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4F24" w:rsidR="00B60421" w:rsidP="007E0FEE" w:rsidRDefault="00614F24" w14:paraId="2A1DFBA1" w14:textId="4C0F96D1">
      <w:pPr>
        <w:tabs>
          <w:tab w:val="center" w:pos="4680"/>
          <w:tab w:val="right" w:pos="9360"/>
        </w:tabs>
        <w:spacing w:line="240" w:lineRule="auto"/>
        <w:ind w:firstLine="0"/>
      </w:pPr>
      <w:bookmarkStart w:name="_Hlk24700992" w:id="0"/>
      <w:bookmarkStart w:name="_Hlk85631214" w:id="1"/>
      <w:bookmarkStart w:name="_Hlk85631184" w:id="2"/>
      <w:r>
        <w:t>ALJ/</w:t>
      </w:r>
      <w:proofErr w:type="spellStart"/>
      <w:r>
        <w:t>HCF</w:t>
      </w:r>
      <w:proofErr w:type="spellEnd"/>
      <w:r>
        <w:t>/nd3</w:t>
      </w:r>
      <w:r>
        <w:tab/>
      </w:r>
      <w:r w:rsidRPr="00614F24" w:rsidR="00DA7B5D">
        <w:rPr>
          <w:rFonts w:cs="Arial"/>
          <w:b/>
          <w:szCs w:val="32"/>
        </w:rPr>
        <w:t>PROPOSED DECISION</w:t>
      </w:r>
      <w:r w:rsidRPr="00614F24" w:rsidR="00DA7B5D">
        <w:tab/>
      </w:r>
      <w:r w:rsidRPr="00614F24" w:rsidR="00DA7B5D">
        <w:rPr>
          <w:b/>
        </w:rPr>
        <w:t>Agenda ID #</w:t>
      </w:r>
      <w:r w:rsidRPr="005D20D6" w:rsidR="005D20D6">
        <w:rPr>
          <w:b/>
        </w:rPr>
        <w:t>20927</w:t>
      </w:r>
      <w:r w:rsidR="00045832">
        <w:rPr>
          <w:b/>
        </w:rPr>
        <w:t xml:space="preserve"> (Rev.1)</w:t>
      </w:r>
    </w:p>
    <w:p w:rsidR="00DA7B5D" w:rsidP="00632207" w:rsidRDefault="00614F24" w14:paraId="5B4B1372" w14:textId="2545CC08">
      <w:pPr>
        <w:spacing w:line="240" w:lineRule="auto"/>
        <w:jc w:val="right"/>
        <w:rPr>
          <w:b/>
        </w:rPr>
      </w:pPr>
      <w:r>
        <w:rPr>
          <w:b/>
        </w:rPr>
        <w:t>Ratesetting</w:t>
      </w:r>
    </w:p>
    <w:bookmarkEnd w:id="0"/>
    <w:bookmarkEnd w:id="1"/>
    <w:bookmarkEnd w:id="2"/>
    <w:p w:rsidRPr="00EE4315" w:rsidR="00045832" w:rsidP="00632207" w:rsidRDefault="00045832" w14:paraId="01B10B14" w14:textId="7F36F395">
      <w:pPr>
        <w:spacing w:line="240" w:lineRule="auto"/>
        <w:jc w:val="right"/>
        <w:rPr>
          <w:b/>
        </w:rPr>
      </w:pPr>
      <w:r>
        <w:rPr>
          <w:b/>
        </w:rPr>
        <w:t>10/20/2022  Item #3</w:t>
      </w:r>
    </w:p>
    <w:p w:rsidR="00DA7B5D" w:rsidP="00614F24" w:rsidRDefault="00DA7B5D" w14:paraId="6A35F2F3" w14:textId="0D631E1E">
      <w:pPr>
        <w:spacing w:line="240" w:lineRule="auto"/>
        <w:ind w:firstLine="0"/>
      </w:pPr>
    </w:p>
    <w:p w:rsidR="00614F24" w:rsidP="00614F24" w:rsidRDefault="00614F24" w14:paraId="2E870E2F" w14:textId="77777777">
      <w:pPr>
        <w:spacing w:line="240" w:lineRule="auto"/>
        <w:ind w:firstLine="0"/>
      </w:pPr>
    </w:p>
    <w:p w:rsidRPr="00EE3060" w:rsidR="00DA7B5D" w:rsidP="00614F24" w:rsidRDefault="00DA7B5D" w14:paraId="32B63BC1" w14:textId="10DA0089">
      <w:pPr>
        <w:spacing w:line="240" w:lineRule="auto"/>
        <w:ind w:firstLine="0"/>
      </w:pPr>
      <w:r>
        <w:t xml:space="preserve">Decision </w:t>
      </w:r>
      <w:r w:rsidRPr="00B85E65" w:rsidR="006B592B">
        <w:rPr>
          <w:b/>
          <w:bCs/>
          <w:u w:val="single"/>
        </w:rPr>
        <w:t xml:space="preserve">PROPOSED DECISION OF </w:t>
      </w:r>
      <w:r w:rsidRPr="009E7B36" w:rsidR="006B592B">
        <w:rPr>
          <w:b/>
          <w:bCs/>
          <w:u w:val="single"/>
        </w:rPr>
        <w:t>ALJ FORTUNE</w:t>
      </w:r>
      <w:r w:rsidRPr="009E7B36" w:rsidR="006B592B">
        <w:rPr>
          <w:b/>
          <w:bCs/>
        </w:rPr>
        <w:t xml:space="preserve"> </w:t>
      </w:r>
      <w:r w:rsidRPr="00A257CF" w:rsidR="006B592B">
        <w:rPr>
          <w:b/>
          <w:bCs/>
        </w:rPr>
        <w:t xml:space="preserve">(Mailed </w:t>
      </w:r>
      <w:r w:rsidR="005D20D6">
        <w:rPr>
          <w:b/>
          <w:bCs/>
        </w:rPr>
        <w:t>9</w:t>
      </w:r>
      <w:r w:rsidRPr="00A257CF" w:rsidR="006B592B">
        <w:rPr>
          <w:b/>
          <w:bCs/>
        </w:rPr>
        <w:t>/</w:t>
      </w:r>
      <w:r w:rsidR="005D20D6">
        <w:rPr>
          <w:b/>
          <w:bCs/>
        </w:rPr>
        <w:t>2</w:t>
      </w:r>
      <w:r w:rsidRPr="00A257CF" w:rsidR="006B592B">
        <w:rPr>
          <w:b/>
          <w:bCs/>
        </w:rPr>
        <w:t>/2022)</w:t>
      </w:r>
    </w:p>
    <w:p w:rsidR="00DA7B5D" w:rsidP="00614F24" w:rsidRDefault="00DA7B5D" w14:paraId="141F2F09" w14:textId="77777777">
      <w:pPr>
        <w:spacing w:line="240" w:lineRule="auto"/>
        <w:ind w:firstLine="0"/>
        <w:rPr>
          <w:u w:val="single"/>
        </w:rPr>
      </w:pPr>
    </w:p>
    <w:p w:rsidR="00DA7B5D" w:rsidP="00BB0243" w:rsidRDefault="00DA7B5D" w14:paraId="0B5C308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ABE971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7A7807FC" w14:paraId="06007480" w14:textId="77777777">
        <w:trPr>
          <w:jc w:val="center"/>
        </w:trPr>
        <w:tc>
          <w:tcPr>
            <w:tcW w:w="5040" w:type="dxa"/>
            <w:tcBorders>
              <w:top w:val="nil"/>
              <w:left w:val="nil"/>
              <w:bottom w:val="single" w:color="auto" w:sz="4" w:space="0"/>
              <w:right w:val="single" w:color="auto" w:sz="4" w:space="0"/>
            </w:tcBorders>
          </w:tcPr>
          <w:p w:rsidR="00DA7B5D" w:rsidP="00C10B5F" w:rsidRDefault="00536DE9" w14:paraId="4C2522DB" w14:textId="77777777">
            <w:pPr>
              <w:spacing w:line="240" w:lineRule="auto"/>
              <w:ind w:firstLine="0"/>
              <w:rPr>
                <w:color w:val="000000"/>
                <w:sz w:val="27"/>
                <w:szCs w:val="27"/>
              </w:rPr>
            </w:pPr>
            <w:r w:rsidRPr="00536DE9">
              <w:rPr>
                <w:color w:val="000000"/>
                <w:sz w:val="27"/>
                <w:szCs w:val="27"/>
              </w:rPr>
              <w:t>Order Instituting Rulemaking to Update Surcharge Mechanisms to Ensure Equity and Transparency of Fees, Taxes and Surcharges Assessed on Customers of Telecommunications Services in California.</w:t>
            </w:r>
          </w:p>
          <w:p w:rsidRPr="00DA7B5D" w:rsidR="00536DE9" w:rsidP="00C10B5F" w:rsidRDefault="00536DE9" w14:paraId="08FA3FC1" w14:textId="0390269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536DE9" w:rsidRDefault="002825F2" w14:paraId="754227DE" w14:textId="719D37EF">
            <w:pPr>
              <w:spacing w:line="240" w:lineRule="auto"/>
              <w:ind w:firstLine="0"/>
              <w:jc w:val="center"/>
              <w:rPr>
                <w:rFonts w:cs="Arial"/>
              </w:rPr>
            </w:pPr>
            <w:r w:rsidRPr="7A7807FC">
              <w:rPr>
                <w:rFonts w:cs="Arial"/>
              </w:rPr>
              <w:t>Rulemaking 21</w:t>
            </w:r>
            <w:r w:rsidR="00173D3B">
              <w:rPr>
                <w:rFonts w:cs="Arial"/>
              </w:rPr>
              <w:noBreakHyphen/>
            </w:r>
            <w:r w:rsidRPr="7A7807FC">
              <w:rPr>
                <w:rFonts w:cs="Arial"/>
              </w:rPr>
              <w:t>03</w:t>
            </w:r>
            <w:r w:rsidR="00173D3B">
              <w:rPr>
                <w:rFonts w:cs="Arial"/>
              </w:rPr>
              <w:noBreakHyphen/>
            </w:r>
            <w:r w:rsidRPr="7A7807FC">
              <w:rPr>
                <w:rFonts w:cs="Arial"/>
              </w:rPr>
              <w:t>002</w:t>
            </w:r>
          </w:p>
        </w:tc>
      </w:tr>
    </w:tbl>
    <w:p w:rsidR="00DA7B5D" w:rsidP="008F0116" w:rsidRDefault="00DA7B5D" w14:paraId="5A8207EC" w14:textId="77777777">
      <w:pPr>
        <w:spacing w:line="240" w:lineRule="auto"/>
        <w:ind w:firstLine="0"/>
        <w:rPr>
          <w:rFonts w:ascii="Arial" w:hAnsi="Arial" w:cs="Arial"/>
          <w:sz w:val="24"/>
          <w:szCs w:val="24"/>
        </w:rPr>
      </w:pPr>
    </w:p>
    <w:p w:rsidR="00DA7B5D" w:rsidP="008F0116" w:rsidRDefault="00DA7B5D" w14:paraId="4976D621" w14:textId="77777777">
      <w:pPr>
        <w:spacing w:line="240" w:lineRule="auto"/>
        <w:ind w:firstLine="0"/>
        <w:rPr>
          <w:rFonts w:ascii="Arial" w:hAnsi="Arial" w:cs="Arial"/>
          <w:sz w:val="24"/>
          <w:szCs w:val="24"/>
        </w:rPr>
      </w:pPr>
    </w:p>
    <w:p w:rsidR="00C06096" w:rsidP="0073141F" w:rsidRDefault="0073141F" w14:paraId="3C02DCFA" w14:textId="0099435A">
      <w:pPr>
        <w:pStyle w:val="Dummy"/>
        <w:jc w:val="center"/>
      </w:pPr>
      <w:r>
        <w:fldChar w:fldCharType="begin"/>
      </w:r>
      <w:r>
        <w:instrText xml:space="preserve"> REF FPTitle \h  \* MERGEFORMAT </w:instrText>
      </w:r>
      <w:r>
        <w:fldChar w:fldCharType="separate"/>
      </w:r>
      <w:bookmarkStart w:name="_Toc116997256" w:id="3"/>
      <w:bookmarkStart w:name="_Toc116919388" w:id="4"/>
      <w:r w:rsidR="009503D1">
        <w:t>DECISION UPDATING THE MECHANISM</w:t>
      </w:r>
      <w:r w:rsidR="009503D1">
        <w:br/>
        <w:t>FOR SURCHARGES TO SUPPORT</w:t>
      </w:r>
      <w:r w:rsidR="009503D1">
        <w:br/>
      </w:r>
      <w:r w:rsidRPr="00CF2DDD" w:rsidR="009503D1">
        <w:t>PUBLIC PURPOSE PROGRAMS</w:t>
      </w:r>
      <w:bookmarkEnd w:id="3"/>
      <w:bookmarkEnd w:id="4"/>
      <w:r>
        <w:fldChar w:fldCharType="end"/>
      </w:r>
    </w:p>
    <w:p w:rsidRPr="00C06096" w:rsidR="0073141F" w:rsidP="00C06096" w:rsidRDefault="0073141F" w14:paraId="5CB8C448" w14:textId="77777777">
      <w:pPr>
        <w:ind w:firstLine="0"/>
      </w:pPr>
    </w:p>
    <w:p w:rsidRPr="00C06096" w:rsidR="00C06096" w:rsidP="00C06096" w:rsidRDefault="00C06096" w14:paraId="6F019151" w14:textId="14768A92">
      <w:pPr>
        <w:ind w:firstLine="0"/>
        <w:sectPr w:rsidRPr="00C06096" w:rsidR="00C06096" w:rsidSect="00C607B2">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rsidRPr="001E2A62" w:rsidR="00D50119" w:rsidP="00F76650" w:rsidRDefault="00D50119" w14:paraId="2A30CEC2" w14:textId="77777777">
      <w:pPr>
        <w:pStyle w:val="Main"/>
        <w:rPr>
          <w:rFonts w:ascii="Book Antiqua" w:hAnsi="Book Antiqua"/>
        </w:rPr>
      </w:pPr>
      <w:r w:rsidRPr="001E2A62">
        <w:rPr>
          <w:rFonts w:ascii="Book Antiqua" w:hAnsi="Book Antiqua"/>
        </w:rPr>
        <w:lastRenderedPageBreak/>
        <w:t>TABLE OF CONTENTS</w:t>
      </w:r>
    </w:p>
    <w:p w:rsidRPr="00D50119" w:rsidR="00D50119" w:rsidP="00296983" w:rsidRDefault="00D50119" w14:paraId="2D78A58B"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9503D1" w:rsidP="009503D1" w:rsidRDefault="00F179CB" w14:paraId="496F8599" w14:textId="096409F9">
          <w:pPr>
            <w:pStyle w:val="TOC1"/>
            <w:tabs>
              <w:tab w:val="right" w:leader="dot" w:pos="9350"/>
            </w:tabs>
            <w:ind w:left="0" w:firstLine="0"/>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"1-4" \h \z \u </w:instrText>
          </w:r>
          <w:r>
            <w:rPr>
              <w:rFonts w:asciiTheme="minorHAnsi" w:hAnsiTheme="minorHAnsi"/>
              <w:sz w:val="22"/>
            </w:rPr>
            <w:fldChar w:fldCharType="separate"/>
          </w:r>
          <w:hyperlink w:history="1" w:anchor="_Toc116997256">
            <w:r w:rsidRPr="00BA746E" w:rsidR="009503D1">
              <w:rPr>
                <w:rStyle w:val="Hyperlink"/>
                <w:noProof/>
              </w:rPr>
              <w:t>DECISION UPDATING THE MECHANISM FOR SURCHARGES TO SUPPORT PUBLIC PURPOSE PROGRAMS</w:t>
            </w:r>
            <w:r w:rsidR="009503D1">
              <w:rPr>
                <w:noProof/>
                <w:webHidden/>
              </w:rPr>
              <w:tab/>
            </w:r>
            <w:r w:rsidR="009503D1">
              <w:rPr>
                <w:noProof/>
                <w:webHidden/>
              </w:rPr>
              <w:fldChar w:fldCharType="begin"/>
            </w:r>
            <w:r w:rsidR="009503D1">
              <w:rPr>
                <w:noProof/>
                <w:webHidden/>
              </w:rPr>
              <w:instrText xml:space="preserve"> PAGEREF _Toc116997256 \h </w:instrText>
            </w:r>
            <w:r w:rsidR="009503D1">
              <w:rPr>
                <w:noProof/>
                <w:webHidden/>
              </w:rPr>
            </w:r>
            <w:r w:rsidR="009503D1">
              <w:rPr>
                <w:noProof/>
                <w:webHidden/>
              </w:rPr>
              <w:fldChar w:fldCharType="separate"/>
            </w:r>
            <w:r w:rsidR="009503D1">
              <w:rPr>
                <w:noProof/>
                <w:webHidden/>
              </w:rPr>
              <w:t>1</w:t>
            </w:r>
            <w:r w:rsidR="009503D1">
              <w:rPr>
                <w:noProof/>
                <w:webHidden/>
              </w:rPr>
              <w:fldChar w:fldCharType="end"/>
            </w:r>
          </w:hyperlink>
        </w:p>
        <w:p w:rsidR="009503D1" w:rsidRDefault="009C5C0D" w14:paraId="566520AA" w14:textId="3CBEECBE">
          <w:pPr>
            <w:pStyle w:val="TOC1"/>
            <w:tabs>
              <w:tab w:val="right" w:leader="dot" w:pos="9350"/>
            </w:tabs>
            <w:rPr>
              <w:rFonts w:asciiTheme="minorHAnsi" w:hAnsiTheme="minorHAnsi" w:cstheme="minorBidi"/>
              <w:noProof/>
              <w:sz w:val="22"/>
            </w:rPr>
          </w:pPr>
          <w:hyperlink w:history="1" w:anchor="_Toc116997257">
            <w:r w:rsidRPr="00BA746E" w:rsidR="009503D1">
              <w:rPr>
                <w:rStyle w:val="Hyperlink"/>
                <w:noProof/>
              </w:rPr>
              <w:t>Summary</w:t>
            </w:r>
            <w:r w:rsidR="009503D1">
              <w:rPr>
                <w:noProof/>
                <w:webHidden/>
              </w:rPr>
              <w:tab/>
            </w:r>
            <w:r w:rsidR="009503D1">
              <w:rPr>
                <w:noProof/>
                <w:webHidden/>
              </w:rPr>
              <w:fldChar w:fldCharType="begin"/>
            </w:r>
            <w:r w:rsidR="009503D1">
              <w:rPr>
                <w:noProof/>
                <w:webHidden/>
              </w:rPr>
              <w:instrText xml:space="preserve"> PAGEREF _Toc116997257 \h </w:instrText>
            </w:r>
            <w:r w:rsidR="009503D1">
              <w:rPr>
                <w:noProof/>
                <w:webHidden/>
              </w:rPr>
            </w:r>
            <w:r w:rsidR="009503D1">
              <w:rPr>
                <w:noProof/>
                <w:webHidden/>
              </w:rPr>
              <w:fldChar w:fldCharType="separate"/>
            </w:r>
            <w:r w:rsidR="009503D1">
              <w:rPr>
                <w:noProof/>
                <w:webHidden/>
              </w:rPr>
              <w:t>2</w:t>
            </w:r>
            <w:r w:rsidR="009503D1">
              <w:rPr>
                <w:noProof/>
                <w:webHidden/>
              </w:rPr>
              <w:fldChar w:fldCharType="end"/>
            </w:r>
          </w:hyperlink>
        </w:p>
        <w:p w:rsidR="009503D1" w:rsidRDefault="009C5C0D" w14:paraId="00A301B0" w14:textId="28742748">
          <w:pPr>
            <w:pStyle w:val="TOC1"/>
            <w:tabs>
              <w:tab w:val="right" w:leader="dot" w:pos="9350"/>
            </w:tabs>
            <w:rPr>
              <w:rFonts w:asciiTheme="minorHAnsi" w:hAnsiTheme="minorHAnsi" w:cstheme="minorBidi"/>
              <w:noProof/>
              <w:sz w:val="22"/>
            </w:rPr>
          </w:pPr>
          <w:hyperlink w:history="1" w:anchor="_Toc116997258">
            <w:r w:rsidRPr="00BA746E" w:rsidR="009503D1">
              <w:rPr>
                <w:rStyle w:val="Hyperlink"/>
                <w:noProof/>
              </w:rPr>
              <w:t>1.</w:t>
            </w:r>
            <w:r w:rsidR="009503D1">
              <w:rPr>
                <w:rFonts w:asciiTheme="minorHAnsi" w:hAnsiTheme="minorHAnsi" w:cstheme="minorBidi"/>
                <w:noProof/>
                <w:sz w:val="22"/>
              </w:rPr>
              <w:tab/>
            </w:r>
            <w:r w:rsidRPr="00BA746E" w:rsidR="009503D1">
              <w:rPr>
                <w:rStyle w:val="Hyperlink"/>
                <w:noProof/>
              </w:rPr>
              <w:t>Background</w:t>
            </w:r>
            <w:r w:rsidR="009503D1">
              <w:rPr>
                <w:noProof/>
                <w:webHidden/>
              </w:rPr>
              <w:tab/>
            </w:r>
            <w:r w:rsidR="009503D1">
              <w:rPr>
                <w:noProof/>
                <w:webHidden/>
              </w:rPr>
              <w:fldChar w:fldCharType="begin"/>
            </w:r>
            <w:r w:rsidR="009503D1">
              <w:rPr>
                <w:noProof/>
                <w:webHidden/>
              </w:rPr>
              <w:instrText xml:space="preserve"> PAGEREF _Toc116997258 \h </w:instrText>
            </w:r>
            <w:r w:rsidR="009503D1">
              <w:rPr>
                <w:noProof/>
                <w:webHidden/>
              </w:rPr>
            </w:r>
            <w:r w:rsidR="009503D1">
              <w:rPr>
                <w:noProof/>
                <w:webHidden/>
              </w:rPr>
              <w:fldChar w:fldCharType="separate"/>
            </w:r>
            <w:r w:rsidR="009503D1">
              <w:rPr>
                <w:noProof/>
                <w:webHidden/>
              </w:rPr>
              <w:t>2</w:t>
            </w:r>
            <w:r w:rsidR="009503D1">
              <w:rPr>
                <w:noProof/>
                <w:webHidden/>
              </w:rPr>
              <w:fldChar w:fldCharType="end"/>
            </w:r>
          </w:hyperlink>
        </w:p>
        <w:p w:rsidR="009503D1" w:rsidRDefault="009C5C0D" w14:paraId="08846DF2" w14:textId="75C5D035">
          <w:pPr>
            <w:pStyle w:val="TOC2"/>
            <w:tabs>
              <w:tab w:val="left" w:pos="1123"/>
              <w:tab w:val="right" w:leader="dot" w:pos="9350"/>
            </w:tabs>
            <w:rPr>
              <w:rFonts w:asciiTheme="minorHAnsi" w:hAnsiTheme="minorHAnsi" w:cstheme="minorBidi"/>
              <w:noProof/>
              <w:sz w:val="22"/>
            </w:rPr>
          </w:pPr>
          <w:hyperlink w:history="1" w:anchor="_Toc116997259">
            <w:r w:rsidRPr="00BA746E" w:rsidR="009503D1">
              <w:rPr>
                <w:rStyle w:val="Hyperlink"/>
                <w:noProof/>
              </w:rPr>
              <w:t>1.1.</w:t>
            </w:r>
            <w:r w:rsidR="009503D1">
              <w:rPr>
                <w:rFonts w:asciiTheme="minorHAnsi" w:hAnsiTheme="minorHAnsi" w:cstheme="minorBidi"/>
                <w:noProof/>
                <w:sz w:val="22"/>
              </w:rPr>
              <w:tab/>
            </w:r>
            <w:r w:rsidRPr="00BA746E" w:rsidR="009503D1">
              <w:rPr>
                <w:rStyle w:val="Hyperlink"/>
                <w:noProof/>
              </w:rPr>
              <w:t>Factual Background</w:t>
            </w:r>
            <w:r w:rsidR="009503D1">
              <w:rPr>
                <w:noProof/>
                <w:webHidden/>
              </w:rPr>
              <w:tab/>
            </w:r>
            <w:r w:rsidR="009503D1">
              <w:rPr>
                <w:noProof/>
                <w:webHidden/>
              </w:rPr>
              <w:fldChar w:fldCharType="begin"/>
            </w:r>
            <w:r w:rsidR="009503D1">
              <w:rPr>
                <w:noProof/>
                <w:webHidden/>
              </w:rPr>
              <w:instrText xml:space="preserve"> PAGEREF _Toc116997259 \h </w:instrText>
            </w:r>
            <w:r w:rsidR="009503D1">
              <w:rPr>
                <w:noProof/>
                <w:webHidden/>
              </w:rPr>
            </w:r>
            <w:r w:rsidR="009503D1">
              <w:rPr>
                <w:noProof/>
                <w:webHidden/>
              </w:rPr>
              <w:fldChar w:fldCharType="separate"/>
            </w:r>
            <w:r w:rsidR="009503D1">
              <w:rPr>
                <w:noProof/>
                <w:webHidden/>
              </w:rPr>
              <w:t>2</w:t>
            </w:r>
            <w:r w:rsidR="009503D1">
              <w:rPr>
                <w:noProof/>
                <w:webHidden/>
              </w:rPr>
              <w:fldChar w:fldCharType="end"/>
            </w:r>
          </w:hyperlink>
        </w:p>
        <w:p w:rsidR="009503D1" w:rsidRDefault="009C5C0D" w14:paraId="5B7A8872" w14:textId="4DD472B2">
          <w:pPr>
            <w:pStyle w:val="TOC2"/>
            <w:tabs>
              <w:tab w:val="left" w:pos="1123"/>
              <w:tab w:val="right" w:leader="dot" w:pos="9350"/>
            </w:tabs>
            <w:rPr>
              <w:rFonts w:asciiTheme="minorHAnsi" w:hAnsiTheme="minorHAnsi" w:cstheme="minorBidi"/>
              <w:noProof/>
              <w:sz w:val="22"/>
            </w:rPr>
          </w:pPr>
          <w:hyperlink w:history="1" w:anchor="_Toc116997260">
            <w:r w:rsidRPr="00BA746E" w:rsidR="009503D1">
              <w:rPr>
                <w:rStyle w:val="Hyperlink"/>
                <w:noProof/>
              </w:rPr>
              <w:t>1.2.</w:t>
            </w:r>
            <w:r w:rsidR="009503D1">
              <w:rPr>
                <w:rFonts w:asciiTheme="minorHAnsi" w:hAnsiTheme="minorHAnsi" w:cstheme="minorBidi"/>
                <w:noProof/>
                <w:sz w:val="22"/>
              </w:rPr>
              <w:tab/>
            </w:r>
            <w:r w:rsidRPr="00BA746E" w:rsidR="009503D1">
              <w:rPr>
                <w:rStyle w:val="Hyperlink"/>
                <w:noProof/>
              </w:rPr>
              <w:t>Procedural Background</w:t>
            </w:r>
            <w:r w:rsidR="009503D1">
              <w:rPr>
                <w:noProof/>
                <w:webHidden/>
              </w:rPr>
              <w:tab/>
            </w:r>
            <w:r w:rsidR="009503D1">
              <w:rPr>
                <w:noProof/>
                <w:webHidden/>
              </w:rPr>
              <w:fldChar w:fldCharType="begin"/>
            </w:r>
            <w:r w:rsidR="009503D1">
              <w:rPr>
                <w:noProof/>
                <w:webHidden/>
              </w:rPr>
              <w:instrText xml:space="preserve"> PAGEREF _Toc116997260 \h </w:instrText>
            </w:r>
            <w:r w:rsidR="009503D1">
              <w:rPr>
                <w:noProof/>
                <w:webHidden/>
              </w:rPr>
            </w:r>
            <w:r w:rsidR="009503D1">
              <w:rPr>
                <w:noProof/>
                <w:webHidden/>
              </w:rPr>
              <w:fldChar w:fldCharType="separate"/>
            </w:r>
            <w:r w:rsidR="009503D1">
              <w:rPr>
                <w:noProof/>
                <w:webHidden/>
              </w:rPr>
              <w:t>4</w:t>
            </w:r>
            <w:r w:rsidR="009503D1">
              <w:rPr>
                <w:noProof/>
                <w:webHidden/>
              </w:rPr>
              <w:fldChar w:fldCharType="end"/>
            </w:r>
          </w:hyperlink>
        </w:p>
        <w:p w:rsidR="009503D1" w:rsidRDefault="009C5C0D" w14:paraId="06D17737" w14:textId="07D0BFE0">
          <w:pPr>
            <w:pStyle w:val="TOC1"/>
            <w:tabs>
              <w:tab w:val="right" w:leader="dot" w:pos="9350"/>
            </w:tabs>
            <w:rPr>
              <w:rFonts w:asciiTheme="minorHAnsi" w:hAnsiTheme="minorHAnsi" w:cstheme="minorBidi"/>
              <w:noProof/>
              <w:sz w:val="22"/>
            </w:rPr>
          </w:pPr>
          <w:hyperlink w:history="1" w:anchor="_Toc116997261">
            <w:r w:rsidRPr="00BA746E" w:rsidR="009503D1">
              <w:rPr>
                <w:rStyle w:val="Hyperlink"/>
                <w:noProof/>
              </w:rPr>
              <w:t>2.</w:t>
            </w:r>
            <w:r w:rsidR="009503D1">
              <w:rPr>
                <w:rFonts w:asciiTheme="minorHAnsi" w:hAnsiTheme="minorHAnsi" w:cstheme="minorBidi"/>
                <w:noProof/>
                <w:sz w:val="22"/>
              </w:rPr>
              <w:tab/>
            </w:r>
            <w:r w:rsidRPr="00BA746E" w:rsidR="009503D1">
              <w:rPr>
                <w:rStyle w:val="Hyperlink"/>
                <w:noProof/>
              </w:rPr>
              <w:t>Jurisdiction</w:t>
            </w:r>
            <w:r w:rsidR="009503D1">
              <w:rPr>
                <w:noProof/>
                <w:webHidden/>
              </w:rPr>
              <w:tab/>
            </w:r>
            <w:r w:rsidR="009503D1">
              <w:rPr>
                <w:noProof/>
                <w:webHidden/>
              </w:rPr>
              <w:fldChar w:fldCharType="begin"/>
            </w:r>
            <w:r w:rsidR="009503D1">
              <w:rPr>
                <w:noProof/>
                <w:webHidden/>
              </w:rPr>
              <w:instrText xml:space="preserve"> PAGEREF _Toc116997261 \h </w:instrText>
            </w:r>
            <w:r w:rsidR="009503D1">
              <w:rPr>
                <w:noProof/>
                <w:webHidden/>
              </w:rPr>
            </w:r>
            <w:r w:rsidR="009503D1">
              <w:rPr>
                <w:noProof/>
                <w:webHidden/>
              </w:rPr>
              <w:fldChar w:fldCharType="separate"/>
            </w:r>
            <w:r w:rsidR="009503D1">
              <w:rPr>
                <w:noProof/>
                <w:webHidden/>
              </w:rPr>
              <w:t>7</w:t>
            </w:r>
            <w:r w:rsidR="009503D1">
              <w:rPr>
                <w:noProof/>
                <w:webHidden/>
              </w:rPr>
              <w:fldChar w:fldCharType="end"/>
            </w:r>
          </w:hyperlink>
        </w:p>
        <w:p w:rsidR="009503D1" w:rsidRDefault="009C5C0D" w14:paraId="2CD72317" w14:textId="516E77D0">
          <w:pPr>
            <w:pStyle w:val="TOC1"/>
            <w:tabs>
              <w:tab w:val="right" w:leader="dot" w:pos="9350"/>
            </w:tabs>
            <w:rPr>
              <w:rFonts w:asciiTheme="minorHAnsi" w:hAnsiTheme="minorHAnsi" w:cstheme="minorBidi"/>
              <w:noProof/>
              <w:sz w:val="22"/>
            </w:rPr>
          </w:pPr>
          <w:hyperlink w:history="1" w:anchor="_Toc116997262">
            <w:r w:rsidRPr="00BA746E" w:rsidR="009503D1">
              <w:rPr>
                <w:rStyle w:val="Hyperlink"/>
                <w:noProof/>
              </w:rPr>
              <w:t>3.</w:t>
            </w:r>
            <w:r w:rsidR="009503D1">
              <w:rPr>
                <w:rFonts w:asciiTheme="minorHAnsi" w:hAnsiTheme="minorHAnsi" w:cstheme="minorBidi"/>
                <w:noProof/>
                <w:sz w:val="22"/>
              </w:rPr>
              <w:tab/>
            </w:r>
            <w:r w:rsidRPr="00BA746E" w:rsidR="009503D1">
              <w:rPr>
                <w:rStyle w:val="Hyperlink"/>
                <w:noProof/>
              </w:rPr>
              <w:t>Issues Before the Commission</w:t>
            </w:r>
            <w:r w:rsidR="009503D1">
              <w:rPr>
                <w:noProof/>
                <w:webHidden/>
              </w:rPr>
              <w:tab/>
            </w:r>
            <w:r w:rsidR="009503D1">
              <w:rPr>
                <w:noProof/>
                <w:webHidden/>
              </w:rPr>
              <w:fldChar w:fldCharType="begin"/>
            </w:r>
            <w:r w:rsidR="009503D1">
              <w:rPr>
                <w:noProof/>
                <w:webHidden/>
              </w:rPr>
              <w:instrText xml:space="preserve"> PAGEREF _Toc116997262 \h </w:instrText>
            </w:r>
            <w:r w:rsidR="009503D1">
              <w:rPr>
                <w:noProof/>
                <w:webHidden/>
              </w:rPr>
            </w:r>
            <w:r w:rsidR="009503D1">
              <w:rPr>
                <w:noProof/>
                <w:webHidden/>
              </w:rPr>
              <w:fldChar w:fldCharType="separate"/>
            </w:r>
            <w:r w:rsidR="009503D1">
              <w:rPr>
                <w:noProof/>
                <w:webHidden/>
              </w:rPr>
              <w:t>9</w:t>
            </w:r>
            <w:r w:rsidR="009503D1">
              <w:rPr>
                <w:noProof/>
                <w:webHidden/>
              </w:rPr>
              <w:fldChar w:fldCharType="end"/>
            </w:r>
          </w:hyperlink>
        </w:p>
        <w:p w:rsidR="009503D1" w:rsidRDefault="009C5C0D" w14:paraId="546A0657" w14:textId="6F87B8FE">
          <w:pPr>
            <w:pStyle w:val="TOC1"/>
            <w:tabs>
              <w:tab w:val="right" w:leader="dot" w:pos="9350"/>
            </w:tabs>
            <w:rPr>
              <w:rFonts w:asciiTheme="minorHAnsi" w:hAnsiTheme="minorHAnsi" w:cstheme="minorBidi"/>
              <w:noProof/>
              <w:sz w:val="22"/>
            </w:rPr>
          </w:pPr>
          <w:hyperlink w:history="1" w:anchor="_Toc116997263">
            <w:r w:rsidRPr="00BA746E" w:rsidR="009503D1">
              <w:rPr>
                <w:rStyle w:val="Hyperlink"/>
                <w:noProof/>
              </w:rPr>
              <w:t>4.</w:t>
            </w:r>
            <w:r w:rsidR="009503D1">
              <w:rPr>
                <w:rFonts w:asciiTheme="minorHAnsi" w:hAnsiTheme="minorHAnsi" w:cstheme="minorBidi"/>
                <w:noProof/>
                <w:sz w:val="22"/>
              </w:rPr>
              <w:tab/>
            </w:r>
            <w:r w:rsidRPr="00BA746E" w:rsidR="009503D1">
              <w:rPr>
                <w:rStyle w:val="Hyperlink"/>
                <w:noProof/>
              </w:rPr>
              <w:t>Discussion and Analysis</w:t>
            </w:r>
            <w:r w:rsidR="009503D1">
              <w:rPr>
                <w:noProof/>
                <w:webHidden/>
              </w:rPr>
              <w:tab/>
            </w:r>
            <w:r w:rsidR="009503D1">
              <w:rPr>
                <w:noProof/>
                <w:webHidden/>
              </w:rPr>
              <w:fldChar w:fldCharType="begin"/>
            </w:r>
            <w:r w:rsidR="009503D1">
              <w:rPr>
                <w:noProof/>
                <w:webHidden/>
              </w:rPr>
              <w:instrText xml:space="preserve"> PAGEREF _Toc116997263 \h </w:instrText>
            </w:r>
            <w:r w:rsidR="009503D1">
              <w:rPr>
                <w:noProof/>
                <w:webHidden/>
              </w:rPr>
            </w:r>
            <w:r w:rsidR="009503D1">
              <w:rPr>
                <w:noProof/>
                <w:webHidden/>
              </w:rPr>
              <w:fldChar w:fldCharType="separate"/>
            </w:r>
            <w:r w:rsidR="009503D1">
              <w:rPr>
                <w:noProof/>
                <w:webHidden/>
              </w:rPr>
              <w:t>9</w:t>
            </w:r>
            <w:r w:rsidR="009503D1">
              <w:rPr>
                <w:noProof/>
                <w:webHidden/>
              </w:rPr>
              <w:fldChar w:fldCharType="end"/>
            </w:r>
          </w:hyperlink>
        </w:p>
        <w:p w:rsidR="009503D1" w:rsidRDefault="009C5C0D" w14:paraId="02822169" w14:textId="23C6C50F">
          <w:pPr>
            <w:pStyle w:val="TOC2"/>
            <w:tabs>
              <w:tab w:val="left" w:pos="1123"/>
              <w:tab w:val="right" w:leader="dot" w:pos="9350"/>
            </w:tabs>
            <w:rPr>
              <w:rFonts w:asciiTheme="minorHAnsi" w:hAnsiTheme="minorHAnsi" w:cstheme="minorBidi"/>
              <w:noProof/>
              <w:sz w:val="22"/>
            </w:rPr>
          </w:pPr>
          <w:hyperlink w:history="1" w:anchor="_Toc116997264">
            <w:r w:rsidRPr="00BA746E" w:rsidR="009503D1">
              <w:rPr>
                <w:rStyle w:val="Hyperlink"/>
                <w:noProof/>
              </w:rPr>
              <w:t>4.1.</w:t>
            </w:r>
            <w:r w:rsidR="009503D1">
              <w:rPr>
                <w:rFonts w:asciiTheme="minorHAnsi" w:hAnsiTheme="minorHAnsi" w:cstheme="minorBidi"/>
                <w:noProof/>
                <w:sz w:val="22"/>
              </w:rPr>
              <w:tab/>
            </w:r>
            <w:r w:rsidRPr="00BA746E" w:rsidR="009503D1">
              <w:rPr>
                <w:rStyle w:val="Hyperlink"/>
                <w:noProof/>
              </w:rPr>
              <w:t>Surcharge Reporting and Remittance</w:t>
            </w:r>
            <w:r w:rsidR="009503D1">
              <w:rPr>
                <w:noProof/>
                <w:webHidden/>
              </w:rPr>
              <w:tab/>
            </w:r>
            <w:r w:rsidR="009503D1">
              <w:rPr>
                <w:noProof/>
                <w:webHidden/>
              </w:rPr>
              <w:fldChar w:fldCharType="begin"/>
            </w:r>
            <w:r w:rsidR="009503D1">
              <w:rPr>
                <w:noProof/>
                <w:webHidden/>
              </w:rPr>
              <w:instrText xml:space="preserve"> PAGEREF _Toc116997264 \h </w:instrText>
            </w:r>
            <w:r w:rsidR="009503D1">
              <w:rPr>
                <w:noProof/>
                <w:webHidden/>
              </w:rPr>
            </w:r>
            <w:r w:rsidR="009503D1">
              <w:rPr>
                <w:noProof/>
                <w:webHidden/>
              </w:rPr>
              <w:fldChar w:fldCharType="separate"/>
            </w:r>
            <w:r w:rsidR="009503D1">
              <w:rPr>
                <w:noProof/>
                <w:webHidden/>
              </w:rPr>
              <w:t>9</w:t>
            </w:r>
            <w:r w:rsidR="009503D1">
              <w:rPr>
                <w:noProof/>
                <w:webHidden/>
              </w:rPr>
              <w:fldChar w:fldCharType="end"/>
            </w:r>
          </w:hyperlink>
        </w:p>
        <w:p w:rsidR="009503D1" w:rsidRDefault="009C5C0D" w14:paraId="5548588A" w14:textId="357AB4F3">
          <w:pPr>
            <w:pStyle w:val="TOC3"/>
            <w:tabs>
              <w:tab w:val="left" w:pos="1987"/>
              <w:tab w:val="right" w:leader="dot" w:pos="9350"/>
            </w:tabs>
            <w:rPr>
              <w:rFonts w:asciiTheme="minorHAnsi" w:hAnsiTheme="minorHAnsi" w:cstheme="minorBidi"/>
              <w:noProof/>
              <w:sz w:val="22"/>
            </w:rPr>
          </w:pPr>
          <w:hyperlink w:history="1" w:anchor="_Toc116997265">
            <w:r w:rsidRPr="00BA746E" w:rsidR="009503D1">
              <w:rPr>
                <w:rStyle w:val="Hyperlink"/>
                <w:noProof/>
              </w:rPr>
              <w:t>4.1.1.</w:t>
            </w:r>
            <w:r w:rsidR="009503D1">
              <w:rPr>
                <w:rFonts w:asciiTheme="minorHAnsi" w:hAnsiTheme="minorHAnsi" w:cstheme="minorBidi"/>
                <w:noProof/>
                <w:sz w:val="22"/>
              </w:rPr>
              <w:tab/>
            </w:r>
            <w:r w:rsidRPr="00BA746E" w:rsidR="009503D1">
              <w:rPr>
                <w:rStyle w:val="Hyperlink"/>
                <w:noProof/>
              </w:rPr>
              <w:t>Parties’ Comments</w:t>
            </w:r>
            <w:r w:rsidR="009503D1">
              <w:rPr>
                <w:noProof/>
                <w:webHidden/>
              </w:rPr>
              <w:tab/>
            </w:r>
            <w:r w:rsidR="009503D1">
              <w:rPr>
                <w:noProof/>
                <w:webHidden/>
              </w:rPr>
              <w:fldChar w:fldCharType="begin"/>
            </w:r>
            <w:r w:rsidR="009503D1">
              <w:rPr>
                <w:noProof/>
                <w:webHidden/>
              </w:rPr>
              <w:instrText xml:space="preserve"> PAGEREF _Toc116997265 \h </w:instrText>
            </w:r>
            <w:r w:rsidR="009503D1">
              <w:rPr>
                <w:noProof/>
                <w:webHidden/>
              </w:rPr>
            </w:r>
            <w:r w:rsidR="009503D1">
              <w:rPr>
                <w:noProof/>
                <w:webHidden/>
              </w:rPr>
              <w:fldChar w:fldCharType="separate"/>
            </w:r>
            <w:r w:rsidR="009503D1">
              <w:rPr>
                <w:noProof/>
                <w:webHidden/>
              </w:rPr>
              <w:t>12</w:t>
            </w:r>
            <w:r w:rsidR="009503D1">
              <w:rPr>
                <w:noProof/>
                <w:webHidden/>
              </w:rPr>
              <w:fldChar w:fldCharType="end"/>
            </w:r>
          </w:hyperlink>
        </w:p>
        <w:p w:rsidR="009503D1" w:rsidRDefault="009C5C0D" w14:paraId="53798418" w14:textId="024B46F8">
          <w:pPr>
            <w:pStyle w:val="TOC3"/>
            <w:tabs>
              <w:tab w:val="left" w:pos="1987"/>
              <w:tab w:val="right" w:leader="dot" w:pos="9350"/>
            </w:tabs>
            <w:rPr>
              <w:rFonts w:asciiTheme="minorHAnsi" w:hAnsiTheme="minorHAnsi" w:cstheme="minorBidi"/>
              <w:noProof/>
              <w:sz w:val="22"/>
            </w:rPr>
          </w:pPr>
          <w:hyperlink w:history="1" w:anchor="_Toc116997266">
            <w:r w:rsidRPr="00BA746E" w:rsidR="009503D1">
              <w:rPr>
                <w:rStyle w:val="Hyperlink"/>
                <w:noProof/>
              </w:rPr>
              <w:t>4.1.2.</w:t>
            </w:r>
            <w:r w:rsidR="009503D1">
              <w:rPr>
                <w:rFonts w:asciiTheme="minorHAnsi" w:hAnsiTheme="minorHAnsi" w:cstheme="minorBidi"/>
                <w:noProof/>
                <w:sz w:val="22"/>
              </w:rPr>
              <w:tab/>
            </w:r>
            <w:r w:rsidRPr="00BA746E" w:rsidR="009503D1">
              <w:rPr>
                <w:rStyle w:val="Hyperlink"/>
                <w:noProof/>
              </w:rPr>
              <w:t>Discussion</w:t>
            </w:r>
            <w:r w:rsidR="009503D1">
              <w:rPr>
                <w:noProof/>
                <w:webHidden/>
              </w:rPr>
              <w:tab/>
            </w:r>
            <w:r w:rsidR="009503D1">
              <w:rPr>
                <w:noProof/>
                <w:webHidden/>
              </w:rPr>
              <w:fldChar w:fldCharType="begin"/>
            </w:r>
            <w:r w:rsidR="009503D1">
              <w:rPr>
                <w:noProof/>
                <w:webHidden/>
              </w:rPr>
              <w:instrText xml:space="preserve"> PAGEREF _Toc116997266 \h </w:instrText>
            </w:r>
            <w:r w:rsidR="009503D1">
              <w:rPr>
                <w:noProof/>
                <w:webHidden/>
              </w:rPr>
            </w:r>
            <w:r w:rsidR="009503D1">
              <w:rPr>
                <w:noProof/>
                <w:webHidden/>
              </w:rPr>
              <w:fldChar w:fldCharType="separate"/>
            </w:r>
            <w:r w:rsidR="009503D1">
              <w:rPr>
                <w:noProof/>
                <w:webHidden/>
              </w:rPr>
              <w:t>15</w:t>
            </w:r>
            <w:r w:rsidR="009503D1">
              <w:rPr>
                <w:noProof/>
                <w:webHidden/>
              </w:rPr>
              <w:fldChar w:fldCharType="end"/>
            </w:r>
          </w:hyperlink>
        </w:p>
        <w:p w:rsidR="009503D1" w:rsidRDefault="009C5C0D" w14:paraId="77CD7504" w14:textId="3C06C2D8">
          <w:pPr>
            <w:pStyle w:val="TOC3"/>
            <w:tabs>
              <w:tab w:val="left" w:pos="1987"/>
              <w:tab w:val="right" w:leader="dot" w:pos="9350"/>
            </w:tabs>
            <w:rPr>
              <w:rFonts w:asciiTheme="minorHAnsi" w:hAnsiTheme="minorHAnsi" w:cstheme="minorBidi"/>
              <w:noProof/>
              <w:sz w:val="22"/>
            </w:rPr>
          </w:pPr>
          <w:hyperlink w:history="1" w:anchor="_Toc116997267">
            <w:r w:rsidRPr="00BA746E" w:rsidR="009503D1">
              <w:rPr>
                <w:rStyle w:val="Hyperlink"/>
                <w:noProof/>
              </w:rPr>
              <w:t>4.1.3.</w:t>
            </w:r>
            <w:r w:rsidR="009503D1">
              <w:rPr>
                <w:rFonts w:asciiTheme="minorHAnsi" w:hAnsiTheme="minorHAnsi" w:cstheme="minorBidi"/>
                <w:noProof/>
                <w:sz w:val="22"/>
              </w:rPr>
              <w:tab/>
            </w:r>
            <w:r w:rsidRPr="00BA746E" w:rsidR="009503D1">
              <w:rPr>
                <w:rStyle w:val="Hyperlink"/>
                <w:noProof/>
              </w:rPr>
              <w:t>Conclusion</w:t>
            </w:r>
            <w:r w:rsidR="009503D1">
              <w:rPr>
                <w:noProof/>
                <w:webHidden/>
              </w:rPr>
              <w:tab/>
            </w:r>
            <w:r w:rsidR="009503D1">
              <w:rPr>
                <w:noProof/>
                <w:webHidden/>
              </w:rPr>
              <w:fldChar w:fldCharType="begin"/>
            </w:r>
            <w:r w:rsidR="009503D1">
              <w:rPr>
                <w:noProof/>
                <w:webHidden/>
              </w:rPr>
              <w:instrText xml:space="preserve"> PAGEREF _Toc116997267 \h </w:instrText>
            </w:r>
            <w:r w:rsidR="009503D1">
              <w:rPr>
                <w:noProof/>
                <w:webHidden/>
              </w:rPr>
            </w:r>
            <w:r w:rsidR="009503D1">
              <w:rPr>
                <w:noProof/>
                <w:webHidden/>
              </w:rPr>
              <w:fldChar w:fldCharType="separate"/>
            </w:r>
            <w:r w:rsidR="009503D1">
              <w:rPr>
                <w:noProof/>
                <w:webHidden/>
              </w:rPr>
              <w:t>17</w:t>
            </w:r>
            <w:r w:rsidR="009503D1">
              <w:rPr>
                <w:noProof/>
                <w:webHidden/>
              </w:rPr>
              <w:fldChar w:fldCharType="end"/>
            </w:r>
          </w:hyperlink>
        </w:p>
        <w:p w:rsidR="009503D1" w:rsidRDefault="009C5C0D" w14:paraId="200F14AA" w14:textId="5607A4F8">
          <w:pPr>
            <w:pStyle w:val="TOC2"/>
            <w:tabs>
              <w:tab w:val="left" w:pos="1123"/>
              <w:tab w:val="right" w:leader="dot" w:pos="9350"/>
            </w:tabs>
            <w:rPr>
              <w:rFonts w:asciiTheme="minorHAnsi" w:hAnsiTheme="minorHAnsi" w:cstheme="minorBidi"/>
              <w:noProof/>
              <w:sz w:val="22"/>
            </w:rPr>
          </w:pPr>
          <w:hyperlink w:history="1" w:anchor="_Toc116997268">
            <w:r w:rsidRPr="00BA746E" w:rsidR="009503D1">
              <w:rPr>
                <w:rStyle w:val="Hyperlink"/>
                <w:noProof/>
              </w:rPr>
              <w:t>4.2.</w:t>
            </w:r>
            <w:r w:rsidR="009503D1">
              <w:rPr>
                <w:rFonts w:asciiTheme="minorHAnsi" w:hAnsiTheme="minorHAnsi" w:cstheme="minorBidi"/>
                <w:noProof/>
                <w:sz w:val="22"/>
              </w:rPr>
              <w:tab/>
            </w:r>
            <w:r w:rsidRPr="00BA746E" w:rsidR="009503D1">
              <w:rPr>
                <w:rStyle w:val="Hyperlink"/>
                <w:noProof/>
              </w:rPr>
              <w:t>Surcharge Collection Mechanism</w:t>
            </w:r>
            <w:r w:rsidR="009503D1">
              <w:rPr>
                <w:noProof/>
                <w:webHidden/>
              </w:rPr>
              <w:tab/>
            </w:r>
            <w:r w:rsidR="009503D1">
              <w:rPr>
                <w:noProof/>
                <w:webHidden/>
              </w:rPr>
              <w:fldChar w:fldCharType="begin"/>
            </w:r>
            <w:r w:rsidR="009503D1">
              <w:rPr>
                <w:noProof/>
                <w:webHidden/>
              </w:rPr>
              <w:instrText xml:space="preserve"> PAGEREF _Toc116997268 \h </w:instrText>
            </w:r>
            <w:r w:rsidR="009503D1">
              <w:rPr>
                <w:noProof/>
                <w:webHidden/>
              </w:rPr>
            </w:r>
            <w:r w:rsidR="009503D1">
              <w:rPr>
                <w:noProof/>
                <w:webHidden/>
              </w:rPr>
              <w:fldChar w:fldCharType="separate"/>
            </w:r>
            <w:r w:rsidR="009503D1">
              <w:rPr>
                <w:noProof/>
                <w:webHidden/>
              </w:rPr>
              <w:t>18</w:t>
            </w:r>
            <w:r w:rsidR="009503D1">
              <w:rPr>
                <w:noProof/>
                <w:webHidden/>
              </w:rPr>
              <w:fldChar w:fldCharType="end"/>
            </w:r>
          </w:hyperlink>
        </w:p>
        <w:p w:rsidR="009503D1" w:rsidRDefault="009C5C0D" w14:paraId="7D987B1F" w14:textId="303E6B8D">
          <w:pPr>
            <w:pStyle w:val="TOC3"/>
            <w:tabs>
              <w:tab w:val="left" w:pos="1987"/>
              <w:tab w:val="right" w:leader="dot" w:pos="9350"/>
            </w:tabs>
            <w:rPr>
              <w:rFonts w:asciiTheme="minorHAnsi" w:hAnsiTheme="minorHAnsi" w:cstheme="minorBidi"/>
              <w:noProof/>
              <w:sz w:val="22"/>
            </w:rPr>
          </w:pPr>
          <w:hyperlink w:history="1" w:anchor="_Toc116997269">
            <w:r w:rsidRPr="00BA746E" w:rsidR="009503D1">
              <w:rPr>
                <w:rStyle w:val="Hyperlink"/>
                <w:noProof/>
              </w:rPr>
              <w:t>4.2.1.</w:t>
            </w:r>
            <w:r w:rsidR="009503D1">
              <w:rPr>
                <w:rFonts w:asciiTheme="minorHAnsi" w:hAnsiTheme="minorHAnsi" w:cstheme="minorBidi"/>
                <w:noProof/>
                <w:sz w:val="22"/>
              </w:rPr>
              <w:tab/>
            </w:r>
            <w:r w:rsidRPr="00BA746E" w:rsidR="009503D1">
              <w:rPr>
                <w:rStyle w:val="Hyperlink"/>
                <w:noProof/>
              </w:rPr>
              <w:t>SR1 Proposals</w:t>
            </w:r>
            <w:r w:rsidR="009503D1">
              <w:rPr>
                <w:noProof/>
                <w:webHidden/>
              </w:rPr>
              <w:tab/>
            </w:r>
            <w:r w:rsidR="009503D1">
              <w:rPr>
                <w:noProof/>
                <w:webHidden/>
              </w:rPr>
              <w:fldChar w:fldCharType="begin"/>
            </w:r>
            <w:r w:rsidR="009503D1">
              <w:rPr>
                <w:noProof/>
                <w:webHidden/>
              </w:rPr>
              <w:instrText xml:space="preserve"> PAGEREF _Toc116997269 \h </w:instrText>
            </w:r>
            <w:r w:rsidR="009503D1">
              <w:rPr>
                <w:noProof/>
                <w:webHidden/>
              </w:rPr>
            </w:r>
            <w:r w:rsidR="009503D1">
              <w:rPr>
                <w:noProof/>
                <w:webHidden/>
              </w:rPr>
              <w:fldChar w:fldCharType="separate"/>
            </w:r>
            <w:r w:rsidR="009503D1">
              <w:rPr>
                <w:noProof/>
                <w:webHidden/>
              </w:rPr>
              <w:t>18</w:t>
            </w:r>
            <w:r w:rsidR="009503D1">
              <w:rPr>
                <w:noProof/>
                <w:webHidden/>
              </w:rPr>
              <w:fldChar w:fldCharType="end"/>
            </w:r>
          </w:hyperlink>
        </w:p>
        <w:p w:rsidR="009503D1" w:rsidRDefault="009C5C0D" w14:paraId="5DB84B65" w14:textId="4B271E82">
          <w:pPr>
            <w:pStyle w:val="TOC4"/>
            <w:rPr>
              <w:rFonts w:asciiTheme="minorHAnsi" w:hAnsiTheme="minorHAnsi" w:eastAsiaTheme="minorEastAsia"/>
              <w:noProof/>
              <w:sz w:val="22"/>
            </w:rPr>
          </w:pPr>
          <w:hyperlink w:history="1" w:anchor="_Toc116997270">
            <w:r w:rsidRPr="00BA746E" w:rsidR="009503D1">
              <w:rPr>
                <w:rStyle w:val="Hyperlink"/>
                <w:noProof/>
              </w:rPr>
              <w:t>4.2.1.1</w:t>
            </w:r>
            <w:r w:rsidR="009503D1">
              <w:rPr>
                <w:rFonts w:asciiTheme="minorHAnsi" w:hAnsiTheme="minorHAnsi" w:eastAsiaTheme="minorEastAsia"/>
                <w:noProof/>
                <w:sz w:val="22"/>
              </w:rPr>
              <w:tab/>
            </w:r>
            <w:r w:rsidRPr="00BA746E" w:rsidR="009503D1">
              <w:rPr>
                <w:rStyle w:val="Hyperlink"/>
                <w:noProof/>
              </w:rPr>
              <w:t>Parties’ Comments on SR1 Proposal 1</w:t>
            </w:r>
            <w:r w:rsidR="009503D1">
              <w:rPr>
                <w:noProof/>
                <w:webHidden/>
              </w:rPr>
              <w:tab/>
            </w:r>
            <w:r w:rsidR="009503D1">
              <w:rPr>
                <w:noProof/>
                <w:webHidden/>
              </w:rPr>
              <w:fldChar w:fldCharType="begin"/>
            </w:r>
            <w:r w:rsidR="009503D1">
              <w:rPr>
                <w:noProof/>
                <w:webHidden/>
              </w:rPr>
              <w:instrText xml:space="preserve"> PAGEREF _Toc116997270 \h </w:instrText>
            </w:r>
            <w:r w:rsidR="009503D1">
              <w:rPr>
                <w:noProof/>
                <w:webHidden/>
              </w:rPr>
            </w:r>
            <w:r w:rsidR="009503D1">
              <w:rPr>
                <w:noProof/>
                <w:webHidden/>
              </w:rPr>
              <w:fldChar w:fldCharType="separate"/>
            </w:r>
            <w:r w:rsidR="009503D1">
              <w:rPr>
                <w:noProof/>
                <w:webHidden/>
              </w:rPr>
              <w:t>19</w:t>
            </w:r>
            <w:r w:rsidR="009503D1">
              <w:rPr>
                <w:noProof/>
                <w:webHidden/>
              </w:rPr>
              <w:fldChar w:fldCharType="end"/>
            </w:r>
          </w:hyperlink>
        </w:p>
        <w:p w:rsidR="009503D1" w:rsidRDefault="009C5C0D" w14:paraId="02315AB4" w14:textId="111BB793">
          <w:pPr>
            <w:pStyle w:val="TOC4"/>
            <w:rPr>
              <w:rFonts w:asciiTheme="minorHAnsi" w:hAnsiTheme="minorHAnsi" w:eastAsiaTheme="minorEastAsia"/>
              <w:noProof/>
              <w:sz w:val="22"/>
            </w:rPr>
          </w:pPr>
          <w:hyperlink w:history="1" w:anchor="_Toc116997271">
            <w:r w:rsidRPr="00BA746E" w:rsidR="009503D1">
              <w:rPr>
                <w:rStyle w:val="Hyperlink"/>
                <w:noProof/>
              </w:rPr>
              <w:t>4.2.1.2</w:t>
            </w:r>
            <w:r w:rsidR="009503D1">
              <w:rPr>
                <w:rFonts w:asciiTheme="minorHAnsi" w:hAnsiTheme="minorHAnsi" w:eastAsiaTheme="minorEastAsia"/>
                <w:noProof/>
                <w:sz w:val="22"/>
              </w:rPr>
              <w:tab/>
            </w:r>
            <w:r w:rsidRPr="00BA746E" w:rsidR="009503D1">
              <w:rPr>
                <w:rStyle w:val="Hyperlink"/>
                <w:noProof/>
              </w:rPr>
              <w:t>Parties’ Comments on SR1 Proposal 2</w:t>
            </w:r>
            <w:r w:rsidR="009503D1">
              <w:rPr>
                <w:noProof/>
                <w:webHidden/>
              </w:rPr>
              <w:tab/>
            </w:r>
            <w:r w:rsidR="009503D1">
              <w:rPr>
                <w:noProof/>
                <w:webHidden/>
              </w:rPr>
              <w:fldChar w:fldCharType="begin"/>
            </w:r>
            <w:r w:rsidR="009503D1">
              <w:rPr>
                <w:noProof/>
                <w:webHidden/>
              </w:rPr>
              <w:instrText xml:space="preserve"> PAGEREF _Toc116997271 \h </w:instrText>
            </w:r>
            <w:r w:rsidR="009503D1">
              <w:rPr>
                <w:noProof/>
                <w:webHidden/>
              </w:rPr>
            </w:r>
            <w:r w:rsidR="009503D1">
              <w:rPr>
                <w:noProof/>
                <w:webHidden/>
              </w:rPr>
              <w:fldChar w:fldCharType="separate"/>
            </w:r>
            <w:r w:rsidR="009503D1">
              <w:rPr>
                <w:noProof/>
                <w:webHidden/>
              </w:rPr>
              <w:t>20</w:t>
            </w:r>
            <w:r w:rsidR="009503D1">
              <w:rPr>
                <w:noProof/>
                <w:webHidden/>
              </w:rPr>
              <w:fldChar w:fldCharType="end"/>
            </w:r>
          </w:hyperlink>
        </w:p>
        <w:p w:rsidR="009503D1" w:rsidRDefault="009C5C0D" w14:paraId="3A716C47" w14:textId="1087D2CB">
          <w:pPr>
            <w:pStyle w:val="TOC4"/>
            <w:rPr>
              <w:rFonts w:asciiTheme="minorHAnsi" w:hAnsiTheme="minorHAnsi" w:eastAsiaTheme="minorEastAsia"/>
              <w:noProof/>
              <w:sz w:val="22"/>
            </w:rPr>
          </w:pPr>
          <w:hyperlink w:history="1" w:anchor="_Toc116997272">
            <w:r w:rsidRPr="00BA746E" w:rsidR="009503D1">
              <w:rPr>
                <w:rStyle w:val="Hyperlink"/>
                <w:noProof/>
              </w:rPr>
              <w:t>4.2.1.3</w:t>
            </w:r>
            <w:r w:rsidR="009503D1">
              <w:rPr>
                <w:rFonts w:asciiTheme="minorHAnsi" w:hAnsiTheme="minorHAnsi" w:eastAsiaTheme="minorEastAsia"/>
                <w:noProof/>
                <w:sz w:val="22"/>
              </w:rPr>
              <w:tab/>
            </w:r>
            <w:r w:rsidRPr="00BA746E" w:rsidR="009503D1">
              <w:rPr>
                <w:rStyle w:val="Hyperlink"/>
                <w:noProof/>
              </w:rPr>
              <w:t>Parties’ Comments on SR1 Proposal 3</w:t>
            </w:r>
            <w:r w:rsidR="009503D1">
              <w:rPr>
                <w:noProof/>
                <w:webHidden/>
              </w:rPr>
              <w:tab/>
            </w:r>
            <w:r w:rsidR="009503D1">
              <w:rPr>
                <w:noProof/>
                <w:webHidden/>
              </w:rPr>
              <w:fldChar w:fldCharType="begin"/>
            </w:r>
            <w:r w:rsidR="009503D1">
              <w:rPr>
                <w:noProof/>
                <w:webHidden/>
              </w:rPr>
              <w:instrText xml:space="preserve"> PAGEREF _Toc116997272 \h </w:instrText>
            </w:r>
            <w:r w:rsidR="009503D1">
              <w:rPr>
                <w:noProof/>
                <w:webHidden/>
              </w:rPr>
            </w:r>
            <w:r w:rsidR="009503D1">
              <w:rPr>
                <w:noProof/>
                <w:webHidden/>
              </w:rPr>
              <w:fldChar w:fldCharType="separate"/>
            </w:r>
            <w:r w:rsidR="009503D1">
              <w:rPr>
                <w:noProof/>
                <w:webHidden/>
              </w:rPr>
              <w:t>20</w:t>
            </w:r>
            <w:r w:rsidR="009503D1">
              <w:rPr>
                <w:noProof/>
                <w:webHidden/>
              </w:rPr>
              <w:fldChar w:fldCharType="end"/>
            </w:r>
          </w:hyperlink>
        </w:p>
        <w:p w:rsidR="009503D1" w:rsidRDefault="009C5C0D" w14:paraId="2C53C52D" w14:textId="1A7A9BE1">
          <w:pPr>
            <w:pStyle w:val="TOC4"/>
            <w:rPr>
              <w:rFonts w:asciiTheme="minorHAnsi" w:hAnsiTheme="minorHAnsi" w:eastAsiaTheme="minorEastAsia"/>
              <w:noProof/>
              <w:sz w:val="22"/>
            </w:rPr>
          </w:pPr>
          <w:hyperlink w:history="1" w:anchor="_Toc116997273">
            <w:r w:rsidRPr="00BA746E" w:rsidR="009503D1">
              <w:rPr>
                <w:rStyle w:val="Hyperlink"/>
                <w:noProof/>
              </w:rPr>
              <w:t>4.2.1.4</w:t>
            </w:r>
            <w:r w:rsidR="009503D1">
              <w:rPr>
                <w:rFonts w:asciiTheme="minorHAnsi" w:hAnsiTheme="minorHAnsi" w:eastAsiaTheme="minorEastAsia"/>
                <w:noProof/>
                <w:sz w:val="22"/>
              </w:rPr>
              <w:tab/>
            </w:r>
            <w:r w:rsidRPr="00BA746E" w:rsidR="009503D1">
              <w:rPr>
                <w:rStyle w:val="Hyperlink"/>
                <w:noProof/>
              </w:rPr>
              <w:t>Parties’ Comments on SR1 Proposal 4</w:t>
            </w:r>
            <w:r w:rsidR="009503D1">
              <w:rPr>
                <w:noProof/>
                <w:webHidden/>
              </w:rPr>
              <w:tab/>
            </w:r>
            <w:r w:rsidR="009503D1">
              <w:rPr>
                <w:noProof/>
                <w:webHidden/>
              </w:rPr>
              <w:fldChar w:fldCharType="begin"/>
            </w:r>
            <w:r w:rsidR="009503D1">
              <w:rPr>
                <w:noProof/>
                <w:webHidden/>
              </w:rPr>
              <w:instrText xml:space="preserve"> PAGEREF _Toc116997273 \h </w:instrText>
            </w:r>
            <w:r w:rsidR="009503D1">
              <w:rPr>
                <w:noProof/>
                <w:webHidden/>
              </w:rPr>
            </w:r>
            <w:r w:rsidR="009503D1">
              <w:rPr>
                <w:noProof/>
                <w:webHidden/>
              </w:rPr>
              <w:fldChar w:fldCharType="separate"/>
            </w:r>
            <w:r w:rsidR="009503D1">
              <w:rPr>
                <w:noProof/>
                <w:webHidden/>
              </w:rPr>
              <w:t>22</w:t>
            </w:r>
            <w:r w:rsidR="009503D1">
              <w:rPr>
                <w:noProof/>
                <w:webHidden/>
              </w:rPr>
              <w:fldChar w:fldCharType="end"/>
            </w:r>
          </w:hyperlink>
        </w:p>
        <w:p w:rsidR="009503D1" w:rsidRDefault="009C5C0D" w14:paraId="24C0109D" w14:textId="77841EBF">
          <w:pPr>
            <w:pStyle w:val="TOC4"/>
            <w:rPr>
              <w:rFonts w:asciiTheme="minorHAnsi" w:hAnsiTheme="minorHAnsi" w:eastAsiaTheme="minorEastAsia"/>
              <w:noProof/>
              <w:sz w:val="22"/>
            </w:rPr>
          </w:pPr>
          <w:hyperlink w:history="1" w:anchor="_Toc116997274">
            <w:r w:rsidRPr="00BA746E" w:rsidR="009503D1">
              <w:rPr>
                <w:rStyle w:val="Hyperlink"/>
                <w:noProof/>
              </w:rPr>
              <w:t>4.2.1.5</w:t>
            </w:r>
            <w:r w:rsidR="009503D1">
              <w:rPr>
                <w:rFonts w:asciiTheme="minorHAnsi" w:hAnsiTheme="minorHAnsi" w:eastAsiaTheme="minorEastAsia"/>
                <w:noProof/>
                <w:sz w:val="22"/>
              </w:rPr>
              <w:tab/>
            </w:r>
            <w:r w:rsidRPr="00BA746E" w:rsidR="009503D1">
              <w:rPr>
                <w:rStyle w:val="Hyperlink"/>
                <w:noProof/>
              </w:rPr>
              <w:t>Parties’ Comments on SR1 Proposal 5</w:t>
            </w:r>
            <w:r w:rsidR="009503D1">
              <w:rPr>
                <w:noProof/>
                <w:webHidden/>
              </w:rPr>
              <w:tab/>
            </w:r>
            <w:r w:rsidR="009503D1">
              <w:rPr>
                <w:noProof/>
                <w:webHidden/>
              </w:rPr>
              <w:fldChar w:fldCharType="begin"/>
            </w:r>
            <w:r w:rsidR="009503D1">
              <w:rPr>
                <w:noProof/>
                <w:webHidden/>
              </w:rPr>
              <w:instrText xml:space="preserve"> PAGEREF _Toc116997274 \h </w:instrText>
            </w:r>
            <w:r w:rsidR="009503D1">
              <w:rPr>
                <w:noProof/>
                <w:webHidden/>
              </w:rPr>
            </w:r>
            <w:r w:rsidR="009503D1">
              <w:rPr>
                <w:noProof/>
                <w:webHidden/>
              </w:rPr>
              <w:fldChar w:fldCharType="separate"/>
            </w:r>
            <w:r w:rsidR="009503D1">
              <w:rPr>
                <w:noProof/>
                <w:webHidden/>
              </w:rPr>
              <w:t>25</w:t>
            </w:r>
            <w:r w:rsidR="009503D1">
              <w:rPr>
                <w:noProof/>
                <w:webHidden/>
              </w:rPr>
              <w:fldChar w:fldCharType="end"/>
            </w:r>
          </w:hyperlink>
        </w:p>
        <w:p w:rsidR="009503D1" w:rsidRDefault="009C5C0D" w14:paraId="774A1286" w14:textId="3C2184B1">
          <w:pPr>
            <w:pStyle w:val="TOC3"/>
            <w:tabs>
              <w:tab w:val="left" w:pos="1987"/>
              <w:tab w:val="right" w:leader="dot" w:pos="9350"/>
            </w:tabs>
            <w:rPr>
              <w:rFonts w:asciiTheme="minorHAnsi" w:hAnsiTheme="minorHAnsi" w:cstheme="minorBidi"/>
              <w:noProof/>
              <w:sz w:val="22"/>
            </w:rPr>
          </w:pPr>
          <w:hyperlink w:history="1" w:anchor="_Toc116997275">
            <w:r w:rsidRPr="00BA746E" w:rsidR="009503D1">
              <w:rPr>
                <w:rStyle w:val="Hyperlink"/>
                <w:noProof/>
              </w:rPr>
              <w:t>4.2.2.</w:t>
            </w:r>
            <w:r w:rsidR="009503D1">
              <w:rPr>
                <w:rFonts w:asciiTheme="minorHAnsi" w:hAnsiTheme="minorHAnsi" w:cstheme="minorBidi"/>
                <w:noProof/>
                <w:sz w:val="22"/>
              </w:rPr>
              <w:tab/>
            </w:r>
            <w:r w:rsidRPr="00BA746E" w:rsidR="009503D1">
              <w:rPr>
                <w:rStyle w:val="Hyperlink"/>
                <w:noProof/>
              </w:rPr>
              <w:t>Discussion</w:t>
            </w:r>
            <w:r w:rsidR="009503D1">
              <w:rPr>
                <w:noProof/>
                <w:webHidden/>
              </w:rPr>
              <w:tab/>
            </w:r>
            <w:r w:rsidR="009503D1">
              <w:rPr>
                <w:noProof/>
                <w:webHidden/>
              </w:rPr>
              <w:fldChar w:fldCharType="begin"/>
            </w:r>
            <w:r w:rsidR="009503D1">
              <w:rPr>
                <w:noProof/>
                <w:webHidden/>
              </w:rPr>
              <w:instrText xml:space="preserve"> PAGEREF _Toc116997275 \h </w:instrText>
            </w:r>
            <w:r w:rsidR="009503D1">
              <w:rPr>
                <w:noProof/>
                <w:webHidden/>
              </w:rPr>
            </w:r>
            <w:r w:rsidR="009503D1">
              <w:rPr>
                <w:noProof/>
                <w:webHidden/>
              </w:rPr>
              <w:fldChar w:fldCharType="separate"/>
            </w:r>
            <w:r w:rsidR="009503D1">
              <w:rPr>
                <w:noProof/>
                <w:webHidden/>
              </w:rPr>
              <w:t>27</w:t>
            </w:r>
            <w:r w:rsidR="009503D1">
              <w:rPr>
                <w:noProof/>
                <w:webHidden/>
              </w:rPr>
              <w:fldChar w:fldCharType="end"/>
            </w:r>
          </w:hyperlink>
        </w:p>
        <w:p w:rsidR="009503D1" w:rsidRDefault="009C5C0D" w14:paraId="6FB5A76C" w14:textId="31AFED2C">
          <w:pPr>
            <w:pStyle w:val="TOC3"/>
            <w:tabs>
              <w:tab w:val="left" w:pos="1987"/>
              <w:tab w:val="right" w:leader="dot" w:pos="9350"/>
            </w:tabs>
            <w:rPr>
              <w:rFonts w:asciiTheme="minorHAnsi" w:hAnsiTheme="minorHAnsi" w:cstheme="minorBidi"/>
              <w:noProof/>
              <w:sz w:val="22"/>
            </w:rPr>
          </w:pPr>
          <w:hyperlink w:history="1" w:anchor="_Toc116997276">
            <w:r w:rsidRPr="00BA746E" w:rsidR="009503D1">
              <w:rPr>
                <w:rStyle w:val="Hyperlink"/>
                <w:noProof/>
              </w:rPr>
              <w:t>4.2.3.</w:t>
            </w:r>
            <w:r w:rsidR="009503D1">
              <w:rPr>
                <w:rFonts w:asciiTheme="minorHAnsi" w:hAnsiTheme="minorHAnsi" w:cstheme="minorBidi"/>
                <w:noProof/>
                <w:sz w:val="22"/>
              </w:rPr>
              <w:tab/>
            </w:r>
            <w:r w:rsidRPr="00BA746E" w:rsidR="009503D1">
              <w:rPr>
                <w:rStyle w:val="Hyperlink"/>
                <w:noProof/>
              </w:rPr>
              <w:t>Conclusion</w:t>
            </w:r>
            <w:r w:rsidR="009503D1">
              <w:rPr>
                <w:noProof/>
                <w:webHidden/>
              </w:rPr>
              <w:tab/>
            </w:r>
            <w:r w:rsidR="009503D1">
              <w:rPr>
                <w:noProof/>
                <w:webHidden/>
              </w:rPr>
              <w:fldChar w:fldCharType="begin"/>
            </w:r>
            <w:r w:rsidR="009503D1">
              <w:rPr>
                <w:noProof/>
                <w:webHidden/>
              </w:rPr>
              <w:instrText xml:space="preserve"> PAGEREF _Toc116997276 \h </w:instrText>
            </w:r>
            <w:r w:rsidR="009503D1">
              <w:rPr>
                <w:noProof/>
                <w:webHidden/>
              </w:rPr>
            </w:r>
            <w:r w:rsidR="009503D1">
              <w:rPr>
                <w:noProof/>
                <w:webHidden/>
              </w:rPr>
              <w:fldChar w:fldCharType="separate"/>
            </w:r>
            <w:r w:rsidR="009503D1">
              <w:rPr>
                <w:noProof/>
                <w:webHidden/>
              </w:rPr>
              <w:t>28</w:t>
            </w:r>
            <w:r w:rsidR="009503D1">
              <w:rPr>
                <w:noProof/>
                <w:webHidden/>
              </w:rPr>
              <w:fldChar w:fldCharType="end"/>
            </w:r>
          </w:hyperlink>
        </w:p>
        <w:p w:rsidR="009503D1" w:rsidRDefault="009C5C0D" w14:paraId="26E4C71B" w14:textId="7C908579">
          <w:pPr>
            <w:pStyle w:val="TOC2"/>
            <w:tabs>
              <w:tab w:val="left" w:pos="1123"/>
              <w:tab w:val="right" w:leader="dot" w:pos="9350"/>
            </w:tabs>
            <w:rPr>
              <w:rFonts w:asciiTheme="minorHAnsi" w:hAnsiTheme="minorHAnsi" w:cstheme="minorBidi"/>
              <w:noProof/>
              <w:sz w:val="22"/>
            </w:rPr>
          </w:pPr>
          <w:hyperlink w:history="1" w:anchor="_Toc116997277">
            <w:r w:rsidRPr="00BA746E" w:rsidR="009503D1">
              <w:rPr>
                <w:rStyle w:val="Hyperlink"/>
                <w:noProof/>
              </w:rPr>
              <w:t>4.3.</w:t>
            </w:r>
            <w:r w:rsidR="009503D1">
              <w:rPr>
                <w:rFonts w:asciiTheme="minorHAnsi" w:hAnsiTheme="minorHAnsi" w:cstheme="minorBidi"/>
                <w:noProof/>
                <w:sz w:val="22"/>
              </w:rPr>
              <w:tab/>
            </w:r>
            <w:r w:rsidRPr="00BA746E" w:rsidR="009503D1">
              <w:rPr>
                <w:rStyle w:val="Hyperlink"/>
                <w:noProof/>
              </w:rPr>
              <w:t>Proposals for New Surcharge Mechanism Evaluated in SR2</w:t>
            </w:r>
            <w:r w:rsidR="009503D1">
              <w:rPr>
                <w:noProof/>
                <w:webHidden/>
              </w:rPr>
              <w:tab/>
            </w:r>
            <w:r w:rsidR="009503D1">
              <w:rPr>
                <w:noProof/>
                <w:webHidden/>
              </w:rPr>
              <w:fldChar w:fldCharType="begin"/>
            </w:r>
            <w:r w:rsidR="009503D1">
              <w:rPr>
                <w:noProof/>
                <w:webHidden/>
              </w:rPr>
              <w:instrText xml:space="preserve"> PAGEREF _Toc116997277 \h </w:instrText>
            </w:r>
            <w:r w:rsidR="009503D1">
              <w:rPr>
                <w:noProof/>
                <w:webHidden/>
              </w:rPr>
            </w:r>
            <w:r w:rsidR="009503D1">
              <w:rPr>
                <w:noProof/>
                <w:webHidden/>
              </w:rPr>
              <w:fldChar w:fldCharType="separate"/>
            </w:r>
            <w:r w:rsidR="009503D1">
              <w:rPr>
                <w:noProof/>
                <w:webHidden/>
              </w:rPr>
              <w:t>29</w:t>
            </w:r>
            <w:r w:rsidR="009503D1">
              <w:rPr>
                <w:noProof/>
                <w:webHidden/>
              </w:rPr>
              <w:fldChar w:fldCharType="end"/>
            </w:r>
          </w:hyperlink>
        </w:p>
        <w:p w:rsidR="009503D1" w:rsidRDefault="009C5C0D" w14:paraId="31B72DCD" w14:textId="4D103F1D">
          <w:pPr>
            <w:pStyle w:val="TOC3"/>
            <w:tabs>
              <w:tab w:val="left" w:pos="1987"/>
              <w:tab w:val="right" w:leader="dot" w:pos="9350"/>
            </w:tabs>
            <w:rPr>
              <w:rFonts w:asciiTheme="minorHAnsi" w:hAnsiTheme="minorHAnsi" w:cstheme="minorBidi"/>
              <w:noProof/>
              <w:sz w:val="22"/>
            </w:rPr>
          </w:pPr>
          <w:hyperlink w:history="1" w:anchor="_Toc116997278">
            <w:r w:rsidRPr="00BA746E" w:rsidR="009503D1">
              <w:rPr>
                <w:rStyle w:val="Hyperlink"/>
                <w:noProof/>
              </w:rPr>
              <w:t>4.3.1.</w:t>
            </w:r>
            <w:r w:rsidR="009503D1">
              <w:rPr>
                <w:rFonts w:asciiTheme="minorHAnsi" w:hAnsiTheme="minorHAnsi" w:cstheme="minorBidi"/>
                <w:noProof/>
                <w:sz w:val="22"/>
              </w:rPr>
              <w:tab/>
            </w:r>
            <w:r w:rsidRPr="00BA746E" w:rsidR="009503D1">
              <w:rPr>
                <w:rStyle w:val="Hyperlink"/>
                <w:noProof/>
              </w:rPr>
              <w:t>Parties’ Comments on SR2</w:t>
            </w:r>
            <w:r w:rsidR="009503D1">
              <w:rPr>
                <w:noProof/>
                <w:webHidden/>
              </w:rPr>
              <w:tab/>
            </w:r>
            <w:r w:rsidR="009503D1">
              <w:rPr>
                <w:noProof/>
                <w:webHidden/>
              </w:rPr>
              <w:fldChar w:fldCharType="begin"/>
            </w:r>
            <w:r w:rsidR="009503D1">
              <w:rPr>
                <w:noProof/>
                <w:webHidden/>
              </w:rPr>
              <w:instrText xml:space="preserve"> PAGEREF _Toc116997278 \h </w:instrText>
            </w:r>
            <w:r w:rsidR="009503D1">
              <w:rPr>
                <w:noProof/>
                <w:webHidden/>
              </w:rPr>
            </w:r>
            <w:r w:rsidR="009503D1">
              <w:rPr>
                <w:noProof/>
                <w:webHidden/>
              </w:rPr>
              <w:fldChar w:fldCharType="separate"/>
            </w:r>
            <w:r w:rsidR="009503D1">
              <w:rPr>
                <w:noProof/>
                <w:webHidden/>
              </w:rPr>
              <w:t>31</w:t>
            </w:r>
            <w:r w:rsidR="009503D1">
              <w:rPr>
                <w:noProof/>
                <w:webHidden/>
              </w:rPr>
              <w:fldChar w:fldCharType="end"/>
            </w:r>
          </w:hyperlink>
        </w:p>
        <w:p w:rsidR="009503D1" w:rsidRDefault="009C5C0D" w14:paraId="5B64E6E4" w14:textId="19F02331">
          <w:pPr>
            <w:pStyle w:val="TOC3"/>
            <w:tabs>
              <w:tab w:val="left" w:pos="1987"/>
              <w:tab w:val="right" w:leader="dot" w:pos="9350"/>
            </w:tabs>
            <w:rPr>
              <w:rFonts w:asciiTheme="minorHAnsi" w:hAnsiTheme="minorHAnsi" w:cstheme="minorBidi"/>
              <w:noProof/>
              <w:sz w:val="22"/>
            </w:rPr>
          </w:pPr>
          <w:hyperlink w:history="1" w:anchor="_Toc116997279">
            <w:r w:rsidRPr="00BA746E" w:rsidR="009503D1">
              <w:rPr>
                <w:rStyle w:val="Hyperlink"/>
                <w:noProof/>
              </w:rPr>
              <w:t>4.3.2.</w:t>
            </w:r>
            <w:r w:rsidR="009503D1">
              <w:rPr>
                <w:rFonts w:asciiTheme="minorHAnsi" w:hAnsiTheme="minorHAnsi" w:cstheme="minorBidi"/>
                <w:noProof/>
                <w:sz w:val="22"/>
              </w:rPr>
              <w:tab/>
            </w:r>
            <w:r w:rsidRPr="00BA746E" w:rsidR="009503D1">
              <w:rPr>
                <w:rStyle w:val="Hyperlink"/>
                <w:noProof/>
              </w:rPr>
              <w:t>Discussion</w:t>
            </w:r>
            <w:r w:rsidR="009503D1">
              <w:rPr>
                <w:noProof/>
                <w:webHidden/>
              </w:rPr>
              <w:tab/>
            </w:r>
            <w:r w:rsidR="009503D1">
              <w:rPr>
                <w:noProof/>
                <w:webHidden/>
              </w:rPr>
              <w:fldChar w:fldCharType="begin"/>
            </w:r>
            <w:r w:rsidR="009503D1">
              <w:rPr>
                <w:noProof/>
                <w:webHidden/>
              </w:rPr>
              <w:instrText xml:space="preserve"> PAGEREF _Toc116997279 \h </w:instrText>
            </w:r>
            <w:r w:rsidR="009503D1">
              <w:rPr>
                <w:noProof/>
                <w:webHidden/>
              </w:rPr>
            </w:r>
            <w:r w:rsidR="009503D1">
              <w:rPr>
                <w:noProof/>
                <w:webHidden/>
              </w:rPr>
              <w:fldChar w:fldCharType="separate"/>
            </w:r>
            <w:r w:rsidR="009503D1">
              <w:rPr>
                <w:noProof/>
                <w:webHidden/>
              </w:rPr>
              <w:t>33</w:t>
            </w:r>
            <w:r w:rsidR="009503D1">
              <w:rPr>
                <w:noProof/>
                <w:webHidden/>
              </w:rPr>
              <w:fldChar w:fldCharType="end"/>
            </w:r>
          </w:hyperlink>
        </w:p>
        <w:p w:rsidR="009503D1" w:rsidRDefault="009C5C0D" w14:paraId="48FA955D" w14:textId="5F4AFB07">
          <w:pPr>
            <w:pStyle w:val="TOC3"/>
            <w:tabs>
              <w:tab w:val="left" w:pos="1987"/>
              <w:tab w:val="right" w:leader="dot" w:pos="9350"/>
            </w:tabs>
            <w:rPr>
              <w:rFonts w:asciiTheme="minorHAnsi" w:hAnsiTheme="minorHAnsi" w:cstheme="minorBidi"/>
              <w:noProof/>
              <w:sz w:val="22"/>
            </w:rPr>
          </w:pPr>
          <w:hyperlink w:history="1" w:anchor="_Toc116997280">
            <w:r w:rsidRPr="00BA746E" w:rsidR="009503D1">
              <w:rPr>
                <w:rStyle w:val="Hyperlink"/>
                <w:noProof/>
              </w:rPr>
              <w:t>4.3.3.</w:t>
            </w:r>
            <w:r w:rsidR="009503D1">
              <w:rPr>
                <w:rFonts w:asciiTheme="minorHAnsi" w:hAnsiTheme="minorHAnsi" w:cstheme="minorBidi"/>
                <w:noProof/>
                <w:sz w:val="22"/>
              </w:rPr>
              <w:tab/>
            </w:r>
            <w:r w:rsidRPr="00BA746E" w:rsidR="009503D1">
              <w:rPr>
                <w:rStyle w:val="Hyperlink"/>
                <w:noProof/>
              </w:rPr>
              <w:t>Conclusion</w:t>
            </w:r>
            <w:r w:rsidR="009503D1">
              <w:rPr>
                <w:noProof/>
                <w:webHidden/>
              </w:rPr>
              <w:tab/>
            </w:r>
            <w:r w:rsidR="009503D1">
              <w:rPr>
                <w:noProof/>
                <w:webHidden/>
              </w:rPr>
              <w:fldChar w:fldCharType="begin"/>
            </w:r>
            <w:r w:rsidR="009503D1">
              <w:rPr>
                <w:noProof/>
                <w:webHidden/>
              </w:rPr>
              <w:instrText xml:space="preserve"> PAGEREF _Toc116997280 \h </w:instrText>
            </w:r>
            <w:r w:rsidR="009503D1">
              <w:rPr>
                <w:noProof/>
                <w:webHidden/>
              </w:rPr>
            </w:r>
            <w:r w:rsidR="009503D1">
              <w:rPr>
                <w:noProof/>
                <w:webHidden/>
              </w:rPr>
              <w:fldChar w:fldCharType="separate"/>
            </w:r>
            <w:r w:rsidR="009503D1">
              <w:rPr>
                <w:noProof/>
                <w:webHidden/>
              </w:rPr>
              <w:t>36</w:t>
            </w:r>
            <w:r w:rsidR="009503D1">
              <w:rPr>
                <w:noProof/>
                <w:webHidden/>
              </w:rPr>
              <w:fldChar w:fldCharType="end"/>
            </w:r>
          </w:hyperlink>
        </w:p>
        <w:p w:rsidR="009503D1" w:rsidRDefault="009C5C0D" w14:paraId="5040F723" w14:textId="3B2BD8D1">
          <w:pPr>
            <w:pStyle w:val="TOC2"/>
            <w:tabs>
              <w:tab w:val="left" w:pos="1123"/>
              <w:tab w:val="right" w:leader="dot" w:pos="9350"/>
            </w:tabs>
            <w:rPr>
              <w:rFonts w:asciiTheme="minorHAnsi" w:hAnsiTheme="minorHAnsi" w:cstheme="minorBidi"/>
              <w:noProof/>
              <w:sz w:val="22"/>
            </w:rPr>
          </w:pPr>
          <w:hyperlink w:history="1" w:anchor="_Toc116997281">
            <w:r w:rsidRPr="00BA746E" w:rsidR="009503D1">
              <w:rPr>
                <w:rStyle w:val="Hyperlink"/>
                <w:noProof/>
              </w:rPr>
              <w:t>4.4.</w:t>
            </w:r>
            <w:r w:rsidR="009503D1">
              <w:rPr>
                <w:rFonts w:asciiTheme="minorHAnsi" w:hAnsiTheme="minorHAnsi" w:cstheme="minorBidi"/>
                <w:noProof/>
                <w:sz w:val="22"/>
              </w:rPr>
              <w:tab/>
            </w:r>
            <w:r w:rsidRPr="00BA746E" w:rsidR="009503D1">
              <w:rPr>
                <w:rStyle w:val="Hyperlink"/>
                <w:noProof/>
              </w:rPr>
              <w:t>LifeLine and Incarcerated Persons Exemption from PPP Surcharges</w:t>
            </w:r>
            <w:r w:rsidR="009503D1">
              <w:rPr>
                <w:noProof/>
                <w:webHidden/>
              </w:rPr>
              <w:tab/>
            </w:r>
            <w:r w:rsidR="009503D1">
              <w:rPr>
                <w:noProof/>
                <w:webHidden/>
              </w:rPr>
              <w:fldChar w:fldCharType="begin"/>
            </w:r>
            <w:r w:rsidR="009503D1">
              <w:rPr>
                <w:noProof/>
                <w:webHidden/>
              </w:rPr>
              <w:instrText xml:space="preserve"> PAGEREF _Toc116997281 \h </w:instrText>
            </w:r>
            <w:r w:rsidR="009503D1">
              <w:rPr>
                <w:noProof/>
                <w:webHidden/>
              </w:rPr>
            </w:r>
            <w:r w:rsidR="009503D1">
              <w:rPr>
                <w:noProof/>
                <w:webHidden/>
              </w:rPr>
              <w:fldChar w:fldCharType="separate"/>
            </w:r>
            <w:r w:rsidR="009503D1">
              <w:rPr>
                <w:noProof/>
                <w:webHidden/>
              </w:rPr>
              <w:t>36</w:t>
            </w:r>
            <w:r w:rsidR="009503D1">
              <w:rPr>
                <w:noProof/>
                <w:webHidden/>
              </w:rPr>
              <w:fldChar w:fldCharType="end"/>
            </w:r>
          </w:hyperlink>
        </w:p>
        <w:p w:rsidR="009503D1" w:rsidRDefault="009C5C0D" w14:paraId="6755D833" w14:textId="29EA273F">
          <w:pPr>
            <w:pStyle w:val="TOC3"/>
            <w:tabs>
              <w:tab w:val="left" w:pos="1987"/>
              <w:tab w:val="right" w:leader="dot" w:pos="9350"/>
            </w:tabs>
            <w:rPr>
              <w:rFonts w:asciiTheme="minorHAnsi" w:hAnsiTheme="minorHAnsi" w:cstheme="minorBidi"/>
              <w:noProof/>
              <w:sz w:val="22"/>
            </w:rPr>
          </w:pPr>
          <w:hyperlink w:history="1" w:anchor="_Toc116997282">
            <w:r w:rsidRPr="00BA746E" w:rsidR="009503D1">
              <w:rPr>
                <w:rStyle w:val="Hyperlink"/>
                <w:noProof/>
              </w:rPr>
              <w:t>4.4.1.</w:t>
            </w:r>
            <w:r w:rsidR="009503D1">
              <w:rPr>
                <w:rFonts w:asciiTheme="minorHAnsi" w:hAnsiTheme="minorHAnsi" w:cstheme="minorBidi"/>
                <w:noProof/>
                <w:sz w:val="22"/>
              </w:rPr>
              <w:tab/>
            </w:r>
            <w:r w:rsidRPr="00BA746E" w:rsidR="009503D1">
              <w:rPr>
                <w:rStyle w:val="Hyperlink"/>
                <w:noProof/>
              </w:rPr>
              <w:t>Parties’ Comments</w:t>
            </w:r>
            <w:r w:rsidR="009503D1">
              <w:rPr>
                <w:noProof/>
                <w:webHidden/>
              </w:rPr>
              <w:tab/>
            </w:r>
            <w:r w:rsidR="009503D1">
              <w:rPr>
                <w:noProof/>
                <w:webHidden/>
              </w:rPr>
              <w:fldChar w:fldCharType="begin"/>
            </w:r>
            <w:r w:rsidR="009503D1">
              <w:rPr>
                <w:noProof/>
                <w:webHidden/>
              </w:rPr>
              <w:instrText xml:space="preserve"> PAGEREF _Toc116997282 \h </w:instrText>
            </w:r>
            <w:r w:rsidR="009503D1">
              <w:rPr>
                <w:noProof/>
                <w:webHidden/>
              </w:rPr>
            </w:r>
            <w:r w:rsidR="009503D1">
              <w:rPr>
                <w:noProof/>
                <w:webHidden/>
              </w:rPr>
              <w:fldChar w:fldCharType="separate"/>
            </w:r>
            <w:r w:rsidR="009503D1">
              <w:rPr>
                <w:noProof/>
                <w:webHidden/>
              </w:rPr>
              <w:t>36</w:t>
            </w:r>
            <w:r w:rsidR="009503D1">
              <w:rPr>
                <w:noProof/>
                <w:webHidden/>
              </w:rPr>
              <w:fldChar w:fldCharType="end"/>
            </w:r>
          </w:hyperlink>
        </w:p>
        <w:p w:rsidR="009503D1" w:rsidRDefault="009C5C0D" w14:paraId="6353F83D" w14:textId="061BBE73">
          <w:pPr>
            <w:pStyle w:val="TOC3"/>
            <w:tabs>
              <w:tab w:val="left" w:pos="1987"/>
              <w:tab w:val="right" w:leader="dot" w:pos="9350"/>
            </w:tabs>
            <w:rPr>
              <w:rFonts w:asciiTheme="minorHAnsi" w:hAnsiTheme="minorHAnsi" w:cstheme="minorBidi"/>
              <w:noProof/>
              <w:sz w:val="22"/>
            </w:rPr>
          </w:pPr>
          <w:hyperlink w:history="1" w:anchor="_Toc116997283">
            <w:r w:rsidRPr="00BA746E" w:rsidR="009503D1">
              <w:rPr>
                <w:rStyle w:val="Hyperlink"/>
                <w:noProof/>
              </w:rPr>
              <w:t>4.4.2.</w:t>
            </w:r>
            <w:r w:rsidR="009503D1">
              <w:rPr>
                <w:rFonts w:asciiTheme="minorHAnsi" w:hAnsiTheme="minorHAnsi" w:cstheme="minorBidi"/>
                <w:noProof/>
                <w:sz w:val="22"/>
              </w:rPr>
              <w:tab/>
            </w:r>
            <w:r w:rsidRPr="00BA746E" w:rsidR="009503D1">
              <w:rPr>
                <w:rStyle w:val="Hyperlink"/>
                <w:noProof/>
              </w:rPr>
              <w:t>Discussion</w:t>
            </w:r>
            <w:r w:rsidR="009503D1">
              <w:rPr>
                <w:noProof/>
                <w:webHidden/>
              </w:rPr>
              <w:tab/>
            </w:r>
            <w:r w:rsidR="009503D1">
              <w:rPr>
                <w:noProof/>
                <w:webHidden/>
              </w:rPr>
              <w:fldChar w:fldCharType="begin"/>
            </w:r>
            <w:r w:rsidR="009503D1">
              <w:rPr>
                <w:noProof/>
                <w:webHidden/>
              </w:rPr>
              <w:instrText xml:space="preserve"> PAGEREF _Toc116997283 \h </w:instrText>
            </w:r>
            <w:r w:rsidR="009503D1">
              <w:rPr>
                <w:noProof/>
                <w:webHidden/>
              </w:rPr>
            </w:r>
            <w:r w:rsidR="009503D1">
              <w:rPr>
                <w:noProof/>
                <w:webHidden/>
              </w:rPr>
              <w:fldChar w:fldCharType="separate"/>
            </w:r>
            <w:r w:rsidR="009503D1">
              <w:rPr>
                <w:noProof/>
                <w:webHidden/>
              </w:rPr>
              <w:t>39</w:t>
            </w:r>
            <w:r w:rsidR="009503D1">
              <w:rPr>
                <w:noProof/>
                <w:webHidden/>
              </w:rPr>
              <w:fldChar w:fldCharType="end"/>
            </w:r>
          </w:hyperlink>
        </w:p>
        <w:p w:rsidR="009503D1" w:rsidRDefault="009C5C0D" w14:paraId="27672297" w14:textId="78F4AFFE">
          <w:pPr>
            <w:pStyle w:val="TOC3"/>
            <w:tabs>
              <w:tab w:val="left" w:pos="1987"/>
              <w:tab w:val="right" w:leader="dot" w:pos="9350"/>
            </w:tabs>
            <w:rPr>
              <w:rFonts w:asciiTheme="minorHAnsi" w:hAnsiTheme="minorHAnsi" w:cstheme="minorBidi"/>
              <w:noProof/>
              <w:sz w:val="22"/>
            </w:rPr>
          </w:pPr>
          <w:hyperlink w:history="1" w:anchor="_Toc116997284">
            <w:r w:rsidRPr="00BA746E" w:rsidR="009503D1">
              <w:rPr>
                <w:rStyle w:val="Hyperlink"/>
                <w:noProof/>
              </w:rPr>
              <w:t>4.4.3.</w:t>
            </w:r>
            <w:r w:rsidR="009503D1">
              <w:rPr>
                <w:rFonts w:asciiTheme="minorHAnsi" w:hAnsiTheme="minorHAnsi" w:cstheme="minorBidi"/>
                <w:noProof/>
                <w:sz w:val="22"/>
              </w:rPr>
              <w:tab/>
            </w:r>
            <w:r w:rsidRPr="00BA746E" w:rsidR="009503D1">
              <w:rPr>
                <w:rStyle w:val="Hyperlink"/>
                <w:noProof/>
              </w:rPr>
              <w:t>Conclusion</w:t>
            </w:r>
            <w:r w:rsidR="009503D1">
              <w:rPr>
                <w:noProof/>
                <w:webHidden/>
              </w:rPr>
              <w:tab/>
            </w:r>
            <w:r w:rsidR="009503D1">
              <w:rPr>
                <w:noProof/>
                <w:webHidden/>
              </w:rPr>
              <w:fldChar w:fldCharType="begin"/>
            </w:r>
            <w:r w:rsidR="009503D1">
              <w:rPr>
                <w:noProof/>
                <w:webHidden/>
              </w:rPr>
              <w:instrText xml:space="preserve"> PAGEREF _Toc116997284 \h </w:instrText>
            </w:r>
            <w:r w:rsidR="009503D1">
              <w:rPr>
                <w:noProof/>
                <w:webHidden/>
              </w:rPr>
            </w:r>
            <w:r w:rsidR="009503D1">
              <w:rPr>
                <w:noProof/>
                <w:webHidden/>
              </w:rPr>
              <w:fldChar w:fldCharType="separate"/>
            </w:r>
            <w:r w:rsidR="009503D1">
              <w:rPr>
                <w:noProof/>
                <w:webHidden/>
              </w:rPr>
              <w:t>39</w:t>
            </w:r>
            <w:r w:rsidR="009503D1">
              <w:rPr>
                <w:noProof/>
                <w:webHidden/>
              </w:rPr>
              <w:fldChar w:fldCharType="end"/>
            </w:r>
          </w:hyperlink>
        </w:p>
        <w:p w:rsidR="009503D1" w:rsidRDefault="009C5C0D" w14:paraId="3AA6B9F2" w14:textId="758157B3">
          <w:pPr>
            <w:pStyle w:val="TOC1"/>
            <w:tabs>
              <w:tab w:val="right" w:leader="dot" w:pos="9350"/>
            </w:tabs>
            <w:rPr>
              <w:rFonts w:asciiTheme="minorHAnsi" w:hAnsiTheme="minorHAnsi" w:cstheme="minorBidi"/>
              <w:noProof/>
              <w:sz w:val="22"/>
            </w:rPr>
          </w:pPr>
          <w:hyperlink w:history="1" w:anchor="_Toc116997285">
            <w:r w:rsidRPr="00BA746E" w:rsidR="009503D1">
              <w:rPr>
                <w:rStyle w:val="Hyperlink"/>
                <w:noProof/>
              </w:rPr>
              <w:t>5.</w:t>
            </w:r>
            <w:r w:rsidR="009503D1">
              <w:rPr>
                <w:rFonts w:asciiTheme="minorHAnsi" w:hAnsiTheme="minorHAnsi" w:cstheme="minorBidi"/>
                <w:noProof/>
                <w:sz w:val="22"/>
              </w:rPr>
              <w:tab/>
            </w:r>
            <w:r w:rsidRPr="00BA746E" w:rsidR="009503D1">
              <w:rPr>
                <w:rStyle w:val="Hyperlink"/>
                <w:noProof/>
              </w:rPr>
              <w:t>Components of the New Access Line Surcharge Mechanism</w:t>
            </w:r>
            <w:r w:rsidR="009503D1">
              <w:rPr>
                <w:noProof/>
                <w:webHidden/>
              </w:rPr>
              <w:tab/>
            </w:r>
            <w:r w:rsidR="009503D1">
              <w:rPr>
                <w:noProof/>
                <w:webHidden/>
              </w:rPr>
              <w:fldChar w:fldCharType="begin"/>
            </w:r>
            <w:r w:rsidR="009503D1">
              <w:rPr>
                <w:noProof/>
                <w:webHidden/>
              </w:rPr>
              <w:instrText xml:space="preserve"> PAGEREF _Toc116997285 \h </w:instrText>
            </w:r>
            <w:r w:rsidR="009503D1">
              <w:rPr>
                <w:noProof/>
                <w:webHidden/>
              </w:rPr>
            </w:r>
            <w:r w:rsidR="009503D1">
              <w:rPr>
                <w:noProof/>
                <w:webHidden/>
              </w:rPr>
              <w:fldChar w:fldCharType="separate"/>
            </w:r>
            <w:r w:rsidR="009503D1">
              <w:rPr>
                <w:noProof/>
                <w:webHidden/>
              </w:rPr>
              <w:t>39</w:t>
            </w:r>
            <w:r w:rsidR="009503D1">
              <w:rPr>
                <w:noProof/>
                <w:webHidden/>
              </w:rPr>
              <w:fldChar w:fldCharType="end"/>
            </w:r>
          </w:hyperlink>
        </w:p>
        <w:p w:rsidR="009503D1" w:rsidRDefault="009C5C0D" w14:paraId="29385082" w14:textId="2B542CD7">
          <w:pPr>
            <w:pStyle w:val="TOC2"/>
            <w:tabs>
              <w:tab w:val="left" w:pos="1123"/>
              <w:tab w:val="right" w:leader="dot" w:pos="9350"/>
            </w:tabs>
            <w:rPr>
              <w:rFonts w:asciiTheme="minorHAnsi" w:hAnsiTheme="minorHAnsi" w:cstheme="minorBidi"/>
              <w:noProof/>
              <w:sz w:val="22"/>
            </w:rPr>
          </w:pPr>
          <w:hyperlink w:history="1" w:anchor="_Toc116997286">
            <w:r w:rsidRPr="00BA746E" w:rsidR="009503D1">
              <w:rPr>
                <w:rStyle w:val="Hyperlink"/>
                <w:noProof/>
              </w:rPr>
              <w:t>5.1.</w:t>
            </w:r>
            <w:r w:rsidR="009503D1">
              <w:rPr>
                <w:rFonts w:asciiTheme="minorHAnsi" w:hAnsiTheme="minorHAnsi" w:cstheme="minorBidi"/>
                <w:noProof/>
                <w:sz w:val="22"/>
              </w:rPr>
              <w:tab/>
            </w:r>
            <w:r w:rsidRPr="00BA746E" w:rsidR="009503D1">
              <w:rPr>
                <w:rStyle w:val="Hyperlink"/>
                <w:noProof/>
              </w:rPr>
              <w:t>SR2 Proposed Access Line Definition</w:t>
            </w:r>
            <w:r w:rsidR="009503D1">
              <w:rPr>
                <w:noProof/>
                <w:webHidden/>
              </w:rPr>
              <w:tab/>
            </w:r>
            <w:r w:rsidR="009503D1">
              <w:rPr>
                <w:noProof/>
                <w:webHidden/>
              </w:rPr>
              <w:fldChar w:fldCharType="begin"/>
            </w:r>
            <w:r w:rsidR="009503D1">
              <w:rPr>
                <w:noProof/>
                <w:webHidden/>
              </w:rPr>
              <w:instrText xml:space="preserve"> PAGEREF _Toc116997286 \h </w:instrText>
            </w:r>
            <w:r w:rsidR="009503D1">
              <w:rPr>
                <w:noProof/>
                <w:webHidden/>
              </w:rPr>
            </w:r>
            <w:r w:rsidR="009503D1">
              <w:rPr>
                <w:noProof/>
                <w:webHidden/>
              </w:rPr>
              <w:fldChar w:fldCharType="separate"/>
            </w:r>
            <w:r w:rsidR="009503D1">
              <w:rPr>
                <w:noProof/>
                <w:webHidden/>
              </w:rPr>
              <w:t>40</w:t>
            </w:r>
            <w:r w:rsidR="009503D1">
              <w:rPr>
                <w:noProof/>
                <w:webHidden/>
              </w:rPr>
              <w:fldChar w:fldCharType="end"/>
            </w:r>
          </w:hyperlink>
        </w:p>
        <w:p w:rsidR="009503D1" w:rsidRDefault="009C5C0D" w14:paraId="70754BAA" w14:textId="55948FBC">
          <w:pPr>
            <w:pStyle w:val="TOC3"/>
            <w:tabs>
              <w:tab w:val="left" w:pos="1987"/>
              <w:tab w:val="right" w:leader="dot" w:pos="9350"/>
            </w:tabs>
            <w:rPr>
              <w:rFonts w:asciiTheme="minorHAnsi" w:hAnsiTheme="minorHAnsi" w:cstheme="minorBidi"/>
              <w:noProof/>
              <w:sz w:val="22"/>
            </w:rPr>
          </w:pPr>
          <w:hyperlink w:history="1" w:anchor="_Toc116997287">
            <w:r w:rsidRPr="00BA746E" w:rsidR="009503D1">
              <w:rPr>
                <w:rStyle w:val="Hyperlink"/>
                <w:noProof/>
              </w:rPr>
              <w:t>5.1.1.</w:t>
            </w:r>
            <w:r w:rsidR="009503D1">
              <w:rPr>
                <w:rFonts w:asciiTheme="minorHAnsi" w:hAnsiTheme="minorHAnsi" w:cstheme="minorBidi"/>
                <w:noProof/>
                <w:sz w:val="22"/>
              </w:rPr>
              <w:tab/>
            </w:r>
            <w:r w:rsidRPr="00BA746E" w:rsidR="009503D1">
              <w:rPr>
                <w:rStyle w:val="Hyperlink"/>
                <w:noProof/>
              </w:rPr>
              <w:t>Parties’ Comments on SR2 Access Line Definition</w:t>
            </w:r>
            <w:r w:rsidR="009503D1">
              <w:rPr>
                <w:noProof/>
                <w:webHidden/>
              </w:rPr>
              <w:tab/>
            </w:r>
            <w:r w:rsidR="009503D1">
              <w:rPr>
                <w:noProof/>
                <w:webHidden/>
              </w:rPr>
              <w:fldChar w:fldCharType="begin"/>
            </w:r>
            <w:r w:rsidR="009503D1">
              <w:rPr>
                <w:noProof/>
                <w:webHidden/>
              </w:rPr>
              <w:instrText xml:space="preserve"> PAGEREF _Toc116997287 \h </w:instrText>
            </w:r>
            <w:r w:rsidR="009503D1">
              <w:rPr>
                <w:noProof/>
                <w:webHidden/>
              </w:rPr>
            </w:r>
            <w:r w:rsidR="009503D1">
              <w:rPr>
                <w:noProof/>
                <w:webHidden/>
              </w:rPr>
              <w:fldChar w:fldCharType="separate"/>
            </w:r>
            <w:r w:rsidR="009503D1">
              <w:rPr>
                <w:noProof/>
                <w:webHidden/>
              </w:rPr>
              <w:t>41</w:t>
            </w:r>
            <w:r w:rsidR="009503D1">
              <w:rPr>
                <w:noProof/>
                <w:webHidden/>
              </w:rPr>
              <w:fldChar w:fldCharType="end"/>
            </w:r>
          </w:hyperlink>
        </w:p>
        <w:p w:rsidR="009503D1" w:rsidRDefault="009C5C0D" w14:paraId="5EE49AB0" w14:textId="359E6BA0">
          <w:pPr>
            <w:pStyle w:val="TOC2"/>
            <w:tabs>
              <w:tab w:val="left" w:pos="1123"/>
              <w:tab w:val="right" w:leader="dot" w:pos="9350"/>
            </w:tabs>
            <w:rPr>
              <w:rFonts w:asciiTheme="minorHAnsi" w:hAnsiTheme="minorHAnsi" w:cstheme="minorBidi"/>
              <w:noProof/>
              <w:sz w:val="22"/>
            </w:rPr>
          </w:pPr>
          <w:hyperlink w:history="1" w:anchor="_Toc116997288">
            <w:r w:rsidRPr="00BA746E" w:rsidR="009503D1">
              <w:rPr>
                <w:rStyle w:val="Hyperlink"/>
                <w:noProof/>
              </w:rPr>
              <w:t>5.2.</w:t>
            </w:r>
            <w:r w:rsidR="009503D1">
              <w:rPr>
                <w:rFonts w:asciiTheme="minorHAnsi" w:hAnsiTheme="minorHAnsi" w:cstheme="minorBidi"/>
                <w:noProof/>
                <w:sz w:val="22"/>
              </w:rPr>
              <w:tab/>
            </w:r>
            <w:r w:rsidRPr="00BA746E" w:rsidR="009503D1">
              <w:rPr>
                <w:rStyle w:val="Hyperlink"/>
                <w:noProof/>
              </w:rPr>
              <w:t>Staff’s Revised Access Line Definition</w:t>
            </w:r>
            <w:r w:rsidR="009503D1">
              <w:rPr>
                <w:noProof/>
                <w:webHidden/>
              </w:rPr>
              <w:tab/>
            </w:r>
            <w:r w:rsidR="009503D1">
              <w:rPr>
                <w:noProof/>
                <w:webHidden/>
              </w:rPr>
              <w:fldChar w:fldCharType="begin"/>
            </w:r>
            <w:r w:rsidR="009503D1">
              <w:rPr>
                <w:noProof/>
                <w:webHidden/>
              </w:rPr>
              <w:instrText xml:space="preserve"> PAGEREF _Toc116997288 \h </w:instrText>
            </w:r>
            <w:r w:rsidR="009503D1">
              <w:rPr>
                <w:noProof/>
                <w:webHidden/>
              </w:rPr>
            </w:r>
            <w:r w:rsidR="009503D1">
              <w:rPr>
                <w:noProof/>
                <w:webHidden/>
              </w:rPr>
              <w:fldChar w:fldCharType="separate"/>
            </w:r>
            <w:r w:rsidR="009503D1">
              <w:rPr>
                <w:noProof/>
                <w:webHidden/>
              </w:rPr>
              <w:t>43</w:t>
            </w:r>
            <w:r w:rsidR="009503D1">
              <w:rPr>
                <w:noProof/>
                <w:webHidden/>
              </w:rPr>
              <w:fldChar w:fldCharType="end"/>
            </w:r>
          </w:hyperlink>
        </w:p>
        <w:p w:rsidR="009503D1" w:rsidRDefault="009C5C0D" w14:paraId="030F3B5E" w14:textId="611781D1">
          <w:pPr>
            <w:pStyle w:val="TOC3"/>
            <w:tabs>
              <w:tab w:val="left" w:pos="1987"/>
              <w:tab w:val="right" w:leader="dot" w:pos="9350"/>
            </w:tabs>
            <w:rPr>
              <w:rFonts w:asciiTheme="minorHAnsi" w:hAnsiTheme="minorHAnsi" w:cstheme="minorBidi"/>
              <w:noProof/>
              <w:sz w:val="22"/>
            </w:rPr>
          </w:pPr>
          <w:hyperlink w:history="1" w:anchor="_Toc116997289">
            <w:r w:rsidRPr="00BA746E" w:rsidR="009503D1">
              <w:rPr>
                <w:rStyle w:val="Hyperlink"/>
                <w:noProof/>
              </w:rPr>
              <w:t>5.2.1.</w:t>
            </w:r>
            <w:r w:rsidR="009503D1">
              <w:rPr>
                <w:rFonts w:asciiTheme="minorHAnsi" w:hAnsiTheme="minorHAnsi" w:cstheme="minorBidi"/>
                <w:noProof/>
                <w:sz w:val="22"/>
              </w:rPr>
              <w:tab/>
            </w:r>
            <w:r w:rsidRPr="00BA746E" w:rsidR="009503D1">
              <w:rPr>
                <w:rStyle w:val="Hyperlink"/>
                <w:noProof/>
              </w:rPr>
              <w:t>Parties’ Comments on Revised Access Line Definition</w:t>
            </w:r>
            <w:r w:rsidR="009503D1">
              <w:rPr>
                <w:noProof/>
                <w:webHidden/>
              </w:rPr>
              <w:tab/>
            </w:r>
            <w:r w:rsidR="009503D1">
              <w:rPr>
                <w:noProof/>
                <w:webHidden/>
              </w:rPr>
              <w:fldChar w:fldCharType="begin"/>
            </w:r>
            <w:r w:rsidR="009503D1">
              <w:rPr>
                <w:noProof/>
                <w:webHidden/>
              </w:rPr>
              <w:instrText xml:space="preserve"> PAGEREF _Toc116997289 \h </w:instrText>
            </w:r>
            <w:r w:rsidR="009503D1">
              <w:rPr>
                <w:noProof/>
                <w:webHidden/>
              </w:rPr>
            </w:r>
            <w:r w:rsidR="009503D1">
              <w:rPr>
                <w:noProof/>
                <w:webHidden/>
              </w:rPr>
              <w:fldChar w:fldCharType="separate"/>
            </w:r>
            <w:r w:rsidR="009503D1">
              <w:rPr>
                <w:noProof/>
                <w:webHidden/>
              </w:rPr>
              <w:t>44</w:t>
            </w:r>
            <w:r w:rsidR="009503D1">
              <w:rPr>
                <w:noProof/>
                <w:webHidden/>
              </w:rPr>
              <w:fldChar w:fldCharType="end"/>
            </w:r>
          </w:hyperlink>
        </w:p>
        <w:p w:rsidR="009503D1" w:rsidRDefault="009C5C0D" w14:paraId="7A652810" w14:textId="685C4C37">
          <w:pPr>
            <w:pStyle w:val="TOC3"/>
            <w:tabs>
              <w:tab w:val="left" w:pos="1987"/>
              <w:tab w:val="right" w:leader="dot" w:pos="9350"/>
            </w:tabs>
            <w:rPr>
              <w:rFonts w:asciiTheme="minorHAnsi" w:hAnsiTheme="minorHAnsi" w:cstheme="minorBidi"/>
              <w:noProof/>
              <w:sz w:val="22"/>
            </w:rPr>
          </w:pPr>
          <w:hyperlink w:history="1" w:anchor="_Toc116997290">
            <w:r w:rsidRPr="00BA746E" w:rsidR="009503D1">
              <w:rPr>
                <w:rStyle w:val="Hyperlink"/>
                <w:noProof/>
              </w:rPr>
              <w:t>5.2.2.</w:t>
            </w:r>
            <w:r w:rsidR="009503D1">
              <w:rPr>
                <w:rFonts w:asciiTheme="minorHAnsi" w:hAnsiTheme="minorHAnsi" w:cstheme="minorBidi"/>
                <w:noProof/>
                <w:sz w:val="22"/>
              </w:rPr>
              <w:tab/>
            </w:r>
            <w:r w:rsidRPr="00BA746E" w:rsidR="009503D1">
              <w:rPr>
                <w:rStyle w:val="Hyperlink"/>
                <w:noProof/>
              </w:rPr>
              <w:t>Discussion</w:t>
            </w:r>
            <w:r w:rsidR="009503D1">
              <w:rPr>
                <w:noProof/>
                <w:webHidden/>
              </w:rPr>
              <w:tab/>
            </w:r>
            <w:r w:rsidR="009503D1">
              <w:rPr>
                <w:noProof/>
                <w:webHidden/>
              </w:rPr>
              <w:fldChar w:fldCharType="begin"/>
            </w:r>
            <w:r w:rsidR="009503D1">
              <w:rPr>
                <w:noProof/>
                <w:webHidden/>
              </w:rPr>
              <w:instrText xml:space="preserve"> PAGEREF _Toc116997290 \h </w:instrText>
            </w:r>
            <w:r w:rsidR="009503D1">
              <w:rPr>
                <w:noProof/>
                <w:webHidden/>
              </w:rPr>
            </w:r>
            <w:r w:rsidR="009503D1">
              <w:rPr>
                <w:noProof/>
                <w:webHidden/>
              </w:rPr>
              <w:fldChar w:fldCharType="separate"/>
            </w:r>
            <w:r w:rsidR="009503D1">
              <w:rPr>
                <w:noProof/>
                <w:webHidden/>
              </w:rPr>
              <w:t>50</w:t>
            </w:r>
            <w:r w:rsidR="009503D1">
              <w:rPr>
                <w:noProof/>
                <w:webHidden/>
              </w:rPr>
              <w:fldChar w:fldCharType="end"/>
            </w:r>
          </w:hyperlink>
        </w:p>
        <w:p w:rsidR="009503D1" w:rsidRDefault="009C5C0D" w14:paraId="15BEE062" w14:textId="045B4227">
          <w:pPr>
            <w:pStyle w:val="TOC3"/>
            <w:tabs>
              <w:tab w:val="left" w:pos="1987"/>
              <w:tab w:val="right" w:leader="dot" w:pos="9350"/>
            </w:tabs>
            <w:rPr>
              <w:rFonts w:asciiTheme="minorHAnsi" w:hAnsiTheme="minorHAnsi" w:cstheme="minorBidi"/>
              <w:noProof/>
              <w:sz w:val="22"/>
            </w:rPr>
          </w:pPr>
          <w:hyperlink w:history="1" w:anchor="_Toc116997291">
            <w:r w:rsidRPr="00BA746E" w:rsidR="009503D1">
              <w:rPr>
                <w:rStyle w:val="Hyperlink"/>
                <w:noProof/>
              </w:rPr>
              <w:t>5.2.3.</w:t>
            </w:r>
            <w:r w:rsidR="009503D1">
              <w:rPr>
                <w:rFonts w:asciiTheme="minorHAnsi" w:hAnsiTheme="minorHAnsi" w:cstheme="minorBidi"/>
                <w:noProof/>
                <w:sz w:val="22"/>
              </w:rPr>
              <w:tab/>
            </w:r>
            <w:r w:rsidRPr="00BA746E" w:rsidR="009503D1">
              <w:rPr>
                <w:rStyle w:val="Hyperlink"/>
                <w:noProof/>
              </w:rPr>
              <w:t>Conclusion</w:t>
            </w:r>
            <w:r w:rsidR="009503D1">
              <w:rPr>
                <w:noProof/>
                <w:webHidden/>
              </w:rPr>
              <w:tab/>
            </w:r>
            <w:r w:rsidR="009503D1">
              <w:rPr>
                <w:noProof/>
                <w:webHidden/>
              </w:rPr>
              <w:fldChar w:fldCharType="begin"/>
            </w:r>
            <w:r w:rsidR="009503D1">
              <w:rPr>
                <w:noProof/>
                <w:webHidden/>
              </w:rPr>
              <w:instrText xml:space="preserve"> PAGEREF _Toc116997291 \h </w:instrText>
            </w:r>
            <w:r w:rsidR="009503D1">
              <w:rPr>
                <w:noProof/>
                <w:webHidden/>
              </w:rPr>
            </w:r>
            <w:r w:rsidR="009503D1">
              <w:rPr>
                <w:noProof/>
                <w:webHidden/>
              </w:rPr>
              <w:fldChar w:fldCharType="separate"/>
            </w:r>
            <w:r w:rsidR="009503D1">
              <w:rPr>
                <w:noProof/>
                <w:webHidden/>
              </w:rPr>
              <w:t>54</w:t>
            </w:r>
            <w:r w:rsidR="009503D1">
              <w:rPr>
                <w:noProof/>
                <w:webHidden/>
              </w:rPr>
              <w:fldChar w:fldCharType="end"/>
            </w:r>
          </w:hyperlink>
        </w:p>
        <w:p w:rsidR="009503D1" w:rsidRDefault="009C5C0D" w14:paraId="56B2CFAA" w14:textId="17C5C5EC">
          <w:pPr>
            <w:pStyle w:val="TOC2"/>
            <w:tabs>
              <w:tab w:val="left" w:pos="1123"/>
              <w:tab w:val="right" w:leader="dot" w:pos="9350"/>
            </w:tabs>
            <w:rPr>
              <w:rFonts w:asciiTheme="minorHAnsi" w:hAnsiTheme="minorHAnsi" w:cstheme="minorBidi"/>
              <w:noProof/>
              <w:sz w:val="22"/>
            </w:rPr>
          </w:pPr>
          <w:hyperlink w:history="1" w:anchor="_Toc116997292">
            <w:r w:rsidRPr="00BA746E" w:rsidR="009503D1">
              <w:rPr>
                <w:rStyle w:val="Hyperlink"/>
                <w:noProof/>
              </w:rPr>
              <w:t>5.3.</w:t>
            </w:r>
            <w:r w:rsidR="009503D1">
              <w:rPr>
                <w:rFonts w:asciiTheme="minorHAnsi" w:hAnsiTheme="minorHAnsi" w:cstheme="minorBidi"/>
                <w:noProof/>
                <w:sz w:val="22"/>
              </w:rPr>
              <w:tab/>
            </w:r>
            <w:r w:rsidRPr="00BA746E" w:rsidR="009503D1">
              <w:rPr>
                <w:rStyle w:val="Hyperlink"/>
                <w:noProof/>
              </w:rPr>
              <w:t>User Fee</w:t>
            </w:r>
            <w:r w:rsidR="009503D1">
              <w:rPr>
                <w:noProof/>
                <w:webHidden/>
              </w:rPr>
              <w:tab/>
            </w:r>
            <w:r w:rsidR="009503D1">
              <w:rPr>
                <w:noProof/>
                <w:webHidden/>
              </w:rPr>
              <w:fldChar w:fldCharType="begin"/>
            </w:r>
            <w:r w:rsidR="009503D1">
              <w:rPr>
                <w:noProof/>
                <w:webHidden/>
              </w:rPr>
              <w:instrText xml:space="preserve"> PAGEREF _Toc116997292 \h </w:instrText>
            </w:r>
            <w:r w:rsidR="009503D1">
              <w:rPr>
                <w:noProof/>
                <w:webHidden/>
              </w:rPr>
            </w:r>
            <w:r w:rsidR="009503D1">
              <w:rPr>
                <w:noProof/>
                <w:webHidden/>
              </w:rPr>
              <w:fldChar w:fldCharType="separate"/>
            </w:r>
            <w:r w:rsidR="009503D1">
              <w:rPr>
                <w:noProof/>
                <w:webHidden/>
              </w:rPr>
              <w:t>54</w:t>
            </w:r>
            <w:r w:rsidR="009503D1">
              <w:rPr>
                <w:noProof/>
                <w:webHidden/>
              </w:rPr>
              <w:fldChar w:fldCharType="end"/>
            </w:r>
          </w:hyperlink>
        </w:p>
        <w:p w:rsidR="009503D1" w:rsidRDefault="009C5C0D" w14:paraId="24D59236" w14:textId="73D08C35">
          <w:pPr>
            <w:pStyle w:val="TOC3"/>
            <w:tabs>
              <w:tab w:val="left" w:pos="1987"/>
              <w:tab w:val="right" w:leader="dot" w:pos="9350"/>
            </w:tabs>
            <w:rPr>
              <w:rFonts w:asciiTheme="minorHAnsi" w:hAnsiTheme="minorHAnsi" w:cstheme="minorBidi"/>
              <w:noProof/>
              <w:sz w:val="22"/>
            </w:rPr>
          </w:pPr>
          <w:hyperlink w:history="1" w:anchor="_Toc116997293">
            <w:r w:rsidRPr="00BA746E" w:rsidR="009503D1">
              <w:rPr>
                <w:rStyle w:val="Hyperlink"/>
                <w:noProof/>
              </w:rPr>
              <w:t>5.3.1.</w:t>
            </w:r>
            <w:r w:rsidR="009503D1">
              <w:rPr>
                <w:rFonts w:asciiTheme="minorHAnsi" w:hAnsiTheme="minorHAnsi" w:cstheme="minorBidi"/>
                <w:noProof/>
                <w:sz w:val="22"/>
              </w:rPr>
              <w:tab/>
            </w:r>
            <w:r w:rsidRPr="00BA746E" w:rsidR="009503D1">
              <w:rPr>
                <w:rStyle w:val="Hyperlink"/>
                <w:noProof/>
              </w:rPr>
              <w:t>Parties’ Comments on User Fee Changes</w:t>
            </w:r>
            <w:r w:rsidR="009503D1">
              <w:rPr>
                <w:noProof/>
                <w:webHidden/>
              </w:rPr>
              <w:tab/>
            </w:r>
            <w:r w:rsidR="009503D1">
              <w:rPr>
                <w:noProof/>
                <w:webHidden/>
              </w:rPr>
              <w:fldChar w:fldCharType="begin"/>
            </w:r>
            <w:r w:rsidR="009503D1">
              <w:rPr>
                <w:noProof/>
                <w:webHidden/>
              </w:rPr>
              <w:instrText xml:space="preserve"> PAGEREF _Toc116997293 \h </w:instrText>
            </w:r>
            <w:r w:rsidR="009503D1">
              <w:rPr>
                <w:noProof/>
                <w:webHidden/>
              </w:rPr>
            </w:r>
            <w:r w:rsidR="009503D1">
              <w:rPr>
                <w:noProof/>
                <w:webHidden/>
              </w:rPr>
              <w:fldChar w:fldCharType="separate"/>
            </w:r>
            <w:r w:rsidR="009503D1">
              <w:rPr>
                <w:noProof/>
                <w:webHidden/>
              </w:rPr>
              <w:t>56</w:t>
            </w:r>
            <w:r w:rsidR="009503D1">
              <w:rPr>
                <w:noProof/>
                <w:webHidden/>
              </w:rPr>
              <w:fldChar w:fldCharType="end"/>
            </w:r>
          </w:hyperlink>
        </w:p>
        <w:p w:rsidR="009503D1" w:rsidRDefault="009C5C0D" w14:paraId="3056F936" w14:textId="4404F3DD">
          <w:pPr>
            <w:pStyle w:val="TOC3"/>
            <w:tabs>
              <w:tab w:val="left" w:pos="1987"/>
              <w:tab w:val="right" w:leader="dot" w:pos="9350"/>
            </w:tabs>
            <w:rPr>
              <w:rFonts w:asciiTheme="minorHAnsi" w:hAnsiTheme="minorHAnsi" w:cstheme="minorBidi"/>
              <w:noProof/>
              <w:sz w:val="22"/>
            </w:rPr>
          </w:pPr>
          <w:hyperlink w:history="1" w:anchor="_Toc116997294">
            <w:r w:rsidRPr="00BA746E" w:rsidR="009503D1">
              <w:rPr>
                <w:rStyle w:val="Hyperlink"/>
                <w:noProof/>
              </w:rPr>
              <w:t>5.3.2.</w:t>
            </w:r>
            <w:r w:rsidR="009503D1">
              <w:rPr>
                <w:rFonts w:asciiTheme="minorHAnsi" w:hAnsiTheme="minorHAnsi" w:cstheme="minorBidi"/>
                <w:noProof/>
                <w:sz w:val="22"/>
              </w:rPr>
              <w:tab/>
            </w:r>
            <w:r w:rsidRPr="00BA746E" w:rsidR="009503D1">
              <w:rPr>
                <w:rStyle w:val="Hyperlink"/>
                <w:noProof/>
              </w:rPr>
              <w:t>Discussion</w:t>
            </w:r>
            <w:r w:rsidR="009503D1">
              <w:rPr>
                <w:noProof/>
                <w:webHidden/>
              </w:rPr>
              <w:tab/>
            </w:r>
            <w:r w:rsidR="009503D1">
              <w:rPr>
                <w:noProof/>
                <w:webHidden/>
              </w:rPr>
              <w:fldChar w:fldCharType="begin"/>
            </w:r>
            <w:r w:rsidR="009503D1">
              <w:rPr>
                <w:noProof/>
                <w:webHidden/>
              </w:rPr>
              <w:instrText xml:space="preserve"> PAGEREF _Toc116997294 \h </w:instrText>
            </w:r>
            <w:r w:rsidR="009503D1">
              <w:rPr>
                <w:noProof/>
                <w:webHidden/>
              </w:rPr>
            </w:r>
            <w:r w:rsidR="009503D1">
              <w:rPr>
                <w:noProof/>
                <w:webHidden/>
              </w:rPr>
              <w:fldChar w:fldCharType="separate"/>
            </w:r>
            <w:r w:rsidR="009503D1">
              <w:rPr>
                <w:noProof/>
                <w:webHidden/>
              </w:rPr>
              <w:t>58</w:t>
            </w:r>
            <w:r w:rsidR="009503D1">
              <w:rPr>
                <w:noProof/>
                <w:webHidden/>
              </w:rPr>
              <w:fldChar w:fldCharType="end"/>
            </w:r>
          </w:hyperlink>
        </w:p>
        <w:p w:rsidR="009503D1" w:rsidRDefault="009C5C0D" w14:paraId="13A34D0F" w14:textId="43FAB728">
          <w:pPr>
            <w:pStyle w:val="TOC3"/>
            <w:tabs>
              <w:tab w:val="left" w:pos="1987"/>
              <w:tab w:val="right" w:leader="dot" w:pos="9350"/>
            </w:tabs>
            <w:rPr>
              <w:rFonts w:asciiTheme="minorHAnsi" w:hAnsiTheme="minorHAnsi" w:cstheme="minorBidi"/>
              <w:noProof/>
              <w:sz w:val="22"/>
            </w:rPr>
          </w:pPr>
          <w:hyperlink w:history="1" w:anchor="_Toc116997295">
            <w:r w:rsidRPr="00BA746E" w:rsidR="009503D1">
              <w:rPr>
                <w:rStyle w:val="Hyperlink"/>
                <w:noProof/>
              </w:rPr>
              <w:t>5.3.3.</w:t>
            </w:r>
            <w:r w:rsidR="009503D1">
              <w:rPr>
                <w:rFonts w:asciiTheme="minorHAnsi" w:hAnsiTheme="minorHAnsi" w:cstheme="minorBidi"/>
                <w:noProof/>
                <w:sz w:val="22"/>
              </w:rPr>
              <w:tab/>
            </w:r>
            <w:r w:rsidRPr="00BA746E" w:rsidR="009503D1">
              <w:rPr>
                <w:rStyle w:val="Hyperlink"/>
                <w:noProof/>
              </w:rPr>
              <w:t>Conclusion</w:t>
            </w:r>
            <w:r w:rsidR="009503D1">
              <w:rPr>
                <w:noProof/>
                <w:webHidden/>
              </w:rPr>
              <w:tab/>
            </w:r>
            <w:r w:rsidR="009503D1">
              <w:rPr>
                <w:noProof/>
                <w:webHidden/>
              </w:rPr>
              <w:fldChar w:fldCharType="begin"/>
            </w:r>
            <w:r w:rsidR="009503D1">
              <w:rPr>
                <w:noProof/>
                <w:webHidden/>
              </w:rPr>
              <w:instrText xml:space="preserve"> PAGEREF _Toc116997295 \h </w:instrText>
            </w:r>
            <w:r w:rsidR="009503D1">
              <w:rPr>
                <w:noProof/>
                <w:webHidden/>
              </w:rPr>
            </w:r>
            <w:r w:rsidR="009503D1">
              <w:rPr>
                <w:noProof/>
                <w:webHidden/>
              </w:rPr>
              <w:fldChar w:fldCharType="separate"/>
            </w:r>
            <w:r w:rsidR="009503D1">
              <w:rPr>
                <w:noProof/>
                <w:webHidden/>
              </w:rPr>
              <w:t>59</w:t>
            </w:r>
            <w:r w:rsidR="009503D1">
              <w:rPr>
                <w:noProof/>
                <w:webHidden/>
              </w:rPr>
              <w:fldChar w:fldCharType="end"/>
            </w:r>
          </w:hyperlink>
        </w:p>
        <w:p w:rsidR="009503D1" w:rsidRDefault="009C5C0D" w14:paraId="7ACFF404" w14:textId="07F81005">
          <w:pPr>
            <w:pStyle w:val="TOC1"/>
            <w:tabs>
              <w:tab w:val="right" w:leader="dot" w:pos="9350"/>
            </w:tabs>
            <w:rPr>
              <w:rFonts w:asciiTheme="minorHAnsi" w:hAnsiTheme="minorHAnsi" w:cstheme="minorBidi"/>
              <w:noProof/>
              <w:sz w:val="22"/>
            </w:rPr>
          </w:pPr>
          <w:hyperlink w:history="1" w:anchor="_Toc116997296">
            <w:r w:rsidRPr="00BA746E" w:rsidR="009503D1">
              <w:rPr>
                <w:rStyle w:val="Hyperlink"/>
                <w:noProof/>
              </w:rPr>
              <w:t>6.</w:t>
            </w:r>
            <w:r w:rsidR="009503D1">
              <w:rPr>
                <w:rFonts w:asciiTheme="minorHAnsi" w:hAnsiTheme="minorHAnsi" w:cstheme="minorBidi"/>
                <w:noProof/>
                <w:sz w:val="22"/>
              </w:rPr>
              <w:tab/>
            </w:r>
            <w:r w:rsidRPr="00BA746E" w:rsidR="009503D1">
              <w:rPr>
                <w:rStyle w:val="Hyperlink"/>
                <w:noProof/>
              </w:rPr>
              <w:t>Implementation of the New Access Line</w:t>
            </w:r>
            <w:r w:rsidR="00173D3B">
              <w:rPr>
                <w:rStyle w:val="Hyperlink"/>
                <w:noProof/>
              </w:rPr>
              <w:noBreakHyphen/>
            </w:r>
            <w:r w:rsidRPr="00BA746E" w:rsidR="009503D1">
              <w:rPr>
                <w:rStyle w:val="Hyperlink"/>
                <w:noProof/>
              </w:rPr>
              <w:t>Based Surcharge Mechanism</w:t>
            </w:r>
            <w:r w:rsidR="009503D1">
              <w:rPr>
                <w:noProof/>
                <w:webHidden/>
              </w:rPr>
              <w:tab/>
            </w:r>
            <w:r w:rsidR="009503D1">
              <w:rPr>
                <w:noProof/>
                <w:webHidden/>
              </w:rPr>
              <w:fldChar w:fldCharType="begin"/>
            </w:r>
            <w:r w:rsidR="009503D1">
              <w:rPr>
                <w:noProof/>
                <w:webHidden/>
              </w:rPr>
              <w:instrText xml:space="preserve"> PAGEREF _Toc116997296 \h </w:instrText>
            </w:r>
            <w:r w:rsidR="009503D1">
              <w:rPr>
                <w:noProof/>
                <w:webHidden/>
              </w:rPr>
            </w:r>
            <w:r w:rsidR="009503D1">
              <w:rPr>
                <w:noProof/>
                <w:webHidden/>
              </w:rPr>
              <w:fldChar w:fldCharType="separate"/>
            </w:r>
            <w:r w:rsidR="009503D1">
              <w:rPr>
                <w:noProof/>
                <w:webHidden/>
              </w:rPr>
              <w:t>59</w:t>
            </w:r>
            <w:r w:rsidR="009503D1">
              <w:rPr>
                <w:noProof/>
                <w:webHidden/>
              </w:rPr>
              <w:fldChar w:fldCharType="end"/>
            </w:r>
          </w:hyperlink>
        </w:p>
        <w:p w:rsidR="009503D1" w:rsidRDefault="009C5C0D" w14:paraId="16D126CE" w14:textId="12E14A44">
          <w:pPr>
            <w:pStyle w:val="TOC2"/>
            <w:tabs>
              <w:tab w:val="left" w:pos="1123"/>
              <w:tab w:val="right" w:leader="dot" w:pos="9350"/>
            </w:tabs>
            <w:rPr>
              <w:rFonts w:asciiTheme="minorHAnsi" w:hAnsiTheme="minorHAnsi" w:cstheme="minorBidi"/>
              <w:noProof/>
              <w:sz w:val="22"/>
            </w:rPr>
          </w:pPr>
          <w:hyperlink w:history="1" w:anchor="_Toc116997297">
            <w:r w:rsidRPr="00BA746E" w:rsidR="009503D1">
              <w:rPr>
                <w:rStyle w:val="Hyperlink"/>
                <w:noProof/>
              </w:rPr>
              <w:t>6.1.</w:t>
            </w:r>
            <w:r w:rsidR="009503D1">
              <w:rPr>
                <w:rFonts w:asciiTheme="minorHAnsi" w:hAnsiTheme="minorHAnsi" w:cstheme="minorBidi"/>
                <w:noProof/>
                <w:sz w:val="22"/>
              </w:rPr>
              <w:tab/>
            </w:r>
            <w:r w:rsidRPr="00BA746E" w:rsidR="009503D1">
              <w:rPr>
                <w:rStyle w:val="Hyperlink"/>
                <w:noProof/>
              </w:rPr>
              <w:t>Developing a New TUFFS</w:t>
            </w:r>
            <w:r w:rsidR="009503D1">
              <w:rPr>
                <w:noProof/>
                <w:webHidden/>
              </w:rPr>
              <w:tab/>
            </w:r>
            <w:r w:rsidR="009503D1">
              <w:rPr>
                <w:noProof/>
                <w:webHidden/>
              </w:rPr>
              <w:fldChar w:fldCharType="begin"/>
            </w:r>
            <w:r w:rsidR="009503D1">
              <w:rPr>
                <w:noProof/>
                <w:webHidden/>
              </w:rPr>
              <w:instrText xml:space="preserve"> PAGEREF _Toc116997297 \h </w:instrText>
            </w:r>
            <w:r w:rsidR="009503D1">
              <w:rPr>
                <w:noProof/>
                <w:webHidden/>
              </w:rPr>
            </w:r>
            <w:r w:rsidR="009503D1">
              <w:rPr>
                <w:noProof/>
                <w:webHidden/>
              </w:rPr>
              <w:fldChar w:fldCharType="separate"/>
            </w:r>
            <w:r w:rsidR="009503D1">
              <w:rPr>
                <w:noProof/>
                <w:webHidden/>
              </w:rPr>
              <w:t>60</w:t>
            </w:r>
            <w:r w:rsidR="009503D1">
              <w:rPr>
                <w:noProof/>
                <w:webHidden/>
              </w:rPr>
              <w:fldChar w:fldCharType="end"/>
            </w:r>
          </w:hyperlink>
        </w:p>
        <w:p w:rsidR="009503D1" w:rsidRDefault="009C5C0D" w14:paraId="70CA6F4B" w14:textId="44E07790">
          <w:pPr>
            <w:pStyle w:val="TOC2"/>
            <w:tabs>
              <w:tab w:val="left" w:pos="1123"/>
              <w:tab w:val="right" w:leader="dot" w:pos="9350"/>
            </w:tabs>
            <w:rPr>
              <w:rFonts w:asciiTheme="minorHAnsi" w:hAnsiTheme="minorHAnsi" w:cstheme="minorBidi"/>
              <w:noProof/>
              <w:sz w:val="22"/>
            </w:rPr>
          </w:pPr>
          <w:hyperlink w:history="1" w:anchor="_Toc116997298">
            <w:r w:rsidRPr="00BA746E" w:rsidR="009503D1">
              <w:rPr>
                <w:rStyle w:val="Hyperlink"/>
                <w:noProof/>
              </w:rPr>
              <w:t>6.2.</w:t>
            </w:r>
            <w:r w:rsidR="009503D1">
              <w:rPr>
                <w:rFonts w:asciiTheme="minorHAnsi" w:hAnsiTheme="minorHAnsi" w:cstheme="minorBidi"/>
                <w:noProof/>
                <w:sz w:val="22"/>
              </w:rPr>
              <w:tab/>
            </w:r>
            <w:r w:rsidRPr="00BA746E" w:rsidR="009503D1">
              <w:rPr>
                <w:rStyle w:val="Hyperlink"/>
                <w:noProof/>
              </w:rPr>
              <w:t>The New Access Line</w:t>
            </w:r>
            <w:r w:rsidR="00173D3B">
              <w:rPr>
                <w:rStyle w:val="Hyperlink"/>
                <w:noProof/>
              </w:rPr>
              <w:noBreakHyphen/>
            </w:r>
            <w:r w:rsidRPr="00BA746E" w:rsidR="009503D1">
              <w:rPr>
                <w:rStyle w:val="Hyperlink"/>
                <w:noProof/>
              </w:rPr>
              <w:t>Based PPP Interim Surcharge Rate</w:t>
            </w:r>
            <w:r w:rsidR="009503D1">
              <w:rPr>
                <w:noProof/>
                <w:webHidden/>
              </w:rPr>
              <w:tab/>
            </w:r>
            <w:r w:rsidR="009503D1">
              <w:rPr>
                <w:noProof/>
                <w:webHidden/>
              </w:rPr>
              <w:fldChar w:fldCharType="begin"/>
            </w:r>
            <w:r w:rsidR="009503D1">
              <w:rPr>
                <w:noProof/>
                <w:webHidden/>
              </w:rPr>
              <w:instrText xml:space="preserve"> PAGEREF _Toc116997298 \h </w:instrText>
            </w:r>
            <w:r w:rsidR="009503D1">
              <w:rPr>
                <w:noProof/>
                <w:webHidden/>
              </w:rPr>
            </w:r>
            <w:r w:rsidR="009503D1">
              <w:rPr>
                <w:noProof/>
                <w:webHidden/>
              </w:rPr>
              <w:fldChar w:fldCharType="separate"/>
            </w:r>
            <w:r w:rsidR="009503D1">
              <w:rPr>
                <w:noProof/>
                <w:webHidden/>
              </w:rPr>
              <w:t>62</w:t>
            </w:r>
            <w:r w:rsidR="009503D1">
              <w:rPr>
                <w:noProof/>
                <w:webHidden/>
              </w:rPr>
              <w:fldChar w:fldCharType="end"/>
            </w:r>
          </w:hyperlink>
        </w:p>
        <w:p w:rsidR="009503D1" w:rsidRDefault="009C5C0D" w14:paraId="211C94DF" w14:textId="51BAEE21">
          <w:pPr>
            <w:pStyle w:val="TOC2"/>
            <w:tabs>
              <w:tab w:val="left" w:pos="1123"/>
              <w:tab w:val="right" w:leader="dot" w:pos="9350"/>
            </w:tabs>
            <w:rPr>
              <w:rFonts w:asciiTheme="minorHAnsi" w:hAnsiTheme="minorHAnsi" w:cstheme="minorBidi"/>
              <w:noProof/>
              <w:sz w:val="22"/>
            </w:rPr>
          </w:pPr>
          <w:hyperlink w:history="1" w:anchor="_Toc116997299">
            <w:r w:rsidRPr="00BA746E" w:rsidR="009503D1">
              <w:rPr>
                <w:rStyle w:val="Hyperlink"/>
                <w:noProof/>
              </w:rPr>
              <w:t>6.3.</w:t>
            </w:r>
            <w:r w:rsidR="009503D1">
              <w:rPr>
                <w:rFonts w:asciiTheme="minorHAnsi" w:hAnsiTheme="minorHAnsi" w:cstheme="minorBidi"/>
                <w:noProof/>
                <w:sz w:val="22"/>
              </w:rPr>
              <w:tab/>
            </w:r>
            <w:r w:rsidRPr="00BA746E" w:rsidR="009503D1">
              <w:rPr>
                <w:rStyle w:val="Hyperlink"/>
                <w:noProof/>
              </w:rPr>
              <w:t>Updates to the CPUC Website</w:t>
            </w:r>
            <w:r w:rsidR="009503D1">
              <w:rPr>
                <w:noProof/>
                <w:webHidden/>
              </w:rPr>
              <w:tab/>
            </w:r>
            <w:r w:rsidR="009503D1">
              <w:rPr>
                <w:noProof/>
                <w:webHidden/>
              </w:rPr>
              <w:fldChar w:fldCharType="begin"/>
            </w:r>
            <w:r w:rsidR="009503D1">
              <w:rPr>
                <w:noProof/>
                <w:webHidden/>
              </w:rPr>
              <w:instrText xml:space="preserve"> PAGEREF _Toc116997299 \h </w:instrText>
            </w:r>
            <w:r w:rsidR="009503D1">
              <w:rPr>
                <w:noProof/>
                <w:webHidden/>
              </w:rPr>
            </w:r>
            <w:r w:rsidR="009503D1">
              <w:rPr>
                <w:noProof/>
                <w:webHidden/>
              </w:rPr>
              <w:fldChar w:fldCharType="separate"/>
            </w:r>
            <w:r w:rsidR="009503D1">
              <w:rPr>
                <w:noProof/>
                <w:webHidden/>
              </w:rPr>
              <w:t>63</w:t>
            </w:r>
            <w:r w:rsidR="009503D1">
              <w:rPr>
                <w:noProof/>
                <w:webHidden/>
              </w:rPr>
              <w:fldChar w:fldCharType="end"/>
            </w:r>
          </w:hyperlink>
        </w:p>
        <w:p w:rsidR="009503D1" w:rsidRDefault="009C5C0D" w14:paraId="6087F5F8" w14:textId="0DFCA28E">
          <w:pPr>
            <w:pStyle w:val="TOC2"/>
            <w:tabs>
              <w:tab w:val="left" w:pos="1123"/>
              <w:tab w:val="right" w:leader="dot" w:pos="9350"/>
            </w:tabs>
            <w:rPr>
              <w:rFonts w:asciiTheme="minorHAnsi" w:hAnsiTheme="minorHAnsi" w:cstheme="minorBidi"/>
              <w:noProof/>
              <w:sz w:val="22"/>
            </w:rPr>
          </w:pPr>
          <w:hyperlink w:history="1" w:anchor="_Toc116997300">
            <w:r w:rsidRPr="00BA746E" w:rsidR="009503D1">
              <w:rPr>
                <w:rStyle w:val="Hyperlink"/>
                <w:noProof/>
              </w:rPr>
              <w:t>6.4.</w:t>
            </w:r>
            <w:r w:rsidR="009503D1">
              <w:rPr>
                <w:rFonts w:asciiTheme="minorHAnsi" w:hAnsiTheme="minorHAnsi" w:cstheme="minorBidi"/>
                <w:noProof/>
                <w:sz w:val="22"/>
              </w:rPr>
              <w:tab/>
            </w:r>
            <w:r w:rsidRPr="00BA746E" w:rsidR="009503D1">
              <w:rPr>
                <w:rStyle w:val="Hyperlink"/>
                <w:noProof/>
              </w:rPr>
              <w:t>De Minimis Status Under Access Line Mechanism</w:t>
            </w:r>
            <w:r w:rsidR="009503D1">
              <w:rPr>
                <w:noProof/>
                <w:webHidden/>
              </w:rPr>
              <w:tab/>
            </w:r>
            <w:r w:rsidR="009503D1">
              <w:rPr>
                <w:noProof/>
                <w:webHidden/>
              </w:rPr>
              <w:fldChar w:fldCharType="begin"/>
            </w:r>
            <w:r w:rsidR="009503D1">
              <w:rPr>
                <w:noProof/>
                <w:webHidden/>
              </w:rPr>
              <w:instrText xml:space="preserve"> PAGEREF _Toc116997300 \h </w:instrText>
            </w:r>
            <w:r w:rsidR="009503D1">
              <w:rPr>
                <w:noProof/>
                <w:webHidden/>
              </w:rPr>
            </w:r>
            <w:r w:rsidR="009503D1">
              <w:rPr>
                <w:noProof/>
                <w:webHidden/>
              </w:rPr>
              <w:fldChar w:fldCharType="separate"/>
            </w:r>
            <w:r w:rsidR="009503D1">
              <w:rPr>
                <w:noProof/>
                <w:webHidden/>
              </w:rPr>
              <w:t>64</w:t>
            </w:r>
            <w:r w:rsidR="009503D1">
              <w:rPr>
                <w:noProof/>
                <w:webHidden/>
              </w:rPr>
              <w:fldChar w:fldCharType="end"/>
            </w:r>
          </w:hyperlink>
        </w:p>
        <w:p w:rsidR="009503D1" w:rsidRDefault="009C5C0D" w14:paraId="5AF40575" w14:textId="493E9594">
          <w:pPr>
            <w:pStyle w:val="TOC2"/>
            <w:tabs>
              <w:tab w:val="left" w:pos="1123"/>
              <w:tab w:val="right" w:leader="dot" w:pos="9350"/>
            </w:tabs>
            <w:rPr>
              <w:rFonts w:asciiTheme="minorHAnsi" w:hAnsiTheme="minorHAnsi" w:cstheme="minorBidi"/>
              <w:noProof/>
              <w:sz w:val="22"/>
            </w:rPr>
          </w:pPr>
          <w:hyperlink w:history="1" w:anchor="_Toc116997301">
            <w:r w:rsidRPr="00BA746E" w:rsidR="009503D1">
              <w:rPr>
                <w:rStyle w:val="Hyperlink"/>
                <w:noProof/>
              </w:rPr>
              <w:t>6.5.</w:t>
            </w:r>
            <w:r w:rsidR="009503D1">
              <w:rPr>
                <w:rFonts w:asciiTheme="minorHAnsi" w:hAnsiTheme="minorHAnsi" w:cstheme="minorBidi"/>
                <w:noProof/>
                <w:sz w:val="22"/>
              </w:rPr>
              <w:tab/>
            </w:r>
            <w:r w:rsidRPr="00BA746E" w:rsidR="009503D1">
              <w:rPr>
                <w:rStyle w:val="Hyperlink"/>
                <w:noProof/>
              </w:rPr>
              <w:t>Reporting and PPP Surcharges Remittances in Legacy TUFFS Through March 31, 2023</w:t>
            </w:r>
            <w:r w:rsidR="009503D1">
              <w:rPr>
                <w:noProof/>
                <w:webHidden/>
              </w:rPr>
              <w:tab/>
            </w:r>
            <w:r w:rsidR="009503D1">
              <w:rPr>
                <w:noProof/>
                <w:webHidden/>
              </w:rPr>
              <w:fldChar w:fldCharType="begin"/>
            </w:r>
            <w:r w:rsidR="009503D1">
              <w:rPr>
                <w:noProof/>
                <w:webHidden/>
              </w:rPr>
              <w:instrText xml:space="preserve"> PAGEREF _Toc116997301 \h </w:instrText>
            </w:r>
            <w:r w:rsidR="009503D1">
              <w:rPr>
                <w:noProof/>
                <w:webHidden/>
              </w:rPr>
            </w:r>
            <w:r w:rsidR="009503D1">
              <w:rPr>
                <w:noProof/>
                <w:webHidden/>
              </w:rPr>
              <w:fldChar w:fldCharType="separate"/>
            </w:r>
            <w:r w:rsidR="009503D1">
              <w:rPr>
                <w:noProof/>
                <w:webHidden/>
              </w:rPr>
              <w:t>64</w:t>
            </w:r>
            <w:r w:rsidR="009503D1">
              <w:rPr>
                <w:noProof/>
                <w:webHidden/>
              </w:rPr>
              <w:fldChar w:fldCharType="end"/>
            </w:r>
          </w:hyperlink>
        </w:p>
        <w:p w:rsidR="009503D1" w:rsidRDefault="009C5C0D" w14:paraId="5E823597" w14:textId="170C4AC2">
          <w:pPr>
            <w:pStyle w:val="TOC1"/>
            <w:tabs>
              <w:tab w:val="right" w:leader="dot" w:pos="9350"/>
            </w:tabs>
            <w:rPr>
              <w:rFonts w:asciiTheme="minorHAnsi" w:hAnsiTheme="minorHAnsi" w:cstheme="minorBidi"/>
              <w:noProof/>
              <w:sz w:val="22"/>
            </w:rPr>
          </w:pPr>
          <w:hyperlink w:history="1" w:anchor="_Toc116997302">
            <w:r w:rsidRPr="00BA746E" w:rsidR="009503D1">
              <w:rPr>
                <w:rStyle w:val="Hyperlink"/>
                <w:noProof/>
              </w:rPr>
              <w:t>7.</w:t>
            </w:r>
            <w:r w:rsidR="009503D1">
              <w:rPr>
                <w:rFonts w:asciiTheme="minorHAnsi" w:hAnsiTheme="minorHAnsi" w:cstheme="minorBidi"/>
                <w:noProof/>
                <w:sz w:val="22"/>
              </w:rPr>
              <w:tab/>
            </w:r>
            <w:r w:rsidRPr="00BA746E" w:rsidR="009503D1">
              <w:rPr>
                <w:rStyle w:val="Hyperlink"/>
                <w:noProof/>
              </w:rPr>
              <w:t>Comments on Proposed Decision</w:t>
            </w:r>
            <w:r w:rsidR="009503D1">
              <w:rPr>
                <w:noProof/>
                <w:webHidden/>
              </w:rPr>
              <w:tab/>
            </w:r>
            <w:r w:rsidR="009503D1">
              <w:rPr>
                <w:noProof/>
                <w:webHidden/>
              </w:rPr>
              <w:fldChar w:fldCharType="begin"/>
            </w:r>
            <w:r w:rsidR="009503D1">
              <w:rPr>
                <w:noProof/>
                <w:webHidden/>
              </w:rPr>
              <w:instrText xml:space="preserve"> PAGEREF _Toc116997302 \h </w:instrText>
            </w:r>
            <w:r w:rsidR="009503D1">
              <w:rPr>
                <w:noProof/>
                <w:webHidden/>
              </w:rPr>
            </w:r>
            <w:r w:rsidR="009503D1">
              <w:rPr>
                <w:noProof/>
                <w:webHidden/>
              </w:rPr>
              <w:fldChar w:fldCharType="separate"/>
            </w:r>
            <w:r w:rsidR="009503D1">
              <w:rPr>
                <w:noProof/>
                <w:webHidden/>
              </w:rPr>
              <w:t>65</w:t>
            </w:r>
            <w:r w:rsidR="009503D1">
              <w:rPr>
                <w:noProof/>
                <w:webHidden/>
              </w:rPr>
              <w:fldChar w:fldCharType="end"/>
            </w:r>
          </w:hyperlink>
        </w:p>
        <w:p w:rsidR="009503D1" w:rsidRDefault="009C5C0D" w14:paraId="444EC4C3" w14:textId="5B6089EE">
          <w:pPr>
            <w:pStyle w:val="TOC1"/>
            <w:tabs>
              <w:tab w:val="right" w:leader="dot" w:pos="9350"/>
            </w:tabs>
            <w:rPr>
              <w:rFonts w:asciiTheme="minorHAnsi" w:hAnsiTheme="minorHAnsi" w:cstheme="minorBidi"/>
              <w:noProof/>
              <w:sz w:val="22"/>
            </w:rPr>
          </w:pPr>
          <w:hyperlink w:history="1" w:anchor="_Toc116997304">
            <w:r w:rsidRPr="00BA746E" w:rsidR="009503D1">
              <w:rPr>
                <w:rStyle w:val="Hyperlink"/>
                <w:noProof/>
              </w:rPr>
              <w:t>8.</w:t>
            </w:r>
            <w:r w:rsidR="009503D1">
              <w:rPr>
                <w:rFonts w:asciiTheme="minorHAnsi" w:hAnsiTheme="minorHAnsi" w:cstheme="minorBidi"/>
                <w:noProof/>
                <w:sz w:val="22"/>
              </w:rPr>
              <w:tab/>
            </w:r>
            <w:r w:rsidRPr="00BA746E" w:rsidR="009503D1">
              <w:rPr>
                <w:rStyle w:val="Hyperlink"/>
                <w:noProof/>
              </w:rPr>
              <w:t>Assignment of Proceeding</w:t>
            </w:r>
            <w:r w:rsidR="009503D1">
              <w:rPr>
                <w:noProof/>
                <w:webHidden/>
              </w:rPr>
              <w:tab/>
            </w:r>
            <w:r w:rsidR="009503D1">
              <w:rPr>
                <w:noProof/>
                <w:webHidden/>
              </w:rPr>
              <w:fldChar w:fldCharType="begin"/>
            </w:r>
            <w:r w:rsidR="009503D1">
              <w:rPr>
                <w:noProof/>
                <w:webHidden/>
              </w:rPr>
              <w:instrText xml:space="preserve"> PAGEREF _Toc116997304 \h </w:instrText>
            </w:r>
            <w:r w:rsidR="009503D1">
              <w:rPr>
                <w:noProof/>
                <w:webHidden/>
              </w:rPr>
            </w:r>
            <w:r w:rsidR="009503D1">
              <w:rPr>
                <w:noProof/>
                <w:webHidden/>
              </w:rPr>
              <w:fldChar w:fldCharType="separate"/>
            </w:r>
            <w:r w:rsidR="009503D1">
              <w:rPr>
                <w:noProof/>
                <w:webHidden/>
              </w:rPr>
              <w:t>72</w:t>
            </w:r>
            <w:r w:rsidR="009503D1">
              <w:rPr>
                <w:noProof/>
                <w:webHidden/>
              </w:rPr>
              <w:fldChar w:fldCharType="end"/>
            </w:r>
          </w:hyperlink>
        </w:p>
        <w:p w:rsidR="009503D1" w:rsidRDefault="009C5C0D" w14:paraId="1CDF3DB1" w14:textId="0B6F32C1">
          <w:pPr>
            <w:pStyle w:val="TOC1"/>
            <w:tabs>
              <w:tab w:val="right" w:leader="dot" w:pos="9350"/>
            </w:tabs>
            <w:rPr>
              <w:rFonts w:asciiTheme="minorHAnsi" w:hAnsiTheme="minorHAnsi" w:cstheme="minorBidi"/>
              <w:noProof/>
              <w:sz w:val="22"/>
            </w:rPr>
          </w:pPr>
          <w:hyperlink w:history="1" w:anchor="_Toc116997305">
            <w:r w:rsidRPr="00BA746E" w:rsidR="009503D1">
              <w:rPr>
                <w:rStyle w:val="Hyperlink"/>
                <w:noProof/>
              </w:rPr>
              <w:t>Findings of Fact</w:t>
            </w:r>
            <w:r w:rsidR="009503D1">
              <w:rPr>
                <w:noProof/>
                <w:webHidden/>
              </w:rPr>
              <w:tab/>
            </w:r>
            <w:r w:rsidR="009503D1">
              <w:rPr>
                <w:noProof/>
                <w:webHidden/>
              </w:rPr>
              <w:fldChar w:fldCharType="begin"/>
            </w:r>
            <w:r w:rsidR="009503D1">
              <w:rPr>
                <w:noProof/>
                <w:webHidden/>
              </w:rPr>
              <w:instrText xml:space="preserve"> PAGEREF _Toc116997305 \h </w:instrText>
            </w:r>
            <w:r w:rsidR="009503D1">
              <w:rPr>
                <w:noProof/>
                <w:webHidden/>
              </w:rPr>
            </w:r>
            <w:r w:rsidR="009503D1">
              <w:rPr>
                <w:noProof/>
                <w:webHidden/>
              </w:rPr>
              <w:fldChar w:fldCharType="separate"/>
            </w:r>
            <w:r w:rsidR="009503D1">
              <w:rPr>
                <w:noProof/>
                <w:webHidden/>
              </w:rPr>
              <w:t>72</w:t>
            </w:r>
            <w:r w:rsidR="009503D1">
              <w:rPr>
                <w:noProof/>
                <w:webHidden/>
              </w:rPr>
              <w:fldChar w:fldCharType="end"/>
            </w:r>
          </w:hyperlink>
        </w:p>
        <w:p w:rsidR="009503D1" w:rsidRDefault="009C5C0D" w14:paraId="3B4E6267" w14:textId="4042BCE6">
          <w:pPr>
            <w:pStyle w:val="TOC1"/>
            <w:tabs>
              <w:tab w:val="right" w:leader="dot" w:pos="9350"/>
            </w:tabs>
            <w:rPr>
              <w:rFonts w:asciiTheme="minorHAnsi" w:hAnsiTheme="minorHAnsi" w:cstheme="minorBidi"/>
              <w:noProof/>
              <w:sz w:val="22"/>
            </w:rPr>
          </w:pPr>
          <w:hyperlink w:history="1" w:anchor="_Toc116997306">
            <w:r w:rsidRPr="00BA746E" w:rsidR="009503D1">
              <w:rPr>
                <w:rStyle w:val="Hyperlink"/>
                <w:noProof/>
              </w:rPr>
              <w:t>Conclusions of Law</w:t>
            </w:r>
            <w:r w:rsidR="009503D1">
              <w:rPr>
                <w:noProof/>
                <w:webHidden/>
              </w:rPr>
              <w:tab/>
            </w:r>
            <w:r w:rsidR="009503D1">
              <w:rPr>
                <w:noProof/>
                <w:webHidden/>
              </w:rPr>
              <w:fldChar w:fldCharType="begin"/>
            </w:r>
            <w:r w:rsidR="009503D1">
              <w:rPr>
                <w:noProof/>
                <w:webHidden/>
              </w:rPr>
              <w:instrText xml:space="preserve"> PAGEREF _Toc116997306 \h </w:instrText>
            </w:r>
            <w:r w:rsidR="009503D1">
              <w:rPr>
                <w:noProof/>
                <w:webHidden/>
              </w:rPr>
            </w:r>
            <w:r w:rsidR="009503D1">
              <w:rPr>
                <w:noProof/>
                <w:webHidden/>
              </w:rPr>
              <w:fldChar w:fldCharType="separate"/>
            </w:r>
            <w:r w:rsidR="009503D1">
              <w:rPr>
                <w:noProof/>
                <w:webHidden/>
              </w:rPr>
              <w:t>75</w:t>
            </w:r>
            <w:r w:rsidR="009503D1">
              <w:rPr>
                <w:noProof/>
                <w:webHidden/>
              </w:rPr>
              <w:fldChar w:fldCharType="end"/>
            </w:r>
          </w:hyperlink>
        </w:p>
        <w:p w:rsidR="009503D1" w:rsidRDefault="009C5C0D" w14:paraId="4921DE9C" w14:textId="158364C2">
          <w:pPr>
            <w:pStyle w:val="TOC1"/>
            <w:tabs>
              <w:tab w:val="right" w:leader="dot" w:pos="9350"/>
            </w:tabs>
            <w:rPr>
              <w:rFonts w:asciiTheme="minorHAnsi" w:hAnsiTheme="minorHAnsi" w:cstheme="minorBidi"/>
              <w:noProof/>
              <w:sz w:val="22"/>
            </w:rPr>
          </w:pPr>
          <w:hyperlink w:history="1" w:anchor="_Toc116997307">
            <w:r w:rsidRPr="00BA746E" w:rsidR="009503D1">
              <w:rPr>
                <w:rStyle w:val="Hyperlink"/>
                <w:noProof/>
              </w:rPr>
              <w:t>ORDER</w:t>
            </w:r>
            <w:r w:rsidR="009503D1">
              <w:rPr>
                <w:noProof/>
                <w:webHidden/>
              </w:rPr>
              <w:tab/>
            </w:r>
            <w:r w:rsidR="009503D1">
              <w:rPr>
                <w:noProof/>
                <w:webHidden/>
              </w:rPr>
              <w:fldChar w:fldCharType="begin"/>
            </w:r>
            <w:r w:rsidR="009503D1">
              <w:rPr>
                <w:noProof/>
                <w:webHidden/>
              </w:rPr>
              <w:instrText xml:space="preserve"> PAGEREF _Toc116997307 \h </w:instrText>
            </w:r>
            <w:r w:rsidR="009503D1">
              <w:rPr>
                <w:noProof/>
                <w:webHidden/>
              </w:rPr>
            </w:r>
            <w:r w:rsidR="009503D1">
              <w:rPr>
                <w:noProof/>
                <w:webHidden/>
              </w:rPr>
              <w:fldChar w:fldCharType="separate"/>
            </w:r>
            <w:r w:rsidR="009503D1">
              <w:rPr>
                <w:noProof/>
                <w:webHidden/>
              </w:rPr>
              <w:t>76</w:t>
            </w:r>
            <w:r w:rsidR="009503D1">
              <w:rPr>
                <w:noProof/>
                <w:webHidden/>
              </w:rPr>
              <w:fldChar w:fldCharType="end"/>
            </w:r>
          </w:hyperlink>
        </w:p>
        <w:p w:rsidR="00D82A43" w:rsidP="00F179CB" w:rsidRDefault="00F179CB" w14:paraId="58F77C78" w14:textId="3365F4AB">
          <w:pPr>
            <w:pStyle w:val="TOC1"/>
            <w:tabs>
              <w:tab w:val="right" w:leader="dot" w:pos="9350"/>
            </w:tabs>
          </w:pPr>
          <w:r>
            <w:rPr>
              <w:rFonts w:asciiTheme="minorHAnsi" w:hAnsiTheme="minorHAnsi"/>
              <w:sz w:val="22"/>
            </w:rPr>
            <w:fldChar w:fldCharType="end"/>
          </w:r>
        </w:p>
      </w:sdtContent>
    </w:sdt>
    <w:p w:rsidRPr="00583FAF" w:rsidR="00457DA0" w:rsidP="00401A58" w:rsidRDefault="00457DA0" w14:paraId="29D55557" w14:textId="442A186C">
      <w:pPr>
        <w:pStyle w:val="TOCTable"/>
        <w:rPr>
          <w:rFonts w:cs="Arial"/>
          <w:szCs w:val="26"/>
        </w:rPr>
      </w:pPr>
      <w:r w:rsidRPr="00583FAF">
        <w:rPr>
          <w:rFonts w:cs="Arial"/>
          <w:szCs w:val="26"/>
        </w:rPr>
        <w:fldChar w:fldCharType="begin"/>
      </w:r>
      <w:r w:rsidRPr="00583FAF">
        <w:rPr>
          <w:rFonts w:cs="Arial"/>
          <w:szCs w:val="26"/>
        </w:rPr>
        <w:instrText xml:space="preserve"> REF Table1 \h </w:instrText>
      </w:r>
      <w:r w:rsidRPr="00583FAF" w:rsidR="00401A58">
        <w:rPr>
          <w:rFonts w:cs="Arial"/>
          <w:szCs w:val="26"/>
        </w:rPr>
        <w:instrText xml:space="preserve"> \* MERGEFORMAT </w:instrText>
      </w:r>
      <w:r w:rsidRPr="00583FAF">
        <w:rPr>
          <w:rFonts w:cs="Arial"/>
          <w:szCs w:val="26"/>
        </w:rPr>
      </w:r>
      <w:r w:rsidRPr="00583FAF">
        <w:rPr>
          <w:rFonts w:cs="Arial"/>
          <w:szCs w:val="26"/>
        </w:rPr>
        <w:fldChar w:fldCharType="separate"/>
      </w:r>
      <w:r w:rsidRPr="009503D1" w:rsidR="009503D1">
        <w:t>Table 1.</w:t>
      </w:r>
      <w:r w:rsidRPr="00583FAF" w:rsidR="009503D1">
        <w:tab/>
      </w:r>
      <w:r w:rsidRPr="00B34975" w:rsidR="009503D1">
        <w:t>Current PPP Surcharge Distribution</w:t>
      </w:r>
      <w:r w:rsidRPr="00583FAF">
        <w:rPr>
          <w:rFonts w:cs="Arial"/>
          <w:szCs w:val="26"/>
        </w:rPr>
        <w:fldChar w:fldCharType="end"/>
      </w:r>
    </w:p>
    <w:p w:rsidRPr="009503D1" w:rsidR="009503D1" w:rsidP="009503D1" w:rsidRDefault="00457DA0" w14:paraId="01B43198" w14:textId="77777777">
      <w:pPr>
        <w:pStyle w:val="TOCTable"/>
      </w:pPr>
      <w:r w:rsidRPr="00583FAF">
        <w:rPr>
          <w:rFonts w:cs="Arial"/>
          <w:szCs w:val="26"/>
        </w:rPr>
        <w:fldChar w:fldCharType="begin"/>
      </w:r>
      <w:r w:rsidRPr="00583FAF">
        <w:rPr>
          <w:rFonts w:cs="Arial"/>
          <w:szCs w:val="26"/>
        </w:rPr>
        <w:instrText xml:space="preserve"> REF Table2 \h </w:instrText>
      </w:r>
      <w:r w:rsidRPr="00583FAF" w:rsidR="00583FAF">
        <w:rPr>
          <w:rFonts w:cs="Arial"/>
          <w:szCs w:val="26"/>
        </w:rPr>
        <w:instrText xml:space="preserve"> \* MERGEFORMAT </w:instrText>
      </w:r>
      <w:r w:rsidRPr="00583FAF">
        <w:rPr>
          <w:rFonts w:cs="Arial"/>
          <w:szCs w:val="26"/>
        </w:rPr>
      </w:r>
      <w:r w:rsidRPr="00583FAF">
        <w:rPr>
          <w:rFonts w:cs="Arial"/>
          <w:szCs w:val="26"/>
        </w:rPr>
        <w:fldChar w:fldCharType="separate"/>
      </w:r>
      <w:r w:rsidRPr="009503D1" w:rsidR="009503D1">
        <w:t>Table 2.</w:t>
      </w:r>
      <w:r w:rsidR="009503D1">
        <w:tab/>
      </w:r>
      <w:r w:rsidRPr="00B34975" w:rsidR="009503D1">
        <w:t>New Access Line PPP Surcharge Distribution</w:t>
      </w:r>
    </w:p>
    <w:p w:rsidR="00457DA0" w:rsidP="00457DA0" w:rsidRDefault="00457DA0" w14:paraId="06A60F01" w14:textId="6A62CD89">
      <w:pPr>
        <w:spacing w:line="240" w:lineRule="auto"/>
        <w:ind w:firstLine="0"/>
        <w:rPr>
          <w:rFonts w:cs="Arial"/>
          <w:szCs w:val="26"/>
        </w:rPr>
      </w:pPr>
      <w:r w:rsidRPr="00583FAF">
        <w:rPr>
          <w:rFonts w:cs="Arial"/>
          <w:bCs/>
          <w:szCs w:val="26"/>
        </w:rPr>
        <w:fldChar w:fldCharType="end"/>
      </w:r>
    </w:p>
    <w:p w:rsidRPr="0098655A" w:rsidR="0098655A" w:rsidP="000F675B" w:rsidRDefault="00203D8F" w14:paraId="296EFB23" w14:textId="50B9393A">
      <w:pPr>
        <w:spacing w:line="240" w:lineRule="auto"/>
        <w:ind w:left="1858" w:hanging="1858"/>
        <w:rPr>
          <w:rFonts w:cs="Arial"/>
          <w:szCs w:val="26"/>
        </w:rPr>
      </w:pPr>
      <w:r>
        <w:rPr>
          <w:rFonts w:cs="Arial"/>
          <w:szCs w:val="26"/>
        </w:rPr>
        <w:t>Attachment A</w:t>
      </w:r>
      <w:r w:rsidR="000F675B">
        <w:rPr>
          <w:rFonts w:cs="Arial"/>
          <w:szCs w:val="26"/>
        </w:rPr>
        <w:t xml:space="preserve"> </w:t>
      </w:r>
      <w:r w:rsidR="00173D3B">
        <w:rPr>
          <w:rFonts w:cs="Arial"/>
          <w:szCs w:val="26"/>
        </w:rPr>
        <w:noBreakHyphen/>
      </w:r>
      <w:r w:rsidR="000F675B">
        <w:rPr>
          <w:rFonts w:cs="Arial"/>
          <w:szCs w:val="26"/>
        </w:rPr>
        <w:tab/>
      </w:r>
      <w:r w:rsidRPr="000F675B" w:rsidR="000F675B">
        <w:rPr>
          <w:rFonts w:cs="Arial"/>
          <w:szCs w:val="26"/>
        </w:rPr>
        <w:t>Listing of Parties to R</w:t>
      </w:r>
      <w:r w:rsidR="000F675B">
        <w:rPr>
          <w:rFonts w:cs="Arial"/>
          <w:szCs w:val="26"/>
        </w:rPr>
        <w:t xml:space="preserve">ulemaking </w:t>
      </w:r>
      <w:r w:rsidRPr="000F675B" w:rsidR="000F675B">
        <w:rPr>
          <w:rFonts w:cs="Arial"/>
          <w:szCs w:val="26"/>
        </w:rPr>
        <w:t>21</w:t>
      </w:r>
      <w:r w:rsidR="00173D3B">
        <w:rPr>
          <w:rFonts w:cs="Arial"/>
          <w:szCs w:val="26"/>
        </w:rPr>
        <w:noBreakHyphen/>
      </w:r>
      <w:r w:rsidRPr="000F675B" w:rsidR="000F675B">
        <w:rPr>
          <w:rFonts w:cs="Arial"/>
          <w:szCs w:val="26"/>
        </w:rPr>
        <w:t>03</w:t>
      </w:r>
      <w:r w:rsidR="00173D3B">
        <w:rPr>
          <w:rFonts w:cs="Arial"/>
          <w:szCs w:val="26"/>
        </w:rPr>
        <w:noBreakHyphen/>
      </w:r>
      <w:r w:rsidRPr="000F675B" w:rsidR="000F675B">
        <w:rPr>
          <w:rFonts w:cs="Arial"/>
          <w:szCs w:val="26"/>
        </w:rPr>
        <w:t xml:space="preserve">002 and </w:t>
      </w:r>
      <w:r w:rsidR="0025767B">
        <w:rPr>
          <w:rFonts w:cs="Arial"/>
          <w:szCs w:val="26"/>
        </w:rPr>
        <w:t>T</w:t>
      </w:r>
      <w:r w:rsidRPr="000F675B" w:rsidR="000F675B">
        <w:rPr>
          <w:rFonts w:cs="Arial"/>
          <w:szCs w:val="26"/>
        </w:rPr>
        <w:t xml:space="preserve">heir Acronyms, Abbreviated Names or Collective Names for </w:t>
      </w:r>
      <w:r w:rsidR="0025767B">
        <w:rPr>
          <w:rFonts w:cs="Arial"/>
          <w:szCs w:val="26"/>
        </w:rPr>
        <w:t>E</w:t>
      </w:r>
      <w:r w:rsidRPr="000F675B" w:rsidR="000F675B">
        <w:rPr>
          <w:rFonts w:cs="Arial"/>
          <w:szCs w:val="26"/>
        </w:rPr>
        <w:t xml:space="preserve">ach </w:t>
      </w:r>
      <w:r w:rsidR="0025767B">
        <w:rPr>
          <w:rFonts w:cs="Arial"/>
          <w:szCs w:val="26"/>
        </w:rPr>
        <w:t>F</w:t>
      </w:r>
      <w:r w:rsidRPr="000F675B" w:rsidR="000F675B">
        <w:rPr>
          <w:rFonts w:cs="Arial"/>
          <w:szCs w:val="26"/>
        </w:rPr>
        <w:t>iling</w:t>
      </w:r>
    </w:p>
    <w:p w:rsidR="00F76650" w:rsidP="00D44DB6" w:rsidRDefault="00F76650" w14:paraId="577B6086" w14:textId="0319C50D">
      <w:pPr>
        <w:spacing w:line="240" w:lineRule="auto"/>
        <w:ind w:firstLine="0"/>
        <w:rPr>
          <w:rFonts w:cs="Arial"/>
          <w:szCs w:val="26"/>
        </w:rPr>
      </w:pPr>
    </w:p>
    <w:p w:rsidR="00D44DB6" w:rsidP="00D44DB6" w:rsidRDefault="00D44DB6" w14:paraId="3332D051" w14:textId="77777777">
      <w:pPr>
        <w:spacing w:line="240" w:lineRule="auto"/>
        <w:ind w:firstLine="0"/>
        <w:rPr>
          <w:rFonts w:cs="Arial"/>
          <w:szCs w:val="26"/>
        </w:rPr>
      </w:pPr>
    </w:p>
    <w:p w:rsidRPr="00A471FD" w:rsidR="00D44DB6" w:rsidP="00D44DB6" w:rsidRDefault="00D44DB6" w14:paraId="3F6E92E3" w14:textId="5260054D">
      <w:pPr>
        <w:spacing w:line="240" w:lineRule="auto"/>
        <w:ind w:firstLine="0"/>
        <w:rPr>
          <w:rFonts w:cs="Arial"/>
          <w:iCs/>
          <w:szCs w:val="26"/>
        </w:rPr>
        <w:sectPr w:rsidRPr="00A471FD" w:rsidR="00D44DB6" w:rsidSect="00D44DB6">
          <w:pgSz w:w="12240" w:h="15840"/>
          <w:pgMar w:top="1728" w:right="1440" w:bottom="1440" w:left="1440" w:header="720" w:footer="720" w:gutter="0"/>
          <w:pgNumType w:fmt="lowerRoman" w:start="1"/>
          <w:cols w:space="720"/>
          <w:docGrid w:linePitch="360"/>
        </w:sectPr>
      </w:pPr>
    </w:p>
    <w:p w:rsidR="0098655A" w:rsidP="00BE75A8" w:rsidRDefault="00BE75A8" w14:paraId="1005D1AE" w14:textId="02EED946">
      <w:pPr>
        <w:pStyle w:val="Main"/>
      </w:pPr>
      <w:bookmarkStart w:name="FPTitle" w:id="5"/>
      <w:r>
        <w:lastRenderedPageBreak/>
        <w:t>DECISION UPDATING THE MECHANISM</w:t>
      </w:r>
      <w:r w:rsidR="0073141F">
        <w:br/>
      </w:r>
      <w:r>
        <w:t>FOR SURCHARGES TO SUPPORT</w:t>
      </w:r>
      <w:r w:rsidR="009E7B36">
        <w:br/>
      </w:r>
      <w:r w:rsidRPr="00CF2DDD">
        <w:t>PUBLIC PURPOSE PROGRAMS</w:t>
      </w:r>
      <w:bookmarkEnd w:id="5"/>
    </w:p>
    <w:p w:rsidR="00BE75A8" w:rsidP="00BE75A8" w:rsidRDefault="00BE75A8" w14:paraId="66FBB5EF" w14:textId="77777777">
      <w:pPr>
        <w:pStyle w:val="Dummy"/>
        <w:spacing w:after="0"/>
      </w:pPr>
      <w:bookmarkStart w:name="_Toc8123714" w:id="6"/>
      <w:bookmarkStart w:name="_Toc673948258" w:id="7"/>
      <w:bookmarkStart w:name="_Toc1161106210" w:id="8"/>
      <w:bookmarkStart w:name="_Toc493778159" w:id="9"/>
      <w:bookmarkStart w:name="_Toc1728752985" w:id="10"/>
      <w:bookmarkStart w:name="_Toc402043066" w:id="11"/>
      <w:bookmarkStart w:name="_Toc2002933668" w:id="12"/>
      <w:bookmarkStart w:name="_Toc676902845" w:id="13"/>
      <w:bookmarkStart w:name="_Toc1612480574" w:id="14"/>
      <w:bookmarkStart w:name="_Toc580555830" w:id="15"/>
      <w:bookmarkStart w:name="_Toc1590728725" w:id="16"/>
      <w:bookmarkStart w:name="_Toc930860296" w:id="17"/>
      <w:bookmarkStart w:name="_Toc625183607" w:id="18"/>
      <w:bookmarkStart w:name="_Toc518318251" w:id="19"/>
      <w:bookmarkStart w:name="_Toc476049850" w:id="20"/>
      <w:bookmarkStart w:name="_Toc698191480" w:id="21"/>
      <w:bookmarkStart w:name="_Toc1606534520" w:id="22"/>
      <w:bookmarkStart w:name="_Toc1170237956" w:id="23"/>
      <w:bookmarkStart w:name="_Toc1587904155" w:id="24"/>
      <w:bookmarkStart w:name="_Toc1696790337" w:id="25"/>
      <w:bookmarkStart w:name="_Toc244106778" w:id="26"/>
      <w:bookmarkStart w:name="_Toc963208619" w:id="27"/>
      <w:bookmarkStart w:name="_Toc1209007111" w:id="28"/>
      <w:bookmarkStart w:name="_Toc1720286652" w:id="29"/>
      <w:bookmarkStart w:name="_Toc2101871265" w:id="30"/>
      <w:bookmarkStart w:name="_Toc1605248835" w:id="31"/>
      <w:bookmarkStart w:name="_Toc128894018" w:id="32"/>
      <w:bookmarkStart w:name="_Toc975586367" w:id="33"/>
      <w:bookmarkStart w:name="_Toc452787675" w:id="34"/>
      <w:bookmarkStart w:name="_Toc1145821919" w:id="35"/>
      <w:bookmarkStart w:name="_Toc1827930850" w:id="36"/>
      <w:bookmarkStart w:name="_Toc584371053" w:id="37"/>
      <w:bookmarkStart w:name="_Toc415760053" w:id="38"/>
      <w:bookmarkStart w:name="_Toc1307848824" w:id="39"/>
      <w:bookmarkStart w:name="_Toc65224191" w:id="40"/>
      <w:bookmarkStart w:name="_Toc656679129" w:id="41"/>
      <w:bookmarkStart w:name="_Toc1547416474" w:id="42"/>
      <w:bookmarkStart w:name="_Toc1677044325" w:id="43"/>
      <w:bookmarkStart w:name="_Toc816284503" w:id="44"/>
      <w:bookmarkStart w:name="_Toc2046035960" w:id="45"/>
      <w:bookmarkStart w:name="_Toc913658776" w:id="46"/>
      <w:bookmarkStart w:name="_Toc930583096" w:id="47"/>
      <w:bookmarkStart w:name="_Toc1899800668" w:id="48"/>
      <w:bookmarkStart w:name="_Toc432453792" w:id="49"/>
      <w:bookmarkStart w:name="_Toc1920784511" w:id="50"/>
      <w:bookmarkStart w:name="_Toc415338037" w:id="51"/>
      <w:bookmarkStart w:name="_Toc2060409758" w:id="52"/>
      <w:bookmarkStart w:name="_Toc1342659603" w:id="53"/>
      <w:bookmarkStart w:name="_Toc1868960349" w:id="54"/>
      <w:bookmarkStart w:name="_Toc1799512628" w:id="55"/>
      <w:bookmarkStart w:name="_Toc655066041" w:id="56"/>
      <w:bookmarkStart w:name="_Toc1467028467" w:id="57"/>
      <w:bookmarkStart w:name="_Toc1782265261" w:id="58"/>
      <w:bookmarkStart w:name="_Toc152539249" w:id="59"/>
      <w:bookmarkStart w:name="_Toc1480624178" w:id="60"/>
      <w:bookmarkStart w:name="_Toc2036595377" w:id="61"/>
      <w:bookmarkStart w:name="_Toc712449402" w:id="62"/>
      <w:bookmarkStart w:name="_Toc8436361" w:id="63"/>
      <w:bookmarkStart w:name="_Toc203245617" w:id="64"/>
      <w:bookmarkStart w:name="_Toc1557572592" w:id="65"/>
      <w:bookmarkStart w:name="_Toc1124487749" w:id="66"/>
      <w:bookmarkStart w:name="_Toc424908546" w:id="67"/>
      <w:bookmarkStart w:name="_Toc315301688" w:id="68"/>
      <w:bookmarkStart w:name="_Toc592728817" w:id="69"/>
      <w:bookmarkStart w:name="_Toc486872836" w:id="70"/>
      <w:bookmarkStart w:name="_Toc1781568112" w:id="71"/>
      <w:bookmarkStart w:name="_Toc774798430" w:id="72"/>
      <w:bookmarkStart w:name="_Toc56156179" w:id="73"/>
      <w:bookmarkStart w:name="_Toc598121788" w:id="74"/>
      <w:bookmarkStart w:name="_Toc2003008442" w:id="75"/>
      <w:bookmarkStart w:name="_Toc267424025" w:id="76"/>
      <w:bookmarkStart w:name="_Toc838584700" w:id="77"/>
      <w:bookmarkStart w:name="_Toc829026282" w:id="78"/>
      <w:bookmarkStart w:name="_Toc846405034" w:id="79"/>
      <w:bookmarkStart w:name="_Toc1127745037" w:id="80"/>
      <w:bookmarkStart w:name="_Toc343218658" w:id="81"/>
      <w:bookmarkStart w:name="_Toc1868780736" w:id="82"/>
      <w:bookmarkStart w:name="_Toc1211276135" w:id="83"/>
      <w:bookmarkStart w:name="_Toc2113989138" w:id="84"/>
      <w:bookmarkStart w:name="_Toc773248395" w:id="85"/>
      <w:bookmarkStart w:name="_Toc143566293" w:id="86"/>
      <w:bookmarkStart w:name="_Toc1745679731" w:id="87"/>
      <w:bookmarkStart w:name="_Toc1261958240" w:id="88"/>
      <w:bookmarkStart w:name="_Toc1270628350" w:id="89"/>
      <w:bookmarkStart w:name="_Toc1798265532" w:id="90"/>
      <w:bookmarkStart w:name="_Toc1748117595" w:id="91"/>
      <w:bookmarkStart w:name="_Toc1642368464" w:id="92"/>
      <w:bookmarkStart w:name="_Toc231496773" w:id="93"/>
      <w:bookmarkStart w:name="_Toc957244213" w:id="94"/>
      <w:bookmarkStart w:name="_Toc948712439" w:id="95"/>
      <w:bookmarkStart w:name="_Toc1070136200" w:id="96"/>
      <w:bookmarkStart w:name="_Toc1591613694" w:id="97"/>
      <w:bookmarkStart w:name="_Toc1525977836" w:id="98"/>
      <w:bookmarkStart w:name="_Toc1748285587" w:id="99"/>
      <w:bookmarkStart w:name="_Toc729459596" w:id="100"/>
      <w:bookmarkStart w:name="_Toc620402517" w:id="101"/>
      <w:bookmarkStart w:name="_Toc541562208" w:id="102"/>
      <w:bookmarkStart w:name="_Toc1051958083" w:id="103"/>
      <w:bookmarkStart w:name="_Toc481405418" w:id="104"/>
      <w:bookmarkStart w:name="_Toc446977462" w:id="105"/>
      <w:bookmarkStart w:name="_Toc1001200929" w:id="106"/>
      <w:bookmarkStart w:name="_Toc1112062496" w:id="107"/>
      <w:bookmarkStart w:name="_Toc1712149077" w:id="108"/>
      <w:bookmarkStart w:name="_Toc2098367591" w:id="109"/>
      <w:bookmarkStart w:name="_Toc933839025" w:id="110"/>
      <w:bookmarkStart w:name="_Toc1011521412" w:id="111"/>
      <w:bookmarkStart w:name="_Toc291229846" w:id="112"/>
      <w:bookmarkStart w:name="_Toc1600883257" w:id="113"/>
      <w:bookmarkStart w:name="_Toc1488849519" w:id="114"/>
    </w:p>
    <w:p w:rsidRPr="00536DE9" w:rsidR="005A148C" w:rsidP="00536DE9" w:rsidRDefault="005A148C" w14:paraId="4A49B110" w14:textId="318C1B2F">
      <w:pPr>
        <w:pStyle w:val="Dummy"/>
      </w:pPr>
      <w:bookmarkStart w:name="_Toc116997257" w:id="115"/>
      <w:bookmarkStart w:name="_Toc116919389" w:id="116"/>
      <w:r>
        <w:t>Summary</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Pr="00FC607A" w:rsidR="00FC607A" w:rsidP="00F7732E" w:rsidRDefault="00FC607A" w14:paraId="64166D75" w14:textId="712F57EB">
      <w:pPr>
        <w:pStyle w:val="Standard"/>
      </w:pPr>
      <w:bookmarkStart w:name="_Toc8123715" w:id="117"/>
      <w:r>
        <w:t xml:space="preserve">This decision </w:t>
      </w:r>
      <w:r w:rsidR="0013040F">
        <w:t>adopts</w:t>
      </w:r>
      <w:r w:rsidRPr="00FC607A">
        <w:t xml:space="preserve"> a new </w:t>
      </w:r>
      <w:r w:rsidR="006D4B6A">
        <w:t xml:space="preserve">surcharge </w:t>
      </w:r>
      <w:r w:rsidRPr="00FC607A">
        <w:t>me</w:t>
      </w:r>
      <w:r w:rsidR="00DC2243">
        <w:t>chanism</w:t>
      </w:r>
      <w:r w:rsidRPr="00FC607A">
        <w:t xml:space="preserve"> </w:t>
      </w:r>
      <w:r w:rsidR="005454A8">
        <w:t xml:space="preserve">to </w:t>
      </w:r>
      <w:r w:rsidR="008F19C7">
        <w:t xml:space="preserve">fund </w:t>
      </w:r>
      <w:r w:rsidR="0040155A">
        <w:t xml:space="preserve">California’s </w:t>
      </w:r>
      <w:r w:rsidR="008F19C7">
        <w:t xml:space="preserve">Universal </w:t>
      </w:r>
      <w:r w:rsidR="002C3FB9">
        <w:t xml:space="preserve">Service </w:t>
      </w:r>
      <w:r w:rsidRPr="00665D71" w:rsidR="00B7224C">
        <w:t>Public Purpose Programs</w:t>
      </w:r>
      <w:r w:rsidR="00B7224C">
        <w:t xml:space="preserve"> (</w:t>
      </w:r>
      <w:r w:rsidRPr="00665D71" w:rsidR="00B7224C">
        <w:t>PPPs</w:t>
      </w:r>
      <w:r w:rsidR="00B7224C">
        <w:t>)</w:t>
      </w:r>
      <w:r w:rsidR="0040155A">
        <w:t>.</w:t>
      </w:r>
      <w:r w:rsidR="007A4638">
        <w:t xml:space="preserve"> </w:t>
      </w:r>
      <w:r w:rsidDel="00395E4E" w:rsidR="00AB5EEF">
        <w:t xml:space="preserve">The </w:t>
      </w:r>
      <w:r w:rsidR="006D6D5F">
        <w:t>new</w:t>
      </w:r>
      <w:r w:rsidDel="00395E4E" w:rsidR="00AB5EEF">
        <w:t xml:space="preserve"> mechanism</w:t>
      </w:r>
      <w:r w:rsidDel="00395E4E" w:rsidR="00EA6AC6">
        <w:t xml:space="preserve"> </w:t>
      </w:r>
      <w:r w:rsidRPr="00FC607A">
        <w:t xml:space="preserve">assesses </w:t>
      </w:r>
      <w:r w:rsidR="006E2602">
        <w:t>sur</w:t>
      </w:r>
      <w:r w:rsidRPr="00FC607A">
        <w:t xml:space="preserve">charges based on the number of </w:t>
      </w:r>
      <w:r w:rsidR="0098705C">
        <w:t xml:space="preserve">active </w:t>
      </w:r>
      <w:r w:rsidRPr="00FC607A">
        <w:t xml:space="preserve">access lines </w:t>
      </w:r>
      <w:r w:rsidR="00991114">
        <w:t xml:space="preserve">that </w:t>
      </w:r>
      <w:r w:rsidR="000B0128">
        <w:t xml:space="preserve">a </w:t>
      </w:r>
      <w:r w:rsidR="007D07C0">
        <w:t xml:space="preserve">telephone corporation </w:t>
      </w:r>
      <w:r w:rsidR="0098705C">
        <w:t>operates</w:t>
      </w:r>
      <w:r w:rsidR="007D07C0">
        <w:t xml:space="preserve"> in California</w:t>
      </w:r>
      <w:r w:rsidR="00A42C56">
        <w:t>.</w:t>
      </w:r>
      <w:r w:rsidR="006863C5">
        <w:rPr>
          <w:rStyle w:val="FootnoteReference"/>
        </w:rPr>
        <w:footnoteReference w:id="2"/>
      </w:r>
      <w:r w:rsidR="005E21ED">
        <w:t xml:space="preserve"> </w:t>
      </w:r>
      <w:r w:rsidR="007B15F2">
        <w:t>Th</w:t>
      </w:r>
      <w:r w:rsidR="00F76259">
        <w:t>is</w:t>
      </w:r>
      <w:r w:rsidR="007B15F2">
        <w:t xml:space="preserve"> decision d</w:t>
      </w:r>
      <w:r w:rsidRPr="00FC607A">
        <w:t xml:space="preserve">efines </w:t>
      </w:r>
      <w:r w:rsidR="0040155A">
        <w:t>“</w:t>
      </w:r>
      <w:r w:rsidRPr="00FC607A">
        <w:t>access line</w:t>
      </w:r>
      <w:r w:rsidRPr="00CF2DDD" w:rsidR="009E7B36">
        <w:t>.</w:t>
      </w:r>
      <w:r w:rsidR="0040155A">
        <w:t>”</w:t>
      </w:r>
      <w:r w:rsidR="00BF6128">
        <w:t xml:space="preserve"> Instead </w:t>
      </w:r>
      <w:r w:rsidR="00F8122D">
        <w:t xml:space="preserve">of </w:t>
      </w:r>
      <w:r w:rsidR="0040155A">
        <w:t xml:space="preserve">the current system </w:t>
      </w:r>
      <w:r w:rsidR="00E948A5">
        <w:t xml:space="preserve">of </w:t>
      </w:r>
      <w:r w:rsidR="00686440">
        <w:t xml:space="preserve">an individual </w:t>
      </w:r>
      <w:r w:rsidR="00976753">
        <w:t>surcharge</w:t>
      </w:r>
      <w:r w:rsidR="006B5753">
        <w:t xml:space="preserve"> </w:t>
      </w:r>
      <w:r w:rsidR="00976753">
        <w:t>line item</w:t>
      </w:r>
      <w:r w:rsidR="00686440">
        <w:t xml:space="preserve"> for each </w:t>
      </w:r>
      <w:r w:rsidR="000C26E0">
        <w:t xml:space="preserve">of the six </w:t>
      </w:r>
      <w:r w:rsidR="00B7224C">
        <w:t>PPPs</w:t>
      </w:r>
      <w:r w:rsidR="00976753">
        <w:t xml:space="preserve">, </w:t>
      </w:r>
      <w:r w:rsidR="00C10759">
        <w:t xml:space="preserve">a </w:t>
      </w:r>
      <w:r w:rsidR="00976753">
        <w:t>customer</w:t>
      </w:r>
      <w:r w:rsidR="00C10759">
        <w:t>’s</w:t>
      </w:r>
      <w:r w:rsidR="00976753">
        <w:t xml:space="preserve"> bill will </w:t>
      </w:r>
      <w:r w:rsidR="0040155A">
        <w:t xml:space="preserve">now </w:t>
      </w:r>
      <w:r w:rsidR="00976753">
        <w:t>show</w:t>
      </w:r>
      <w:r w:rsidRPr="00FC607A">
        <w:t xml:space="preserve"> a single consolidated </w:t>
      </w:r>
      <w:r w:rsidR="003B0D00">
        <w:t>surcharge</w:t>
      </w:r>
      <w:r w:rsidR="009F768D">
        <w:t xml:space="preserve"> amount</w:t>
      </w:r>
      <w:r w:rsidR="00665EF4">
        <w:t xml:space="preserve"> for the six PPPs</w:t>
      </w:r>
      <w:r w:rsidR="007E5152">
        <w:t xml:space="preserve">. </w:t>
      </w:r>
      <w:proofErr w:type="spellStart"/>
      <w:r w:rsidRPr="00FC607A" w:rsidR="00AE3DCF">
        <w:t>Life</w:t>
      </w:r>
      <w:r w:rsidR="00AE3DCF">
        <w:t>L</w:t>
      </w:r>
      <w:r w:rsidRPr="00FC607A" w:rsidR="00AE3DCF">
        <w:t>ine</w:t>
      </w:r>
      <w:proofErr w:type="spellEnd"/>
      <w:r w:rsidRPr="00FC607A" w:rsidR="00AE3DCF">
        <w:t xml:space="preserve"> </w:t>
      </w:r>
      <w:r w:rsidRPr="00FC607A">
        <w:t xml:space="preserve">customers and </w:t>
      </w:r>
      <w:r w:rsidR="00BD6BF7">
        <w:t>i</w:t>
      </w:r>
      <w:r w:rsidRPr="00FC607A">
        <w:t xml:space="preserve">ncarcerated persons </w:t>
      </w:r>
      <w:r w:rsidR="003B0D00">
        <w:t xml:space="preserve">are </w:t>
      </w:r>
      <w:r w:rsidRPr="00FC607A">
        <w:t>exempt f</w:t>
      </w:r>
      <w:r w:rsidR="00C7020C">
        <w:t xml:space="preserve">rom </w:t>
      </w:r>
      <w:r w:rsidR="00BD6BF7">
        <w:t xml:space="preserve">paying the </w:t>
      </w:r>
      <w:r w:rsidRPr="00FC607A">
        <w:t>surcharge</w:t>
      </w:r>
      <w:r w:rsidR="00BD6BF7">
        <w:t>s</w:t>
      </w:r>
      <w:r w:rsidR="007E5152">
        <w:t xml:space="preserve">. </w:t>
      </w:r>
      <w:r w:rsidR="00EB4227">
        <w:t xml:space="preserve">This decision does not change the </w:t>
      </w:r>
      <w:r w:rsidR="00EE38CE">
        <w:t>c</w:t>
      </w:r>
      <w:r w:rsidR="00A906CD">
        <w:t xml:space="preserve">urrent </w:t>
      </w:r>
      <w:r w:rsidR="008808B4">
        <w:t>mechanism to collect</w:t>
      </w:r>
      <w:r w:rsidR="00FC21EA">
        <w:t xml:space="preserve"> and report</w:t>
      </w:r>
      <w:r w:rsidR="00D27512">
        <w:t xml:space="preserve"> the </w:t>
      </w:r>
      <w:r w:rsidRPr="00665D71" w:rsidR="00797AAA">
        <w:t>California Public Utilities Commission</w:t>
      </w:r>
      <w:r w:rsidR="00D27512">
        <w:t>’s</w:t>
      </w:r>
      <w:r w:rsidR="008808B4">
        <w:t xml:space="preserve"> user fee</w:t>
      </w:r>
      <w:r w:rsidR="00EE38CE">
        <w:t>.</w:t>
      </w:r>
      <w:r w:rsidR="00EB4227">
        <w:t xml:space="preserve"> </w:t>
      </w:r>
      <w:r w:rsidR="007E5152">
        <w:t xml:space="preserve">This proceeding remains </w:t>
      </w:r>
      <w:r w:rsidR="00C7020C">
        <w:t>open.</w:t>
      </w:r>
    </w:p>
    <w:p w:rsidRPr="00121089" w:rsidR="005A148C" w:rsidP="002F5273" w:rsidRDefault="002C7FE9" w14:paraId="53CE5F79" w14:textId="77777777">
      <w:pPr>
        <w:pStyle w:val="Heading1"/>
      </w:pPr>
      <w:bookmarkStart w:name="_Toc1498012238" w:id="118"/>
      <w:bookmarkStart w:name="_Toc940284900" w:id="119"/>
      <w:bookmarkStart w:name="_Toc167181708" w:id="120"/>
      <w:bookmarkStart w:name="_Toc1550496344" w:id="121"/>
      <w:bookmarkStart w:name="_Toc969710706" w:id="122"/>
      <w:bookmarkStart w:name="_Toc245706566" w:id="123"/>
      <w:bookmarkStart w:name="_Toc1568596287" w:id="124"/>
      <w:bookmarkStart w:name="_Toc164305010" w:id="125"/>
      <w:bookmarkStart w:name="_Toc157209511" w:id="126"/>
      <w:bookmarkStart w:name="_Toc1427248427" w:id="127"/>
      <w:bookmarkStart w:name="_Toc568979099" w:id="128"/>
      <w:bookmarkStart w:name="_Toc1561712590" w:id="129"/>
      <w:bookmarkStart w:name="_Toc2120549506" w:id="130"/>
      <w:bookmarkStart w:name="_Toc374003913" w:id="131"/>
      <w:bookmarkStart w:name="_Toc298884430" w:id="132"/>
      <w:bookmarkStart w:name="_Toc1350962794" w:id="133"/>
      <w:bookmarkStart w:name="_Toc451846267" w:id="134"/>
      <w:bookmarkStart w:name="_Toc1524091551" w:id="135"/>
      <w:bookmarkStart w:name="_Toc2009651424" w:id="136"/>
      <w:bookmarkStart w:name="_Toc1899007429" w:id="137"/>
      <w:bookmarkStart w:name="_Toc1478338352" w:id="138"/>
      <w:bookmarkStart w:name="_Toc1194765991" w:id="139"/>
      <w:bookmarkStart w:name="_Toc167658927" w:id="140"/>
      <w:bookmarkStart w:name="_Toc491480457" w:id="141"/>
      <w:bookmarkStart w:name="_Toc661432790" w:id="142"/>
      <w:bookmarkStart w:name="_Toc1681569469" w:id="143"/>
      <w:bookmarkStart w:name="_Toc978316629" w:id="144"/>
      <w:bookmarkStart w:name="_Toc640180185" w:id="145"/>
      <w:bookmarkStart w:name="_Toc2137475846" w:id="146"/>
      <w:bookmarkStart w:name="_Toc640302832" w:id="147"/>
      <w:bookmarkStart w:name="_Toc1122795942" w:id="148"/>
      <w:bookmarkStart w:name="_Toc784002060" w:id="149"/>
      <w:bookmarkStart w:name="_Toc515807334" w:id="150"/>
      <w:bookmarkStart w:name="_Toc645298784" w:id="151"/>
      <w:bookmarkStart w:name="_Toc199437484" w:id="152"/>
      <w:bookmarkStart w:name="_Toc1045844001" w:id="153"/>
      <w:bookmarkStart w:name="_Toc2030954782" w:id="154"/>
      <w:bookmarkStart w:name="_Toc460053468" w:id="155"/>
      <w:bookmarkStart w:name="_Toc1088676013" w:id="156"/>
      <w:bookmarkStart w:name="_Toc1055635552" w:id="157"/>
      <w:bookmarkStart w:name="_Toc1245905868" w:id="158"/>
      <w:bookmarkStart w:name="_Toc640700767" w:id="159"/>
      <w:bookmarkStart w:name="_Toc228577585" w:id="160"/>
      <w:bookmarkStart w:name="_Toc1143433940" w:id="161"/>
      <w:bookmarkStart w:name="_Toc643388311" w:id="162"/>
      <w:bookmarkStart w:name="_Toc327075777" w:id="163"/>
      <w:bookmarkStart w:name="_Toc244048221" w:id="164"/>
      <w:bookmarkStart w:name="_Toc345390310" w:id="165"/>
      <w:bookmarkStart w:name="_Toc1142318996" w:id="166"/>
      <w:bookmarkStart w:name="_Toc1195257378" w:id="167"/>
      <w:bookmarkStart w:name="_Toc2001822940" w:id="168"/>
      <w:bookmarkStart w:name="_Toc800420306" w:id="169"/>
      <w:bookmarkStart w:name="_Toc1727784469" w:id="170"/>
      <w:bookmarkStart w:name="_Toc1002960042" w:id="171"/>
      <w:bookmarkStart w:name="_Toc565706447" w:id="172"/>
      <w:bookmarkStart w:name="_Toc1698509335" w:id="173"/>
      <w:bookmarkStart w:name="_Toc1335868229" w:id="174"/>
      <w:bookmarkStart w:name="_Toc1963042674" w:id="175"/>
      <w:bookmarkStart w:name="_Toc90689329" w:id="176"/>
      <w:bookmarkStart w:name="_Toc239578890" w:id="177"/>
      <w:bookmarkStart w:name="_Toc980993143" w:id="178"/>
      <w:bookmarkStart w:name="_Toc1703912739" w:id="179"/>
      <w:bookmarkStart w:name="_Toc2054224529" w:id="180"/>
      <w:bookmarkStart w:name="_Toc1177017224" w:id="181"/>
      <w:bookmarkStart w:name="_Toc2088208623" w:id="182"/>
      <w:bookmarkStart w:name="_Toc1486747885" w:id="183"/>
      <w:bookmarkStart w:name="_Toc504741179" w:id="184"/>
      <w:bookmarkStart w:name="_Toc847271408" w:id="185"/>
      <w:bookmarkStart w:name="_Toc1773709127" w:id="186"/>
      <w:bookmarkStart w:name="_Toc645148222" w:id="187"/>
      <w:bookmarkStart w:name="_Toc1102537051" w:id="188"/>
      <w:bookmarkStart w:name="_Toc1997215257" w:id="189"/>
      <w:bookmarkStart w:name="_Toc372480889" w:id="190"/>
      <w:bookmarkStart w:name="_Toc1381506177" w:id="191"/>
      <w:bookmarkStart w:name="_Toc956160293" w:id="192"/>
      <w:bookmarkStart w:name="_Toc1464098183" w:id="193"/>
      <w:bookmarkStart w:name="_Toc1418765474" w:id="194"/>
      <w:bookmarkStart w:name="_Toc1818616385" w:id="195"/>
      <w:bookmarkStart w:name="_Toc1607304995" w:id="196"/>
      <w:bookmarkStart w:name="_Toc570159174" w:id="197"/>
      <w:bookmarkStart w:name="_Toc703759863" w:id="198"/>
      <w:bookmarkStart w:name="_Toc1466208459" w:id="199"/>
      <w:bookmarkStart w:name="_Toc1296668912" w:id="200"/>
      <w:bookmarkStart w:name="_Toc750311909" w:id="201"/>
      <w:bookmarkStart w:name="_Toc347895197" w:id="202"/>
      <w:bookmarkStart w:name="_Toc1029777235" w:id="203"/>
      <w:bookmarkStart w:name="_Toc698409386" w:id="204"/>
      <w:bookmarkStart w:name="_Toc601451302" w:id="205"/>
      <w:bookmarkStart w:name="_Toc1604340825" w:id="206"/>
      <w:bookmarkStart w:name="_Toc2015045682" w:id="207"/>
      <w:bookmarkStart w:name="_Toc1158947257" w:id="208"/>
      <w:bookmarkStart w:name="_Toc1227239173" w:id="209"/>
      <w:bookmarkStart w:name="_Toc866113119" w:id="210"/>
      <w:bookmarkStart w:name="_Toc1007156478" w:id="211"/>
      <w:bookmarkStart w:name="_Toc1467775273" w:id="212"/>
      <w:bookmarkStart w:name="_Toc1466839373" w:id="213"/>
      <w:bookmarkStart w:name="_Toc1752829739" w:id="214"/>
      <w:bookmarkStart w:name="_Toc2145483582" w:id="215"/>
      <w:bookmarkStart w:name="_Toc1109574365" w:id="216"/>
      <w:bookmarkStart w:name="_Toc737460104" w:id="217"/>
      <w:bookmarkStart w:name="_Toc1654777203" w:id="218"/>
      <w:bookmarkStart w:name="_Toc390850881" w:id="219"/>
      <w:bookmarkStart w:name="_Toc23055608" w:id="220"/>
      <w:bookmarkStart w:name="_Toc275398017" w:id="221"/>
      <w:bookmarkStart w:name="_Toc1057852111" w:id="222"/>
      <w:bookmarkStart w:name="_Toc137549396" w:id="223"/>
      <w:bookmarkStart w:name="_Toc900230898" w:id="224"/>
      <w:bookmarkStart w:name="_Toc443371460" w:id="225"/>
      <w:bookmarkStart w:name="_Toc116997258" w:id="226"/>
      <w:bookmarkStart w:name="_Toc116919390" w:id="227"/>
      <w:r w:rsidRPr="00121089">
        <w:t>Background</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3491C" w:rsidP="002F5273" w:rsidRDefault="0063491C" w14:paraId="17A9777E" w14:textId="7BDA280C">
      <w:pPr>
        <w:pStyle w:val="Heading2"/>
      </w:pPr>
      <w:bookmarkStart w:name="_Toc8123716" w:id="228"/>
      <w:bookmarkStart w:name="_Toc814158246" w:id="229"/>
      <w:bookmarkStart w:name="_Toc152528196" w:id="230"/>
      <w:bookmarkStart w:name="_Toc1768485938" w:id="231"/>
      <w:bookmarkStart w:name="_Toc804941930" w:id="232"/>
      <w:bookmarkStart w:name="_Toc906948682" w:id="233"/>
      <w:bookmarkStart w:name="_Toc1892624423" w:id="234"/>
      <w:bookmarkStart w:name="_Toc619848639" w:id="235"/>
      <w:bookmarkStart w:name="_Toc2103353613" w:id="236"/>
      <w:bookmarkStart w:name="_Toc1340734438" w:id="237"/>
      <w:bookmarkStart w:name="_Toc814445473" w:id="238"/>
      <w:bookmarkStart w:name="_Toc1654396225" w:id="239"/>
      <w:bookmarkStart w:name="_Toc1557061848" w:id="240"/>
      <w:bookmarkStart w:name="_Toc1910314310" w:id="241"/>
      <w:bookmarkStart w:name="_Toc246017826" w:id="242"/>
      <w:bookmarkStart w:name="_Toc128655097" w:id="243"/>
      <w:bookmarkStart w:name="_Toc975989033" w:id="244"/>
      <w:bookmarkStart w:name="_Toc1423543444" w:id="245"/>
      <w:bookmarkStart w:name="_Toc1795204980" w:id="246"/>
      <w:bookmarkStart w:name="_Toc726252976" w:id="247"/>
      <w:bookmarkStart w:name="_Toc292668929" w:id="248"/>
      <w:bookmarkStart w:name="_Toc1715120200" w:id="249"/>
      <w:bookmarkStart w:name="_Toc444416423" w:id="250"/>
      <w:bookmarkStart w:name="_Toc690799969" w:id="251"/>
      <w:bookmarkStart w:name="_Toc423037695" w:id="252"/>
      <w:bookmarkStart w:name="_Toc880237691" w:id="253"/>
      <w:bookmarkStart w:name="_Toc1319225101" w:id="254"/>
      <w:bookmarkStart w:name="_Toc1368269755" w:id="255"/>
      <w:bookmarkStart w:name="_Toc989764534" w:id="256"/>
      <w:bookmarkStart w:name="_Toc916995853" w:id="257"/>
      <w:bookmarkStart w:name="_Toc1174379947" w:id="258"/>
      <w:bookmarkStart w:name="_Toc1372670177" w:id="259"/>
      <w:bookmarkStart w:name="_Toc1661892696" w:id="260"/>
      <w:bookmarkStart w:name="_Toc1378104635" w:id="261"/>
      <w:bookmarkStart w:name="_Toc656440559" w:id="262"/>
      <w:bookmarkStart w:name="_Toc893940510" w:id="263"/>
      <w:bookmarkStart w:name="_Toc540265664" w:id="264"/>
      <w:bookmarkStart w:name="_Toc1062441073" w:id="265"/>
      <w:bookmarkStart w:name="_Toc147632628" w:id="266"/>
      <w:bookmarkStart w:name="_Toc263334743" w:id="267"/>
      <w:bookmarkStart w:name="_Toc820363746" w:id="268"/>
      <w:bookmarkStart w:name="_Toc809378136" w:id="269"/>
      <w:bookmarkStart w:name="_Toc1953422208" w:id="270"/>
      <w:bookmarkStart w:name="_Toc39202156" w:id="271"/>
      <w:bookmarkStart w:name="_Toc494975492" w:id="272"/>
      <w:bookmarkStart w:name="_Toc634555138" w:id="273"/>
      <w:bookmarkStart w:name="_Toc1081212791" w:id="274"/>
      <w:bookmarkStart w:name="_Toc1135967942" w:id="275"/>
      <w:bookmarkStart w:name="_Toc1782867467" w:id="276"/>
      <w:bookmarkStart w:name="_Toc1628281135" w:id="277"/>
      <w:bookmarkStart w:name="_Toc2064370900" w:id="278"/>
      <w:bookmarkStart w:name="_Toc1129048943" w:id="279"/>
      <w:bookmarkStart w:name="_Toc358983580" w:id="280"/>
      <w:bookmarkStart w:name="_Toc1229622666" w:id="281"/>
      <w:bookmarkStart w:name="_Toc1560626597" w:id="282"/>
      <w:bookmarkStart w:name="_Toc1355807906" w:id="283"/>
      <w:bookmarkStart w:name="_Toc946601455" w:id="284"/>
      <w:bookmarkStart w:name="_Toc267626304" w:id="285"/>
      <w:bookmarkStart w:name="_Toc1200803974" w:id="286"/>
      <w:bookmarkStart w:name="_Toc1495107022" w:id="287"/>
      <w:bookmarkStart w:name="_Toc815746667" w:id="288"/>
      <w:bookmarkStart w:name="_Toc1193116112" w:id="289"/>
      <w:bookmarkStart w:name="_Toc1513547570" w:id="290"/>
      <w:bookmarkStart w:name="_Toc1551649715" w:id="291"/>
      <w:bookmarkStart w:name="_Toc1031689798" w:id="292"/>
      <w:bookmarkStart w:name="_Toc1119329103" w:id="293"/>
      <w:bookmarkStart w:name="_Toc2076450401" w:id="294"/>
      <w:bookmarkStart w:name="_Toc627828590" w:id="295"/>
      <w:bookmarkStart w:name="_Toc539138667" w:id="296"/>
      <w:bookmarkStart w:name="_Toc1124609881" w:id="297"/>
      <w:bookmarkStart w:name="_Toc1920239195" w:id="298"/>
      <w:bookmarkStart w:name="_Toc1774931997" w:id="299"/>
      <w:bookmarkStart w:name="_Toc1968984407" w:id="300"/>
      <w:bookmarkStart w:name="_Toc1360146150" w:id="301"/>
      <w:bookmarkStart w:name="_Toc602936448" w:id="302"/>
      <w:bookmarkStart w:name="_Toc493786821" w:id="303"/>
      <w:bookmarkStart w:name="_Toc949262630" w:id="304"/>
      <w:bookmarkStart w:name="_Toc2062913285" w:id="305"/>
      <w:bookmarkStart w:name="_Toc2101745617" w:id="306"/>
      <w:bookmarkStart w:name="_Toc743006166" w:id="307"/>
      <w:bookmarkStart w:name="_Toc1770652785" w:id="308"/>
      <w:bookmarkStart w:name="_Toc1940570273" w:id="309"/>
      <w:bookmarkStart w:name="_Toc198179963" w:id="310"/>
      <w:bookmarkStart w:name="_Toc650276802" w:id="311"/>
      <w:bookmarkStart w:name="_Toc1344766800" w:id="312"/>
      <w:bookmarkStart w:name="_Toc1793915704" w:id="313"/>
      <w:bookmarkStart w:name="_Toc1434275451" w:id="314"/>
      <w:bookmarkStart w:name="_Toc358873997" w:id="315"/>
      <w:bookmarkStart w:name="_Toc114718590" w:id="316"/>
      <w:bookmarkStart w:name="_Toc2110030568" w:id="317"/>
      <w:bookmarkStart w:name="_Toc960007473" w:id="318"/>
      <w:bookmarkStart w:name="_Toc198698308" w:id="319"/>
      <w:bookmarkStart w:name="_Toc1762452540" w:id="320"/>
      <w:bookmarkStart w:name="_Toc338121021" w:id="321"/>
      <w:bookmarkStart w:name="_Toc389833822" w:id="322"/>
      <w:bookmarkStart w:name="_Toc1068133681" w:id="323"/>
      <w:bookmarkStart w:name="_Toc1373719909" w:id="324"/>
      <w:bookmarkStart w:name="_Toc834508473" w:id="325"/>
      <w:bookmarkStart w:name="_Toc1913440799" w:id="326"/>
      <w:bookmarkStart w:name="_Toc598378607" w:id="327"/>
      <w:bookmarkStart w:name="_Toc854991797" w:id="328"/>
      <w:bookmarkStart w:name="_Toc803114622" w:id="329"/>
      <w:bookmarkStart w:name="_Toc1154842412" w:id="330"/>
      <w:bookmarkStart w:name="_Toc694527083" w:id="331"/>
      <w:bookmarkStart w:name="_Toc1370510478" w:id="332"/>
      <w:bookmarkStart w:name="_Toc578007144" w:id="333"/>
      <w:bookmarkStart w:name="_Toc677152487" w:id="334"/>
      <w:bookmarkStart w:name="_Toc659406336" w:id="335"/>
      <w:bookmarkStart w:name="_Toc1760137384" w:id="336"/>
      <w:bookmarkStart w:name="_Toc116997259" w:id="337"/>
      <w:bookmarkStart w:name="_Toc116919391" w:id="338"/>
      <w:r>
        <w:t>Factual Background</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6709C5" w:rsidP="001D6633" w:rsidRDefault="00AB3508" w14:paraId="33D4065E" w14:textId="66C7F234">
      <w:pPr>
        <w:pStyle w:val="Standard"/>
      </w:pPr>
      <w:r>
        <w:t>The Commission is responsible for administering the state’s six</w:t>
      </w:r>
      <w:r w:rsidR="00C27933">
        <w:t xml:space="preserve"> </w:t>
      </w:r>
      <w:r w:rsidRPr="0041372E" w:rsidR="00C27933">
        <w:t xml:space="preserve">Universal Service </w:t>
      </w:r>
      <w:r w:rsidR="00C27933">
        <w:t>(</w:t>
      </w:r>
      <w:r w:rsidRPr="00665D71" w:rsidR="00C27933">
        <w:t>Telco</w:t>
      </w:r>
      <w:r w:rsidR="00C27933">
        <w:t xml:space="preserve">) </w:t>
      </w:r>
      <w:r w:rsidRPr="00665D71" w:rsidR="00B9126B">
        <w:t xml:space="preserve">Public Purpose Programs </w:t>
      </w:r>
      <w:r w:rsidR="00B9126B">
        <w:t>(</w:t>
      </w:r>
      <w:r w:rsidRPr="00665D71">
        <w:t>PPPs</w:t>
      </w:r>
      <w:r w:rsidR="00182191">
        <w:t>)</w:t>
      </w:r>
      <w:r w:rsidR="00650044">
        <w:t>. This includes</w:t>
      </w:r>
      <w:r>
        <w:t xml:space="preserve"> the collection of surcharges </w:t>
      </w:r>
      <w:r w:rsidR="007719A7">
        <w:t>to fund the</w:t>
      </w:r>
      <w:r w:rsidR="00650044">
        <w:t>se programs, as well as</w:t>
      </w:r>
      <w:r w:rsidR="00014951">
        <w:t xml:space="preserve"> </w:t>
      </w:r>
      <w:r>
        <w:t xml:space="preserve">the Commission’s </w:t>
      </w:r>
      <w:r w:rsidR="00AF45A2">
        <w:t>“</w:t>
      </w:r>
      <w:r w:rsidR="000B2AAC">
        <w:t>U</w:t>
      </w:r>
      <w:r>
        <w:t xml:space="preserve">ser </w:t>
      </w:r>
      <w:r w:rsidR="000B2AAC">
        <w:t>F</w:t>
      </w:r>
      <w:r>
        <w:t>ee</w:t>
      </w:r>
      <w:r w:rsidR="00E04D22">
        <w:t>,</w:t>
      </w:r>
      <w:r w:rsidR="00AF45A2">
        <w:t>”</w:t>
      </w:r>
      <w:r w:rsidR="00FA25A8">
        <w:rPr>
          <w:rStyle w:val="FootnoteReference"/>
        </w:rPr>
        <w:footnoteReference w:id="3"/>
      </w:r>
      <w:r w:rsidDel="00E04D22">
        <w:t xml:space="preserve"> </w:t>
      </w:r>
      <w:r>
        <w:t xml:space="preserve">which supports </w:t>
      </w:r>
      <w:r w:rsidR="004300D1">
        <w:t xml:space="preserve">the Commission’s </w:t>
      </w:r>
      <w:r>
        <w:t>operational costs. The</w:t>
      </w:r>
      <w:r w:rsidR="00C27933">
        <w:t xml:space="preserve"> six </w:t>
      </w:r>
      <w:r>
        <w:t xml:space="preserve">PPPs, </w:t>
      </w:r>
      <w:r w:rsidR="00C27933">
        <w:t xml:space="preserve">as </w:t>
      </w:r>
      <w:r>
        <w:t xml:space="preserve">set forth in </w:t>
      </w:r>
      <w:r w:rsidRPr="00665D71">
        <w:t>Public Utilities</w:t>
      </w:r>
      <w:r w:rsidR="003B3089">
        <w:t xml:space="preserve"> (</w:t>
      </w:r>
      <w:r w:rsidRPr="00665D71" w:rsidR="009979FF">
        <w:t>Pub. Util.</w:t>
      </w:r>
      <w:r w:rsidR="003B3089">
        <w:t>)</w:t>
      </w:r>
      <w:r>
        <w:t xml:space="preserve"> Code Sections</w:t>
      </w:r>
      <w:r w:rsidR="009D4C30">
        <w:t> </w:t>
      </w:r>
      <w:r>
        <w:t>270 to 281, are</w:t>
      </w:r>
      <w:r w:rsidR="004B17A8">
        <w:t xml:space="preserve">:  </w:t>
      </w:r>
    </w:p>
    <w:p w:rsidR="00B9126B" w:rsidP="00121BF6" w:rsidRDefault="00AB3508" w14:paraId="70125F60" w14:textId="7FFC5D52">
      <w:pPr>
        <w:pStyle w:val="BlockQuoteH025"/>
        <w:numPr>
          <w:ilvl w:val="0"/>
          <w:numId w:val="10"/>
        </w:numPr>
        <w:ind w:left="1080"/>
      </w:pPr>
      <w:r w:rsidRPr="00665D71">
        <w:rPr>
          <w:u w:val="single"/>
        </w:rPr>
        <w:t xml:space="preserve">Universal </w:t>
      </w:r>
      <w:proofErr w:type="spellStart"/>
      <w:r w:rsidRPr="00665D71" w:rsidR="009E1C1D">
        <w:rPr>
          <w:u w:val="single"/>
        </w:rPr>
        <w:t>Life</w:t>
      </w:r>
      <w:r w:rsidR="009E1C1D">
        <w:rPr>
          <w:u w:val="single"/>
        </w:rPr>
        <w:t>Li</w:t>
      </w:r>
      <w:r w:rsidRPr="00665D71" w:rsidR="009E1C1D">
        <w:rPr>
          <w:u w:val="single"/>
        </w:rPr>
        <w:t>ne</w:t>
      </w:r>
      <w:proofErr w:type="spellEnd"/>
      <w:r w:rsidRPr="00665D71" w:rsidR="009E1C1D">
        <w:rPr>
          <w:u w:val="single"/>
        </w:rPr>
        <w:t xml:space="preserve"> </w:t>
      </w:r>
      <w:r w:rsidRPr="00665D71">
        <w:rPr>
          <w:u w:val="single"/>
        </w:rPr>
        <w:t>Telephone Service</w:t>
      </w:r>
      <w:r w:rsidRPr="009B0CFF">
        <w:rPr>
          <w:u w:val="single"/>
        </w:rPr>
        <w:t xml:space="preserve"> (</w:t>
      </w:r>
      <w:proofErr w:type="spellStart"/>
      <w:r w:rsidRPr="00665D71">
        <w:rPr>
          <w:u w:val="single"/>
        </w:rPr>
        <w:t>ULTS</w:t>
      </w:r>
      <w:proofErr w:type="spellEnd"/>
      <w:r w:rsidRPr="009B0CFF">
        <w:rPr>
          <w:u w:val="single"/>
        </w:rPr>
        <w:t>)</w:t>
      </w:r>
      <w:r w:rsidR="004B17A8">
        <w:t xml:space="preserve">:  </w:t>
      </w:r>
      <w:r>
        <w:t>provides discounted home phone and cellular phone services to qualifying households</w:t>
      </w:r>
      <w:r w:rsidR="00121BF6">
        <w:t>;</w:t>
      </w:r>
    </w:p>
    <w:p w:rsidR="00B9126B" w:rsidP="00121BF6" w:rsidRDefault="00AB3508" w14:paraId="7535D425" w14:textId="29A4146D">
      <w:pPr>
        <w:pStyle w:val="BlockQuoteH025"/>
        <w:numPr>
          <w:ilvl w:val="0"/>
          <w:numId w:val="10"/>
        </w:numPr>
        <w:ind w:left="1080"/>
      </w:pPr>
      <w:r w:rsidRPr="00665D71">
        <w:rPr>
          <w:u w:val="single"/>
        </w:rPr>
        <w:lastRenderedPageBreak/>
        <w:t xml:space="preserve">Deaf and Disabled Telecommunications Program </w:t>
      </w:r>
      <w:r w:rsidRPr="009B0CFF">
        <w:rPr>
          <w:u w:val="single"/>
        </w:rPr>
        <w:t>(</w:t>
      </w:r>
      <w:proofErr w:type="spellStart"/>
      <w:r w:rsidRPr="00665D71">
        <w:rPr>
          <w:u w:val="single"/>
        </w:rPr>
        <w:t>DDTP</w:t>
      </w:r>
      <w:proofErr w:type="spellEnd"/>
      <w:r w:rsidRPr="009B0CFF">
        <w:rPr>
          <w:u w:val="single"/>
        </w:rPr>
        <w:t>)</w:t>
      </w:r>
      <w:r w:rsidR="004B17A8">
        <w:t xml:space="preserve">:  </w:t>
      </w:r>
      <w:r>
        <w:t>provides telecommunications devices to deaf or hearing</w:t>
      </w:r>
      <w:r w:rsidR="007A55C9">
        <w:t xml:space="preserve"> </w:t>
      </w:r>
      <w:r>
        <w:t>impaired consumers</w:t>
      </w:r>
      <w:r w:rsidR="00121BF6">
        <w:t>;</w:t>
      </w:r>
    </w:p>
    <w:p w:rsidR="00B2761A" w:rsidP="00121BF6" w:rsidRDefault="00AB3508" w14:paraId="6BD7BF88" w14:textId="3D92437C">
      <w:pPr>
        <w:pStyle w:val="BlockQuoteH025"/>
        <w:numPr>
          <w:ilvl w:val="0"/>
          <w:numId w:val="10"/>
        </w:numPr>
        <w:ind w:left="1080"/>
      </w:pPr>
      <w:r w:rsidRPr="00665D71">
        <w:rPr>
          <w:u w:val="single"/>
        </w:rPr>
        <w:t>California High Cost Fund</w:t>
      </w:r>
      <w:r w:rsidR="00173D3B">
        <w:rPr>
          <w:u w:val="single"/>
        </w:rPr>
        <w:noBreakHyphen/>
      </w:r>
      <w:r w:rsidRPr="00665D71">
        <w:rPr>
          <w:u w:val="single"/>
        </w:rPr>
        <w:t xml:space="preserve">A </w:t>
      </w:r>
      <w:r w:rsidRPr="009B0CFF">
        <w:rPr>
          <w:u w:val="single"/>
        </w:rPr>
        <w:t>(</w:t>
      </w:r>
      <w:proofErr w:type="spellStart"/>
      <w:r w:rsidRPr="00665D71">
        <w:rPr>
          <w:u w:val="single"/>
        </w:rPr>
        <w:t>CHCF</w:t>
      </w:r>
      <w:proofErr w:type="spellEnd"/>
      <w:r w:rsidR="00173D3B">
        <w:rPr>
          <w:u w:val="single"/>
        </w:rPr>
        <w:noBreakHyphen/>
      </w:r>
      <w:r w:rsidRPr="00665D71">
        <w:rPr>
          <w:u w:val="single"/>
        </w:rPr>
        <w:t>A</w:t>
      </w:r>
      <w:r w:rsidRPr="009B0CFF">
        <w:rPr>
          <w:u w:val="single"/>
        </w:rPr>
        <w:t>)</w:t>
      </w:r>
      <w:r w:rsidR="004B17A8">
        <w:t xml:space="preserve">:  </w:t>
      </w:r>
      <w:r>
        <w:t xml:space="preserve">provides subsidy to </w:t>
      </w:r>
      <w:r w:rsidR="00B61290">
        <w:t xml:space="preserve">10 of the </w:t>
      </w:r>
      <w:r>
        <w:t xml:space="preserve">13 small </w:t>
      </w:r>
      <w:r w:rsidRPr="00665D71">
        <w:t>local exchange carriers</w:t>
      </w:r>
      <w:r>
        <w:t xml:space="preserve"> (</w:t>
      </w:r>
      <w:proofErr w:type="spellStart"/>
      <w:r w:rsidRPr="00665D71">
        <w:t>LEC</w:t>
      </w:r>
      <w:r w:rsidRPr="002E1F0A">
        <w:t>s</w:t>
      </w:r>
      <w:proofErr w:type="spellEnd"/>
      <w:r>
        <w:t>) for providing telephone service to residential customers in rural hig</w:t>
      </w:r>
      <w:r w:rsidR="0011094A">
        <w:t>h cost areas</w:t>
      </w:r>
      <w:r w:rsidR="00121BF6">
        <w:t>;</w:t>
      </w:r>
      <w:r w:rsidRPr="00121BF6" w:rsidR="004F6DC8">
        <w:rPr>
          <w:rStyle w:val="FootnoteReference"/>
        </w:rPr>
        <w:footnoteReference w:id="4"/>
      </w:r>
    </w:p>
    <w:p w:rsidR="0011094A" w:rsidP="00121BF6" w:rsidRDefault="00194F16" w14:paraId="12B5874F" w14:textId="327DDDE2">
      <w:pPr>
        <w:pStyle w:val="BlockQuoteH025"/>
        <w:numPr>
          <w:ilvl w:val="0"/>
          <w:numId w:val="10"/>
        </w:numPr>
        <w:ind w:left="1080"/>
      </w:pPr>
      <w:r w:rsidRPr="00665D71">
        <w:rPr>
          <w:u w:val="single"/>
        </w:rPr>
        <w:t>California High Cost Fund</w:t>
      </w:r>
      <w:r w:rsidR="00173D3B">
        <w:rPr>
          <w:u w:val="single"/>
        </w:rPr>
        <w:noBreakHyphen/>
      </w:r>
      <w:r w:rsidRPr="00665D71">
        <w:rPr>
          <w:u w:val="single"/>
        </w:rPr>
        <w:t xml:space="preserve">B </w:t>
      </w:r>
      <w:r w:rsidRPr="009B0CFF">
        <w:rPr>
          <w:u w:val="single"/>
        </w:rPr>
        <w:t>(</w:t>
      </w:r>
      <w:proofErr w:type="spellStart"/>
      <w:r w:rsidRPr="00665D71">
        <w:rPr>
          <w:u w:val="single"/>
        </w:rPr>
        <w:t>CHCF</w:t>
      </w:r>
      <w:proofErr w:type="spellEnd"/>
      <w:r w:rsidR="00173D3B">
        <w:rPr>
          <w:u w:val="single"/>
        </w:rPr>
        <w:noBreakHyphen/>
      </w:r>
      <w:r w:rsidRPr="00665D71">
        <w:rPr>
          <w:u w:val="single"/>
        </w:rPr>
        <w:t>B</w:t>
      </w:r>
      <w:r w:rsidRPr="009B0CFF">
        <w:rPr>
          <w:u w:val="single"/>
        </w:rPr>
        <w:t>)</w:t>
      </w:r>
      <w:r w:rsidR="004B17A8">
        <w:t xml:space="preserve">:  </w:t>
      </w:r>
      <w:r>
        <w:t xml:space="preserve">provides subsidy to </w:t>
      </w:r>
      <w:r w:rsidRPr="00665D71">
        <w:t>carriers of last resort</w:t>
      </w:r>
      <w:r w:rsidRPr="00797AAA">
        <w:t xml:space="preserve"> </w:t>
      </w:r>
      <w:r>
        <w:t>for providing telephone service to residential customers in rural high</w:t>
      </w:r>
      <w:r w:rsidR="00173D3B">
        <w:noBreakHyphen/>
      </w:r>
      <w:r>
        <w:t>cost areas</w:t>
      </w:r>
      <w:r w:rsidR="00121BF6">
        <w:t>;</w:t>
      </w:r>
    </w:p>
    <w:p w:rsidR="00194F16" w:rsidP="00121BF6" w:rsidRDefault="00194F16" w14:paraId="38A74760" w14:textId="5D68F991">
      <w:pPr>
        <w:pStyle w:val="BlockQuoteH025"/>
        <w:numPr>
          <w:ilvl w:val="0"/>
          <w:numId w:val="10"/>
        </w:numPr>
        <w:ind w:left="1080"/>
      </w:pPr>
      <w:r w:rsidRPr="00665D71">
        <w:rPr>
          <w:u w:val="single"/>
        </w:rPr>
        <w:t xml:space="preserve">California </w:t>
      </w:r>
      <w:proofErr w:type="spellStart"/>
      <w:r w:rsidRPr="00665D71">
        <w:rPr>
          <w:u w:val="single"/>
        </w:rPr>
        <w:t>Teleconnect</w:t>
      </w:r>
      <w:proofErr w:type="spellEnd"/>
      <w:r w:rsidRPr="00665D71">
        <w:rPr>
          <w:u w:val="single"/>
        </w:rPr>
        <w:t xml:space="preserve"> Fund </w:t>
      </w:r>
      <w:r w:rsidRPr="009B0CFF">
        <w:rPr>
          <w:u w:val="single"/>
        </w:rPr>
        <w:t>(</w:t>
      </w:r>
      <w:proofErr w:type="spellStart"/>
      <w:r w:rsidRPr="00665D71">
        <w:rPr>
          <w:u w:val="single"/>
        </w:rPr>
        <w:t>CTF</w:t>
      </w:r>
      <w:proofErr w:type="spellEnd"/>
      <w:r w:rsidRPr="009B0CFF">
        <w:rPr>
          <w:u w:val="single"/>
        </w:rPr>
        <w:t>)</w:t>
      </w:r>
      <w:r w:rsidR="004B17A8">
        <w:t xml:space="preserve">:  </w:t>
      </w:r>
      <w:r>
        <w:t>provides a discount on select communications services to schools, libraries, hospitals, and other non</w:t>
      </w:r>
      <w:r w:rsidR="00173D3B">
        <w:noBreakHyphen/>
      </w:r>
      <w:r>
        <w:t>profit organizations</w:t>
      </w:r>
      <w:r w:rsidR="00121BF6">
        <w:t xml:space="preserve">; and </w:t>
      </w:r>
    </w:p>
    <w:p w:rsidR="00194F16" w:rsidP="00121BF6" w:rsidRDefault="007642E0" w14:paraId="2143666C" w14:textId="3A417816">
      <w:pPr>
        <w:pStyle w:val="BlockQuoteH025"/>
        <w:numPr>
          <w:ilvl w:val="0"/>
          <w:numId w:val="10"/>
        </w:numPr>
        <w:ind w:left="1080"/>
      </w:pPr>
      <w:r w:rsidRPr="00665D71">
        <w:rPr>
          <w:u w:val="single"/>
        </w:rPr>
        <w:t xml:space="preserve">California Advanced Services Fund </w:t>
      </w:r>
      <w:r w:rsidRPr="009B0CFF">
        <w:rPr>
          <w:u w:val="single"/>
        </w:rPr>
        <w:t>(</w:t>
      </w:r>
      <w:proofErr w:type="spellStart"/>
      <w:r w:rsidRPr="00665D71">
        <w:rPr>
          <w:u w:val="single"/>
        </w:rPr>
        <w:t>CASF</w:t>
      </w:r>
      <w:proofErr w:type="spellEnd"/>
      <w:r w:rsidRPr="009B0CFF">
        <w:rPr>
          <w:u w:val="single"/>
        </w:rPr>
        <w:t>)</w:t>
      </w:r>
      <w:r w:rsidR="004B17A8">
        <w:t xml:space="preserve">:  </w:t>
      </w:r>
      <w:r>
        <w:t>supports the deployment of broadband facilities and broadband services adoption in unserved and underserved areas through project</w:t>
      </w:r>
      <w:r w:rsidR="00173D3B">
        <w:noBreakHyphen/>
      </w:r>
      <w:r>
        <w:t>specific grant funding.</w:t>
      </w:r>
    </w:p>
    <w:p w:rsidR="00D53688" w:rsidP="1C6FC167" w:rsidRDefault="6FE1C8BB" w14:paraId="76D842C2" w14:textId="7064E79A">
      <w:pPr>
        <w:pStyle w:val="Standard"/>
      </w:pPr>
      <w:r>
        <w:t xml:space="preserve">Today, the PPP surcharges and the user fee are assessed on </w:t>
      </w:r>
      <w:r w:rsidR="00E80BA4">
        <w:t xml:space="preserve">revenue from </w:t>
      </w:r>
      <w:r>
        <w:t xml:space="preserve">intrastate telecommunications services sold in California. These surcharges are assessed and collected by </w:t>
      </w:r>
      <w:r w:rsidR="003410F7">
        <w:t xml:space="preserve">telephone corporations </w:t>
      </w:r>
      <w:r>
        <w:t xml:space="preserve">as a percentage of an end user’s telecommunications bill. </w:t>
      </w:r>
      <w:r w:rsidR="009E4C3F">
        <w:t>These c</w:t>
      </w:r>
      <w:r>
        <w:t>arriers</w:t>
      </w:r>
      <w:r w:rsidR="009E4C3F">
        <w:rPr>
          <w:rStyle w:val="FootnoteReference"/>
        </w:rPr>
        <w:footnoteReference w:id="5"/>
      </w:r>
      <w:r>
        <w:t xml:space="preserve"> report and remit the surcharges monthly or bi</w:t>
      </w:r>
      <w:r w:rsidR="00173D3B">
        <w:noBreakHyphen/>
      </w:r>
      <w:r>
        <w:t xml:space="preserve">annually to the Commission. </w:t>
      </w:r>
    </w:p>
    <w:p w:rsidRPr="001D6633" w:rsidR="00B55433" w:rsidP="1C6FC167" w:rsidRDefault="131B01DE" w14:paraId="4E75457D" w14:textId="00602BC4">
      <w:pPr>
        <w:pStyle w:val="Standard"/>
      </w:pPr>
      <w:r>
        <w:t>Continuous</w:t>
      </w:r>
      <w:r w:rsidR="56713B03">
        <w:t>, year</w:t>
      </w:r>
      <w:r w:rsidR="00237472">
        <w:t xml:space="preserve"> </w:t>
      </w:r>
      <w:r w:rsidR="56713B03">
        <w:t>over</w:t>
      </w:r>
      <w:r w:rsidR="00237472">
        <w:t xml:space="preserve"> </w:t>
      </w:r>
      <w:r w:rsidR="56713B03">
        <w:t xml:space="preserve">year </w:t>
      </w:r>
      <w:r w:rsidR="26F58A9F">
        <w:t>declines in the</w:t>
      </w:r>
      <w:r w:rsidR="5D57B6F2">
        <w:t xml:space="preserve"> intrastate</w:t>
      </w:r>
      <w:r w:rsidR="26F58A9F">
        <w:t xml:space="preserve"> </w:t>
      </w:r>
      <w:r w:rsidR="7B299E2A">
        <w:t>billing base for</w:t>
      </w:r>
      <w:r w:rsidR="26F58A9F">
        <w:t xml:space="preserve"> surcharges has resulted in lower surcharge revenue collected for all PPPs compared to the amount forecasted.</w:t>
      </w:r>
      <w:r w:rsidR="750615A2">
        <w:t xml:space="preserve"> </w:t>
      </w:r>
      <w:r w:rsidR="64390929">
        <w:t xml:space="preserve">The Commission initiated </w:t>
      </w:r>
      <w:r w:rsidR="35A060F1">
        <w:t xml:space="preserve">this </w:t>
      </w:r>
      <w:r w:rsidRPr="00665D71" w:rsidR="5096196B">
        <w:t xml:space="preserve">Order </w:t>
      </w:r>
      <w:r w:rsidRPr="00665D71" w:rsidR="5096196B">
        <w:lastRenderedPageBreak/>
        <w:t xml:space="preserve">Instituting </w:t>
      </w:r>
      <w:r w:rsidRPr="00665D71" w:rsidR="00237472">
        <w:t>Rulemaking</w:t>
      </w:r>
      <w:r w:rsidR="00237472">
        <w:t xml:space="preserve"> </w:t>
      </w:r>
      <w:r w:rsidRPr="00665D71" w:rsidR="00237472">
        <w:rPr>
          <w:u w:val="single"/>
        </w:rPr>
        <w:t>(</w:t>
      </w:r>
      <w:r w:rsidRPr="00665D71" w:rsidR="6DE1280A">
        <w:t>OIR</w:t>
      </w:r>
      <w:r w:rsidR="6DE1280A">
        <w:t xml:space="preserve">) </w:t>
      </w:r>
      <w:r w:rsidR="1E12D4B0">
        <w:t xml:space="preserve">to implement </w:t>
      </w:r>
      <w:r w:rsidR="556C35D1">
        <w:t xml:space="preserve">a more sustainable, </w:t>
      </w:r>
      <w:r w:rsidR="1E12D4B0">
        <w:t>straightforward</w:t>
      </w:r>
      <w:r w:rsidR="170EE527">
        <w:t>,</w:t>
      </w:r>
      <w:r w:rsidR="1E12D4B0">
        <w:t xml:space="preserve"> and </w:t>
      </w:r>
      <w:r w:rsidR="004847AB">
        <w:t>technology neutral mechanism</w:t>
      </w:r>
      <w:r w:rsidR="1E12D4B0">
        <w:t xml:space="preserve"> for </w:t>
      </w:r>
      <w:r w:rsidR="00D91031">
        <w:t xml:space="preserve">telephone corporations </w:t>
      </w:r>
      <w:r w:rsidR="1E12D4B0">
        <w:t>to collect and remit surcharges to support the PPPs, while also collecting user fees</w:t>
      </w:r>
      <w:r w:rsidR="7B1AA060">
        <w:t>.</w:t>
      </w:r>
      <w:r w:rsidR="01274D8F">
        <w:t xml:space="preserve"> </w:t>
      </w:r>
      <w:r w:rsidR="54862264">
        <w:t xml:space="preserve">The OIR </w:t>
      </w:r>
      <w:r w:rsidR="59853440">
        <w:t>consists of two phases.</w:t>
      </w:r>
      <w:r w:rsidR="002F400E">
        <w:t xml:space="preserve"> </w:t>
      </w:r>
      <w:r w:rsidR="009B0CFF">
        <w:t>Phase 1</w:t>
      </w:r>
      <w:r w:rsidR="326DCC8C">
        <w:t xml:space="preserve"> </w:t>
      </w:r>
      <w:r w:rsidR="2B7016F2">
        <w:t>is focused on</w:t>
      </w:r>
      <w:r w:rsidR="3335F54B">
        <w:t xml:space="preserve"> </w:t>
      </w:r>
      <w:r w:rsidR="4BE04B86">
        <w:t>e</w:t>
      </w:r>
      <w:r w:rsidR="3D27AB92">
        <w:t>xploring adjustments</w:t>
      </w:r>
      <w:r w:rsidR="0AF19987">
        <w:t>, changes,</w:t>
      </w:r>
      <w:r w:rsidR="46D1A1FB">
        <w:t xml:space="preserve"> and</w:t>
      </w:r>
      <w:r w:rsidR="0AF19987">
        <w:t xml:space="preserve"> revisions to the current surcharge collection mechanism</w:t>
      </w:r>
      <w:r w:rsidR="4BE04B86">
        <w:t>, including</w:t>
      </w:r>
      <w:r w:rsidR="35961377">
        <w:t xml:space="preserve"> the adoption of</w:t>
      </w:r>
      <w:r w:rsidR="00990300">
        <w:t xml:space="preserve"> a </w:t>
      </w:r>
      <w:r w:rsidR="00237472">
        <w:t>per access</w:t>
      </w:r>
      <w:r w:rsidR="1E14F94B">
        <w:t xml:space="preserve"> </w:t>
      </w:r>
      <w:r w:rsidR="00990300">
        <w:t xml:space="preserve">line </w:t>
      </w:r>
      <w:r w:rsidR="00253E96">
        <w:t>flat rate</w:t>
      </w:r>
      <w:r w:rsidR="00990300">
        <w:t xml:space="preserve"> </w:t>
      </w:r>
      <w:r w:rsidR="00481A5C">
        <w:t>end user</w:t>
      </w:r>
      <w:r w:rsidR="00990300">
        <w:t xml:space="preserve"> mechanism </w:t>
      </w:r>
      <w:r w:rsidR="00064485">
        <w:t xml:space="preserve">effective </w:t>
      </w:r>
      <w:r w:rsidR="004D4725">
        <w:t>April 1</w:t>
      </w:r>
      <w:r w:rsidR="008D0ADC">
        <w:t>, 2023</w:t>
      </w:r>
      <w:r w:rsidR="01274D8F">
        <w:t>.</w:t>
      </w:r>
      <w:r w:rsidR="30003E5D">
        <w:t xml:space="preserve"> </w:t>
      </w:r>
      <w:r w:rsidR="009B0CFF">
        <w:t>Phase 2</w:t>
      </w:r>
      <w:r w:rsidR="00990300">
        <w:t xml:space="preserve"> </w:t>
      </w:r>
      <w:r w:rsidR="056223A4">
        <w:t xml:space="preserve">will be focused on </w:t>
      </w:r>
      <w:r w:rsidR="5C125FA9">
        <w:t>r</w:t>
      </w:r>
      <w:r w:rsidR="00990300">
        <w:t>eview</w:t>
      </w:r>
      <w:r w:rsidR="5C125FA9">
        <w:t>ing</w:t>
      </w:r>
      <w:r w:rsidR="00990300">
        <w:t xml:space="preserve"> the reasonableness of the </w:t>
      </w:r>
      <w:r w:rsidR="70058226">
        <w:t xml:space="preserve">fees, </w:t>
      </w:r>
      <w:r w:rsidR="0F70AD3A">
        <w:t xml:space="preserve">taxes, </w:t>
      </w:r>
      <w:r w:rsidR="2C65E189">
        <w:t xml:space="preserve">and </w:t>
      </w:r>
      <w:r w:rsidR="00990300">
        <w:t>surcharges</w:t>
      </w:r>
      <w:r w:rsidR="28EECD47">
        <w:t>,</w:t>
      </w:r>
      <w:r w:rsidR="00990300">
        <w:t xml:space="preserve"> </w:t>
      </w:r>
      <w:r w:rsidR="29E56653">
        <w:t xml:space="preserve">charges </w:t>
      </w:r>
      <w:r w:rsidR="0D601290">
        <w:t xml:space="preserve">that </w:t>
      </w:r>
      <w:r w:rsidR="6071A137">
        <w:t xml:space="preserve">may </w:t>
      </w:r>
      <w:r w:rsidR="0D601290">
        <w:t>appear on a customer’s bill</w:t>
      </w:r>
      <w:r w:rsidR="01274D8F">
        <w:t>.</w:t>
      </w:r>
    </w:p>
    <w:p w:rsidR="0063491C" w:rsidP="002F5273" w:rsidRDefault="0063491C" w14:paraId="21BEE018" w14:textId="77777777">
      <w:pPr>
        <w:pStyle w:val="Heading2"/>
      </w:pPr>
      <w:bookmarkStart w:name="_Toc8123717" w:id="339"/>
      <w:bookmarkStart w:name="_Toc69748037" w:id="340"/>
      <w:bookmarkStart w:name="_Toc826923373" w:id="341"/>
      <w:bookmarkStart w:name="_Toc91911306" w:id="342"/>
      <w:bookmarkStart w:name="_Toc1775732054" w:id="343"/>
      <w:bookmarkStart w:name="_Toc1615874275" w:id="344"/>
      <w:bookmarkStart w:name="_Toc215538984" w:id="345"/>
      <w:bookmarkStart w:name="_Toc1587200139" w:id="346"/>
      <w:bookmarkStart w:name="_Toc1112609319" w:id="347"/>
      <w:bookmarkStart w:name="_Toc193468768" w:id="348"/>
      <w:bookmarkStart w:name="_Toc1482709876" w:id="349"/>
      <w:bookmarkStart w:name="_Toc1572490430" w:id="350"/>
      <w:bookmarkStart w:name="_Toc1895334527" w:id="351"/>
      <w:bookmarkStart w:name="_Toc880306700" w:id="352"/>
      <w:bookmarkStart w:name="_Toc1484332821" w:id="353"/>
      <w:bookmarkStart w:name="_Toc1587048608" w:id="354"/>
      <w:bookmarkStart w:name="_Toc1764028928" w:id="355"/>
      <w:bookmarkStart w:name="_Toc740616092" w:id="356"/>
      <w:bookmarkStart w:name="_Toc1697356995" w:id="357"/>
      <w:bookmarkStart w:name="_Toc1738973547" w:id="358"/>
      <w:bookmarkStart w:name="_Toc677379483" w:id="359"/>
      <w:bookmarkStart w:name="_Toc851065975" w:id="360"/>
      <w:bookmarkStart w:name="_Toc751746842" w:id="361"/>
      <w:bookmarkStart w:name="_Toc1089539345" w:id="362"/>
      <w:bookmarkStart w:name="_Toc687429573" w:id="363"/>
      <w:bookmarkStart w:name="_Toc1333955781" w:id="364"/>
      <w:bookmarkStart w:name="_Toc40476832" w:id="365"/>
      <w:bookmarkStart w:name="_Toc1270168112" w:id="366"/>
      <w:bookmarkStart w:name="_Toc1144019240" w:id="367"/>
      <w:bookmarkStart w:name="_Toc470180881" w:id="368"/>
      <w:bookmarkStart w:name="_Toc1119951594" w:id="369"/>
      <w:bookmarkStart w:name="_Toc2133930392" w:id="370"/>
      <w:bookmarkStart w:name="_Toc993589192" w:id="371"/>
      <w:bookmarkStart w:name="_Toc414477849" w:id="372"/>
      <w:bookmarkStart w:name="_Toc89290747" w:id="373"/>
      <w:bookmarkStart w:name="_Toc1496448742" w:id="374"/>
      <w:bookmarkStart w:name="_Toc532512820" w:id="375"/>
      <w:bookmarkStart w:name="_Toc437900804" w:id="376"/>
      <w:bookmarkStart w:name="_Toc457430091" w:id="377"/>
      <w:bookmarkStart w:name="_Toc1371739539" w:id="378"/>
      <w:bookmarkStart w:name="_Toc1517318890" w:id="379"/>
      <w:bookmarkStart w:name="_Toc1858922901" w:id="380"/>
      <w:bookmarkStart w:name="_Toc262296924" w:id="381"/>
      <w:bookmarkStart w:name="_Toc520969731" w:id="382"/>
      <w:bookmarkStart w:name="_Toc408414981" w:id="383"/>
      <w:bookmarkStart w:name="_Toc567075176" w:id="384"/>
      <w:bookmarkStart w:name="_Toc1443173269" w:id="385"/>
      <w:bookmarkStart w:name="_Toc1948000001" w:id="386"/>
      <w:bookmarkStart w:name="_Toc2043939393" w:id="387"/>
      <w:bookmarkStart w:name="_Toc2032092048" w:id="388"/>
      <w:bookmarkStart w:name="_Toc2003217077" w:id="389"/>
      <w:bookmarkStart w:name="_Toc1725175284" w:id="390"/>
      <w:bookmarkStart w:name="_Toc1046494522" w:id="391"/>
      <w:bookmarkStart w:name="_Toc201261244" w:id="392"/>
      <w:bookmarkStart w:name="_Toc10037835" w:id="393"/>
      <w:bookmarkStart w:name="_Toc615226982" w:id="394"/>
      <w:bookmarkStart w:name="_Toc538574491" w:id="395"/>
      <w:bookmarkStart w:name="_Toc1522898448" w:id="396"/>
      <w:bookmarkStart w:name="_Toc611420063" w:id="397"/>
      <w:bookmarkStart w:name="_Toc2128734493" w:id="398"/>
      <w:bookmarkStart w:name="_Toc1934880904" w:id="399"/>
      <w:bookmarkStart w:name="_Toc1652784467" w:id="400"/>
      <w:bookmarkStart w:name="_Toc1723247259" w:id="401"/>
      <w:bookmarkStart w:name="_Toc382431886" w:id="402"/>
      <w:bookmarkStart w:name="_Toc1149125001" w:id="403"/>
      <w:bookmarkStart w:name="_Toc2033341022" w:id="404"/>
      <w:bookmarkStart w:name="_Toc371468938" w:id="405"/>
      <w:bookmarkStart w:name="_Toc2066096212" w:id="406"/>
      <w:bookmarkStart w:name="_Toc811858612" w:id="407"/>
      <w:bookmarkStart w:name="_Toc1820573064" w:id="408"/>
      <w:bookmarkStart w:name="_Toc1877162504" w:id="409"/>
      <w:bookmarkStart w:name="_Toc983977481" w:id="410"/>
      <w:bookmarkStart w:name="_Toc1112267903" w:id="411"/>
      <w:bookmarkStart w:name="_Toc1175698313" w:id="412"/>
      <w:bookmarkStart w:name="_Toc1805670578" w:id="413"/>
      <w:bookmarkStart w:name="_Toc867753212" w:id="414"/>
      <w:bookmarkStart w:name="_Toc1127649238" w:id="415"/>
      <w:bookmarkStart w:name="_Toc995281078" w:id="416"/>
      <w:bookmarkStart w:name="_Toc613789280" w:id="417"/>
      <w:bookmarkStart w:name="_Toc1257450177" w:id="418"/>
      <w:bookmarkStart w:name="_Toc1235549599" w:id="419"/>
      <w:bookmarkStart w:name="_Toc484618946" w:id="420"/>
      <w:bookmarkStart w:name="_Toc1464518686" w:id="421"/>
      <w:bookmarkStart w:name="_Toc1182995425" w:id="422"/>
      <w:bookmarkStart w:name="_Toc1746437021" w:id="423"/>
      <w:bookmarkStart w:name="_Toc1313321306" w:id="424"/>
      <w:bookmarkStart w:name="_Toc1197896180" w:id="425"/>
      <w:bookmarkStart w:name="_Toc1705905702" w:id="426"/>
      <w:bookmarkStart w:name="_Toc915337594" w:id="427"/>
      <w:bookmarkStart w:name="_Toc1203545157" w:id="428"/>
      <w:bookmarkStart w:name="_Toc1890131748" w:id="429"/>
      <w:bookmarkStart w:name="_Toc1198713516" w:id="430"/>
      <w:bookmarkStart w:name="_Toc1874811102" w:id="431"/>
      <w:bookmarkStart w:name="_Toc453325566" w:id="432"/>
      <w:bookmarkStart w:name="_Toc1313415099" w:id="433"/>
      <w:bookmarkStart w:name="_Toc1301908558" w:id="434"/>
      <w:bookmarkStart w:name="_Toc377635132" w:id="435"/>
      <w:bookmarkStart w:name="_Toc395529028" w:id="436"/>
      <w:bookmarkStart w:name="_Toc804246675" w:id="437"/>
      <w:bookmarkStart w:name="_Toc1881774629" w:id="438"/>
      <w:bookmarkStart w:name="_Toc12899634" w:id="439"/>
      <w:bookmarkStart w:name="_Toc1571835923" w:id="440"/>
      <w:bookmarkStart w:name="_Toc2070927693" w:id="441"/>
      <w:bookmarkStart w:name="_Toc1922821111" w:id="442"/>
      <w:bookmarkStart w:name="_Toc2009397786" w:id="443"/>
      <w:bookmarkStart w:name="_Toc841041377" w:id="444"/>
      <w:bookmarkStart w:name="_Toc1413523622" w:id="445"/>
      <w:bookmarkStart w:name="_Toc2060784757" w:id="446"/>
      <w:bookmarkStart w:name="_Toc1306287955" w:id="447"/>
      <w:bookmarkStart w:name="_Toc116997260" w:id="448"/>
      <w:bookmarkStart w:name="_Toc116919392" w:id="449"/>
      <w:r>
        <w:t>Procedural Background</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A66C29" w:rsidP="006E6574" w:rsidRDefault="00FC4D05" w14:paraId="7CBBFB24" w14:textId="79201279">
      <w:pPr>
        <w:pStyle w:val="Standard"/>
      </w:pPr>
      <w:r>
        <w:t xml:space="preserve">The </w:t>
      </w:r>
      <w:r w:rsidRPr="00665D71" w:rsidR="00010752">
        <w:t xml:space="preserve">California Public Utilities Commission </w:t>
      </w:r>
      <w:r w:rsidR="00010752">
        <w:t>(</w:t>
      </w:r>
      <w:r w:rsidRPr="00665D71" w:rsidR="00010752">
        <w:t>Commission</w:t>
      </w:r>
      <w:r w:rsidR="002E1F0A">
        <w:t xml:space="preserve"> or </w:t>
      </w:r>
      <w:r w:rsidRPr="00665D71" w:rsidR="002E1F0A">
        <w:t>CPUC</w:t>
      </w:r>
      <w:r w:rsidR="00010752">
        <w:t xml:space="preserve">) issued the </w:t>
      </w:r>
      <w:r w:rsidR="00C27933">
        <w:t xml:space="preserve">instant </w:t>
      </w:r>
      <w:r w:rsidR="00E07764">
        <w:t xml:space="preserve">OIR </w:t>
      </w:r>
      <w:r w:rsidR="00AE2223">
        <w:t>on March</w:t>
      </w:r>
      <w:r w:rsidR="00221AB5">
        <w:t> </w:t>
      </w:r>
      <w:r w:rsidR="00E07764">
        <w:t>4,</w:t>
      </w:r>
      <w:r w:rsidR="00221AB5">
        <w:t> </w:t>
      </w:r>
      <w:r w:rsidR="00E07764">
        <w:t xml:space="preserve">2021. </w:t>
      </w:r>
      <w:r w:rsidR="00697F44">
        <w:t xml:space="preserve">The Rulemaking was served on </w:t>
      </w:r>
      <w:r w:rsidR="00C53782">
        <w:t>the following existing Rulemakings</w:t>
      </w:r>
      <w:r w:rsidR="00670492">
        <w:t xml:space="preserve">, as well as agencies and </w:t>
      </w:r>
      <w:r w:rsidR="006838FE">
        <w:t>organizations</w:t>
      </w:r>
      <w:r w:rsidR="00644631">
        <w:t xml:space="preserve"> below</w:t>
      </w:r>
      <w:r w:rsidR="006838FE">
        <w:t>:</w:t>
      </w:r>
    </w:p>
    <w:p w:rsidR="00CB53EA" w:rsidP="006672CF" w:rsidRDefault="006838FE" w14:paraId="5FF91642" w14:textId="5CD6069D">
      <w:pPr>
        <w:pStyle w:val="BlockQuote0"/>
        <w:numPr>
          <w:ilvl w:val="0"/>
          <w:numId w:val="13"/>
        </w:numPr>
        <w:ind w:left="1080"/>
      </w:pPr>
      <w:r>
        <w:t xml:space="preserve">Order Instituting Rulemaking to Establish </w:t>
      </w:r>
      <w:r w:rsidR="00E14B1A">
        <w:t>a</w:t>
      </w:r>
      <w:r>
        <w:t xml:space="preserve"> Framework and Processes for Assessing the Affordability of Utility Service, </w:t>
      </w:r>
      <w:r w:rsidRPr="00665D71">
        <w:t>R</w:t>
      </w:r>
      <w:r w:rsidRPr="00665D71" w:rsidR="00EA6770">
        <w:t>ulemaking</w:t>
      </w:r>
      <w:r w:rsidR="00EA6770">
        <w:t xml:space="preserve"> (</w:t>
      </w:r>
      <w:r w:rsidRPr="00665D71" w:rsidR="00EA6770">
        <w:t>R</w:t>
      </w:r>
      <w:r w:rsidRPr="00665D71">
        <w:t>.</w:t>
      </w:r>
      <w:r w:rsidR="00EA6770">
        <w:t>) </w:t>
      </w:r>
      <w:r>
        <w:t>18</w:t>
      </w:r>
      <w:r w:rsidR="00173D3B">
        <w:noBreakHyphen/>
      </w:r>
      <w:r>
        <w:t>07</w:t>
      </w:r>
      <w:r w:rsidR="00173D3B">
        <w:noBreakHyphen/>
      </w:r>
      <w:r>
        <w:t>006</w:t>
      </w:r>
      <w:r w:rsidR="006672CF">
        <w:t xml:space="preserve">; </w:t>
      </w:r>
    </w:p>
    <w:p w:rsidR="006622B5" w:rsidP="006672CF" w:rsidRDefault="006838FE" w14:paraId="554BD7C1" w14:textId="1853522E">
      <w:pPr>
        <w:pStyle w:val="BlockQuote0"/>
        <w:numPr>
          <w:ilvl w:val="0"/>
          <w:numId w:val="13"/>
        </w:numPr>
        <w:ind w:left="1080"/>
      </w:pPr>
      <w:r>
        <w:t xml:space="preserve">Order Instituting Rulemaking to Update the </w:t>
      </w:r>
      <w:r w:rsidRPr="00665D71">
        <w:t xml:space="preserve">California Universal Telephone Service </w:t>
      </w:r>
      <w:r>
        <w:t>(</w:t>
      </w:r>
      <w:r w:rsidRPr="00665D71">
        <w:t xml:space="preserve">California </w:t>
      </w:r>
      <w:proofErr w:type="spellStart"/>
      <w:r w:rsidRPr="00665D71">
        <w:t>LifeLine</w:t>
      </w:r>
      <w:proofErr w:type="spellEnd"/>
      <w:r>
        <w:t>) Program, R.20</w:t>
      </w:r>
      <w:r w:rsidR="00173D3B">
        <w:noBreakHyphen/>
      </w:r>
      <w:r>
        <w:t>02</w:t>
      </w:r>
      <w:r w:rsidR="00173D3B">
        <w:noBreakHyphen/>
      </w:r>
      <w:r>
        <w:t>008</w:t>
      </w:r>
      <w:r w:rsidR="006672CF">
        <w:t xml:space="preserve">; </w:t>
      </w:r>
    </w:p>
    <w:p w:rsidR="006622B5" w:rsidP="006672CF" w:rsidRDefault="006838FE" w14:paraId="76F84606" w14:textId="16D44705">
      <w:pPr>
        <w:pStyle w:val="BlockQuote0"/>
        <w:numPr>
          <w:ilvl w:val="0"/>
          <w:numId w:val="13"/>
        </w:numPr>
        <w:ind w:left="1080"/>
      </w:pPr>
      <w:r>
        <w:t>Order Instituting Rulemaking Regarding Revisions to the California Advanced Services Fund, R.20</w:t>
      </w:r>
      <w:r w:rsidR="00173D3B">
        <w:noBreakHyphen/>
      </w:r>
      <w:r>
        <w:t>08</w:t>
      </w:r>
      <w:r w:rsidR="00173D3B">
        <w:noBreakHyphen/>
      </w:r>
      <w:r>
        <w:t>021</w:t>
      </w:r>
      <w:r w:rsidR="006672CF">
        <w:t xml:space="preserve">; </w:t>
      </w:r>
    </w:p>
    <w:p w:rsidR="006622B5" w:rsidP="006672CF" w:rsidRDefault="006838FE" w14:paraId="736E7A57" w14:textId="4B5E172E">
      <w:pPr>
        <w:pStyle w:val="BlockQuote0"/>
        <w:numPr>
          <w:ilvl w:val="0"/>
          <w:numId w:val="13"/>
        </w:numPr>
        <w:ind w:left="1080"/>
      </w:pPr>
      <w:r>
        <w:t xml:space="preserve">Order Instituting Rulemaking into the Review of the California </w:t>
      </w:r>
      <w:r w:rsidDel="00EC01E4">
        <w:t>High</w:t>
      </w:r>
      <w:r w:rsidR="00173D3B">
        <w:noBreakHyphen/>
      </w:r>
      <w:r w:rsidR="00EC01E4">
        <w:t>Cost</w:t>
      </w:r>
      <w:r>
        <w:t xml:space="preserve"> Fund</w:t>
      </w:r>
      <w:r w:rsidR="00173D3B">
        <w:noBreakHyphen/>
      </w:r>
      <w:r>
        <w:t>A Program, R.11</w:t>
      </w:r>
      <w:r w:rsidR="00173D3B">
        <w:noBreakHyphen/>
      </w:r>
      <w:r>
        <w:t>11</w:t>
      </w:r>
      <w:r w:rsidR="00173D3B">
        <w:noBreakHyphen/>
      </w:r>
      <w:r>
        <w:t>007</w:t>
      </w:r>
      <w:r w:rsidR="006672CF">
        <w:t xml:space="preserve">; </w:t>
      </w:r>
    </w:p>
    <w:p w:rsidR="006622B5" w:rsidP="006672CF" w:rsidRDefault="006838FE" w14:paraId="35DC047C" w14:textId="1F011A07">
      <w:pPr>
        <w:pStyle w:val="BlockQuote0"/>
        <w:numPr>
          <w:ilvl w:val="0"/>
          <w:numId w:val="13"/>
        </w:numPr>
        <w:ind w:left="1080"/>
      </w:pPr>
      <w:r>
        <w:t>League of California Cities</w:t>
      </w:r>
      <w:r w:rsidR="006672CF">
        <w:t xml:space="preserve">; </w:t>
      </w:r>
    </w:p>
    <w:p w:rsidR="006622B5" w:rsidP="006672CF" w:rsidRDefault="006838FE" w14:paraId="5A5429A5" w14:textId="0A9E18D5">
      <w:pPr>
        <w:pStyle w:val="BlockQuote0"/>
        <w:numPr>
          <w:ilvl w:val="0"/>
          <w:numId w:val="13"/>
        </w:numPr>
        <w:ind w:left="1080"/>
      </w:pPr>
      <w:r>
        <w:t>California State Association of Counties</w:t>
      </w:r>
      <w:r w:rsidR="006672CF">
        <w:t xml:space="preserve">; </w:t>
      </w:r>
    </w:p>
    <w:p w:rsidR="006E2D5A" w:rsidP="006672CF" w:rsidRDefault="006838FE" w14:paraId="0FE60A02" w14:textId="10D5140B">
      <w:pPr>
        <w:pStyle w:val="BlockQuote0"/>
        <w:numPr>
          <w:ilvl w:val="0"/>
          <w:numId w:val="13"/>
        </w:numPr>
        <w:ind w:left="1080"/>
      </w:pPr>
      <w:r>
        <w:t>Rural County Representatives of California</w:t>
      </w:r>
      <w:r w:rsidR="006672CF">
        <w:t xml:space="preserve">; </w:t>
      </w:r>
    </w:p>
    <w:p w:rsidR="006E2D5A" w:rsidP="006672CF" w:rsidRDefault="006838FE" w14:paraId="5455873D" w14:textId="03C9FA90">
      <w:pPr>
        <w:pStyle w:val="BlockQuote0"/>
        <w:numPr>
          <w:ilvl w:val="0"/>
          <w:numId w:val="13"/>
        </w:numPr>
        <w:ind w:left="1080"/>
      </w:pPr>
      <w:r>
        <w:t>Consumer Reports</w:t>
      </w:r>
      <w:r w:rsidR="006672CF">
        <w:t xml:space="preserve">; </w:t>
      </w:r>
    </w:p>
    <w:p w:rsidR="006E2D5A" w:rsidP="006672CF" w:rsidRDefault="006838FE" w14:paraId="62723A38" w14:textId="52AC0363">
      <w:pPr>
        <w:pStyle w:val="BlockQuote0"/>
        <w:numPr>
          <w:ilvl w:val="0"/>
          <w:numId w:val="13"/>
        </w:numPr>
        <w:ind w:left="1080"/>
      </w:pPr>
      <w:r>
        <w:t>National Consumer Law Center</w:t>
      </w:r>
      <w:r w:rsidR="006672CF">
        <w:t xml:space="preserve">; </w:t>
      </w:r>
    </w:p>
    <w:p w:rsidR="006E2D5A" w:rsidP="006672CF" w:rsidRDefault="006838FE" w14:paraId="38D247C8" w14:textId="34BBBB89">
      <w:pPr>
        <w:pStyle w:val="BlockQuote0"/>
        <w:numPr>
          <w:ilvl w:val="0"/>
          <w:numId w:val="13"/>
        </w:numPr>
        <w:ind w:left="1080"/>
      </w:pPr>
      <w:r>
        <w:t>The Utility Reform Network</w:t>
      </w:r>
      <w:r w:rsidR="006672CF">
        <w:t xml:space="preserve">; </w:t>
      </w:r>
    </w:p>
    <w:p w:rsidR="006E2D5A" w:rsidP="006672CF" w:rsidRDefault="006838FE" w14:paraId="224786F9" w14:textId="4A216B77">
      <w:pPr>
        <w:pStyle w:val="BlockQuote0"/>
        <w:numPr>
          <w:ilvl w:val="0"/>
          <w:numId w:val="13"/>
        </w:numPr>
        <w:ind w:left="1080"/>
      </w:pPr>
      <w:r>
        <w:t>The Greenlining Institute</w:t>
      </w:r>
      <w:r w:rsidR="006672CF">
        <w:t>; and</w:t>
      </w:r>
    </w:p>
    <w:p w:rsidR="006838FE" w:rsidP="006672CF" w:rsidRDefault="006838FE" w14:paraId="53C2894E" w14:textId="0FED2A54">
      <w:pPr>
        <w:pStyle w:val="BlockQuote0"/>
        <w:numPr>
          <w:ilvl w:val="0"/>
          <w:numId w:val="13"/>
        </w:numPr>
        <w:ind w:left="1080"/>
      </w:pPr>
      <w:r>
        <w:lastRenderedPageBreak/>
        <w:t>The Center for Accessible Technology</w:t>
      </w:r>
      <w:r w:rsidR="004A12DB">
        <w:t>.</w:t>
      </w:r>
    </w:p>
    <w:p w:rsidR="00B05027" w:rsidP="1C6FC167" w:rsidRDefault="00C27933" w14:paraId="2E185084" w14:textId="4980472C">
      <w:pPr>
        <w:pStyle w:val="standard0"/>
      </w:pPr>
      <w:r>
        <w:t>Parties</w:t>
      </w:r>
      <w:r w:rsidR="0034233F">
        <w:t xml:space="preserve"> </w:t>
      </w:r>
      <w:r w:rsidR="00A0621A">
        <w:t>filed opening comments to the Rulemaking on</w:t>
      </w:r>
      <w:r w:rsidR="007B2864">
        <w:t xml:space="preserve"> </w:t>
      </w:r>
      <w:r w:rsidR="008922CE">
        <w:t>April 5, 2021</w:t>
      </w:r>
      <w:r w:rsidR="00A0621A">
        <w:t>.</w:t>
      </w:r>
      <w:r w:rsidR="0034233F">
        <w:rPr>
          <w:rStyle w:val="FootnoteReference"/>
        </w:rPr>
        <w:footnoteReference w:id="6"/>
      </w:r>
      <w:r w:rsidR="00A0621A">
        <w:t xml:space="preserve"> On April</w:t>
      </w:r>
      <w:r w:rsidR="00F66238">
        <w:t> </w:t>
      </w:r>
      <w:r w:rsidR="00A0621A">
        <w:t>12,</w:t>
      </w:r>
      <w:r w:rsidR="00F66238">
        <w:t> </w:t>
      </w:r>
      <w:r w:rsidR="00A0621A">
        <w:t xml:space="preserve">2021, the </w:t>
      </w:r>
      <w:r>
        <w:t xml:space="preserve">assigned </w:t>
      </w:r>
      <w:r w:rsidRPr="00665D71" w:rsidR="00A0621A">
        <w:rPr>
          <w:rFonts w:eastAsiaTheme="minorHAnsi" w:cstheme="minorBidi"/>
          <w:szCs w:val="22"/>
        </w:rPr>
        <w:t xml:space="preserve">Administrative Law Judge </w:t>
      </w:r>
      <w:r w:rsidR="00A0621A">
        <w:t>(</w:t>
      </w:r>
      <w:r w:rsidRPr="00665D71" w:rsidR="00A0621A">
        <w:rPr>
          <w:rFonts w:eastAsiaTheme="minorHAnsi" w:cstheme="minorBidi"/>
          <w:szCs w:val="22"/>
        </w:rPr>
        <w:t>ALJ</w:t>
      </w:r>
      <w:r w:rsidR="00A0621A">
        <w:t>) issued a ruling granting a motion requesting an extension of t</w:t>
      </w:r>
      <w:r w:rsidR="00BA58BE">
        <w:t xml:space="preserve">ime to file </w:t>
      </w:r>
      <w:r w:rsidR="00237472">
        <w:t xml:space="preserve">reply </w:t>
      </w:r>
      <w:r w:rsidR="00BA58BE">
        <w:t xml:space="preserve">comments from </w:t>
      </w:r>
      <w:r w:rsidR="001064CF">
        <w:t>April</w:t>
      </w:r>
      <w:r w:rsidR="00F66238">
        <w:t> </w:t>
      </w:r>
      <w:r w:rsidR="001064CF">
        <w:t>16,</w:t>
      </w:r>
      <w:r w:rsidR="00F66238">
        <w:t> </w:t>
      </w:r>
      <w:r w:rsidR="001064CF">
        <w:t xml:space="preserve">2021, </w:t>
      </w:r>
      <w:r w:rsidR="00BA58BE">
        <w:t xml:space="preserve">to </w:t>
      </w:r>
      <w:r w:rsidR="001110D4">
        <w:t>April 23, 2021</w:t>
      </w:r>
      <w:r w:rsidR="00BA58BE">
        <w:t xml:space="preserve">. </w:t>
      </w:r>
      <w:r w:rsidR="00B05027">
        <w:t>On April</w:t>
      </w:r>
      <w:r w:rsidR="00F66238">
        <w:t> </w:t>
      </w:r>
      <w:r w:rsidR="00B05027">
        <w:t>15,</w:t>
      </w:r>
      <w:r w:rsidR="00F66238">
        <w:t> </w:t>
      </w:r>
      <w:r w:rsidR="00B05027">
        <w:t>2021,</w:t>
      </w:r>
      <w:r w:rsidR="00BA58BE">
        <w:t xml:space="preserve"> </w:t>
      </w:r>
      <w:r w:rsidRPr="00665D71" w:rsidR="0025767B">
        <w:rPr>
          <w:rFonts w:eastAsiaTheme="minorHAnsi" w:cstheme="minorBidi"/>
          <w:szCs w:val="22"/>
        </w:rPr>
        <w:t xml:space="preserve">California Emerging Technology Fund </w:t>
      </w:r>
      <w:r w:rsidR="0025767B">
        <w:rPr>
          <w:rFonts w:eastAsiaTheme="minorHAnsi"/>
        </w:rPr>
        <w:t>(</w:t>
      </w:r>
      <w:proofErr w:type="spellStart"/>
      <w:r w:rsidRPr="00665D71" w:rsidR="00BA58BE">
        <w:rPr>
          <w:rFonts w:eastAsiaTheme="minorHAnsi" w:cstheme="minorBidi"/>
          <w:szCs w:val="22"/>
        </w:rPr>
        <w:t>CETF</w:t>
      </w:r>
      <w:proofErr w:type="spellEnd"/>
      <w:r w:rsidR="0025767B">
        <w:rPr>
          <w:rFonts w:eastAsiaTheme="minorHAnsi" w:cstheme="minorBidi"/>
          <w:szCs w:val="22"/>
        </w:rPr>
        <w:t>)</w:t>
      </w:r>
      <w:r w:rsidRPr="002E1F0A" w:rsidR="002E1F0A">
        <w:t xml:space="preserve"> </w:t>
      </w:r>
      <w:r w:rsidR="00BA58BE">
        <w:t xml:space="preserve">filed a motion for party status. </w:t>
      </w:r>
      <w:r w:rsidR="00B168F0">
        <w:t>T</w:t>
      </w:r>
      <w:r w:rsidR="00B05027">
        <w:t xml:space="preserve">he </w:t>
      </w:r>
      <w:r>
        <w:t xml:space="preserve">assigned </w:t>
      </w:r>
      <w:r w:rsidR="00B05027">
        <w:t xml:space="preserve">ALJ granted </w:t>
      </w:r>
      <w:proofErr w:type="spellStart"/>
      <w:r w:rsidR="00B05027">
        <w:t>CETF’s</w:t>
      </w:r>
      <w:proofErr w:type="spellEnd"/>
      <w:r w:rsidR="00B05027">
        <w:t xml:space="preserve"> motion. On April</w:t>
      </w:r>
      <w:r w:rsidR="00F66238">
        <w:t> </w:t>
      </w:r>
      <w:r w:rsidR="00B05027">
        <w:t>16,</w:t>
      </w:r>
      <w:r w:rsidR="00F66238">
        <w:t> </w:t>
      </w:r>
      <w:r w:rsidR="00B05027">
        <w:t xml:space="preserve">2021, </w:t>
      </w:r>
      <w:proofErr w:type="spellStart"/>
      <w:r w:rsidR="00B05027">
        <w:t>CETF</w:t>
      </w:r>
      <w:proofErr w:type="spellEnd"/>
      <w:r w:rsidR="00B05027">
        <w:t xml:space="preserve"> filed a motion for</w:t>
      </w:r>
      <w:r w:rsidR="00E30752">
        <w:t xml:space="preserve"> an</w:t>
      </w:r>
      <w:r w:rsidR="00B05027">
        <w:t xml:space="preserve"> extension of time to file opening comments.</w:t>
      </w:r>
      <w:r w:rsidRPr="00F1219A" w:rsidR="00B05027">
        <w:t xml:space="preserve"> </w:t>
      </w:r>
      <w:r w:rsidR="00B05027">
        <w:t>On April</w:t>
      </w:r>
      <w:r w:rsidR="00F66238">
        <w:t> </w:t>
      </w:r>
      <w:r w:rsidR="00B05027">
        <w:t>16,</w:t>
      </w:r>
      <w:r w:rsidR="00F66238">
        <w:t> </w:t>
      </w:r>
      <w:r w:rsidR="00B05027">
        <w:t xml:space="preserve">2021, </w:t>
      </w:r>
      <w:proofErr w:type="spellStart"/>
      <w:r w:rsidR="00B05027">
        <w:t>CETF</w:t>
      </w:r>
      <w:proofErr w:type="spellEnd"/>
      <w:r w:rsidR="00B05027">
        <w:t xml:space="preserve"> filed comments on the OIR.</w:t>
      </w:r>
    </w:p>
    <w:p w:rsidR="00B05027" w:rsidP="00B05027" w:rsidRDefault="00B05027" w14:paraId="75D59F35" w14:textId="410D1FFD">
      <w:pPr>
        <w:pStyle w:val="Standard"/>
      </w:pPr>
      <w:r>
        <w:t>R</w:t>
      </w:r>
      <w:r w:rsidRPr="00F1219A">
        <w:t>eply comments</w:t>
      </w:r>
      <w:r>
        <w:t xml:space="preserve"> to the Rulemaking</w:t>
      </w:r>
      <w:r w:rsidRPr="00F1219A">
        <w:t xml:space="preserve"> were filed on </w:t>
      </w:r>
      <w:r w:rsidR="001110D4">
        <w:t>April 23, 2021</w:t>
      </w:r>
      <w:r w:rsidRPr="00F1219A">
        <w:t>.</w:t>
      </w:r>
      <w:r w:rsidR="00DD7DD2">
        <w:rPr>
          <w:rStyle w:val="FootnoteReference"/>
        </w:rPr>
        <w:footnoteReference w:id="7"/>
      </w:r>
      <w:r w:rsidRPr="00F1219A">
        <w:t xml:space="preserve"> </w:t>
      </w:r>
      <w:r>
        <w:t>On May</w:t>
      </w:r>
      <w:r w:rsidR="00F66238">
        <w:t> </w:t>
      </w:r>
      <w:r>
        <w:t>7,</w:t>
      </w:r>
      <w:r w:rsidR="00F66238">
        <w:t> </w:t>
      </w:r>
      <w:r>
        <w:t xml:space="preserve">2021, the Commission noticed the virtual </w:t>
      </w:r>
      <w:r w:rsidRPr="00665D71">
        <w:t xml:space="preserve">prehearing conference </w:t>
      </w:r>
      <w:r w:rsidR="00CE760A">
        <w:t>(</w:t>
      </w:r>
      <w:r w:rsidRPr="00665D71" w:rsidR="00CE760A">
        <w:t>PHC</w:t>
      </w:r>
      <w:r w:rsidR="00CE760A">
        <w:t xml:space="preserve">) </w:t>
      </w:r>
      <w:r>
        <w:t>set for May</w:t>
      </w:r>
      <w:r w:rsidR="00F66238">
        <w:t> </w:t>
      </w:r>
      <w:r>
        <w:t>20,</w:t>
      </w:r>
      <w:r w:rsidR="00F66238">
        <w:t> </w:t>
      </w:r>
      <w:r>
        <w:t xml:space="preserve">2021. </w:t>
      </w:r>
      <w:r w:rsidRPr="00AC2089">
        <w:t>On May</w:t>
      </w:r>
      <w:r w:rsidR="00203D8F">
        <w:t> </w:t>
      </w:r>
      <w:r w:rsidRPr="00AC2089">
        <w:t>20,</w:t>
      </w:r>
      <w:r w:rsidR="00203D8F">
        <w:t> </w:t>
      </w:r>
      <w:r w:rsidRPr="00AC2089">
        <w:t xml:space="preserve">2021, a </w:t>
      </w:r>
      <w:r w:rsidR="00CE760A">
        <w:t xml:space="preserve">PHC </w:t>
      </w:r>
      <w:r w:rsidRPr="00AC2089">
        <w:t>was held.</w:t>
      </w:r>
      <w:r w:rsidR="002F400E">
        <w:t xml:space="preserve"> </w:t>
      </w:r>
    </w:p>
    <w:p w:rsidR="00B05027" w:rsidP="00B05027" w:rsidRDefault="00B05027" w14:paraId="1F49AA7E" w14:textId="11776C5A">
      <w:pPr>
        <w:pStyle w:val="Standard"/>
      </w:pPr>
      <w:r>
        <w:t>On June</w:t>
      </w:r>
      <w:r w:rsidR="00203D8F">
        <w:t> </w:t>
      </w:r>
      <w:r>
        <w:t>7,</w:t>
      </w:r>
      <w:r w:rsidR="00203D8F">
        <w:t> </w:t>
      </w:r>
      <w:r>
        <w:t>2021, the PHC transcript was made available. On June</w:t>
      </w:r>
      <w:r w:rsidR="00203D8F">
        <w:t> </w:t>
      </w:r>
      <w:r>
        <w:t>17,</w:t>
      </w:r>
      <w:r w:rsidR="00203D8F">
        <w:t> </w:t>
      </w:r>
      <w:r>
        <w:t>2021, TURN filed a notice of intent to claim intervenor compensation. On</w:t>
      </w:r>
      <w:r w:rsidR="00C27933">
        <w:t xml:space="preserve"> </w:t>
      </w:r>
      <w:r>
        <w:t>June</w:t>
      </w:r>
      <w:r w:rsidR="00203D8F">
        <w:t> </w:t>
      </w:r>
      <w:r>
        <w:t>18,</w:t>
      </w:r>
      <w:r w:rsidR="00203D8F">
        <w:t> </w:t>
      </w:r>
      <w:r>
        <w:t xml:space="preserve">2021, </w:t>
      </w:r>
      <w:r w:rsidRPr="00CF2DDD" w:rsidR="00B06395">
        <w:t xml:space="preserve">Center for Accessible Technology </w:t>
      </w:r>
      <w:r w:rsidRPr="00CF2DDD" w:rsidR="00D155D6">
        <w:t>(</w:t>
      </w:r>
      <w:proofErr w:type="spellStart"/>
      <w:r w:rsidRPr="00CF2DDD">
        <w:t>CforAT</w:t>
      </w:r>
      <w:proofErr w:type="spellEnd"/>
      <w:r w:rsidRPr="00CF2DDD" w:rsidR="00D155D6">
        <w:t>)</w:t>
      </w:r>
      <w:r>
        <w:t xml:space="preserve"> filed a notice of intent to claim intervenor compensation. On June</w:t>
      </w:r>
      <w:r w:rsidR="00203D8F">
        <w:t> </w:t>
      </w:r>
      <w:r>
        <w:t>21,</w:t>
      </w:r>
      <w:r w:rsidR="00203D8F">
        <w:t> </w:t>
      </w:r>
      <w:r>
        <w:t>2021, the Utility Consumers’ Action Network filed a notice of intent to claim intervenor compensation.</w:t>
      </w:r>
    </w:p>
    <w:p w:rsidR="00B05027" w:rsidP="00B05027" w:rsidRDefault="00B05027" w14:paraId="681E6F86" w14:textId="4AD0724D">
      <w:pPr>
        <w:pStyle w:val="Standard"/>
      </w:pPr>
      <w:r>
        <w:t>On June</w:t>
      </w:r>
      <w:r w:rsidR="00203D8F">
        <w:t> </w:t>
      </w:r>
      <w:r>
        <w:t>28,</w:t>
      </w:r>
      <w:r w:rsidR="00203D8F">
        <w:t> </w:t>
      </w:r>
      <w:r>
        <w:t xml:space="preserve">2021, the assigned Commissioner issued the scoping ruling in this proceeding along with </w:t>
      </w:r>
      <w:r w:rsidRPr="00665D71" w:rsidR="009C2DAE">
        <w:t>S</w:t>
      </w:r>
      <w:r w:rsidRPr="00665D71">
        <w:t xml:space="preserve">taff </w:t>
      </w:r>
      <w:r w:rsidRPr="00665D71" w:rsidR="009C2DAE">
        <w:t>R</w:t>
      </w:r>
      <w:r w:rsidRPr="00665D71">
        <w:t>eport</w:t>
      </w:r>
      <w:r w:rsidRPr="00665D71" w:rsidR="009C2DAE">
        <w:t xml:space="preserve"> </w:t>
      </w:r>
      <w:r w:rsidRPr="00665D71" w:rsidR="008C6EA0">
        <w:t>Part 1</w:t>
      </w:r>
      <w:r w:rsidRPr="00665D71" w:rsidR="009C2DAE">
        <w:t xml:space="preserve"> </w:t>
      </w:r>
      <w:r w:rsidR="009C2DAE">
        <w:t>(</w:t>
      </w:r>
      <w:r w:rsidRPr="00665D71" w:rsidR="009C2DAE">
        <w:t>SR1</w:t>
      </w:r>
      <w:r w:rsidR="009C2DAE">
        <w:t>)</w:t>
      </w:r>
      <w:r>
        <w:t>. On June</w:t>
      </w:r>
      <w:r w:rsidR="00203D8F">
        <w:t> </w:t>
      </w:r>
      <w:r>
        <w:t>30,</w:t>
      </w:r>
      <w:r w:rsidR="00203D8F">
        <w:t> </w:t>
      </w:r>
      <w:r>
        <w:t>2021, the assigned ALJ issued a ruling clarifying a data request due date.</w:t>
      </w:r>
    </w:p>
    <w:p w:rsidR="00B05027" w:rsidP="00B05027" w:rsidRDefault="00B05027" w14:paraId="72A95A04" w14:textId="75C65F09">
      <w:pPr>
        <w:pStyle w:val="standard0"/>
      </w:pPr>
      <w:r>
        <w:t>On July</w:t>
      </w:r>
      <w:r w:rsidR="00203D8F">
        <w:t> </w:t>
      </w:r>
      <w:r>
        <w:t>2,</w:t>
      </w:r>
      <w:r w:rsidR="00203D8F">
        <w:t> </w:t>
      </w:r>
      <w:r>
        <w:t xml:space="preserve">2021, the </w:t>
      </w:r>
      <w:r w:rsidR="00C27933">
        <w:t xml:space="preserve">assigned </w:t>
      </w:r>
      <w:r>
        <w:t>ALJ issued a ruling directing parties to respond to questions in the scoping memo. On July</w:t>
      </w:r>
      <w:r w:rsidR="00203D8F">
        <w:t> </w:t>
      </w:r>
      <w:r>
        <w:t>26,</w:t>
      </w:r>
      <w:r w:rsidR="00203D8F">
        <w:t> </w:t>
      </w:r>
      <w:r>
        <w:t>2021, the ALJ issued a ruling granting a two</w:t>
      </w:r>
      <w:r w:rsidR="00173D3B">
        <w:noBreakHyphen/>
      </w:r>
      <w:r>
        <w:t>week extension to August</w:t>
      </w:r>
      <w:r w:rsidR="006F7AA2">
        <w:t> </w:t>
      </w:r>
      <w:r>
        <w:t>13,</w:t>
      </w:r>
      <w:r w:rsidR="006F7AA2">
        <w:t> </w:t>
      </w:r>
      <w:r>
        <w:t xml:space="preserve">2021, for data requested in </w:t>
      </w:r>
      <w:r>
        <w:lastRenderedPageBreak/>
        <w:t>the scoping ruling. On July</w:t>
      </w:r>
      <w:r w:rsidR="00203D8F">
        <w:t> </w:t>
      </w:r>
      <w:r>
        <w:t>27,</w:t>
      </w:r>
      <w:r w:rsidR="00203D8F">
        <w:t> </w:t>
      </w:r>
      <w:r>
        <w:t>2021, the ALJ issued a ruling clarifying that the two</w:t>
      </w:r>
      <w:r w:rsidR="00173D3B">
        <w:noBreakHyphen/>
      </w:r>
      <w:r>
        <w:t>week extension, to August</w:t>
      </w:r>
      <w:r w:rsidR="006F7AA2">
        <w:t> </w:t>
      </w:r>
      <w:r>
        <w:t>13,</w:t>
      </w:r>
      <w:r w:rsidR="006F7AA2">
        <w:t> </w:t>
      </w:r>
      <w:r>
        <w:t xml:space="preserve">2021, applied to all parties. On </w:t>
      </w:r>
      <w:r w:rsidR="00796D75">
        <w:t>July 28, 2021</w:t>
      </w:r>
      <w:r w:rsidR="008311A3">
        <w:t>,</w:t>
      </w:r>
      <w:r>
        <w:t xml:space="preserve"> parties filed opening comments on the scoping memo. On August</w:t>
      </w:r>
      <w:r w:rsidR="006F7AA2">
        <w:t> </w:t>
      </w:r>
      <w:r>
        <w:t>12,</w:t>
      </w:r>
      <w:r w:rsidR="006F7AA2">
        <w:t> </w:t>
      </w:r>
      <w:r>
        <w:t>2021, parties filed reply comments on the scoping memo. On August</w:t>
      </w:r>
      <w:r w:rsidR="006F7AA2">
        <w:t> </w:t>
      </w:r>
      <w:r>
        <w:t>13,</w:t>
      </w:r>
      <w:r w:rsidR="006F7AA2">
        <w:t> </w:t>
      </w:r>
      <w:r>
        <w:t xml:space="preserve">2021, </w:t>
      </w:r>
      <w:r w:rsidR="006B32C1">
        <w:t xml:space="preserve">the </w:t>
      </w:r>
      <w:r w:rsidRPr="00665D71" w:rsidR="006B32C1">
        <w:rPr>
          <w:rFonts w:eastAsiaTheme="minorHAnsi" w:cstheme="minorBidi"/>
          <w:szCs w:val="22"/>
        </w:rPr>
        <w:t xml:space="preserve">Cellular Telecommunications and Internet Association </w:t>
      </w:r>
      <w:r w:rsidR="006B32C1">
        <w:t>(</w:t>
      </w:r>
      <w:r w:rsidRPr="00665D71">
        <w:rPr>
          <w:rFonts w:eastAsiaTheme="minorHAnsi" w:cstheme="minorBidi"/>
          <w:szCs w:val="22"/>
        </w:rPr>
        <w:t>CTIA</w:t>
      </w:r>
      <w:r w:rsidR="006B32C1">
        <w:t>)</w:t>
      </w:r>
      <w:r>
        <w:t xml:space="preserve"> filed reply comments on the scoping memo.</w:t>
      </w:r>
      <w:r w:rsidR="001848DC">
        <w:t xml:space="preserve"> On August</w:t>
      </w:r>
      <w:r w:rsidR="006F7AA2">
        <w:t> </w:t>
      </w:r>
      <w:r w:rsidR="001848DC">
        <w:t>13,</w:t>
      </w:r>
      <w:r w:rsidR="006F7AA2">
        <w:t> </w:t>
      </w:r>
      <w:r w:rsidR="001848DC">
        <w:t xml:space="preserve">2021, </w:t>
      </w:r>
      <w:r w:rsidR="003D7D2F">
        <w:t xml:space="preserve">parties filed </w:t>
      </w:r>
      <w:r w:rsidR="00243279">
        <w:t>response to the data request</w:t>
      </w:r>
      <w:r w:rsidR="00E50681">
        <w:t xml:space="preserve"> </w:t>
      </w:r>
      <w:r w:rsidR="00146F3C">
        <w:t>in the scoping memo.</w:t>
      </w:r>
    </w:p>
    <w:p w:rsidR="00B05027" w:rsidP="00B05027" w:rsidRDefault="00B05027" w14:paraId="65EF52B2" w14:textId="494E412B">
      <w:pPr>
        <w:pStyle w:val="Standard"/>
      </w:pPr>
      <w:r>
        <w:t>On September</w:t>
      </w:r>
      <w:r w:rsidR="006F7AA2">
        <w:t> </w:t>
      </w:r>
      <w:r>
        <w:t>21,</w:t>
      </w:r>
      <w:r w:rsidR="006F7AA2">
        <w:t> </w:t>
      </w:r>
      <w:r>
        <w:t>2021, the Greenlining Institute filed a motion for party status. On September</w:t>
      </w:r>
      <w:r w:rsidR="006F7AA2">
        <w:t> </w:t>
      </w:r>
      <w:r>
        <w:t>23,</w:t>
      </w:r>
      <w:r w:rsidR="006F7AA2">
        <w:t> </w:t>
      </w:r>
      <w:r>
        <w:t>2021, the assigned ALJ issued a ruling granting Greenling Institute’s request for party status. On October</w:t>
      </w:r>
      <w:r w:rsidR="006F7AA2">
        <w:t> </w:t>
      </w:r>
      <w:r>
        <w:t>8,</w:t>
      </w:r>
      <w:r w:rsidR="006F7AA2">
        <w:t> </w:t>
      </w:r>
      <w:r>
        <w:t>2021, the assigned ALJ issued a ruling updating the proceeding schedule. On October</w:t>
      </w:r>
      <w:r w:rsidR="006F7AA2">
        <w:t> </w:t>
      </w:r>
      <w:r>
        <w:t>18,</w:t>
      </w:r>
      <w:r w:rsidR="006F7AA2">
        <w:t> 2021,</w:t>
      </w:r>
      <w:r>
        <w:t xml:space="preserve"> the assigned ALJ issued a ruling correcting an error in the proceeding number referenced in the October</w:t>
      </w:r>
      <w:r w:rsidR="008C6EA0">
        <w:t> </w:t>
      </w:r>
      <w:r>
        <w:t>8,</w:t>
      </w:r>
      <w:r w:rsidR="008C6EA0">
        <w:t> </w:t>
      </w:r>
      <w:r>
        <w:t xml:space="preserve">2021, ruling. On </w:t>
      </w:r>
      <w:r w:rsidR="00042FEF">
        <w:t>October 29, 2021</w:t>
      </w:r>
      <w:r>
        <w:t xml:space="preserve">, the ALJ issued a ruling updating the proceeding schedule and provided </w:t>
      </w:r>
      <w:r w:rsidRPr="00665D71">
        <w:t xml:space="preserve">Staff Report </w:t>
      </w:r>
      <w:r w:rsidRPr="00665D71" w:rsidR="008C6EA0">
        <w:t>Part 2</w:t>
      </w:r>
      <w:r w:rsidRPr="00665D71" w:rsidR="00CD7EA1">
        <w:t xml:space="preserve"> </w:t>
      </w:r>
      <w:r w:rsidR="00CD7EA1">
        <w:t>(</w:t>
      </w:r>
      <w:r w:rsidRPr="00665D71" w:rsidR="00CD7EA1">
        <w:t>SR2</w:t>
      </w:r>
      <w:r w:rsidR="00CD7EA1">
        <w:t>)</w:t>
      </w:r>
      <w:r>
        <w:t xml:space="preserve">. </w:t>
      </w:r>
    </w:p>
    <w:p w:rsidR="00B05027" w:rsidP="00B05027" w:rsidRDefault="00B05027" w14:paraId="294471A0" w14:textId="1992A726">
      <w:pPr>
        <w:pStyle w:val="Standard"/>
      </w:pPr>
      <w:r>
        <w:t>On November</w:t>
      </w:r>
      <w:r w:rsidR="008C6EA0">
        <w:t> </w:t>
      </w:r>
      <w:r>
        <w:t>10,</w:t>
      </w:r>
      <w:r w:rsidR="008C6EA0">
        <w:t> </w:t>
      </w:r>
      <w:r>
        <w:t xml:space="preserve">2021, the assigned ALJ granted an AT&amp;T motion for extension of time. On </w:t>
      </w:r>
      <w:r w:rsidR="002C7A05">
        <w:t>November 30, 2021</w:t>
      </w:r>
      <w:r>
        <w:t>, the Securus Technologies, LLC filed a motion for party status. On December</w:t>
      </w:r>
      <w:r w:rsidR="008C6EA0">
        <w:t> </w:t>
      </w:r>
      <w:r>
        <w:t>2,</w:t>
      </w:r>
      <w:r w:rsidR="008C6EA0">
        <w:t> </w:t>
      </w:r>
      <w:r>
        <w:t xml:space="preserve">2021, the ALJ granted Securus Technologies’ request for party status. </w:t>
      </w:r>
      <w:r w:rsidR="00FC5AB0">
        <w:t xml:space="preserve">On </w:t>
      </w:r>
      <w:r w:rsidR="002C7A05">
        <w:t>November 30, 2021</w:t>
      </w:r>
      <w:r w:rsidR="00FC5AB0">
        <w:t xml:space="preserve">, </w:t>
      </w:r>
      <w:r w:rsidR="005A6C08">
        <w:t xml:space="preserve">parties filed comments to the </w:t>
      </w:r>
      <w:r w:rsidR="00A434A8">
        <w:t>ALJ ruling and S</w:t>
      </w:r>
      <w:r w:rsidR="002C2D4F">
        <w:t xml:space="preserve">R2. </w:t>
      </w:r>
      <w:r>
        <w:t>O</w:t>
      </w:r>
      <w:r w:rsidRPr="00AC2089">
        <w:t xml:space="preserve">n </w:t>
      </w:r>
      <w:r w:rsidR="0015011E">
        <w:t>December 15, 2021</w:t>
      </w:r>
      <w:r w:rsidR="007E753A">
        <w:t>,</w:t>
      </w:r>
      <w:r w:rsidR="008073E2">
        <w:t xml:space="preserve"> parties filed</w:t>
      </w:r>
      <w:r w:rsidR="007E753A">
        <w:t xml:space="preserve"> </w:t>
      </w:r>
      <w:r w:rsidRPr="00AC2089">
        <w:t xml:space="preserve">reply comments </w:t>
      </w:r>
      <w:r>
        <w:t xml:space="preserve">to the ALJ ruling and </w:t>
      </w:r>
      <w:r w:rsidR="00CA26B4">
        <w:t>SR</w:t>
      </w:r>
      <w:r w:rsidR="00C111E3">
        <w:t>2</w:t>
      </w:r>
      <w:r>
        <w:t>.</w:t>
      </w:r>
    </w:p>
    <w:p w:rsidR="0034273D" w:rsidP="00B05027" w:rsidRDefault="00B05027" w14:paraId="6C5C988D" w14:textId="704A3636">
      <w:pPr>
        <w:pStyle w:val="Standard"/>
      </w:pPr>
      <w:r>
        <w:t>On January</w:t>
      </w:r>
      <w:r w:rsidR="008C6EA0">
        <w:t> </w:t>
      </w:r>
      <w:r>
        <w:t>14,</w:t>
      </w:r>
      <w:r w:rsidR="008C6EA0">
        <w:t> </w:t>
      </w:r>
      <w:r>
        <w:t>2022, AT&amp;T filed a Joint Response Regarding Results of January</w:t>
      </w:r>
      <w:r w:rsidR="008C6EA0">
        <w:t> </w:t>
      </w:r>
      <w:r>
        <w:t>5,</w:t>
      </w:r>
      <w:r w:rsidR="008C6EA0">
        <w:t> </w:t>
      </w:r>
      <w:r>
        <w:t>2022, Meet and Confer Me</w:t>
      </w:r>
      <w:r w:rsidR="689BD2CB">
        <w:t>e</w:t>
      </w:r>
      <w:r>
        <w:t>ting among parties. Regarding potential workshops in this proceeding, all parties agreed that</w:t>
      </w:r>
      <w:r w:rsidR="0059065C">
        <w:t>,</w:t>
      </w:r>
      <w:r>
        <w:t xml:space="preserve"> if a workshop or all</w:t>
      </w:r>
      <w:r w:rsidR="00173D3B">
        <w:noBreakHyphen/>
      </w:r>
      <w:r>
        <w:t xml:space="preserve">party meeting is held, parties should be allowed to file comments and reply comments. There was </w:t>
      </w:r>
      <w:r w:rsidR="00AB0E4D">
        <w:t>consensus</w:t>
      </w:r>
      <w:r>
        <w:t xml:space="preserve"> that evidentiary hearings were not needed for this proceeding. On January</w:t>
      </w:r>
      <w:r w:rsidR="008C6EA0">
        <w:t> </w:t>
      </w:r>
      <w:r>
        <w:t>27,</w:t>
      </w:r>
      <w:r w:rsidR="008C6EA0">
        <w:t> </w:t>
      </w:r>
      <w:r>
        <w:t xml:space="preserve">2021, the Commission noticed a virtual evidentiary </w:t>
      </w:r>
      <w:r>
        <w:lastRenderedPageBreak/>
        <w:t>hearing set for February</w:t>
      </w:r>
      <w:r w:rsidR="008C6EA0">
        <w:t> </w:t>
      </w:r>
      <w:r>
        <w:t>14</w:t>
      </w:r>
      <w:r w:rsidR="008C6EA0">
        <w:t>, 2021,</w:t>
      </w:r>
      <w:r>
        <w:t xml:space="preserve"> to </w:t>
      </w:r>
      <w:r w:rsidR="008C6EA0">
        <w:t>February </w:t>
      </w:r>
      <w:r>
        <w:t>18,</w:t>
      </w:r>
      <w:r w:rsidR="008C6EA0">
        <w:t> </w:t>
      </w:r>
      <w:r>
        <w:t xml:space="preserve">2021. </w:t>
      </w:r>
      <w:r w:rsidR="003C4F1C">
        <w:t>On January</w:t>
      </w:r>
      <w:r w:rsidR="008C6EA0">
        <w:t> </w:t>
      </w:r>
      <w:r w:rsidR="003C4F1C">
        <w:t>6,</w:t>
      </w:r>
      <w:r w:rsidR="008C6EA0">
        <w:t> </w:t>
      </w:r>
      <w:r w:rsidR="003C4F1C">
        <w:t>2022</w:t>
      </w:r>
      <w:r w:rsidR="00E43AB3">
        <w:t>,</w:t>
      </w:r>
      <w:r w:rsidR="003C4F1C">
        <w:t xml:space="preserve"> </w:t>
      </w:r>
      <w:r w:rsidR="00E43AB3">
        <w:t xml:space="preserve">the ALJ received a </w:t>
      </w:r>
      <w:r w:rsidR="00F8789C">
        <w:t xml:space="preserve">procedural </w:t>
      </w:r>
      <w:r w:rsidR="00DC1B9D">
        <w:t>e</w:t>
      </w:r>
      <w:r w:rsidR="00173D3B">
        <w:noBreakHyphen/>
      </w:r>
      <w:r w:rsidR="00DC1B9D">
        <w:t>mail</w:t>
      </w:r>
      <w:r w:rsidR="00F8789C">
        <w:t xml:space="preserve"> from parties </w:t>
      </w:r>
      <w:r w:rsidR="00360699">
        <w:t>re</w:t>
      </w:r>
      <w:r w:rsidR="00AA2FE8">
        <w:t xml:space="preserve">questing that </w:t>
      </w:r>
      <w:r w:rsidRPr="00A323DE" w:rsidR="00A323DE">
        <w:t>the evidentiary hearings currently scheduled for February</w:t>
      </w:r>
      <w:r w:rsidR="008C6EA0">
        <w:t> </w:t>
      </w:r>
      <w:r w:rsidRPr="00A323DE" w:rsidR="00A323DE">
        <w:t>14,</w:t>
      </w:r>
      <w:r w:rsidR="008C6EA0">
        <w:t> </w:t>
      </w:r>
      <w:r w:rsidRPr="00A323DE" w:rsidR="00A323DE">
        <w:t>2022</w:t>
      </w:r>
      <w:r w:rsidR="00A323DE">
        <w:t>,</w:t>
      </w:r>
      <w:r w:rsidRPr="00A323DE" w:rsidR="00A323DE">
        <w:t xml:space="preserve"> through February</w:t>
      </w:r>
      <w:r w:rsidR="008C6EA0">
        <w:t> </w:t>
      </w:r>
      <w:r w:rsidRPr="00A323DE" w:rsidR="00A323DE">
        <w:t>18,</w:t>
      </w:r>
      <w:r w:rsidR="008C6EA0">
        <w:t> </w:t>
      </w:r>
      <w:r w:rsidRPr="00A323DE" w:rsidR="00A323DE">
        <w:t>2022</w:t>
      </w:r>
      <w:r w:rsidR="008C6EA0">
        <w:t> —</w:t>
      </w:r>
      <w:r w:rsidRPr="00A323DE" w:rsidR="00A323DE">
        <w:t xml:space="preserve"> as well as the January</w:t>
      </w:r>
      <w:r w:rsidR="008C6EA0">
        <w:t> </w:t>
      </w:r>
      <w:r w:rsidRPr="00A323DE" w:rsidR="00A323DE">
        <w:t>21</w:t>
      </w:r>
      <w:r w:rsidR="00FA39FA">
        <w:t>,</w:t>
      </w:r>
      <w:r w:rsidR="00345B93">
        <w:t> </w:t>
      </w:r>
      <w:r w:rsidR="007310FE">
        <w:t>2022</w:t>
      </w:r>
      <w:r w:rsidRPr="00A323DE" w:rsidR="00A323DE">
        <w:t xml:space="preserve"> and February</w:t>
      </w:r>
      <w:r w:rsidR="008C6EA0">
        <w:t> </w:t>
      </w:r>
      <w:r w:rsidRPr="00A323DE" w:rsidR="00A323DE">
        <w:t>1</w:t>
      </w:r>
      <w:r w:rsidR="007310FE">
        <w:t>,</w:t>
      </w:r>
      <w:r w:rsidR="00345B93">
        <w:t> </w:t>
      </w:r>
      <w:r w:rsidR="007310FE">
        <w:t>2022</w:t>
      </w:r>
      <w:r w:rsidR="008C6EA0">
        <w:t xml:space="preserve"> </w:t>
      </w:r>
      <w:r w:rsidRPr="00A323DE" w:rsidR="00A323DE">
        <w:t>dates for submitting opening and reply testimony</w:t>
      </w:r>
      <w:r w:rsidR="00CF6787">
        <w:t>,</w:t>
      </w:r>
      <w:r w:rsidRPr="00A323DE" w:rsidR="00A323DE">
        <w:t xml:space="preserve"> respectively</w:t>
      </w:r>
      <w:r w:rsidR="008C6EA0">
        <w:t> —</w:t>
      </w:r>
      <w:r w:rsidRPr="00A323DE" w:rsidR="00A323DE">
        <w:t xml:space="preserve"> be removed from the Commission’s calendar.</w:t>
      </w:r>
      <w:r w:rsidR="002D3BDA">
        <w:t xml:space="preserve"> </w:t>
      </w:r>
      <w:r w:rsidR="00C142DF">
        <w:t>On February</w:t>
      </w:r>
      <w:r w:rsidR="002D3BDA">
        <w:t> </w:t>
      </w:r>
      <w:r w:rsidR="00C142DF">
        <w:t>25,</w:t>
      </w:r>
      <w:r w:rsidR="002D3BDA">
        <w:t> </w:t>
      </w:r>
      <w:r w:rsidR="00C142DF">
        <w:t>2022, the ALJ issued a ruling modifying the proceeding calendar to eliminate the evidentiary hearing dates and future dates for opening and reply briefs.</w:t>
      </w:r>
      <w:r>
        <w:t xml:space="preserve"> </w:t>
      </w:r>
    </w:p>
    <w:p w:rsidR="00EB0B17" w:rsidP="71303B16" w:rsidRDefault="00B05027" w14:paraId="4AE3D753" w14:textId="2ADC9A44">
      <w:pPr>
        <w:pStyle w:val="Standard"/>
      </w:pPr>
      <w:r>
        <w:t>On March</w:t>
      </w:r>
      <w:r w:rsidR="002D3BDA">
        <w:t> </w:t>
      </w:r>
      <w:r>
        <w:t>30,</w:t>
      </w:r>
      <w:r w:rsidR="002D3BDA">
        <w:t> </w:t>
      </w:r>
      <w:r>
        <w:t>202</w:t>
      </w:r>
      <w:r w:rsidR="002B284C">
        <w:t>2</w:t>
      </w:r>
      <w:r>
        <w:t>, the ALJ issued a ruling presenting, for party comment, a</w:t>
      </w:r>
      <w:r w:rsidR="0018446D">
        <w:t xml:space="preserve"> </w:t>
      </w:r>
      <w:r w:rsidR="00BD6EC9">
        <w:t xml:space="preserve">revised </w:t>
      </w:r>
      <w:r w:rsidR="0018446D">
        <w:t>access line</w:t>
      </w:r>
      <w:r w:rsidR="00062AEC">
        <w:t xml:space="preserve"> definition</w:t>
      </w:r>
      <w:r>
        <w:t xml:space="preserve">. </w:t>
      </w:r>
      <w:r w:rsidR="473864EC">
        <w:t xml:space="preserve">On </w:t>
      </w:r>
      <w:r w:rsidR="00103537">
        <w:t>April 29, 2022</w:t>
      </w:r>
      <w:r w:rsidR="4DCC4636">
        <w:t>, p</w:t>
      </w:r>
      <w:r w:rsidR="285043A0">
        <w:t xml:space="preserve">arties filed comments to the ALJ ruling on </w:t>
      </w:r>
      <w:r w:rsidR="22DDFFF0">
        <w:t xml:space="preserve">the </w:t>
      </w:r>
      <w:r w:rsidR="088699F4">
        <w:t xml:space="preserve">revised </w:t>
      </w:r>
      <w:r w:rsidR="2F0AAF37">
        <w:t>access line</w:t>
      </w:r>
      <w:r w:rsidR="603E2731">
        <w:t xml:space="preserve"> definition</w:t>
      </w:r>
      <w:r w:rsidR="0082308B">
        <w:t>; and</w:t>
      </w:r>
      <w:r>
        <w:t xml:space="preserve"> Securus filed a confidential attachment to its comments. On May</w:t>
      </w:r>
      <w:r w:rsidR="002D3BDA">
        <w:t> </w:t>
      </w:r>
      <w:r>
        <w:t>13,</w:t>
      </w:r>
      <w:r w:rsidR="002D3BDA">
        <w:t> </w:t>
      </w:r>
      <w:r>
        <w:t>2022, the Commission issued a notice of Commissioner reassignment for the proceeding from Commission</w:t>
      </w:r>
      <w:r w:rsidR="001920F4">
        <w:t xml:space="preserve"> President</w:t>
      </w:r>
      <w:r w:rsidR="00A06C69">
        <w:t> </w:t>
      </w:r>
      <w:r>
        <w:t>Marybel</w:t>
      </w:r>
      <w:r w:rsidR="00A06C69">
        <w:t> </w:t>
      </w:r>
      <w:r>
        <w:t>Batjer to Commission</w:t>
      </w:r>
      <w:r w:rsidR="001920F4">
        <w:t xml:space="preserve"> President</w:t>
      </w:r>
      <w:r w:rsidR="00522A5E">
        <w:t> </w:t>
      </w:r>
      <w:r>
        <w:t>Alice</w:t>
      </w:r>
      <w:r w:rsidR="00522A5E">
        <w:t> </w:t>
      </w:r>
      <w:r>
        <w:t xml:space="preserve">Reynolds. On </w:t>
      </w:r>
      <w:r w:rsidR="00252825">
        <w:t>May 16, 2022</w:t>
      </w:r>
      <w:r>
        <w:t>, parties filed reply comments to the ALJ ruling</w:t>
      </w:r>
      <w:r w:rsidR="00B404EE">
        <w:t xml:space="preserve"> on </w:t>
      </w:r>
      <w:r w:rsidR="00B940C1">
        <w:t xml:space="preserve">the revised </w:t>
      </w:r>
      <w:r w:rsidR="00B404EE">
        <w:t>access</w:t>
      </w:r>
      <w:r w:rsidR="00FB3A37">
        <w:t xml:space="preserve"> </w:t>
      </w:r>
      <w:r w:rsidR="00B404EE">
        <w:t>line definition</w:t>
      </w:r>
      <w:r>
        <w:t>.</w:t>
      </w:r>
    </w:p>
    <w:p w:rsidR="005A148C" w:rsidP="00FE62B3" w:rsidRDefault="0063491C" w14:paraId="679C73C7" w14:textId="0FCDD07A">
      <w:pPr>
        <w:pStyle w:val="Heading1"/>
      </w:pPr>
      <w:bookmarkStart w:name="_Toc116997261" w:id="450"/>
      <w:bookmarkStart w:name="_Toc116919393" w:id="451"/>
      <w:bookmarkStart w:name="_Toc8123718" w:id="452"/>
      <w:bookmarkStart w:name="_Toc1008838254" w:id="453"/>
      <w:bookmarkStart w:name="_Toc133907324" w:id="454"/>
      <w:bookmarkStart w:name="_Toc168893519" w:id="455"/>
      <w:bookmarkStart w:name="_Toc1874283911" w:id="456"/>
      <w:bookmarkStart w:name="_Toc1156938251" w:id="457"/>
      <w:bookmarkStart w:name="_Toc1844595133" w:id="458"/>
      <w:bookmarkStart w:name="_Toc834323020" w:id="459"/>
      <w:bookmarkStart w:name="_Toc696414678" w:id="460"/>
      <w:bookmarkStart w:name="_Toc264528129" w:id="461"/>
      <w:bookmarkStart w:name="_Toc155020533" w:id="462"/>
      <w:bookmarkStart w:name="_Toc106991945" w:id="463"/>
      <w:bookmarkStart w:name="_Toc1260465750" w:id="464"/>
      <w:bookmarkStart w:name="_Toc698410449" w:id="465"/>
      <w:bookmarkStart w:name="_Toc948990711" w:id="466"/>
      <w:bookmarkStart w:name="_Toc826484631" w:id="467"/>
      <w:bookmarkStart w:name="_Toc394136448" w:id="468"/>
      <w:bookmarkStart w:name="_Toc854050038" w:id="469"/>
      <w:bookmarkStart w:name="_Toc1278575656" w:id="470"/>
      <w:bookmarkStart w:name="_Toc910578590" w:id="471"/>
      <w:bookmarkStart w:name="_Toc708651515" w:id="472"/>
      <w:bookmarkStart w:name="_Toc2104592916" w:id="473"/>
      <w:bookmarkStart w:name="_Toc602145077" w:id="474"/>
      <w:bookmarkStart w:name="_Toc1419571469" w:id="475"/>
      <w:bookmarkStart w:name="_Toc798484594" w:id="476"/>
      <w:bookmarkStart w:name="_Toc662435305" w:id="477"/>
      <w:bookmarkStart w:name="_Toc1857147968" w:id="478"/>
      <w:bookmarkStart w:name="_Toc713912819" w:id="479"/>
      <w:bookmarkStart w:name="_Toc1247647386" w:id="480"/>
      <w:bookmarkStart w:name="_Toc1380982172" w:id="481"/>
      <w:bookmarkStart w:name="_Toc1767173532" w:id="482"/>
      <w:bookmarkStart w:name="_Toc370010051" w:id="483"/>
      <w:bookmarkStart w:name="_Toc1437037416" w:id="484"/>
      <w:bookmarkStart w:name="_Toc1608438727" w:id="485"/>
      <w:bookmarkStart w:name="_Toc1915975903" w:id="486"/>
      <w:bookmarkStart w:name="_Toc1171469699" w:id="487"/>
      <w:bookmarkStart w:name="_Toc1498582442" w:id="488"/>
      <w:bookmarkStart w:name="_Toc1570065096" w:id="489"/>
      <w:bookmarkStart w:name="_Toc1933261784" w:id="490"/>
      <w:bookmarkStart w:name="_Toc68266436" w:id="491"/>
      <w:bookmarkStart w:name="_Toc1746929661" w:id="492"/>
      <w:bookmarkStart w:name="_Toc1731911461" w:id="493"/>
      <w:bookmarkStart w:name="_Toc819606843" w:id="494"/>
      <w:bookmarkStart w:name="_Toc1755930429" w:id="495"/>
      <w:bookmarkStart w:name="_Toc1335201685" w:id="496"/>
      <w:bookmarkStart w:name="_Toc1814600842" w:id="497"/>
      <w:bookmarkStart w:name="_Toc1992607725" w:id="498"/>
      <w:bookmarkStart w:name="_Toc2111822569" w:id="499"/>
      <w:bookmarkStart w:name="_Toc999194572" w:id="500"/>
      <w:bookmarkStart w:name="_Toc1370923618" w:id="501"/>
      <w:bookmarkStart w:name="_Toc2116021458" w:id="502"/>
      <w:bookmarkStart w:name="_Toc532274237" w:id="503"/>
      <w:bookmarkStart w:name="_Toc966176135" w:id="504"/>
      <w:bookmarkStart w:name="_Toc1689047075" w:id="505"/>
      <w:bookmarkStart w:name="_Toc2026835835" w:id="506"/>
      <w:bookmarkStart w:name="_Toc825229402" w:id="507"/>
      <w:bookmarkStart w:name="_Toc1565491636" w:id="508"/>
      <w:bookmarkStart w:name="_Toc2074412302" w:id="509"/>
      <w:bookmarkStart w:name="_Toc1822626832" w:id="510"/>
      <w:bookmarkStart w:name="_Toc1837873969" w:id="511"/>
      <w:bookmarkStart w:name="_Toc1433080183" w:id="512"/>
      <w:bookmarkStart w:name="_Toc68873855" w:id="513"/>
      <w:bookmarkStart w:name="_Toc1652400841" w:id="514"/>
      <w:bookmarkStart w:name="_Toc318069904" w:id="515"/>
      <w:bookmarkStart w:name="_Toc564963757" w:id="516"/>
      <w:bookmarkStart w:name="_Toc1141717994" w:id="517"/>
      <w:bookmarkStart w:name="_Toc103725023" w:id="518"/>
      <w:bookmarkStart w:name="_Toc1336115705" w:id="519"/>
      <w:bookmarkStart w:name="_Toc2009284098" w:id="520"/>
      <w:bookmarkStart w:name="_Toc1335445442" w:id="521"/>
      <w:bookmarkStart w:name="_Toc420305871" w:id="522"/>
      <w:bookmarkStart w:name="_Toc1940455176" w:id="523"/>
      <w:bookmarkStart w:name="_Toc1079947027" w:id="524"/>
      <w:bookmarkStart w:name="_Toc239730321" w:id="525"/>
      <w:bookmarkStart w:name="_Toc1121343990" w:id="526"/>
      <w:bookmarkStart w:name="_Toc743578615" w:id="527"/>
      <w:bookmarkStart w:name="_Toc1131977064" w:id="528"/>
      <w:bookmarkStart w:name="_Toc371814200" w:id="529"/>
      <w:bookmarkStart w:name="_Toc182142533" w:id="530"/>
      <w:bookmarkStart w:name="_Toc1314198411" w:id="531"/>
      <w:bookmarkStart w:name="_Toc1206854726" w:id="532"/>
      <w:bookmarkStart w:name="_Toc1666485998" w:id="533"/>
      <w:bookmarkStart w:name="_Toc1209687748" w:id="534"/>
      <w:bookmarkStart w:name="_Toc443523182" w:id="535"/>
      <w:bookmarkStart w:name="_Toc1035255192" w:id="536"/>
      <w:bookmarkStart w:name="_Toc97008854" w:id="537"/>
      <w:bookmarkStart w:name="_Toc1064626513" w:id="538"/>
      <w:bookmarkStart w:name="_Toc2069182710" w:id="539"/>
      <w:bookmarkStart w:name="_Toc1412627905" w:id="540"/>
      <w:bookmarkStart w:name="_Toc820091445" w:id="541"/>
      <w:bookmarkStart w:name="_Toc1624426396" w:id="542"/>
      <w:bookmarkStart w:name="_Toc1023925085" w:id="543"/>
      <w:bookmarkStart w:name="_Toc793765485" w:id="544"/>
      <w:bookmarkStart w:name="_Toc676973780" w:id="545"/>
      <w:bookmarkStart w:name="_Toc1892706430" w:id="546"/>
      <w:bookmarkStart w:name="_Toc544025606" w:id="547"/>
      <w:bookmarkStart w:name="_Toc1602221687" w:id="548"/>
      <w:bookmarkStart w:name="_Toc348694770" w:id="549"/>
      <w:bookmarkStart w:name="_Toc1207643009" w:id="550"/>
      <w:bookmarkStart w:name="_Toc1690355434" w:id="551"/>
      <w:bookmarkStart w:name="_Toc904077508" w:id="552"/>
      <w:bookmarkStart w:name="_Toc1190727525" w:id="553"/>
      <w:bookmarkStart w:name="_Toc443558661" w:id="554"/>
      <w:bookmarkStart w:name="_Toc590680519" w:id="555"/>
      <w:bookmarkStart w:name="_Toc986249079" w:id="556"/>
      <w:bookmarkStart w:name="_Toc388846598" w:id="557"/>
      <w:bookmarkStart w:name="_Toc794146491" w:id="558"/>
      <w:bookmarkStart w:name="_Toc71341553" w:id="559"/>
      <w:bookmarkStart w:name="_Toc1915728444" w:id="560"/>
      <w:r>
        <w:t>Jurisdiction</w:t>
      </w:r>
      <w:bookmarkEnd w:id="450"/>
      <w:bookmarkEnd w:id="451"/>
      <w:r>
        <w:t xml:space="preserve">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1D6633" w:rsidP="008E573A" w:rsidRDefault="00620217" w14:paraId="04650721" w14:textId="4FB5BE61">
      <w:pPr>
        <w:pStyle w:val="Standard"/>
      </w:pPr>
      <w:r>
        <w:t xml:space="preserve">The California Constitution and </w:t>
      </w:r>
      <w:r w:rsidRPr="003B3089">
        <w:t xml:space="preserve">Public Utilities </w:t>
      </w:r>
      <w:r>
        <w:t>Code vest in the Commission regulatory authority over public utilities, including telephone corporations.</w:t>
      </w:r>
      <w:r>
        <w:rPr>
          <w:rStyle w:val="FootnoteReference"/>
        </w:rPr>
        <w:footnoteReference w:id="8"/>
      </w:r>
      <w:r>
        <w:t xml:space="preserve"> The Public Utilities Code defines “telephone corporation” as “every corporation or person owning, controlling, operating, or managing any </w:t>
      </w:r>
      <w:r>
        <w:lastRenderedPageBreak/>
        <w:t>telephone line for compensation within this state</w:t>
      </w:r>
      <w:r w:rsidRPr="00CF2DDD" w:rsidR="00D155D6">
        <w:t>.</w:t>
      </w:r>
      <w:r>
        <w:t>”</w:t>
      </w:r>
      <w:r>
        <w:rPr>
          <w:rStyle w:val="FootnoteReference"/>
        </w:rPr>
        <w:footnoteReference w:id="9"/>
      </w:r>
      <w:r>
        <w:t xml:space="preserve"> The California Legislature, pursuant to </w:t>
      </w:r>
      <w:r w:rsidR="009979FF">
        <w:t>Pub. Util.</w:t>
      </w:r>
      <w:r>
        <w:t xml:space="preserve"> Code </w:t>
      </w:r>
      <w:r w:rsidR="006973AE">
        <w:t>Section </w:t>
      </w:r>
      <w:r>
        <w:t>709 and the Moore Universal Telephone Service Act (</w:t>
      </w:r>
      <w:r w:rsidRPr="00665D71">
        <w:t>§</w:t>
      </w:r>
      <w:r w:rsidRPr="00665D71" w:rsidR="00AF086B">
        <w:t> </w:t>
      </w:r>
      <w:r w:rsidRPr="00665D71">
        <w:t>871</w:t>
      </w:r>
      <w:r>
        <w:t>), contemplated a significant role for the Commission in closing the digital divide in California and bringing advanced communications services to all Californians. The Commission has a</w:t>
      </w:r>
      <w:r w:rsidR="001D6633">
        <w:t xml:space="preserve"> statutory mandate to ensure that a public utility’s rates, terms, and services are just and reasonable,</w:t>
      </w:r>
      <w:r w:rsidR="001D6633">
        <w:rPr>
          <w:rStyle w:val="FootnoteReference"/>
        </w:rPr>
        <w:footnoteReference w:id="10"/>
      </w:r>
      <w:r w:rsidR="001D6633">
        <w:t xml:space="preserve"> and has plenary authority to carry out this mandate.</w:t>
      </w:r>
      <w:r w:rsidR="001D6633">
        <w:rPr>
          <w:rStyle w:val="FootnoteReference"/>
        </w:rPr>
        <w:footnoteReference w:id="11"/>
      </w:r>
      <w:r w:rsidR="001D6633">
        <w:t xml:space="preserve"> </w:t>
      </w:r>
      <w:r w:rsidR="009979FF">
        <w:t>Pub. Util.</w:t>
      </w:r>
      <w:r w:rsidR="001D6633">
        <w:t xml:space="preserve"> Code </w:t>
      </w:r>
      <w:r w:rsidR="00AF086B">
        <w:t>Sections </w:t>
      </w:r>
      <w:r w:rsidR="001D6633">
        <w:t>270</w:t>
      </w:r>
      <w:r w:rsidR="00173D3B">
        <w:noBreakHyphen/>
      </w:r>
      <w:r w:rsidR="001D6633">
        <w:t xml:space="preserve">285 and </w:t>
      </w:r>
      <w:r w:rsidR="00AF086B">
        <w:t>Section </w:t>
      </w:r>
      <w:r w:rsidR="001D6633">
        <w:t>431 authorize the Commission to administer and fund the PPPs and collect user fees.</w:t>
      </w:r>
    </w:p>
    <w:p w:rsidR="00E7206D" w:rsidP="008E573A" w:rsidRDefault="00C65972" w14:paraId="381C1D63" w14:textId="0BBAFE46">
      <w:pPr>
        <w:pStyle w:val="Standard"/>
      </w:pPr>
      <w:r>
        <w:t xml:space="preserve">The </w:t>
      </w:r>
      <w:r w:rsidR="00C70ADE">
        <w:t xml:space="preserve">federal Communications Act, </w:t>
      </w:r>
      <w:r w:rsidR="00E7206D">
        <w:t>47</w:t>
      </w:r>
      <w:r w:rsidR="001C0F13">
        <w:t> </w:t>
      </w:r>
      <w:r w:rsidRPr="00665D71" w:rsidR="00E7206D">
        <w:t>U</w:t>
      </w:r>
      <w:r w:rsidRPr="00665D71" w:rsidR="00C70ADE">
        <w:t xml:space="preserve">nited </w:t>
      </w:r>
      <w:r w:rsidRPr="00665D71" w:rsidR="00E7206D">
        <w:t>S</w:t>
      </w:r>
      <w:r w:rsidRPr="00665D71" w:rsidR="00C70ADE">
        <w:t>tates</w:t>
      </w:r>
      <w:r w:rsidRPr="00665D71" w:rsidR="00E7206D">
        <w:t xml:space="preserve"> Code</w:t>
      </w:r>
      <w:r w:rsidR="00E7206D">
        <w:t xml:space="preserve"> </w:t>
      </w:r>
      <w:r w:rsidR="00ED3B20">
        <w:t>(</w:t>
      </w:r>
      <w:r w:rsidRPr="00665D71" w:rsidR="002D3BDA">
        <w:t>U.S.C.</w:t>
      </w:r>
      <w:r w:rsidR="00ED3B20">
        <w:t xml:space="preserve">) </w:t>
      </w:r>
      <w:r w:rsidR="00AF086B">
        <w:t>Section </w:t>
      </w:r>
      <w:r w:rsidR="00E7206D">
        <w:t>254</w:t>
      </w:r>
      <w:r w:rsidR="005A5CDF">
        <w:t>,</w:t>
      </w:r>
      <w:r w:rsidR="008D22AE">
        <w:t xml:space="preserve"> provides authority and</w:t>
      </w:r>
      <w:r w:rsidR="00E7206D">
        <w:t xml:space="preserve"> guiding provision for </w:t>
      </w:r>
      <w:r w:rsidR="00276409">
        <w:t xml:space="preserve">requiring </w:t>
      </w:r>
      <w:r w:rsidRPr="002866F2" w:rsidR="00276409">
        <w:t>telecommunications provider contributions to</w:t>
      </w:r>
      <w:r w:rsidRPr="002866F2" w:rsidR="00E7206D">
        <w:t xml:space="preserve"> state universal service programs</w:t>
      </w:r>
      <w:r w:rsidRPr="002866F2" w:rsidR="000549CB">
        <w:t xml:space="preserve">. </w:t>
      </w:r>
      <w:r w:rsidRPr="002866F2" w:rsidR="00F8122D">
        <w:t>The</w:t>
      </w:r>
      <w:r w:rsidRPr="002866F2" w:rsidR="002C0C45">
        <w:t>se</w:t>
      </w:r>
      <w:r w:rsidRPr="002866F2" w:rsidR="00F8122D">
        <w:t xml:space="preserve"> federal statu</w:t>
      </w:r>
      <w:r w:rsidRPr="002866F2" w:rsidR="002C0C45">
        <w:t>t</w:t>
      </w:r>
      <w:r w:rsidRPr="002866F2" w:rsidR="00F8122D">
        <w:t xml:space="preserve">es </w:t>
      </w:r>
      <w:r w:rsidRPr="002866F2" w:rsidR="002C0C45">
        <w:t>require telecommunications carriers to contribute to universal service</w:t>
      </w:r>
      <w:r w:rsidRPr="002866F2" w:rsidR="00710474">
        <w:t>,</w:t>
      </w:r>
      <w:r w:rsidRPr="002866F2" w:rsidR="002C0C45">
        <w:t xml:space="preserve"> </w:t>
      </w:r>
      <w:r w:rsidRPr="002866F2" w:rsidR="00645484">
        <w:t>at both the federal and state level</w:t>
      </w:r>
      <w:r w:rsidRPr="002866F2" w:rsidR="00710474">
        <w:t>,</w:t>
      </w:r>
      <w:r w:rsidRPr="002866F2" w:rsidR="00645484">
        <w:t xml:space="preserve"> on an equitable</w:t>
      </w:r>
      <w:r w:rsidRPr="002866F2" w:rsidR="00F4511C">
        <w:t xml:space="preserve"> and non</w:t>
      </w:r>
      <w:r w:rsidR="00173D3B">
        <w:noBreakHyphen/>
      </w:r>
      <w:r w:rsidRPr="002866F2" w:rsidR="00F4511C">
        <w:t>discriminatory basis.</w:t>
      </w:r>
      <w:r w:rsidRPr="002866F2" w:rsidR="009A3277">
        <w:t xml:space="preserve"> </w:t>
      </w:r>
      <w:r w:rsidRPr="002866F2" w:rsidR="00CA0227">
        <w:t>On July</w:t>
      </w:r>
      <w:r w:rsidR="00640258">
        <w:t> </w:t>
      </w:r>
      <w:r w:rsidRPr="002866F2" w:rsidR="00CA0227">
        <w:t>1,</w:t>
      </w:r>
      <w:r w:rsidR="00640258">
        <w:t> </w:t>
      </w:r>
      <w:r w:rsidRPr="002866F2" w:rsidR="00CA0227">
        <w:t>2022, the</w:t>
      </w:r>
      <w:r w:rsidRPr="002866F2" w:rsidR="00167BC3">
        <w:t xml:space="preserve"> </w:t>
      </w:r>
      <w:r w:rsidRPr="00665D71" w:rsidR="00167BC3">
        <w:t>Federal Communications Commission</w:t>
      </w:r>
      <w:r w:rsidRPr="002866F2" w:rsidR="00167BC3">
        <w:t xml:space="preserve"> (</w:t>
      </w:r>
      <w:r w:rsidRPr="00665D71" w:rsidR="00167BC3">
        <w:t>FCC</w:t>
      </w:r>
      <w:r w:rsidRPr="002866F2" w:rsidR="00167BC3">
        <w:t xml:space="preserve">) </w:t>
      </w:r>
      <w:r w:rsidRPr="002866F2" w:rsidR="00F85332">
        <w:t xml:space="preserve">increased the </w:t>
      </w:r>
      <w:r w:rsidRPr="00665D71" w:rsidR="00F85332">
        <w:t xml:space="preserve">Universal Service Fund </w:t>
      </w:r>
      <w:r w:rsidRPr="002866F2" w:rsidR="00F85332">
        <w:t>(</w:t>
      </w:r>
      <w:r w:rsidRPr="00665D71" w:rsidR="00F85332">
        <w:t>USF</w:t>
      </w:r>
      <w:r w:rsidRPr="002866F2" w:rsidR="00F85332">
        <w:t xml:space="preserve">) rates to </w:t>
      </w:r>
      <w:r w:rsidRPr="002866F2" w:rsidR="006C0064">
        <w:t>33</w:t>
      </w:r>
      <w:r w:rsidR="00640258">
        <w:t> </w:t>
      </w:r>
      <w:r w:rsidRPr="002866F2" w:rsidR="006C0064">
        <w:t xml:space="preserve">percent. The increase was </w:t>
      </w:r>
      <w:r w:rsidRPr="002866F2" w:rsidR="00040F4D">
        <w:t>caused, in part, by decreasing reporta</w:t>
      </w:r>
      <w:r w:rsidRPr="002866F2" w:rsidR="00914528">
        <w:t xml:space="preserve">ble interstate revenue as telecommunications </w:t>
      </w:r>
      <w:r w:rsidRPr="002866F2" w:rsidR="000269C1">
        <w:t xml:space="preserve">carriers identify more and more </w:t>
      </w:r>
      <w:r w:rsidRPr="002866F2" w:rsidR="00914528">
        <w:t>services a</w:t>
      </w:r>
      <w:r w:rsidRPr="002866F2" w:rsidR="00AD7B23">
        <w:t>s</w:t>
      </w:r>
      <w:r w:rsidRPr="002866F2" w:rsidR="00914528">
        <w:t xml:space="preserve"> </w:t>
      </w:r>
      <w:r w:rsidRPr="002866F2" w:rsidR="00D50033">
        <w:t>internet based and therefore not surcharged.</w:t>
      </w:r>
      <w:r w:rsidRPr="002866F2" w:rsidR="00350D7C">
        <w:t xml:space="preserve"> </w:t>
      </w:r>
      <w:r w:rsidRPr="002866F2" w:rsidR="00453337">
        <w:t>A</w:t>
      </w:r>
      <w:r w:rsidRPr="002866F2" w:rsidR="005A6E20">
        <w:t xml:space="preserve"> statement by FCC Commissioner Brendan</w:t>
      </w:r>
      <w:r w:rsidR="00557144">
        <w:t> </w:t>
      </w:r>
      <w:proofErr w:type="spellStart"/>
      <w:r w:rsidRPr="002866F2" w:rsidR="005A6E20">
        <w:t>Carr</w:t>
      </w:r>
      <w:proofErr w:type="spellEnd"/>
      <w:r w:rsidRPr="002866F2" w:rsidR="005A6E20">
        <w:t xml:space="preserve"> </w:t>
      </w:r>
      <w:r w:rsidRPr="002866F2" w:rsidR="00C82958">
        <w:t>to an FCC Report</w:t>
      </w:r>
      <w:r w:rsidRPr="002866F2" w:rsidR="00C82958">
        <w:rPr>
          <w:rStyle w:val="FootnoteReference"/>
        </w:rPr>
        <w:footnoteReference w:id="12"/>
      </w:r>
      <w:r w:rsidRPr="002866F2" w:rsidR="00A9668F">
        <w:t xml:space="preserve"> ack</w:t>
      </w:r>
      <w:r w:rsidRPr="002866F2" w:rsidR="004771B8">
        <w:t>nowledged that</w:t>
      </w:r>
      <w:r w:rsidR="00640258">
        <w:t xml:space="preserve"> “</w:t>
      </w:r>
      <w:r w:rsidRPr="002866F2" w:rsidR="004771B8">
        <w:t>the USF</w:t>
      </w:r>
      <w:r w:rsidRPr="002866F2" w:rsidR="009F7116">
        <w:t xml:space="preserve"> program is funded through a mechanism that made </w:t>
      </w:r>
      <w:r w:rsidRPr="002866F2" w:rsidR="00881EDA">
        <w:t xml:space="preserve">sense </w:t>
      </w:r>
      <w:r w:rsidRPr="002866F2" w:rsidR="00226B7E">
        <w:t>back</w:t>
      </w:r>
      <w:r w:rsidR="00640258">
        <w:t> —</w:t>
      </w:r>
      <w:r w:rsidRPr="002866F2" w:rsidR="00226B7E">
        <w:t xml:space="preserve"> in the 1990s</w:t>
      </w:r>
      <w:r w:rsidR="00640258">
        <w:t> —</w:t>
      </w:r>
      <w:r w:rsidRPr="002866F2" w:rsidR="00552557">
        <w:t xml:space="preserve"> </w:t>
      </w:r>
      <w:r w:rsidRPr="002866F2" w:rsidR="00AA097A">
        <w:t xml:space="preserve">and </w:t>
      </w:r>
      <w:r w:rsidRPr="002866F2" w:rsidR="00AA097A">
        <w:lastRenderedPageBreak/>
        <w:t xml:space="preserve">suggested </w:t>
      </w:r>
      <w:r w:rsidRPr="002866F2" w:rsidR="003D777E">
        <w:t xml:space="preserve">that a sustainable path forward would require </w:t>
      </w:r>
      <w:r w:rsidRPr="002866F2" w:rsidR="001A79B2">
        <w:t>large technology companies to start contributing a fair share to the USF</w:t>
      </w:r>
      <w:r w:rsidR="00695CC9">
        <w:t>.”</w:t>
      </w:r>
      <w:r w:rsidRPr="002866F2" w:rsidR="00AE6958">
        <w:rPr>
          <w:rStyle w:val="FootnoteReference"/>
        </w:rPr>
        <w:footnoteReference w:id="13"/>
      </w:r>
    </w:p>
    <w:p w:rsidR="005A148C" w:rsidP="00FE62B3" w:rsidRDefault="005939A5" w14:paraId="7CA2EE4A" w14:textId="77777777">
      <w:pPr>
        <w:pStyle w:val="Heading1"/>
      </w:pPr>
      <w:bookmarkStart w:name="_Toc8123719" w:id="561"/>
      <w:bookmarkStart w:name="_Toc1473389619" w:id="562"/>
      <w:bookmarkStart w:name="_Toc1266767851" w:id="563"/>
      <w:bookmarkStart w:name="_Toc1178979866" w:id="564"/>
      <w:bookmarkStart w:name="_Toc166432785" w:id="565"/>
      <w:bookmarkStart w:name="_Toc482031733" w:id="566"/>
      <w:bookmarkStart w:name="_Toc1080870347" w:id="567"/>
      <w:bookmarkStart w:name="_Toc551682693" w:id="568"/>
      <w:bookmarkStart w:name="_Toc2119910458" w:id="569"/>
      <w:bookmarkStart w:name="_Toc1278040535" w:id="570"/>
      <w:bookmarkStart w:name="_Toc734828770" w:id="571"/>
      <w:bookmarkStart w:name="_Toc1589907703" w:id="572"/>
      <w:bookmarkStart w:name="_Toc166573289" w:id="573"/>
      <w:bookmarkStart w:name="_Toc575001626" w:id="574"/>
      <w:bookmarkStart w:name="_Toc1876638619" w:id="575"/>
      <w:bookmarkStart w:name="_Toc1219158412" w:id="576"/>
      <w:bookmarkStart w:name="_Toc2021268146" w:id="577"/>
      <w:bookmarkStart w:name="_Toc1064068882" w:id="578"/>
      <w:bookmarkStart w:name="_Toc151414677" w:id="579"/>
      <w:bookmarkStart w:name="_Toc2027960424" w:id="580"/>
      <w:bookmarkStart w:name="_Toc132910040" w:id="581"/>
      <w:bookmarkStart w:name="_Toc1353943211" w:id="582"/>
      <w:bookmarkStart w:name="_Toc78657904" w:id="583"/>
      <w:bookmarkStart w:name="_Toc1915527431" w:id="584"/>
      <w:bookmarkStart w:name="_Toc410030361" w:id="585"/>
      <w:bookmarkStart w:name="_Toc798532624" w:id="586"/>
      <w:bookmarkStart w:name="_Toc1419455409" w:id="587"/>
      <w:bookmarkStart w:name="_Toc1910201490" w:id="588"/>
      <w:bookmarkStart w:name="_Toc280584605" w:id="589"/>
      <w:bookmarkStart w:name="_Toc2079994101" w:id="590"/>
      <w:bookmarkStart w:name="_Toc270980942" w:id="591"/>
      <w:bookmarkStart w:name="_Toc793508034" w:id="592"/>
      <w:bookmarkStart w:name="_Toc425270388" w:id="593"/>
      <w:bookmarkStart w:name="_Toc133449471" w:id="594"/>
      <w:bookmarkStart w:name="_Toc967125503" w:id="595"/>
      <w:bookmarkStart w:name="_Toc408732226" w:id="596"/>
      <w:bookmarkStart w:name="_Toc607110118" w:id="597"/>
      <w:bookmarkStart w:name="_Toc1809302059" w:id="598"/>
      <w:bookmarkStart w:name="_Toc1805808521" w:id="599"/>
      <w:bookmarkStart w:name="_Toc469330524" w:id="600"/>
      <w:bookmarkStart w:name="_Toc1233517153" w:id="601"/>
      <w:bookmarkStart w:name="_Toc1585646885" w:id="602"/>
      <w:bookmarkStart w:name="_Toc870855317" w:id="603"/>
      <w:bookmarkStart w:name="_Toc408249976" w:id="604"/>
      <w:bookmarkStart w:name="_Toc49794441" w:id="605"/>
      <w:bookmarkStart w:name="_Toc727129174" w:id="606"/>
      <w:bookmarkStart w:name="_Toc115612491" w:id="607"/>
      <w:bookmarkStart w:name="_Toc553486410" w:id="608"/>
      <w:bookmarkStart w:name="_Toc597285125" w:id="609"/>
      <w:bookmarkStart w:name="_Toc439206082" w:id="610"/>
      <w:bookmarkStart w:name="_Toc988987546" w:id="611"/>
      <w:bookmarkStart w:name="_Toc113339473" w:id="612"/>
      <w:bookmarkStart w:name="_Toc804641890" w:id="613"/>
      <w:bookmarkStart w:name="_Toc380693975" w:id="614"/>
      <w:bookmarkStart w:name="_Toc225914349" w:id="615"/>
      <w:bookmarkStart w:name="_Toc1633080419" w:id="616"/>
      <w:bookmarkStart w:name="_Toc1583961297" w:id="617"/>
      <w:bookmarkStart w:name="_Toc434587601" w:id="618"/>
      <w:bookmarkStart w:name="_Toc2035770479" w:id="619"/>
      <w:bookmarkStart w:name="_Toc170556493" w:id="620"/>
      <w:bookmarkStart w:name="_Toc2138128363" w:id="621"/>
      <w:bookmarkStart w:name="_Toc1712335677" w:id="622"/>
      <w:bookmarkStart w:name="_Toc1877485068" w:id="623"/>
      <w:bookmarkStart w:name="_Toc427751038" w:id="624"/>
      <w:bookmarkStart w:name="_Toc41749700" w:id="625"/>
      <w:bookmarkStart w:name="_Toc1332216303" w:id="626"/>
      <w:bookmarkStart w:name="_Toc173724350" w:id="627"/>
      <w:bookmarkStart w:name="_Toc615637191" w:id="628"/>
      <w:bookmarkStart w:name="_Toc235873733" w:id="629"/>
      <w:bookmarkStart w:name="_Toc119708949" w:id="630"/>
      <w:bookmarkStart w:name="_Toc584499543" w:id="631"/>
      <w:bookmarkStart w:name="_Toc1107714678" w:id="632"/>
      <w:bookmarkStart w:name="_Toc2097617708" w:id="633"/>
      <w:bookmarkStart w:name="_Toc1376811031" w:id="634"/>
      <w:bookmarkStart w:name="_Toc979602870" w:id="635"/>
      <w:bookmarkStart w:name="_Toc1989752231" w:id="636"/>
      <w:bookmarkStart w:name="_Toc1106802488" w:id="637"/>
      <w:bookmarkStart w:name="_Toc1862498078" w:id="638"/>
      <w:bookmarkStart w:name="_Toc731440630" w:id="639"/>
      <w:bookmarkStart w:name="_Toc235704580" w:id="640"/>
      <w:bookmarkStart w:name="_Toc551649787" w:id="641"/>
      <w:bookmarkStart w:name="_Toc1423516625" w:id="642"/>
      <w:bookmarkStart w:name="_Toc1941460664" w:id="643"/>
      <w:bookmarkStart w:name="_Toc1362422542" w:id="644"/>
      <w:bookmarkStart w:name="_Toc2108901061" w:id="645"/>
      <w:bookmarkStart w:name="_Toc195797240" w:id="646"/>
      <w:bookmarkStart w:name="_Toc1488943554" w:id="647"/>
      <w:bookmarkStart w:name="_Toc1617621054" w:id="648"/>
      <w:bookmarkStart w:name="_Toc2061825356" w:id="649"/>
      <w:bookmarkStart w:name="_Toc1340087440" w:id="650"/>
      <w:bookmarkStart w:name="_Toc1429501648" w:id="651"/>
      <w:bookmarkStart w:name="_Toc846034379" w:id="652"/>
      <w:bookmarkStart w:name="_Toc348198134" w:id="653"/>
      <w:bookmarkStart w:name="_Toc1895645078" w:id="654"/>
      <w:bookmarkStart w:name="_Toc849646110" w:id="655"/>
      <w:bookmarkStart w:name="_Toc1163311891" w:id="656"/>
      <w:bookmarkStart w:name="_Toc413943550" w:id="657"/>
      <w:bookmarkStart w:name="_Toc2061503092" w:id="658"/>
      <w:bookmarkStart w:name="_Toc1018900679" w:id="659"/>
      <w:bookmarkStart w:name="_Toc1821478441" w:id="660"/>
      <w:bookmarkStart w:name="_Toc1917223917" w:id="661"/>
      <w:bookmarkStart w:name="_Toc1955274362" w:id="662"/>
      <w:bookmarkStart w:name="_Toc1056400485" w:id="663"/>
      <w:bookmarkStart w:name="_Toc916451540" w:id="664"/>
      <w:bookmarkStart w:name="_Toc2128001503" w:id="665"/>
      <w:bookmarkStart w:name="_Toc1018653111" w:id="666"/>
      <w:bookmarkStart w:name="_Toc420427888" w:id="667"/>
      <w:bookmarkStart w:name="_Toc1127801032" w:id="668"/>
      <w:bookmarkStart w:name="_Toc1319881471" w:id="669"/>
      <w:bookmarkStart w:name="_Toc116997262" w:id="670"/>
      <w:bookmarkStart w:name="_Toc116919394" w:id="671"/>
      <w:r>
        <w:t>Issues Before the Commission</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713076" w:rsidP="00A44E8D" w:rsidRDefault="00920794" w14:paraId="6A0CADE2" w14:textId="5A7E1777">
      <w:pPr>
        <w:pStyle w:val="Standard"/>
      </w:pPr>
      <w:r>
        <w:t xml:space="preserve">The </w:t>
      </w:r>
      <w:r w:rsidR="00C921D2">
        <w:t>Commission’s June</w:t>
      </w:r>
      <w:r w:rsidR="00640258">
        <w:t> </w:t>
      </w:r>
      <w:r w:rsidR="00C921D2">
        <w:t>28,</w:t>
      </w:r>
      <w:r w:rsidR="00640258">
        <w:t> </w:t>
      </w:r>
      <w:r w:rsidR="00C921D2">
        <w:t>2021</w:t>
      </w:r>
      <w:r w:rsidR="00713076">
        <w:t>,</w:t>
      </w:r>
      <w:r w:rsidR="00C921D2">
        <w:t xml:space="preserve"> </w:t>
      </w:r>
      <w:r w:rsidR="004907C9">
        <w:t>Assigned Commissioner’s S</w:t>
      </w:r>
      <w:r w:rsidR="00C921D2">
        <w:t xml:space="preserve">coping </w:t>
      </w:r>
      <w:r w:rsidR="004907C9">
        <w:t>M</w:t>
      </w:r>
      <w:r w:rsidR="00C921D2">
        <w:t xml:space="preserve">emo and </w:t>
      </w:r>
      <w:r w:rsidR="004907C9">
        <w:t>Ruling identified the following</w:t>
      </w:r>
      <w:r>
        <w:t xml:space="preserve"> issues </w:t>
      </w:r>
      <w:r w:rsidR="004907C9">
        <w:t xml:space="preserve">for </w:t>
      </w:r>
      <w:r w:rsidR="009B0CFF">
        <w:t>Phase 1</w:t>
      </w:r>
      <w:r w:rsidR="004907C9">
        <w:t xml:space="preserve"> of this Rulemaking</w:t>
      </w:r>
      <w:r w:rsidR="004B17A8">
        <w:t xml:space="preserve">:  </w:t>
      </w:r>
    </w:p>
    <w:p w:rsidR="00713076" w:rsidP="00C32364" w:rsidRDefault="00920794" w14:paraId="1EA10C79" w14:textId="07C7B5B7">
      <w:pPr>
        <w:pStyle w:val="BlockQuoteH025"/>
      </w:pPr>
      <w:r>
        <w:t>1.</w:t>
      </w:r>
      <w:r w:rsidR="00C32364">
        <w:tab/>
      </w:r>
      <w:r>
        <w:t>Are the telecommunications carriers that currently are required to remit surcharges doing so</w:t>
      </w:r>
      <w:r w:rsidR="003C18EE">
        <w:t>,</w:t>
      </w:r>
      <w:r>
        <w:t xml:space="preserve"> and is the current level of their remittance appropriate given the carriers’ revenue and scope of operations? </w:t>
      </w:r>
    </w:p>
    <w:p w:rsidR="00ED4146" w:rsidP="00C32364" w:rsidRDefault="00920794" w14:paraId="07C37933" w14:textId="08489B0B">
      <w:pPr>
        <w:pStyle w:val="BlockQuoteH025"/>
      </w:pPr>
      <w:r>
        <w:t>2.</w:t>
      </w:r>
      <w:r w:rsidR="00C32364">
        <w:tab/>
      </w:r>
      <w:r>
        <w:t xml:space="preserve">What specific adjustments to the current surcharge collection mechanism, if any, should be explored, changed or revised? </w:t>
      </w:r>
    </w:p>
    <w:p w:rsidR="005939A5" w:rsidP="00C32364" w:rsidRDefault="00920794" w14:paraId="119C7C4E" w14:textId="2AF93E19">
      <w:pPr>
        <w:pStyle w:val="BlockQuoteH025"/>
      </w:pPr>
      <w:r>
        <w:t>3.</w:t>
      </w:r>
      <w:r w:rsidR="00C32364">
        <w:tab/>
      </w:r>
      <w:r>
        <w:t>What are the impacts, effects and consequences, if any, of a flat</w:t>
      </w:r>
      <w:r w:rsidR="00173D3B">
        <w:noBreakHyphen/>
      </w:r>
      <w:r>
        <w:t>fee surcharge on residential and business customers?</w:t>
      </w:r>
    </w:p>
    <w:p w:rsidRPr="009E52B7" w:rsidR="009E52B7" w:rsidP="00B630E1" w:rsidRDefault="005939A5" w14:paraId="5743E340" w14:textId="468C9320">
      <w:pPr>
        <w:pStyle w:val="Heading1"/>
      </w:pPr>
      <w:bookmarkStart w:name="_Toc8123720" w:id="672"/>
      <w:bookmarkStart w:name="_Toc1706372704" w:id="673"/>
      <w:bookmarkStart w:name="_Toc1663738600" w:id="674"/>
      <w:bookmarkStart w:name="_Toc1666045222" w:id="675"/>
      <w:bookmarkStart w:name="_Toc1150440126" w:id="676"/>
      <w:bookmarkStart w:name="_Toc1181401329" w:id="677"/>
      <w:bookmarkStart w:name="_Toc1314850636" w:id="678"/>
      <w:bookmarkStart w:name="_Toc294938327" w:id="679"/>
      <w:bookmarkStart w:name="_Toc1550128695" w:id="680"/>
      <w:bookmarkStart w:name="_Toc1108709753" w:id="681"/>
      <w:bookmarkStart w:name="_Toc828514502" w:id="682"/>
      <w:bookmarkStart w:name="_Toc195289802" w:id="683"/>
      <w:bookmarkStart w:name="_Toc658969469" w:id="684"/>
      <w:bookmarkStart w:name="_Toc1240546556" w:id="685"/>
      <w:bookmarkStart w:name="_Toc1824479783" w:id="686"/>
      <w:bookmarkStart w:name="_Toc2115825178" w:id="687"/>
      <w:bookmarkStart w:name="_Toc1058209836" w:id="688"/>
      <w:bookmarkStart w:name="_Toc1284760072" w:id="689"/>
      <w:bookmarkStart w:name="_Toc656098662" w:id="690"/>
      <w:bookmarkStart w:name="_Toc1849863417" w:id="691"/>
      <w:bookmarkStart w:name="_Toc686126497" w:id="692"/>
      <w:bookmarkStart w:name="_Toc1238188790" w:id="693"/>
      <w:bookmarkStart w:name="_Toc1723137635" w:id="694"/>
      <w:bookmarkStart w:name="_Toc1884597816" w:id="695"/>
      <w:bookmarkStart w:name="_Toc148258565" w:id="696"/>
      <w:bookmarkStart w:name="_Toc1491268530" w:id="697"/>
      <w:bookmarkStart w:name="_Toc1406285066" w:id="698"/>
      <w:bookmarkStart w:name="_Toc542517130" w:id="699"/>
      <w:bookmarkStart w:name="_Toc398427828" w:id="700"/>
      <w:bookmarkStart w:name="_Toc1007887477" w:id="701"/>
      <w:bookmarkStart w:name="_Toc419999805" w:id="702"/>
      <w:bookmarkStart w:name="_Toc596374586" w:id="703"/>
      <w:bookmarkStart w:name="_Toc2028782559" w:id="704"/>
      <w:bookmarkStart w:name="_Toc1024037349" w:id="705"/>
      <w:bookmarkStart w:name="_Toc486144905" w:id="706"/>
      <w:bookmarkStart w:name="_Toc361813094" w:id="707"/>
      <w:bookmarkStart w:name="_Toc1212921819" w:id="708"/>
      <w:bookmarkStart w:name="_Toc1386656242" w:id="709"/>
      <w:bookmarkStart w:name="_Toc1835040814" w:id="710"/>
      <w:bookmarkStart w:name="_Toc24531675" w:id="711"/>
      <w:bookmarkStart w:name="_Toc395189681" w:id="712"/>
      <w:bookmarkStart w:name="_Toc1045990289" w:id="713"/>
      <w:bookmarkStart w:name="_Toc1895164976" w:id="714"/>
      <w:bookmarkStart w:name="_Toc579417805" w:id="715"/>
      <w:bookmarkStart w:name="_Toc2011653959" w:id="716"/>
      <w:bookmarkStart w:name="_Toc258072311" w:id="717"/>
      <w:bookmarkStart w:name="_Toc1168485126" w:id="718"/>
      <w:bookmarkStart w:name="_Toc1282933277" w:id="719"/>
      <w:bookmarkStart w:name="_Toc737168122" w:id="720"/>
      <w:bookmarkStart w:name="_Toc1856673766" w:id="721"/>
      <w:bookmarkStart w:name="_Toc1159584613" w:id="722"/>
      <w:bookmarkStart w:name="_Toc21348863" w:id="723"/>
      <w:bookmarkStart w:name="_Toc805869124" w:id="724"/>
      <w:bookmarkStart w:name="_Toc290171986" w:id="725"/>
      <w:bookmarkStart w:name="_Toc544074194" w:id="726"/>
      <w:bookmarkStart w:name="_Toc927321575" w:id="727"/>
      <w:bookmarkStart w:name="_Toc458335005" w:id="728"/>
      <w:bookmarkStart w:name="_Toc1698371744" w:id="729"/>
      <w:bookmarkStart w:name="_Toc1608322702" w:id="730"/>
      <w:bookmarkStart w:name="_Toc1742538141" w:id="731"/>
      <w:bookmarkStart w:name="_Toc462710288" w:id="732"/>
      <w:bookmarkStart w:name="_Toc1919891155" w:id="733"/>
      <w:bookmarkStart w:name="_Toc1433712304" w:id="734"/>
      <w:bookmarkStart w:name="_Toc166917040" w:id="735"/>
      <w:bookmarkStart w:name="_Toc1136465823" w:id="736"/>
      <w:bookmarkStart w:name="_Toc719650148" w:id="737"/>
      <w:bookmarkStart w:name="_Toc1022973797" w:id="738"/>
      <w:bookmarkStart w:name="_Toc1337365776" w:id="739"/>
      <w:bookmarkStart w:name="_Toc1577518058" w:id="740"/>
      <w:bookmarkStart w:name="_Toc913712528" w:id="741"/>
      <w:bookmarkStart w:name="_Toc1670787390" w:id="742"/>
      <w:bookmarkStart w:name="_Toc1489724541" w:id="743"/>
      <w:bookmarkStart w:name="_Toc1347726529" w:id="744"/>
      <w:bookmarkStart w:name="_Toc1735125759" w:id="745"/>
      <w:bookmarkStart w:name="_Toc1634794496" w:id="746"/>
      <w:bookmarkStart w:name="_Toc1813047795" w:id="747"/>
      <w:bookmarkStart w:name="_Toc832639060" w:id="748"/>
      <w:bookmarkStart w:name="_Toc918668568" w:id="749"/>
      <w:bookmarkStart w:name="_Toc980700158" w:id="750"/>
      <w:bookmarkStart w:name="_Toc285003492" w:id="751"/>
      <w:bookmarkStart w:name="_Toc865660921" w:id="752"/>
      <w:bookmarkStart w:name="_Toc971826435" w:id="753"/>
      <w:bookmarkStart w:name="_Toc264673255" w:id="754"/>
      <w:bookmarkStart w:name="_Toc669956714" w:id="755"/>
      <w:bookmarkStart w:name="_Toc1592497432" w:id="756"/>
      <w:bookmarkStart w:name="_Toc743417717" w:id="757"/>
      <w:bookmarkStart w:name="_Toc373571803" w:id="758"/>
      <w:bookmarkStart w:name="_Toc1897171102" w:id="759"/>
      <w:bookmarkStart w:name="_Toc1956248898" w:id="760"/>
      <w:bookmarkStart w:name="_Toc811613126" w:id="761"/>
      <w:bookmarkStart w:name="_Toc1245771763" w:id="762"/>
      <w:bookmarkStart w:name="_Toc967678459" w:id="763"/>
      <w:bookmarkStart w:name="_Toc1667717558" w:id="764"/>
      <w:bookmarkStart w:name="_Toc492659759" w:id="765"/>
      <w:bookmarkStart w:name="_Toc457867059" w:id="766"/>
      <w:bookmarkStart w:name="_Toc246157555" w:id="767"/>
      <w:bookmarkStart w:name="_Toc643933265" w:id="768"/>
      <w:bookmarkStart w:name="_Toc522148397" w:id="769"/>
      <w:bookmarkStart w:name="_Toc2096212121" w:id="770"/>
      <w:bookmarkStart w:name="_Toc1515062039" w:id="771"/>
      <w:bookmarkStart w:name="_Toc1400209571" w:id="772"/>
      <w:bookmarkStart w:name="_Toc136903239" w:id="773"/>
      <w:bookmarkStart w:name="_Toc855507731" w:id="774"/>
      <w:bookmarkStart w:name="_Toc1710058341" w:id="775"/>
      <w:bookmarkStart w:name="_Toc83884938" w:id="776"/>
      <w:bookmarkStart w:name="_Toc981688994" w:id="777"/>
      <w:bookmarkStart w:name="_Toc1615738273" w:id="778"/>
      <w:bookmarkStart w:name="_Toc1478807889" w:id="779"/>
      <w:bookmarkStart w:name="_Toc26979597" w:id="780"/>
      <w:bookmarkStart w:name="_Toc116997263" w:id="781"/>
      <w:bookmarkStart w:name="_Toc116919395" w:id="782"/>
      <w:r>
        <w:t>Discussion and Analysis</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6B3C3B" w:rsidP="002F5273" w:rsidRDefault="79B29552" w14:paraId="1A0D5F71" w14:textId="23F918FE">
      <w:pPr>
        <w:pStyle w:val="Heading2"/>
      </w:pPr>
      <w:bookmarkStart w:name="_Toc116997264" w:id="783"/>
      <w:bookmarkStart w:name="_Toc116919396" w:id="784"/>
      <w:bookmarkStart w:name="_Toc688298042" w:id="785"/>
      <w:bookmarkStart w:name="_Toc681900647" w:id="786"/>
      <w:bookmarkStart w:name="_Toc939699552" w:id="787"/>
      <w:bookmarkStart w:name="_Toc98131179" w:id="788"/>
      <w:bookmarkStart w:name="_Toc1067321686" w:id="789"/>
      <w:bookmarkStart w:name="_Toc1608116807" w:id="790"/>
      <w:bookmarkStart w:name="_Toc1360982983" w:id="791"/>
      <w:bookmarkStart w:name="_Toc2132780433" w:id="792"/>
      <w:bookmarkStart w:name="_Toc867439163" w:id="793"/>
      <w:bookmarkStart w:name="_Toc288531256" w:id="794"/>
      <w:bookmarkStart w:name="_Toc1087840353" w:id="795"/>
      <w:bookmarkStart w:name="_Toc1913895137" w:id="796"/>
      <w:bookmarkStart w:name="_Toc790560914" w:id="797"/>
      <w:bookmarkStart w:name="_Toc1337476919" w:id="798"/>
      <w:bookmarkStart w:name="_Toc170390293" w:id="799"/>
      <w:bookmarkStart w:name="_Toc408411927" w:id="800"/>
      <w:bookmarkStart w:name="_Toc166783614" w:id="801"/>
      <w:bookmarkStart w:name="_Toc1813997256" w:id="802"/>
      <w:bookmarkStart w:name="_Toc1540661123" w:id="803"/>
      <w:bookmarkStart w:name="_Toc2057944904" w:id="804"/>
      <w:bookmarkStart w:name="_Toc718507470" w:id="805"/>
      <w:bookmarkStart w:name="_Toc784759759" w:id="806"/>
      <w:bookmarkStart w:name="_Toc522646924" w:id="807"/>
      <w:bookmarkStart w:name="_Toc1766144731" w:id="808"/>
      <w:bookmarkStart w:name="_Toc1679529389" w:id="809"/>
      <w:bookmarkStart w:name="_Toc1640556938" w:id="810"/>
      <w:bookmarkStart w:name="_Toc165873665" w:id="811"/>
      <w:bookmarkStart w:name="_Toc2082944980" w:id="812"/>
      <w:bookmarkStart w:name="_Toc1208032961" w:id="813"/>
      <w:bookmarkStart w:name="_Toc1341417117" w:id="814"/>
      <w:bookmarkStart w:name="_Toc899995127" w:id="815"/>
      <w:bookmarkStart w:name="_Toc2019809582" w:id="816"/>
      <w:bookmarkStart w:name="_Toc1319879028" w:id="817"/>
      <w:bookmarkStart w:name="_Toc296982156" w:id="818"/>
      <w:bookmarkStart w:name="_Toc1893577518" w:id="819"/>
      <w:bookmarkStart w:name="_Toc451457634" w:id="820"/>
      <w:bookmarkStart w:name="_Toc550565286" w:id="821"/>
      <w:bookmarkStart w:name="_Toc1604563528" w:id="822"/>
      <w:bookmarkStart w:name="_Toc364584879" w:id="823"/>
      <w:bookmarkStart w:name="_Toc2018703717" w:id="824"/>
      <w:bookmarkStart w:name="_Toc2141392434" w:id="825"/>
      <w:bookmarkStart w:name="_Toc1296091624" w:id="826"/>
      <w:bookmarkStart w:name="_Toc1948113368" w:id="827"/>
      <w:bookmarkStart w:name="_Toc888241751" w:id="828"/>
      <w:bookmarkStart w:name="_Toc136748125" w:id="829"/>
      <w:bookmarkStart w:name="_Toc1670663938" w:id="830"/>
      <w:bookmarkStart w:name="_Toc2082787413" w:id="831"/>
      <w:bookmarkStart w:name="_Toc1479805400" w:id="832"/>
      <w:bookmarkStart w:name="_Toc776190305" w:id="833"/>
      <w:bookmarkStart w:name="_Toc1152645616" w:id="834"/>
      <w:bookmarkStart w:name="_Toc963135729" w:id="835"/>
      <w:bookmarkStart w:name="_Toc274817227" w:id="836"/>
      <w:bookmarkStart w:name="_Toc1893493005" w:id="837"/>
      <w:bookmarkStart w:name="_Toc1848194459" w:id="838"/>
      <w:bookmarkStart w:name="_Toc467094552" w:id="839"/>
      <w:bookmarkStart w:name="_Toc1162985134" w:id="840"/>
      <w:bookmarkStart w:name="_Toc1958082702" w:id="841"/>
      <w:bookmarkStart w:name="_Toc505050543" w:id="842"/>
      <w:bookmarkStart w:name="_Toc1352408308" w:id="843"/>
      <w:bookmarkStart w:name="_Toc1271695565" w:id="844"/>
      <w:bookmarkStart w:name="_Toc2077256106" w:id="845"/>
      <w:bookmarkStart w:name="_Toc1361888569" w:id="846"/>
      <w:bookmarkStart w:name="_Toc875591816" w:id="847"/>
      <w:bookmarkStart w:name="_Toc1756579673" w:id="848"/>
      <w:bookmarkStart w:name="_Toc188646855" w:id="849"/>
      <w:bookmarkStart w:name="_Toc1102749885" w:id="850"/>
      <w:bookmarkStart w:name="_Toc624429410" w:id="851"/>
      <w:bookmarkStart w:name="_Toc1388331910" w:id="852"/>
      <w:bookmarkStart w:name="_Toc763741868" w:id="853"/>
      <w:bookmarkStart w:name="_Toc1935558926" w:id="854"/>
      <w:bookmarkStart w:name="_Toc1405830046" w:id="855"/>
      <w:bookmarkStart w:name="_Toc438429289" w:id="856"/>
      <w:bookmarkStart w:name="_Toc418013982" w:id="857"/>
      <w:bookmarkStart w:name="_Toc1982884790" w:id="858"/>
      <w:bookmarkStart w:name="_Toc2005213464" w:id="859"/>
      <w:bookmarkStart w:name="_Toc535685432" w:id="860"/>
      <w:bookmarkStart w:name="_Toc1180371798" w:id="861"/>
      <w:bookmarkStart w:name="_Toc1096079613" w:id="862"/>
      <w:bookmarkStart w:name="_Toc646558418" w:id="863"/>
      <w:bookmarkStart w:name="_Toc1121235134" w:id="864"/>
      <w:bookmarkStart w:name="_Toc1248370258" w:id="865"/>
      <w:bookmarkStart w:name="_Toc1103776483" w:id="866"/>
      <w:bookmarkStart w:name="_Toc673422230" w:id="867"/>
      <w:bookmarkStart w:name="_Toc1090242965" w:id="868"/>
      <w:bookmarkStart w:name="_Toc2047576641" w:id="869"/>
      <w:bookmarkStart w:name="_Toc134721005" w:id="870"/>
      <w:bookmarkStart w:name="_Toc1597615267" w:id="871"/>
      <w:bookmarkStart w:name="_Toc2095492146" w:id="872"/>
      <w:bookmarkStart w:name="_Toc2136840075" w:id="873"/>
      <w:bookmarkStart w:name="_Toc230016843" w:id="874"/>
      <w:bookmarkStart w:name="_Toc1984244728" w:id="875"/>
      <w:bookmarkStart w:name="_Toc447300176" w:id="876"/>
      <w:bookmarkStart w:name="_Toc363106559" w:id="877"/>
      <w:bookmarkStart w:name="_Toc1764107741" w:id="878"/>
      <w:bookmarkStart w:name="_Toc98627241" w:id="879"/>
      <w:bookmarkStart w:name="_Toc1113312483" w:id="880"/>
      <w:bookmarkStart w:name="_Toc1500780628" w:id="881"/>
      <w:bookmarkStart w:name="_Toc279624843" w:id="882"/>
      <w:bookmarkStart w:name="_Toc1078304648" w:id="883"/>
      <w:bookmarkStart w:name="_Toc336479962" w:id="884"/>
      <w:bookmarkStart w:name="_Toc765302296" w:id="885"/>
      <w:bookmarkStart w:name="_Toc500250847" w:id="886"/>
      <w:bookmarkStart w:name="_Toc506638910" w:id="887"/>
      <w:bookmarkStart w:name="_Toc78675464" w:id="888"/>
      <w:bookmarkStart w:name="_Toc841494871" w:id="889"/>
      <w:bookmarkStart w:name="_Toc329560458" w:id="890"/>
      <w:bookmarkStart w:name="_Toc1754620228" w:id="891"/>
      <w:bookmarkStart w:name="_Toc1136927891" w:id="892"/>
      <w:r>
        <w:t xml:space="preserve">Surcharge </w:t>
      </w:r>
      <w:r w:rsidR="49A996A5">
        <w:t xml:space="preserve">Reporting and </w:t>
      </w:r>
      <w:r>
        <w:t>Remittance</w:t>
      </w:r>
      <w:bookmarkEnd w:id="783"/>
      <w:bookmarkEnd w:id="784"/>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rsidR="001F0200" w:rsidP="00DC14F9" w:rsidRDefault="00DC14F9" w14:paraId="29A38988" w14:textId="749394F9">
      <w:pPr>
        <w:pStyle w:val="Standard"/>
      </w:pPr>
      <w:r>
        <w:t xml:space="preserve"> Universal service</w:t>
      </w:r>
      <w:r>
        <w:rPr>
          <w:rStyle w:val="FootnoteReference"/>
        </w:rPr>
        <w:footnoteReference w:id="14"/>
      </w:r>
      <w:r>
        <w:t xml:space="preserve"> is </w:t>
      </w:r>
      <w:r w:rsidR="00AD4699">
        <w:t>the</w:t>
      </w:r>
      <w:r>
        <w:t xml:space="preserve"> principle that all Americans should have access to robust, reliable communications services</w:t>
      </w:r>
      <w:r w:rsidR="001A24B0">
        <w:t xml:space="preserve"> — </w:t>
      </w:r>
      <w:r>
        <w:t>including broadband connectivity</w:t>
      </w:r>
      <w:r w:rsidR="001A24B0">
        <w:t> —</w:t>
      </w:r>
      <w:r>
        <w:t xml:space="preserve"> at affordable rates, regardless of where they live.</w:t>
      </w:r>
      <w:r>
        <w:rPr>
          <w:rStyle w:val="FootnoteReference"/>
        </w:rPr>
        <w:footnoteReference w:id="15"/>
      </w:r>
      <w:r>
        <w:t xml:space="preserve"> According to </w:t>
      </w:r>
      <w:r w:rsidRPr="00144F1B">
        <w:t>SR1</w:t>
      </w:r>
      <w:r w:rsidR="00E522A5">
        <w:t>,</w:t>
      </w:r>
      <w:r>
        <w:t xml:space="preserve"> universal service policies and programs have helped make telephone service ubiquitous, even in remote rural areas.</w:t>
      </w:r>
      <w:r>
        <w:rPr>
          <w:rStyle w:val="FootnoteReference"/>
        </w:rPr>
        <w:footnoteReference w:id="16"/>
      </w:r>
      <w:r w:rsidRPr="00DE54CA" w:rsidR="00DE54CA">
        <w:t xml:space="preserve"> </w:t>
      </w:r>
      <w:r w:rsidR="00DE54CA">
        <w:t>The six PPPs in California provide societal benefits to Californians who are deaf, disabled, low</w:t>
      </w:r>
      <w:r w:rsidR="00173D3B">
        <w:noBreakHyphen/>
      </w:r>
      <w:r w:rsidR="00DE54CA">
        <w:t xml:space="preserve">income, live in rural locations, as well as to community institutions such as schools, </w:t>
      </w:r>
      <w:r w:rsidR="00DE54CA">
        <w:lastRenderedPageBreak/>
        <w:t>universities, libraries,</w:t>
      </w:r>
      <w:r w:rsidRPr="00C443CF" w:rsidR="00DE54CA">
        <w:t xml:space="preserve"> </w:t>
      </w:r>
      <w:r w:rsidR="00DE54CA">
        <w:t>hospitals, and other non</w:t>
      </w:r>
      <w:r w:rsidR="00173D3B">
        <w:noBreakHyphen/>
      </w:r>
      <w:r w:rsidR="00DE54CA">
        <w:t xml:space="preserve">profit </w:t>
      </w:r>
      <w:r w:rsidRPr="00334012" w:rsidR="00DE54CA">
        <w:t>organizations.</w:t>
      </w:r>
      <w:r w:rsidRPr="00334012" w:rsidR="00DE54CA">
        <w:rPr>
          <w:rStyle w:val="FootnoteReference"/>
        </w:rPr>
        <w:footnoteReference w:id="17"/>
      </w:r>
      <w:r w:rsidRPr="00334012" w:rsidR="00DE54CA">
        <w:t xml:space="preserve"> </w:t>
      </w:r>
      <w:r w:rsidRPr="00334012" w:rsidR="006122D6">
        <w:t>This decision focuses on the f</w:t>
      </w:r>
      <w:r w:rsidRPr="00334012" w:rsidR="00921FAC">
        <w:t xml:space="preserve">irst two issues in </w:t>
      </w:r>
      <w:r w:rsidR="0003103B">
        <w:t>Section </w:t>
      </w:r>
      <w:r w:rsidRPr="00334012" w:rsidR="00921FAC">
        <w:t>3.</w:t>
      </w:r>
    </w:p>
    <w:p w:rsidR="004C325B" w:rsidP="004C325B" w:rsidRDefault="0FD3C4BA" w14:paraId="458880CF" w14:textId="033A6951">
      <w:pPr>
        <w:pStyle w:val="Standard"/>
      </w:pPr>
      <w:r>
        <w:t xml:space="preserve">California directs all </w:t>
      </w:r>
      <w:r w:rsidR="00E90F61">
        <w:t>telephone corporations</w:t>
      </w:r>
      <w:r w:rsidR="56DA15C4">
        <w:t xml:space="preserve"> </w:t>
      </w:r>
      <w:r w:rsidR="424488CE">
        <w:t xml:space="preserve">to </w:t>
      </w:r>
      <w:r w:rsidR="556A50C1">
        <w:t xml:space="preserve">contribute to </w:t>
      </w:r>
      <w:r w:rsidR="7F44B2FA">
        <w:t xml:space="preserve">universal service programs </w:t>
      </w:r>
      <w:r w:rsidR="556A50C1">
        <w:t>by</w:t>
      </w:r>
      <w:r>
        <w:t xml:space="preserve"> assess</w:t>
      </w:r>
      <w:r w:rsidR="556A50C1">
        <w:t>ing</w:t>
      </w:r>
      <w:r>
        <w:t xml:space="preserve"> a surcharge on </w:t>
      </w:r>
      <w:r w:rsidR="3204F72C">
        <w:t>the intrastate portion of</w:t>
      </w:r>
      <w:r>
        <w:t xml:space="preserve"> </w:t>
      </w:r>
      <w:r w:rsidR="7DF5D42E">
        <w:t>their customers</w:t>
      </w:r>
      <w:r w:rsidR="005B3FBB">
        <w:t>’</w:t>
      </w:r>
      <w:r w:rsidR="6DAB1EBF">
        <w:t xml:space="preserve"> telecommunications</w:t>
      </w:r>
      <w:r w:rsidR="7DF5D42E">
        <w:t xml:space="preserve"> </w:t>
      </w:r>
      <w:r>
        <w:t>services</w:t>
      </w:r>
      <w:r w:rsidR="6DAB1EBF">
        <w:t>.</w:t>
      </w:r>
      <w:r w:rsidR="00FE19F8">
        <w:rPr>
          <w:rStyle w:val="FootnoteReference"/>
        </w:rPr>
        <w:footnoteReference w:id="18"/>
      </w:r>
      <w:r w:rsidR="0308A2F0">
        <w:t xml:space="preserve"> This is consistent with federal law, which provides</w:t>
      </w:r>
      <w:r w:rsidRPr="00E7206D" w:rsidR="0308A2F0">
        <w:t>:</w:t>
      </w:r>
    </w:p>
    <w:p w:rsidRPr="000D1485" w:rsidR="00EA0228" w:rsidP="00DC6166" w:rsidRDefault="004C325B" w14:paraId="3FD1B849" w14:textId="72FCD349">
      <w:pPr>
        <w:pStyle w:val="BlockQuote0"/>
      </w:pPr>
      <w:r w:rsidRPr="000D1485">
        <w:t>A</w:t>
      </w:r>
      <w:r w:rsidR="000D1485">
        <w:t xml:space="preserve"> </w:t>
      </w:r>
      <w:r w:rsidRPr="000D1485">
        <w:t>State</w:t>
      </w:r>
      <w:r w:rsidR="000D1485">
        <w:t xml:space="preserve"> </w:t>
      </w:r>
      <w:r w:rsidRPr="000D1485">
        <w:t>may</w:t>
      </w:r>
      <w:r w:rsidR="000D1485">
        <w:t xml:space="preserve"> </w:t>
      </w:r>
      <w:r w:rsidRPr="000D1485">
        <w:t>adopt</w:t>
      </w:r>
      <w:r w:rsidR="000D1485">
        <w:t xml:space="preserve"> </w:t>
      </w:r>
      <w:r w:rsidRPr="000D1485">
        <w:t>regulations</w:t>
      </w:r>
      <w:r w:rsidR="000D1485">
        <w:t xml:space="preserve"> </w:t>
      </w:r>
      <w:r w:rsidRPr="000D1485">
        <w:t>not</w:t>
      </w:r>
      <w:r w:rsidR="000D1485">
        <w:t xml:space="preserve"> </w:t>
      </w:r>
      <w:r w:rsidRPr="000D1485">
        <w:t>inconsistent</w:t>
      </w:r>
      <w:r w:rsidR="000D1485">
        <w:t xml:space="preserve"> </w:t>
      </w:r>
      <w:r w:rsidRPr="000D1485">
        <w:t>with</w:t>
      </w:r>
      <w:r w:rsidR="000D1485">
        <w:t xml:space="preserve"> </w:t>
      </w:r>
      <w:r w:rsidRPr="000D1485">
        <w:t>the</w:t>
      </w:r>
      <w:r w:rsidR="000D1485">
        <w:t xml:space="preserve"> </w:t>
      </w:r>
      <w:r w:rsidRPr="000D1485">
        <w:t>Commission’s</w:t>
      </w:r>
      <w:r w:rsidR="000D1485">
        <w:t xml:space="preserve"> </w:t>
      </w:r>
      <w:r w:rsidRPr="000D1485">
        <w:t>rules</w:t>
      </w:r>
      <w:r w:rsidR="000D1485">
        <w:t xml:space="preserve"> </w:t>
      </w:r>
      <w:r w:rsidRPr="000D1485">
        <w:t>to</w:t>
      </w:r>
      <w:r w:rsidR="000D1485">
        <w:t xml:space="preserve"> </w:t>
      </w:r>
      <w:r w:rsidRPr="000D1485">
        <w:t>preserve</w:t>
      </w:r>
      <w:r w:rsidR="000D1485">
        <w:t xml:space="preserve"> </w:t>
      </w:r>
      <w:r w:rsidRPr="000D1485">
        <w:t>and</w:t>
      </w:r>
      <w:r w:rsidR="000D1485">
        <w:t xml:space="preserve"> </w:t>
      </w:r>
      <w:r w:rsidRPr="000D1485">
        <w:t>advance</w:t>
      </w:r>
      <w:r w:rsidR="000D1485">
        <w:t xml:space="preserve"> </w:t>
      </w:r>
      <w:r w:rsidRPr="000D1485">
        <w:t>universal</w:t>
      </w:r>
      <w:r w:rsidR="000D1485">
        <w:t xml:space="preserve"> </w:t>
      </w:r>
      <w:r w:rsidRPr="000D1485">
        <w:t>service.</w:t>
      </w:r>
      <w:r w:rsidR="000D1485">
        <w:t xml:space="preserve"> </w:t>
      </w:r>
      <w:r w:rsidRPr="000D1485">
        <w:t>Every</w:t>
      </w:r>
      <w:r w:rsidR="000D1485">
        <w:t xml:space="preserve"> </w:t>
      </w:r>
      <w:r w:rsidRPr="000D1485">
        <w:t>telecommunications</w:t>
      </w:r>
      <w:r w:rsidR="000D1485">
        <w:t xml:space="preserve"> </w:t>
      </w:r>
      <w:r w:rsidRPr="000D1485">
        <w:t>carrier</w:t>
      </w:r>
      <w:r w:rsidR="000D1485">
        <w:t xml:space="preserve"> </w:t>
      </w:r>
      <w:r w:rsidRPr="000D1485">
        <w:t>that</w:t>
      </w:r>
      <w:r w:rsidR="000D1485">
        <w:t xml:space="preserve"> </w:t>
      </w:r>
      <w:r w:rsidRPr="000D1485">
        <w:t>provides</w:t>
      </w:r>
      <w:r w:rsidR="000D1485">
        <w:t xml:space="preserve"> </w:t>
      </w:r>
      <w:r w:rsidRPr="000D1485">
        <w:t>intrastate</w:t>
      </w:r>
      <w:r w:rsidRPr="000D1485" w:rsidR="003A4FAF">
        <w:rPr>
          <w:rStyle w:val="FootnoteReference"/>
        </w:rPr>
        <w:footnoteReference w:id="19"/>
      </w:r>
      <w:r w:rsidR="000D1485">
        <w:t xml:space="preserve"> </w:t>
      </w:r>
      <w:r w:rsidRPr="000D1485">
        <w:t>telecommunications</w:t>
      </w:r>
      <w:r w:rsidR="000D1485">
        <w:t xml:space="preserve"> </w:t>
      </w:r>
      <w:r w:rsidRPr="000D1485">
        <w:t>services</w:t>
      </w:r>
      <w:r w:rsidR="000D1485">
        <w:t xml:space="preserve"> </w:t>
      </w:r>
      <w:r w:rsidRPr="000D1485">
        <w:t>shall</w:t>
      </w:r>
      <w:r w:rsidR="000D1485">
        <w:t xml:space="preserve"> </w:t>
      </w:r>
      <w:r w:rsidRPr="000D1485">
        <w:t>contribute,</w:t>
      </w:r>
      <w:r w:rsidR="000D1485">
        <w:t xml:space="preserve"> </w:t>
      </w:r>
      <w:r w:rsidRPr="000D1485">
        <w:t>on</w:t>
      </w:r>
      <w:r w:rsidR="000D1485">
        <w:t xml:space="preserve"> </w:t>
      </w:r>
      <w:r w:rsidRPr="000D1485">
        <w:t>an</w:t>
      </w:r>
      <w:r w:rsidR="000D1485">
        <w:t xml:space="preserve"> </w:t>
      </w:r>
      <w:r w:rsidRPr="000D1485">
        <w:t>equitable</w:t>
      </w:r>
      <w:r w:rsidR="000D1485">
        <w:t xml:space="preserve"> </w:t>
      </w:r>
      <w:r w:rsidRPr="000D1485">
        <w:t>and</w:t>
      </w:r>
      <w:r w:rsidR="000D1485">
        <w:t xml:space="preserve"> </w:t>
      </w:r>
      <w:r w:rsidRPr="000D1485">
        <w:t>nondiscriminatory</w:t>
      </w:r>
      <w:r w:rsidR="000D1485">
        <w:t xml:space="preserve"> </w:t>
      </w:r>
      <w:r w:rsidRPr="000D1485">
        <w:t>basis,</w:t>
      </w:r>
      <w:r w:rsidR="000D1485">
        <w:t xml:space="preserve"> </w:t>
      </w:r>
      <w:r w:rsidRPr="000D1485">
        <w:t>in</w:t>
      </w:r>
      <w:r w:rsidR="000D1485">
        <w:t xml:space="preserve"> </w:t>
      </w:r>
      <w:r w:rsidRPr="000D1485">
        <w:t>a</w:t>
      </w:r>
      <w:r w:rsidR="000D1485">
        <w:t xml:space="preserve"> </w:t>
      </w:r>
      <w:r w:rsidRPr="000D1485">
        <w:t>manner</w:t>
      </w:r>
      <w:r w:rsidR="000D1485">
        <w:t xml:space="preserve"> </w:t>
      </w:r>
      <w:r w:rsidRPr="000D1485">
        <w:t>determined</w:t>
      </w:r>
      <w:r w:rsidR="000D1485">
        <w:t xml:space="preserve"> </w:t>
      </w:r>
      <w:r w:rsidRPr="000D1485">
        <w:t>by</w:t>
      </w:r>
      <w:r w:rsidR="000D1485">
        <w:t xml:space="preserve"> </w:t>
      </w:r>
      <w:r w:rsidRPr="000D1485">
        <w:t>the</w:t>
      </w:r>
      <w:r w:rsidR="000D1485">
        <w:t xml:space="preserve"> </w:t>
      </w:r>
      <w:r w:rsidRPr="000D1485">
        <w:t>State</w:t>
      </w:r>
      <w:r w:rsidR="000D1485">
        <w:t xml:space="preserve"> </w:t>
      </w:r>
      <w:r w:rsidRPr="000D1485">
        <w:t>to</w:t>
      </w:r>
      <w:r w:rsidR="000D1485">
        <w:t xml:space="preserve"> </w:t>
      </w:r>
      <w:r w:rsidRPr="000D1485">
        <w:t>the</w:t>
      </w:r>
      <w:r w:rsidR="000D1485">
        <w:t xml:space="preserve"> </w:t>
      </w:r>
      <w:r w:rsidRPr="000D1485">
        <w:t>preservation</w:t>
      </w:r>
      <w:r w:rsidR="000D1485">
        <w:t xml:space="preserve"> </w:t>
      </w:r>
      <w:r w:rsidRPr="000D1485">
        <w:t>and</w:t>
      </w:r>
      <w:r w:rsidR="000D1485">
        <w:t xml:space="preserve"> </w:t>
      </w:r>
      <w:r w:rsidRPr="000D1485">
        <w:t>advancement</w:t>
      </w:r>
      <w:r w:rsidR="000D1485">
        <w:t xml:space="preserve"> </w:t>
      </w:r>
      <w:r w:rsidRPr="000D1485">
        <w:t>of</w:t>
      </w:r>
      <w:r w:rsidR="000D1485">
        <w:t xml:space="preserve"> </w:t>
      </w:r>
      <w:r w:rsidRPr="000D1485">
        <w:t>universal</w:t>
      </w:r>
      <w:r w:rsidR="000D1485">
        <w:t xml:space="preserve"> </w:t>
      </w:r>
      <w:r w:rsidRPr="000D1485">
        <w:t>service</w:t>
      </w:r>
      <w:r w:rsidR="000D1485">
        <w:t xml:space="preserve"> </w:t>
      </w:r>
      <w:r w:rsidRPr="000D1485">
        <w:t>in</w:t>
      </w:r>
      <w:r w:rsidR="000D1485">
        <w:t xml:space="preserve"> </w:t>
      </w:r>
      <w:r w:rsidRPr="000D1485">
        <w:t>that</w:t>
      </w:r>
      <w:r w:rsidR="000D1485">
        <w:t xml:space="preserve"> </w:t>
      </w:r>
      <w:r w:rsidRPr="000D1485">
        <w:t>State.</w:t>
      </w:r>
      <w:r w:rsidR="000D1485">
        <w:t xml:space="preserve"> </w:t>
      </w:r>
      <w:r w:rsidRPr="000D1485">
        <w:t>A</w:t>
      </w:r>
      <w:r w:rsidR="000D1485">
        <w:t xml:space="preserve"> </w:t>
      </w:r>
      <w:r w:rsidRPr="000D1485">
        <w:t>State</w:t>
      </w:r>
      <w:r w:rsidR="000D1485">
        <w:t xml:space="preserve"> </w:t>
      </w:r>
      <w:r w:rsidRPr="000D1485">
        <w:t>may</w:t>
      </w:r>
      <w:r w:rsidR="000D1485">
        <w:t xml:space="preserve"> </w:t>
      </w:r>
      <w:r w:rsidRPr="000D1485">
        <w:t>adopt</w:t>
      </w:r>
      <w:r w:rsidR="000D1485">
        <w:t xml:space="preserve"> </w:t>
      </w:r>
      <w:r w:rsidRPr="000D1485">
        <w:t>regulations</w:t>
      </w:r>
      <w:r w:rsidR="000D1485">
        <w:t xml:space="preserve"> </w:t>
      </w:r>
      <w:r w:rsidRPr="000D1485">
        <w:t>to</w:t>
      </w:r>
      <w:r w:rsidR="000D1485">
        <w:t xml:space="preserve"> </w:t>
      </w:r>
      <w:r w:rsidRPr="000D1485">
        <w:t>provide</w:t>
      </w:r>
      <w:r w:rsidR="000D1485">
        <w:t xml:space="preserve"> </w:t>
      </w:r>
      <w:r w:rsidRPr="000D1485">
        <w:t>for</w:t>
      </w:r>
      <w:r w:rsidR="000D1485">
        <w:t xml:space="preserve"> </w:t>
      </w:r>
      <w:r w:rsidRPr="000D1485">
        <w:t>additional</w:t>
      </w:r>
      <w:r w:rsidR="000D1485">
        <w:t xml:space="preserve"> </w:t>
      </w:r>
      <w:r w:rsidRPr="000D1485">
        <w:t>definitions</w:t>
      </w:r>
      <w:r w:rsidR="000D1485">
        <w:t xml:space="preserve"> </w:t>
      </w:r>
      <w:r w:rsidRPr="000D1485">
        <w:t>and</w:t>
      </w:r>
      <w:r w:rsidR="000D1485">
        <w:t xml:space="preserve"> </w:t>
      </w:r>
      <w:r w:rsidRPr="000D1485">
        <w:t>standards</w:t>
      </w:r>
      <w:r w:rsidR="000D1485">
        <w:t xml:space="preserve"> </w:t>
      </w:r>
      <w:r w:rsidRPr="000D1485">
        <w:t>to</w:t>
      </w:r>
      <w:r w:rsidR="000D1485">
        <w:t xml:space="preserve"> </w:t>
      </w:r>
      <w:r w:rsidRPr="000D1485">
        <w:t>preserve</w:t>
      </w:r>
      <w:r w:rsidR="000D1485">
        <w:t xml:space="preserve"> </w:t>
      </w:r>
      <w:r w:rsidRPr="000D1485">
        <w:t>and</w:t>
      </w:r>
      <w:r w:rsidR="000D1485">
        <w:t xml:space="preserve"> </w:t>
      </w:r>
      <w:r w:rsidRPr="000D1485">
        <w:t>advance</w:t>
      </w:r>
      <w:r w:rsidR="000D1485">
        <w:t xml:space="preserve"> </w:t>
      </w:r>
      <w:r w:rsidRPr="000D1485">
        <w:t>universal</w:t>
      </w:r>
      <w:r w:rsidR="000D1485">
        <w:t xml:space="preserve"> </w:t>
      </w:r>
      <w:r w:rsidRPr="000D1485">
        <w:t>service</w:t>
      </w:r>
      <w:r w:rsidR="000D1485">
        <w:t xml:space="preserve"> </w:t>
      </w:r>
      <w:r w:rsidRPr="000D1485">
        <w:t>within</w:t>
      </w:r>
      <w:r w:rsidR="000D1485">
        <w:t xml:space="preserve"> </w:t>
      </w:r>
      <w:r w:rsidRPr="000D1485">
        <w:lastRenderedPageBreak/>
        <w:t>that</w:t>
      </w:r>
      <w:r w:rsidR="000D1485">
        <w:t xml:space="preserve"> </w:t>
      </w:r>
      <w:r w:rsidRPr="000D1485">
        <w:t>State</w:t>
      </w:r>
      <w:r w:rsidR="000D1485">
        <w:t xml:space="preserve"> </w:t>
      </w:r>
      <w:r w:rsidRPr="000D1485">
        <w:t>only</w:t>
      </w:r>
      <w:r w:rsidR="000D1485">
        <w:t xml:space="preserve"> </w:t>
      </w:r>
      <w:r w:rsidRPr="000D1485">
        <w:t>to</w:t>
      </w:r>
      <w:r w:rsidR="000D1485">
        <w:t xml:space="preserve"> </w:t>
      </w:r>
      <w:r w:rsidRPr="000D1485">
        <w:t>the</w:t>
      </w:r>
      <w:r w:rsidR="000D1485">
        <w:t xml:space="preserve"> </w:t>
      </w:r>
      <w:r w:rsidRPr="000D1485">
        <w:t>extent</w:t>
      </w:r>
      <w:r w:rsidR="000D1485">
        <w:t xml:space="preserve"> </w:t>
      </w:r>
      <w:r w:rsidRPr="000D1485">
        <w:t>that</w:t>
      </w:r>
      <w:r w:rsidR="000D1485">
        <w:t xml:space="preserve"> </w:t>
      </w:r>
      <w:r w:rsidRPr="000D1485">
        <w:t>such</w:t>
      </w:r>
      <w:r w:rsidR="000D1485">
        <w:t xml:space="preserve"> </w:t>
      </w:r>
      <w:r w:rsidRPr="000D1485">
        <w:t>regulations</w:t>
      </w:r>
      <w:r w:rsidR="000D1485">
        <w:t xml:space="preserve"> </w:t>
      </w:r>
      <w:r w:rsidRPr="000D1485">
        <w:t>adopt</w:t>
      </w:r>
      <w:r w:rsidR="000D1485">
        <w:t xml:space="preserve"> </w:t>
      </w:r>
      <w:r w:rsidRPr="000D1485">
        <w:t>additional</w:t>
      </w:r>
      <w:r w:rsidR="000D1485">
        <w:t xml:space="preserve"> </w:t>
      </w:r>
      <w:r w:rsidRPr="000D1485">
        <w:t>specific,</w:t>
      </w:r>
      <w:r w:rsidR="000D1485">
        <w:t xml:space="preserve"> </w:t>
      </w:r>
      <w:r w:rsidRPr="000D1485">
        <w:t>predictable,</w:t>
      </w:r>
      <w:r w:rsidR="000D1485">
        <w:t xml:space="preserve"> </w:t>
      </w:r>
      <w:r w:rsidRPr="000D1485">
        <w:t>and</w:t>
      </w:r>
      <w:r w:rsidR="000D1485">
        <w:t xml:space="preserve"> </w:t>
      </w:r>
      <w:r w:rsidRPr="000D1485">
        <w:t>sufficient</w:t>
      </w:r>
      <w:r w:rsidR="000D1485">
        <w:t xml:space="preserve"> </w:t>
      </w:r>
      <w:r w:rsidRPr="000D1485">
        <w:t>mechanisms</w:t>
      </w:r>
      <w:r w:rsidR="000D1485">
        <w:t xml:space="preserve"> </w:t>
      </w:r>
      <w:r w:rsidRPr="000D1485">
        <w:t>to</w:t>
      </w:r>
      <w:r w:rsidR="000D1485">
        <w:t xml:space="preserve"> </w:t>
      </w:r>
      <w:r w:rsidRPr="000D1485">
        <w:t>support</w:t>
      </w:r>
      <w:r w:rsidR="000D1485">
        <w:t xml:space="preserve"> </w:t>
      </w:r>
      <w:r w:rsidRPr="000D1485">
        <w:t>such</w:t>
      </w:r>
      <w:r w:rsidR="000D1485">
        <w:t xml:space="preserve"> </w:t>
      </w:r>
      <w:r w:rsidRPr="000D1485">
        <w:t>definitions</w:t>
      </w:r>
      <w:r w:rsidR="000D1485">
        <w:t xml:space="preserve"> </w:t>
      </w:r>
      <w:r w:rsidRPr="000D1485">
        <w:t>or</w:t>
      </w:r>
      <w:r w:rsidR="000D1485">
        <w:t xml:space="preserve"> </w:t>
      </w:r>
      <w:r w:rsidRPr="000D1485">
        <w:t>standards</w:t>
      </w:r>
      <w:r w:rsidR="000D1485">
        <w:t xml:space="preserve"> </w:t>
      </w:r>
      <w:r w:rsidRPr="000D1485">
        <w:t>that</w:t>
      </w:r>
      <w:r w:rsidR="000D1485">
        <w:t xml:space="preserve"> </w:t>
      </w:r>
      <w:r w:rsidRPr="000D1485">
        <w:t>do</w:t>
      </w:r>
      <w:r w:rsidR="000D1485">
        <w:t xml:space="preserve"> </w:t>
      </w:r>
      <w:r w:rsidRPr="000D1485">
        <w:t>not</w:t>
      </w:r>
      <w:r w:rsidR="000D1485">
        <w:t xml:space="preserve"> </w:t>
      </w:r>
      <w:r w:rsidRPr="000D1485">
        <w:t>rely</w:t>
      </w:r>
      <w:r w:rsidR="000D1485">
        <w:t xml:space="preserve"> </w:t>
      </w:r>
      <w:r w:rsidRPr="000D1485">
        <w:t>on</w:t>
      </w:r>
      <w:r w:rsidR="000D1485">
        <w:t xml:space="preserve"> </w:t>
      </w:r>
      <w:r w:rsidRPr="000D1485">
        <w:t>or</w:t>
      </w:r>
      <w:r w:rsidR="000D1485">
        <w:t xml:space="preserve"> </w:t>
      </w:r>
      <w:r w:rsidRPr="000D1485">
        <w:t>burden</w:t>
      </w:r>
      <w:r w:rsidR="000D1485">
        <w:t xml:space="preserve"> </w:t>
      </w:r>
      <w:r w:rsidRPr="000D1485">
        <w:t>Federal</w:t>
      </w:r>
      <w:r w:rsidR="000D1485">
        <w:t xml:space="preserve"> </w:t>
      </w:r>
      <w:r w:rsidRPr="000D1485">
        <w:t>universal</w:t>
      </w:r>
      <w:r w:rsidR="000D1485">
        <w:t xml:space="preserve"> </w:t>
      </w:r>
      <w:r w:rsidRPr="000D1485">
        <w:t>service</w:t>
      </w:r>
      <w:r w:rsidR="000D1485">
        <w:t xml:space="preserve"> </w:t>
      </w:r>
      <w:r w:rsidRPr="000D1485">
        <w:t>support</w:t>
      </w:r>
      <w:r w:rsidR="000D1485">
        <w:t xml:space="preserve"> </w:t>
      </w:r>
      <w:r w:rsidRPr="000D1485">
        <w:t>mechanisms.</w:t>
      </w:r>
    </w:p>
    <w:p w:rsidR="00DC14F9" w:rsidP="00EC34B7" w:rsidRDefault="00933630" w14:paraId="756A8B18" w14:textId="297029E4">
      <w:pPr>
        <w:pStyle w:val="Standard"/>
      </w:pPr>
      <w:r>
        <w:t>“Telecommunications”</w:t>
      </w:r>
      <w:r w:rsidR="000C0C86">
        <w:t xml:space="preserve"> defined</w:t>
      </w:r>
      <w:r>
        <w:t xml:space="preserve"> in 47</w:t>
      </w:r>
      <w:r w:rsidR="00640258">
        <w:t> </w:t>
      </w:r>
      <w:r>
        <w:t>U</w:t>
      </w:r>
      <w:r w:rsidR="00640258">
        <w:t>.</w:t>
      </w:r>
      <w:r>
        <w:t>S</w:t>
      </w:r>
      <w:r w:rsidR="00640258">
        <w:t>.</w:t>
      </w:r>
      <w:r>
        <w:t>C</w:t>
      </w:r>
      <w:r w:rsidR="00640258">
        <w:t>.</w:t>
      </w:r>
      <w:r>
        <w:t xml:space="preserve"> Sec</w:t>
      </w:r>
      <w:r w:rsidR="00640258">
        <w:t>tion </w:t>
      </w:r>
      <w:r>
        <w:t>153(50)</w:t>
      </w:r>
      <w:r w:rsidR="000C0C86">
        <w:t xml:space="preserve"> means </w:t>
      </w:r>
      <w:r w:rsidR="000471D0">
        <w:t>“</w:t>
      </w:r>
      <w:r>
        <w:t>the transmission, between or among points specified by the user, of information of the user’s choosing, without change in the form or content of the information as sent and received.”</w:t>
      </w:r>
      <w:r w:rsidR="002F400E">
        <w:t xml:space="preserve"> </w:t>
      </w:r>
      <w:r w:rsidR="002D3234">
        <w:t>The FCC determines which services are</w:t>
      </w:r>
      <w:r w:rsidR="002F400E">
        <w:t xml:space="preserve"> </w:t>
      </w:r>
      <w:r w:rsidR="002D3234">
        <w:t>“telecommunications services.”</w:t>
      </w:r>
    </w:p>
    <w:p w:rsidR="00DC14F9" w:rsidP="00DC14F9" w:rsidRDefault="00DC14F9" w14:paraId="727E27F7" w14:textId="47F5E7AD">
      <w:pPr>
        <w:pStyle w:val="Standard"/>
      </w:pPr>
      <w:r>
        <w:t>The Commission adopted an intrastate revenue</w:t>
      </w:r>
      <w:r w:rsidR="00173D3B">
        <w:noBreakHyphen/>
      </w:r>
      <w:r>
        <w:t>based end</w:t>
      </w:r>
      <w:r w:rsidR="00173D3B">
        <w:noBreakHyphen/>
      </w:r>
      <w:r>
        <w:t xml:space="preserve">user surcharge mechanism in </w:t>
      </w:r>
      <w:r w:rsidRPr="00665D71">
        <w:t>Decision</w:t>
      </w:r>
      <w:r>
        <w:t xml:space="preserve"> (</w:t>
      </w:r>
      <w:r w:rsidRPr="00665D71">
        <w:t>D.</w:t>
      </w:r>
      <w:r>
        <w:t>)</w:t>
      </w:r>
      <w:r w:rsidR="00DC6166">
        <w:t> </w:t>
      </w:r>
      <w:r>
        <w:t>94</w:t>
      </w:r>
      <w:r w:rsidR="00173D3B">
        <w:noBreakHyphen/>
      </w:r>
      <w:r>
        <w:t>09</w:t>
      </w:r>
      <w:r w:rsidR="00173D3B">
        <w:noBreakHyphen/>
      </w:r>
      <w:r>
        <w:t>065</w:t>
      </w:r>
      <w:r>
        <w:rPr>
          <w:rStyle w:val="FootnoteReference"/>
        </w:rPr>
        <w:footnoteReference w:id="20"/>
      </w:r>
      <w:r>
        <w:t xml:space="preserve"> and </w:t>
      </w:r>
      <w:r w:rsidR="00C539A8">
        <w:t>D.9</w:t>
      </w:r>
      <w:r>
        <w:t>6</w:t>
      </w:r>
      <w:r w:rsidR="00173D3B">
        <w:noBreakHyphen/>
      </w:r>
      <w:r>
        <w:t>10</w:t>
      </w:r>
      <w:r w:rsidR="00173D3B">
        <w:noBreakHyphen/>
      </w:r>
      <w:r>
        <w:t>066,</w:t>
      </w:r>
      <w:r>
        <w:rPr>
          <w:rStyle w:val="FootnoteReference"/>
        </w:rPr>
        <w:footnoteReference w:id="21"/>
      </w:r>
      <w:r>
        <w:t xml:space="preserve"> which formed the foundation of the Commission’s surcharge mechanism to support </w:t>
      </w:r>
      <w:r w:rsidR="003F014C">
        <w:t xml:space="preserve">the </w:t>
      </w:r>
      <w:r>
        <w:t>PPPs.</w:t>
      </w:r>
      <w:r w:rsidR="002F400E">
        <w:t xml:space="preserve"> </w:t>
      </w:r>
      <w:r w:rsidR="00272DEC">
        <w:t>“</w:t>
      </w:r>
      <w:r w:rsidR="00D779FC">
        <w:t>End</w:t>
      </w:r>
      <w:r w:rsidR="00173D3B">
        <w:noBreakHyphen/>
      </w:r>
      <w:r w:rsidR="00D779FC">
        <w:t>users</w:t>
      </w:r>
      <w:r w:rsidR="00272DEC">
        <w:t>”</w:t>
      </w:r>
      <w:r w:rsidR="00D779FC">
        <w:t xml:space="preserve"> are</w:t>
      </w:r>
      <w:r w:rsidR="00D314E2">
        <w:t xml:space="preserve"> the customers of</w:t>
      </w:r>
      <w:r w:rsidR="00421E94">
        <w:t xml:space="preserve"> each </w:t>
      </w:r>
      <w:r w:rsidR="00000ECD">
        <w:t xml:space="preserve">telephone corporation </w:t>
      </w:r>
      <w:r w:rsidDel="003F2F66" w:rsidR="00421E94">
        <w:t xml:space="preserve">and are also referred to </w:t>
      </w:r>
      <w:r>
        <w:t xml:space="preserve">as </w:t>
      </w:r>
      <w:r w:rsidR="00421E94">
        <w:t>“</w:t>
      </w:r>
      <w:r>
        <w:t>subscribers.</w:t>
      </w:r>
      <w:r w:rsidR="00421E94">
        <w:t>”</w:t>
      </w:r>
      <w:r>
        <w:t xml:space="preserve"> SR1 indicated that the total number of </w:t>
      </w:r>
      <w:r w:rsidR="001F3A42">
        <w:t>telecommunications</w:t>
      </w:r>
      <w:r>
        <w:t xml:space="preserve"> subscribers in </w:t>
      </w:r>
      <w:r w:rsidR="005B7B81">
        <w:t>California</w:t>
      </w:r>
      <w:r>
        <w:t xml:space="preserve"> has increased substantially over the past decade. In 2012, there were 52.8</w:t>
      </w:r>
      <w:r w:rsidR="002571D3">
        <w:t> million</w:t>
      </w:r>
      <w:r>
        <w:t xml:space="preserve"> voice subscribers in the state. By June</w:t>
      </w:r>
      <w:r w:rsidR="002571D3">
        <w:t> </w:t>
      </w:r>
      <w:r>
        <w:t>2019</w:t>
      </w:r>
      <w:r w:rsidR="00AE2223">
        <w:t>,</w:t>
      </w:r>
      <w:r w:rsidR="00F81A21">
        <w:t xml:space="preserve"> </w:t>
      </w:r>
      <w:r>
        <w:t xml:space="preserve">the most recent data </w:t>
      </w:r>
      <w:r w:rsidR="00AE2223">
        <w:t>available, th</w:t>
      </w:r>
      <w:r w:rsidR="00C33218">
        <w:t>at</w:t>
      </w:r>
      <w:r w:rsidR="00AE2223">
        <w:t xml:space="preserve"> number had</w:t>
      </w:r>
      <w:r>
        <w:t xml:space="preserve"> increased to 56.8</w:t>
      </w:r>
      <w:r w:rsidR="002571D3">
        <w:t> million</w:t>
      </w:r>
      <w:r>
        <w:t xml:space="preserve"> voice subscribers. Yet, over the same period, the </w:t>
      </w:r>
      <w:r w:rsidDel="00DC14F9" w:rsidR="00717A02">
        <w:t xml:space="preserve">PPP </w:t>
      </w:r>
      <w:r>
        <w:t xml:space="preserve">surcharges </w:t>
      </w:r>
      <w:r w:rsidR="00C33218">
        <w:t xml:space="preserve">revenues </w:t>
      </w:r>
      <w:r w:rsidR="003C5BAB">
        <w:t>decreased.</w:t>
      </w:r>
      <w:r w:rsidR="00F75691">
        <w:t xml:space="preserve"> </w:t>
      </w:r>
      <w:r w:rsidDel="00DC14F9">
        <w:t>SR1 also showed that the decline in surcharges is linked to the shrinking “intrastate revenue billing base</w:t>
      </w:r>
      <w:r w:rsidR="00F922A5">
        <w:t>;</w:t>
      </w:r>
      <w:r>
        <w:t xml:space="preserve">” in other words, the amount of revenue that </w:t>
      </w:r>
      <w:r w:rsidR="002B54EB">
        <w:t>carriers</w:t>
      </w:r>
      <w:r>
        <w:t xml:space="preserve"> report as being subject to state surcharges. In fact, SR1 reported that the intrastate revenue billing base declined by 58</w:t>
      </w:r>
      <w:r w:rsidR="002571D3">
        <w:t> percent</w:t>
      </w:r>
      <w:r>
        <w:t xml:space="preserve"> between </w:t>
      </w:r>
      <w:r>
        <w:lastRenderedPageBreak/>
        <w:t>2012 and 2020. In 2012, the total reported intrastate revenue subject to surcharge was $15.4</w:t>
      </w:r>
      <w:r w:rsidR="002571D3">
        <w:t> billion</w:t>
      </w:r>
      <w:r>
        <w:t>. By 2020, it decreased to $6.433</w:t>
      </w:r>
      <w:r w:rsidR="002571D3">
        <w:t> billion</w:t>
      </w:r>
      <w:r>
        <w:t>.</w:t>
      </w:r>
      <w:r w:rsidRPr="4860091D">
        <w:rPr>
          <w:rStyle w:val="FootnoteReference"/>
        </w:rPr>
        <w:footnoteReference w:id="22"/>
      </w:r>
    </w:p>
    <w:p w:rsidR="009D6BE3" w:rsidP="002F5273" w:rsidRDefault="00493E93" w14:paraId="16DE3DC9" w14:textId="11388B61">
      <w:pPr>
        <w:pStyle w:val="Heading3"/>
      </w:pPr>
      <w:bookmarkStart w:name="_Toc587687402" w:id="893"/>
      <w:bookmarkStart w:name="_Toc801785270" w:id="894"/>
      <w:bookmarkStart w:name="_Toc1186842406" w:id="895"/>
      <w:bookmarkStart w:name="_Toc1094078612" w:id="896"/>
      <w:bookmarkStart w:name="_Toc1573920620" w:id="897"/>
      <w:bookmarkStart w:name="_Toc438775294" w:id="898"/>
      <w:bookmarkStart w:name="_Toc752841872" w:id="899"/>
      <w:bookmarkStart w:name="_Toc880497662" w:id="900"/>
      <w:bookmarkStart w:name="_Toc346769270" w:id="901"/>
      <w:bookmarkStart w:name="_Toc1517173662" w:id="902"/>
      <w:bookmarkStart w:name="_Toc852453820" w:id="903"/>
      <w:bookmarkStart w:name="_Toc1563843921" w:id="904"/>
      <w:bookmarkStart w:name="_Toc2088847841" w:id="905"/>
      <w:bookmarkStart w:name="_Toc1738501979" w:id="906"/>
      <w:bookmarkStart w:name="_Toc1522276323" w:id="907"/>
      <w:bookmarkStart w:name="_Toc112036411" w:id="908"/>
      <w:bookmarkStart w:name="_Toc1353478088" w:id="909"/>
      <w:bookmarkStart w:name="_Toc878296898" w:id="910"/>
      <w:bookmarkStart w:name="_Toc292359985" w:id="911"/>
      <w:bookmarkStart w:name="_Toc1465431860" w:id="912"/>
      <w:bookmarkStart w:name="_Toc462600180" w:id="913"/>
      <w:bookmarkStart w:name="_Toc190657018" w:id="914"/>
      <w:bookmarkStart w:name="_Toc955855787" w:id="915"/>
      <w:bookmarkStart w:name="_Toc1148698030" w:id="916"/>
      <w:bookmarkStart w:name="_Toc1609758583" w:id="917"/>
      <w:bookmarkStart w:name="_Toc815175243" w:id="918"/>
      <w:bookmarkStart w:name="_Toc1486753416" w:id="919"/>
      <w:bookmarkStart w:name="_Toc1376270476" w:id="920"/>
      <w:bookmarkStart w:name="_Toc1277666229" w:id="921"/>
      <w:bookmarkStart w:name="_Toc1611870212" w:id="922"/>
      <w:bookmarkStart w:name="_Toc1786177818" w:id="923"/>
      <w:bookmarkStart w:name="_Toc671538756" w:id="924"/>
      <w:bookmarkStart w:name="_Toc1607009204" w:id="925"/>
      <w:bookmarkStart w:name="_Toc1248468692" w:id="926"/>
      <w:bookmarkStart w:name="_Toc1973831685" w:id="927"/>
      <w:bookmarkStart w:name="_Toc630127225" w:id="928"/>
      <w:bookmarkStart w:name="_Toc865876486" w:id="929"/>
      <w:bookmarkStart w:name="_Toc1333973046" w:id="930"/>
      <w:bookmarkStart w:name="_Toc4632475" w:id="931"/>
      <w:bookmarkStart w:name="_Toc2047347638" w:id="932"/>
      <w:bookmarkStart w:name="_Toc700216448" w:id="933"/>
      <w:bookmarkStart w:name="_Toc1049915651" w:id="934"/>
      <w:bookmarkStart w:name="_Toc1445056222" w:id="935"/>
      <w:bookmarkStart w:name="_Toc553024352" w:id="936"/>
      <w:bookmarkStart w:name="_Toc165849319" w:id="937"/>
      <w:bookmarkStart w:name="_Toc2102238082" w:id="938"/>
      <w:bookmarkStart w:name="_Toc87938134" w:id="939"/>
      <w:bookmarkStart w:name="_Toc44283698" w:id="940"/>
      <w:bookmarkStart w:name="_Toc2114345959" w:id="941"/>
      <w:bookmarkStart w:name="_Toc549700055" w:id="942"/>
      <w:bookmarkStart w:name="_Toc1768784804" w:id="943"/>
      <w:bookmarkStart w:name="_Toc1538450" w:id="944"/>
      <w:bookmarkStart w:name="_Toc1343052693" w:id="945"/>
      <w:bookmarkStart w:name="_Toc63378558" w:id="946"/>
      <w:bookmarkStart w:name="_Toc741414133" w:id="947"/>
      <w:bookmarkStart w:name="_Toc737576073" w:id="948"/>
      <w:bookmarkStart w:name="_Toc778199121" w:id="949"/>
      <w:bookmarkStart w:name="_Toc1920014092" w:id="950"/>
      <w:bookmarkStart w:name="_Toc794138591" w:id="951"/>
      <w:bookmarkStart w:name="_Toc1248314796" w:id="952"/>
      <w:bookmarkStart w:name="_Toc1217079737" w:id="953"/>
      <w:bookmarkStart w:name="_Toc1315894178" w:id="954"/>
      <w:bookmarkStart w:name="_Toc1946468885" w:id="955"/>
      <w:bookmarkStart w:name="_Toc107550614" w:id="956"/>
      <w:bookmarkStart w:name="_Toc2073193823" w:id="957"/>
      <w:bookmarkStart w:name="_Toc946154893" w:id="958"/>
      <w:bookmarkStart w:name="_Toc24516884" w:id="959"/>
      <w:bookmarkStart w:name="_Toc713423959" w:id="960"/>
      <w:bookmarkStart w:name="_Toc1677913799" w:id="961"/>
      <w:bookmarkStart w:name="_Toc207572064" w:id="962"/>
      <w:bookmarkStart w:name="_Toc1069622676" w:id="963"/>
      <w:bookmarkStart w:name="_Toc208244124" w:id="964"/>
      <w:bookmarkStart w:name="_Toc142212266" w:id="965"/>
      <w:bookmarkStart w:name="_Toc1352332388" w:id="966"/>
      <w:bookmarkStart w:name="_Toc2018881891" w:id="967"/>
      <w:bookmarkStart w:name="_Toc1612840666" w:id="968"/>
      <w:bookmarkStart w:name="_Toc297824550" w:id="969"/>
      <w:bookmarkStart w:name="_Toc860016215" w:id="970"/>
      <w:bookmarkStart w:name="_Toc1789998250" w:id="971"/>
      <w:bookmarkStart w:name="_Toc399697764" w:id="972"/>
      <w:bookmarkStart w:name="_Toc499791450" w:id="973"/>
      <w:bookmarkStart w:name="_Toc1610823164" w:id="974"/>
      <w:bookmarkStart w:name="_Toc2001608509" w:id="975"/>
      <w:bookmarkStart w:name="_Toc840856194" w:id="976"/>
      <w:bookmarkStart w:name="_Toc1626939675" w:id="977"/>
      <w:bookmarkStart w:name="_Toc1756996745" w:id="978"/>
      <w:bookmarkStart w:name="_Toc134297459" w:id="979"/>
      <w:bookmarkStart w:name="_Toc1408605956" w:id="980"/>
      <w:bookmarkStart w:name="_Toc1886911233" w:id="981"/>
      <w:bookmarkStart w:name="_Toc1929465208" w:id="982"/>
      <w:bookmarkStart w:name="_Toc1898836486" w:id="983"/>
      <w:bookmarkStart w:name="_Toc1821055445" w:id="984"/>
      <w:bookmarkStart w:name="_Toc1335574553" w:id="985"/>
      <w:bookmarkStart w:name="_Toc673265659" w:id="986"/>
      <w:bookmarkStart w:name="_Toc1912919860" w:id="987"/>
      <w:bookmarkStart w:name="_Toc1589119046" w:id="988"/>
      <w:bookmarkStart w:name="_Toc981722406" w:id="989"/>
      <w:bookmarkStart w:name="_Toc1299906341" w:id="990"/>
      <w:bookmarkStart w:name="_Toc1030913404" w:id="991"/>
      <w:bookmarkStart w:name="_Toc266467725" w:id="992"/>
      <w:bookmarkStart w:name="_Toc2078297190" w:id="993"/>
      <w:bookmarkStart w:name="_Toc483385596" w:id="994"/>
      <w:bookmarkStart w:name="_Toc1596378853" w:id="995"/>
      <w:bookmarkStart w:name="_Toc676641667" w:id="996"/>
      <w:bookmarkStart w:name="_Toc928810261" w:id="997"/>
      <w:bookmarkStart w:name="_Toc1735013572" w:id="998"/>
      <w:bookmarkStart w:name="_Toc1298023779" w:id="999"/>
      <w:bookmarkStart w:name="_Toc496468759" w:id="1000"/>
      <w:bookmarkStart w:name="_Toc116997265" w:id="1001"/>
      <w:bookmarkStart w:name="_Toc116919397" w:id="1002"/>
      <w:r>
        <w:t>Part</w:t>
      </w:r>
      <w:r w:rsidR="004A37F1">
        <w:t>ies’</w:t>
      </w:r>
      <w:r>
        <w:t xml:space="preserve"> Comments</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rsidR="008025E3" w:rsidP="008025E3" w:rsidRDefault="008025E3" w14:paraId="63320CC2" w14:textId="1709841C">
      <w:pPr>
        <w:pStyle w:val="Standard"/>
      </w:pPr>
      <w:r>
        <w:t xml:space="preserve">In their comments </w:t>
      </w:r>
      <w:r w:rsidR="00C33218">
        <w:t>to</w:t>
      </w:r>
      <w:r>
        <w:t xml:space="preserve"> the</w:t>
      </w:r>
      <w:r w:rsidR="00172600">
        <w:t xml:space="preserve"> </w:t>
      </w:r>
      <w:r w:rsidRPr="00665D71" w:rsidR="00172600">
        <w:t>Assigned Commissioner</w:t>
      </w:r>
      <w:r w:rsidRPr="00665D71">
        <w:t xml:space="preserve"> </w:t>
      </w:r>
      <w:r w:rsidRPr="00665D71" w:rsidR="00172600">
        <w:t>S</w:t>
      </w:r>
      <w:r w:rsidRPr="00665D71">
        <w:t xml:space="preserve">coping </w:t>
      </w:r>
      <w:r w:rsidRPr="00665D71" w:rsidR="00172600">
        <w:t xml:space="preserve">Memo and Ruling </w:t>
      </w:r>
      <w:r w:rsidR="00172600">
        <w:t>(</w:t>
      </w:r>
      <w:r w:rsidRPr="00665D71" w:rsidR="00172600">
        <w:t xml:space="preserve">Scoping </w:t>
      </w:r>
      <w:r w:rsidRPr="00665D71" w:rsidR="000D4E51">
        <w:t>Memo</w:t>
      </w:r>
      <w:r w:rsidR="000D4E51">
        <w:t xml:space="preserve">) </w:t>
      </w:r>
      <w:r>
        <w:t>and SR1</w:t>
      </w:r>
      <w:r w:rsidR="00533803">
        <w:t>,</w:t>
      </w:r>
      <w:r>
        <w:t xml:space="preserve"> Cox stated that “while it may be true that intrastate revenues have decreased, that doesn’t necessarily mean such decrease is a problem that requires a complete overhaul of the existing rules, or that the decrease equates to existing rules being unfair, unreasonable or requiring significant changes.”</w:t>
      </w:r>
      <w:r>
        <w:rPr>
          <w:rStyle w:val="FootnoteReference"/>
        </w:rPr>
        <w:footnoteReference w:id="23"/>
      </w:r>
      <w:r>
        <w:t xml:space="preserve"> </w:t>
      </w:r>
      <w:r w:rsidR="00514152">
        <w:t>That doesn’t mean any given type of provider is contributing “less” or not contributing its fair share.</w:t>
      </w:r>
      <w:r w:rsidR="00514152">
        <w:rPr>
          <w:rStyle w:val="FootnoteReference"/>
        </w:rPr>
        <w:footnoteReference w:id="24"/>
      </w:r>
      <w:r w:rsidR="00514152">
        <w:t xml:space="preserve"> </w:t>
      </w:r>
      <w:r>
        <w:t xml:space="preserve">Cox also stated that any “disparity” in surcharges being </w:t>
      </w:r>
      <w:r w:rsidR="003F31B0">
        <w:t>reported</w:t>
      </w:r>
      <w:r>
        <w:t xml:space="preserve"> by different types of </w:t>
      </w:r>
      <w:r w:rsidR="002B54EB">
        <w:t>carriers</w:t>
      </w:r>
      <w:r>
        <w:t xml:space="preserve"> in either the contributed surcharge amounts or the percentage of billed amounts shown in Table</w:t>
      </w:r>
      <w:r w:rsidR="009649CD">
        <w:t> </w:t>
      </w:r>
      <w:r>
        <w:t xml:space="preserve">3 (in SR1) should be presumed to result from different regulatory classifications and applicable law, and/or to the permissible collection method a provider has implemented. </w:t>
      </w:r>
    </w:p>
    <w:p w:rsidR="008025E3" w:rsidP="008025E3" w:rsidRDefault="008025E3" w14:paraId="12206B4F" w14:textId="1CC79992">
      <w:pPr>
        <w:pStyle w:val="Standard"/>
      </w:pPr>
      <w:r>
        <w:t>Verizon’s comments on the Scoping Memo</w:t>
      </w:r>
      <w:r w:rsidDel="005E7ECD">
        <w:t xml:space="preserve"> and </w:t>
      </w:r>
      <w:r>
        <w:t xml:space="preserve">SR1 asserted that it is impossible to compare customers’ bills and surcharges across the spectrum of </w:t>
      </w:r>
      <w:r w:rsidR="002B54EB">
        <w:t>carriers</w:t>
      </w:r>
      <w:r>
        <w:t xml:space="preserve"> because these rate plans do not offer the same types of services and include differing combinations of services, such as bundled telecommunications and data services, pure telecommunications services, and only broadband data services, which are not subject to state </w:t>
      </w:r>
      <w:r w:rsidR="00E3476E">
        <w:t>(</w:t>
      </w:r>
      <w:r w:rsidRPr="00665D71" w:rsidR="00E3476E">
        <w:t>PPP surcharge</w:t>
      </w:r>
      <w:r w:rsidR="00E3476E">
        <w:t xml:space="preserve">) </w:t>
      </w:r>
      <w:r>
        <w:t>assessment.</w:t>
      </w:r>
      <w:r>
        <w:rPr>
          <w:rStyle w:val="FootnoteReference"/>
        </w:rPr>
        <w:footnoteReference w:id="25"/>
      </w:r>
      <w:r>
        <w:t xml:space="preserve"> </w:t>
      </w:r>
    </w:p>
    <w:p w:rsidR="009452E9" w:rsidP="008025E3" w:rsidRDefault="008025E3" w14:paraId="56284CDB" w14:textId="5C91DC06">
      <w:pPr>
        <w:pStyle w:val="Standard"/>
      </w:pPr>
      <w:r>
        <w:lastRenderedPageBreak/>
        <w:t>CTIA in their comments to the Scoping Memo and SR1 stated that, “…</w:t>
      </w:r>
      <w:r w:rsidR="002B54EB">
        <w:t>carriers</w:t>
      </w:r>
      <w:r>
        <w:t xml:space="preserve"> are, in fact, </w:t>
      </w:r>
      <w:r w:rsidR="00453221">
        <w:t>‘</w:t>
      </w:r>
      <w:r>
        <w:t>contributing to the state’s universal service programs on an equitable and nondiscriminatory basis, as required by 47</w:t>
      </w:r>
      <w:r w:rsidR="00E741D0">
        <w:t> </w:t>
      </w:r>
      <w:r>
        <w:t>U.S. Code §</w:t>
      </w:r>
      <w:r w:rsidR="001C0F13">
        <w:t> </w:t>
      </w:r>
      <w:r>
        <w:t>254(f).</w:t>
      </w:r>
      <w:r w:rsidR="000221D7">
        <w:t>’</w:t>
      </w:r>
      <w:r>
        <w:t xml:space="preserve">” Specifically, </w:t>
      </w:r>
      <w:r w:rsidR="00CA0F9A">
        <w:t xml:space="preserve">each </w:t>
      </w:r>
      <w:r>
        <w:t>provider contribute</w:t>
      </w:r>
      <w:r w:rsidR="00CA0F9A">
        <w:t>s</w:t>
      </w:r>
      <w:r>
        <w:t xml:space="preserve"> the exact same percentage of their intrastate telecommunications revenue to the PPPs, so their contributions and the contribution system are equitable and nondiscriminatory.</w:t>
      </w:r>
      <w:r>
        <w:rPr>
          <w:rStyle w:val="FootnoteReference"/>
        </w:rPr>
        <w:footnoteReference w:id="26"/>
      </w:r>
      <w:r>
        <w:t xml:space="preserve"> </w:t>
      </w:r>
    </w:p>
    <w:p w:rsidR="008025E3" w:rsidP="008025E3" w:rsidRDefault="008025E3" w14:paraId="00C180B5" w14:textId="538E4BC0">
      <w:pPr>
        <w:pStyle w:val="Standard"/>
      </w:pPr>
      <w:r>
        <w:t xml:space="preserve">VON’s comments objected to the implication, in </w:t>
      </w:r>
      <w:r w:rsidR="003C6842">
        <w:t>Cal Advocate</w:t>
      </w:r>
      <w:r>
        <w:t>s’ comments</w:t>
      </w:r>
      <w:r w:rsidRPr="1C6FC167">
        <w:rPr>
          <w:rStyle w:val="FootnoteReference"/>
        </w:rPr>
        <w:footnoteReference w:id="27"/>
      </w:r>
      <w:r>
        <w:t xml:space="preserve">, that </w:t>
      </w:r>
      <w:r w:rsidRPr="00665D71" w:rsidR="006206D3">
        <w:t xml:space="preserve">Voice </w:t>
      </w:r>
      <w:r w:rsidRPr="00665D71" w:rsidR="00FA468E">
        <w:t>o</w:t>
      </w:r>
      <w:r w:rsidRPr="00665D71" w:rsidR="006206D3">
        <w:t xml:space="preserve">ver Internet Protocol </w:t>
      </w:r>
      <w:r w:rsidR="006206D3">
        <w:t>(</w:t>
      </w:r>
      <w:r w:rsidRPr="00665D71" w:rsidR="006206D3">
        <w:t>VoIP</w:t>
      </w:r>
      <w:r w:rsidR="006206D3">
        <w:t>)</w:t>
      </w:r>
      <w:r>
        <w:t xml:space="preserve"> </w:t>
      </w:r>
      <w:r w:rsidR="002B54EB">
        <w:t>carriers</w:t>
      </w:r>
      <w:r>
        <w:t xml:space="preserve"> are remitting little surcharge revenue. Such claims are </w:t>
      </w:r>
      <w:r w:rsidR="006F5ECB">
        <w:t>“</w:t>
      </w:r>
      <w:r>
        <w:t>unsubstantiated and unsupported by evidence,” according to VON.</w:t>
      </w:r>
      <w:r>
        <w:rPr>
          <w:rStyle w:val="FootnoteReference"/>
        </w:rPr>
        <w:footnoteReference w:id="28"/>
      </w:r>
    </w:p>
    <w:p w:rsidR="008025E3" w:rsidP="008025E3" w:rsidRDefault="00355ADA" w14:paraId="54473BE0" w14:textId="5D70F50C">
      <w:pPr>
        <w:pStyle w:val="Standard"/>
      </w:pPr>
      <w:r>
        <w:t xml:space="preserve">In contrast to the preceding comments, </w:t>
      </w:r>
      <w:r w:rsidR="003C6842">
        <w:t>Cal Advocate</w:t>
      </w:r>
      <w:r w:rsidR="008025E3">
        <w:t>s</w:t>
      </w:r>
      <w:r w:rsidR="00C33218">
        <w:t xml:space="preserve"> contends that</w:t>
      </w:r>
      <w:r w:rsidR="008025E3">
        <w:t xml:space="preserve">, “…communications service </w:t>
      </w:r>
      <w:r w:rsidR="002B54EB">
        <w:t>carriers</w:t>
      </w:r>
      <w:r w:rsidR="008025E3">
        <w:t xml:space="preserve"> are not contributing to the PPPs on an equitable basis in violation of 47</w:t>
      </w:r>
      <w:r w:rsidR="00E741D0">
        <w:t> </w:t>
      </w:r>
      <w:r w:rsidR="008025E3">
        <w:t>United States (</w:t>
      </w:r>
      <w:r w:rsidRPr="00665D71" w:rsidR="008025E3">
        <w:t>U.S.</w:t>
      </w:r>
      <w:r w:rsidR="008025E3">
        <w:t>) Code Section (</w:t>
      </w:r>
      <w:r w:rsidRPr="00665D71" w:rsidR="008025E3">
        <w:t>§</w:t>
      </w:r>
      <w:r w:rsidR="008025E3">
        <w:t>)</w:t>
      </w:r>
      <w:r w:rsidR="00E741D0">
        <w:t> </w:t>
      </w:r>
      <w:r w:rsidR="008025E3">
        <w:t>254.</w:t>
      </w:r>
      <w:r w:rsidR="007A67CC">
        <w:t>”</w:t>
      </w:r>
      <w:r w:rsidR="007A67CC">
        <w:rPr>
          <w:rStyle w:val="FootnoteReference"/>
        </w:rPr>
        <w:footnoteReference w:id="29"/>
      </w:r>
      <w:r w:rsidR="008025E3">
        <w:t xml:space="preserve"> </w:t>
      </w:r>
      <w:r w:rsidR="003C6842">
        <w:t>Cal Advocate</w:t>
      </w:r>
      <w:r w:rsidR="008025E3">
        <w:t>s assert</w:t>
      </w:r>
      <w:r w:rsidR="00E57435">
        <w:t>ed</w:t>
      </w:r>
      <w:r w:rsidR="00201FE2">
        <w:t xml:space="preserve"> </w:t>
      </w:r>
      <w:r w:rsidR="008025E3">
        <w:t>that the inequitable system of calculating the PPPs contributions allows</w:t>
      </w:r>
      <w:r w:rsidR="009B1FA9">
        <w:t xml:space="preserve"> </w:t>
      </w:r>
      <w:r w:rsidR="008025E3">
        <w:t>VoIP</w:t>
      </w:r>
      <w:r w:rsidDel="0091701A" w:rsidR="008025E3">
        <w:t xml:space="preserve"> </w:t>
      </w:r>
      <w:r w:rsidR="002B54EB">
        <w:t>carriers</w:t>
      </w:r>
      <w:r w:rsidR="008025E3">
        <w:t xml:space="preserve"> to remit less surcharge revenue to the Commission, which results in inequitable outcomes among customers.</w:t>
      </w:r>
      <w:r w:rsidR="008025E3">
        <w:rPr>
          <w:rStyle w:val="FootnoteReference"/>
        </w:rPr>
        <w:footnoteReference w:id="30"/>
      </w:r>
      <w:r w:rsidR="008025E3">
        <w:t xml:space="preserve"> </w:t>
      </w:r>
    </w:p>
    <w:p w:rsidR="008025E3" w:rsidP="001E300D" w:rsidRDefault="008025E3" w14:paraId="4BD0DCA6" w14:textId="1BFE2894">
      <w:pPr>
        <w:pStyle w:val="Standard"/>
        <w:ind w:firstLine="0"/>
      </w:pPr>
      <w:r>
        <w:t xml:space="preserve">Moreover, </w:t>
      </w:r>
      <w:r w:rsidR="003C6842">
        <w:t>Cal Advocate</w:t>
      </w:r>
      <w:r>
        <w:t>s’ comments indicate that VoIP subscribership is increasing while</w:t>
      </w:r>
      <w:r w:rsidR="00691860">
        <w:t xml:space="preserve"> </w:t>
      </w:r>
      <w:r w:rsidRPr="00665D71" w:rsidR="00691860">
        <w:t>Plain Old Telephone Service</w:t>
      </w:r>
      <w:r w:rsidRPr="00665D71">
        <w:t xml:space="preserve"> </w:t>
      </w:r>
      <w:r w:rsidR="00691860">
        <w:t>(</w:t>
      </w:r>
      <w:r w:rsidRPr="00665D71">
        <w:t>POTS</w:t>
      </w:r>
      <w:r w:rsidR="00691860">
        <w:t>)</w:t>
      </w:r>
      <w:r>
        <w:t xml:space="preserve"> subscribership continues to </w:t>
      </w:r>
      <w:r>
        <w:lastRenderedPageBreak/>
        <w:t>decrease</w:t>
      </w:r>
      <w:r w:rsidR="006A3C4D">
        <w:t>,</w:t>
      </w:r>
      <w:r>
        <w:t xml:space="preserve"> which further exacerbates current inequities. As POTS subscriber counts diminish, </w:t>
      </w:r>
      <w:r w:rsidR="003C6842">
        <w:t>Cal Advocate</w:t>
      </w:r>
      <w:r w:rsidR="004504F6">
        <w:t>s provides an illustrative ex</w:t>
      </w:r>
      <w:r w:rsidR="00A01B55">
        <w:t>ample</w:t>
      </w:r>
      <w:r w:rsidR="00493E06">
        <w:t xml:space="preserve"> for the impact on</w:t>
      </w:r>
      <w:r w:rsidR="00B0284B">
        <w:t xml:space="preserve"> PPP revenues</w:t>
      </w:r>
      <w:r w:rsidR="00A01B55">
        <w:t>. Fo</w:t>
      </w:r>
      <w:r>
        <w:t xml:space="preserve">r each </w:t>
      </w:r>
      <w:r w:rsidR="00A01B55">
        <w:t>POTS</w:t>
      </w:r>
      <w:r>
        <w:t xml:space="preserve"> subscriber that discontinues service, there would need to be a corresponding addition of 10.3</w:t>
      </w:r>
      <w:r w:rsidR="00C42042">
        <w:t> </w:t>
      </w:r>
      <w:r>
        <w:t>Frontier VoIP subscribers or 4.6</w:t>
      </w:r>
      <w:r w:rsidR="00C42042">
        <w:t> </w:t>
      </w:r>
      <w:r>
        <w:t>Sonic VoIP subscribers (added to the intra</w:t>
      </w:r>
      <w:r w:rsidR="00173D3B">
        <w:noBreakHyphen/>
      </w:r>
      <w:r>
        <w:t>state revenue pool) for revenue to remain neutral in terms of aggregate PPP surcharge contributions.</w:t>
      </w:r>
      <w:r>
        <w:rPr>
          <w:rStyle w:val="FootnoteReference"/>
        </w:rPr>
        <w:footnoteReference w:id="31"/>
      </w:r>
      <w:r>
        <w:t xml:space="preserve"> </w:t>
      </w:r>
    </w:p>
    <w:p w:rsidR="0048646E" w:rsidP="008025E3" w:rsidRDefault="008025E3" w14:paraId="52DBAA2A" w14:textId="6C16DB32">
      <w:pPr>
        <w:pStyle w:val="Standard"/>
      </w:pPr>
      <w:r>
        <w:t xml:space="preserve">Prepaid and VoIP </w:t>
      </w:r>
      <w:r w:rsidR="002B54EB">
        <w:t>carriers</w:t>
      </w:r>
      <w:r w:rsidR="00D91031">
        <w:t>’ comments</w:t>
      </w:r>
      <w:r>
        <w:t xml:space="preserve"> </w:t>
      </w:r>
      <w:r w:rsidR="00D91031">
        <w:t xml:space="preserve">suggest </w:t>
      </w:r>
      <w:r>
        <w:t xml:space="preserve">that surcharge collections for their services may be lower. Regarding prepaid customers (and PPP contributions), TracFone stated in its comments on the </w:t>
      </w:r>
      <w:r w:rsidR="002E5F38">
        <w:t>Scoping Memo</w:t>
      </w:r>
      <w:r>
        <w:t xml:space="preserve"> and SR1 that “… for direct sales made online using TracFone’s website, TracFone </w:t>
      </w:r>
      <w:r w:rsidR="007333B2">
        <w:t>can</w:t>
      </w:r>
      <w:r>
        <w:t xml:space="preserve"> assess, collect from customers, and remit to the Commission. However, for indirect sales made at third</w:t>
      </w:r>
      <w:r w:rsidR="00173D3B">
        <w:noBreakHyphen/>
      </w:r>
      <w:r>
        <w:t>party retailers, TracFone has no opportunity to collect PPP surcharges and user fees from customers.”</w:t>
      </w:r>
      <w:r>
        <w:rPr>
          <w:rStyle w:val="FootnoteReference"/>
        </w:rPr>
        <w:footnoteReference w:id="32"/>
      </w:r>
      <w:r w:rsidR="002F400E">
        <w:t xml:space="preserve"> </w:t>
      </w:r>
      <w:r>
        <w:t>TracFone also claimed that “…TracFone’s customers pay for their prepaid service in advance of receiving their service. As such, the customer does not receive a service bill. Because there is no service bill for these customers, surcharges cannot be itemized on bills.</w:t>
      </w:r>
      <w:r w:rsidR="00D91031">
        <w:t xml:space="preserve">  TracFone nevertheless remits PPP surcharges and user fees to the Commission based on all of TracFone’s intrastate sales.</w:t>
      </w:r>
      <w:r>
        <w:t>”</w:t>
      </w:r>
      <w:r>
        <w:rPr>
          <w:rStyle w:val="FootnoteReference"/>
        </w:rPr>
        <w:footnoteReference w:id="33"/>
      </w:r>
      <w:r>
        <w:t xml:space="preserve"> </w:t>
      </w:r>
    </w:p>
    <w:p w:rsidR="00A15755" w:rsidP="008025E3" w:rsidRDefault="008025E3" w14:paraId="5C2A43CF" w14:textId="0E8EE70B">
      <w:pPr>
        <w:pStyle w:val="Standard"/>
      </w:pPr>
      <w:r>
        <w:t xml:space="preserve">Sonic’s comments address the question about why </w:t>
      </w:r>
      <w:r w:rsidR="00442543">
        <w:t>VoIP</w:t>
      </w:r>
      <w:r>
        <w:t xml:space="preserve"> services remit disproportionately little surcharge revenue </w:t>
      </w:r>
      <w:r w:rsidR="00442543">
        <w:t xml:space="preserve">as </w:t>
      </w:r>
      <w:r>
        <w:t xml:space="preserve">compared to other communications providers. According to Sonic, “…Voice over Internet Protocol </w:t>
      </w:r>
      <w:r>
        <w:lastRenderedPageBreak/>
        <w:t xml:space="preserve">services have vastly lower costs compared with traditional </w:t>
      </w:r>
      <w:r w:rsidRPr="00D828D1" w:rsidR="00D828D1">
        <w:t>[independent local exchange carrier]</w:t>
      </w:r>
      <w:r>
        <w:t xml:space="preserve"> wireline service providers, or even with wireless providers. Such other providers must deploy and maintain extensive </w:t>
      </w:r>
      <w:r w:rsidR="002260DC">
        <w:t>‘</w:t>
      </w:r>
      <w:r>
        <w:t>middle mile</w:t>
      </w:r>
      <w:r w:rsidR="002260DC">
        <w:t>’</w:t>
      </w:r>
      <w:r>
        <w:t xml:space="preserve"> networks and must recover the high costs of such networks via higher rates for their customers. These higher rates then lead to higher PPP surcharge revenues. In contrast, VoIP providers use an existing broadband connection to transmit voice telecommunications. This allows VoIP providers to offer voice telecommunications services at much lower prices, which results in much lower PPP surcharge revenues.</w:t>
      </w:r>
      <w:r w:rsidR="002260DC">
        <w:t>”</w:t>
      </w:r>
      <w:r>
        <w:rPr>
          <w:rStyle w:val="FootnoteReference"/>
        </w:rPr>
        <w:footnoteReference w:id="34"/>
      </w:r>
      <w:r>
        <w:t xml:space="preserve"> </w:t>
      </w:r>
    </w:p>
    <w:p w:rsidR="008025E3" w:rsidP="008025E3" w:rsidRDefault="003C6842" w14:paraId="26ADAD6A" w14:textId="5A2C1B94">
      <w:pPr>
        <w:pStyle w:val="Standard"/>
      </w:pPr>
      <w:r>
        <w:t>Cal Advocate</w:t>
      </w:r>
      <w:r w:rsidR="008025E3">
        <w:t xml:space="preserve">s’ comments about VoIP align with the observations in Sonic’s comments. According to </w:t>
      </w:r>
      <w:r>
        <w:t>Cal Advocate</w:t>
      </w:r>
      <w:r w:rsidR="008025E3">
        <w:t xml:space="preserve">s, VoIP services remit proportionately little surcharge to the PPPs for a variety of reasons. </w:t>
      </w:r>
      <w:r>
        <w:t>Cal Advocate</w:t>
      </w:r>
      <w:r w:rsidR="008025E3">
        <w:t>s’ comments maintain that VoIP service tends to be part of a bundled service, causing the surcharge to be assessed on a relatively small portion of a VoIP subscriber’s overall bill, since broadband related charges are currently exempt from surcharge.</w:t>
      </w:r>
      <w:r w:rsidR="008025E3">
        <w:rPr>
          <w:rStyle w:val="FootnoteReference"/>
        </w:rPr>
        <w:footnoteReference w:id="35"/>
      </w:r>
    </w:p>
    <w:p w:rsidR="00493E93" w:rsidP="002F5273" w:rsidRDefault="00E22CD3" w14:paraId="7CF7ABDD" w14:textId="4888665F">
      <w:pPr>
        <w:pStyle w:val="Heading3"/>
      </w:pPr>
      <w:bookmarkStart w:name="_Toc116997266" w:id="1003"/>
      <w:bookmarkStart w:name="_Toc116919398" w:id="1004"/>
      <w:bookmarkStart w:name="_Toc979920485" w:id="1005"/>
      <w:bookmarkStart w:name="_Toc1895356536" w:id="1006"/>
      <w:bookmarkStart w:name="_Toc19901002" w:id="1007"/>
      <w:bookmarkStart w:name="_Toc560774687" w:id="1008"/>
      <w:bookmarkStart w:name="_Toc148771958" w:id="1009"/>
      <w:bookmarkStart w:name="_Toc813943863" w:id="1010"/>
      <w:bookmarkStart w:name="_Toc887331515" w:id="1011"/>
      <w:bookmarkStart w:name="_Toc886342687" w:id="1012"/>
      <w:bookmarkStart w:name="_Toc874087815" w:id="1013"/>
      <w:bookmarkStart w:name="_Toc237281657" w:id="1014"/>
      <w:bookmarkStart w:name="_Toc1351792987" w:id="1015"/>
      <w:bookmarkStart w:name="_Toc1921353879" w:id="1016"/>
      <w:bookmarkStart w:name="_Toc1376167423" w:id="1017"/>
      <w:bookmarkStart w:name="_Toc1872555964" w:id="1018"/>
      <w:bookmarkStart w:name="_Toc1872426411" w:id="1019"/>
      <w:bookmarkStart w:name="_Toc6034452" w:id="1020"/>
      <w:bookmarkStart w:name="_Toc1338320576" w:id="1021"/>
      <w:bookmarkStart w:name="_Toc1974844219" w:id="1022"/>
      <w:bookmarkStart w:name="_Toc1547105892" w:id="1023"/>
      <w:bookmarkStart w:name="_Toc1698192518" w:id="1024"/>
      <w:bookmarkStart w:name="_Toc750861611" w:id="1025"/>
      <w:bookmarkStart w:name="_Toc925701569" w:id="1026"/>
      <w:bookmarkStart w:name="_Toc2100586931" w:id="1027"/>
      <w:bookmarkStart w:name="_Toc327964870" w:id="1028"/>
      <w:bookmarkStart w:name="_Toc156022027" w:id="1029"/>
      <w:bookmarkStart w:name="_Toc1147743840" w:id="1030"/>
      <w:bookmarkStart w:name="_Toc168031509" w:id="1031"/>
      <w:bookmarkStart w:name="_Toc1252702859" w:id="1032"/>
      <w:bookmarkStart w:name="_Toc438540954" w:id="1033"/>
      <w:bookmarkStart w:name="_Toc1047290678" w:id="1034"/>
      <w:bookmarkStart w:name="_Toc358460921" w:id="1035"/>
      <w:bookmarkStart w:name="_Toc326402833" w:id="1036"/>
      <w:bookmarkStart w:name="_Toc1451443407" w:id="1037"/>
      <w:bookmarkStart w:name="_Toc517255392" w:id="1038"/>
      <w:bookmarkStart w:name="_Toc404031351" w:id="1039"/>
      <w:bookmarkStart w:name="_Toc1832029886" w:id="1040"/>
      <w:bookmarkStart w:name="_Toc187427480" w:id="1041"/>
      <w:bookmarkStart w:name="_Toc907280541" w:id="1042"/>
      <w:bookmarkStart w:name="_Toc781849326" w:id="1043"/>
      <w:bookmarkStart w:name="_Toc1435153328" w:id="1044"/>
      <w:bookmarkStart w:name="_Toc1103569315" w:id="1045"/>
      <w:bookmarkStart w:name="_Toc1043742139" w:id="1046"/>
      <w:bookmarkStart w:name="_Toc343581160" w:id="1047"/>
      <w:bookmarkStart w:name="_Toc821892948" w:id="1048"/>
      <w:bookmarkStart w:name="_Toc689338554" w:id="1049"/>
      <w:bookmarkStart w:name="_Toc414973588" w:id="1050"/>
      <w:bookmarkStart w:name="_Toc1654030262" w:id="1051"/>
      <w:bookmarkStart w:name="_Toc1974651567" w:id="1052"/>
      <w:bookmarkStart w:name="_Toc503944692" w:id="1053"/>
      <w:bookmarkStart w:name="_Toc1981455061" w:id="1054"/>
      <w:bookmarkStart w:name="_Toc2055638892" w:id="1055"/>
      <w:bookmarkStart w:name="_Toc1122857360" w:id="1056"/>
      <w:bookmarkStart w:name="_Toc1272399154" w:id="1057"/>
      <w:bookmarkStart w:name="_Toc1125864270" w:id="1058"/>
      <w:bookmarkStart w:name="_Toc209490674" w:id="1059"/>
      <w:bookmarkStart w:name="_Toc176521523" w:id="1060"/>
      <w:bookmarkStart w:name="_Toc1895020058" w:id="1061"/>
      <w:bookmarkStart w:name="_Toc657802507" w:id="1062"/>
      <w:bookmarkStart w:name="_Toc796719016" w:id="1063"/>
      <w:bookmarkStart w:name="_Toc1793191724" w:id="1064"/>
      <w:bookmarkStart w:name="_Toc81370784" w:id="1065"/>
      <w:bookmarkStart w:name="_Toc328511224" w:id="1066"/>
      <w:bookmarkStart w:name="_Toc2102294081" w:id="1067"/>
      <w:bookmarkStart w:name="_Toc1156015934" w:id="1068"/>
      <w:bookmarkStart w:name="_Toc910343209" w:id="1069"/>
      <w:bookmarkStart w:name="_Toc65877001" w:id="1070"/>
      <w:bookmarkStart w:name="_Toc2021186856" w:id="1071"/>
      <w:bookmarkStart w:name="_Toc1915572293" w:id="1072"/>
      <w:bookmarkStart w:name="_Toc834266409" w:id="1073"/>
      <w:bookmarkStart w:name="_Toc822062555" w:id="1074"/>
      <w:bookmarkStart w:name="_Toc1866060283" w:id="1075"/>
      <w:bookmarkStart w:name="_Toc1576292823" w:id="1076"/>
      <w:bookmarkStart w:name="_Toc912505437" w:id="1077"/>
      <w:bookmarkStart w:name="_Toc1970913139" w:id="1078"/>
      <w:bookmarkStart w:name="_Toc821188238" w:id="1079"/>
      <w:bookmarkStart w:name="_Toc498152550" w:id="1080"/>
      <w:bookmarkStart w:name="_Toc1532005138" w:id="1081"/>
      <w:bookmarkStart w:name="_Toc1844702565" w:id="1082"/>
      <w:bookmarkStart w:name="_Toc793169371" w:id="1083"/>
      <w:bookmarkStart w:name="_Toc1282743429" w:id="1084"/>
      <w:bookmarkStart w:name="_Toc1554467191" w:id="1085"/>
      <w:bookmarkStart w:name="_Toc431472217" w:id="1086"/>
      <w:bookmarkStart w:name="_Toc779503712" w:id="1087"/>
      <w:bookmarkStart w:name="_Toc1290813659" w:id="1088"/>
      <w:bookmarkStart w:name="_Toc182918405" w:id="1089"/>
      <w:bookmarkStart w:name="_Toc1928250924" w:id="1090"/>
      <w:bookmarkStart w:name="_Toc306289884" w:id="1091"/>
      <w:bookmarkStart w:name="_Toc772135541" w:id="1092"/>
      <w:bookmarkStart w:name="_Toc2054343497" w:id="1093"/>
      <w:bookmarkStart w:name="_Toc207073780" w:id="1094"/>
      <w:bookmarkStart w:name="_Toc1557222691" w:id="1095"/>
      <w:bookmarkStart w:name="_Toc70567609" w:id="1096"/>
      <w:bookmarkStart w:name="_Toc418645652" w:id="1097"/>
      <w:bookmarkStart w:name="_Toc2049285643" w:id="1098"/>
      <w:bookmarkStart w:name="_Toc845599653" w:id="1099"/>
      <w:bookmarkStart w:name="_Toc1630027811" w:id="1100"/>
      <w:bookmarkStart w:name="_Toc1803944482" w:id="1101"/>
      <w:bookmarkStart w:name="_Toc449299822" w:id="1102"/>
      <w:bookmarkStart w:name="_Toc1737350000" w:id="1103"/>
      <w:bookmarkStart w:name="_Toc904173894" w:id="1104"/>
      <w:bookmarkStart w:name="_Toc518263206" w:id="1105"/>
      <w:bookmarkStart w:name="_Toc1205706612" w:id="1106"/>
      <w:bookmarkStart w:name="_Toc1902633573" w:id="1107"/>
      <w:bookmarkStart w:name="_Toc463361473" w:id="1108"/>
      <w:bookmarkStart w:name="_Toc501855510" w:id="1109"/>
      <w:bookmarkStart w:name="_Toc1736828860" w:id="1110"/>
      <w:bookmarkStart w:name="_Toc934320581" w:id="1111"/>
      <w:bookmarkStart w:name="_Toc391715152" w:id="1112"/>
      <w:r>
        <w:t>Discussion</w:t>
      </w:r>
      <w:bookmarkEnd w:id="1003"/>
      <w:bookmarkEnd w:id="1004"/>
      <w:r>
        <w:t xml:space="preserve"> </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rsidR="000C0861" w:rsidP="000C0861" w:rsidRDefault="000C0861" w14:paraId="32A3F879" w14:textId="77804A86">
      <w:pPr>
        <w:pStyle w:val="Standard"/>
      </w:pPr>
      <w:r>
        <w:t>Parties’ comments indicate</w:t>
      </w:r>
      <w:r w:rsidR="005F072D">
        <w:t>d</w:t>
      </w:r>
      <w:r>
        <w:t xml:space="preserve"> that </w:t>
      </w:r>
      <w:r w:rsidR="00702D65">
        <w:t>carriers</w:t>
      </w:r>
      <w:r>
        <w:t xml:space="preserve"> implement different policies regarding </w:t>
      </w:r>
      <w:r w:rsidR="00FA4BC2">
        <w:t xml:space="preserve">what services are eligible </w:t>
      </w:r>
      <w:r w:rsidR="00C65905">
        <w:t>for</w:t>
      </w:r>
      <w:r>
        <w:t xml:space="preserve"> PPP surcharges </w:t>
      </w:r>
      <w:r w:rsidR="00C65905">
        <w:t xml:space="preserve">and </w:t>
      </w:r>
      <w:r w:rsidR="003B332F">
        <w:t xml:space="preserve">how </w:t>
      </w:r>
      <w:r w:rsidR="00C65905">
        <w:t xml:space="preserve">they </w:t>
      </w:r>
      <w:r>
        <w:t xml:space="preserve">should be assessed. Different federal and state legislative policies have also contributed to each </w:t>
      </w:r>
      <w:r w:rsidR="00304270">
        <w:t>carrier</w:t>
      </w:r>
      <w:r>
        <w:t xml:space="preserve"> developing different approaches for assessing and collecting PPP surcharges. Cox’s comments highlighted this point</w:t>
      </w:r>
      <w:r w:rsidR="0066490F">
        <w:t xml:space="preserve"> as follows</w:t>
      </w:r>
      <w:r>
        <w:t xml:space="preserve">, “any </w:t>
      </w:r>
      <w:r w:rsidR="00274703">
        <w:t>‘</w:t>
      </w:r>
      <w:r>
        <w:t>disparity</w:t>
      </w:r>
      <w:r w:rsidR="00274703">
        <w:t>’</w:t>
      </w:r>
      <w:r>
        <w:t xml:space="preserve"> in </w:t>
      </w:r>
      <w:r>
        <w:lastRenderedPageBreak/>
        <w:t>surcharges being submitted by different types of providers should be presumed to result from different regulatory classifications and applicable law, and/or to the permissible collection method a provider has implemented.”</w:t>
      </w:r>
      <w:r>
        <w:rPr>
          <w:rStyle w:val="FootnoteReference"/>
        </w:rPr>
        <w:footnoteReference w:id="36"/>
      </w:r>
      <w:r>
        <w:t xml:space="preserve"> </w:t>
      </w:r>
    </w:p>
    <w:p w:rsidR="006E10E5" w:rsidP="7A7807FC" w:rsidRDefault="000C0861" w14:paraId="1E9A86A5" w14:textId="52372ADE">
      <w:pPr>
        <w:pStyle w:val="Standard"/>
      </w:pPr>
      <w:r>
        <w:t>Verizon’s comments also indicated that “because (provider) rate plans do not offer the same types of services and include differing combinations of services, such as bundled telecommunications and data services, pure telecommunications services, and only broadband data services, which are not subject to state assessment it is impossible to compare customers’ bills and surcharges across the spectrum of providers.</w:t>
      </w:r>
      <w:r w:rsidR="004159F3">
        <w:t>”</w:t>
      </w:r>
      <w:r w:rsidRPr="458FF922">
        <w:rPr>
          <w:rStyle w:val="FootnoteReference"/>
        </w:rPr>
        <w:footnoteReference w:id="37"/>
      </w:r>
    </w:p>
    <w:p w:rsidR="00297386" w:rsidP="00297386" w:rsidRDefault="00297386" w14:paraId="50D42788" w14:textId="5AB7C845">
      <w:pPr>
        <w:pStyle w:val="Standard"/>
      </w:pPr>
      <w:r>
        <w:t xml:space="preserve">However, SR1 indicated that there was significant variation between wireline and wireless </w:t>
      </w:r>
      <w:r w:rsidR="002B54EB">
        <w:t>carriers</w:t>
      </w:r>
      <w:r>
        <w:t xml:space="preserve"> in the percentage of intrastate revenue </w:t>
      </w:r>
      <w:r w:rsidR="002B54EB">
        <w:t>carriers</w:t>
      </w:r>
      <w:r>
        <w:t xml:space="preserve"> allocate.</w:t>
      </w:r>
      <w:r>
        <w:rPr>
          <w:rStyle w:val="FootnoteReference"/>
        </w:rPr>
        <w:footnoteReference w:id="38"/>
      </w:r>
      <w:r>
        <w:t xml:space="preserve"> The percentage varies significantly depending on the provider as well as the service being offered, ranging from as high as 75</w:t>
      </w:r>
      <w:r w:rsidR="002571D3">
        <w:t> percent</w:t>
      </w:r>
      <w:r>
        <w:t xml:space="preserve"> of the end user bill for traditional wireline telephone service to 3</w:t>
      </w:r>
      <w:r w:rsidR="002571D3">
        <w:t> percent</w:t>
      </w:r>
      <w:r>
        <w:t xml:space="preserve"> for facilities</w:t>
      </w:r>
      <w:r w:rsidR="00173D3B">
        <w:noBreakHyphen/>
      </w:r>
      <w:r>
        <w:t xml:space="preserve">based wireless services, and </w:t>
      </w:r>
      <w:r w:rsidR="00A445FE">
        <w:t>zero</w:t>
      </w:r>
      <w:r w:rsidR="002571D3">
        <w:t> percent</w:t>
      </w:r>
      <w:r>
        <w:t xml:space="preserve"> for broadband internet access service.</w:t>
      </w:r>
      <w:r>
        <w:rPr>
          <w:rStyle w:val="FootnoteReference"/>
        </w:rPr>
        <w:footnoteReference w:id="39"/>
      </w:r>
      <w:r>
        <w:t xml:space="preserve"> </w:t>
      </w:r>
    </w:p>
    <w:p w:rsidRPr="00334012" w:rsidR="000C0861" w:rsidP="1C6FC167" w:rsidRDefault="000C0861" w14:paraId="7988A5E8" w14:textId="37FF3B76">
      <w:pPr>
        <w:pStyle w:val="Standard"/>
      </w:pPr>
      <w:r>
        <w:t xml:space="preserve">These conditions make it difficult to determine </w:t>
      </w:r>
      <w:r w:rsidR="00AE3D63">
        <w:t xml:space="preserve">whether the </w:t>
      </w:r>
      <w:r>
        <w:t xml:space="preserve">level of surcharges </w:t>
      </w:r>
      <w:r w:rsidR="002B54EB">
        <w:t>carriers</w:t>
      </w:r>
      <w:r>
        <w:t xml:space="preserve"> individually or collectively contribute to </w:t>
      </w:r>
      <w:r w:rsidR="003A3562">
        <w:t xml:space="preserve">the </w:t>
      </w:r>
      <w:r>
        <w:t>universal service PPP programs</w:t>
      </w:r>
      <w:r w:rsidR="00AE3D63">
        <w:t xml:space="preserve"> is </w:t>
      </w:r>
      <w:r w:rsidR="00280AF1">
        <w:t>appropriate</w:t>
      </w:r>
      <w:r>
        <w:t>. With</w:t>
      </w:r>
      <w:r w:rsidR="001A32AB">
        <w:t xml:space="preserve"> the current </w:t>
      </w:r>
      <w:r w:rsidR="004A141D">
        <w:t xml:space="preserve">FCC </w:t>
      </w:r>
      <w:r w:rsidR="001A32AB">
        <w:t>classification of</w:t>
      </w:r>
      <w:r w:rsidR="00802D7D">
        <w:t xml:space="preserve"> telecommunications services,</w:t>
      </w:r>
      <w:r>
        <w:t xml:space="preserve"> it is </w:t>
      </w:r>
      <w:r w:rsidR="00530C0C">
        <w:t xml:space="preserve">improbable that </w:t>
      </w:r>
      <w:r>
        <w:t xml:space="preserve">the Commission </w:t>
      </w:r>
      <w:r w:rsidR="00530C0C">
        <w:t>could</w:t>
      </w:r>
      <w:r>
        <w:t xml:space="preserve"> definitively determine whether the current level of telecommunication</w:t>
      </w:r>
      <w:r w:rsidR="009322D4">
        <w:t>s</w:t>
      </w:r>
      <w:r>
        <w:t xml:space="preserve"> companies’ surcharge remittance</w:t>
      </w:r>
      <w:r w:rsidR="009322D4">
        <w:t>s</w:t>
      </w:r>
      <w:r w:rsidR="00FC2FDE">
        <w:t xml:space="preserve"> is</w:t>
      </w:r>
      <w:r>
        <w:t xml:space="preserve"> appropriate</w:t>
      </w:r>
      <w:r w:rsidR="00005A25">
        <w:t xml:space="preserve">, equitable, and </w:t>
      </w:r>
      <w:r w:rsidR="00005A25">
        <w:lastRenderedPageBreak/>
        <w:t>nondiscriminatory</w:t>
      </w:r>
      <w:r w:rsidR="008C1AD4">
        <w:t>,</w:t>
      </w:r>
      <w:r>
        <w:t xml:space="preserve"> given the </w:t>
      </w:r>
      <w:r w:rsidR="008C1AD4">
        <w:t xml:space="preserve">differences in </w:t>
      </w:r>
      <w:r>
        <w:t>carriers’ revenue</w:t>
      </w:r>
      <w:r w:rsidR="00005A25">
        <w:t xml:space="preserve">, </w:t>
      </w:r>
      <w:r>
        <w:t>scope of operations</w:t>
      </w:r>
      <w:r w:rsidR="00005A25">
        <w:t xml:space="preserve">, and service </w:t>
      </w:r>
      <w:r w:rsidR="0006585A">
        <w:t>offerings</w:t>
      </w:r>
      <w:r>
        <w:t>. However, what is clear from the information present</w:t>
      </w:r>
      <w:r w:rsidR="00FC2FDE">
        <w:t>ed</w:t>
      </w:r>
      <w:r>
        <w:t xml:space="preserve"> in SR1 is that changes need to be </w:t>
      </w:r>
      <w:r w:rsidRPr="00334012">
        <w:t xml:space="preserve">made to surcharge collection for California to continue </w:t>
      </w:r>
      <w:r w:rsidRPr="00334012" w:rsidR="00062BD8">
        <w:t xml:space="preserve">to adequately </w:t>
      </w:r>
      <w:r w:rsidRPr="00334012">
        <w:t>support universal service and its related programs.</w:t>
      </w:r>
    </w:p>
    <w:p w:rsidR="00050628" w:rsidRDefault="003B10D0" w14:paraId="6BC411C6" w14:textId="221E44CB">
      <w:pPr>
        <w:pStyle w:val="Standard"/>
      </w:pPr>
      <w:r w:rsidRPr="00334012">
        <w:rPr>
          <w:rFonts w:eastAsiaTheme="minorEastAsia"/>
        </w:rPr>
        <w:t xml:space="preserve">For the </w:t>
      </w:r>
      <w:r w:rsidRPr="00334012" w:rsidR="00AC4237">
        <w:rPr>
          <w:rFonts w:eastAsiaTheme="minorEastAsia"/>
        </w:rPr>
        <w:t>Comm</w:t>
      </w:r>
      <w:r w:rsidRPr="00334012">
        <w:rPr>
          <w:rFonts w:eastAsiaTheme="minorEastAsia"/>
        </w:rPr>
        <w:t>ission to support universal service in California</w:t>
      </w:r>
      <w:r w:rsidR="00354761">
        <w:rPr>
          <w:rFonts w:eastAsiaTheme="minorEastAsia"/>
        </w:rPr>
        <w:t>,</w:t>
      </w:r>
      <w:r w:rsidRPr="00334012">
        <w:rPr>
          <w:rFonts w:eastAsiaTheme="minorEastAsia"/>
        </w:rPr>
        <w:t xml:space="preserve"> it must </w:t>
      </w:r>
      <w:r w:rsidRPr="00334012" w:rsidR="001847A8">
        <w:rPr>
          <w:rFonts w:eastAsiaTheme="minorEastAsia"/>
        </w:rPr>
        <w:t>create an unambiguous</w:t>
      </w:r>
      <w:r w:rsidRPr="00334012" w:rsidR="003B604A">
        <w:rPr>
          <w:rFonts w:eastAsiaTheme="minorEastAsia"/>
        </w:rPr>
        <w:t xml:space="preserve"> </w:t>
      </w:r>
      <w:r w:rsidR="003B332F">
        <w:rPr>
          <w:rFonts w:eastAsiaTheme="minorEastAsia"/>
        </w:rPr>
        <w:t xml:space="preserve">and equitable </w:t>
      </w:r>
      <w:r w:rsidRPr="00334012" w:rsidR="003B604A">
        <w:rPr>
          <w:rFonts w:eastAsiaTheme="minorEastAsia"/>
        </w:rPr>
        <w:t xml:space="preserve">approach for </w:t>
      </w:r>
      <w:r w:rsidRPr="00334012" w:rsidR="00B254F7">
        <w:rPr>
          <w:rFonts w:eastAsiaTheme="minorEastAsia"/>
        </w:rPr>
        <w:t xml:space="preserve">all carriers </w:t>
      </w:r>
      <w:r w:rsidRPr="00334012" w:rsidR="00DE2B1F">
        <w:rPr>
          <w:rFonts w:eastAsiaTheme="minorEastAsia"/>
        </w:rPr>
        <w:t xml:space="preserve">to </w:t>
      </w:r>
      <w:r w:rsidRPr="00334012" w:rsidR="00B254F7">
        <w:rPr>
          <w:rFonts w:eastAsiaTheme="minorEastAsia"/>
        </w:rPr>
        <w:t>assess PPP surcharges.</w:t>
      </w:r>
      <w:r w:rsidR="001847A8">
        <w:rPr>
          <w:rFonts w:eastAsiaTheme="minorEastAsia"/>
        </w:rPr>
        <w:t xml:space="preserve"> </w:t>
      </w:r>
      <w:r w:rsidRPr="7A7807FC" w:rsidR="1C6FC167">
        <w:rPr>
          <w:rFonts w:eastAsiaTheme="minorEastAsia"/>
        </w:rPr>
        <w:t>In their comments</w:t>
      </w:r>
      <w:r w:rsidR="00A87722">
        <w:rPr>
          <w:rFonts w:eastAsiaTheme="minorEastAsia"/>
        </w:rPr>
        <w:t>,</w:t>
      </w:r>
      <w:r w:rsidRPr="7A7807FC" w:rsidR="1C6FC167">
        <w:rPr>
          <w:rFonts w:eastAsiaTheme="minorEastAsia"/>
        </w:rPr>
        <w:t xml:space="preserve"> prepaid </w:t>
      </w:r>
      <w:r w:rsidR="002B54EB">
        <w:rPr>
          <w:rFonts w:eastAsiaTheme="minorEastAsia"/>
        </w:rPr>
        <w:t>carriers</w:t>
      </w:r>
      <w:r w:rsidRPr="7A7807FC" w:rsidR="1C6FC167">
        <w:rPr>
          <w:rFonts w:eastAsiaTheme="minorEastAsia"/>
        </w:rPr>
        <w:t xml:space="preserve"> argued that if t</w:t>
      </w:r>
      <w:r w:rsidR="008025E3">
        <w:t>here is no service bill for prepaid customers, surcharges cannot be itemized on bills.</w:t>
      </w:r>
      <w:r w:rsidR="00354761">
        <w:t xml:space="preserve"> We rejected the notion that prepaid carriers’ business models prevent them from appropriately collecting PPP surcharges and user fees, as required of all other </w:t>
      </w:r>
      <w:r w:rsidR="00AF5677">
        <w:t>telephone corporations</w:t>
      </w:r>
      <w:r w:rsidR="00354761">
        <w:t>.</w:t>
      </w:r>
      <w:r w:rsidR="00354761">
        <w:rPr>
          <w:rStyle w:val="FootnoteReference"/>
        </w:rPr>
        <w:footnoteReference w:id="40"/>
      </w:r>
      <w:r w:rsidR="008025E3">
        <w:t xml:space="preserve"> </w:t>
      </w:r>
      <w:r w:rsidR="0039689C">
        <w:t xml:space="preserve">Regardless, the </w:t>
      </w:r>
      <w:r w:rsidR="00253E96">
        <w:t>access line based</w:t>
      </w:r>
      <w:r w:rsidR="0039689C">
        <w:t xml:space="preserve"> surcharge mechanism we are considering would not be affected by differences in carrier</w:t>
      </w:r>
      <w:r w:rsidR="00DD01E1">
        <w:t>s’</w:t>
      </w:r>
      <w:r w:rsidR="0039689C">
        <w:t xml:space="preserve"> billing or business models.</w:t>
      </w:r>
      <w:r w:rsidR="002F400E">
        <w:t xml:space="preserve"> </w:t>
      </w:r>
      <w:r w:rsidR="00B57221">
        <w:t>All carriers would be required to count and report access lines in the same manner.</w:t>
      </w:r>
      <w:r w:rsidR="002F400E">
        <w:t xml:space="preserve"> </w:t>
      </w:r>
    </w:p>
    <w:p w:rsidR="00E22CD3" w:rsidP="002F5273" w:rsidRDefault="00E22CD3" w14:paraId="33EAFB81" w14:textId="54316992">
      <w:pPr>
        <w:pStyle w:val="Heading3"/>
      </w:pPr>
      <w:bookmarkStart w:name="_Toc1536240045" w:id="1113"/>
      <w:bookmarkStart w:name="_Toc806471387" w:id="1114"/>
      <w:bookmarkStart w:name="_Toc810876245" w:id="1115"/>
      <w:bookmarkStart w:name="_Toc472434608" w:id="1116"/>
      <w:bookmarkStart w:name="_Toc764234515" w:id="1117"/>
      <w:bookmarkStart w:name="_Toc1566970480" w:id="1118"/>
      <w:bookmarkStart w:name="_Toc251404760" w:id="1119"/>
      <w:bookmarkStart w:name="_Toc1038592512" w:id="1120"/>
      <w:bookmarkStart w:name="_Toc2045448298" w:id="1121"/>
      <w:bookmarkStart w:name="_Toc495039481" w:id="1122"/>
      <w:bookmarkStart w:name="_Toc1742521077" w:id="1123"/>
      <w:bookmarkStart w:name="_Toc864806564" w:id="1124"/>
      <w:bookmarkStart w:name="_Toc1946245943" w:id="1125"/>
      <w:bookmarkStart w:name="_Toc1997484960" w:id="1126"/>
      <w:bookmarkStart w:name="_Toc446870841" w:id="1127"/>
      <w:bookmarkStart w:name="_Toc2143945253" w:id="1128"/>
      <w:bookmarkStart w:name="_Toc419222317" w:id="1129"/>
      <w:bookmarkStart w:name="_Toc1053472219" w:id="1130"/>
      <w:bookmarkStart w:name="_Toc1705509325" w:id="1131"/>
      <w:bookmarkStart w:name="_Toc693538849" w:id="1132"/>
      <w:bookmarkStart w:name="_Toc587912466" w:id="1133"/>
      <w:bookmarkStart w:name="_Toc1854885129" w:id="1134"/>
      <w:bookmarkStart w:name="_Toc1415235103" w:id="1135"/>
      <w:bookmarkStart w:name="_Toc933135501" w:id="1136"/>
      <w:bookmarkStart w:name="_Toc450207586" w:id="1137"/>
      <w:bookmarkStart w:name="_Toc731830852" w:id="1138"/>
      <w:bookmarkStart w:name="_Toc504764772" w:id="1139"/>
      <w:bookmarkStart w:name="_Toc80512453" w:id="1140"/>
      <w:bookmarkStart w:name="_Toc579853124" w:id="1141"/>
      <w:bookmarkStart w:name="_Toc435021676" w:id="1142"/>
      <w:bookmarkStart w:name="_Toc608600020" w:id="1143"/>
      <w:bookmarkStart w:name="_Toc401880156" w:id="1144"/>
      <w:bookmarkStart w:name="_Toc1823343083" w:id="1145"/>
      <w:bookmarkStart w:name="_Toc759349201" w:id="1146"/>
      <w:bookmarkStart w:name="_Toc269025525" w:id="1147"/>
      <w:bookmarkStart w:name="_Toc1605531808" w:id="1148"/>
      <w:bookmarkStart w:name="_Toc517942601" w:id="1149"/>
      <w:bookmarkStart w:name="_Toc337159874" w:id="1150"/>
      <w:bookmarkStart w:name="_Toc1920994260" w:id="1151"/>
      <w:bookmarkStart w:name="_Toc384021826" w:id="1152"/>
      <w:bookmarkStart w:name="_Toc689023904" w:id="1153"/>
      <w:bookmarkStart w:name="_Toc1412247324" w:id="1154"/>
      <w:bookmarkStart w:name="_Toc1829330590" w:id="1155"/>
      <w:bookmarkStart w:name="_Toc611397296" w:id="1156"/>
      <w:bookmarkStart w:name="_Toc1169101107" w:id="1157"/>
      <w:bookmarkStart w:name="_Toc1676115027" w:id="1158"/>
      <w:bookmarkStart w:name="_Toc2106283615" w:id="1159"/>
      <w:bookmarkStart w:name="_Toc1943566200" w:id="1160"/>
      <w:bookmarkStart w:name="_Toc2067956550" w:id="1161"/>
      <w:bookmarkStart w:name="_Toc1940696132" w:id="1162"/>
      <w:bookmarkStart w:name="_Toc1973727620" w:id="1163"/>
      <w:bookmarkStart w:name="_Toc426717880" w:id="1164"/>
      <w:bookmarkStart w:name="_Toc988283992" w:id="1165"/>
      <w:bookmarkStart w:name="_Toc603480465" w:id="1166"/>
      <w:bookmarkStart w:name="_Toc1429064259" w:id="1167"/>
      <w:bookmarkStart w:name="_Toc1572383851" w:id="1168"/>
      <w:bookmarkStart w:name="_Toc633452256" w:id="1169"/>
      <w:bookmarkStart w:name="_Toc501280057" w:id="1170"/>
      <w:bookmarkStart w:name="_Toc1265165310" w:id="1171"/>
      <w:bookmarkStart w:name="_Toc102602935" w:id="1172"/>
      <w:bookmarkStart w:name="_Toc778383375" w:id="1173"/>
      <w:bookmarkStart w:name="_Toc42627047" w:id="1174"/>
      <w:bookmarkStart w:name="_Toc1939000208" w:id="1175"/>
      <w:bookmarkStart w:name="_Toc789562691" w:id="1176"/>
      <w:bookmarkStart w:name="_Toc1389918079" w:id="1177"/>
      <w:bookmarkStart w:name="_Toc542773578" w:id="1178"/>
      <w:bookmarkStart w:name="_Toc1156927457" w:id="1179"/>
      <w:bookmarkStart w:name="_Toc350781102" w:id="1180"/>
      <w:bookmarkStart w:name="_Toc16572333" w:id="1181"/>
      <w:bookmarkStart w:name="_Toc1540800771" w:id="1182"/>
      <w:bookmarkStart w:name="_Toc1416276660" w:id="1183"/>
      <w:bookmarkStart w:name="_Toc374903289" w:id="1184"/>
      <w:bookmarkStart w:name="_Toc2095797429" w:id="1185"/>
      <w:bookmarkStart w:name="_Toc2032126205" w:id="1186"/>
      <w:bookmarkStart w:name="_Toc488197520" w:id="1187"/>
      <w:bookmarkStart w:name="_Toc1331182442" w:id="1188"/>
      <w:bookmarkStart w:name="_Toc466723582" w:id="1189"/>
      <w:bookmarkStart w:name="_Toc806738430" w:id="1190"/>
      <w:bookmarkStart w:name="_Toc1797226935" w:id="1191"/>
      <w:bookmarkStart w:name="_Toc574751714" w:id="1192"/>
      <w:bookmarkStart w:name="_Toc1666333985" w:id="1193"/>
      <w:bookmarkStart w:name="_Toc860441197" w:id="1194"/>
      <w:bookmarkStart w:name="_Toc2089932831" w:id="1195"/>
      <w:bookmarkStart w:name="_Toc1646242333" w:id="1196"/>
      <w:bookmarkStart w:name="_Toc67930829" w:id="1197"/>
      <w:bookmarkStart w:name="_Toc530366501" w:id="1198"/>
      <w:bookmarkStart w:name="_Toc970754593" w:id="1199"/>
      <w:bookmarkStart w:name="_Toc1541415325" w:id="1200"/>
      <w:bookmarkStart w:name="_Toc2073040496" w:id="1201"/>
      <w:bookmarkStart w:name="_Toc794669367" w:id="1202"/>
      <w:bookmarkStart w:name="_Toc1611419275" w:id="1203"/>
      <w:bookmarkStart w:name="_Toc1229987850" w:id="1204"/>
      <w:bookmarkStart w:name="_Toc1523731123" w:id="1205"/>
      <w:bookmarkStart w:name="_Toc1571768192" w:id="1206"/>
      <w:bookmarkStart w:name="_Toc1493690717" w:id="1207"/>
      <w:bookmarkStart w:name="_Toc1844496251" w:id="1208"/>
      <w:bookmarkStart w:name="_Toc962642372" w:id="1209"/>
      <w:bookmarkStart w:name="_Toc2027380548" w:id="1210"/>
      <w:bookmarkStart w:name="_Toc941686036" w:id="1211"/>
      <w:bookmarkStart w:name="_Toc1094342960" w:id="1212"/>
      <w:bookmarkStart w:name="_Toc373857654" w:id="1213"/>
      <w:bookmarkStart w:name="_Toc429354567" w:id="1214"/>
      <w:bookmarkStart w:name="_Toc780908209" w:id="1215"/>
      <w:bookmarkStart w:name="_Toc515281593" w:id="1216"/>
      <w:bookmarkStart w:name="_Toc838034023" w:id="1217"/>
      <w:bookmarkStart w:name="_Toc1817099207" w:id="1218"/>
      <w:bookmarkStart w:name="_Toc825758754" w:id="1219"/>
      <w:bookmarkStart w:name="_Toc1427083423" w:id="1220"/>
      <w:bookmarkStart w:name="_Toc116997267" w:id="1221"/>
      <w:bookmarkStart w:name="_Toc116919399" w:id="1222"/>
      <w:r>
        <w:t>Conclusion</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rsidR="00691E44" w:rsidP="00653635" w:rsidRDefault="00E95260" w14:paraId="77E055E9" w14:textId="078FECD9">
      <w:pPr>
        <w:pStyle w:val="Standard"/>
      </w:pPr>
      <w:r>
        <w:t>Parties</w:t>
      </w:r>
      <w:r w:rsidR="00B139F6">
        <w:t>’</w:t>
      </w:r>
      <w:r>
        <w:t xml:space="preserve"> comments demonstrate that </w:t>
      </w:r>
      <w:r w:rsidR="00AE2E09">
        <w:t xml:space="preserve">telephone corporations, </w:t>
      </w:r>
      <w:r w:rsidR="00226F00">
        <w:t>although</w:t>
      </w:r>
      <w:r>
        <w:t xml:space="preserve"> required to remit </w:t>
      </w:r>
      <w:r w:rsidR="00226F00">
        <w:t xml:space="preserve">PPP </w:t>
      </w:r>
      <w:r>
        <w:t>surcharges</w:t>
      </w:r>
      <w:r w:rsidR="00C4459C">
        <w:t>,</w:t>
      </w:r>
      <w:r>
        <w:t xml:space="preserve"> </w:t>
      </w:r>
      <w:r w:rsidR="007125B1">
        <w:t xml:space="preserve">are </w:t>
      </w:r>
      <w:r>
        <w:t>doing so</w:t>
      </w:r>
      <w:r w:rsidR="00713DD2">
        <w:t xml:space="preserve"> in a non</w:t>
      </w:r>
      <w:r w:rsidR="00173D3B">
        <w:noBreakHyphen/>
      </w:r>
      <w:r w:rsidR="00713DD2">
        <w:t>uniform manner</w:t>
      </w:r>
      <w:r w:rsidR="00DF1B00">
        <w:t xml:space="preserve">. Cox’s comments point to different regulatory classifications and applicable law as an </w:t>
      </w:r>
      <w:r w:rsidR="00A66E72">
        <w:t xml:space="preserve">explanation for the disparity. </w:t>
      </w:r>
      <w:r w:rsidR="00220A50">
        <w:t>Verizon</w:t>
      </w:r>
      <w:r w:rsidR="00912D1D">
        <w:t xml:space="preserve">’s comments point to rate plans that do not offer the same types of services and include differing combinations of services, </w:t>
      </w:r>
      <w:r w:rsidR="00912D1D">
        <w:lastRenderedPageBreak/>
        <w:t xml:space="preserve">such as bundled telecommunications and data services, pure telecommunications services, and only broadband data services. </w:t>
      </w:r>
    </w:p>
    <w:p w:rsidR="00912D1D" w:rsidP="00653635" w:rsidRDefault="0067038D" w14:paraId="30448B8D" w14:textId="78E0EC09">
      <w:pPr>
        <w:pStyle w:val="Standard"/>
      </w:pPr>
      <w:r>
        <w:t xml:space="preserve">Telecommunications technology has </w:t>
      </w:r>
      <w:r w:rsidR="00F9350E">
        <w:t xml:space="preserve">advanced since the 1990s decisions at the </w:t>
      </w:r>
      <w:r w:rsidR="00311914">
        <w:t xml:space="preserve">federal and state levels that established the policies and </w:t>
      </w:r>
      <w:r w:rsidR="007A32C6">
        <w:t xml:space="preserve">procedures for universal service. The dramatic decline in </w:t>
      </w:r>
      <w:r w:rsidRPr="00F7566B" w:rsidR="003E19F2">
        <w:t xml:space="preserve">subscribers to POTS telecommunications </w:t>
      </w:r>
      <w:r w:rsidRPr="00F7566B" w:rsidR="00613A78">
        <w:t xml:space="preserve">is a trend that will continue to deepen. </w:t>
      </w:r>
      <w:r w:rsidRPr="00F7566B" w:rsidR="002141D0">
        <w:t xml:space="preserve">The investigation in </w:t>
      </w:r>
      <w:r w:rsidRPr="00F7566B" w:rsidR="00262117">
        <w:t>SR1</w:t>
      </w:r>
      <w:r w:rsidRPr="00F7566B" w:rsidR="002141D0">
        <w:t xml:space="preserve"> has determined that </w:t>
      </w:r>
      <w:r w:rsidRPr="00F7566B" w:rsidR="008202F0">
        <w:t xml:space="preserve">the existing surcharge </w:t>
      </w:r>
      <w:r w:rsidRPr="00F7566B" w:rsidR="00B0535D">
        <w:t xml:space="preserve">mechanism is uneven at best and potentially </w:t>
      </w:r>
      <w:r w:rsidRPr="00F7566B" w:rsidR="00461B44">
        <w:t>anti</w:t>
      </w:r>
      <w:r w:rsidR="00173D3B">
        <w:noBreakHyphen/>
      </w:r>
      <w:r w:rsidRPr="00F7566B" w:rsidR="00461B44">
        <w:t xml:space="preserve">competitive and discriminatory at worst. The customers of some types of carriers </w:t>
      </w:r>
      <w:r w:rsidRPr="00F7566B" w:rsidR="003B5A2C">
        <w:t>(wireless and V</w:t>
      </w:r>
      <w:r w:rsidR="00691E44">
        <w:t>o</w:t>
      </w:r>
      <w:r w:rsidRPr="00F7566B" w:rsidR="003B5A2C">
        <w:t>IP) often pay les</w:t>
      </w:r>
      <w:r w:rsidRPr="00F7566B" w:rsidR="009459D1">
        <w:t xml:space="preserve">s to support universal service than the customers of carriers using </w:t>
      </w:r>
      <w:r w:rsidRPr="00F7566B" w:rsidR="00E0626C">
        <w:t xml:space="preserve">a </w:t>
      </w:r>
      <w:r w:rsidR="00FB31A0">
        <w:t xml:space="preserve">traditional </w:t>
      </w:r>
      <w:r w:rsidRPr="00F7566B" w:rsidR="009459D1">
        <w:t>wirelin</w:t>
      </w:r>
      <w:r w:rsidRPr="00F7566B" w:rsidR="00E0626C">
        <w:t xml:space="preserve">e to provide telecommunications services. </w:t>
      </w:r>
      <w:r w:rsidRPr="00F7566B" w:rsidR="003B332F">
        <w:t>With this</w:t>
      </w:r>
      <w:r w:rsidRPr="00F7566B" w:rsidR="00212ACA">
        <w:t xml:space="preserve"> OIR </w:t>
      </w:r>
      <w:r w:rsidRPr="00F7566B" w:rsidR="003B332F">
        <w:t xml:space="preserve">we </w:t>
      </w:r>
      <w:r w:rsidRPr="00F7566B" w:rsidR="00212ACA">
        <w:t>acknowledge</w:t>
      </w:r>
      <w:r w:rsidRPr="00F7566B" w:rsidR="00564382">
        <w:t xml:space="preserve"> this trend and have determined that it</w:t>
      </w:r>
      <w:r w:rsidRPr="00F7566B" w:rsidR="00212ACA">
        <w:t xml:space="preserve"> is time to adjust the former mechanism to align with the </w:t>
      </w:r>
      <w:r w:rsidRPr="00F7566B" w:rsidR="005A2804">
        <w:t xml:space="preserve">changes in </w:t>
      </w:r>
      <w:r w:rsidRPr="00F7566B" w:rsidR="00F7566B">
        <w:t>the</w:t>
      </w:r>
      <w:r w:rsidR="00F7566B">
        <w:t xml:space="preserve"> telecommunications</w:t>
      </w:r>
      <w:r w:rsidR="00215CC2">
        <w:t xml:space="preserve"> market. </w:t>
      </w:r>
      <w:r w:rsidR="00ED5079">
        <w:t xml:space="preserve">The Commission must address the </w:t>
      </w:r>
      <w:r w:rsidR="00405C22">
        <w:t xml:space="preserve">significant variation between wireline and wireless </w:t>
      </w:r>
      <w:r w:rsidR="00D86EB5">
        <w:t>PPP</w:t>
      </w:r>
      <w:r w:rsidR="00071CB1">
        <w:t xml:space="preserve"> surcharge</w:t>
      </w:r>
      <w:r w:rsidR="00D86EB5">
        <w:t xml:space="preserve"> allocations</w:t>
      </w:r>
      <w:r w:rsidR="00071CB1">
        <w:t xml:space="preserve">. </w:t>
      </w:r>
      <w:r w:rsidR="00584C8C">
        <w:t>The</w:t>
      </w:r>
      <w:r w:rsidR="0049038B">
        <w:t xml:space="preserve"> Commission must </w:t>
      </w:r>
      <w:r w:rsidR="00F86351">
        <w:t>address</w:t>
      </w:r>
      <w:r w:rsidR="0049038B">
        <w:t xml:space="preserve"> the</w:t>
      </w:r>
      <w:r w:rsidR="00584C8C">
        <w:t xml:space="preserve"> sharp decline in</w:t>
      </w:r>
      <w:r w:rsidR="00071CB1">
        <w:t xml:space="preserve"> intrastate revenue billing base</w:t>
      </w:r>
      <w:r w:rsidR="00584C8C">
        <w:t>,</w:t>
      </w:r>
      <w:r w:rsidR="00071CB1">
        <w:t xml:space="preserve"> 58</w:t>
      </w:r>
      <w:r w:rsidR="002571D3">
        <w:t> percent</w:t>
      </w:r>
      <w:r w:rsidR="00071CB1">
        <w:t xml:space="preserve"> between 2012 and 2020</w:t>
      </w:r>
      <w:r w:rsidR="001A7690">
        <w:t xml:space="preserve">; and the gap in </w:t>
      </w:r>
      <w:r w:rsidR="00071CB1">
        <w:t>total reported intrastate revenue subject to surcharge</w:t>
      </w:r>
      <w:r w:rsidR="00BE54BE">
        <w:t xml:space="preserve">, </w:t>
      </w:r>
      <w:r w:rsidR="00071CB1">
        <w:t>$15.4</w:t>
      </w:r>
      <w:r w:rsidR="002571D3">
        <w:t> billion</w:t>
      </w:r>
      <w:r w:rsidR="00BE54BE">
        <w:t xml:space="preserve"> in 2012 versus</w:t>
      </w:r>
      <w:r w:rsidR="008F73B1">
        <w:t xml:space="preserve"> $6.433</w:t>
      </w:r>
      <w:r w:rsidR="002571D3">
        <w:t> billion</w:t>
      </w:r>
      <w:r w:rsidR="00BE54BE">
        <w:t xml:space="preserve"> </w:t>
      </w:r>
      <w:r w:rsidR="008F73B1">
        <w:t xml:space="preserve">in </w:t>
      </w:r>
      <w:r w:rsidR="00071CB1">
        <w:t>2020</w:t>
      </w:r>
      <w:r w:rsidR="0049038B">
        <w:t>.</w:t>
      </w:r>
    </w:p>
    <w:p w:rsidR="003812AF" w:rsidP="002F5273" w:rsidRDefault="003812AF" w14:paraId="24B00C1D" w14:textId="261D368D">
      <w:pPr>
        <w:pStyle w:val="Heading2"/>
      </w:pPr>
      <w:bookmarkStart w:name="_Toc195716504" w:id="1223"/>
      <w:bookmarkStart w:name="_Toc88924166" w:id="1224"/>
      <w:bookmarkStart w:name="_Toc1683601288" w:id="1225"/>
      <w:bookmarkStart w:name="_Toc275315519" w:id="1226"/>
      <w:bookmarkStart w:name="_Toc1563227215" w:id="1227"/>
      <w:bookmarkStart w:name="_Toc1066352083" w:id="1228"/>
      <w:bookmarkStart w:name="_Toc706409559" w:id="1229"/>
      <w:bookmarkStart w:name="_Toc1143260682" w:id="1230"/>
      <w:bookmarkStart w:name="_Toc123074317" w:id="1231"/>
      <w:bookmarkStart w:name="_Toc2045360139" w:id="1232"/>
      <w:bookmarkStart w:name="_Toc1887683587" w:id="1233"/>
      <w:bookmarkStart w:name="_Toc75120905" w:id="1234"/>
      <w:bookmarkStart w:name="_Toc95269599" w:id="1235"/>
      <w:bookmarkStart w:name="_Toc2042743438" w:id="1236"/>
      <w:bookmarkStart w:name="_Toc1215419735" w:id="1237"/>
      <w:bookmarkStart w:name="_Toc1558448338" w:id="1238"/>
      <w:bookmarkStart w:name="_Toc641873078" w:id="1239"/>
      <w:bookmarkStart w:name="_Toc2124093322" w:id="1240"/>
      <w:bookmarkStart w:name="_Toc2095750476" w:id="1241"/>
      <w:bookmarkStart w:name="_Toc1563984778" w:id="1242"/>
      <w:bookmarkStart w:name="_Toc111102335" w:id="1243"/>
      <w:bookmarkStart w:name="_Toc1304413811" w:id="1244"/>
      <w:bookmarkStart w:name="_Toc859824401" w:id="1245"/>
      <w:bookmarkStart w:name="_Toc1834765452" w:id="1246"/>
      <w:bookmarkStart w:name="_Toc1452631968" w:id="1247"/>
      <w:bookmarkStart w:name="_Toc804610836" w:id="1248"/>
      <w:bookmarkStart w:name="_Toc1458137342" w:id="1249"/>
      <w:bookmarkStart w:name="_Toc1331845493" w:id="1250"/>
      <w:bookmarkStart w:name="_Toc884343298" w:id="1251"/>
      <w:bookmarkStart w:name="_Toc1572261749" w:id="1252"/>
      <w:bookmarkStart w:name="_Toc369492568" w:id="1253"/>
      <w:bookmarkStart w:name="_Toc937183317" w:id="1254"/>
      <w:bookmarkStart w:name="_Toc1457767937" w:id="1255"/>
      <w:bookmarkStart w:name="_Toc843065087" w:id="1256"/>
      <w:bookmarkStart w:name="_Toc1159299519" w:id="1257"/>
      <w:bookmarkStart w:name="_Toc306360827" w:id="1258"/>
      <w:bookmarkStart w:name="_Toc2043272085" w:id="1259"/>
      <w:bookmarkStart w:name="_Toc1701087896" w:id="1260"/>
      <w:bookmarkStart w:name="_Toc565492920" w:id="1261"/>
      <w:bookmarkStart w:name="_Toc422192427" w:id="1262"/>
      <w:bookmarkStart w:name="_Toc1096997076" w:id="1263"/>
      <w:bookmarkStart w:name="_Toc1251127498" w:id="1264"/>
      <w:bookmarkStart w:name="_Toc1399709331" w:id="1265"/>
      <w:bookmarkStart w:name="_Toc847226854" w:id="1266"/>
      <w:bookmarkStart w:name="_Toc1329068089" w:id="1267"/>
      <w:bookmarkStart w:name="_Toc961318500" w:id="1268"/>
      <w:bookmarkStart w:name="_Toc1295464411" w:id="1269"/>
      <w:bookmarkStart w:name="_Toc1023981674" w:id="1270"/>
      <w:bookmarkStart w:name="_Toc716424981" w:id="1271"/>
      <w:bookmarkStart w:name="_Toc1465779515" w:id="1272"/>
      <w:bookmarkStart w:name="_Toc613309848" w:id="1273"/>
      <w:bookmarkStart w:name="_Toc3102566" w:id="1274"/>
      <w:bookmarkStart w:name="_Toc714551163" w:id="1275"/>
      <w:bookmarkStart w:name="_Toc774326466" w:id="1276"/>
      <w:bookmarkStart w:name="_Toc242775441" w:id="1277"/>
      <w:bookmarkStart w:name="_Toc2000935579" w:id="1278"/>
      <w:bookmarkStart w:name="_Toc1904135423" w:id="1279"/>
      <w:bookmarkStart w:name="_Toc1333155347" w:id="1280"/>
      <w:bookmarkStart w:name="_Toc983576303" w:id="1281"/>
      <w:bookmarkStart w:name="_Toc823914941" w:id="1282"/>
      <w:bookmarkStart w:name="_Toc1667333605" w:id="1283"/>
      <w:bookmarkStart w:name="_Toc995876945" w:id="1284"/>
      <w:bookmarkStart w:name="_Toc313911074" w:id="1285"/>
      <w:bookmarkStart w:name="_Toc86922379" w:id="1286"/>
      <w:bookmarkStart w:name="_Toc700721821" w:id="1287"/>
      <w:bookmarkStart w:name="_Toc670056002" w:id="1288"/>
      <w:bookmarkStart w:name="_Toc652295266" w:id="1289"/>
      <w:bookmarkStart w:name="_Toc1394547649" w:id="1290"/>
      <w:bookmarkStart w:name="_Toc410633128" w:id="1291"/>
      <w:bookmarkStart w:name="_Toc1269139292" w:id="1292"/>
      <w:bookmarkStart w:name="_Toc265891983" w:id="1293"/>
      <w:bookmarkStart w:name="_Toc1007816826" w:id="1294"/>
      <w:bookmarkStart w:name="_Toc1121815201" w:id="1295"/>
      <w:bookmarkStart w:name="_Toc1347982426" w:id="1296"/>
      <w:bookmarkStart w:name="_Toc424697454" w:id="1297"/>
      <w:bookmarkStart w:name="_Toc838269785" w:id="1298"/>
      <w:bookmarkStart w:name="_Toc975924953" w:id="1299"/>
      <w:bookmarkStart w:name="_Toc913547776" w:id="1300"/>
      <w:bookmarkStart w:name="_Toc1386479772" w:id="1301"/>
      <w:bookmarkStart w:name="_Toc1712030363" w:id="1302"/>
      <w:bookmarkStart w:name="_Toc1192800831" w:id="1303"/>
      <w:bookmarkStart w:name="_Toc310419727" w:id="1304"/>
      <w:bookmarkStart w:name="_Toc1861459325" w:id="1305"/>
      <w:bookmarkStart w:name="_Toc1803254707" w:id="1306"/>
      <w:bookmarkStart w:name="_Toc1034842347" w:id="1307"/>
      <w:bookmarkStart w:name="_Toc1143651380" w:id="1308"/>
      <w:bookmarkStart w:name="_Toc360959368" w:id="1309"/>
      <w:bookmarkStart w:name="_Toc1609393607" w:id="1310"/>
      <w:bookmarkStart w:name="_Toc1264198621" w:id="1311"/>
      <w:bookmarkStart w:name="_Toc1940997938" w:id="1312"/>
      <w:bookmarkStart w:name="_Toc657456098" w:id="1313"/>
      <w:bookmarkStart w:name="_Toc1095814008" w:id="1314"/>
      <w:bookmarkStart w:name="_Toc2021045747" w:id="1315"/>
      <w:bookmarkStart w:name="_Toc1961581213" w:id="1316"/>
      <w:bookmarkStart w:name="_Toc1854354057" w:id="1317"/>
      <w:bookmarkStart w:name="_Toc794812633" w:id="1318"/>
      <w:bookmarkStart w:name="_Toc1542763978" w:id="1319"/>
      <w:bookmarkStart w:name="_Toc2008416717" w:id="1320"/>
      <w:bookmarkStart w:name="_Toc558200033" w:id="1321"/>
      <w:bookmarkStart w:name="_Toc750705101" w:id="1322"/>
      <w:bookmarkStart w:name="_Toc1993049481" w:id="1323"/>
      <w:bookmarkStart w:name="_Toc907193852" w:id="1324"/>
      <w:bookmarkStart w:name="_Toc1027155459" w:id="1325"/>
      <w:bookmarkStart w:name="_Toc351193322" w:id="1326"/>
      <w:bookmarkStart w:name="_Toc1488496208" w:id="1327"/>
      <w:bookmarkStart w:name="_Toc2055741539" w:id="1328"/>
      <w:bookmarkStart w:name="_Toc1718024434" w:id="1329"/>
      <w:bookmarkStart w:name="_Toc673342865" w:id="1330"/>
      <w:bookmarkStart w:name="_Toc116997268" w:id="1331"/>
      <w:bookmarkStart w:name="_Toc116919400" w:id="1332"/>
      <w:r>
        <w:t xml:space="preserve">Surcharge </w:t>
      </w:r>
      <w:r w:rsidR="00C232DD">
        <w:t>Collection Mechanism</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rsidR="00C23906" w:rsidP="002F5273" w:rsidRDefault="001E166E" w14:paraId="51F465E8" w14:textId="4862E640">
      <w:pPr>
        <w:pStyle w:val="Heading3"/>
      </w:pPr>
      <w:bookmarkStart w:name="_Toc284251809" w:id="1333"/>
      <w:bookmarkStart w:name="_Toc1419591590" w:id="1334"/>
      <w:bookmarkStart w:name="_Toc369190689" w:id="1335"/>
      <w:bookmarkStart w:name="_Toc1982562166" w:id="1336"/>
      <w:bookmarkStart w:name="_Toc2099831999" w:id="1337"/>
      <w:bookmarkStart w:name="_Toc1298217017" w:id="1338"/>
      <w:bookmarkStart w:name="_Toc1672213089" w:id="1339"/>
      <w:bookmarkStart w:name="_Toc1934641799" w:id="1340"/>
      <w:bookmarkStart w:name="_Toc598365085" w:id="1341"/>
      <w:bookmarkStart w:name="_Toc840322173" w:id="1342"/>
      <w:bookmarkStart w:name="_Toc1849429989" w:id="1343"/>
      <w:bookmarkStart w:name="_Toc537128958" w:id="1344"/>
      <w:bookmarkStart w:name="_Toc1418749500" w:id="1345"/>
      <w:bookmarkStart w:name="_Toc722508231" w:id="1346"/>
      <w:bookmarkStart w:name="_Toc1312976781" w:id="1347"/>
      <w:bookmarkStart w:name="_Toc640685563" w:id="1348"/>
      <w:bookmarkStart w:name="_Toc1953752059" w:id="1349"/>
      <w:bookmarkStart w:name="_Toc1021296721" w:id="1350"/>
      <w:bookmarkStart w:name="_Toc1029492954" w:id="1351"/>
      <w:bookmarkStart w:name="_Toc1667523377" w:id="1352"/>
      <w:bookmarkStart w:name="_Toc224305108" w:id="1353"/>
      <w:bookmarkStart w:name="_Toc1745498816" w:id="1354"/>
      <w:bookmarkStart w:name="_Toc765426114" w:id="1355"/>
      <w:bookmarkStart w:name="_Toc746752763" w:id="1356"/>
      <w:bookmarkStart w:name="_Toc1593783489" w:id="1357"/>
      <w:bookmarkStart w:name="_Toc212060567" w:id="1358"/>
      <w:bookmarkStart w:name="_Toc480343159" w:id="1359"/>
      <w:bookmarkStart w:name="_Toc1148292270" w:id="1360"/>
      <w:bookmarkStart w:name="_Toc381511954" w:id="1361"/>
      <w:bookmarkStart w:name="_Toc451674023" w:id="1362"/>
      <w:bookmarkStart w:name="_Toc372292608" w:id="1363"/>
      <w:bookmarkStart w:name="_Toc1038473399" w:id="1364"/>
      <w:bookmarkStart w:name="_Toc1380669297" w:id="1365"/>
      <w:bookmarkStart w:name="_Toc1394793331" w:id="1366"/>
      <w:bookmarkStart w:name="_Toc1957646532" w:id="1367"/>
      <w:bookmarkStart w:name="_Toc926000660" w:id="1368"/>
      <w:bookmarkStart w:name="_Toc1680785029" w:id="1369"/>
      <w:bookmarkStart w:name="_Toc2090049622" w:id="1370"/>
      <w:bookmarkStart w:name="_Toc598707060" w:id="1371"/>
      <w:bookmarkStart w:name="_Toc709701352" w:id="1372"/>
      <w:bookmarkStart w:name="_Toc1067565077" w:id="1373"/>
      <w:bookmarkStart w:name="_Toc221081119" w:id="1374"/>
      <w:bookmarkStart w:name="_Toc1265982582" w:id="1375"/>
      <w:bookmarkStart w:name="_Toc1893379844" w:id="1376"/>
      <w:bookmarkStart w:name="_Toc1017655274" w:id="1377"/>
      <w:bookmarkStart w:name="_Toc1846207849" w:id="1378"/>
      <w:bookmarkStart w:name="_Toc1005609231" w:id="1379"/>
      <w:bookmarkStart w:name="_Toc50399785" w:id="1380"/>
      <w:bookmarkStart w:name="_Toc826409927" w:id="1381"/>
      <w:bookmarkStart w:name="_Toc185347513" w:id="1382"/>
      <w:bookmarkStart w:name="_Toc496954225" w:id="1383"/>
      <w:bookmarkStart w:name="_Toc435136675" w:id="1384"/>
      <w:bookmarkStart w:name="_Toc1775018774" w:id="1385"/>
      <w:bookmarkStart w:name="_Toc1300654687" w:id="1386"/>
      <w:bookmarkStart w:name="_Toc1321184987" w:id="1387"/>
      <w:bookmarkStart w:name="_Toc1533763427" w:id="1388"/>
      <w:bookmarkStart w:name="_Toc2078047691" w:id="1389"/>
      <w:bookmarkStart w:name="_Toc1617711621" w:id="1390"/>
      <w:bookmarkStart w:name="_Toc2093233919" w:id="1391"/>
      <w:bookmarkStart w:name="_Toc845628544" w:id="1392"/>
      <w:bookmarkStart w:name="_Toc1460016169" w:id="1393"/>
      <w:bookmarkStart w:name="_Toc1058161988" w:id="1394"/>
      <w:bookmarkStart w:name="_Toc1544107539" w:id="1395"/>
      <w:bookmarkStart w:name="_Toc752179383" w:id="1396"/>
      <w:bookmarkStart w:name="_Toc1145061087" w:id="1397"/>
      <w:bookmarkStart w:name="_Toc125824191" w:id="1398"/>
      <w:bookmarkStart w:name="_Toc584343909" w:id="1399"/>
      <w:bookmarkStart w:name="_Toc1906669713" w:id="1400"/>
      <w:bookmarkStart w:name="_Toc1509774849" w:id="1401"/>
      <w:bookmarkStart w:name="_Toc1650073755" w:id="1402"/>
      <w:bookmarkStart w:name="_Toc1338595153" w:id="1403"/>
      <w:bookmarkStart w:name="_Toc802459860" w:id="1404"/>
      <w:bookmarkStart w:name="_Toc1575642232" w:id="1405"/>
      <w:bookmarkStart w:name="_Toc548400448" w:id="1406"/>
      <w:bookmarkStart w:name="_Toc1195138373" w:id="1407"/>
      <w:bookmarkStart w:name="_Toc1863964372" w:id="1408"/>
      <w:bookmarkStart w:name="_Toc28204095" w:id="1409"/>
      <w:bookmarkStart w:name="_Toc1913877808" w:id="1410"/>
      <w:bookmarkStart w:name="_Toc346634401" w:id="1411"/>
      <w:bookmarkStart w:name="_Toc1827077508" w:id="1412"/>
      <w:bookmarkStart w:name="_Toc2145593890" w:id="1413"/>
      <w:bookmarkStart w:name="_Toc1629070581" w:id="1414"/>
      <w:bookmarkStart w:name="_Toc1543361132" w:id="1415"/>
      <w:bookmarkStart w:name="_Toc724686137" w:id="1416"/>
      <w:bookmarkStart w:name="_Toc1521583408" w:id="1417"/>
      <w:bookmarkStart w:name="_Toc790430611" w:id="1418"/>
      <w:bookmarkStart w:name="_Toc1227713312" w:id="1419"/>
      <w:bookmarkStart w:name="_Toc341255312" w:id="1420"/>
      <w:bookmarkStart w:name="_Toc1906907469" w:id="1421"/>
      <w:bookmarkStart w:name="_Toc1581805114" w:id="1422"/>
      <w:bookmarkStart w:name="_Toc688311771" w:id="1423"/>
      <w:bookmarkStart w:name="_Toc2076864329" w:id="1424"/>
      <w:bookmarkStart w:name="_Toc307283488" w:id="1425"/>
      <w:bookmarkStart w:name="_Toc719938104" w:id="1426"/>
      <w:bookmarkStart w:name="_Toc235947090" w:id="1427"/>
      <w:bookmarkStart w:name="_Toc265563053" w:id="1428"/>
      <w:bookmarkStart w:name="_Toc1599526403" w:id="1429"/>
      <w:bookmarkStart w:name="_Toc1753114810" w:id="1430"/>
      <w:bookmarkStart w:name="_Toc566475641" w:id="1431"/>
      <w:bookmarkStart w:name="_Toc445969957" w:id="1432"/>
      <w:bookmarkStart w:name="_Toc848197486" w:id="1433"/>
      <w:bookmarkStart w:name="_Toc940075547" w:id="1434"/>
      <w:bookmarkStart w:name="_Toc1429815068" w:id="1435"/>
      <w:bookmarkStart w:name="_Toc1009859177" w:id="1436"/>
      <w:bookmarkStart w:name="_Toc239379303" w:id="1437"/>
      <w:bookmarkStart w:name="_Toc651974321" w:id="1438"/>
      <w:bookmarkStart w:name="_Toc1512488067" w:id="1439"/>
      <w:bookmarkStart w:name="_Toc1168984537" w:id="1440"/>
      <w:bookmarkStart w:name="_Toc116997269" w:id="1441"/>
      <w:bookmarkStart w:name="_Toc116919401" w:id="1442"/>
      <w:r>
        <w:t xml:space="preserve">SR1 </w:t>
      </w:r>
      <w:r w:rsidR="00013235">
        <w:t>Proposals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rsidRPr="00E22CD3" w:rsidR="0083677A" w:rsidP="0083677A" w:rsidRDefault="00557A95" w14:paraId="056D4722" w14:textId="2E146BA0">
      <w:pPr>
        <w:pStyle w:val="Standard"/>
      </w:pPr>
      <w:r>
        <w:t>SR1</w:t>
      </w:r>
      <w:r>
        <w:rPr>
          <w:rStyle w:val="FootnoteReference"/>
        </w:rPr>
        <w:footnoteReference w:id="41"/>
      </w:r>
      <w:r>
        <w:t xml:space="preserve"> </w:t>
      </w:r>
      <w:r w:rsidR="00495696">
        <w:t xml:space="preserve">presented </w:t>
      </w:r>
      <w:r>
        <w:t xml:space="preserve">several possible proposed solutions to </w:t>
      </w:r>
      <w:r w:rsidR="002F115D">
        <w:t>reform</w:t>
      </w:r>
      <w:r w:rsidR="00C2384A">
        <w:t xml:space="preserve"> </w:t>
      </w:r>
      <w:r>
        <w:t>the</w:t>
      </w:r>
      <w:r w:rsidRPr="0028297D">
        <w:t xml:space="preserve"> current surcharge collection mechanism</w:t>
      </w:r>
      <w:r w:rsidR="0083677A">
        <w:t xml:space="preserve">. The following section examines </w:t>
      </w:r>
      <w:r w:rsidR="00A87F64">
        <w:t xml:space="preserve">each of the </w:t>
      </w:r>
      <w:r w:rsidR="00110A1E">
        <w:t>PPP surcharge</w:t>
      </w:r>
      <w:r w:rsidR="0083677A">
        <w:t xml:space="preserve"> proposals </w:t>
      </w:r>
      <w:r w:rsidR="00110A1E">
        <w:t>in SR1.</w:t>
      </w:r>
    </w:p>
    <w:p w:rsidR="00557A95" w:rsidP="00E23137" w:rsidRDefault="00557A95" w14:paraId="4BD9E04E" w14:textId="572A1E99">
      <w:pPr>
        <w:pStyle w:val="BlockQuoteH025"/>
        <w:numPr>
          <w:ilvl w:val="0"/>
          <w:numId w:val="11"/>
        </w:numPr>
        <w:ind w:left="1080"/>
      </w:pPr>
      <w:r>
        <w:t>The Commission could investigate the discrepancies</w:t>
      </w:r>
      <w:r w:rsidR="00E23137">
        <w:t> —</w:t>
      </w:r>
      <w:r>
        <w:t xml:space="preserve"> illustrated in Table</w:t>
      </w:r>
      <w:r w:rsidR="00E23137">
        <w:t> </w:t>
      </w:r>
      <w:r>
        <w:t>3 (in SR1)</w:t>
      </w:r>
      <w:r w:rsidR="00E23137">
        <w:t> —</w:t>
      </w:r>
      <w:r>
        <w:t xml:space="preserve"> in (surcharge) contributions remitted by various companies and provider types</w:t>
      </w:r>
      <w:r w:rsidR="00E23137">
        <w:t xml:space="preserve">; </w:t>
      </w:r>
    </w:p>
    <w:p w:rsidR="00557A95" w:rsidP="00E23137" w:rsidRDefault="00557A95" w14:paraId="007EF917" w14:textId="6C6A63C9">
      <w:pPr>
        <w:pStyle w:val="BlockQuoteH025"/>
        <w:numPr>
          <w:ilvl w:val="0"/>
          <w:numId w:val="11"/>
        </w:numPr>
        <w:ind w:left="1080"/>
      </w:pPr>
      <w:r>
        <w:lastRenderedPageBreak/>
        <w:t>The Commission could request the FCC reclassify services as telecommunications services subject to both intrastate and interstate revenues</w:t>
      </w:r>
      <w:r w:rsidR="00E23137">
        <w:t>;</w:t>
      </w:r>
      <w:r>
        <w:t xml:space="preserve"> </w:t>
      </w:r>
    </w:p>
    <w:p w:rsidR="00557A95" w:rsidP="00E23137" w:rsidRDefault="00557A95" w14:paraId="22269849" w14:textId="767AE8E6">
      <w:pPr>
        <w:pStyle w:val="BlockQuoteH025"/>
        <w:numPr>
          <w:ilvl w:val="0"/>
          <w:numId w:val="11"/>
        </w:numPr>
        <w:ind w:left="1080"/>
      </w:pPr>
      <w:r>
        <w:t>The Commission could expand the services that contribute to the billing base by including broadband services</w:t>
      </w:r>
      <w:r w:rsidR="00E23137">
        <w:t>;</w:t>
      </w:r>
      <w:r>
        <w:t xml:space="preserve"> </w:t>
      </w:r>
    </w:p>
    <w:p w:rsidR="00557A95" w:rsidP="00E23137" w:rsidRDefault="00557A95" w14:paraId="3DACF373" w14:textId="1C240BEA">
      <w:pPr>
        <w:pStyle w:val="BlockQuoteH025"/>
        <w:numPr>
          <w:ilvl w:val="0"/>
          <w:numId w:val="11"/>
        </w:numPr>
        <w:ind w:left="1080"/>
      </w:pPr>
      <w:r>
        <w:t>The Commission could transition the current revenue</w:t>
      </w:r>
      <w:r w:rsidR="00173D3B">
        <w:noBreakHyphen/>
      </w:r>
      <w:r>
        <w:t xml:space="preserve">based surcharge mechanism to a single </w:t>
      </w:r>
      <w:r w:rsidR="00253E96">
        <w:t>flat rate</w:t>
      </w:r>
      <w:r>
        <w:t xml:space="preserve"> </w:t>
      </w:r>
      <w:r w:rsidR="00481A5C">
        <w:t>end user</w:t>
      </w:r>
      <w:r>
        <w:t xml:space="preserve"> surcharge mechanism</w:t>
      </w:r>
      <w:r w:rsidR="00E23137">
        <w:t>; and</w:t>
      </w:r>
    </w:p>
    <w:p w:rsidRPr="00557A95" w:rsidR="00557A95" w:rsidP="00E23137" w:rsidRDefault="00557A95" w14:paraId="6643747D" w14:textId="7B36E6A4">
      <w:pPr>
        <w:pStyle w:val="BlockQuoteH025"/>
        <w:numPr>
          <w:ilvl w:val="0"/>
          <w:numId w:val="11"/>
        </w:numPr>
        <w:ind w:left="1080"/>
      </w:pPr>
      <w:r>
        <w:t xml:space="preserve">The Commission could also consider a hybrid mechanism whereby </w:t>
      </w:r>
      <w:r w:rsidR="009A5C62">
        <w:t xml:space="preserve">surcharges on </w:t>
      </w:r>
      <w:r>
        <w:t>large business customers are still assessed on an intrastate</w:t>
      </w:r>
      <w:r w:rsidR="00173D3B">
        <w:noBreakHyphen/>
      </w:r>
      <w:r>
        <w:t xml:space="preserve">revenue basis, while small business and residential customers </w:t>
      </w:r>
      <w:r w:rsidR="002935CE">
        <w:t xml:space="preserve">surcharges </w:t>
      </w:r>
      <w:r>
        <w:t xml:space="preserve">are assessed on a </w:t>
      </w:r>
      <w:r w:rsidR="00253E96">
        <w:t>flat rate</w:t>
      </w:r>
      <w:r>
        <w:t xml:space="preserve"> basis.</w:t>
      </w:r>
    </w:p>
    <w:p w:rsidR="00013235" w:rsidRDefault="00501CAF" w14:paraId="5619AD30" w14:textId="7D785E71">
      <w:pPr>
        <w:pStyle w:val="Heading4"/>
        <w:numPr>
          <w:ilvl w:val="3"/>
          <w:numId w:val="7"/>
        </w:numPr>
      </w:pPr>
      <w:bookmarkStart w:name="_Toc116997270" w:id="1443"/>
      <w:bookmarkStart w:name="_Toc116919402" w:id="1444"/>
      <w:bookmarkStart w:name="_Toc1911817928" w:id="1445"/>
      <w:bookmarkStart w:name="_Toc1289035639" w:id="1446"/>
      <w:bookmarkStart w:name="_Toc1479584841" w:id="1447"/>
      <w:bookmarkStart w:name="_Toc539657837" w:id="1448"/>
      <w:bookmarkStart w:name="_Toc250416426" w:id="1449"/>
      <w:bookmarkStart w:name="_Toc655627715" w:id="1450"/>
      <w:bookmarkStart w:name="_Toc1952217739" w:id="1451"/>
      <w:bookmarkStart w:name="_Toc951436374" w:id="1452"/>
      <w:bookmarkStart w:name="_Toc1657188822" w:id="1453"/>
      <w:bookmarkStart w:name="_Toc2098381029" w:id="1454"/>
      <w:bookmarkStart w:name="_Toc857027191" w:id="1455"/>
      <w:bookmarkStart w:name="_Toc111475478" w:id="1456"/>
      <w:bookmarkStart w:name="_Toc674170429" w:id="1457"/>
      <w:bookmarkStart w:name="_Toc633967756" w:id="1458"/>
      <w:bookmarkStart w:name="_Toc1799283292" w:id="1459"/>
      <w:bookmarkStart w:name="_Toc1573017238" w:id="1460"/>
      <w:bookmarkStart w:name="_Toc467962060" w:id="1461"/>
      <w:bookmarkStart w:name="_Toc1940306741" w:id="1462"/>
      <w:bookmarkStart w:name="_Toc1813476380" w:id="1463"/>
      <w:bookmarkStart w:name="_Toc1697988288" w:id="1464"/>
      <w:bookmarkStart w:name="_Toc214352397" w:id="1465"/>
      <w:bookmarkStart w:name="_Toc63058854" w:id="1466"/>
      <w:bookmarkStart w:name="_Toc1987845292" w:id="1467"/>
      <w:bookmarkStart w:name="_Toc1065953292" w:id="1468"/>
      <w:bookmarkStart w:name="_Toc669514170" w:id="1469"/>
      <w:bookmarkStart w:name="_Toc840258092" w:id="1470"/>
      <w:bookmarkStart w:name="_Toc1089004587" w:id="1471"/>
      <w:bookmarkStart w:name="_Toc859635092" w:id="1472"/>
      <w:bookmarkStart w:name="_Toc517283772" w:id="1473"/>
      <w:bookmarkStart w:name="_Toc1717036884" w:id="1474"/>
      <w:bookmarkStart w:name="_Toc1320260923" w:id="1475"/>
      <w:bookmarkStart w:name="_Toc453985353" w:id="1476"/>
      <w:bookmarkStart w:name="_Toc864838888" w:id="1477"/>
      <w:bookmarkStart w:name="_Toc1922042837" w:id="1478"/>
      <w:bookmarkStart w:name="_Toc189974860" w:id="1479"/>
      <w:bookmarkStart w:name="_Toc1382987976" w:id="1480"/>
      <w:bookmarkStart w:name="_Toc1638661194" w:id="1481"/>
      <w:bookmarkStart w:name="_Toc437072538" w:id="1482"/>
      <w:bookmarkStart w:name="_Toc520238891" w:id="1483"/>
      <w:bookmarkStart w:name="_Toc2049641533" w:id="1484"/>
      <w:bookmarkStart w:name="_Toc333734775" w:id="1485"/>
      <w:bookmarkStart w:name="_Toc1202239093" w:id="1486"/>
      <w:bookmarkStart w:name="_Toc1621447810" w:id="1487"/>
      <w:bookmarkStart w:name="_Toc828184238" w:id="1488"/>
      <w:bookmarkStart w:name="_Toc1747793649" w:id="1489"/>
      <w:bookmarkStart w:name="_Toc1436984761" w:id="1490"/>
      <w:bookmarkStart w:name="_Toc157037361" w:id="1491"/>
      <w:bookmarkStart w:name="_Toc849586097" w:id="1492"/>
      <w:bookmarkStart w:name="_Toc1425505685" w:id="1493"/>
      <w:bookmarkStart w:name="_Toc218499888" w:id="1494"/>
      <w:bookmarkStart w:name="_Toc1256358717" w:id="1495"/>
      <w:bookmarkStart w:name="_Toc1561756918" w:id="1496"/>
      <w:bookmarkStart w:name="_Toc398497999" w:id="1497"/>
      <w:bookmarkStart w:name="_Toc2025473038" w:id="1498"/>
      <w:bookmarkStart w:name="_Toc2048384280" w:id="1499"/>
      <w:bookmarkStart w:name="_Toc379569105" w:id="1500"/>
      <w:bookmarkStart w:name="_Toc61436240" w:id="1501"/>
      <w:bookmarkStart w:name="_Toc1338023136" w:id="1502"/>
      <w:bookmarkStart w:name="_Toc1692529636" w:id="1503"/>
      <w:bookmarkStart w:name="_Toc1141771167" w:id="1504"/>
      <w:bookmarkStart w:name="_Toc1008400592" w:id="1505"/>
      <w:bookmarkStart w:name="_Toc185665738" w:id="1506"/>
      <w:bookmarkStart w:name="_Toc1006718138" w:id="1507"/>
      <w:bookmarkStart w:name="_Toc1250609132" w:id="1508"/>
      <w:bookmarkStart w:name="_Toc247151138" w:id="1509"/>
      <w:bookmarkStart w:name="_Toc457332533" w:id="1510"/>
      <w:bookmarkStart w:name="_Toc1897730383" w:id="1511"/>
      <w:bookmarkStart w:name="_Toc1606441244" w:id="1512"/>
      <w:bookmarkStart w:name="_Toc861829993" w:id="1513"/>
      <w:bookmarkStart w:name="_Toc1843184669" w:id="1514"/>
      <w:bookmarkStart w:name="_Toc588840200" w:id="1515"/>
      <w:bookmarkStart w:name="_Toc1953307693" w:id="1516"/>
      <w:bookmarkStart w:name="_Toc625941840" w:id="1517"/>
      <w:bookmarkStart w:name="_Toc2044434381" w:id="1518"/>
      <w:bookmarkStart w:name="_Toc199132696" w:id="1519"/>
      <w:bookmarkStart w:name="_Toc860114547" w:id="1520"/>
      <w:bookmarkStart w:name="_Toc354391250" w:id="1521"/>
      <w:bookmarkStart w:name="_Toc1933157027" w:id="1522"/>
      <w:bookmarkStart w:name="_Toc1056551571" w:id="1523"/>
      <w:bookmarkStart w:name="_Toc788296475" w:id="1524"/>
      <w:bookmarkStart w:name="_Toc277054909" w:id="1525"/>
      <w:bookmarkStart w:name="_Toc1167518597" w:id="1526"/>
      <w:bookmarkStart w:name="_Toc600557980" w:id="1527"/>
      <w:bookmarkStart w:name="_Toc194977693" w:id="1528"/>
      <w:bookmarkStart w:name="_Toc1920306579" w:id="1529"/>
      <w:bookmarkStart w:name="_Toc1604839954" w:id="1530"/>
      <w:bookmarkStart w:name="_Toc1477343536" w:id="1531"/>
      <w:bookmarkStart w:name="_Toc892894729" w:id="1532"/>
      <w:bookmarkStart w:name="_Toc1378568234" w:id="1533"/>
      <w:bookmarkStart w:name="_Toc104468734" w:id="1534"/>
      <w:bookmarkStart w:name="_Toc1585962197" w:id="1535"/>
      <w:bookmarkStart w:name="_Toc1162552664" w:id="1536"/>
      <w:bookmarkStart w:name="_Toc23485120" w:id="1537"/>
      <w:bookmarkStart w:name="_Toc733349201" w:id="1538"/>
      <w:bookmarkStart w:name="_Toc362129636" w:id="1539"/>
      <w:bookmarkStart w:name="_Toc1783661462" w:id="1540"/>
      <w:bookmarkStart w:name="_Toc14625359" w:id="1541"/>
      <w:bookmarkStart w:name="_Toc1586106807" w:id="1542"/>
      <w:bookmarkStart w:name="_Toc1249910097" w:id="1543"/>
      <w:bookmarkStart w:name="_Toc912040020" w:id="1544"/>
      <w:bookmarkStart w:name="_Toc1865634999" w:id="1545"/>
      <w:bookmarkStart w:name="_Toc1650148361" w:id="1546"/>
      <w:bookmarkStart w:name="_Toc776274199" w:id="1547"/>
      <w:bookmarkStart w:name="_Toc470909908" w:id="1548"/>
      <w:bookmarkStart w:name="_Toc843170589" w:id="1549"/>
      <w:bookmarkStart w:name="_Toc1534298463" w:id="1550"/>
      <w:bookmarkStart w:name="_Toc1565141012" w:id="1551"/>
      <w:bookmarkStart w:name="_Toc817563121" w:id="1552"/>
      <w:r>
        <w:t>Parties</w:t>
      </w:r>
      <w:r w:rsidR="00B07470">
        <w:t>’</w:t>
      </w:r>
      <w:r>
        <w:t xml:space="preserve"> Comments</w:t>
      </w:r>
      <w:r w:rsidR="00421B68">
        <w:br/>
      </w:r>
      <w:r>
        <w:t xml:space="preserve">on </w:t>
      </w:r>
      <w:r w:rsidR="00926B63">
        <w:t>SR1</w:t>
      </w:r>
      <w:r w:rsidR="003970CD">
        <w:t xml:space="preserve"> </w:t>
      </w:r>
      <w:r w:rsidR="0031649A">
        <w:t>Proposal 1</w:t>
      </w:r>
      <w:bookmarkEnd w:id="1443"/>
      <w:bookmarkEnd w:id="1444"/>
      <w:r w:rsidR="00926B63">
        <w:t xml:space="preserve"> </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rsidR="006747DC" w:rsidP="007F67FD" w:rsidRDefault="007877DE" w14:paraId="6C603B06" w14:textId="616FA54F">
      <w:pPr>
        <w:pStyle w:val="Standard"/>
      </w:pPr>
      <w:r>
        <w:t xml:space="preserve">Regarding whether the Commission should </w:t>
      </w:r>
      <w:r w:rsidR="00274FF0">
        <w:t xml:space="preserve">investigate the discrepancies in PPP surcharge remittance among </w:t>
      </w:r>
      <w:r w:rsidR="00F05E42">
        <w:t xml:space="preserve">carriers, </w:t>
      </w:r>
      <w:r w:rsidR="007F67FD">
        <w:t>Cox assert</w:t>
      </w:r>
      <w:r w:rsidR="00B07470">
        <w:t>s</w:t>
      </w:r>
      <w:r w:rsidR="007F67FD">
        <w:t xml:space="preserve"> that the OIR itself does not indicate that an investigation or an adjudicatory phase is necessary.</w:t>
      </w:r>
      <w:r w:rsidR="007F67FD">
        <w:rPr>
          <w:rStyle w:val="FootnoteReference"/>
        </w:rPr>
        <w:footnoteReference w:id="42"/>
      </w:r>
      <w:r w:rsidR="007F67FD">
        <w:t xml:space="preserve"> Therefore, </w:t>
      </w:r>
      <w:r w:rsidR="00C034EE">
        <w:t xml:space="preserve">Cox argues that </w:t>
      </w:r>
      <w:r w:rsidR="0043170D">
        <w:t xml:space="preserve">such </w:t>
      </w:r>
      <w:r w:rsidR="007F67FD">
        <w:t>an investigation would</w:t>
      </w:r>
      <w:r w:rsidR="00C658E1">
        <w:t xml:space="preserve"> be beyond </w:t>
      </w:r>
      <w:r w:rsidR="007F67FD">
        <w:t>the scope of the proceeding</w:t>
      </w:r>
      <w:r w:rsidR="00C658E1">
        <w:t>,</w:t>
      </w:r>
      <w:r w:rsidR="007F67FD">
        <w:t xml:space="preserve"> unless the Commission </w:t>
      </w:r>
      <w:r w:rsidR="00C658E1">
        <w:t xml:space="preserve">amends the scope </w:t>
      </w:r>
      <w:r w:rsidR="007F67FD">
        <w:t xml:space="preserve">to include it. </w:t>
      </w:r>
    </w:p>
    <w:p w:rsidR="00832F47" w:rsidP="00B5595A" w:rsidRDefault="003C6842" w14:paraId="134C598C" w14:textId="2FE8A6DF">
      <w:pPr>
        <w:pStyle w:val="Standard"/>
      </w:pPr>
      <w:r>
        <w:t>Cal Advocate</w:t>
      </w:r>
      <w:r w:rsidR="4D7D5B6D">
        <w:t>s</w:t>
      </w:r>
      <w:r w:rsidDel="00E040C3" w:rsidR="007F67FD">
        <w:t xml:space="preserve"> </w:t>
      </w:r>
      <w:r w:rsidR="00E040C3">
        <w:t>contend</w:t>
      </w:r>
      <w:r w:rsidR="004C03BC">
        <w:t>s</w:t>
      </w:r>
      <w:r w:rsidR="00E040C3">
        <w:t xml:space="preserve"> </w:t>
      </w:r>
      <w:r w:rsidR="007F67FD">
        <w:t xml:space="preserve">that the Commission should launch an investigatory proceeding if it determines that some communications service providers are under </w:t>
      </w:r>
      <w:r w:rsidR="00B7002A">
        <w:t xml:space="preserve">reporting </w:t>
      </w:r>
      <w:r w:rsidR="007F67FD">
        <w:t>surcharge revenue</w:t>
      </w:r>
      <w:r w:rsidR="003476DE">
        <w:t xml:space="preserve"> </w:t>
      </w:r>
      <w:r w:rsidR="00B7002A">
        <w:t xml:space="preserve">and </w:t>
      </w:r>
      <w:r w:rsidR="003476DE">
        <w:t>therefore under</w:t>
      </w:r>
      <w:r w:rsidR="009E3982">
        <w:t xml:space="preserve"> </w:t>
      </w:r>
      <w:r w:rsidR="007F67FD">
        <w:t>remitting PPP surcharge</w:t>
      </w:r>
      <w:r w:rsidR="009E3982">
        <w:t>s</w:t>
      </w:r>
      <w:r w:rsidR="007F67FD">
        <w:t>.</w:t>
      </w:r>
      <w:r w:rsidR="007F67FD">
        <w:rPr>
          <w:rStyle w:val="FootnoteReference"/>
        </w:rPr>
        <w:footnoteReference w:id="43"/>
      </w:r>
      <w:r w:rsidR="007F67FD">
        <w:t xml:space="preserve"> </w:t>
      </w:r>
      <w:bookmarkStart w:name="_Toc1951814800" w:id="1553"/>
      <w:bookmarkStart w:name="_Toc1411982694" w:id="1554"/>
      <w:bookmarkStart w:name="_Toc1907671351" w:id="1555"/>
      <w:bookmarkStart w:name="_Toc1844763179" w:id="1556"/>
      <w:bookmarkStart w:name="_Toc1005045987" w:id="1557"/>
      <w:bookmarkStart w:name="_Toc1657605600" w:id="1558"/>
      <w:bookmarkStart w:name="_Toc743737658" w:id="1559"/>
      <w:bookmarkStart w:name="_Toc79448376" w:id="1560"/>
      <w:bookmarkStart w:name="_Toc165391709" w:id="1561"/>
      <w:bookmarkStart w:name="_Toc1358045370" w:id="1562"/>
      <w:bookmarkStart w:name="_Toc1209688773" w:id="1563"/>
      <w:bookmarkStart w:name="_Toc1734304134" w:id="1564"/>
      <w:bookmarkStart w:name="_Toc241352858" w:id="1565"/>
      <w:bookmarkStart w:name="_Toc1515622894" w:id="1566"/>
      <w:bookmarkStart w:name="_Toc1241364613" w:id="1567"/>
      <w:bookmarkStart w:name="_Toc1429887561" w:id="1568"/>
      <w:bookmarkStart w:name="_Toc206253602" w:id="1569"/>
      <w:bookmarkStart w:name="_Toc575576555" w:id="1570"/>
      <w:bookmarkStart w:name="_Toc837980542" w:id="1571"/>
      <w:bookmarkStart w:name="_Toc1386104921" w:id="1572"/>
      <w:bookmarkStart w:name="_Toc2144489536" w:id="1573"/>
      <w:bookmarkStart w:name="_Toc1453115375" w:id="1574"/>
      <w:bookmarkStart w:name="_Toc1958376740" w:id="1575"/>
      <w:bookmarkStart w:name="_Toc104085610" w:id="1576"/>
      <w:bookmarkStart w:name="_Toc1235139673" w:id="1577"/>
      <w:bookmarkStart w:name="_Toc601391692" w:id="1578"/>
      <w:bookmarkStart w:name="_Toc2143166497" w:id="1579"/>
      <w:bookmarkStart w:name="_Toc131249795" w:id="1580"/>
      <w:bookmarkStart w:name="_Toc72052085" w:id="1581"/>
      <w:bookmarkStart w:name="_Toc92865361" w:id="1582"/>
      <w:bookmarkStart w:name="_Toc1366880612" w:id="1583"/>
      <w:bookmarkStart w:name="_Toc9926243" w:id="1584"/>
      <w:bookmarkStart w:name="_Toc1510251877" w:id="1585"/>
      <w:bookmarkStart w:name="_Toc201414817" w:id="1586"/>
      <w:bookmarkStart w:name="_Toc498948479" w:id="1587"/>
      <w:bookmarkStart w:name="_Toc220732775" w:id="1588"/>
      <w:bookmarkStart w:name="_Toc106461610" w:id="1589"/>
      <w:bookmarkStart w:name="_Toc149786239" w:id="1590"/>
      <w:bookmarkStart w:name="_Toc909675310" w:id="1591"/>
      <w:bookmarkStart w:name="_Toc52740484" w:id="1592"/>
      <w:bookmarkStart w:name="_Toc183569456" w:id="1593"/>
      <w:bookmarkStart w:name="_Toc2014093292" w:id="1594"/>
      <w:bookmarkStart w:name="_Toc320717178" w:id="1595"/>
      <w:bookmarkStart w:name="_Toc1266224783" w:id="1596"/>
      <w:bookmarkStart w:name="_Toc1574018648" w:id="1597"/>
      <w:bookmarkStart w:name="_Toc1342962984" w:id="1598"/>
      <w:bookmarkStart w:name="_Toc1233434098" w:id="1599"/>
      <w:bookmarkStart w:name="_Toc1519403629" w:id="1600"/>
      <w:bookmarkStart w:name="_Toc808652722" w:id="1601"/>
      <w:bookmarkStart w:name="_Toc58108910" w:id="1602"/>
      <w:bookmarkStart w:name="_Toc509508972" w:id="1603"/>
      <w:bookmarkStart w:name="_Toc955063851" w:id="1604"/>
      <w:bookmarkStart w:name="_Toc1448314683" w:id="1605"/>
      <w:bookmarkStart w:name="_Toc1872992346" w:id="1606"/>
      <w:bookmarkStart w:name="_Toc1826558863" w:id="1607"/>
      <w:bookmarkStart w:name="_Toc1684245459" w:id="1608"/>
      <w:bookmarkStart w:name="_Toc410779149" w:id="1609"/>
      <w:bookmarkStart w:name="_Toc1258273239" w:id="1610"/>
      <w:bookmarkStart w:name="_Toc2098177147" w:id="1611"/>
      <w:bookmarkStart w:name="_Toc1994742307" w:id="1612"/>
      <w:bookmarkStart w:name="_Toc1781293015" w:id="1613"/>
      <w:bookmarkStart w:name="_Toc1508823027" w:id="1614"/>
      <w:bookmarkStart w:name="_Toc1755812701" w:id="1615"/>
      <w:bookmarkStart w:name="_Toc647863499" w:id="1616"/>
      <w:bookmarkStart w:name="_Toc1389129979" w:id="1617"/>
      <w:bookmarkStart w:name="_Toc979918840" w:id="1618"/>
      <w:bookmarkStart w:name="_Toc1793903299" w:id="1619"/>
      <w:bookmarkStart w:name="_Toc1098007812" w:id="1620"/>
      <w:bookmarkStart w:name="_Toc1740319725" w:id="1621"/>
      <w:bookmarkStart w:name="_Toc1720791372" w:id="1622"/>
      <w:bookmarkStart w:name="_Toc2106660459" w:id="1623"/>
      <w:bookmarkStart w:name="_Toc2010134496" w:id="1624"/>
      <w:bookmarkStart w:name="_Toc229328738" w:id="1625"/>
      <w:bookmarkStart w:name="_Toc2117084921" w:id="1626"/>
      <w:bookmarkStart w:name="_Toc1990566008" w:id="1627"/>
      <w:bookmarkStart w:name="_Toc387879158" w:id="1628"/>
      <w:bookmarkStart w:name="_Toc509162571" w:id="1629"/>
      <w:bookmarkStart w:name="_Toc1653476788" w:id="1630"/>
      <w:bookmarkStart w:name="_Toc412637299" w:id="1631"/>
      <w:bookmarkStart w:name="_Toc1787202038" w:id="1632"/>
      <w:bookmarkStart w:name="_Toc903473833" w:id="1633"/>
      <w:bookmarkStart w:name="_Toc1688160464" w:id="1634"/>
      <w:bookmarkStart w:name="_Toc1874936707" w:id="1635"/>
      <w:bookmarkStart w:name="_Toc952829485" w:id="1636"/>
      <w:bookmarkStart w:name="_Toc956130010" w:id="1637"/>
      <w:bookmarkStart w:name="_Toc1708902389" w:id="1638"/>
      <w:bookmarkStart w:name="_Toc187693198" w:id="1639"/>
      <w:bookmarkStart w:name="_Toc134861827" w:id="1640"/>
      <w:bookmarkStart w:name="_Toc434253379" w:id="1641"/>
      <w:bookmarkStart w:name="_Toc808781074" w:id="1642"/>
      <w:bookmarkStart w:name="_Toc111553642" w:id="1643"/>
      <w:bookmarkStart w:name="_Toc603339061" w:id="1644"/>
      <w:bookmarkStart w:name="_Toc1959023886" w:id="1645"/>
      <w:bookmarkStart w:name="_Toc2043614302" w:id="1646"/>
      <w:bookmarkStart w:name="_Toc1816297375" w:id="1647"/>
      <w:bookmarkStart w:name="_Toc1311325656" w:id="1648"/>
      <w:bookmarkStart w:name="_Toc430560813" w:id="1649"/>
      <w:bookmarkStart w:name="_Toc1721647506" w:id="1650"/>
      <w:bookmarkStart w:name="_Toc1730094018" w:id="1651"/>
      <w:bookmarkStart w:name="_Toc797848709" w:id="1652"/>
      <w:bookmarkStart w:name="_Toc476807870" w:id="1653"/>
      <w:bookmarkStart w:name="_Toc654297531" w:id="1654"/>
      <w:bookmarkStart w:name="_Toc1777845762" w:id="1655"/>
      <w:bookmarkStart w:name="_Toc1199625914" w:id="1656"/>
      <w:bookmarkStart w:name="_Toc590727566" w:id="1657"/>
      <w:bookmarkStart w:name="_Toc488883659" w:id="1658"/>
      <w:bookmarkStart w:name="_Toc1777876698" w:id="1659"/>
      <w:bookmarkStart w:name="_Toc1176577242" w:id="1660"/>
    </w:p>
    <w:p w:rsidR="00926B63" w:rsidRDefault="004D5807" w14:paraId="357ECE7E" w14:textId="4D3B5679">
      <w:pPr>
        <w:pStyle w:val="Heading4"/>
        <w:numPr>
          <w:ilvl w:val="3"/>
          <w:numId w:val="7"/>
        </w:numPr>
      </w:pPr>
      <w:bookmarkStart w:name="_Toc116997271" w:id="1661"/>
      <w:bookmarkStart w:name="_Toc116919403" w:id="1662"/>
      <w:r>
        <w:lastRenderedPageBreak/>
        <w:t>Parties’ Comments</w:t>
      </w:r>
      <w:r w:rsidR="0031649A">
        <w:br/>
      </w:r>
      <w:r>
        <w:t xml:space="preserve">on </w:t>
      </w:r>
      <w:r w:rsidR="00926B63">
        <w:t>SR</w:t>
      </w:r>
      <w:r w:rsidR="003970CD">
        <w:t xml:space="preserve">1 </w:t>
      </w:r>
      <w:r w:rsidR="0031649A">
        <w:t>Proposal 2</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rsidR="008E7A69" w:rsidP="006A3F07" w:rsidRDefault="00FD5BD4" w14:paraId="07F0EBED" w14:textId="68194F07">
      <w:pPr>
        <w:pStyle w:val="Standard"/>
      </w:pPr>
      <w:r>
        <w:t>Regarding whether the Commission should request th</w:t>
      </w:r>
      <w:r w:rsidR="00D623A2">
        <w:t>at the</w:t>
      </w:r>
      <w:r>
        <w:t xml:space="preserve"> FCC reclassify services as telecommunications services subject to both intrastate and interstate revenues</w:t>
      </w:r>
      <w:r w:rsidR="00B4417A">
        <w:t>,</w:t>
      </w:r>
      <w:r>
        <w:t xml:space="preserve"> </w:t>
      </w:r>
      <w:r w:rsidR="00615A7F">
        <w:t xml:space="preserve">TURN and </w:t>
      </w:r>
      <w:proofErr w:type="spellStart"/>
      <w:r w:rsidR="00615A7F">
        <w:t>CforAT’s</w:t>
      </w:r>
      <w:proofErr w:type="spellEnd"/>
      <w:r w:rsidR="00615A7F">
        <w:t xml:space="preserve"> comments mentioned that the State Members of the Federal</w:t>
      </w:r>
      <w:r w:rsidR="00173D3B">
        <w:noBreakHyphen/>
      </w:r>
      <w:r w:rsidR="00615A7F">
        <w:t>State Joint Board found that it is squarely in the public interest to include broadband services in the contribution base</w:t>
      </w:r>
      <w:r w:rsidR="00D623A2">
        <w:t xml:space="preserve">. </w:t>
      </w:r>
      <w:r w:rsidR="006136C3">
        <w:t xml:space="preserve">The </w:t>
      </w:r>
      <w:r w:rsidR="009F459E">
        <w:t>Joint</w:t>
      </w:r>
      <w:r w:rsidR="006136C3">
        <w:t xml:space="preserve"> </w:t>
      </w:r>
      <w:r w:rsidR="00702DB7">
        <w:t>B</w:t>
      </w:r>
      <w:r w:rsidR="006136C3">
        <w:t xml:space="preserve">oard also found that </w:t>
      </w:r>
      <w:r w:rsidR="00615A7F">
        <w:t>this strong public interest supports state jurisdiction assess</w:t>
      </w:r>
      <w:r w:rsidR="00152C6F">
        <w:t>ing</w:t>
      </w:r>
      <w:r w:rsidR="00615A7F">
        <w:t xml:space="preserve"> broadband service for its own mechanisms. </w:t>
      </w:r>
    </w:p>
    <w:p w:rsidRPr="006A3F07" w:rsidR="006A3F07" w:rsidP="006A3F07" w:rsidRDefault="00615A7F" w14:paraId="26EB86DE" w14:textId="5A3C3A85">
      <w:pPr>
        <w:pStyle w:val="Standard"/>
      </w:pPr>
      <w:r>
        <w:t xml:space="preserve">Moreover, according to TURN and </w:t>
      </w:r>
      <w:proofErr w:type="spellStart"/>
      <w:r>
        <w:t>CforAT’s</w:t>
      </w:r>
      <w:proofErr w:type="spellEnd"/>
      <w:r>
        <w:t xml:space="preserve"> comments, the </w:t>
      </w:r>
      <w:r w:rsidR="00993052">
        <w:t>B</w:t>
      </w:r>
      <w:r>
        <w:t>oard found that reclassification of broadband as an information service does not preempt or eliminate a state’s statutory authority to promote universal service and does not conflict with the FCC’s regime.</w:t>
      </w:r>
      <w:r>
        <w:rPr>
          <w:rStyle w:val="FootnoteReference"/>
        </w:rPr>
        <w:footnoteReference w:id="44"/>
      </w:r>
    </w:p>
    <w:p w:rsidR="00A603DE" w:rsidRDefault="007A6BB4" w14:paraId="7DD5F4B1" w14:textId="7C8513C6">
      <w:pPr>
        <w:pStyle w:val="Heading4"/>
        <w:numPr>
          <w:ilvl w:val="3"/>
          <w:numId w:val="7"/>
        </w:numPr>
      </w:pPr>
      <w:bookmarkStart w:name="_Toc116997272" w:id="1663"/>
      <w:bookmarkStart w:name="_Toc116919404" w:id="1664"/>
      <w:bookmarkStart w:name="_Toc51753306" w:id="1665"/>
      <w:bookmarkStart w:name="_Toc356148856" w:id="1666"/>
      <w:bookmarkStart w:name="_Toc1191112062" w:id="1667"/>
      <w:bookmarkStart w:name="_Toc718624513" w:id="1668"/>
      <w:bookmarkStart w:name="_Toc780043250" w:id="1669"/>
      <w:bookmarkStart w:name="_Toc1493944279" w:id="1670"/>
      <w:bookmarkStart w:name="_Toc621356950" w:id="1671"/>
      <w:bookmarkStart w:name="_Toc2102491840" w:id="1672"/>
      <w:bookmarkStart w:name="_Toc1882705001" w:id="1673"/>
      <w:bookmarkStart w:name="_Toc725459160" w:id="1674"/>
      <w:bookmarkStart w:name="_Toc1179480943" w:id="1675"/>
      <w:bookmarkStart w:name="_Toc1146787949" w:id="1676"/>
      <w:bookmarkStart w:name="_Toc2038623996" w:id="1677"/>
      <w:bookmarkStart w:name="_Toc1269984965" w:id="1678"/>
      <w:bookmarkStart w:name="_Toc72383023" w:id="1679"/>
      <w:bookmarkStart w:name="_Toc551631785" w:id="1680"/>
      <w:bookmarkStart w:name="_Toc769255212" w:id="1681"/>
      <w:bookmarkStart w:name="_Toc228478622" w:id="1682"/>
      <w:bookmarkStart w:name="_Toc1149848023" w:id="1683"/>
      <w:bookmarkStart w:name="_Toc1226509321" w:id="1684"/>
      <w:bookmarkStart w:name="_Toc1507836275" w:id="1685"/>
      <w:bookmarkStart w:name="_Toc740493586" w:id="1686"/>
      <w:bookmarkStart w:name="_Toc328424206" w:id="1687"/>
      <w:bookmarkStart w:name="_Toc531112138" w:id="1688"/>
      <w:bookmarkStart w:name="_Toc1120913312" w:id="1689"/>
      <w:bookmarkStart w:name="_Toc1878968519" w:id="1690"/>
      <w:bookmarkStart w:name="_Toc878321078" w:id="1691"/>
      <w:bookmarkStart w:name="_Toc1654235584" w:id="1692"/>
      <w:bookmarkStart w:name="_Toc1068323109" w:id="1693"/>
      <w:bookmarkStart w:name="_Toc78013249" w:id="1694"/>
      <w:bookmarkStart w:name="_Toc518689236" w:id="1695"/>
      <w:bookmarkStart w:name="_Toc1338702921" w:id="1696"/>
      <w:bookmarkStart w:name="_Toc1989663875" w:id="1697"/>
      <w:bookmarkStart w:name="_Toc483691658" w:id="1698"/>
      <w:bookmarkStart w:name="_Toc919850544" w:id="1699"/>
      <w:bookmarkStart w:name="_Toc1631560943" w:id="1700"/>
      <w:bookmarkStart w:name="_Toc899118651" w:id="1701"/>
      <w:bookmarkStart w:name="_Toc757329475" w:id="1702"/>
      <w:bookmarkStart w:name="_Toc803400690" w:id="1703"/>
      <w:bookmarkStart w:name="_Toc253149822" w:id="1704"/>
      <w:bookmarkStart w:name="_Toc1357054897" w:id="1705"/>
      <w:bookmarkStart w:name="_Toc536062041" w:id="1706"/>
      <w:bookmarkStart w:name="_Toc900053851" w:id="1707"/>
      <w:bookmarkStart w:name="_Toc2023909363" w:id="1708"/>
      <w:bookmarkStart w:name="_Toc652714848" w:id="1709"/>
      <w:bookmarkStart w:name="_Toc645937925" w:id="1710"/>
      <w:bookmarkStart w:name="_Toc1942912444" w:id="1711"/>
      <w:bookmarkStart w:name="_Toc2106532610" w:id="1712"/>
      <w:bookmarkStart w:name="_Toc1949262571" w:id="1713"/>
      <w:bookmarkStart w:name="_Toc1415609520" w:id="1714"/>
      <w:bookmarkStart w:name="_Toc319186880" w:id="1715"/>
      <w:bookmarkStart w:name="_Toc1495231014" w:id="1716"/>
      <w:bookmarkStart w:name="_Toc1956999881" w:id="1717"/>
      <w:bookmarkStart w:name="_Toc1859604839" w:id="1718"/>
      <w:bookmarkStart w:name="_Toc1632780537" w:id="1719"/>
      <w:bookmarkStart w:name="_Toc2073566635" w:id="1720"/>
      <w:bookmarkStart w:name="_Toc1469434657" w:id="1721"/>
      <w:bookmarkStart w:name="_Toc376430336" w:id="1722"/>
      <w:bookmarkStart w:name="_Toc1050890087" w:id="1723"/>
      <w:bookmarkStart w:name="_Toc452311510" w:id="1724"/>
      <w:bookmarkStart w:name="_Toc1625930433" w:id="1725"/>
      <w:bookmarkStart w:name="_Toc1340882674" w:id="1726"/>
      <w:bookmarkStart w:name="_Toc1556113243" w:id="1727"/>
      <w:bookmarkStart w:name="_Toc826812971" w:id="1728"/>
      <w:bookmarkStart w:name="_Toc1223682043" w:id="1729"/>
      <w:bookmarkStart w:name="_Toc765263897" w:id="1730"/>
      <w:bookmarkStart w:name="_Toc415673030" w:id="1731"/>
      <w:bookmarkStart w:name="_Toc1424131660" w:id="1732"/>
      <w:bookmarkStart w:name="_Toc2126559673" w:id="1733"/>
      <w:bookmarkStart w:name="_Toc1057228024" w:id="1734"/>
      <w:bookmarkStart w:name="_Toc1775882514" w:id="1735"/>
      <w:bookmarkStart w:name="_Toc34150363" w:id="1736"/>
      <w:bookmarkStart w:name="_Toc222574069" w:id="1737"/>
      <w:bookmarkStart w:name="_Toc1418538334" w:id="1738"/>
      <w:bookmarkStart w:name="_Toc478120110" w:id="1739"/>
      <w:bookmarkStart w:name="_Toc1635843616" w:id="1740"/>
      <w:bookmarkStart w:name="_Toc912330400" w:id="1741"/>
      <w:bookmarkStart w:name="_Toc1881774554" w:id="1742"/>
      <w:bookmarkStart w:name="_Toc1093822907" w:id="1743"/>
      <w:bookmarkStart w:name="_Toc1388566559" w:id="1744"/>
      <w:bookmarkStart w:name="_Toc291894140" w:id="1745"/>
      <w:bookmarkStart w:name="_Toc1419904669" w:id="1746"/>
      <w:bookmarkStart w:name="_Toc388928165" w:id="1747"/>
      <w:bookmarkStart w:name="_Toc1631647692" w:id="1748"/>
      <w:bookmarkStart w:name="_Toc2021203593" w:id="1749"/>
      <w:bookmarkStart w:name="_Toc1606805434" w:id="1750"/>
      <w:bookmarkStart w:name="_Toc422073358" w:id="1751"/>
      <w:bookmarkStart w:name="_Toc1631710764" w:id="1752"/>
      <w:bookmarkStart w:name="_Toc681849651" w:id="1753"/>
      <w:bookmarkStart w:name="_Toc1574581086" w:id="1754"/>
      <w:bookmarkStart w:name="_Toc373295711" w:id="1755"/>
      <w:bookmarkStart w:name="_Toc679018447" w:id="1756"/>
      <w:bookmarkStart w:name="_Toc1276281691" w:id="1757"/>
      <w:bookmarkStart w:name="_Toc1661094648" w:id="1758"/>
      <w:bookmarkStart w:name="_Toc1757023630" w:id="1759"/>
      <w:bookmarkStart w:name="_Toc1608697130" w:id="1760"/>
      <w:bookmarkStart w:name="_Toc955323123" w:id="1761"/>
      <w:bookmarkStart w:name="_Toc1690499923" w:id="1762"/>
      <w:bookmarkStart w:name="_Toc1751155732" w:id="1763"/>
      <w:bookmarkStart w:name="_Toc260752269" w:id="1764"/>
      <w:bookmarkStart w:name="_Toc1307848928" w:id="1765"/>
      <w:bookmarkStart w:name="_Toc606062994" w:id="1766"/>
      <w:bookmarkStart w:name="_Toc1298855489" w:id="1767"/>
      <w:bookmarkStart w:name="_Toc717393746" w:id="1768"/>
      <w:bookmarkStart w:name="_Toc1990490337" w:id="1769"/>
      <w:bookmarkStart w:name="_Toc422253639" w:id="1770"/>
      <w:bookmarkStart w:name="_Toc1881640377" w:id="1771"/>
      <w:bookmarkStart w:name="_Toc1121245657" w:id="1772"/>
      <w:r>
        <w:t>Parties’ Comments</w:t>
      </w:r>
      <w:r w:rsidR="00D07DD7">
        <w:br/>
      </w:r>
      <w:r>
        <w:t xml:space="preserve">on </w:t>
      </w:r>
      <w:r w:rsidR="00A603DE">
        <w:t>S</w:t>
      </w:r>
      <w:r w:rsidR="003970CD">
        <w:t>R1</w:t>
      </w:r>
      <w:r w:rsidR="001002BF">
        <w:t xml:space="preserve"> </w:t>
      </w:r>
      <w:r w:rsidR="008C2322">
        <w:t>Proposal 3</w:t>
      </w:r>
      <w:bookmarkEnd w:id="1663"/>
      <w:bookmarkEnd w:id="1664"/>
      <w:r w:rsidR="001002BF">
        <w:t xml:space="preserve"> </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rsidR="003B190E" w:rsidP="006A6F96" w:rsidRDefault="004F6EA4" w14:paraId="5ED49707" w14:textId="541838F2">
      <w:pPr>
        <w:pStyle w:val="Standard"/>
      </w:pPr>
      <w:r>
        <w:t xml:space="preserve">Regarding </w:t>
      </w:r>
      <w:r w:rsidR="008463F0">
        <w:t xml:space="preserve">having the </w:t>
      </w:r>
      <w:r>
        <w:t>Commission expand the services that contribute to the billing base by including broadband services</w:t>
      </w:r>
      <w:r w:rsidR="008463F0">
        <w:t>, m</w:t>
      </w:r>
      <w:r w:rsidR="006A6F96">
        <w:t xml:space="preserve">any parties provided comments about </w:t>
      </w:r>
      <w:r w:rsidR="008463F0">
        <w:t>this proposal</w:t>
      </w:r>
      <w:r w:rsidR="006A6F96">
        <w:t xml:space="preserve">. </w:t>
      </w:r>
      <w:proofErr w:type="spellStart"/>
      <w:r w:rsidR="00CD2B82">
        <w:t>CETF’s</w:t>
      </w:r>
      <w:proofErr w:type="spellEnd"/>
      <w:r w:rsidR="00CD2B82">
        <w:t xml:space="preserve"> reply comments</w:t>
      </w:r>
      <w:r w:rsidR="00EF7248">
        <w:t xml:space="preserve"> to the OIR</w:t>
      </w:r>
      <w:r w:rsidR="00CD2B82">
        <w:t xml:space="preserve"> addressed </w:t>
      </w:r>
      <w:r w:rsidRPr="00665D71" w:rsidR="006A6F96">
        <w:t xml:space="preserve">Broadband Internet Access Services </w:t>
      </w:r>
      <w:r w:rsidR="006A6F96">
        <w:t>(</w:t>
      </w:r>
      <w:r w:rsidRPr="00665D71" w:rsidR="006A6F96">
        <w:t>BIAS</w:t>
      </w:r>
      <w:r w:rsidR="006A6F96">
        <w:t>) as follows</w:t>
      </w:r>
      <w:r w:rsidR="004B17A8">
        <w:t xml:space="preserve">:  </w:t>
      </w:r>
      <w:r w:rsidR="006A6F96">
        <w:t>“…there are purely intrastate aspects of BIAS services, and so excluding 100</w:t>
      </w:r>
      <w:r w:rsidR="002571D3">
        <w:t> percent</w:t>
      </w:r>
      <w:r w:rsidR="006A6F96">
        <w:t xml:space="preserve"> of BIAS service as interstate does not make any logical sense and urged the Commission to make a clear statement on its state authority to include intrastate BIAS revenues into </w:t>
      </w:r>
      <w:r w:rsidR="006A6F96">
        <w:lastRenderedPageBreak/>
        <w:t>the contribution base for the state PPPs in order to ensure fairness and sustainability of the programs.”</w:t>
      </w:r>
      <w:r w:rsidR="006A6F96">
        <w:rPr>
          <w:rStyle w:val="FootnoteReference"/>
        </w:rPr>
        <w:footnoteReference w:id="45"/>
      </w:r>
      <w:r w:rsidR="002F400E">
        <w:t xml:space="preserve"> </w:t>
      </w:r>
    </w:p>
    <w:p w:rsidR="006A6F96" w:rsidP="006A6F96" w:rsidRDefault="006A6F96" w14:paraId="44C68B40" w14:textId="2F1F13D5">
      <w:pPr>
        <w:pStyle w:val="Standard"/>
      </w:pPr>
      <w:r>
        <w:t xml:space="preserve">CCTA, AT&amp;T, Consolidated, Frontier, Small </w:t>
      </w:r>
      <w:proofErr w:type="spellStart"/>
      <w:r>
        <w:t>LECs</w:t>
      </w:r>
      <w:proofErr w:type="spellEnd"/>
      <w:r>
        <w:t>, CTIA, and Comcast</w:t>
      </w:r>
      <w:r w:rsidR="009152E0">
        <w:t>, in their respective comments,</w:t>
      </w:r>
      <w:r>
        <w:t xml:space="preserve"> all oppose</w:t>
      </w:r>
      <w:r w:rsidR="009152E0">
        <w:t>d</w:t>
      </w:r>
      <w:r>
        <w:t xml:space="preserve"> the Commission expanding the </w:t>
      </w:r>
      <w:r w:rsidR="00AA4BFA">
        <w:t xml:space="preserve">PPP </w:t>
      </w:r>
      <w:r>
        <w:t>surcharge to include broadband. CCTA’s reply comments specifically request</w:t>
      </w:r>
      <w:r w:rsidR="00AA4BFA">
        <w:t>ed</w:t>
      </w:r>
      <w:r>
        <w:t xml:space="preserve"> that the Commission reject TURN/</w:t>
      </w:r>
      <w:proofErr w:type="spellStart"/>
      <w:r>
        <w:t>CforAT’s</w:t>
      </w:r>
      <w:proofErr w:type="spellEnd"/>
      <w:r>
        <w:t xml:space="preserve"> proposal to expand the base of the surcharge mechanism to include broadband.</w:t>
      </w:r>
      <w:r>
        <w:rPr>
          <w:rStyle w:val="FootnoteReference"/>
        </w:rPr>
        <w:footnoteReference w:id="46"/>
      </w:r>
    </w:p>
    <w:p w:rsidR="004C5DE2" w:rsidP="006A6F96" w:rsidRDefault="004C5DE2" w14:paraId="7633B7C2" w14:textId="3948E9AF">
      <w:pPr>
        <w:pStyle w:val="Standard"/>
      </w:pPr>
      <w:r>
        <w:t xml:space="preserve">In their comments, TURN and </w:t>
      </w:r>
      <w:proofErr w:type="spellStart"/>
      <w:r>
        <w:t>CforAT</w:t>
      </w:r>
      <w:proofErr w:type="spellEnd"/>
      <w:r>
        <w:t xml:space="preserve"> asserted that “… until the Commission assesses PPP surcharges on broadband services to support universal service efforts, funding for universal service programs will almost assuredly remain unbalanced, unfair, and unsustainable.</w:t>
      </w:r>
      <w:r w:rsidR="0031545D">
        <w:t>”</w:t>
      </w:r>
      <w:r>
        <w:rPr>
          <w:rStyle w:val="FootnoteReference"/>
        </w:rPr>
        <w:footnoteReference w:id="47"/>
      </w:r>
      <w:r>
        <w:t xml:space="preserve"> TURN and </w:t>
      </w:r>
      <w:proofErr w:type="spellStart"/>
      <w:r>
        <w:t>CforAT</w:t>
      </w:r>
      <w:proofErr w:type="spellEnd"/>
      <w:r>
        <w:t xml:space="preserve"> urged the Commission to consider broadening the (billing) base of the surcharge mechanism to include broadband.</w:t>
      </w:r>
      <w:r>
        <w:rPr>
          <w:rStyle w:val="FootnoteReference"/>
        </w:rPr>
        <w:footnoteReference w:id="48"/>
      </w:r>
    </w:p>
    <w:p w:rsidR="006A6F96" w:rsidP="006A6F96" w:rsidRDefault="003C6842" w14:paraId="0FD8E30E" w14:textId="10F6A1C5">
      <w:pPr>
        <w:pStyle w:val="Standard"/>
      </w:pPr>
      <w:r>
        <w:t>Cal Advocate</w:t>
      </w:r>
      <w:r w:rsidR="006A6F96">
        <w:t>s’ comments recommended that the Commission should assess the stability of the billing base to determine if levying the PPP surcharge on all communication services subscribers, including broadband, is appropriate.</w:t>
      </w:r>
      <w:r w:rsidR="006A6F96">
        <w:rPr>
          <w:rStyle w:val="FootnoteReference"/>
        </w:rPr>
        <w:footnoteReference w:id="49"/>
      </w:r>
      <w:r w:rsidR="006A6F96">
        <w:t xml:space="preserve"> </w:t>
      </w:r>
    </w:p>
    <w:p w:rsidRPr="006A6F96" w:rsidR="006A6F96" w:rsidP="006A6F96" w:rsidRDefault="006A6F96" w14:paraId="478141CF" w14:textId="2036DEE3">
      <w:pPr>
        <w:pStyle w:val="Standard"/>
      </w:pPr>
      <w:r>
        <w:lastRenderedPageBreak/>
        <w:t xml:space="preserve">AT&amp;T’s opening comments </w:t>
      </w:r>
      <w:r w:rsidR="005D1DEE">
        <w:t>on the S</w:t>
      </w:r>
      <w:r>
        <w:t xml:space="preserve">coping </w:t>
      </w:r>
      <w:r w:rsidR="005D1DEE">
        <w:t>Memo</w:t>
      </w:r>
      <w:r>
        <w:t xml:space="preserve"> and SR1 </w:t>
      </w:r>
      <w:r w:rsidR="00CB49D0">
        <w:t>opposes</w:t>
      </w:r>
      <w:r>
        <w:t xml:space="preserve"> </w:t>
      </w:r>
      <w:r w:rsidR="00A971E4">
        <w:t>the</w:t>
      </w:r>
      <w:r>
        <w:t xml:space="preserve"> proposal in SR1 to expand </w:t>
      </w:r>
      <w:r w:rsidDel="00014D49">
        <w:t xml:space="preserve">the </w:t>
      </w:r>
      <w:r>
        <w:t>billing base to include BIAS.</w:t>
      </w:r>
      <w:r>
        <w:rPr>
          <w:rStyle w:val="FootnoteReference"/>
        </w:rPr>
        <w:footnoteReference w:id="50"/>
      </w:r>
      <w:r>
        <w:t xml:space="preserve"> According to AT&amp;T, states lack authority to assess BIAS for state USF or similar contributions because BIAS is a jurisdictionally interstate service. Moreover, the FCC has held that broadband services are “information services” within the meaning of the </w:t>
      </w:r>
      <w:r w:rsidR="00022145">
        <w:t xml:space="preserve">federal </w:t>
      </w:r>
      <w:r>
        <w:t>Communications Act.</w:t>
      </w:r>
      <w:r>
        <w:rPr>
          <w:rStyle w:val="FootnoteReference"/>
        </w:rPr>
        <w:footnoteReference w:id="51"/>
      </w:r>
      <w:r>
        <w:t xml:space="preserve"> In reply comments to the OIR, AT&amp;T asserted that </w:t>
      </w:r>
      <w:r w:rsidRPr="00B2699F">
        <w:t>the</w:t>
      </w:r>
      <w:r>
        <w:t xml:space="preserve"> Commission should reject any proposal to assess broadband services to support PPPs.</w:t>
      </w:r>
      <w:r>
        <w:rPr>
          <w:rStyle w:val="FootnoteReference"/>
        </w:rPr>
        <w:footnoteReference w:id="52"/>
      </w:r>
      <w:r>
        <w:t xml:space="preserve"> AT&amp;T’s comments </w:t>
      </w:r>
      <w:r w:rsidR="00EB1D62">
        <w:t xml:space="preserve">do </w:t>
      </w:r>
      <w:r>
        <w:t>acknowledge that it no longer makes sense to assess voice services alone to fund all six PPPs, most of which now support wholly or in part the expansion of broadband.</w:t>
      </w:r>
      <w:r>
        <w:rPr>
          <w:rStyle w:val="FootnoteReference"/>
        </w:rPr>
        <w:footnoteReference w:id="53"/>
      </w:r>
      <w:r>
        <w:t xml:space="preserve"> </w:t>
      </w:r>
      <w:r w:rsidR="00D50449">
        <w:t>According to AT&amp;T, s</w:t>
      </w:r>
      <w:r>
        <w:t>witching from an intrastate revenue</w:t>
      </w:r>
      <w:r w:rsidR="00173D3B">
        <w:noBreakHyphen/>
      </w:r>
      <w:r>
        <w:t>based methodology to a per</w:t>
      </w:r>
      <w:r w:rsidR="00173D3B">
        <w:noBreakHyphen/>
      </w:r>
      <w:r>
        <w:t>line methodology that still relies solely on assessing voice service</w:t>
      </w:r>
      <w:r w:rsidR="00993052">
        <w:t>,</w:t>
      </w:r>
      <w:r>
        <w:t xml:space="preserve"> </w:t>
      </w:r>
      <w:r w:rsidR="00993052">
        <w:t>even as</w:t>
      </w:r>
      <w:r>
        <w:t xml:space="preserve"> voice service revenues continue to decline irreversibly</w:t>
      </w:r>
      <w:r w:rsidR="00993052">
        <w:t>,</w:t>
      </w:r>
      <w:r>
        <w:t xml:space="preserve"> </w:t>
      </w:r>
      <w:r w:rsidR="00993052">
        <w:t>f</w:t>
      </w:r>
      <w:r>
        <w:t>ails to address the structural changes in services and funding sources necessary to maintain relevance and sustainability of the PPPs.</w:t>
      </w:r>
      <w:r>
        <w:rPr>
          <w:rStyle w:val="FootnoteReference"/>
        </w:rPr>
        <w:footnoteReference w:id="54"/>
      </w:r>
      <w:r w:rsidR="002F400E">
        <w:t xml:space="preserve"> </w:t>
      </w:r>
    </w:p>
    <w:p w:rsidR="001002BF" w:rsidRDefault="00414C9C" w14:paraId="6D9179E7" w14:textId="591D9A16">
      <w:pPr>
        <w:pStyle w:val="Heading4"/>
        <w:numPr>
          <w:ilvl w:val="3"/>
          <w:numId w:val="7"/>
        </w:numPr>
      </w:pPr>
      <w:bookmarkStart w:name="_Toc1624278999" w:id="1773"/>
      <w:bookmarkStart w:name="_Toc678716598" w:id="1774"/>
      <w:bookmarkStart w:name="_Toc1416933985" w:id="1775"/>
      <w:bookmarkStart w:name="_Toc124875218" w:id="1776"/>
      <w:bookmarkStart w:name="_Toc466227598" w:id="1777"/>
      <w:bookmarkStart w:name="_Toc268606715" w:id="1778"/>
      <w:bookmarkStart w:name="_Toc1416869543" w:id="1779"/>
      <w:bookmarkStart w:name="_Toc1503336296" w:id="1780"/>
      <w:bookmarkStart w:name="_Toc813369021" w:id="1781"/>
      <w:bookmarkStart w:name="_Toc308408773" w:id="1782"/>
      <w:bookmarkStart w:name="_Toc1833985288" w:id="1783"/>
      <w:bookmarkStart w:name="_Toc694413849" w:id="1784"/>
      <w:bookmarkStart w:name="_Toc776163376" w:id="1785"/>
      <w:bookmarkStart w:name="_Toc374842227" w:id="1786"/>
      <w:bookmarkStart w:name="_Toc218163085" w:id="1787"/>
      <w:bookmarkStart w:name="_Toc821208444" w:id="1788"/>
      <w:bookmarkStart w:name="_Toc714072215" w:id="1789"/>
      <w:bookmarkStart w:name="_Toc1208210409" w:id="1790"/>
      <w:bookmarkStart w:name="_Toc1595335455" w:id="1791"/>
      <w:bookmarkStart w:name="_Toc695797387" w:id="1792"/>
      <w:bookmarkStart w:name="_Toc763466232" w:id="1793"/>
      <w:bookmarkStart w:name="_Toc1887636996" w:id="1794"/>
      <w:bookmarkStart w:name="_Toc87916212" w:id="1795"/>
      <w:bookmarkStart w:name="_Toc2096186146" w:id="1796"/>
      <w:bookmarkStart w:name="_Toc302901893" w:id="1797"/>
      <w:bookmarkStart w:name="_Toc1744062623" w:id="1798"/>
      <w:bookmarkStart w:name="_Toc1218667657" w:id="1799"/>
      <w:bookmarkStart w:name="_Toc499197092" w:id="1800"/>
      <w:bookmarkStart w:name="_Toc705265124" w:id="1801"/>
      <w:bookmarkStart w:name="_Toc1256656844" w:id="1802"/>
      <w:bookmarkStart w:name="_Toc1607093503" w:id="1803"/>
      <w:bookmarkStart w:name="_Toc1313041365" w:id="1804"/>
      <w:bookmarkStart w:name="_Toc521953052" w:id="1805"/>
      <w:bookmarkStart w:name="_Toc103553579" w:id="1806"/>
      <w:bookmarkStart w:name="_Toc1059252018" w:id="1807"/>
      <w:bookmarkStart w:name="_Toc1781267926" w:id="1808"/>
      <w:bookmarkStart w:name="_Toc2005705895" w:id="1809"/>
      <w:bookmarkStart w:name="_Toc1290600312" w:id="1810"/>
      <w:bookmarkStart w:name="_Toc1489742201" w:id="1811"/>
      <w:bookmarkStart w:name="_Toc1719012731" w:id="1812"/>
      <w:bookmarkStart w:name="_Toc1660521266" w:id="1813"/>
      <w:bookmarkStart w:name="_Toc738296334" w:id="1814"/>
      <w:bookmarkStart w:name="_Toc1388208785" w:id="1815"/>
      <w:bookmarkStart w:name="_Toc1689054500" w:id="1816"/>
      <w:bookmarkStart w:name="_Toc1205355883" w:id="1817"/>
      <w:bookmarkStart w:name="_Toc1085034218" w:id="1818"/>
      <w:bookmarkStart w:name="_Toc1169305382" w:id="1819"/>
      <w:bookmarkStart w:name="_Toc778636180" w:id="1820"/>
      <w:bookmarkStart w:name="_Toc1547754032" w:id="1821"/>
      <w:bookmarkStart w:name="_Toc1582839515" w:id="1822"/>
      <w:bookmarkStart w:name="_Toc1430957699" w:id="1823"/>
      <w:bookmarkStart w:name="_Toc260126790" w:id="1824"/>
      <w:bookmarkStart w:name="_Toc1201518928" w:id="1825"/>
      <w:bookmarkStart w:name="_Toc995469586" w:id="1826"/>
      <w:bookmarkStart w:name="_Toc2095324193" w:id="1827"/>
      <w:bookmarkStart w:name="_Toc1512405210" w:id="1828"/>
      <w:bookmarkStart w:name="_Toc556757697" w:id="1829"/>
      <w:bookmarkStart w:name="_Toc475398254" w:id="1830"/>
      <w:bookmarkStart w:name="_Toc1028097882" w:id="1831"/>
      <w:bookmarkStart w:name="_Toc987818928" w:id="1832"/>
      <w:bookmarkStart w:name="_Toc1247593167" w:id="1833"/>
      <w:bookmarkStart w:name="_Toc1795717174" w:id="1834"/>
      <w:bookmarkStart w:name="_Toc1551150555" w:id="1835"/>
      <w:bookmarkStart w:name="_Toc77834261" w:id="1836"/>
      <w:bookmarkStart w:name="_Toc1115775361" w:id="1837"/>
      <w:bookmarkStart w:name="_Toc862336666" w:id="1838"/>
      <w:bookmarkStart w:name="_Toc1964025287" w:id="1839"/>
      <w:bookmarkStart w:name="_Toc1312380580" w:id="1840"/>
      <w:bookmarkStart w:name="_Toc1838735988" w:id="1841"/>
      <w:bookmarkStart w:name="_Toc1261274948" w:id="1842"/>
      <w:bookmarkStart w:name="_Toc848255598" w:id="1843"/>
      <w:bookmarkStart w:name="_Toc553438984" w:id="1844"/>
      <w:bookmarkStart w:name="_Toc1998844261" w:id="1845"/>
      <w:bookmarkStart w:name="_Toc1413219026" w:id="1846"/>
      <w:bookmarkStart w:name="_Toc300225112" w:id="1847"/>
      <w:bookmarkStart w:name="_Toc417629932" w:id="1848"/>
      <w:bookmarkStart w:name="_Toc33931185" w:id="1849"/>
      <w:bookmarkStart w:name="_Toc652958710" w:id="1850"/>
      <w:bookmarkStart w:name="_Toc339187017" w:id="1851"/>
      <w:bookmarkStart w:name="_Toc1350335379" w:id="1852"/>
      <w:bookmarkStart w:name="_Toc1567342854" w:id="1853"/>
      <w:bookmarkStart w:name="_Toc1159886488" w:id="1854"/>
      <w:bookmarkStart w:name="_Toc1309501457" w:id="1855"/>
      <w:bookmarkStart w:name="_Toc112315358" w:id="1856"/>
      <w:bookmarkStart w:name="_Toc769713057" w:id="1857"/>
      <w:bookmarkStart w:name="_Toc1049374129" w:id="1858"/>
      <w:bookmarkStart w:name="_Toc296541100" w:id="1859"/>
      <w:bookmarkStart w:name="_Toc1591736115" w:id="1860"/>
      <w:bookmarkStart w:name="_Toc1665817216" w:id="1861"/>
      <w:bookmarkStart w:name="_Toc1354839663" w:id="1862"/>
      <w:bookmarkStart w:name="_Toc1256796068" w:id="1863"/>
      <w:bookmarkStart w:name="_Toc301032603" w:id="1864"/>
      <w:bookmarkStart w:name="_Toc632035675" w:id="1865"/>
      <w:bookmarkStart w:name="_Toc133259643" w:id="1866"/>
      <w:bookmarkStart w:name="_Toc553756522" w:id="1867"/>
      <w:bookmarkStart w:name="_Toc977973677" w:id="1868"/>
      <w:bookmarkStart w:name="_Toc1900864552" w:id="1869"/>
      <w:bookmarkStart w:name="_Toc265498918" w:id="1870"/>
      <w:bookmarkStart w:name="_Toc2066762441" w:id="1871"/>
      <w:bookmarkStart w:name="_Toc1058450162" w:id="1872"/>
      <w:bookmarkStart w:name="_Toc1942354003" w:id="1873"/>
      <w:bookmarkStart w:name="_Toc566091126" w:id="1874"/>
      <w:bookmarkStart w:name="_Toc476996340" w:id="1875"/>
      <w:bookmarkStart w:name="_Toc2087407582" w:id="1876"/>
      <w:bookmarkStart w:name="_Toc2079861517" w:id="1877"/>
      <w:bookmarkStart w:name="_Toc485840702" w:id="1878"/>
      <w:bookmarkStart w:name="_Toc1577010169" w:id="1879"/>
      <w:bookmarkStart w:name="_Toc1219583361" w:id="1880"/>
      <w:bookmarkStart w:name="_Toc116997273" w:id="1881"/>
      <w:bookmarkStart w:name="_Toc116919405" w:id="1882"/>
      <w:r>
        <w:t>Parties’ Comments</w:t>
      </w:r>
      <w:r w:rsidR="008922CE">
        <w:br/>
      </w:r>
      <w:r>
        <w:t xml:space="preserve">on </w:t>
      </w:r>
      <w:r w:rsidR="001002BF">
        <w:t xml:space="preserve">SR1 </w:t>
      </w:r>
      <w:r w:rsidR="00F179CB">
        <w:t>Proposal 4</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rsidR="0069056C" w:rsidP="006A6F96" w:rsidRDefault="003A60BE" w14:paraId="2C61B4C5" w14:textId="1C506379">
      <w:pPr>
        <w:pStyle w:val="Standard"/>
      </w:pPr>
      <w:r>
        <w:t>Many parties comment</w:t>
      </w:r>
      <w:r w:rsidR="00FF66AE">
        <w:t>ed</w:t>
      </w:r>
      <w:r>
        <w:t xml:space="preserve"> on the proposal to</w:t>
      </w:r>
      <w:r w:rsidR="008F79F2">
        <w:t xml:space="preserve"> </w:t>
      </w:r>
      <w:r w:rsidR="0027594B">
        <w:t>transition from the current revenue</w:t>
      </w:r>
      <w:r w:rsidR="00173D3B">
        <w:noBreakHyphen/>
      </w:r>
      <w:r w:rsidR="0027594B">
        <w:t xml:space="preserve">based surcharge mechanisms to a single </w:t>
      </w:r>
      <w:r w:rsidR="00253E96">
        <w:t>flat rate</w:t>
      </w:r>
      <w:r w:rsidR="0027594B">
        <w:t xml:space="preserve"> </w:t>
      </w:r>
      <w:r w:rsidR="00481A5C">
        <w:t>end user</w:t>
      </w:r>
      <w:r w:rsidR="0027594B">
        <w:t xml:space="preserve"> surcharge mechanism</w:t>
      </w:r>
      <w:r w:rsidR="00133BF5">
        <w:t xml:space="preserve">. </w:t>
      </w:r>
      <w:r w:rsidR="009E357D">
        <w:t>V</w:t>
      </w:r>
      <w:r w:rsidR="00EE2424">
        <w:t>ON</w:t>
      </w:r>
      <w:r w:rsidR="00325658">
        <w:t xml:space="preserve">’s </w:t>
      </w:r>
      <w:r w:rsidR="006A6F96">
        <w:t xml:space="preserve">comments on the </w:t>
      </w:r>
      <w:r w:rsidR="00325658">
        <w:t>Scoping Memo</w:t>
      </w:r>
      <w:r w:rsidR="006A6F96">
        <w:t xml:space="preserve"> and SR1, </w:t>
      </w:r>
      <w:r w:rsidR="005127FB">
        <w:t>recommend</w:t>
      </w:r>
      <w:r w:rsidR="00325658">
        <w:t>s</w:t>
      </w:r>
      <w:r w:rsidR="005127FB">
        <w:t xml:space="preserve"> that </w:t>
      </w:r>
      <w:r w:rsidR="005127FB">
        <w:lastRenderedPageBreak/>
        <w:t>the Commission maintain the existing revenue</w:t>
      </w:r>
      <w:r w:rsidR="00173D3B">
        <w:noBreakHyphen/>
      </w:r>
      <w:r w:rsidR="005127FB">
        <w:t>based funding and not transition to a per</w:t>
      </w:r>
      <w:r w:rsidR="00173D3B">
        <w:noBreakHyphen/>
      </w:r>
      <w:r w:rsidR="005127FB">
        <w:t>line fee.</w:t>
      </w:r>
      <w:r w:rsidR="005127FB">
        <w:rPr>
          <w:rStyle w:val="FootnoteReference"/>
        </w:rPr>
        <w:footnoteReference w:id="55"/>
      </w:r>
      <w:r w:rsidR="005127FB">
        <w:t xml:space="preserve"> VON states that the revenue</w:t>
      </w:r>
      <w:r w:rsidR="00173D3B">
        <w:noBreakHyphen/>
      </w:r>
      <w:r w:rsidR="005127FB">
        <w:t>based model is consistent with the current federal structure, complies with California law, will not cause disruptions to any group of ratepayers or changes to the accounting and billing systems of contributing service providers.</w:t>
      </w:r>
      <w:r w:rsidRPr="414D76AC">
        <w:rPr>
          <w:rStyle w:val="FootnoteReference"/>
        </w:rPr>
        <w:footnoteReference w:id="56"/>
      </w:r>
    </w:p>
    <w:p w:rsidR="006A6F96" w:rsidP="006A6F96" w:rsidRDefault="006A6F96" w14:paraId="1BC7C5B2" w14:textId="3E7DDB95">
      <w:pPr>
        <w:pStyle w:val="Standard"/>
      </w:pPr>
      <w:r>
        <w:t xml:space="preserve">CTIA </w:t>
      </w:r>
      <w:r w:rsidR="000010AD">
        <w:t xml:space="preserve">states </w:t>
      </w:r>
      <w:r>
        <w:t>that the Commission’s consideration of the PPP surcharge mechanism should recognize that the current revenue</w:t>
      </w:r>
      <w:r w:rsidR="00173D3B">
        <w:noBreakHyphen/>
      </w:r>
      <w:r>
        <w:t>based mechanism is equitable and non</w:t>
      </w:r>
      <w:r w:rsidR="00173D3B">
        <w:noBreakHyphen/>
      </w:r>
      <w:r>
        <w:t>discriminatory, and that other potential mechanisms raise potential problems that the Commission has not yet fully analyzed.</w:t>
      </w:r>
      <w:r>
        <w:rPr>
          <w:rStyle w:val="FootnoteReference"/>
        </w:rPr>
        <w:footnoteReference w:id="57"/>
      </w:r>
      <w:r>
        <w:t xml:space="preserve"> CTIA </w:t>
      </w:r>
      <w:r w:rsidR="007476EF">
        <w:t xml:space="preserve">further </w:t>
      </w:r>
      <w:r w:rsidR="000010AD">
        <w:t>argues</w:t>
      </w:r>
      <w:r>
        <w:t xml:space="preserve"> that a </w:t>
      </w:r>
      <w:r w:rsidR="00253E96">
        <w:t>flat rate</w:t>
      </w:r>
      <w:r>
        <w:t>, per</w:t>
      </w:r>
      <w:r w:rsidR="00173D3B">
        <w:noBreakHyphen/>
      </w:r>
      <w:r>
        <w:t>connection charge would assess the same contribution obligation on a low</w:t>
      </w:r>
      <w:r w:rsidR="00173D3B">
        <w:noBreakHyphen/>
      </w:r>
      <w:r>
        <w:t>volume, potentially low</w:t>
      </w:r>
      <w:r w:rsidR="00173D3B">
        <w:noBreakHyphen/>
      </w:r>
      <w:r>
        <w:t>income customer as it does on a high</w:t>
      </w:r>
      <w:r w:rsidR="00173D3B">
        <w:noBreakHyphen/>
      </w:r>
      <w:r>
        <w:t>volume, potentially higher</w:t>
      </w:r>
      <w:r w:rsidR="00173D3B">
        <w:noBreakHyphen/>
      </w:r>
      <w:r>
        <w:t>income customer.</w:t>
      </w:r>
      <w:r>
        <w:rPr>
          <w:rStyle w:val="FootnoteReference"/>
        </w:rPr>
        <w:footnoteReference w:id="58"/>
      </w:r>
      <w:r>
        <w:t xml:space="preserve"> </w:t>
      </w:r>
    </w:p>
    <w:p w:rsidR="00C54DD1" w:rsidP="006A6F96" w:rsidRDefault="006A6F96" w14:paraId="386A28CA" w14:textId="25C180AF">
      <w:pPr>
        <w:pStyle w:val="Standard"/>
      </w:pPr>
      <w:r>
        <w:t>Comcast state</w:t>
      </w:r>
      <w:r w:rsidR="00F400D1">
        <w:t>s</w:t>
      </w:r>
      <w:r>
        <w:t xml:space="preserve"> that, “…it generally does not oppose a line</w:t>
      </w:r>
      <w:r w:rsidR="00173D3B">
        <w:noBreakHyphen/>
      </w:r>
      <w:r>
        <w:t>based surcharge mechanism provided that such a transition is consistent with California and federal law, the definition of “line” is technologically neutral, and the proportionate amounts paid by residential and business customers remain relatively consistent under a line</w:t>
      </w:r>
      <w:r w:rsidR="00173D3B">
        <w:noBreakHyphen/>
      </w:r>
      <w:r>
        <w:t>based assessment system.</w:t>
      </w:r>
      <w:r>
        <w:rPr>
          <w:rStyle w:val="FootnoteReference"/>
        </w:rPr>
        <w:footnoteReference w:id="59"/>
      </w:r>
      <w:r>
        <w:t xml:space="preserve"> </w:t>
      </w:r>
    </w:p>
    <w:p w:rsidR="006A6F96" w:rsidP="006A6F96" w:rsidRDefault="006A6F96" w14:paraId="59F7F808" w14:textId="5FDA9255">
      <w:pPr>
        <w:pStyle w:val="Standard"/>
      </w:pPr>
      <w:r>
        <w:lastRenderedPageBreak/>
        <w:t>Charter state</w:t>
      </w:r>
      <w:r w:rsidR="00CF13EA">
        <w:t>s</w:t>
      </w:r>
      <w:r>
        <w:t xml:space="preserve"> that, “…it does not oppose transitioning to a single </w:t>
      </w:r>
      <w:r w:rsidR="00253E96">
        <w:t>flat rate</w:t>
      </w:r>
      <w:r>
        <w:t xml:space="preserve"> end user surcharge mechanism, provided that any such </w:t>
      </w:r>
      <w:r w:rsidR="00253E96">
        <w:t>flat rate</w:t>
      </w:r>
      <w:r>
        <w:t xml:space="preserve"> surcharge must be equitable, technologically neutral, and readily implementable.</w:t>
      </w:r>
      <w:r>
        <w:rPr>
          <w:rStyle w:val="FootnoteReference"/>
        </w:rPr>
        <w:footnoteReference w:id="60"/>
      </w:r>
    </w:p>
    <w:p w:rsidR="00773633" w:rsidP="006A6F96" w:rsidRDefault="006A6F96" w14:paraId="4CB0959B" w14:textId="42640836">
      <w:pPr>
        <w:pStyle w:val="Standard"/>
      </w:pPr>
      <w:r>
        <w:t>Frontier support</w:t>
      </w:r>
      <w:r w:rsidR="00CF13EA">
        <w:t>s</w:t>
      </w:r>
      <w:r>
        <w:t xml:space="preserve"> the fourth proposal</w:t>
      </w:r>
      <w:r>
        <w:rPr>
          <w:rStyle w:val="FootnoteReference"/>
        </w:rPr>
        <w:footnoteReference w:id="61"/>
      </w:r>
      <w:r>
        <w:t xml:space="preserve"> to transition the current revenue</w:t>
      </w:r>
      <w:r w:rsidR="00173D3B">
        <w:noBreakHyphen/>
      </w:r>
      <w:r>
        <w:t xml:space="preserve">based surcharge mechanism to a </w:t>
      </w:r>
      <w:r w:rsidR="00237472">
        <w:t>per access</w:t>
      </w:r>
      <w:r>
        <w:t xml:space="preserve"> line </w:t>
      </w:r>
      <w:r w:rsidR="00253E96">
        <w:t>flat rate</w:t>
      </w:r>
      <w:r>
        <w:t xml:space="preserve"> approach.</w:t>
      </w:r>
      <w:r>
        <w:rPr>
          <w:rStyle w:val="FootnoteReference"/>
        </w:rPr>
        <w:footnoteReference w:id="62"/>
      </w:r>
      <w:r>
        <w:t xml:space="preserve"> </w:t>
      </w:r>
      <w:r w:rsidR="00773633">
        <w:t>Frontier state</w:t>
      </w:r>
      <w:r w:rsidR="003D121D">
        <w:t>s</w:t>
      </w:r>
      <w:r w:rsidR="00773633">
        <w:t xml:space="preserve"> that,</w:t>
      </w:r>
      <w:r w:rsidR="001D6F8A">
        <w:t xml:space="preserve"> “…t</w:t>
      </w:r>
      <w:r>
        <w:t>his is the only proposal that is likely to provide a viable, long</w:t>
      </w:r>
      <w:r w:rsidR="00173D3B">
        <w:noBreakHyphen/>
      </w:r>
      <w:r>
        <w:t>term solution to the declining intrastate billing base for the PPP surcharges.</w:t>
      </w:r>
      <w:r>
        <w:rPr>
          <w:rStyle w:val="FootnoteReference"/>
        </w:rPr>
        <w:footnoteReference w:id="63"/>
      </w:r>
      <w:r>
        <w:t xml:space="preserve"> </w:t>
      </w:r>
    </w:p>
    <w:p w:rsidR="006A6F96" w:rsidP="006A6F96" w:rsidRDefault="006A6F96" w14:paraId="18F337DB" w14:textId="35D49CAE">
      <w:pPr>
        <w:pStyle w:val="Standard"/>
      </w:pPr>
      <w:r>
        <w:t xml:space="preserve">The Small </w:t>
      </w:r>
      <w:proofErr w:type="spellStart"/>
      <w:r>
        <w:t>LECs</w:t>
      </w:r>
      <w:proofErr w:type="spellEnd"/>
      <w:r>
        <w:t xml:space="preserve"> </w:t>
      </w:r>
      <w:r w:rsidR="003D121D">
        <w:t xml:space="preserve">also </w:t>
      </w:r>
      <w:r>
        <w:t>support the fourth proposal</w:t>
      </w:r>
      <w:r>
        <w:rPr>
          <w:rStyle w:val="FootnoteReference"/>
        </w:rPr>
        <w:footnoteReference w:id="64"/>
      </w:r>
      <w:r>
        <w:t xml:space="preserve"> to transition the current revenue</w:t>
      </w:r>
      <w:r w:rsidR="00173D3B">
        <w:noBreakHyphen/>
      </w:r>
      <w:r>
        <w:t xml:space="preserve">based surcharge mechanism to a </w:t>
      </w:r>
      <w:r w:rsidR="00237472">
        <w:t>per access</w:t>
      </w:r>
      <w:r>
        <w:t xml:space="preserve"> line </w:t>
      </w:r>
      <w:r w:rsidR="00253E96">
        <w:t>flat rate</w:t>
      </w:r>
      <w:r>
        <w:t xml:space="preserve"> approach.</w:t>
      </w:r>
      <w:r>
        <w:rPr>
          <w:rStyle w:val="FootnoteReference"/>
        </w:rPr>
        <w:footnoteReference w:id="65"/>
      </w:r>
      <w:r>
        <w:t xml:space="preserve"> </w:t>
      </w:r>
      <w:r w:rsidR="006D4389">
        <w:t xml:space="preserve">According to the Small </w:t>
      </w:r>
      <w:proofErr w:type="spellStart"/>
      <w:r w:rsidR="006D4389">
        <w:t>LECs</w:t>
      </w:r>
      <w:proofErr w:type="spellEnd"/>
      <w:r w:rsidR="006D4389">
        <w:t>, “…t</w:t>
      </w:r>
      <w:r>
        <w:t>he other proposals are unlikely to provide a viable, long</w:t>
      </w:r>
      <w:r w:rsidR="00173D3B">
        <w:noBreakHyphen/>
      </w:r>
      <w:r>
        <w:t>term solution to the declining intrastate billing base for the PPP surcharges.</w:t>
      </w:r>
      <w:r w:rsidR="00F36258">
        <w:t>”</w:t>
      </w:r>
      <w:r w:rsidR="00CE760A">
        <w:rPr>
          <w:rStyle w:val="FootnoteReference"/>
        </w:rPr>
        <w:footnoteReference w:id="66"/>
      </w:r>
      <w:r>
        <w:t xml:space="preserve"> </w:t>
      </w:r>
      <w:r w:rsidR="00CD1EF1">
        <w:t xml:space="preserve">Moreover, the Small </w:t>
      </w:r>
      <w:proofErr w:type="spellStart"/>
      <w:r w:rsidR="00CD1EF1">
        <w:t>LEC</w:t>
      </w:r>
      <w:r w:rsidR="00BC094A">
        <w:t>s</w:t>
      </w:r>
      <w:proofErr w:type="spellEnd"/>
      <w:r w:rsidR="00BC094A">
        <w:t xml:space="preserve"> state that t</w:t>
      </w:r>
      <w:r>
        <w:t>he “</w:t>
      </w:r>
      <w:r w:rsidR="00237472">
        <w:t>per access</w:t>
      </w:r>
      <w:r>
        <w:t xml:space="preserve"> line”</w:t>
      </w:r>
      <w:r w:rsidR="00C62C57">
        <w:t xml:space="preserve"> </w:t>
      </w:r>
      <w:r>
        <w:t>approach also avoids the jurisdictional allocations, which are required under the existing revenue</w:t>
      </w:r>
      <w:r w:rsidR="00173D3B">
        <w:noBreakHyphen/>
      </w:r>
      <w:r>
        <w:t>based approach.</w:t>
      </w:r>
      <w:r>
        <w:rPr>
          <w:rStyle w:val="FootnoteReference"/>
        </w:rPr>
        <w:footnoteReference w:id="67"/>
      </w:r>
      <w:r>
        <w:t xml:space="preserve"> In their Opening Comments to the OIR</w:t>
      </w:r>
      <w:r w:rsidR="001948B8">
        <w:t xml:space="preserve">, </w:t>
      </w:r>
      <w:r>
        <w:t xml:space="preserve">the Small </w:t>
      </w:r>
      <w:proofErr w:type="spellStart"/>
      <w:r>
        <w:t>LECs</w:t>
      </w:r>
      <w:proofErr w:type="spellEnd"/>
      <w:r>
        <w:t xml:space="preserve"> </w:t>
      </w:r>
      <w:r w:rsidR="00553E5D">
        <w:t>noted</w:t>
      </w:r>
      <w:r>
        <w:t xml:space="preserve"> that, “… if the Commission reasonably and clearly defines an </w:t>
      </w:r>
      <w:r w:rsidR="007C209C">
        <w:t>‘</w:t>
      </w:r>
      <w:r>
        <w:t>access line</w:t>
      </w:r>
      <w:r w:rsidR="007C209C">
        <w:t>’</w:t>
      </w:r>
      <w:r>
        <w:t xml:space="preserve"> and provides carriers with adequate implementation time to address any </w:t>
      </w:r>
      <w:r>
        <w:lastRenderedPageBreak/>
        <w:t xml:space="preserve">needed changes to their billing or information technology systems, the transition to the </w:t>
      </w:r>
      <w:r w:rsidR="00237472">
        <w:t>per access</w:t>
      </w:r>
      <w:r w:rsidR="00A019C5">
        <w:t xml:space="preserve"> </w:t>
      </w:r>
      <w:r>
        <w:t xml:space="preserve">line </w:t>
      </w:r>
      <w:r w:rsidR="00253E96">
        <w:t>flat rate</w:t>
      </w:r>
      <w:r>
        <w:t xml:space="preserve"> approach should achieve the Commission’s goals of simplifying the collection process and providing stability to the Fund balances.”</w:t>
      </w:r>
      <w:r>
        <w:rPr>
          <w:rStyle w:val="FootnoteReference"/>
        </w:rPr>
        <w:footnoteReference w:id="68"/>
      </w:r>
    </w:p>
    <w:p w:rsidR="001002BF" w:rsidRDefault="008804F4" w14:paraId="342D8E43" w14:textId="766E68DD">
      <w:pPr>
        <w:pStyle w:val="Heading4"/>
        <w:numPr>
          <w:ilvl w:val="3"/>
          <w:numId w:val="7"/>
        </w:numPr>
      </w:pPr>
      <w:bookmarkStart w:name="_Toc116997274" w:id="1883"/>
      <w:bookmarkStart w:name="_Toc116919406" w:id="1884"/>
      <w:bookmarkStart w:name="_Toc1361139652" w:id="1885"/>
      <w:bookmarkStart w:name="_Toc794739444" w:id="1886"/>
      <w:bookmarkStart w:name="_Toc1703710379" w:id="1887"/>
      <w:bookmarkStart w:name="_Toc1213906295" w:id="1888"/>
      <w:bookmarkStart w:name="_Toc1073665243" w:id="1889"/>
      <w:bookmarkStart w:name="_Toc2040376452" w:id="1890"/>
      <w:bookmarkStart w:name="_Toc1364666668" w:id="1891"/>
      <w:bookmarkStart w:name="_Toc1742732551" w:id="1892"/>
      <w:bookmarkStart w:name="_Toc1910058981" w:id="1893"/>
      <w:bookmarkStart w:name="_Toc682902802" w:id="1894"/>
      <w:bookmarkStart w:name="_Toc825278281" w:id="1895"/>
      <w:bookmarkStart w:name="_Toc1405979549" w:id="1896"/>
      <w:bookmarkStart w:name="_Toc611578219" w:id="1897"/>
      <w:bookmarkStart w:name="_Toc1201829460" w:id="1898"/>
      <w:bookmarkStart w:name="_Toc449045398" w:id="1899"/>
      <w:bookmarkStart w:name="_Toc675012506" w:id="1900"/>
      <w:bookmarkStart w:name="_Toc1123955846" w:id="1901"/>
      <w:bookmarkStart w:name="_Toc984022388" w:id="1902"/>
      <w:bookmarkStart w:name="_Toc1259646950" w:id="1903"/>
      <w:bookmarkStart w:name="_Toc723353832" w:id="1904"/>
      <w:bookmarkStart w:name="_Toc137939957" w:id="1905"/>
      <w:bookmarkStart w:name="_Toc782619444" w:id="1906"/>
      <w:bookmarkStart w:name="_Toc1154583100" w:id="1907"/>
      <w:bookmarkStart w:name="_Toc118611496" w:id="1908"/>
      <w:bookmarkStart w:name="_Toc1234691023" w:id="1909"/>
      <w:bookmarkStart w:name="_Toc1494912335" w:id="1910"/>
      <w:bookmarkStart w:name="_Toc1876181263" w:id="1911"/>
      <w:bookmarkStart w:name="_Toc1906189062" w:id="1912"/>
      <w:bookmarkStart w:name="_Toc1202400562" w:id="1913"/>
      <w:bookmarkStart w:name="_Toc7185417" w:id="1914"/>
      <w:bookmarkStart w:name="_Toc83189701" w:id="1915"/>
      <w:bookmarkStart w:name="_Toc780975243" w:id="1916"/>
      <w:bookmarkStart w:name="_Toc502252270" w:id="1917"/>
      <w:bookmarkStart w:name="_Toc2019654563" w:id="1918"/>
      <w:bookmarkStart w:name="_Toc1558773702" w:id="1919"/>
      <w:bookmarkStart w:name="_Toc1035377193" w:id="1920"/>
      <w:bookmarkStart w:name="_Toc976036985" w:id="1921"/>
      <w:bookmarkStart w:name="_Toc196607319" w:id="1922"/>
      <w:bookmarkStart w:name="_Toc1311440304" w:id="1923"/>
      <w:bookmarkStart w:name="_Toc1853125670" w:id="1924"/>
      <w:bookmarkStart w:name="_Toc831634955" w:id="1925"/>
      <w:bookmarkStart w:name="_Toc1026370221" w:id="1926"/>
      <w:bookmarkStart w:name="_Toc1341660881" w:id="1927"/>
      <w:bookmarkStart w:name="_Toc778586787" w:id="1928"/>
      <w:bookmarkStart w:name="_Toc351030030" w:id="1929"/>
      <w:bookmarkStart w:name="_Toc146510293" w:id="1930"/>
      <w:bookmarkStart w:name="_Toc2109120846" w:id="1931"/>
      <w:bookmarkStart w:name="_Toc1658465973" w:id="1932"/>
      <w:bookmarkStart w:name="_Toc668311584" w:id="1933"/>
      <w:bookmarkStart w:name="_Toc127643877" w:id="1934"/>
      <w:bookmarkStart w:name="_Toc1704891381" w:id="1935"/>
      <w:bookmarkStart w:name="_Toc1561523939" w:id="1936"/>
      <w:bookmarkStart w:name="_Toc1429089671" w:id="1937"/>
      <w:bookmarkStart w:name="_Toc1290555642" w:id="1938"/>
      <w:bookmarkStart w:name="_Toc1094938204" w:id="1939"/>
      <w:bookmarkStart w:name="_Toc1729523168" w:id="1940"/>
      <w:bookmarkStart w:name="_Toc463364830" w:id="1941"/>
      <w:bookmarkStart w:name="_Toc1951744045" w:id="1942"/>
      <w:bookmarkStart w:name="_Toc529200588" w:id="1943"/>
      <w:bookmarkStart w:name="_Toc1501071823" w:id="1944"/>
      <w:bookmarkStart w:name="_Toc1933450472" w:id="1945"/>
      <w:bookmarkStart w:name="_Toc2047352767" w:id="1946"/>
      <w:bookmarkStart w:name="_Toc1028205207" w:id="1947"/>
      <w:bookmarkStart w:name="_Toc1111598728" w:id="1948"/>
      <w:bookmarkStart w:name="_Toc1714354502" w:id="1949"/>
      <w:bookmarkStart w:name="_Toc1136957884" w:id="1950"/>
      <w:bookmarkStart w:name="_Toc1935099398" w:id="1951"/>
      <w:bookmarkStart w:name="_Toc1693517576" w:id="1952"/>
      <w:bookmarkStart w:name="_Toc1283722834" w:id="1953"/>
      <w:bookmarkStart w:name="_Toc767559814" w:id="1954"/>
      <w:bookmarkStart w:name="_Toc478858006" w:id="1955"/>
      <w:bookmarkStart w:name="_Toc2022930470" w:id="1956"/>
      <w:bookmarkStart w:name="_Toc1794155987" w:id="1957"/>
      <w:bookmarkStart w:name="_Toc927899763" w:id="1958"/>
      <w:bookmarkStart w:name="_Toc1283165731" w:id="1959"/>
      <w:bookmarkStart w:name="_Toc1140282757" w:id="1960"/>
      <w:bookmarkStart w:name="_Toc298829466" w:id="1961"/>
      <w:bookmarkStart w:name="_Toc160768585" w:id="1962"/>
      <w:bookmarkStart w:name="_Toc1301787350" w:id="1963"/>
      <w:bookmarkStart w:name="_Toc2022165285" w:id="1964"/>
      <w:bookmarkStart w:name="_Toc428637904" w:id="1965"/>
      <w:bookmarkStart w:name="_Toc847862614" w:id="1966"/>
      <w:bookmarkStart w:name="_Toc786915629" w:id="1967"/>
      <w:bookmarkStart w:name="_Toc1958112789" w:id="1968"/>
      <w:bookmarkStart w:name="_Toc373741929" w:id="1969"/>
      <w:bookmarkStart w:name="_Toc773180690" w:id="1970"/>
      <w:bookmarkStart w:name="_Toc1485583663" w:id="1971"/>
      <w:bookmarkStart w:name="_Toc1374802973" w:id="1972"/>
      <w:bookmarkStart w:name="_Toc1936653152" w:id="1973"/>
      <w:bookmarkStart w:name="_Toc1956959081" w:id="1974"/>
      <w:bookmarkStart w:name="_Toc1832358768" w:id="1975"/>
      <w:bookmarkStart w:name="_Toc1189210244" w:id="1976"/>
      <w:bookmarkStart w:name="_Toc527768936" w:id="1977"/>
      <w:bookmarkStart w:name="_Toc1580578440" w:id="1978"/>
      <w:bookmarkStart w:name="_Toc604546081" w:id="1979"/>
      <w:bookmarkStart w:name="_Toc1584709263" w:id="1980"/>
      <w:bookmarkStart w:name="_Toc1543957911" w:id="1981"/>
      <w:bookmarkStart w:name="_Toc2029904586" w:id="1982"/>
      <w:bookmarkStart w:name="_Toc1621908875" w:id="1983"/>
      <w:bookmarkStart w:name="_Toc867337363" w:id="1984"/>
      <w:bookmarkStart w:name="_Toc1370914288" w:id="1985"/>
      <w:bookmarkStart w:name="_Toc455306353" w:id="1986"/>
      <w:bookmarkStart w:name="_Toc889091361" w:id="1987"/>
      <w:bookmarkStart w:name="_Toc1878109406" w:id="1988"/>
      <w:bookmarkStart w:name="_Toc2108317435" w:id="1989"/>
      <w:bookmarkStart w:name="_Toc894840970" w:id="1990"/>
      <w:bookmarkStart w:name="_Toc294348843" w:id="1991"/>
      <w:bookmarkStart w:name="_Toc30738023" w:id="1992"/>
      <w:r>
        <w:t>Parties’ Comments</w:t>
      </w:r>
      <w:r w:rsidR="002D46F4">
        <w:br/>
      </w:r>
      <w:r>
        <w:t xml:space="preserve">on </w:t>
      </w:r>
      <w:r w:rsidR="001002BF">
        <w:t xml:space="preserve">SR1 </w:t>
      </w:r>
      <w:r w:rsidR="00F179CB">
        <w:t>Proposal 5</w:t>
      </w:r>
      <w:bookmarkEnd w:id="1883"/>
      <w:bookmarkEnd w:id="1884"/>
      <w:r w:rsidR="001002BF">
        <w:t xml:space="preserve"> </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rsidR="00D269AC" w:rsidP="004D7ED6" w:rsidRDefault="004F6104" w14:paraId="661C0C38" w14:textId="5C2E13E8">
      <w:pPr>
        <w:pStyle w:val="Standard"/>
      </w:pPr>
      <w:r>
        <w:t xml:space="preserve">Several parties commented on </w:t>
      </w:r>
      <w:r w:rsidR="00A75BE5">
        <w:t>the</w:t>
      </w:r>
      <w:r w:rsidR="00801CD5">
        <w:t xml:space="preserve"> </w:t>
      </w:r>
      <w:r w:rsidR="003523FE">
        <w:t xml:space="preserve">hybrid mechanism </w:t>
      </w:r>
      <w:r w:rsidR="00801CD5">
        <w:t>proposal</w:t>
      </w:r>
      <w:r w:rsidR="007F58E5">
        <w:t>,</w:t>
      </w:r>
      <w:r w:rsidR="007D349A">
        <w:t xml:space="preserve"> whereby large business customers are still assessed on an intrastate</w:t>
      </w:r>
      <w:r w:rsidR="00173D3B">
        <w:noBreakHyphen/>
      </w:r>
      <w:r w:rsidR="007D349A">
        <w:t xml:space="preserve">revenue basis, while small business and residential customers are assessed on a </w:t>
      </w:r>
      <w:r w:rsidR="00253E96">
        <w:t>flat rate</w:t>
      </w:r>
      <w:r w:rsidR="007D349A">
        <w:t xml:space="preserve"> basis</w:t>
      </w:r>
      <w:r w:rsidR="004D7ED6">
        <w:t xml:space="preserve">. </w:t>
      </w:r>
    </w:p>
    <w:p w:rsidR="004D7ED6" w:rsidP="004D7ED6" w:rsidRDefault="004D7ED6" w14:paraId="2EF26261" w14:textId="551F681D">
      <w:pPr>
        <w:pStyle w:val="Standard"/>
      </w:pPr>
      <w:r>
        <w:t>Charter state</w:t>
      </w:r>
      <w:r w:rsidR="00406682">
        <w:t>d</w:t>
      </w:r>
      <w:r>
        <w:t xml:space="preserve"> that, “…to the extent the CPUC decides to move forward with a line</w:t>
      </w:r>
      <w:r w:rsidR="00173D3B">
        <w:noBreakHyphen/>
      </w:r>
      <w:r>
        <w:t>based approach for assessing surcharges, its application should be limited to residential customers, while continuing to use a revenue</w:t>
      </w:r>
      <w:r w:rsidR="00173D3B">
        <w:noBreakHyphen/>
      </w:r>
      <w:r>
        <w:t>based approach for business customers.</w:t>
      </w:r>
      <w:r w:rsidR="00070241">
        <w:t>”</w:t>
      </w:r>
      <w:r w:rsidR="0061075E">
        <w:rPr>
          <w:rStyle w:val="FootnoteReference"/>
        </w:rPr>
        <w:footnoteReference w:id="69"/>
      </w:r>
      <w:r>
        <w:t xml:space="preserve"> According to Charter, the reason for this hybrid approach is simple and compelling; residential customers tend to have single lines which are easy to assess in billing systems and easily audited. Conversely, business customers tend to have multiple lines, and many types of lines, which can cause challenges for internal systems and audit processes. </w:t>
      </w:r>
      <w:r w:rsidR="0061075E">
        <w:t xml:space="preserve">Charter </w:t>
      </w:r>
      <w:r w:rsidR="00B37F3E">
        <w:t>fu</w:t>
      </w:r>
      <w:r w:rsidR="00997109">
        <w:t>r</w:t>
      </w:r>
      <w:r w:rsidR="00B37F3E">
        <w:t>ther argued that</w:t>
      </w:r>
      <w:r>
        <w:t xml:space="preserve"> an across</w:t>
      </w:r>
      <w:r w:rsidR="00173D3B">
        <w:noBreakHyphen/>
      </w:r>
      <w:r>
        <w:t>the</w:t>
      </w:r>
      <w:r w:rsidR="00173D3B">
        <w:noBreakHyphen/>
      </w:r>
      <w:r>
        <w:t xml:space="preserve">board </w:t>
      </w:r>
      <w:r w:rsidR="006C2C73">
        <w:t>(access)</w:t>
      </w:r>
      <w:r w:rsidR="00E93A45">
        <w:t xml:space="preserve"> </w:t>
      </w:r>
      <w:r>
        <w:t>line</w:t>
      </w:r>
      <w:r w:rsidR="00173D3B">
        <w:noBreakHyphen/>
      </w:r>
      <w:r>
        <w:t>based assessment may disproportionately impact businesses, which in many cases have already been hard hit by the pandemic.</w:t>
      </w:r>
      <w:r>
        <w:rPr>
          <w:rStyle w:val="FootnoteReference"/>
        </w:rPr>
        <w:footnoteReference w:id="70"/>
      </w:r>
      <w:r>
        <w:t xml:space="preserve"> Charter recommend</w:t>
      </w:r>
      <w:r w:rsidR="004A598A">
        <w:t>s</w:t>
      </w:r>
      <w:r>
        <w:t xml:space="preserve"> that, “…if the Commission does not adopt a hybrid model, then it agrees with other </w:t>
      </w:r>
      <w:r>
        <w:lastRenderedPageBreak/>
        <w:t xml:space="preserve">commenters, including Cox, Frontier, and Comcast, who support capping the number of lines that would be assessed a </w:t>
      </w:r>
      <w:r w:rsidR="00237472">
        <w:t>per access</w:t>
      </w:r>
      <w:r>
        <w:t xml:space="preserve"> line surcharge.</w:t>
      </w:r>
      <w:r w:rsidR="007D5A7D">
        <w:t>”</w:t>
      </w:r>
      <w:r>
        <w:rPr>
          <w:rStyle w:val="FootnoteReference"/>
        </w:rPr>
        <w:footnoteReference w:id="71"/>
      </w:r>
    </w:p>
    <w:p w:rsidR="004D7ED6" w:rsidP="004D7ED6" w:rsidRDefault="004D7ED6" w14:paraId="23B4F92F" w14:textId="643CFE46">
      <w:pPr>
        <w:pStyle w:val="Standard"/>
      </w:pPr>
      <w:r>
        <w:t xml:space="preserve">Cox mentioned </w:t>
      </w:r>
      <w:r w:rsidR="006674A4">
        <w:t>that</w:t>
      </w:r>
      <w:r>
        <w:t xml:space="preserve"> “the Commission could consider whether it could adopt a hybrid model, which would keep business customers, which continue to have a strong use of voice lines, under the revenue</w:t>
      </w:r>
      <w:r w:rsidR="00173D3B">
        <w:noBreakHyphen/>
      </w:r>
      <w:r>
        <w:t>based model, and transition residential customers to a per</w:t>
      </w:r>
      <w:r w:rsidR="00173D3B">
        <w:noBreakHyphen/>
      </w:r>
      <w:r>
        <w:t>line approach.</w:t>
      </w:r>
      <w:r w:rsidR="00B0493E">
        <w:t>”</w:t>
      </w:r>
      <w:r>
        <w:rPr>
          <w:rStyle w:val="FootnoteReference"/>
        </w:rPr>
        <w:footnoteReference w:id="72"/>
      </w:r>
    </w:p>
    <w:p w:rsidR="004D7ED6" w:rsidP="004D7ED6" w:rsidRDefault="004D7ED6" w14:paraId="70C840A9" w14:textId="42D6A747">
      <w:pPr>
        <w:pStyle w:val="Standard"/>
      </w:pPr>
      <w:proofErr w:type="spellStart"/>
      <w:r>
        <w:t>CETF</w:t>
      </w:r>
      <w:proofErr w:type="spellEnd"/>
      <w:r w:rsidR="00E24D73">
        <w:t xml:space="preserve"> noted</w:t>
      </w:r>
      <w:r>
        <w:t xml:space="preserve"> that </w:t>
      </w:r>
      <w:r w:rsidR="0026439E">
        <w:t xml:space="preserve">(the Commission should explore) </w:t>
      </w:r>
      <w:r>
        <w:t>hybrid approaches where large business may fund some of the PPP, to help keep charges reasonable for residential and small businesses.</w:t>
      </w:r>
      <w:r>
        <w:rPr>
          <w:rStyle w:val="FootnoteReference"/>
        </w:rPr>
        <w:footnoteReference w:id="73"/>
      </w:r>
      <w:r>
        <w:t xml:space="preserve"> </w:t>
      </w:r>
    </w:p>
    <w:p w:rsidR="004D7ED6" w:rsidP="004D7ED6" w:rsidRDefault="004D7ED6" w14:paraId="4D658343" w14:textId="062A4CFB">
      <w:pPr>
        <w:pStyle w:val="Standard"/>
      </w:pPr>
      <w:r>
        <w:t xml:space="preserve">TURN and </w:t>
      </w:r>
      <w:proofErr w:type="spellStart"/>
      <w:r>
        <w:t>CforAT</w:t>
      </w:r>
      <w:proofErr w:type="spellEnd"/>
      <w:r w:rsidDel="00954F67" w:rsidR="006570C5">
        <w:t xml:space="preserve"> </w:t>
      </w:r>
      <w:r w:rsidR="006570C5">
        <w:t xml:space="preserve">stated that </w:t>
      </w:r>
      <w:r>
        <w:t>a hybrid approach could effectively reflect the fact that while federal and state law require surcharge collection to be nondiscriminatory and fair, it does not require that the mechanism must be the same for all customer classes.</w:t>
      </w:r>
      <w:r>
        <w:rPr>
          <w:rStyle w:val="FootnoteReference"/>
        </w:rPr>
        <w:footnoteReference w:id="74"/>
      </w:r>
      <w:r>
        <w:t xml:space="preserve"> TURN and </w:t>
      </w:r>
      <w:proofErr w:type="spellStart"/>
      <w:r>
        <w:t>CforAT</w:t>
      </w:r>
      <w:proofErr w:type="spellEnd"/>
      <w:r>
        <w:t xml:space="preserve"> recommend</w:t>
      </w:r>
      <w:r w:rsidR="00635A8A">
        <w:t>ed</w:t>
      </w:r>
      <w:r>
        <w:t xml:space="preserve"> that the Commission adopt a hybrid approach that holds residential customers “proportionally harmless” from changes in the collection of PPP contributions.</w:t>
      </w:r>
      <w:r>
        <w:rPr>
          <w:rStyle w:val="FootnoteReference"/>
        </w:rPr>
        <w:footnoteReference w:id="75"/>
      </w:r>
    </w:p>
    <w:p w:rsidR="004D7ED6" w:rsidP="004D7ED6" w:rsidRDefault="004D7ED6" w14:paraId="4A698286" w14:textId="1481F9D8">
      <w:pPr>
        <w:pStyle w:val="Standard"/>
      </w:pPr>
      <w:r>
        <w:t>Frontier opposed the hybrid approach because it would result in additional administrative costs and burdens.</w:t>
      </w:r>
      <w:r>
        <w:rPr>
          <w:rStyle w:val="FootnoteReference"/>
        </w:rPr>
        <w:footnoteReference w:id="76"/>
      </w:r>
      <w:r>
        <w:t xml:space="preserve"> CTIA also opposed line caps and </w:t>
      </w:r>
      <w:r>
        <w:lastRenderedPageBreak/>
        <w:t>hybrid funding models.</w:t>
      </w:r>
      <w:r>
        <w:rPr>
          <w:rStyle w:val="FootnoteReference"/>
        </w:rPr>
        <w:footnoteReference w:id="77"/>
      </w:r>
      <w:r>
        <w:t xml:space="preserve"> CTIA stated that, “… the Commission has already identified issues related to the unnecessary and unfortunate complexity of its TUFFS system.</w:t>
      </w:r>
      <w:r>
        <w:rPr>
          <w:rStyle w:val="FootnoteReference"/>
        </w:rPr>
        <w:footnoteReference w:id="78"/>
      </w:r>
      <w:r>
        <w:t xml:space="preserve"> It should not introduce new surcharge complexity via a hybrid funding model.</w:t>
      </w:r>
      <w:r>
        <w:rPr>
          <w:rStyle w:val="FootnoteReference"/>
        </w:rPr>
        <w:footnoteReference w:id="79"/>
      </w:r>
    </w:p>
    <w:p w:rsidR="00883C34" w:rsidP="004D7ED6" w:rsidRDefault="00883C34" w14:paraId="229F8BFA" w14:textId="5DC9AE2A">
      <w:pPr>
        <w:pStyle w:val="Standard"/>
      </w:pPr>
      <w:r>
        <w:t xml:space="preserve">According to the Small </w:t>
      </w:r>
      <w:proofErr w:type="spellStart"/>
      <w:r>
        <w:t>LECs</w:t>
      </w:r>
      <w:proofErr w:type="spellEnd"/>
      <w:r>
        <w:t xml:space="preserve"> the hybrid approach would also complicate their billing systems.</w:t>
      </w:r>
      <w:r>
        <w:rPr>
          <w:rStyle w:val="FootnoteReference"/>
        </w:rPr>
        <w:footnoteReference w:id="80"/>
      </w:r>
    </w:p>
    <w:p w:rsidR="00A603DE" w:rsidP="002F5273" w:rsidRDefault="002F38E9" w14:paraId="2F6077BB" w14:textId="430991BF">
      <w:pPr>
        <w:pStyle w:val="Heading3"/>
      </w:pPr>
      <w:bookmarkStart w:name="_Toc1732664664" w:id="1993"/>
      <w:bookmarkStart w:name="_Toc1213957056" w:id="1994"/>
      <w:bookmarkStart w:name="_Toc414281061" w:id="1995"/>
      <w:bookmarkStart w:name="_Toc752468122" w:id="1996"/>
      <w:bookmarkStart w:name="_Toc411418485" w:id="1997"/>
      <w:bookmarkStart w:name="_Toc2114973220" w:id="1998"/>
      <w:bookmarkStart w:name="_Toc99074465" w:id="1999"/>
      <w:bookmarkStart w:name="_Toc992733940" w:id="2000"/>
      <w:bookmarkStart w:name="_Toc1861541277" w:id="2001"/>
      <w:bookmarkStart w:name="_Toc1443396906" w:id="2002"/>
      <w:bookmarkStart w:name="_Toc1013537086" w:id="2003"/>
      <w:bookmarkStart w:name="_Toc81948007" w:id="2004"/>
      <w:bookmarkStart w:name="_Toc1477129570" w:id="2005"/>
      <w:bookmarkStart w:name="_Toc624360652" w:id="2006"/>
      <w:bookmarkStart w:name="_Toc790721356" w:id="2007"/>
      <w:bookmarkStart w:name="_Toc981813456" w:id="2008"/>
      <w:bookmarkStart w:name="_Toc1633430041" w:id="2009"/>
      <w:bookmarkStart w:name="_Toc949111004" w:id="2010"/>
      <w:bookmarkStart w:name="_Toc490374059" w:id="2011"/>
      <w:bookmarkStart w:name="_Toc614045402" w:id="2012"/>
      <w:bookmarkStart w:name="_Toc2019814468" w:id="2013"/>
      <w:bookmarkStart w:name="_Toc1513243878" w:id="2014"/>
      <w:bookmarkStart w:name="_Toc1165115639" w:id="2015"/>
      <w:bookmarkStart w:name="_Toc2108302702" w:id="2016"/>
      <w:bookmarkStart w:name="_Toc1432699530" w:id="2017"/>
      <w:bookmarkStart w:name="_Toc1642763441" w:id="2018"/>
      <w:bookmarkStart w:name="_Toc764896" w:id="2019"/>
      <w:bookmarkStart w:name="_Toc10299675" w:id="2020"/>
      <w:bookmarkStart w:name="_Toc1146722020" w:id="2021"/>
      <w:bookmarkStart w:name="_Toc885686408" w:id="2022"/>
      <w:bookmarkStart w:name="_Toc791380071" w:id="2023"/>
      <w:bookmarkStart w:name="_Toc2112168792" w:id="2024"/>
      <w:bookmarkStart w:name="_Toc1630988717" w:id="2025"/>
      <w:bookmarkStart w:name="_Toc2119749301" w:id="2026"/>
      <w:bookmarkStart w:name="_Toc2002243130" w:id="2027"/>
      <w:bookmarkStart w:name="_Toc731298863" w:id="2028"/>
      <w:bookmarkStart w:name="_Toc122645654" w:id="2029"/>
      <w:bookmarkStart w:name="_Toc561411290" w:id="2030"/>
      <w:bookmarkStart w:name="_Toc1010702220" w:id="2031"/>
      <w:bookmarkStart w:name="_Toc1913544696" w:id="2032"/>
      <w:bookmarkStart w:name="_Toc583003643" w:id="2033"/>
      <w:bookmarkStart w:name="_Toc1698908289" w:id="2034"/>
      <w:bookmarkStart w:name="_Toc657090563" w:id="2035"/>
      <w:bookmarkStart w:name="_Toc267194312" w:id="2036"/>
      <w:bookmarkStart w:name="_Toc1720218699" w:id="2037"/>
      <w:bookmarkStart w:name="_Toc1276210484" w:id="2038"/>
      <w:bookmarkStart w:name="_Toc453645022" w:id="2039"/>
      <w:bookmarkStart w:name="_Toc2013468467" w:id="2040"/>
      <w:bookmarkStart w:name="_Toc966090777" w:id="2041"/>
      <w:bookmarkStart w:name="_Toc1279627972" w:id="2042"/>
      <w:bookmarkStart w:name="_Toc736766572" w:id="2043"/>
      <w:bookmarkStart w:name="_Toc2090575373" w:id="2044"/>
      <w:bookmarkStart w:name="_Toc1307169529" w:id="2045"/>
      <w:bookmarkStart w:name="_Toc1150683350" w:id="2046"/>
      <w:bookmarkStart w:name="_Toc1617837759" w:id="2047"/>
      <w:bookmarkStart w:name="_Toc1296787935" w:id="2048"/>
      <w:bookmarkStart w:name="_Toc869073898" w:id="2049"/>
      <w:bookmarkStart w:name="_Toc447334114" w:id="2050"/>
      <w:bookmarkStart w:name="_Toc460343233" w:id="2051"/>
      <w:bookmarkStart w:name="_Toc1063758252" w:id="2052"/>
      <w:bookmarkStart w:name="_Toc268440736" w:id="2053"/>
      <w:bookmarkStart w:name="_Toc1235000853" w:id="2054"/>
      <w:bookmarkStart w:name="_Toc1355665376" w:id="2055"/>
      <w:bookmarkStart w:name="_Toc1974056604" w:id="2056"/>
      <w:bookmarkStart w:name="_Toc1676475201" w:id="2057"/>
      <w:bookmarkStart w:name="_Toc311090288" w:id="2058"/>
      <w:bookmarkStart w:name="_Toc1251699703" w:id="2059"/>
      <w:bookmarkStart w:name="_Toc1659387629" w:id="2060"/>
      <w:bookmarkStart w:name="_Toc1984567696" w:id="2061"/>
      <w:bookmarkStart w:name="_Toc1733602814" w:id="2062"/>
      <w:bookmarkStart w:name="_Toc254736847" w:id="2063"/>
      <w:bookmarkStart w:name="_Toc1399842675" w:id="2064"/>
      <w:bookmarkStart w:name="_Toc1428052902" w:id="2065"/>
      <w:bookmarkStart w:name="_Toc1199907763" w:id="2066"/>
      <w:bookmarkStart w:name="_Toc283785286" w:id="2067"/>
      <w:bookmarkStart w:name="_Toc1121624942" w:id="2068"/>
      <w:bookmarkStart w:name="_Toc137060925" w:id="2069"/>
      <w:bookmarkStart w:name="_Toc558961140" w:id="2070"/>
      <w:bookmarkStart w:name="_Toc2118923432" w:id="2071"/>
      <w:bookmarkStart w:name="_Toc1345127165" w:id="2072"/>
      <w:bookmarkStart w:name="_Toc842054712" w:id="2073"/>
      <w:bookmarkStart w:name="_Toc431075343" w:id="2074"/>
      <w:bookmarkStart w:name="_Toc1365408340" w:id="2075"/>
      <w:bookmarkStart w:name="_Toc1677746732" w:id="2076"/>
      <w:bookmarkStart w:name="_Toc2066506537" w:id="2077"/>
      <w:bookmarkStart w:name="_Toc2024178144" w:id="2078"/>
      <w:bookmarkStart w:name="_Toc1154281411" w:id="2079"/>
      <w:bookmarkStart w:name="_Toc630438899" w:id="2080"/>
      <w:bookmarkStart w:name="_Toc281357717" w:id="2081"/>
      <w:bookmarkStart w:name="_Toc787967395" w:id="2082"/>
      <w:bookmarkStart w:name="_Toc68685534" w:id="2083"/>
      <w:bookmarkStart w:name="_Toc1434483362" w:id="2084"/>
      <w:bookmarkStart w:name="_Toc428050732" w:id="2085"/>
      <w:bookmarkStart w:name="_Toc1342958638" w:id="2086"/>
      <w:bookmarkStart w:name="_Toc1131982817" w:id="2087"/>
      <w:bookmarkStart w:name="_Toc1573724453" w:id="2088"/>
      <w:bookmarkStart w:name="_Toc351000346" w:id="2089"/>
      <w:bookmarkStart w:name="_Toc279397322" w:id="2090"/>
      <w:bookmarkStart w:name="_Toc1937058961" w:id="2091"/>
      <w:bookmarkStart w:name="_Toc1435469508" w:id="2092"/>
      <w:bookmarkStart w:name="_Toc40391351" w:id="2093"/>
      <w:bookmarkStart w:name="_Toc60868972" w:id="2094"/>
      <w:bookmarkStart w:name="_Toc112267220" w:id="2095"/>
      <w:bookmarkStart w:name="_Toc280130015" w:id="2096"/>
      <w:bookmarkStart w:name="_Toc276647610" w:id="2097"/>
      <w:bookmarkStart w:name="_Toc1136819146" w:id="2098"/>
      <w:bookmarkStart w:name="_Toc645435580" w:id="2099"/>
      <w:bookmarkStart w:name="_Toc75641892" w:id="2100"/>
      <w:bookmarkStart w:name="_Toc116997275" w:id="2101"/>
      <w:bookmarkStart w:name="_Toc116919407" w:id="2102"/>
      <w:r>
        <w:t>Discussion</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p>
    <w:p w:rsidR="00543FCA" w:rsidP="00162C0C" w:rsidRDefault="00406C6C" w14:paraId="672BD8F7" w14:textId="2C40540D">
      <w:pPr>
        <w:pStyle w:val="Standard"/>
      </w:pPr>
      <w:r>
        <w:t xml:space="preserve">Launching an investigation </w:t>
      </w:r>
      <w:r w:rsidR="006807B3">
        <w:t xml:space="preserve">to examine discrepancies in surcharges </w:t>
      </w:r>
      <w:r w:rsidR="007F5720">
        <w:t xml:space="preserve">remittances would not be an effective use of resources and would not </w:t>
      </w:r>
      <w:r w:rsidR="006B3A1A">
        <w:t xml:space="preserve">solve the drop in PPP funding. </w:t>
      </w:r>
      <w:r w:rsidR="00A854E2">
        <w:t xml:space="preserve">The </w:t>
      </w:r>
      <w:r w:rsidR="002F38FD">
        <w:t xml:space="preserve">time that the </w:t>
      </w:r>
      <w:r w:rsidR="00A854E2">
        <w:t xml:space="preserve">FCC is </w:t>
      </w:r>
      <w:r w:rsidR="002F38FD">
        <w:t>taking to</w:t>
      </w:r>
      <w:r w:rsidR="0085011A">
        <w:t xml:space="preserve"> consider reclassification of telecommunications services </w:t>
      </w:r>
      <w:r w:rsidR="0057335B">
        <w:t xml:space="preserve">will not help California address </w:t>
      </w:r>
      <w:r w:rsidR="00B60B79">
        <w:t xml:space="preserve">the immediate need to </w:t>
      </w:r>
      <w:r w:rsidR="000A6348">
        <w:t xml:space="preserve">stop further reductions in PPP surcharge collection. </w:t>
      </w:r>
      <w:r w:rsidR="005525F3">
        <w:t>A hybrid mechanism whereby surcharges on large business customers are still assessed on an intrastate</w:t>
      </w:r>
      <w:r w:rsidR="00173D3B">
        <w:noBreakHyphen/>
      </w:r>
      <w:r w:rsidR="005525F3">
        <w:t xml:space="preserve">revenue basis, while small business and residential customers surcharges are assessed on a </w:t>
      </w:r>
      <w:r w:rsidR="00253E96">
        <w:t>flat rate</w:t>
      </w:r>
      <w:r w:rsidR="005525F3">
        <w:t xml:space="preserve"> basis</w:t>
      </w:r>
      <w:r w:rsidR="008B0919">
        <w:t xml:space="preserve"> would be difficult to implement for carriers and Commission</w:t>
      </w:r>
      <w:r w:rsidR="001C3028">
        <w:t xml:space="preserve"> staff.</w:t>
      </w:r>
    </w:p>
    <w:p w:rsidRPr="00E22CD3" w:rsidR="00162C0C" w:rsidP="00162C0C" w:rsidRDefault="00162C0C" w14:paraId="030322B0" w14:textId="08DDA6AC">
      <w:pPr>
        <w:pStyle w:val="Standard"/>
      </w:pPr>
      <w:r>
        <w:t>One of the proposed solutions presented in SR1 was transitioning the current intrastate revenue</w:t>
      </w:r>
      <w:r w:rsidR="00173D3B">
        <w:noBreakHyphen/>
      </w:r>
      <w:r>
        <w:t xml:space="preserve">based surcharge mechanism to a single </w:t>
      </w:r>
      <w:r w:rsidR="00253E96">
        <w:t>flat rate</w:t>
      </w:r>
      <w:r>
        <w:t xml:space="preserve"> </w:t>
      </w:r>
      <w:r w:rsidR="00481A5C">
        <w:t>end user</w:t>
      </w:r>
      <w:r>
        <w:t xml:space="preserve"> surcharge mechanism. This proposed solution would consolidate the PPP </w:t>
      </w:r>
      <w:r>
        <w:lastRenderedPageBreak/>
        <w:t>surcharges and the user fee</w:t>
      </w:r>
      <w:r>
        <w:rPr>
          <w:rStyle w:val="FootnoteReference"/>
        </w:rPr>
        <w:footnoteReference w:id="81"/>
      </w:r>
      <w:r>
        <w:t xml:space="preserve"> into a single </w:t>
      </w:r>
      <w:r w:rsidR="00237472">
        <w:t>per access</w:t>
      </w:r>
      <w:r>
        <w:t xml:space="preserve"> line (or equivalent) surcharge.</w:t>
      </w:r>
      <w:r>
        <w:rPr>
          <w:rStyle w:val="FootnoteReference"/>
        </w:rPr>
        <w:footnoteReference w:id="82"/>
      </w:r>
      <w:r>
        <w:t xml:space="preserve"> This approach </w:t>
      </w:r>
      <w:r w:rsidR="00356D9A">
        <w:t>would</w:t>
      </w:r>
      <w:r>
        <w:t xml:space="preserve"> also simplify the surcharge assessment, collection, and remittance process. A single </w:t>
      </w:r>
      <w:r w:rsidR="00253E96">
        <w:t>flat rate</w:t>
      </w:r>
      <w:r>
        <w:t xml:space="preserve"> </w:t>
      </w:r>
      <w:r w:rsidR="00481A5C">
        <w:t>end user</w:t>
      </w:r>
      <w:r>
        <w:t xml:space="preserve"> surcharge mechanism will allow each </w:t>
      </w:r>
      <w:r w:rsidR="00BF37B8">
        <w:t>carrier</w:t>
      </w:r>
      <w:r>
        <w:t>, regardless of the technology mode (</w:t>
      </w:r>
      <w:r w:rsidRPr="00562653" w:rsidR="00562653">
        <w:rPr>
          <w:i/>
        </w:rPr>
        <w:t>e.g.</w:t>
      </w:r>
      <w:r>
        <w:t>, VoIP or wireless) or business model (</w:t>
      </w:r>
      <w:r w:rsidRPr="00562653" w:rsidR="00562653">
        <w:rPr>
          <w:i/>
        </w:rPr>
        <w:t>e.g.</w:t>
      </w:r>
      <w:r>
        <w:t>, prepaid or postpaid), to collect and remit PPP surcharges based on one standard</w:t>
      </w:r>
      <w:r w:rsidR="00562653">
        <w:t xml:space="preserve"> — </w:t>
      </w:r>
      <w:r>
        <w:t>the number of access lines each provide operates. This ensures that</w:t>
      </w:r>
      <w:r w:rsidR="00356D9A">
        <w:t>,</w:t>
      </w:r>
      <w:r w:rsidR="00676CB0">
        <w:t xml:space="preserve"> </w:t>
      </w:r>
      <w:r>
        <w:t>consistent with federal law</w:t>
      </w:r>
      <w:r w:rsidR="00356D9A">
        <w:t>,</w:t>
      </w:r>
      <w:r w:rsidR="00676CB0">
        <w:t xml:space="preserve"> </w:t>
      </w:r>
      <w:r w:rsidRPr="00AD3719">
        <w:t>telecommunications carrier</w:t>
      </w:r>
      <w:r>
        <w:t>s will</w:t>
      </w:r>
      <w:r w:rsidRPr="00AD3719">
        <w:t xml:space="preserve"> contribute </w:t>
      </w:r>
      <w:r>
        <w:t xml:space="preserve">to </w:t>
      </w:r>
      <w:r w:rsidRPr="00AD3719">
        <w:t>universal service on an equitable and nondiscriminatory basis</w:t>
      </w:r>
      <w:r>
        <w:t xml:space="preserve"> through a </w:t>
      </w:r>
      <w:r w:rsidRPr="00AD3719">
        <w:t xml:space="preserve">specific, predictable, and sufficient mechanism </w:t>
      </w:r>
      <w:r>
        <w:t xml:space="preserve">that does </w:t>
      </w:r>
      <w:r w:rsidRPr="00AD3719">
        <w:t>not rely on or burden Federal universal service support mechanisms.</w:t>
      </w:r>
      <w:r>
        <w:t xml:space="preserve"> </w:t>
      </w:r>
    </w:p>
    <w:p w:rsidR="00DC471C" w:rsidP="00F2638B" w:rsidRDefault="00FD7C52" w14:paraId="34DA780A" w14:textId="20D3E442">
      <w:pPr>
        <w:pStyle w:val="Standard"/>
      </w:pPr>
      <w:r>
        <w:t xml:space="preserve">Parties’ comments </w:t>
      </w:r>
      <w:r w:rsidR="00D1341B">
        <w:t xml:space="preserve">demonstrate that </w:t>
      </w:r>
      <w:r w:rsidR="00175C6A">
        <w:t xml:space="preserve">while </w:t>
      </w:r>
      <w:r w:rsidR="00175C78">
        <w:t>telecommunications carriers</w:t>
      </w:r>
      <w:r w:rsidR="006C06D0">
        <w:t xml:space="preserve"> </w:t>
      </w:r>
      <w:r w:rsidR="00C62B49">
        <w:t xml:space="preserve">have been remitting </w:t>
      </w:r>
      <w:r w:rsidR="00E022D7">
        <w:t>PPP surcharges</w:t>
      </w:r>
      <w:r w:rsidR="00175C6A">
        <w:t xml:space="preserve">, </w:t>
      </w:r>
      <w:r w:rsidR="00717E50">
        <w:t xml:space="preserve">these </w:t>
      </w:r>
      <w:r w:rsidR="00935B7B">
        <w:t>surcharge</w:t>
      </w:r>
      <w:r w:rsidR="005D0FC1">
        <w:t xml:space="preserve"> remittances</w:t>
      </w:r>
      <w:r w:rsidR="00935B7B">
        <w:t xml:space="preserve"> have </w:t>
      </w:r>
      <w:r w:rsidR="005D0FC1">
        <w:t xml:space="preserve">decreased </w:t>
      </w:r>
      <w:r w:rsidR="00935B7B">
        <w:t>over time</w:t>
      </w:r>
      <w:r w:rsidR="009F5075">
        <w:t xml:space="preserve"> for a variety of reasons</w:t>
      </w:r>
      <w:r w:rsidR="00935B7B">
        <w:t>.</w:t>
      </w:r>
      <w:r w:rsidR="001A2D18">
        <w:t xml:space="preserve"> </w:t>
      </w:r>
      <w:r w:rsidR="006358ED">
        <w:t>T</w:t>
      </w:r>
      <w:r w:rsidR="00B2535A">
        <w:t>he</w:t>
      </w:r>
      <w:r w:rsidR="003504D3">
        <w:t>se</w:t>
      </w:r>
      <w:r w:rsidR="00B2535A">
        <w:t xml:space="preserve"> reasons include</w:t>
      </w:r>
      <w:r w:rsidR="00C600CA">
        <w:t xml:space="preserve"> differences between state and federal jurisdictions</w:t>
      </w:r>
      <w:r w:rsidR="00D80CA8">
        <w:t>,</w:t>
      </w:r>
      <w:r w:rsidR="00493921">
        <w:t xml:space="preserve"> different </w:t>
      </w:r>
      <w:r w:rsidR="005A4EAF">
        <w:t>business</w:t>
      </w:r>
      <w:r w:rsidR="00493921">
        <w:t xml:space="preserve"> model</w:t>
      </w:r>
      <w:r w:rsidR="005A4EAF">
        <w:t>s</w:t>
      </w:r>
      <w:r w:rsidR="00D80CA8">
        <w:t>, and differences among carriers</w:t>
      </w:r>
      <w:r w:rsidR="00621498">
        <w:t>’ reporting</w:t>
      </w:r>
      <w:r w:rsidR="00D80CA8">
        <w:t xml:space="preserve"> about which services are </w:t>
      </w:r>
      <w:r w:rsidR="00F85166">
        <w:t>subject</w:t>
      </w:r>
      <w:r w:rsidR="004260C9">
        <w:t xml:space="preserve"> </w:t>
      </w:r>
      <w:r w:rsidR="00F85166">
        <w:t>to</w:t>
      </w:r>
      <w:r w:rsidR="004260C9">
        <w:t xml:space="preserve"> surcharges</w:t>
      </w:r>
      <w:r w:rsidR="005A4EAF">
        <w:t>.</w:t>
      </w:r>
      <w:r w:rsidR="000069D6">
        <w:t xml:space="preserve"> </w:t>
      </w:r>
      <w:r w:rsidR="00BC3EAC">
        <w:t>Comments also noted c</w:t>
      </w:r>
      <w:r w:rsidR="000069D6">
        <w:t>ustomer behavior as a</w:t>
      </w:r>
      <w:r w:rsidR="00A57D6C">
        <w:t>nother</w:t>
      </w:r>
      <w:r w:rsidR="000069D6">
        <w:t xml:space="preserve"> contributing factor to falling PP</w:t>
      </w:r>
      <w:r w:rsidR="00704D80">
        <w:t>P surcharge remittance</w:t>
      </w:r>
      <w:r w:rsidR="00AD1C41">
        <w:t>, in that</w:t>
      </w:r>
      <w:r w:rsidR="00704D80">
        <w:t xml:space="preserve"> customers </w:t>
      </w:r>
      <w:r w:rsidR="00431A54">
        <w:t xml:space="preserve">have moved </w:t>
      </w:r>
      <w:r w:rsidR="00704D80">
        <w:t xml:space="preserve">from wireline to wireless </w:t>
      </w:r>
      <w:r w:rsidR="00987630">
        <w:t>technologies</w:t>
      </w:r>
      <w:r w:rsidR="00704D80">
        <w:t xml:space="preserve"> for two</w:t>
      </w:r>
      <w:r w:rsidR="00173D3B">
        <w:noBreakHyphen/>
      </w:r>
      <w:r w:rsidR="00704D80">
        <w:t>way</w:t>
      </w:r>
      <w:r w:rsidR="002F00E4">
        <w:t xml:space="preserve"> telecommunications</w:t>
      </w:r>
      <w:r w:rsidR="00704D80">
        <w:t xml:space="preserve"> voice services.</w:t>
      </w:r>
      <w:r w:rsidR="009D18BF">
        <w:t xml:space="preserve"> </w:t>
      </w:r>
    </w:p>
    <w:p w:rsidRPr="00E84BA3" w:rsidR="00C232DD" w:rsidP="002F5273" w:rsidRDefault="006A5673" w14:paraId="4864921A" w14:textId="6A68D4D5">
      <w:pPr>
        <w:pStyle w:val="Heading3"/>
      </w:pPr>
      <w:bookmarkStart w:name="_Toc1693289894" w:id="2103"/>
      <w:bookmarkStart w:name="_Toc1932648955" w:id="2104"/>
      <w:bookmarkStart w:name="_Toc1401751720" w:id="2105"/>
      <w:bookmarkStart w:name="_Toc1149320544" w:id="2106"/>
      <w:bookmarkStart w:name="_Toc711537547" w:id="2107"/>
      <w:bookmarkStart w:name="_Toc1819340206" w:id="2108"/>
      <w:bookmarkStart w:name="_Toc210336018" w:id="2109"/>
      <w:bookmarkStart w:name="_Toc1022202077" w:id="2110"/>
      <w:bookmarkStart w:name="_Toc1264220517" w:id="2111"/>
      <w:bookmarkStart w:name="_Toc164061173" w:id="2112"/>
      <w:bookmarkStart w:name="_Toc323542557" w:id="2113"/>
      <w:bookmarkStart w:name="_Toc635905706" w:id="2114"/>
      <w:bookmarkStart w:name="_Toc783609285" w:id="2115"/>
      <w:bookmarkStart w:name="_Toc336058344" w:id="2116"/>
      <w:bookmarkStart w:name="_Toc457578030" w:id="2117"/>
      <w:bookmarkStart w:name="_Toc4989514" w:id="2118"/>
      <w:bookmarkStart w:name="_Toc1291973336" w:id="2119"/>
      <w:bookmarkStart w:name="_Toc352584621" w:id="2120"/>
      <w:bookmarkStart w:name="_Toc877390226" w:id="2121"/>
      <w:bookmarkStart w:name="_Toc309015469" w:id="2122"/>
      <w:bookmarkStart w:name="_Toc838013361" w:id="2123"/>
      <w:bookmarkStart w:name="_Toc1184752696" w:id="2124"/>
      <w:bookmarkStart w:name="_Toc1400672745" w:id="2125"/>
      <w:bookmarkStart w:name="_Toc387559050" w:id="2126"/>
      <w:bookmarkStart w:name="_Toc128523358" w:id="2127"/>
      <w:bookmarkStart w:name="_Toc1902460844" w:id="2128"/>
      <w:bookmarkStart w:name="_Toc1446849394" w:id="2129"/>
      <w:bookmarkStart w:name="_Toc1349423125" w:id="2130"/>
      <w:bookmarkStart w:name="_Toc1313209647" w:id="2131"/>
      <w:bookmarkStart w:name="_Toc1201183879" w:id="2132"/>
      <w:bookmarkStart w:name="_Toc2095200173" w:id="2133"/>
      <w:bookmarkStart w:name="_Toc586710254" w:id="2134"/>
      <w:bookmarkStart w:name="_Toc113814434" w:id="2135"/>
      <w:bookmarkStart w:name="_Toc1985129901" w:id="2136"/>
      <w:bookmarkStart w:name="_Toc476251287" w:id="2137"/>
      <w:bookmarkStart w:name="_Toc1345907641" w:id="2138"/>
      <w:bookmarkStart w:name="_Toc1098701011" w:id="2139"/>
      <w:bookmarkStart w:name="_Toc2048817365" w:id="2140"/>
      <w:bookmarkStart w:name="_Toc2016742673" w:id="2141"/>
      <w:bookmarkStart w:name="_Toc1896913034" w:id="2142"/>
      <w:bookmarkStart w:name="_Toc355292980" w:id="2143"/>
      <w:bookmarkStart w:name="_Toc865472084" w:id="2144"/>
      <w:bookmarkStart w:name="_Toc1142665328" w:id="2145"/>
      <w:bookmarkStart w:name="_Toc1571288131" w:id="2146"/>
      <w:bookmarkStart w:name="_Toc1446889816" w:id="2147"/>
      <w:bookmarkStart w:name="_Toc1715558842" w:id="2148"/>
      <w:bookmarkStart w:name="_Toc264373111" w:id="2149"/>
      <w:bookmarkStart w:name="_Toc853412941" w:id="2150"/>
      <w:bookmarkStart w:name="_Toc1701794186" w:id="2151"/>
      <w:bookmarkStart w:name="_Toc90596594" w:id="2152"/>
      <w:bookmarkStart w:name="_Toc1277351527" w:id="2153"/>
      <w:bookmarkStart w:name="_Toc673283234" w:id="2154"/>
      <w:bookmarkStart w:name="_Toc2123757092" w:id="2155"/>
      <w:bookmarkStart w:name="_Toc1855806367" w:id="2156"/>
      <w:bookmarkStart w:name="_Toc1180295237" w:id="2157"/>
      <w:bookmarkStart w:name="_Toc1303985373" w:id="2158"/>
      <w:bookmarkStart w:name="_Toc385415930" w:id="2159"/>
      <w:bookmarkStart w:name="_Toc2105043666" w:id="2160"/>
      <w:bookmarkStart w:name="_Toc535553234" w:id="2161"/>
      <w:bookmarkStart w:name="_Toc951698172" w:id="2162"/>
      <w:bookmarkStart w:name="_Toc42314430" w:id="2163"/>
      <w:bookmarkStart w:name="_Toc290562039" w:id="2164"/>
      <w:bookmarkStart w:name="_Toc1716685238" w:id="2165"/>
      <w:bookmarkStart w:name="_Toc419159880" w:id="2166"/>
      <w:bookmarkStart w:name="_Toc116911467" w:id="2167"/>
      <w:bookmarkStart w:name="_Toc1923616935" w:id="2168"/>
      <w:bookmarkStart w:name="_Toc653551244" w:id="2169"/>
      <w:bookmarkStart w:name="_Toc51344014" w:id="2170"/>
      <w:bookmarkStart w:name="_Toc1015259000" w:id="2171"/>
      <w:bookmarkStart w:name="_Toc1154713008" w:id="2172"/>
      <w:bookmarkStart w:name="_Toc1154906593" w:id="2173"/>
      <w:bookmarkStart w:name="_Toc1769568998" w:id="2174"/>
      <w:bookmarkStart w:name="_Toc1361668794" w:id="2175"/>
      <w:bookmarkStart w:name="_Toc995008868" w:id="2176"/>
      <w:bookmarkStart w:name="_Toc1648904955" w:id="2177"/>
      <w:bookmarkStart w:name="_Toc1148542132" w:id="2178"/>
      <w:bookmarkStart w:name="_Toc1026960032" w:id="2179"/>
      <w:bookmarkStart w:name="_Toc178672893" w:id="2180"/>
      <w:bookmarkStart w:name="_Toc1231218271" w:id="2181"/>
      <w:bookmarkStart w:name="_Toc56415712" w:id="2182"/>
      <w:bookmarkStart w:name="_Toc1689191809" w:id="2183"/>
      <w:bookmarkStart w:name="_Toc1906511831" w:id="2184"/>
      <w:bookmarkStart w:name="_Toc1513974191" w:id="2185"/>
      <w:bookmarkStart w:name="_Toc1112747196" w:id="2186"/>
      <w:bookmarkStart w:name="_Toc1006212880" w:id="2187"/>
      <w:bookmarkStart w:name="_Toc1895833980" w:id="2188"/>
      <w:bookmarkStart w:name="_Toc1660317390" w:id="2189"/>
      <w:bookmarkStart w:name="_Toc751396935" w:id="2190"/>
      <w:bookmarkStart w:name="_Toc1031692211" w:id="2191"/>
      <w:bookmarkStart w:name="_Toc298523354" w:id="2192"/>
      <w:bookmarkStart w:name="_Toc994463937" w:id="2193"/>
      <w:bookmarkStart w:name="_Toc1744181443" w:id="2194"/>
      <w:bookmarkStart w:name="_Toc807107795" w:id="2195"/>
      <w:bookmarkStart w:name="_Toc1915058179" w:id="2196"/>
      <w:bookmarkStart w:name="_Toc1754498749" w:id="2197"/>
      <w:bookmarkStart w:name="_Toc856766770" w:id="2198"/>
      <w:bookmarkStart w:name="_Toc695547557" w:id="2199"/>
      <w:bookmarkStart w:name="_Toc1400852908" w:id="2200"/>
      <w:bookmarkStart w:name="_Toc1272851220" w:id="2201"/>
      <w:bookmarkStart w:name="_Toc373153884" w:id="2202"/>
      <w:bookmarkStart w:name="_Toc1977060793" w:id="2203"/>
      <w:bookmarkStart w:name="_Toc881791608" w:id="2204"/>
      <w:bookmarkStart w:name="_Toc1426542222" w:id="2205"/>
      <w:bookmarkStart w:name="_Toc1963161111" w:id="2206"/>
      <w:bookmarkStart w:name="_Toc2054477987" w:id="2207"/>
      <w:bookmarkStart w:name="_Toc193061817" w:id="2208"/>
      <w:bookmarkStart w:name="_Toc1207327044" w:id="2209"/>
      <w:bookmarkStart w:name="_Toc1299043673" w:id="2210"/>
      <w:bookmarkStart w:name="_Toc116997276" w:id="2211"/>
      <w:bookmarkStart w:name="_Toc116919408" w:id="2212"/>
      <w:r w:rsidRPr="00E84BA3">
        <w:t>Conclusion</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rsidR="00C232DD" w:rsidP="00C232DD" w:rsidRDefault="00F74C4A" w14:paraId="0D13B71D" w14:textId="21299363">
      <w:pPr>
        <w:pStyle w:val="Standard"/>
      </w:pPr>
      <w:r>
        <w:t xml:space="preserve">It was reasonable for the Commission to launch this OIR to </w:t>
      </w:r>
      <w:r w:rsidR="00241F9D">
        <w:t xml:space="preserve">examine </w:t>
      </w:r>
      <w:r w:rsidR="005E5A4A">
        <w:t>why the PPP surcharge remittances have declined</w:t>
      </w:r>
      <w:r w:rsidR="00705E77">
        <w:t>,</w:t>
      </w:r>
      <w:r w:rsidR="005E5A4A">
        <w:t xml:space="preserve"> </w:t>
      </w:r>
      <w:r w:rsidR="0008170B">
        <w:t>and whether</w:t>
      </w:r>
      <w:r w:rsidR="007C7463">
        <w:t xml:space="preserve"> </w:t>
      </w:r>
      <w:r w:rsidR="002C7221">
        <w:t xml:space="preserve">the Commission </w:t>
      </w:r>
      <w:r w:rsidR="002C7221">
        <w:lastRenderedPageBreak/>
        <w:t xml:space="preserve">should </w:t>
      </w:r>
      <w:r w:rsidR="00C15362">
        <w:t>maintain the current revenue</w:t>
      </w:r>
      <w:r w:rsidR="00173D3B">
        <w:noBreakHyphen/>
      </w:r>
      <w:r w:rsidR="00C15362">
        <w:t xml:space="preserve">based </w:t>
      </w:r>
      <w:r w:rsidR="00AA4FB3">
        <w:t>surcharge mechanism</w:t>
      </w:r>
      <w:r w:rsidR="00C15362">
        <w:t xml:space="preserve">, or </w:t>
      </w:r>
      <w:r w:rsidR="00510CBA">
        <w:t>adopt a different</w:t>
      </w:r>
      <w:r w:rsidR="007C4302">
        <w:t xml:space="preserve"> mechanism</w:t>
      </w:r>
      <w:r w:rsidR="00413947">
        <w:t xml:space="preserve">, including </w:t>
      </w:r>
      <w:r w:rsidR="00A32196">
        <w:t>one</w:t>
      </w:r>
      <w:r w:rsidR="00413947">
        <w:t xml:space="preserve"> based on </w:t>
      </w:r>
      <w:r w:rsidR="007A1122">
        <w:t xml:space="preserve">the number of </w:t>
      </w:r>
      <w:r w:rsidR="009D4595">
        <w:t>carriers’ access line</w:t>
      </w:r>
      <w:r w:rsidR="007A1122">
        <w:t>s in California</w:t>
      </w:r>
      <w:r w:rsidR="009D4595">
        <w:t>.</w:t>
      </w:r>
      <w:r w:rsidR="002F400E">
        <w:t xml:space="preserve"> </w:t>
      </w:r>
    </w:p>
    <w:p w:rsidRPr="00E84BA3" w:rsidR="00335F5A" w:rsidP="002F5273" w:rsidRDefault="24A85ADF" w14:paraId="2D048A68" w14:textId="3D9B2E5E">
      <w:pPr>
        <w:pStyle w:val="Heading2"/>
      </w:pPr>
      <w:bookmarkStart w:name="_Toc1164238694" w:id="2213"/>
      <w:bookmarkStart w:name="_Toc441561854" w:id="2214"/>
      <w:bookmarkStart w:name="_Toc1450133468" w:id="2215"/>
      <w:bookmarkStart w:name="_Toc1056101223" w:id="2216"/>
      <w:bookmarkStart w:name="_Toc2005347604" w:id="2217"/>
      <w:bookmarkStart w:name="_Toc577507104" w:id="2218"/>
      <w:bookmarkStart w:name="_Toc9177621" w:id="2219"/>
      <w:bookmarkStart w:name="_Toc1671976604" w:id="2220"/>
      <w:bookmarkStart w:name="_Toc298405303" w:id="2221"/>
      <w:bookmarkStart w:name="_Toc95518208" w:id="2222"/>
      <w:bookmarkStart w:name="_Toc1905345173" w:id="2223"/>
      <w:bookmarkStart w:name="_Toc1894083742" w:id="2224"/>
      <w:bookmarkStart w:name="_Toc339683606" w:id="2225"/>
      <w:bookmarkStart w:name="_Toc827347682" w:id="2226"/>
      <w:bookmarkStart w:name="_Toc623637762" w:id="2227"/>
      <w:bookmarkStart w:name="_Toc120070541" w:id="2228"/>
      <w:bookmarkStart w:name="_Toc1659960763" w:id="2229"/>
      <w:bookmarkStart w:name="_Toc627019740" w:id="2230"/>
      <w:bookmarkStart w:name="_Toc184412156" w:id="2231"/>
      <w:bookmarkStart w:name="_Toc2078444897" w:id="2232"/>
      <w:bookmarkStart w:name="_Toc1817109660" w:id="2233"/>
      <w:bookmarkStart w:name="_Toc2042841277" w:id="2234"/>
      <w:bookmarkStart w:name="_Toc191566384" w:id="2235"/>
      <w:bookmarkStart w:name="_Toc2132611219" w:id="2236"/>
      <w:bookmarkStart w:name="_Toc1790643001" w:id="2237"/>
      <w:bookmarkStart w:name="_Toc976767820" w:id="2238"/>
      <w:bookmarkStart w:name="_Toc1734874667" w:id="2239"/>
      <w:bookmarkStart w:name="_Toc433098450" w:id="2240"/>
      <w:bookmarkStart w:name="_Toc935992683" w:id="2241"/>
      <w:bookmarkStart w:name="_Toc1388528007" w:id="2242"/>
      <w:bookmarkStart w:name="_Toc389124458" w:id="2243"/>
      <w:bookmarkStart w:name="_Toc1269802440" w:id="2244"/>
      <w:bookmarkStart w:name="_Toc668717956" w:id="2245"/>
      <w:bookmarkStart w:name="_Toc1203495620" w:id="2246"/>
      <w:bookmarkStart w:name="_Toc570692230" w:id="2247"/>
      <w:bookmarkStart w:name="_Toc1754113241" w:id="2248"/>
      <w:bookmarkStart w:name="_Toc919873590" w:id="2249"/>
      <w:bookmarkStart w:name="_Toc1062977812" w:id="2250"/>
      <w:bookmarkStart w:name="_Toc1457090582" w:id="2251"/>
      <w:bookmarkStart w:name="_Toc1002995503" w:id="2252"/>
      <w:bookmarkStart w:name="_Toc724170398" w:id="2253"/>
      <w:bookmarkStart w:name="_Toc2005152745" w:id="2254"/>
      <w:bookmarkStart w:name="_Toc2061023680" w:id="2255"/>
      <w:bookmarkStart w:name="_Toc268231605" w:id="2256"/>
      <w:bookmarkStart w:name="_Toc2146778838" w:id="2257"/>
      <w:bookmarkStart w:name="_Toc222589436" w:id="2258"/>
      <w:bookmarkStart w:name="_Toc1735671920" w:id="2259"/>
      <w:bookmarkStart w:name="_Toc400718464" w:id="2260"/>
      <w:bookmarkStart w:name="_Toc1610430828" w:id="2261"/>
      <w:bookmarkStart w:name="_Toc465623251" w:id="2262"/>
      <w:bookmarkStart w:name="_Toc1813902099" w:id="2263"/>
      <w:bookmarkStart w:name="_Toc2013258520" w:id="2264"/>
      <w:bookmarkStart w:name="_Toc682814375" w:id="2265"/>
      <w:bookmarkStart w:name="_Toc1317218006" w:id="2266"/>
      <w:bookmarkStart w:name="_Toc1403850129" w:id="2267"/>
      <w:bookmarkStart w:name="_Toc719764650" w:id="2268"/>
      <w:bookmarkStart w:name="_Toc1312203073" w:id="2269"/>
      <w:bookmarkStart w:name="_Toc1653080183" w:id="2270"/>
      <w:bookmarkStart w:name="_Toc1299692683" w:id="2271"/>
      <w:bookmarkStart w:name="_Toc49189435" w:id="2272"/>
      <w:bookmarkStart w:name="_Toc1820896631" w:id="2273"/>
      <w:bookmarkStart w:name="_Toc2082344914" w:id="2274"/>
      <w:bookmarkStart w:name="_Toc1850359461" w:id="2275"/>
      <w:bookmarkStart w:name="_Toc1247213217" w:id="2276"/>
      <w:bookmarkStart w:name="_Toc862069181" w:id="2277"/>
      <w:bookmarkStart w:name="_Toc1995069224" w:id="2278"/>
      <w:bookmarkStart w:name="_Toc1047894262" w:id="2279"/>
      <w:bookmarkStart w:name="_Toc1918408691" w:id="2280"/>
      <w:bookmarkStart w:name="_Toc1816093541" w:id="2281"/>
      <w:bookmarkStart w:name="_Toc65866721" w:id="2282"/>
      <w:bookmarkStart w:name="_Toc758562544" w:id="2283"/>
      <w:bookmarkStart w:name="_Toc808214854" w:id="2284"/>
      <w:bookmarkStart w:name="_Toc750190824" w:id="2285"/>
      <w:bookmarkStart w:name="_Toc753947879" w:id="2286"/>
      <w:bookmarkStart w:name="_Toc794318810" w:id="2287"/>
      <w:bookmarkStart w:name="_Toc797107524" w:id="2288"/>
      <w:bookmarkStart w:name="_Toc1600784666" w:id="2289"/>
      <w:bookmarkStart w:name="_Toc436031690" w:id="2290"/>
      <w:bookmarkStart w:name="_Toc837101025" w:id="2291"/>
      <w:bookmarkStart w:name="_Toc2033880658" w:id="2292"/>
      <w:bookmarkStart w:name="_Toc1639129277" w:id="2293"/>
      <w:bookmarkStart w:name="_Toc156504450" w:id="2294"/>
      <w:bookmarkStart w:name="_Toc627029068" w:id="2295"/>
      <w:bookmarkStart w:name="_Toc1847248386" w:id="2296"/>
      <w:bookmarkStart w:name="_Toc1631114301" w:id="2297"/>
      <w:bookmarkStart w:name="_Toc1804824989" w:id="2298"/>
      <w:bookmarkStart w:name="_Toc1804165950" w:id="2299"/>
      <w:bookmarkStart w:name="_Toc1428583044" w:id="2300"/>
      <w:bookmarkStart w:name="_Toc273373205" w:id="2301"/>
      <w:bookmarkStart w:name="_Toc1668540113" w:id="2302"/>
      <w:bookmarkStart w:name="_Toc2023367794" w:id="2303"/>
      <w:bookmarkStart w:name="_Toc2028675866" w:id="2304"/>
      <w:bookmarkStart w:name="_Toc1725587485" w:id="2305"/>
      <w:bookmarkStart w:name="_Toc555949383" w:id="2306"/>
      <w:bookmarkStart w:name="_Toc1613935788" w:id="2307"/>
      <w:bookmarkStart w:name="_Toc1337935086" w:id="2308"/>
      <w:bookmarkStart w:name="_Toc1588403390" w:id="2309"/>
      <w:bookmarkStart w:name="_Toc225101364" w:id="2310"/>
      <w:bookmarkStart w:name="_Toc863418757" w:id="2311"/>
      <w:bookmarkStart w:name="_Toc408083192" w:id="2312"/>
      <w:bookmarkStart w:name="_Toc784120519" w:id="2313"/>
      <w:bookmarkStart w:name="_Toc1215221365" w:id="2314"/>
      <w:bookmarkStart w:name="_Toc1402162781" w:id="2315"/>
      <w:bookmarkStart w:name="_Toc744167774" w:id="2316"/>
      <w:bookmarkStart w:name="_Toc1715613485" w:id="2317"/>
      <w:bookmarkStart w:name="_Toc1287215578" w:id="2318"/>
      <w:bookmarkStart w:name="_Toc255864949" w:id="2319"/>
      <w:bookmarkStart w:name="_Toc773820171" w:id="2320"/>
      <w:bookmarkStart w:name="_Toc116997277" w:id="2321"/>
      <w:bookmarkStart w:name="_Toc116919409" w:id="2322"/>
      <w:r>
        <w:t>Proposals</w:t>
      </w:r>
      <w:r w:rsidR="00F3127E">
        <w:t xml:space="preserve"> for New </w:t>
      </w:r>
      <w:r w:rsidR="002319B1">
        <w:t>Surcharge</w:t>
      </w:r>
      <w:r w:rsidR="00C26D3C">
        <w:br/>
      </w:r>
      <w:r w:rsidRPr="00CF2DDD" w:rsidR="00930136">
        <w:t xml:space="preserve">Mechanism </w:t>
      </w:r>
      <w:r w:rsidRPr="00CF2DDD" w:rsidR="00AD6D84">
        <w:t xml:space="preserve">Evaluated in </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r w:rsidRPr="00CF2DDD" w:rsidR="008B7973">
        <w:t>SR2</w:t>
      </w:r>
      <w:bookmarkEnd w:id="2321"/>
      <w:bookmarkEnd w:id="2322"/>
    </w:p>
    <w:p w:rsidR="00CC006B" w:rsidP="003D586B" w:rsidRDefault="00B33DFB" w14:paraId="356533E3" w14:textId="1EA263BE">
      <w:pPr>
        <w:pStyle w:val="Standard"/>
      </w:pPr>
      <w:r>
        <w:t xml:space="preserve">In </w:t>
      </w:r>
      <w:r w:rsidR="0026321F">
        <w:t>SR2</w:t>
      </w:r>
      <w:r>
        <w:t xml:space="preserve">, </w:t>
      </w:r>
      <w:r w:rsidR="00347542">
        <w:t>Communications Division (</w:t>
      </w:r>
      <w:r>
        <w:t>CD</w:t>
      </w:r>
      <w:r w:rsidR="00347542">
        <w:t>)</w:t>
      </w:r>
      <w:r>
        <w:t xml:space="preserve"> staff evaluated </w:t>
      </w:r>
      <w:r w:rsidR="00B820B8">
        <w:t xml:space="preserve">six surcharge mechanism </w:t>
      </w:r>
      <w:r>
        <w:t xml:space="preserve">proposals, which </w:t>
      </w:r>
      <w:r w:rsidR="00B820B8">
        <w:t xml:space="preserve">parties </w:t>
      </w:r>
      <w:r>
        <w:t xml:space="preserve">presented </w:t>
      </w:r>
      <w:r w:rsidR="00B820B8">
        <w:t>in comments</w:t>
      </w:r>
      <w:r>
        <w:t xml:space="preserve"> on the OIR</w:t>
      </w:r>
      <w:r w:rsidR="004B17A8">
        <w:t xml:space="preserve">:  </w:t>
      </w:r>
      <w:r w:rsidR="002C7A05">
        <w:t>(</w:t>
      </w:r>
      <w:r w:rsidR="00500FED">
        <w:t>1)</w:t>
      </w:r>
      <w:r w:rsidR="002C7A05">
        <w:t> </w:t>
      </w:r>
      <w:r w:rsidRPr="0094783A" w:rsidR="00AD30DC">
        <w:t>Per Access</w:t>
      </w:r>
      <w:r w:rsidRPr="0094783A" w:rsidR="00392408">
        <w:t xml:space="preserve"> line</w:t>
      </w:r>
      <w:r w:rsidRPr="0094783A" w:rsidR="00B820B8">
        <w:t xml:space="preserve"> (</w:t>
      </w:r>
      <w:r w:rsidR="00253E96">
        <w:t>Flat rate</w:t>
      </w:r>
      <w:r w:rsidRPr="0094783A" w:rsidR="00B820B8">
        <w:t>)</w:t>
      </w:r>
      <w:r w:rsidR="002C7A05">
        <w:t>;</w:t>
      </w:r>
      <w:r w:rsidR="00B820B8">
        <w:t xml:space="preserve"> </w:t>
      </w:r>
      <w:r w:rsidR="002C7A05">
        <w:t>(</w:t>
      </w:r>
      <w:r w:rsidR="00500FED">
        <w:t>2)</w:t>
      </w:r>
      <w:r w:rsidR="002C7A05">
        <w:t> </w:t>
      </w:r>
      <w:r w:rsidR="00AD30DC">
        <w:t>Per Access</w:t>
      </w:r>
      <w:r w:rsidR="00392408">
        <w:t xml:space="preserve"> line</w:t>
      </w:r>
      <w:r w:rsidR="00B820B8">
        <w:t xml:space="preserve"> with Cap for </w:t>
      </w:r>
      <w:r w:rsidRPr="00665D71" w:rsidR="00B820B8">
        <w:t>Multi</w:t>
      </w:r>
      <w:r w:rsidR="00173D3B">
        <w:noBreakHyphen/>
      </w:r>
      <w:r w:rsidRPr="00665D71" w:rsidR="00B820B8">
        <w:t>Line Telephone Systems</w:t>
      </w:r>
      <w:r w:rsidR="00B820B8">
        <w:t xml:space="preserve"> (</w:t>
      </w:r>
      <w:proofErr w:type="spellStart"/>
      <w:r w:rsidRPr="00665D71" w:rsidR="00B820B8">
        <w:t>MLTS</w:t>
      </w:r>
      <w:proofErr w:type="spellEnd"/>
      <w:r w:rsidR="00B820B8">
        <w:t>)</w:t>
      </w:r>
      <w:r w:rsidR="002C7A05">
        <w:t>;</w:t>
      </w:r>
      <w:r w:rsidR="00B820B8">
        <w:t xml:space="preserve"> </w:t>
      </w:r>
      <w:r w:rsidR="002C7A05">
        <w:t>(</w:t>
      </w:r>
      <w:r w:rsidR="00500FED">
        <w:t>3)</w:t>
      </w:r>
      <w:r w:rsidR="002C7A05">
        <w:t> </w:t>
      </w:r>
      <w:r w:rsidR="00AD30DC">
        <w:t>Per Access</w:t>
      </w:r>
      <w:r w:rsidR="00392408">
        <w:t xml:space="preserve"> line</w:t>
      </w:r>
      <w:r w:rsidR="00B820B8">
        <w:t xml:space="preserve"> </w:t>
      </w:r>
      <w:r w:rsidR="00253E96">
        <w:t>Flat rate</w:t>
      </w:r>
      <w:r w:rsidR="00B820B8">
        <w:t xml:space="preserve"> Differentiated by Customer Class</w:t>
      </w:r>
      <w:r w:rsidR="002C7A05">
        <w:t>;</w:t>
      </w:r>
      <w:r w:rsidR="00B820B8">
        <w:t xml:space="preserve"> </w:t>
      </w:r>
      <w:r w:rsidR="002C7A05">
        <w:t>(</w:t>
      </w:r>
      <w:r w:rsidR="00500FED">
        <w:t>4)</w:t>
      </w:r>
      <w:r w:rsidR="002C7A05">
        <w:t> </w:t>
      </w:r>
      <w:r w:rsidR="00B820B8">
        <w:t>Hybrid Access Line/Revenue</w:t>
      </w:r>
      <w:r w:rsidR="002C7A05">
        <w:t>;</w:t>
      </w:r>
      <w:r w:rsidR="00B820B8">
        <w:t xml:space="preserve"> </w:t>
      </w:r>
      <w:r w:rsidR="002C7A05">
        <w:t>(</w:t>
      </w:r>
      <w:r w:rsidR="00500FED">
        <w:t>5)</w:t>
      </w:r>
      <w:r w:rsidR="002C7A05">
        <w:t> </w:t>
      </w:r>
      <w:r w:rsidR="00B820B8">
        <w:t>Hybrid Residential Safe Harbor Access/Revenue</w:t>
      </w:r>
      <w:r w:rsidR="002C7A05">
        <w:t>;</w:t>
      </w:r>
      <w:r w:rsidR="00B820B8">
        <w:t xml:space="preserve"> and </w:t>
      </w:r>
      <w:r w:rsidR="002C7A05">
        <w:t>(</w:t>
      </w:r>
      <w:r w:rsidR="00500FED">
        <w:t>6)</w:t>
      </w:r>
      <w:r w:rsidR="002C7A05">
        <w:t> </w:t>
      </w:r>
      <w:r w:rsidR="00B820B8">
        <w:t>funding through the State General Fund</w:t>
      </w:r>
      <w:r w:rsidR="002E287F">
        <w:t>.</w:t>
      </w:r>
    </w:p>
    <w:p w:rsidRPr="002A68C1" w:rsidR="006407C2" w:rsidP="006407C2" w:rsidRDefault="00AA27B2" w14:paraId="11E0780B" w14:textId="201FAC9F">
      <w:pPr>
        <w:pStyle w:val="Standard"/>
      </w:pPr>
      <w:r>
        <w:t xml:space="preserve">Under a </w:t>
      </w:r>
      <w:r w:rsidR="00AD30DC">
        <w:t>Per Access</w:t>
      </w:r>
      <w:r w:rsidR="00392408">
        <w:t xml:space="preserve"> line</w:t>
      </w:r>
      <w:r w:rsidR="00B43A03">
        <w:t xml:space="preserve"> with </w:t>
      </w:r>
      <w:r w:rsidR="002E3CFF">
        <w:t>Cap</w:t>
      </w:r>
      <w:r w:rsidR="00347542">
        <w:t>,</w:t>
      </w:r>
      <w:r w:rsidR="002E3CFF">
        <w:t xml:space="preserve"> a single </w:t>
      </w:r>
      <w:r w:rsidR="00253E96">
        <w:t>flat rate</w:t>
      </w:r>
      <w:r w:rsidR="002E3CFF">
        <w:t xml:space="preserve"> </w:t>
      </w:r>
      <w:r w:rsidR="00481A5C">
        <w:t>end user</w:t>
      </w:r>
      <w:r w:rsidR="002E3CFF">
        <w:t xml:space="preserve"> surcharge</w:t>
      </w:r>
      <w:r w:rsidR="000048F3">
        <w:t xml:space="preserve"> amount is applied to all customer classes </w:t>
      </w:r>
      <w:r w:rsidR="002E3CFF">
        <w:t xml:space="preserve">(residential, small business, large business), </w:t>
      </w:r>
      <w:r w:rsidR="000048F3">
        <w:t>but</w:t>
      </w:r>
      <w:r w:rsidR="002E3CFF">
        <w:t xml:space="preserve"> the number of access lines for multiple connections</w:t>
      </w:r>
      <w:r w:rsidR="00F108CD">
        <w:t xml:space="preserve"> would be </w:t>
      </w:r>
      <w:r w:rsidR="000048F3">
        <w:t>capped</w:t>
      </w:r>
      <w:r w:rsidR="00F108CD">
        <w:t>. Parties that supported this approach to PPP surcharge reform</w:t>
      </w:r>
      <w:r w:rsidR="000048F3">
        <w:t xml:space="preserve"> include</w:t>
      </w:r>
      <w:r w:rsidR="00F108CD">
        <w:t xml:space="preserve"> </w:t>
      </w:r>
      <w:r w:rsidR="008E0A63">
        <w:t>Cox, Frontier, Comcast and Charter</w:t>
      </w:r>
      <w:r w:rsidR="000048F3">
        <w:t>. These parties</w:t>
      </w:r>
      <w:r w:rsidR="008E0A63">
        <w:t xml:space="preserve"> </w:t>
      </w:r>
      <w:r w:rsidR="001702EB">
        <w:t>did not include a sample calculat</w:t>
      </w:r>
      <w:r w:rsidR="003B7018">
        <w:t>ion</w:t>
      </w:r>
      <w:r w:rsidR="001702EB">
        <w:t xml:space="preserve"> that illustrated how this </w:t>
      </w:r>
      <w:r w:rsidR="00F50E0F">
        <w:t>approach would be implemented</w:t>
      </w:r>
      <w:r w:rsidR="000048F3">
        <w:t>,</w:t>
      </w:r>
      <w:r w:rsidR="00FC05FA">
        <w:rPr>
          <w:rStyle w:val="FootnoteReference"/>
        </w:rPr>
        <w:footnoteReference w:id="83"/>
      </w:r>
      <w:r w:rsidR="006407C2">
        <w:t xml:space="preserve"> </w:t>
      </w:r>
      <w:r w:rsidR="000048F3">
        <w:t>n</w:t>
      </w:r>
      <w:r w:rsidR="006407C2">
        <w:t xml:space="preserve">or did they provide sufficient justification and analyses to demonstrate their proposed rates or vet their impacts, which </w:t>
      </w:r>
      <w:r w:rsidR="000048F3">
        <w:t xml:space="preserve">was requested in </w:t>
      </w:r>
      <w:r w:rsidR="006407C2">
        <w:t xml:space="preserve">the ALJ’s Ruling seeking comments on SR2. </w:t>
      </w:r>
    </w:p>
    <w:p w:rsidR="00FF4AD5" w:rsidP="003D586B" w:rsidRDefault="00542BE8" w14:paraId="715784A2" w14:textId="4BF6541B">
      <w:pPr>
        <w:pStyle w:val="Standard"/>
      </w:pPr>
      <w:r>
        <w:t xml:space="preserve">The </w:t>
      </w:r>
      <w:r w:rsidR="00AD30DC">
        <w:t>Per Access</w:t>
      </w:r>
      <w:r w:rsidR="00392408">
        <w:t xml:space="preserve"> line</w:t>
      </w:r>
      <w:r>
        <w:t xml:space="preserve"> </w:t>
      </w:r>
      <w:r w:rsidR="00253E96">
        <w:t>Flat rate</w:t>
      </w:r>
      <w:r>
        <w:t xml:space="preserve"> Differentiated by Customer Class</w:t>
      </w:r>
      <w:r w:rsidR="00237038">
        <w:t xml:space="preserve"> would have residential and small business customers charged a lower PPP surcharge rate than large business customers. The differential surcharge amounts would be calculated by using a ratio of statewide average business plan price to average </w:t>
      </w:r>
      <w:r w:rsidR="00237038">
        <w:lastRenderedPageBreak/>
        <w:t>residential plan price.</w:t>
      </w:r>
      <w:r w:rsidR="00FE1A73">
        <w:rPr>
          <w:rStyle w:val="FootnoteReference"/>
        </w:rPr>
        <w:footnoteReference w:id="84"/>
      </w:r>
      <w:r w:rsidR="00211BD2">
        <w:t xml:space="preserve"> </w:t>
      </w:r>
      <w:r w:rsidR="005400FA">
        <w:t xml:space="preserve">Comcast, Frontier, Small </w:t>
      </w:r>
      <w:proofErr w:type="spellStart"/>
      <w:r w:rsidR="005400FA">
        <w:t>LECs</w:t>
      </w:r>
      <w:proofErr w:type="spellEnd"/>
      <w:r w:rsidR="005400FA">
        <w:t>, and CTIA oppose</w:t>
      </w:r>
      <w:r w:rsidR="002A7A73">
        <w:t>d</w:t>
      </w:r>
      <w:r w:rsidR="005400FA">
        <w:t xml:space="preserve"> this mechanism.</w:t>
      </w:r>
      <w:r w:rsidRPr="00211BD2" w:rsidR="005400FA">
        <w:rPr>
          <w:vertAlign w:val="superscript"/>
        </w:rPr>
        <w:t xml:space="preserve"> </w:t>
      </w:r>
      <w:r w:rsidR="003B605B">
        <w:rPr>
          <w:rStyle w:val="FootnoteReference"/>
        </w:rPr>
        <w:footnoteReference w:id="85"/>
      </w:r>
      <w:r w:rsidR="004630D2">
        <w:rPr>
          <w:vertAlign w:val="superscript"/>
        </w:rPr>
        <w:t xml:space="preserve"> </w:t>
      </w:r>
      <w:r w:rsidR="004630D2">
        <w:t>CTIA argues this multifaceted surcharge approach would be complicated for carriers to administer and it would add complexity for the Commission’s TUFFS.</w:t>
      </w:r>
      <w:r w:rsidR="004630D2">
        <w:rPr>
          <w:rStyle w:val="FootnoteReference"/>
        </w:rPr>
        <w:footnoteReference w:id="86"/>
      </w:r>
    </w:p>
    <w:p w:rsidR="00FA249F" w:rsidP="003D586B" w:rsidRDefault="00FA249F" w14:paraId="69356112" w14:textId="01B79B30">
      <w:pPr>
        <w:pStyle w:val="Standard"/>
      </w:pPr>
      <w:r>
        <w:t xml:space="preserve">The Hybrid Access Line Revenue approach </w:t>
      </w:r>
      <w:r w:rsidR="00C73842">
        <w:t>would maintain a revenue</w:t>
      </w:r>
      <w:r w:rsidR="00173D3B">
        <w:noBreakHyphen/>
      </w:r>
      <w:r w:rsidR="00C73842">
        <w:t>based approach for large business customers but move to a flat fee for residential and small business customers. Large business customers would still be assessed surcharges on an intrastate</w:t>
      </w:r>
      <w:r w:rsidR="00173D3B">
        <w:noBreakHyphen/>
      </w:r>
      <w:r w:rsidR="00C73842">
        <w:t xml:space="preserve">revenue basis, while small business and residential customers would be assessed a </w:t>
      </w:r>
      <w:r w:rsidR="00253E96">
        <w:t>flat rate</w:t>
      </w:r>
      <w:r w:rsidR="00C73842">
        <w:t xml:space="preserve"> surcharge on an access line basis.</w:t>
      </w:r>
      <w:r w:rsidR="007E6DA3">
        <w:t xml:space="preserve"> </w:t>
      </w:r>
      <w:r w:rsidR="00BA227C">
        <w:t xml:space="preserve">Like the </w:t>
      </w:r>
      <w:r w:rsidR="00AD30DC">
        <w:t>Per Access</w:t>
      </w:r>
      <w:r w:rsidR="00392408">
        <w:t xml:space="preserve"> line</w:t>
      </w:r>
      <w:r w:rsidR="00BA227C">
        <w:t xml:space="preserve"> with Cap proposal, </w:t>
      </w:r>
      <w:r w:rsidR="00747152">
        <w:t xml:space="preserve">parties </w:t>
      </w:r>
      <w:r w:rsidR="00366F07">
        <w:t>did not include a sample calculat</w:t>
      </w:r>
      <w:r w:rsidR="0040500C">
        <w:t>ion</w:t>
      </w:r>
      <w:r w:rsidR="00366F07">
        <w:t xml:space="preserve"> that illustrated how this approach would be implemented.</w:t>
      </w:r>
    </w:p>
    <w:p w:rsidR="003E27F9" w:rsidP="003D586B" w:rsidRDefault="00EB1AFF" w14:paraId="505FD2F1" w14:textId="6F441BEA">
      <w:pPr>
        <w:pStyle w:val="Standard"/>
      </w:pPr>
      <w:r>
        <w:t>Under the Hybrid Residential Safe Harbor Access/Revenue</w:t>
      </w:r>
      <w:r w:rsidR="00D24261">
        <w:t xml:space="preserve"> approach</w:t>
      </w:r>
      <w:r w:rsidR="000048F3">
        <w:t>,</w:t>
      </w:r>
      <w:r w:rsidR="00D24261">
        <w:t xml:space="preserve"> residential customers </w:t>
      </w:r>
      <w:r w:rsidR="008D7983">
        <w:t>would be</w:t>
      </w:r>
      <w:r w:rsidR="00D24261">
        <w:t xml:space="preserve"> assessed surcharges on a </w:t>
      </w:r>
      <w:r w:rsidR="00237472">
        <w:t>per access</w:t>
      </w:r>
      <w:r w:rsidR="00D24261">
        <w:t xml:space="preserve"> line basis and business customers are assessed surcharges on a revenue basis. Residential proportions are capped based on current residential contributions supporting PPPs, and the balance of needed PPP funding is obtained from assessments on non</w:t>
      </w:r>
      <w:r w:rsidR="00173D3B">
        <w:noBreakHyphen/>
      </w:r>
      <w:r w:rsidR="00D24261">
        <w:t>residential voice revenues.</w:t>
      </w:r>
      <w:r w:rsidR="00A55604">
        <w:t xml:space="preserve"> Implementation challenges</w:t>
      </w:r>
      <w:r w:rsidR="00330AC7">
        <w:t xml:space="preserve"> with </w:t>
      </w:r>
      <w:r w:rsidR="00571A17">
        <w:t>the Hybrid Residential Safe Harbor Access/Revenue</w:t>
      </w:r>
      <w:r w:rsidR="00A55604">
        <w:t xml:space="preserve"> </w:t>
      </w:r>
      <w:r w:rsidR="00CA1F38">
        <w:t xml:space="preserve">caused </w:t>
      </w:r>
      <w:r w:rsidR="005139A4">
        <w:t xml:space="preserve">CD staff to </w:t>
      </w:r>
      <w:r w:rsidR="00353EF1">
        <w:t xml:space="preserve">look further at other approaches </w:t>
      </w:r>
      <w:r w:rsidR="00CA1F38">
        <w:t xml:space="preserve">for </w:t>
      </w:r>
      <w:r w:rsidR="00353EF1">
        <w:t xml:space="preserve">PPP </w:t>
      </w:r>
      <w:r w:rsidR="00CA1F38">
        <w:t xml:space="preserve">surcharge </w:t>
      </w:r>
      <w:r w:rsidR="00AA05E0">
        <w:t>reform.</w:t>
      </w:r>
      <w:r w:rsidR="004D51DA">
        <w:t xml:space="preserve"> </w:t>
      </w:r>
    </w:p>
    <w:p w:rsidR="007C4281" w:rsidP="003D586B" w:rsidRDefault="00930C35" w14:paraId="329643AE" w14:textId="1107FEEF">
      <w:pPr>
        <w:pStyle w:val="Standard"/>
      </w:pPr>
      <w:r>
        <w:lastRenderedPageBreak/>
        <w:t>Using</w:t>
      </w:r>
      <w:r w:rsidR="00FF5123">
        <w:t xml:space="preserve"> the California</w:t>
      </w:r>
      <w:r w:rsidR="00221E6C">
        <w:t xml:space="preserve"> </w:t>
      </w:r>
      <w:r w:rsidR="00E36FD7">
        <w:t>State General Fund</w:t>
      </w:r>
      <w:r w:rsidR="00FF5123">
        <w:t xml:space="preserve"> </w:t>
      </w:r>
      <w:r w:rsidR="00E36FD7">
        <w:t xml:space="preserve">to support </w:t>
      </w:r>
      <w:r w:rsidR="00F318BA">
        <w:t>PPP programs was not an option</w:t>
      </w:r>
      <w:r w:rsidR="00D81F57">
        <w:t xml:space="preserve"> f</w:t>
      </w:r>
      <w:r w:rsidR="00F318BA">
        <w:t xml:space="preserve">or addressing surcharge reform given the </w:t>
      </w:r>
      <w:r w:rsidR="004D51DA">
        <w:t>urgency to make a change in the collection mechanism as soon as possible.</w:t>
      </w:r>
    </w:p>
    <w:p w:rsidR="003D586B" w:rsidP="003D586B" w:rsidRDefault="00390C2E" w14:paraId="3ACC7D24" w14:textId="082B4737">
      <w:pPr>
        <w:pStyle w:val="Standard"/>
      </w:pPr>
      <w:r>
        <w:t xml:space="preserve">As </w:t>
      </w:r>
      <w:r w:rsidR="00CA779F">
        <w:t>SR2</w:t>
      </w:r>
      <w:r>
        <w:t xml:space="preserve"> </w:t>
      </w:r>
      <w:r w:rsidR="00182305">
        <w:t>explained</w:t>
      </w:r>
      <w:r>
        <w:t>,</w:t>
      </w:r>
      <w:r w:rsidR="00B820B8">
        <w:t xml:space="preserve"> </w:t>
      </w:r>
      <w:r w:rsidR="00182305">
        <w:t xml:space="preserve">CD </w:t>
      </w:r>
      <w:r>
        <w:t>s</w:t>
      </w:r>
      <w:r w:rsidR="00B820B8">
        <w:t xml:space="preserve">taff </w:t>
      </w:r>
      <w:r>
        <w:t>found</w:t>
      </w:r>
      <w:r w:rsidR="00B820B8">
        <w:t xml:space="preserve"> the </w:t>
      </w:r>
      <w:r w:rsidR="00237472">
        <w:t>Per access</w:t>
      </w:r>
      <w:r w:rsidR="006E7092">
        <w:t xml:space="preserve"> l</w:t>
      </w:r>
      <w:r w:rsidR="00B820B8">
        <w:t>ine (</w:t>
      </w:r>
      <w:r w:rsidR="00253E96">
        <w:t>Flat rate</w:t>
      </w:r>
      <w:r w:rsidRPr="00665D71" w:rsidR="00B820B8">
        <w:t xml:space="preserve"> </w:t>
      </w:r>
      <w:r w:rsidRPr="00665D71" w:rsidR="0094783A">
        <w:t>l</w:t>
      </w:r>
      <w:r w:rsidRPr="00665D71" w:rsidR="00B820B8">
        <w:t>ine</w:t>
      </w:r>
      <w:r w:rsidR="00B820B8">
        <w:t xml:space="preserve">) </w:t>
      </w:r>
      <w:r>
        <w:t xml:space="preserve">surcharge </w:t>
      </w:r>
      <w:r w:rsidR="00B820B8">
        <w:t>mechanism</w:t>
      </w:r>
      <w:r w:rsidR="00AC45C7">
        <w:t xml:space="preserve"> </w:t>
      </w:r>
      <w:r>
        <w:t>to be the most</w:t>
      </w:r>
      <w:r w:rsidR="00AB6622">
        <w:t xml:space="preserve"> </w:t>
      </w:r>
      <w:r w:rsidR="00B359FD">
        <w:t>equitable</w:t>
      </w:r>
      <w:r>
        <w:t xml:space="preserve"> and </w:t>
      </w:r>
      <w:r w:rsidR="002E2307">
        <w:t xml:space="preserve">beneficial for </w:t>
      </w:r>
      <w:r w:rsidR="00FF7117">
        <w:t>PPP</w:t>
      </w:r>
      <w:r w:rsidR="002E2307">
        <w:t xml:space="preserve"> fund stability</w:t>
      </w:r>
      <w:r w:rsidR="00152C85">
        <w:t>. Moreover</w:t>
      </w:r>
      <w:r w:rsidR="003B0486">
        <w:t xml:space="preserve">, </w:t>
      </w:r>
      <w:r w:rsidR="00325E1F">
        <w:t xml:space="preserve">this approach for PPP surcharge reform would </w:t>
      </w:r>
      <w:r w:rsidR="00AF658B">
        <w:t xml:space="preserve">not be affected by </w:t>
      </w:r>
      <w:r w:rsidR="008B7425">
        <w:t>the differences in</w:t>
      </w:r>
      <w:r w:rsidR="00D050B9">
        <w:t xml:space="preserve"> carriers’ business models</w:t>
      </w:r>
      <w:r w:rsidR="00152C85">
        <w:t>,</w:t>
      </w:r>
      <w:r w:rsidR="00D050B9">
        <w:t xml:space="preserve"> </w:t>
      </w:r>
      <w:r w:rsidR="00152C85">
        <w:t xml:space="preserve">methods of reporting </w:t>
      </w:r>
      <w:proofErr w:type="spellStart"/>
      <w:r w:rsidR="00D050B9">
        <w:t>surchargeable</w:t>
      </w:r>
      <w:proofErr w:type="spellEnd"/>
      <w:r w:rsidR="00D050B9">
        <w:t xml:space="preserve"> intrastate revenue</w:t>
      </w:r>
      <w:r w:rsidR="00152C85">
        <w:t>, or jurisdictional classifications of services</w:t>
      </w:r>
      <w:r w:rsidR="00E82C5B">
        <w:t>.</w:t>
      </w:r>
    </w:p>
    <w:p w:rsidRPr="0071517B" w:rsidR="005F6E33" w:rsidP="002F5273" w:rsidRDefault="6DE0A76E" w14:paraId="06267FD6" w14:textId="05B810D2">
      <w:pPr>
        <w:pStyle w:val="Heading3"/>
      </w:pPr>
      <w:bookmarkStart w:name="_Toc1572978968" w:id="2323"/>
      <w:bookmarkStart w:name="_Toc1281928747" w:id="2324"/>
      <w:bookmarkStart w:name="_Toc1818769160" w:id="2325"/>
      <w:bookmarkStart w:name="_Toc459645764" w:id="2326"/>
      <w:bookmarkStart w:name="_Toc1261925731" w:id="2327"/>
      <w:bookmarkStart w:name="_Toc524517891" w:id="2328"/>
      <w:bookmarkStart w:name="_Toc1801245769" w:id="2329"/>
      <w:bookmarkStart w:name="_Toc187436215" w:id="2330"/>
      <w:bookmarkStart w:name="_Toc582979938" w:id="2331"/>
      <w:bookmarkStart w:name="_Toc1836105303" w:id="2332"/>
      <w:bookmarkStart w:name="_Toc1342800480" w:id="2333"/>
      <w:bookmarkStart w:name="_Toc1557496325" w:id="2334"/>
      <w:bookmarkStart w:name="_Toc71500559" w:id="2335"/>
      <w:bookmarkStart w:name="_Toc2057724363" w:id="2336"/>
      <w:bookmarkStart w:name="_Toc126900410" w:id="2337"/>
      <w:bookmarkStart w:name="_Toc1854424107" w:id="2338"/>
      <w:bookmarkStart w:name="_Toc256897901" w:id="2339"/>
      <w:bookmarkStart w:name="_Toc839034474" w:id="2340"/>
      <w:bookmarkStart w:name="_Toc1287266903" w:id="2341"/>
      <w:bookmarkStart w:name="_Toc2146506077" w:id="2342"/>
      <w:bookmarkStart w:name="_Toc1480536971" w:id="2343"/>
      <w:bookmarkStart w:name="_Toc364514722" w:id="2344"/>
      <w:bookmarkStart w:name="_Toc2147090156" w:id="2345"/>
      <w:bookmarkStart w:name="_Toc466664936" w:id="2346"/>
      <w:bookmarkStart w:name="_Toc1464934500" w:id="2347"/>
      <w:bookmarkStart w:name="_Toc1970204039" w:id="2348"/>
      <w:bookmarkStart w:name="_Toc1380577011" w:id="2349"/>
      <w:bookmarkStart w:name="_Toc679389405" w:id="2350"/>
      <w:bookmarkStart w:name="_Toc617395352" w:id="2351"/>
      <w:bookmarkStart w:name="_Toc774365226" w:id="2352"/>
      <w:bookmarkStart w:name="_Toc1771920102" w:id="2353"/>
      <w:bookmarkStart w:name="_Toc1552121959" w:id="2354"/>
      <w:bookmarkStart w:name="_Toc807953098" w:id="2355"/>
      <w:bookmarkStart w:name="_Toc1443395375" w:id="2356"/>
      <w:bookmarkStart w:name="_Toc1887432697" w:id="2357"/>
      <w:bookmarkStart w:name="_Toc25077275" w:id="2358"/>
      <w:bookmarkStart w:name="_Toc1260307066" w:id="2359"/>
      <w:bookmarkStart w:name="_Toc50500568" w:id="2360"/>
      <w:bookmarkStart w:name="_Toc386899033" w:id="2361"/>
      <w:bookmarkStart w:name="_Toc643216465" w:id="2362"/>
      <w:bookmarkStart w:name="_Toc294389421" w:id="2363"/>
      <w:bookmarkStart w:name="_Toc166888582" w:id="2364"/>
      <w:bookmarkStart w:name="_Toc519623585" w:id="2365"/>
      <w:bookmarkStart w:name="_Toc1068697333" w:id="2366"/>
      <w:bookmarkStart w:name="_Toc1589689246" w:id="2367"/>
      <w:bookmarkStart w:name="_Toc1635265768" w:id="2368"/>
      <w:bookmarkStart w:name="_Toc1288289990" w:id="2369"/>
      <w:bookmarkStart w:name="_Toc866288398" w:id="2370"/>
      <w:bookmarkStart w:name="_Toc1795833193" w:id="2371"/>
      <w:bookmarkStart w:name="_Toc868535732" w:id="2372"/>
      <w:bookmarkStart w:name="_Toc2097358817" w:id="2373"/>
      <w:bookmarkStart w:name="_Toc705472627" w:id="2374"/>
      <w:bookmarkStart w:name="_Toc901791430" w:id="2375"/>
      <w:bookmarkStart w:name="_Toc1224484439" w:id="2376"/>
      <w:bookmarkStart w:name="_Toc1345039429" w:id="2377"/>
      <w:bookmarkStart w:name="_Toc1988959631" w:id="2378"/>
      <w:bookmarkStart w:name="_Toc1003701183" w:id="2379"/>
      <w:bookmarkStart w:name="_Toc17319509" w:id="2380"/>
      <w:bookmarkStart w:name="_Toc1264769673" w:id="2381"/>
      <w:bookmarkStart w:name="_Toc2076020647" w:id="2382"/>
      <w:bookmarkStart w:name="_Toc658757816" w:id="2383"/>
      <w:bookmarkStart w:name="_Toc250097849" w:id="2384"/>
      <w:bookmarkStart w:name="_Toc1817866663" w:id="2385"/>
      <w:bookmarkStart w:name="_Toc715026180" w:id="2386"/>
      <w:bookmarkStart w:name="_Toc1088092069" w:id="2387"/>
      <w:bookmarkStart w:name="_Toc1736986978" w:id="2388"/>
      <w:bookmarkStart w:name="_Toc1870132275" w:id="2389"/>
      <w:bookmarkStart w:name="_Toc1251892090" w:id="2390"/>
      <w:bookmarkStart w:name="_Toc444728316" w:id="2391"/>
      <w:bookmarkStart w:name="_Toc931194670" w:id="2392"/>
      <w:bookmarkStart w:name="_Toc1535635393" w:id="2393"/>
      <w:bookmarkStart w:name="_Toc14704089" w:id="2394"/>
      <w:bookmarkStart w:name="_Toc1193610760" w:id="2395"/>
      <w:bookmarkStart w:name="_Toc1724392879" w:id="2396"/>
      <w:bookmarkStart w:name="_Toc74797529" w:id="2397"/>
      <w:bookmarkStart w:name="_Toc221097419" w:id="2398"/>
      <w:bookmarkStart w:name="_Toc1731847569" w:id="2399"/>
      <w:bookmarkStart w:name="_Toc1561624529" w:id="2400"/>
      <w:bookmarkStart w:name="_Toc724810835" w:id="2401"/>
      <w:bookmarkStart w:name="_Toc1852820878" w:id="2402"/>
      <w:bookmarkStart w:name="_Toc260071389" w:id="2403"/>
      <w:bookmarkStart w:name="_Toc695638449" w:id="2404"/>
      <w:bookmarkStart w:name="_Toc303537900" w:id="2405"/>
      <w:bookmarkStart w:name="_Toc2050847113" w:id="2406"/>
      <w:bookmarkStart w:name="_Toc715870075" w:id="2407"/>
      <w:bookmarkStart w:name="_Toc1004105205" w:id="2408"/>
      <w:bookmarkStart w:name="_Toc1792433899" w:id="2409"/>
      <w:bookmarkStart w:name="_Toc1544961683" w:id="2410"/>
      <w:bookmarkStart w:name="_Toc795348952" w:id="2411"/>
      <w:bookmarkStart w:name="_Toc528141458" w:id="2412"/>
      <w:bookmarkStart w:name="_Toc786605710" w:id="2413"/>
      <w:bookmarkStart w:name="_Toc664188349" w:id="2414"/>
      <w:bookmarkStart w:name="_Toc1916182005" w:id="2415"/>
      <w:bookmarkStart w:name="_Toc1051742336" w:id="2416"/>
      <w:bookmarkStart w:name="_Toc390125987" w:id="2417"/>
      <w:bookmarkStart w:name="_Toc156780538" w:id="2418"/>
      <w:bookmarkStart w:name="_Toc313195537" w:id="2419"/>
      <w:bookmarkStart w:name="_Toc1150061218" w:id="2420"/>
      <w:bookmarkStart w:name="_Toc718589747" w:id="2421"/>
      <w:bookmarkStart w:name="_Toc202852648" w:id="2422"/>
      <w:bookmarkStart w:name="_Toc810688736" w:id="2423"/>
      <w:bookmarkStart w:name="_Toc624111418" w:id="2424"/>
      <w:bookmarkStart w:name="_Toc1175738246" w:id="2425"/>
      <w:bookmarkStart w:name="_Toc1265881338" w:id="2426"/>
      <w:bookmarkStart w:name="_Toc2125466476" w:id="2427"/>
      <w:bookmarkStart w:name="_Toc1430136274" w:id="2428"/>
      <w:bookmarkStart w:name="_Toc728551986" w:id="2429"/>
      <w:bookmarkStart w:name="_Toc702472241" w:id="2430"/>
      <w:bookmarkStart w:name="_Toc116997278" w:id="2431"/>
      <w:bookmarkStart w:name="_Toc116919410" w:id="2432"/>
      <w:r>
        <w:t>Parties</w:t>
      </w:r>
      <w:r w:rsidR="4EEECB28">
        <w:t>’</w:t>
      </w:r>
      <w:r>
        <w:t xml:space="preserve"> Comment</w:t>
      </w:r>
      <w:r w:rsidR="40CAD1B7">
        <w:t>s</w:t>
      </w:r>
      <w:r w:rsidR="007A09B2">
        <w:br/>
      </w:r>
      <w:r w:rsidR="00BC0F8D">
        <w:t xml:space="preserve">on </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r w:rsidR="008B7973">
        <w:t>SR2</w:t>
      </w:r>
      <w:bookmarkEnd w:id="2431"/>
      <w:bookmarkEnd w:id="2432"/>
    </w:p>
    <w:p w:rsidRPr="00AD5404" w:rsidR="0050462D" w:rsidP="00AE3071" w:rsidRDefault="00D55587" w14:paraId="4F9027CC" w14:textId="427524C9">
      <w:pPr>
        <w:pStyle w:val="Standard"/>
        <w:rPr>
          <w:rFonts w:eastAsia="Calibri" w:cs="Calibri"/>
        </w:rPr>
      </w:pPr>
      <w:r w:rsidRPr="00AE3071">
        <w:rPr>
          <w:rFonts w:eastAsia="Calibri" w:cs="Calibri"/>
          <w:color w:val="000000" w:themeColor="text1"/>
        </w:rPr>
        <w:t>Frontier</w:t>
      </w:r>
      <w:r w:rsidRPr="00AE3071" w:rsidR="00FE7E3E">
        <w:rPr>
          <w:rFonts w:eastAsia="Calibri" w:cs="Calibri"/>
          <w:color w:val="000000" w:themeColor="text1"/>
        </w:rPr>
        <w:t xml:space="preserve">, </w:t>
      </w:r>
      <w:r w:rsidR="00356D9A">
        <w:rPr>
          <w:rFonts w:eastAsia="Calibri" w:cs="Calibri"/>
          <w:color w:val="000000" w:themeColor="text1"/>
        </w:rPr>
        <w:t xml:space="preserve">the </w:t>
      </w:r>
      <w:r w:rsidRPr="00AE3071">
        <w:rPr>
          <w:rFonts w:eastAsia="Calibri" w:cs="Calibri"/>
          <w:color w:val="000000" w:themeColor="text1"/>
        </w:rPr>
        <w:t xml:space="preserve">Small </w:t>
      </w:r>
      <w:proofErr w:type="spellStart"/>
      <w:r w:rsidRPr="00AE3071">
        <w:rPr>
          <w:rFonts w:eastAsia="Calibri" w:cs="Calibri"/>
          <w:color w:val="000000" w:themeColor="text1"/>
        </w:rPr>
        <w:t>LECs</w:t>
      </w:r>
      <w:proofErr w:type="spellEnd"/>
      <w:r w:rsidRPr="00AE3071" w:rsidR="00FE7E3E">
        <w:rPr>
          <w:rFonts w:eastAsia="Calibri" w:cs="Calibri"/>
          <w:color w:val="000000" w:themeColor="text1"/>
        </w:rPr>
        <w:t xml:space="preserve">, and </w:t>
      </w:r>
      <w:proofErr w:type="spellStart"/>
      <w:r w:rsidRPr="00AE3071" w:rsidR="00F84292">
        <w:rPr>
          <w:rFonts w:eastAsia="Calibri" w:cs="Calibri"/>
          <w:color w:val="000000" w:themeColor="text1"/>
        </w:rPr>
        <w:t>CETF</w:t>
      </w:r>
      <w:proofErr w:type="spellEnd"/>
      <w:r w:rsidRPr="00AE3071">
        <w:rPr>
          <w:rFonts w:eastAsia="Calibri" w:cs="Calibri"/>
          <w:color w:val="000000" w:themeColor="text1"/>
        </w:rPr>
        <w:t xml:space="preserve"> supported </w:t>
      </w:r>
      <w:r w:rsidR="00AC0461">
        <w:rPr>
          <w:rFonts w:eastAsia="Calibri" w:cs="Calibri"/>
          <w:color w:val="000000" w:themeColor="text1"/>
        </w:rPr>
        <w:t>CD s</w:t>
      </w:r>
      <w:r w:rsidR="00C8061C">
        <w:rPr>
          <w:rFonts w:eastAsia="Calibri" w:cs="Calibri"/>
          <w:color w:val="000000" w:themeColor="text1"/>
        </w:rPr>
        <w:t xml:space="preserve">taff’s recommendation </w:t>
      </w:r>
      <w:r w:rsidR="00435662">
        <w:rPr>
          <w:rFonts w:eastAsia="Calibri" w:cs="Calibri"/>
          <w:color w:val="000000" w:themeColor="text1"/>
        </w:rPr>
        <w:t xml:space="preserve">to </w:t>
      </w:r>
      <w:r w:rsidR="00AF5621">
        <w:rPr>
          <w:rFonts w:eastAsia="Calibri" w:cs="Calibri"/>
          <w:color w:val="000000" w:themeColor="text1"/>
        </w:rPr>
        <w:t>adopt</w:t>
      </w:r>
      <w:r w:rsidR="00C8061C">
        <w:rPr>
          <w:rFonts w:eastAsia="Calibri" w:cs="Calibri"/>
          <w:color w:val="000000" w:themeColor="text1"/>
        </w:rPr>
        <w:t xml:space="preserve"> </w:t>
      </w:r>
      <w:r w:rsidRPr="00AE3071">
        <w:rPr>
          <w:rFonts w:eastAsia="Calibri" w:cs="Calibri"/>
          <w:color w:val="000000" w:themeColor="text1"/>
        </w:rPr>
        <w:t xml:space="preserve">the </w:t>
      </w:r>
      <w:r w:rsidR="00237472">
        <w:rPr>
          <w:rFonts w:eastAsia="Calibri" w:cs="Calibri"/>
          <w:color w:val="000000" w:themeColor="text1"/>
        </w:rPr>
        <w:t>per access</w:t>
      </w:r>
      <w:r w:rsidR="006E7092">
        <w:rPr>
          <w:rFonts w:eastAsia="Calibri" w:cs="Calibri"/>
          <w:color w:val="000000" w:themeColor="text1"/>
        </w:rPr>
        <w:t xml:space="preserve"> </w:t>
      </w:r>
      <w:r w:rsidRPr="00AE3071">
        <w:rPr>
          <w:rFonts w:eastAsia="Calibri" w:cs="Calibri"/>
          <w:color w:val="000000" w:themeColor="text1"/>
        </w:rPr>
        <w:t xml:space="preserve">line </w:t>
      </w:r>
      <w:r w:rsidR="00BD032C">
        <w:rPr>
          <w:rFonts w:eastAsia="Calibri" w:cs="Calibri"/>
          <w:color w:val="000000" w:themeColor="text1"/>
        </w:rPr>
        <w:t>surcharge</w:t>
      </w:r>
      <w:r w:rsidR="00DF3508">
        <w:rPr>
          <w:rFonts w:eastAsia="Calibri" w:cs="Calibri"/>
          <w:color w:val="000000" w:themeColor="text1"/>
        </w:rPr>
        <w:t xml:space="preserve"> </w:t>
      </w:r>
      <w:r w:rsidRPr="00AE3071">
        <w:rPr>
          <w:rFonts w:eastAsia="Calibri" w:cs="Calibri"/>
          <w:color w:val="000000" w:themeColor="text1"/>
        </w:rPr>
        <w:t>mechanism</w:t>
      </w:r>
      <w:r w:rsidR="00A8121F">
        <w:rPr>
          <w:rFonts w:eastAsia="Calibri" w:cs="Calibri"/>
          <w:color w:val="000000" w:themeColor="text1"/>
        </w:rPr>
        <w:t xml:space="preserve"> because it simplifies </w:t>
      </w:r>
      <w:r w:rsidR="00982C96">
        <w:rPr>
          <w:rFonts w:eastAsia="Calibri" w:cs="Calibri"/>
          <w:color w:val="000000" w:themeColor="text1"/>
        </w:rPr>
        <w:t xml:space="preserve">the </w:t>
      </w:r>
      <w:r w:rsidR="006B1698">
        <w:rPr>
          <w:rFonts w:eastAsia="Calibri" w:cs="Calibri"/>
          <w:color w:val="000000" w:themeColor="text1"/>
        </w:rPr>
        <w:t>surcharge collection process</w:t>
      </w:r>
      <w:r w:rsidRPr="00AE3071" w:rsidR="00DE4A9B">
        <w:rPr>
          <w:rFonts w:eastAsia="Calibri" w:cs="Calibri"/>
          <w:color w:val="000000" w:themeColor="text1"/>
        </w:rPr>
        <w:t>.</w:t>
      </w:r>
      <w:r w:rsidR="0044314A">
        <w:rPr>
          <w:rStyle w:val="FootnoteReference"/>
          <w:rFonts w:eastAsia="Calibri" w:cs="Calibri"/>
          <w:color w:val="000000" w:themeColor="text1"/>
        </w:rPr>
        <w:footnoteReference w:id="87"/>
      </w:r>
      <w:r w:rsidR="00B4101E">
        <w:rPr>
          <w:rFonts w:eastAsia="Calibri" w:cs="Calibri"/>
          <w:color w:val="000000" w:themeColor="text1"/>
        </w:rPr>
        <w:t xml:space="preserve"> </w:t>
      </w:r>
      <w:r w:rsidR="00A55A6E">
        <w:rPr>
          <w:rFonts w:eastAsia="Calibri" w:cs="Calibri"/>
          <w:color w:val="000000" w:themeColor="text1"/>
        </w:rPr>
        <w:t xml:space="preserve">Specifically, </w:t>
      </w:r>
      <w:proofErr w:type="spellStart"/>
      <w:r w:rsidR="003159BE">
        <w:t>CETF</w:t>
      </w:r>
      <w:proofErr w:type="spellEnd"/>
      <w:r w:rsidR="003159BE">
        <w:t xml:space="preserve"> contends that this mechanism is fair and technology neutral. </w:t>
      </w:r>
      <w:r w:rsidR="003D3918">
        <w:t>Frontier believes this mechanism would provide stability to the PPP fund balance.</w:t>
      </w:r>
      <w:r w:rsidR="007D39F7">
        <w:t xml:space="preserve"> </w:t>
      </w:r>
      <w:r w:rsidR="00356D9A">
        <w:t xml:space="preserve">The </w:t>
      </w:r>
      <w:r w:rsidR="004D1CB1">
        <w:t xml:space="preserve">Small </w:t>
      </w:r>
      <w:proofErr w:type="spellStart"/>
      <w:r w:rsidR="004D1CB1">
        <w:t>LECs</w:t>
      </w:r>
      <w:proofErr w:type="spellEnd"/>
      <w:r w:rsidR="004D1CB1">
        <w:t xml:space="preserve"> believe this mechanism is more equitable, which would likely result in an appropriate decrease in surcharges paid by their rural customers, many of whom have limited or fixed incomes, including elderly, </w:t>
      </w:r>
      <w:r w:rsidRPr="00AD5404" w:rsidR="004D1CB1">
        <w:t>farmworkers and struggling small businesses</w:t>
      </w:r>
      <w:r w:rsidRPr="00AD5404" w:rsidR="00A55A6E">
        <w:t>.</w:t>
      </w:r>
      <w:r w:rsidRPr="00AD5404" w:rsidR="00DE4A9B">
        <w:rPr>
          <w:rStyle w:val="FootnoteReference"/>
          <w:rFonts w:eastAsia="Calibri" w:cs="Calibri"/>
        </w:rPr>
        <w:footnoteReference w:id="88"/>
      </w:r>
      <w:r w:rsidRPr="00AD5404">
        <w:rPr>
          <w:rFonts w:eastAsia="Calibri" w:cs="Calibri"/>
        </w:rPr>
        <w:t xml:space="preserve"> </w:t>
      </w:r>
    </w:p>
    <w:p w:rsidRPr="00AD5404" w:rsidR="007F248F" w:rsidP="4860091D" w:rsidRDefault="00C66CDF" w14:paraId="57970D97" w14:textId="6E449AF7">
      <w:pPr>
        <w:pStyle w:val="Standard"/>
        <w:rPr>
          <w:rFonts w:eastAsia="Calibri" w:cs="Calibri"/>
        </w:rPr>
      </w:pPr>
      <w:r w:rsidRPr="00AD5404">
        <w:rPr>
          <w:rFonts w:eastAsia="Calibri" w:cs="Calibri"/>
        </w:rPr>
        <w:t>AT&amp;T, Verizon</w:t>
      </w:r>
      <w:r w:rsidRPr="00AD5404" w:rsidR="00BC4028">
        <w:rPr>
          <w:rFonts w:eastAsia="Calibri" w:cs="Calibri"/>
        </w:rPr>
        <w:t>, C</w:t>
      </w:r>
      <w:r w:rsidRPr="00AD5404" w:rsidR="00226090">
        <w:rPr>
          <w:rFonts w:eastAsia="Calibri" w:cs="Calibri"/>
        </w:rPr>
        <w:t>TIA</w:t>
      </w:r>
      <w:r w:rsidRPr="00AD5404" w:rsidR="006674E5">
        <w:rPr>
          <w:rFonts w:eastAsia="Calibri" w:cs="Calibri"/>
        </w:rPr>
        <w:t>, VON</w:t>
      </w:r>
      <w:r w:rsidRPr="00AD5404" w:rsidR="002D5019">
        <w:rPr>
          <w:rFonts w:eastAsia="Calibri" w:cs="Calibri"/>
        </w:rPr>
        <w:t>,</w:t>
      </w:r>
      <w:r w:rsidRPr="00AD5404" w:rsidR="00F644C6">
        <w:rPr>
          <w:rFonts w:eastAsia="Calibri" w:cs="Calibri"/>
        </w:rPr>
        <w:t xml:space="preserve"> </w:t>
      </w:r>
      <w:r w:rsidRPr="00CF2DDD" w:rsidR="00C26D3C">
        <w:rPr>
          <w:rFonts w:eastAsia="Calibri" w:cs="Calibri"/>
        </w:rPr>
        <w:t>The Utility Reform Network (</w:t>
      </w:r>
      <w:r w:rsidRPr="00CF2DDD" w:rsidR="00F644C6">
        <w:rPr>
          <w:rFonts w:eastAsia="Calibri" w:cs="Calibri"/>
        </w:rPr>
        <w:t>TURN</w:t>
      </w:r>
      <w:r w:rsidRPr="00CF2DDD" w:rsidR="00C26D3C">
        <w:rPr>
          <w:rFonts w:eastAsia="Calibri" w:cs="Calibri"/>
        </w:rPr>
        <w:t>)</w:t>
      </w:r>
      <w:r w:rsidRPr="00AD5404" w:rsidR="00F644C6">
        <w:rPr>
          <w:rFonts w:eastAsia="Calibri" w:cs="Calibri"/>
        </w:rPr>
        <w:t xml:space="preserve"> and </w:t>
      </w:r>
      <w:proofErr w:type="spellStart"/>
      <w:r w:rsidRPr="00AD5404" w:rsidR="00F644C6">
        <w:rPr>
          <w:rFonts w:eastAsia="Calibri" w:cs="Calibri"/>
        </w:rPr>
        <w:t>C</w:t>
      </w:r>
      <w:r w:rsidRPr="00AD5404" w:rsidR="00245FDF">
        <w:rPr>
          <w:rFonts w:eastAsia="Calibri" w:cs="Calibri"/>
        </w:rPr>
        <w:t>forAT</w:t>
      </w:r>
      <w:proofErr w:type="spellEnd"/>
      <w:r w:rsidRPr="00AD5404" w:rsidR="00245FDF">
        <w:rPr>
          <w:rFonts w:eastAsia="Calibri" w:cs="Calibri"/>
        </w:rPr>
        <w:t xml:space="preserve">, </w:t>
      </w:r>
      <w:r w:rsidRPr="00AD5404" w:rsidR="002D5019">
        <w:rPr>
          <w:rFonts w:eastAsia="Calibri" w:cs="Calibri"/>
        </w:rPr>
        <w:t>in th</w:t>
      </w:r>
      <w:r w:rsidRPr="00AD5404" w:rsidR="0089439E">
        <w:rPr>
          <w:rFonts w:eastAsia="Calibri" w:cs="Calibri"/>
        </w:rPr>
        <w:t>e</w:t>
      </w:r>
      <w:r w:rsidRPr="00AD5404" w:rsidR="002D5019">
        <w:rPr>
          <w:rFonts w:eastAsia="Calibri" w:cs="Calibri"/>
        </w:rPr>
        <w:t xml:space="preserve">ir respective comments, all </w:t>
      </w:r>
      <w:r w:rsidRPr="00AD5404" w:rsidR="00AA7B97">
        <w:rPr>
          <w:rFonts w:eastAsia="Calibri" w:cs="Calibri"/>
        </w:rPr>
        <w:t xml:space="preserve">opposed </w:t>
      </w:r>
      <w:r w:rsidRPr="00AD5404" w:rsidR="00921880">
        <w:rPr>
          <w:rFonts w:eastAsia="Calibri" w:cs="Calibri"/>
        </w:rPr>
        <w:t>the per access line surcharge mechanism</w:t>
      </w:r>
      <w:r w:rsidRPr="00AD5404" w:rsidR="008F4C13">
        <w:rPr>
          <w:rFonts w:eastAsia="Calibri" w:cs="Calibri"/>
        </w:rPr>
        <w:t xml:space="preserve"> for different reasons</w:t>
      </w:r>
      <w:r w:rsidRPr="00AD5404" w:rsidR="00CA0D40">
        <w:rPr>
          <w:rFonts w:eastAsia="Calibri" w:cs="Calibri"/>
        </w:rPr>
        <w:t>.</w:t>
      </w:r>
      <w:r w:rsidRPr="00AD5404" w:rsidR="009F4954">
        <w:rPr>
          <w:rStyle w:val="FootnoteReference"/>
          <w:rFonts w:eastAsia="Calibri" w:cs="Calibri"/>
          <w:szCs w:val="26"/>
        </w:rPr>
        <w:footnoteReference w:id="89"/>
      </w:r>
      <w:r w:rsidR="002F400E">
        <w:t xml:space="preserve"> </w:t>
      </w:r>
      <w:r w:rsidRPr="00AD5404" w:rsidR="0018409C">
        <w:rPr>
          <w:rFonts w:eastAsia="Calibri" w:cs="Calibri"/>
        </w:rPr>
        <w:t xml:space="preserve">Many parties made a common argument that the </w:t>
      </w:r>
      <w:r w:rsidR="00AD30DC">
        <w:rPr>
          <w:rFonts w:eastAsia="Calibri" w:cs="Calibri"/>
        </w:rPr>
        <w:t>Per Access</w:t>
      </w:r>
      <w:r w:rsidR="00392408">
        <w:rPr>
          <w:rFonts w:eastAsia="Calibri" w:cs="Calibri"/>
        </w:rPr>
        <w:t xml:space="preserve"> line</w:t>
      </w:r>
      <w:r w:rsidRPr="00AD5404" w:rsidR="0018409C">
        <w:rPr>
          <w:rFonts w:eastAsia="Calibri" w:cs="Calibri"/>
        </w:rPr>
        <w:t xml:space="preserve"> will have a negative effect on wireless customers that are </w:t>
      </w:r>
      <w:r w:rsidRPr="00AD5404" w:rsidR="0018409C">
        <w:rPr>
          <w:rFonts w:eastAsia="Calibri" w:cs="Calibri"/>
        </w:rPr>
        <w:lastRenderedPageBreak/>
        <w:t xml:space="preserve">lower income customers and don’t qualify for </w:t>
      </w:r>
      <w:proofErr w:type="spellStart"/>
      <w:r w:rsidR="009E465D">
        <w:rPr>
          <w:rFonts w:eastAsia="Calibri" w:cs="Calibri"/>
        </w:rPr>
        <w:t>LifeLine</w:t>
      </w:r>
      <w:proofErr w:type="spellEnd"/>
      <w:r w:rsidRPr="00AD5404" w:rsidR="0018409C">
        <w:rPr>
          <w:rFonts w:eastAsia="Calibri" w:cs="Calibri"/>
        </w:rPr>
        <w:t xml:space="preserve">. </w:t>
      </w:r>
      <w:r w:rsidRPr="00AD5404" w:rsidR="007F2875">
        <w:rPr>
          <w:rFonts w:eastAsia="Calibri" w:cs="Calibri"/>
        </w:rPr>
        <w:t xml:space="preserve">TURN and </w:t>
      </w:r>
      <w:proofErr w:type="spellStart"/>
      <w:r w:rsidRPr="00AD5404" w:rsidR="007F2875">
        <w:rPr>
          <w:rFonts w:eastAsia="Calibri" w:cs="Calibri"/>
        </w:rPr>
        <w:t>C</w:t>
      </w:r>
      <w:r w:rsidRPr="00AD5404" w:rsidR="00F21CE1">
        <w:rPr>
          <w:rFonts w:eastAsia="Calibri" w:cs="Calibri"/>
        </w:rPr>
        <w:t>forAT</w:t>
      </w:r>
      <w:proofErr w:type="spellEnd"/>
      <w:r w:rsidRPr="00AD5404" w:rsidR="00F21CE1">
        <w:rPr>
          <w:rFonts w:eastAsia="Calibri" w:cs="Calibri"/>
        </w:rPr>
        <w:t xml:space="preserve"> </w:t>
      </w:r>
      <w:r w:rsidRPr="00AD5404" w:rsidR="00DE58E8">
        <w:rPr>
          <w:rFonts w:eastAsia="Calibri" w:cs="Calibri"/>
        </w:rPr>
        <w:t>argued</w:t>
      </w:r>
      <w:r w:rsidRPr="00AD5404" w:rsidR="00F21CE1">
        <w:rPr>
          <w:rFonts w:eastAsia="Calibri" w:cs="Calibri"/>
        </w:rPr>
        <w:t xml:space="preserve"> </w:t>
      </w:r>
      <w:r w:rsidRPr="00AD5404" w:rsidR="00835FE1">
        <w:rPr>
          <w:rFonts w:eastAsia="Calibri" w:cs="Calibri"/>
        </w:rPr>
        <w:t xml:space="preserve">the </w:t>
      </w:r>
      <w:r w:rsidR="00AD30DC">
        <w:rPr>
          <w:rFonts w:eastAsia="Calibri" w:cs="Calibri"/>
        </w:rPr>
        <w:t>Per Access</w:t>
      </w:r>
      <w:r w:rsidR="00392408">
        <w:rPr>
          <w:rFonts w:eastAsia="Calibri" w:cs="Calibri"/>
        </w:rPr>
        <w:t xml:space="preserve"> line</w:t>
      </w:r>
      <w:r w:rsidRPr="00AD5404" w:rsidR="00835FE1">
        <w:rPr>
          <w:rFonts w:eastAsia="Calibri" w:cs="Calibri"/>
        </w:rPr>
        <w:t xml:space="preserve"> </w:t>
      </w:r>
      <w:r w:rsidRPr="00AD5404" w:rsidR="00237EBC">
        <w:rPr>
          <w:rFonts w:eastAsia="Calibri" w:cs="Calibri"/>
        </w:rPr>
        <w:t>may be equal</w:t>
      </w:r>
      <w:r w:rsidRPr="00AD5404" w:rsidR="00F6046F">
        <w:rPr>
          <w:rFonts w:eastAsia="Calibri" w:cs="Calibri"/>
        </w:rPr>
        <w:t xml:space="preserve"> where </w:t>
      </w:r>
      <w:r w:rsidRPr="00AD5404" w:rsidR="00010D71">
        <w:rPr>
          <w:rFonts w:eastAsia="Calibri" w:cs="Calibri"/>
        </w:rPr>
        <w:t>every user</w:t>
      </w:r>
      <w:r w:rsidRPr="00AD5404" w:rsidR="00DA7A39">
        <w:rPr>
          <w:rFonts w:eastAsia="Calibri" w:cs="Calibri"/>
        </w:rPr>
        <w:t xml:space="preserve"> pays the same </w:t>
      </w:r>
      <w:r w:rsidRPr="00AD5404" w:rsidR="00B302B7">
        <w:rPr>
          <w:rFonts w:eastAsia="Calibri" w:cs="Calibri"/>
        </w:rPr>
        <w:t>amount but</w:t>
      </w:r>
      <w:r w:rsidRPr="00AD5404" w:rsidR="0098550F">
        <w:rPr>
          <w:rFonts w:eastAsia="Calibri" w:cs="Calibri"/>
        </w:rPr>
        <w:t xml:space="preserve"> is</w:t>
      </w:r>
      <w:r w:rsidRPr="00AD5404" w:rsidR="00237EBC">
        <w:rPr>
          <w:rFonts w:eastAsia="Calibri" w:cs="Calibri"/>
        </w:rPr>
        <w:t xml:space="preserve"> not </w:t>
      </w:r>
      <w:r w:rsidRPr="00AD5404" w:rsidR="00DE050D">
        <w:rPr>
          <w:rFonts w:eastAsia="Calibri" w:cs="Calibri"/>
        </w:rPr>
        <w:t>equitable.</w:t>
      </w:r>
      <w:r w:rsidR="002F400E">
        <w:t xml:space="preserve"> </w:t>
      </w:r>
      <w:r w:rsidRPr="00AD5404" w:rsidR="00667C4E">
        <w:rPr>
          <w:rFonts w:eastAsia="Calibri" w:cs="Calibri"/>
        </w:rPr>
        <w:t>TURN/</w:t>
      </w:r>
      <w:proofErr w:type="spellStart"/>
      <w:r w:rsidRPr="00AD5404" w:rsidR="00667C4E">
        <w:rPr>
          <w:rFonts w:eastAsia="Calibri" w:cs="Calibri"/>
        </w:rPr>
        <w:t>CforAT</w:t>
      </w:r>
      <w:proofErr w:type="spellEnd"/>
      <w:r w:rsidRPr="00AD5404" w:rsidR="00667C4E">
        <w:rPr>
          <w:rFonts w:eastAsia="Calibri" w:cs="Calibri"/>
        </w:rPr>
        <w:t xml:space="preserve"> argued that l</w:t>
      </w:r>
      <w:r w:rsidRPr="00AD5404" w:rsidR="00667C4E">
        <w:t>ower</w:t>
      </w:r>
      <w:r w:rsidR="00173D3B">
        <w:noBreakHyphen/>
      </w:r>
      <w:r w:rsidRPr="00AD5404" w:rsidR="00667C4E">
        <w:t>income users would spend a larger proportion of their income to pay for the surcharge as compared to higher</w:t>
      </w:r>
      <w:r w:rsidR="00173D3B">
        <w:noBreakHyphen/>
      </w:r>
      <w:r w:rsidRPr="00AD5404" w:rsidR="00667C4E">
        <w:t xml:space="preserve">income users and many </w:t>
      </w:r>
      <w:r w:rsidR="00F32AC7">
        <w:t xml:space="preserve">Environmental and Social Justice </w:t>
      </w:r>
      <w:r w:rsidRPr="00AD5404" w:rsidR="00667C4E">
        <w:t>communities throughout California may potentially fall in this segment.</w:t>
      </w:r>
      <w:r w:rsidRPr="00AD5404">
        <w:rPr>
          <w:rStyle w:val="FootnoteReference"/>
        </w:rPr>
        <w:footnoteReference w:id="90"/>
      </w:r>
    </w:p>
    <w:p w:rsidR="005733C1" w:rsidP="00AE3071" w:rsidRDefault="00BD72A4" w14:paraId="05BC5F17" w14:textId="78DD563C">
      <w:pPr>
        <w:pStyle w:val="Standard"/>
        <w:rPr>
          <w:rFonts w:eastAsia="Calibri" w:cs="Calibri"/>
          <w:color w:val="000000" w:themeColor="text1"/>
        </w:rPr>
      </w:pPr>
      <w:r w:rsidRPr="00AD5404">
        <w:rPr>
          <w:rFonts w:eastAsia="Calibri" w:cs="Calibri"/>
        </w:rPr>
        <w:t>In commenting on</w:t>
      </w:r>
      <w:r w:rsidRPr="00AD5404" w:rsidR="00537717">
        <w:rPr>
          <w:rFonts w:eastAsia="Calibri" w:cs="Calibri"/>
        </w:rPr>
        <w:t xml:space="preserve"> SR2</w:t>
      </w:r>
      <w:r w:rsidRPr="00AD5404" w:rsidR="002A2011">
        <w:rPr>
          <w:rFonts w:eastAsia="Calibri" w:cs="Calibri"/>
        </w:rPr>
        <w:t xml:space="preserve">, parties </w:t>
      </w:r>
      <w:r w:rsidRPr="00AD5404" w:rsidR="00293AD0">
        <w:rPr>
          <w:rFonts w:eastAsia="Calibri" w:cs="Calibri"/>
        </w:rPr>
        <w:t>continue</w:t>
      </w:r>
      <w:r w:rsidRPr="00AD5404" w:rsidR="00A1088E">
        <w:rPr>
          <w:rFonts w:eastAsia="Calibri" w:cs="Calibri"/>
        </w:rPr>
        <w:t>d</w:t>
      </w:r>
      <w:r w:rsidRPr="00AD5404" w:rsidR="00293AD0">
        <w:rPr>
          <w:rFonts w:eastAsia="Calibri" w:cs="Calibri"/>
        </w:rPr>
        <w:t xml:space="preserve"> </w:t>
      </w:r>
      <w:r w:rsidRPr="00AD5404" w:rsidR="00E64C84">
        <w:rPr>
          <w:rFonts w:eastAsia="Calibri" w:cs="Calibri"/>
        </w:rPr>
        <w:t xml:space="preserve">to </w:t>
      </w:r>
      <w:r w:rsidRPr="00AD5404" w:rsidR="00B90B5E">
        <w:rPr>
          <w:rFonts w:eastAsia="Calibri" w:cs="Calibri"/>
        </w:rPr>
        <w:t xml:space="preserve">reiterate </w:t>
      </w:r>
      <w:r w:rsidRPr="00AD5404" w:rsidR="002A2011">
        <w:rPr>
          <w:rFonts w:eastAsia="Calibri" w:cs="Calibri"/>
        </w:rPr>
        <w:t xml:space="preserve">their </w:t>
      </w:r>
      <w:r w:rsidRPr="00AD5404" w:rsidR="001F029A">
        <w:rPr>
          <w:rFonts w:eastAsia="Calibri" w:cs="Calibri"/>
        </w:rPr>
        <w:t>original p</w:t>
      </w:r>
      <w:r w:rsidRPr="00AD5404" w:rsidR="00B90B5E">
        <w:rPr>
          <w:rFonts w:eastAsia="Calibri" w:cs="Calibri"/>
        </w:rPr>
        <w:t xml:space="preserve">ositions, which </w:t>
      </w:r>
      <w:r w:rsidRPr="00AD5404" w:rsidR="00762600">
        <w:rPr>
          <w:rFonts w:eastAsia="Calibri" w:cs="Calibri"/>
        </w:rPr>
        <w:t xml:space="preserve">were contained in their </w:t>
      </w:r>
      <w:r w:rsidRPr="00AD5404" w:rsidR="00B90B5E">
        <w:rPr>
          <w:rFonts w:eastAsia="Calibri" w:cs="Calibri"/>
        </w:rPr>
        <w:t xml:space="preserve">comments on </w:t>
      </w:r>
      <w:r w:rsidR="001B5C45">
        <w:rPr>
          <w:rFonts w:eastAsia="Calibri" w:cs="Calibri"/>
        </w:rPr>
        <w:t>SR</w:t>
      </w:r>
      <w:r w:rsidR="008C6EA0">
        <w:rPr>
          <w:rFonts w:eastAsia="Calibri" w:cs="Calibri"/>
        </w:rPr>
        <w:t>1</w:t>
      </w:r>
      <w:r w:rsidRPr="00AD5404" w:rsidR="00F607DF">
        <w:rPr>
          <w:rFonts w:eastAsia="Calibri" w:cs="Calibri"/>
        </w:rPr>
        <w:t>.</w:t>
      </w:r>
      <w:r w:rsidRPr="00AD5404" w:rsidR="00BD6FB3">
        <w:rPr>
          <w:rStyle w:val="FootnoteReference"/>
          <w:rFonts w:eastAsia="Calibri" w:cs="Calibri"/>
        </w:rPr>
        <w:footnoteReference w:id="91"/>
      </w:r>
      <w:r w:rsidR="002F400E">
        <w:t xml:space="preserve"> </w:t>
      </w:r>
      <w:r w:rsidR="003C6842">
        <w:t>Cal Advocate</w:t>
      </w:r>
      <w:r w:rsidRPr="00AD5404" w:rsidR="00CF6837">
        <w:t>s</w:t>
      </w:r>
      <w:r w:rsidRPr="00AD5404" w:rsidR="00AB0790">
        <w:t xml:space="preserve"> reiterated its original </w:t>
      </w:r>
      <w:r w:rsidRPr="00AD5404" w:rsidR="00B51B29">
        <w:t xml:space="preserve">proposal </w:t>
      </w:r>
      <w:r w:rsidRPr="00AD5404" w:rsidR="006C4AFA">
        <w:t xml:space="preserve">that </w:t>
      </w:r>
      <w:r w:rsidRPr="00AD5404" w:rsidR="00B51B29">
        <w:t xml:space="preserve">a </w:t>
      </w:r>
      <w:r w:rsidR="00AD30DC">
        <w:t>Per Access</w:t>
      </w:r>
      <w:r w:rsidR="00392408">
        <w:t xml:space="preserve"> line</w:t>
      </w:r>
      <w:r w:rsidRPr="00AD5404" w:rsidR="00C47911">
        <w:t xml:space="preserve"> </w:t>
      </w:r>
      <w:r w:rsidR="00253E96">
        <w:t>Flat rate</w:t>
      </w:r>
      <w:r w:rsidRPr="00AD5404" w:rsidR="00CD7227">
        <w:t xml:space="preserve"> </w:t>
      </w:r>
      <w:r w:rsidRPr="00AD5404" w:rsidR="00352432">
        <w:t xml:space="preserve">Differentiated by Customer Class </w:t>
      </w:r>
      <w:r w:rsidRPr="00AD5404" w:rsidR="003160CF">
        <w:t>surcharge mechanism</w:t>
      </w:r>
      <w:r w:rsidRPr="00AD5404" w:rsidR="006C4AFA">
        <w:t xml:space="preserve"> “</w:t>
      </w:r>
      <w:r w:rsidRPr="00AD5404" w:rsidR="00C26775">
        <w:t xml:space="preserve">is </w:t>
      </w:r>
      <w:r w:rsidRPr="00AD5404" w:rsidR="00B53B60">
        <w:t xml:space="preserve">a more equitable solution because it would </w:t>
      </w:r>
      <w:r w:rsidRPr="00C733C7" w:rsidR="00B53B60">
        <w:t>differentiate large business customers from residential and small business customers based on their ability to pay.</w:t>
      </w:r>
      <w:r w:rsidRPr="4860091D" w:rsidR="007D3619">
        <w:t>”</w:t>
      </w:r>
      <w:r w:rsidRPr="4860091D" w:rsidR="00C22379">
        <w:t xml:space="preserve"> </w:t>
      </w:r>
      <w:r w:rsidR="003C6842">
        <w:t>Cal Advocate</w:t>
      </w:r>
      <w:r w:rsidRPr="4860091D" w:rsidR="00C22379">
        <w:t xml:space="preserve">s </w:t>
      </w:r>
      <w:r w:rsidRPr="4860091D" w:rsidR="008106AA">
        <w:rPr>
          <w:rFonts w:eastAsia="Calibri" w:cs="Calibri"/>
        </w:rPr>
        <w:t>re</w:t>
      </w:r>
      <w:r w:rsidRPr="4860091D" w:rsidR="007571CF">
        <w:rPr>
          <w:rFonts w:eastAsia="Calibri" w:cs="Calibri"/>
        </w:rPr>
        <w:t>li</w:t>
      </w:r>
      <w:r w:rsidRPr="4860091D" w:rsidR="00B407B8">
        <w:rPr>
          <w:rFonts w:eastAsia="Calibri" w:cs="Calibri"/>
        </w:rPr>
        <w:t xml:space="preserve">ed on a </w:t>
      </w:r>
      <w:r w:rsidRPr="4860091D" w:rsidR="008106AA">
        <w:rPr>
          <w:rFonts w:eastAsia="Calibri" w:cs="Calibri"/>
          <w:color w:val="000000" w:themeColor="text1"/>
        </w:rPr>
        <w:t>on gross domestic product to derive its proposed 3:1 ratio of business to residential surcharge rate</w:t>
      </w:r>
      <w:r w:rsidRPr="4860091D" w:rsidR="00B407B8">
        <w:rPr>
          <w:rFonts w:eastAsia="Calibri" w:cs="Calibri"/>
          <w:color w:val="000000" w:themeColor="text1"/>
        </w:rPr>
        <w:t>.</w:t>
      </w:r>
      <w:r w:rsidRPr="4860091D" w:rsidR="00E9591A">
        <w:rPr>
          <w:color w:val="000000" w:themeColor="text1"/>
        </w:rPr>
        <w:t xml:space="preserve"> Both </w:t>
      </w:r>
      <w:proofErr w:type="spellStart"/>
      <w:r w:rsidRPr="4860091D" w:rsidR="00421A45">
        <w:t>CETF</w:t>
      </w:r>
      <w:proofErr w:type="spellEnd"/>
      <w:r w:rsidRPr="4860091D" w:rsidR="00421A45">
        <w:t xml:space="preserve"> and TURN and </w:t>
      </w:r>
      <w:proofErr w:type="spellStart"/>
      <w:r w:rsidR="00421A45">
        <w:t>Cfo</w:t>
      </w:r>
      <w:r w:rsidR="00A30F73">
        <w:t>rAT</w:t>
      </w:r>
      <w:proofErr w:type="spellEnd"/>
      <w:r w:rsidRPr="4860091D" w:rsidR="00A30F73">
        <w:t xml:space="preserve"> </w:t>
      </w:r>
      <w:r w:rsidRPr="4860091D" w:rsidR="00155C4A">
        <w:t>support</w:t>
      </w:r>
      <w:r w:rsidR="00011F6B">
        <w:t>ed</w:t>
      </w:r>
      <w:r w:rsidRPr="4860091D" w:rsidR="00155C4A">
        <w:t xml:space="preserve"> </w:t>
      </w:r>
      <w:r w:rsidRPr="4860091D" w:rsidR="00D65427">
        <w:t>this</w:t>
      </w:r>
      <w:r w:rsidR="004A2A33">
        <w:t xml:space="preserve"> proposal should </w:t>
      </w:r>
      <w:r w:rsidR="00724AE2">
        <w:t>the Commission adopt</w:t>
      </w:r>
      <w:r w:rsidR="00B13011">
        <w:t xml:space="preserve"> </w:t>
      </w:r>
      <w:r w:rsidR="003C6842">
        <w:t>Cal Advocate</w:t>
      </w:r>
      <w:r w:rsidR="003A1F97">
        <w:t>s</w:t>
      </w:r>
      <w:r w:rsidR="00E36C46">
        <w:t>’ proposal.</w:t>
      </w:r>
      <w:r w:rsidRPr="4860091D">
        <w:rPr>
          <w:rStyle w:val="FootnoteReference"/>
        </w:rPr>
        <w:footnoteReference w:id="92"/>
      </w:r>
      <w:r w:rsidR="00E36C46">
        <w:t xml:space="preserve"> </w:t>
      </w:r>
      <w:r w:rsidR="00FE49B6">
        <w:t xml:space="preserve">CCTA and the Small </w:t>
      </w:r>
      <w:proofErr w:type="spellStart"/>
      <w:r w:rsidR="00FE49B6">
        <w:t>LECs</w:t>
      </w:r>
      <w:proofErr w:type="spellEnd"/>
      <w:r w:rsidR="00FE49B6">
        <w:t xml:space="preserve"> opposed </w:t>
      </w:r>
      <w:r w:rsidR="003C6842">
        <w:rPr>
          <w:rFonts w:eastAsia="Calibri" w:cs="Calibri"/>
          <w:color w:val="000000" w:themeColor="text1"/>
        </w:rPr>
        <w:t>Cal Advocate</w:t>
      </w:r>
      <w:r w:rsidRPr="4860091D" w:rsidR="00CA73FE">
        <w:rPr>
          <w:rFonts w:eastAsia="Calibri" w:cs="Calibri"/>
          <w:color w:val="000000" w:themeColor="text1"/>
        </w:rPr>
        <w:t>s’ proposal</w:t>
      </w:r>
      <w:r w:rsidRPr="4860091D" w:rsidR="00232B49">
        <w:rPr>
          <w:rFonts w:eastAsia="Calibri" w:cs="Calibri"/>
          <w:color w:val="000000" w:themeColor="text1"/>
        </w:rPr>
        <w:t xml:space="preserve"> </w:t>
      </w:r>
      <w:r w:rsidRPr="4860091D" w:rsidR="009125F9">
        <w:rPr>
          <w:rFonts w:eastAsia="Calibri" w:cs="Calibri"/>
          <w:color w:val="000000" w:themeColor="text1"/>
        </w:rPr>
        <w:t xml:space="preserve">and argued </w:t>
      </w:r>
      <w:r w:rsidRPr="4860091D" w:rsidR="004A411B">
        <w:rPr>
          <w:rFonts w:eastAsia="Calibri" w:cs="Calibri"/>
          <w:color w:val="000000" w:themeColor="text1"/>
        </w:rPr>
        <w:t xml:space="preserve">the use of the </w:t>
      </w:r>
      <w:r w:rsidRPr="4860091D" w:rsidR="007104FE">
        <w:rPr>
          <w:rFonts w:eastAsia="Calibri" w:cs="Calibri"/>
          <w:color w:val="000000" w:themeColor="text1"/>
        </w:rPr>
        <w:t>GDP is not</w:t>
      </w:r>
      <w:r w:rsidRPr="4860091D" w:rsidR="00E54AC3">
        <w:rPr>
          <w:rFonts w:eastAsia="Calibri" w:cs="Calibri"/>
          <w:color w:val="000000" w:themeColor="text1"/>
        </w:rPr>
        <w:t xml:space="preserve"> reasonable</w:t>
      </w:r>
      <w:r w:rsidRPr="4860091D" w:rsidR="009D4C9A">
        <w:rPr>
          <w:rFonts w:eastAsia="Calibri" w:cs="Calibri"/>
          <w:color w:val="000000" w:themeColor="text1"/>
        </w:rPr>
        <w:t>.</w:t>
      </w:r>
      <w:r w:rsidRPr="4860091D">
        <w:rPr>
          <w:rStyle w:val="FootnoteReference"/>
          <w:rFonts w:eastAsia="Calibri" w:cs="Calibri"/>
          <w:color w:val="000000" w:themeColor="text1"/>
        </w:rPr>
        <w:footnoteReference w:id="93"/>
      </w:r>
      <w:r w:rsidR="002F400E">
        <w:rPr>
          <w:rFonts w:eastAsia="Calibri" w:cs="Calibri"/>
          <w:color w:val="000000" w:themeColor="text1"/>
        </w:rPr>
        <w:t xml:space="preserve"> </w:t>
      </w:r>
    </w:p>
    <w:p w:rsidRPr="00C733C7" w:rsidR="00CE3998" w:rsidP="00227CDF" w:rsidRDefault="00A76DC4" w14:paraId="21932171" w14:textId="09177B18">
      <w:pPr>
        <w:pStyle w:val="Standard"/>
        <w:rPr>
          <w:rFonts w:eastAsia="Calibri" w:cs="Calibri"/>
          <w:color w:val="000000" w:themeColor="text1"/>
        </w:rPr>
      </w:pPr>
      <w:r w:rsidRPr="00C733C7">
        <w:rPr>
          <w:rFonts w:eastAsia="Calibri" w:cs="Calibri"/>
          <w:color w:val="000000" w:themeColor="text1"/>
        </w:rPr>
        <w:t>Wireless Carriers (</w:t>
      </w:r>
      <w:r w:rsidRPr="00C733C7" w:rsidR="00EB20EA">
        <w:rPr>
          <w:rFonts w:eastAsia="Calibri" w:cs="Calibri"/>
          <w:color w:val="000000" w:themeColor="text1"/>
        </w:rPr>
        <w:t>AT&amp;T</w:t>
      </w:r>
      <w:r w:rsidRPr="00C733C7" w:rsidR="00A03BFE">
        <w:rPr>
          <w:rFonts w:eastAsia="Calibri" w:cs="Calibri"/>
          <w:color w:val="000000" w:themeColor="text1"/>
        </w:rPr>
        <w:t>, Ver</w:t>
      </w:r>
      <w:r w:rsidRPr="00C733C7" w:rsidR="00CE753B">
        <w:rPr>
          <w:rFonts w:eastAsia="Calibri" w:cs="Calibri"/>
          <w:color w:val="000000" w:themeColor="text1"/>
        </w:rPr>
        <w:t>izon,</w:t>
      </w:r>
      <w:r w:rsidRPr="00C733C7" w:rsidR="00EB20EA">
        <w:rPr>
          <w:rFonts w:eastAsia="Calibri" w:cs="Calibri"/>
          <w:color w:val="000000" w:themeColor="text1"/>
        </w:rPr>
        <w:t xml:space="preserve"> </w:t>
      </w:r>
      <w:r w:rsidRPr="00C733C7" w:rsidR="00F57CAF">
        <w:rPr>
          <w:rFonts w:eastAsia="Calibri" w:cs="Calibri"/>
          <w:color w:val="000000" w:themeColor="text1"/>
        </w:rPr>
        <w:t>and CTIA</w:t>
      </w:r>
      <w:r w:rsidRPr="00C733C7">
        <w:rPr>
          <w:rFonts w:eastAsia="Calibri" w:cs="Calibri"/>
          <w:color w:val="000000" w:themeColor="text1"/>
        </w:rPr>
        <w:t>)</w:t>
      </w:r>
      <w:r w:rsidRPr="00C733C7" w:rsidR="00F57CAF">
        <w:rPr>
          <w:rFonts w:eastAsia="Calibri" w:cs="Calibri"/>
          <w:color w:val="000000" w:themeColor="text1"/>
        </w:rPr>
        <w:t xml:space="preserve"> re</w:t>
      </w:r>
      <w:r w:rsidRPr="00C733C7" w:rsidR="004A0B07">
        <w:rPr>
          <w:rFonts w:eastAsia="Calibri" w:cs="Calibri"/>
          <w:color w:val="000000" w:themeColor="text1"/>
        </w:rPr>
        <w:t xml:space="preserve">iterated its original position to </w:t>
      </w:r>
      <w:r w:rsidRPr="00C733C7" w:rsidR="00BE25C6">
        <w:rPr>
          <w:rFonts w:eastAsia="Calibri" w:cs="Calibri"/>
          <w:color w:val="000000" w:themeColor="text1"/>
        </w:rPr>
        <w:t>pur</w:t>
      </w:r>
      <w:r w:rsidRPr="00C733C7" w:rsidR="00E91634">
        <w:rPr>
          <w:rFonts w:eastAsia="Calibri" w:cs="Calibri"/>
          <w:color w:val="000000" w:themeColor="text1"/>
        </w:rPr>
        <w:t xml:space="preserve">sue funding the state’s PPP </w:t>
      </w:r>
      <w:r w:rsidRPr="00C733C7" w:rsidR="00F05C76">
        <w:rPr>
          <w:rFonts w:eastAsia="Calibri" w:cs="Calibri"/>
          <w:color w:val="000000" w:themeColor="text1"/>
        </w:rPr>
        <w:t xml:space="preserve">through </w:t>
      </w:r>
      <w:r w:rsidRPr="00C733C7" w:rsidR="004D2950">
        <w:rPr>
          <w:rFonts w:eastAsia="Calibri" w:cs="Calibri"/>
          <w:color w:val="000000" w:themeColor="text1"/>
        </w:rPr>
        <w:t>the State General Fund.</w:t>
      </w:r>
      <w:r w:rsidRPr="00C733C7" w:rsidR="004D2950">
        <w:rPr>
          <w:rStyle w:val="FootnoteReference"/>
          <w:rFonts w:eastAsia="Calibri" w:cs="Calibri"/>
          <w:color w:val="000000" w:themeColor="text1"/>
        </w:rPr>
        <w:footnoteReference w:id="94"/>
      </w:r>
      <w:r w:rsidR="002F400E">
        <w:rPr>
          <w:rFonts w:eastAsia="Calibri" w:cs="Calibri"/>
          <w:color w:val="000000" w:themeColor="text1"/>
        </w:rPr>
        <w:t xml:space="preserve"> </w:t>
      </w:r>
      <w:r w:rsidRPr="00C733C7" w:rsidR="00ED1FD4">
        <w:rPr>
          <w:rFonts w:eastAsia="Calibri" w:cs="Calibri"/>
          <w:color w:val="000000" w:themeColor="text1"/>
        </w:rPr>
        <w:lastRenderedPageBreak/>
        <w:t xml:space="preserve">Small </w:t>
      </w:r>
      <w:proofErr w:type="spellStart"/>
      <w:r w:rsidRPr="00C733C7" w:rsidR="00ED1FD4">
        <w:rPr>
          <w:rFonts w:eastAsia="Calibri" w:cs="Calibri"/>
          <w:color w:val="000000" w:themeColor="text1"/>
        </w:rPr>
        <w:t>LECs</w:t>
      </w:r>
      <w:proofErr w:type="spellEnd"/>
      <w:r w:rsidRPr="00C733C7" w:rsidR="00ED1FD4">
        <w:rPr>
          <w:rFonts w:eastAsia="Calibri" w:cs="Calibri"/>
          <w:color w:val="000000" w:themeColor="text1"/>
        </w:rPr>
        <w:t xml:space="preserve">, </w:t>
      </w:r>
      <w:proofErr w:type="spellStart"/>
      <w:r w:rsidRPr="00C733C7" w:rsidR="00287EF6">
        <w:rPr>
          <w:rFonts w:eastAsia="Calibri" w:cs="Calibri"/>
          <w:color w:val="000000" w:themeColor="text1"/>
        </w:rPr>
        <w:t>CETF</w:t>
      </w:r>
      <w:proofErr w:type="spellEnd"/>
      <w:r w:rsidRPr="00C733C7" w:rsidR="00287EF6">
        <w:rPr>
          <w:rFonts w:eastAsia="Calibri" w:cs="Calibri"/>
          <w:color w:val="000000" w:themeColor="text1"/>
        </w:rPr>
        <w:t xml:space="preserve">, </w:t>
      </w:r>
      <w:r w:rsidRPr="4860091D" w:rsidR="00330C30">
        <w:rPr>
          <w:rFonts w:eastAsia="Calibri" w:cs="Calibri"/>
          <w:color w:val="000000" w:themeColor="text1"/>
        </w:rPr>
        <w:t xml:space="preserve">TURN and </w:t>
      </w:r>
      <w:proofErr w:type="spellStart"/>
      <w:r w:rsidRPr="00C733C7" w:rsidR="00330C30">
        <w:rPr>
          <w:rFonts w:eastAsia="Calibri" w:cs="Calibri"/>
          <w:color w:val="000000" w:themeColor="text1"/>
        </w:rPr>
        <w:t>Cfor</w:t>
      </w:r>
      <w:r w:rsidRPr="00C733C7" w:rsidR="00CA2A61">
        <w:rPr>
          <w:rFonts w:eastAsia="Calibri" w:cs="Calibri"/>
          <w:color w:val="000000" w:themeColor="text1"/>
        </w:rPr>
        <w:t>AT</w:t>
      </w:r>
      <w:proofErr w:type="spellEnd"/>
      <w:r w:rsidRPr="00C733C7" w:rsidR="00513C28">
        <w:rPr>
          <w:rFonts w:eastAsia="Calibri" w:cs="Calibri"/>
          <w:color w:val="000000" w:themeColor="text1"/>
        </w:rPr>
        <w:t xml:space="preserve"> opposed</w:t>
      </w:r>
      <w:r w:rsidRPr="00C733C7" w:rsidR="00D215E0">
        <w:rPr>
          <w:rFonts w:eastAsia="Calibri" w:cs="Calibri"/>
          <w:color w:val="000000" w:themeColor="text1"/>
        </w:rPr>
        <w:t xml:space="preserve"> the </w:t>
      </w:r>
      <w:r w:rsidRPr="00C733C7" w:rsidR="008D7B27">
        <w:rPr>
          <w:rFonts w:eastAsia="Calibri" w:cs="Calibri"/>
          <w:color w:val="000000" w:themeColor="text1"/>
        </w:rPr>
        <w:t>State General Fund</w:t>
      </w:r>
      <w:r w:rsidRPr="00C733C7" w:rsidR="00D215E0">
        <w:rPr>
          <w:rFonts w:eastAsia="Calibri" w:cs="Calibri"/>
          <w:color w:val="000000" w:themeColor="text1"/>
        </w:rPr>
        <w:t xml:space="preserve"> proposal.</w:t>
      </w:r>
      <w:r w:rsidR="002F400E">
        <w:rPr>
          <w:rFonts w:eastAsia="Calibri" w:cs="Calibri"/>
          <w:color w:val="000000" w:themeColor="text1"/>
        </w:rPr>
        <w:t xml:space="preserve"> </w:t>
      </w:r>
      <w:r w:rsidRPr="00AD5404" w:rsidR="00AA1BA6">
        <w:t xml:space="preserve">Small </w:t>
      </w:r>
      <w:proofErr w:type="spellStart"/>
      <w:r w:rsidRPr="00AD5404" w:rsidR="00AA1BA6">
        <w:t>LECs</w:t>
      </w:r>
      <w:proofErr w:type="spellEnd"/>
      <w:r w:rsidRPr="00AD5404" w:rsidR="00AA1BA6">
        <w:t xml:space="preserve"> argue </w:t>
      </w:r>
      <w:r w:rsidRPr="00AD5404" w:rsidR="00961167">
        <w:t>“</w:t>
      </w:r>
      <w:r w:rsidRPr="00AD5404" w:rsidR="00AA1BA6">
        <w:t xml:space="preserve">AT&amp;T’s and CTIA’s claims ignore the Commission’s statutory obligations in administering the state’s PPPs as set forth in </w:t>
      </w:r>
      <w:r w:rsidR="009979FF">
        <w:t>Pub. Util.</w:t>
      </w:r>
      <w:r w:rsidR="00285F86">
        <w:t xml:space="preserve"> Code </w:t>
      </w:r>
      <w:r w:rsidRPr="00AD5404" w:rsidR="00AA1BA6">
        <w:t>Sections</w:t>
      </w:r>
      <w:r w:rsidR="00F324BD">
        <w:t> </w:t>
      </w:r>
      <w:r w:rsidRPr="00AD5404" w:rsidR="00AA1BA6">
        <w:t>270</w:t>
      </w:r>
      <w:r w:rsidR="00173D3B">
        <w:noBreakHyphen/>
      </w:r>
      <w:r w:rsidRPr="00AD5404" w:rsidR="00AA1BA6">
        <w:t>281, and legislative and Commission’s policies to advance universal servic</w:t>
      </w:r>
      <w:r w:rsidRPr="00AD5404" w:rsidR="00AF1512">
        <w:t>e</w:t>
      </w:r>
      <w:r w:rsidRPr="00AD5404" w:rsidR="00AA1BA6">
        <w:t xml:space="preserve"> and close the digital divide.</w:t>
      </w:r>
      <w:r w:rsidRPr="00AD5404" w:rsidR="00DE003D">
        <w:t>”</w:t>
      </w:r>
      <w:r w:rsidRPr="00AD5404" w:rsidR="00DE003D">
        <w:rPr>
          <w:rStyle w:val="FootnoteReference"/>
        </w:rPr>
        <w:footnoteReference w:id="95"/>
      </w:r>
      <w:r w:rsidRPr="00AD5404" w:rsidR="00DE003D">
        <w:t xml:space="preserve"> </w:t>
      </w:r>
      <w:r w:rsidRPr="00AD5404" w:rsidR="00CE7A5C">
        <w:t xml:space="preserve">TURN and </w:t>
      </w:r>
      <w:proofErr w:type="spellStart"/>
      <w:r w:rsidRPr="00AD5404" w:rsidR="00CE7A5C">
        <w:t>CforAT</w:t>
      </w:r>
      <w:proofErr w:type="spellEnd"/>
      <w:r w:rsidRPr="00AD5404" w:rsidR="00300792">
        <w:t xml:space="preserve"> believe </w:t>
      </w:r>
      <w:r w:rsidRPr="00AD5404" w:rsidR="002F5C3D">
        <w:t xml:space="preserve">utilizing the </w:t>
      </w:r>
      <w:r w:rsidRPr="00AD5404" w:rsidR="00DE570E">
        <w:t>State’s Ge</w:t>
      </w:r>
      <w:r w:rsidRPr="00AD5404" w:rsidR="002C7B01">
        <w:t>ne</w:t>
      </w:r>
      <w:r w:rsidRPr="00AD5404" w:rsidR="00DE570E">
        <w:t>ral Fund to support the PPPs is fl</w:t>
      </w:r>
      <w:r w:rsidRPr="00AD5404" w:rsidR="00797B47">
        <w:t xml:space="preserve">awed </w:t>
      </w:r>
      <w:r w:rsidRPr="00AD5404" w:rsidR="00650318">
        <w:t xml:space="preserve">as </w:t>
      </w:r>
      <w:r w:rsidRPr="00AD5404" w:rsidR="004D0B0B">
        <w:t>“</w:t>
      </w:r>
      <w:r w:rsidRPr="00AD5404" w:rsidR="00650318">
        <w:t xml:space="preserve">it </w:t>
      </w:r>
      <w:r w:rsidRPr="00AD5404" w:rsidR="002E33F5">
        <w:t xml:space="preserve">would </w:t>
      </w:r>
      <w:r w:rsidRPr="4860091D" w:rsidR="002E33F5">
        <w:t>almost certainly threaten the sustainability and stability of these programs</w:t>
      </w:r>
      <w:r w:rsidRPr="00C733C7" w:rsidR="00C82349">
        <w:t xml:space="preserve">” and </w:t>
      </w:r>
      <w:r w:rsidRPr="00C733C7" w:rsidR="003A1830">
        <w:t>the “Commission on its own does not have authority to adopt such a proposal</w:t>
      </w:r>
      <w:r w:rsidRPr="00C733C7" w:rsidR="00F0774E">
        <w:t>.”</w:t>
      </w:r>
      <w:r w:rsidRPr="00C733C7" w:rsidR="00F0774E">
        <w:rPr>
          <w:rStyle w:val="FootnoteReference"/>
        </w:rPr>
        <w:footnoteReference w:id="96"/>
      </w:r>
      <w:r w:rsidRPr="00C733C7" w:rsidR="00613A20">
        <w:t xml:space="preserve"> </w:t>
      </w:r>
      <w:proofErr w:type="spellStart"/>
      <w:r w:rsidRPr="00C733C7" w:rsidR="00056D08">
        <w:t>CETF</w:t>
      </w:r>
      <w:proofErr w:type="spellEnd"/>
      <w:r w:rsidRPr="00C733C7" w:rsidR="00056D08">
        <w:t xml:space="preserve"> </w:t>
      </w:r>
      <w:r w:rsidRPr="00C733C7" w:rsidR="005910EB">
        <w:t xml:space="preserve">also </w:t>
      </w:r>
      <w:r w:rsidRPr="00C733C7" w:rsidR="00056D08">
        <w:t>argued</w:t>
      </w:r>
      <w:r w:rsidRPr="00C733C7" w:rsidR="005910EB">
        <w:t xml:space="preserve"> this approach </w:t>
      </w:r>
      <w:r w:rsidRPr="00C733C7" w:rsidR="00EE74A3">
        <w:t xml:space="preserve">“does </w:t>
      </w:r>
      <w:r w:rsidRPr="00C733C7" w:rsidR="005910EB">
        <w:t xml:space="preserve">not </w:t>
      </w:r>
      <w:r w:rsidRPr="00C733C7" w:rsidR="00613A20">
        <w:t>serve</w:t>
      </w:r>
      <w:r w:rsidRPr="00C733C7" w:rsidR="005910EB">
        <w:t xml:space="preserve"> the </w:t>
      </w:r>
      <w:r w:rsidRPr="00C733C7" w:rsidR="00613A20">
        <w:t>OIR goal of sustainable fund.</w:t>
      </w:r>
      <w:r w:rsidRPr="00C733C7" w:rsidR="00160E7A">
        <w:t>”</w:t>
      </w:r>
      <w:r w:rsidRPr="00C733C7" w:rsidR="00160E7A">
        <w:rPr>
          <w:rStyle w:val="FootnoteReference"/>
        </w:rPr>
        <w:footnoteReference w:id="97"/>
      </w:r>
      <w:r w:rsidR="002F400E">
        <w:t xml:space="preserve"> </w:t>
      </w:r>
    </w:p>
    <w:p w:rsidR="00BD0A26" w:rsidP="002F5273" w:rsidRDefault="00892D2F" w14:paraId="36AF86B3" w14:textId="43D794EE">
      <w:pPr>
        <w:pStyle w:val="Heading3"/>
      </w:pPr>
      <w:bookmarkStart w:name="_Toc665688386" w:id="2433"/>
      <w:bookmarkStart w:name="_Toc890304449" w:id="2434"/>
      <w:bookmarkStart w:name="_Toc1093328902" w:id="2435"/>
      <w:bookmarkStart w:name="_Toc1066745472" w:id="2436"/>
      <w:bookmarkStart w:name="_Toc1570204980" w:id="2437"/>
      <w:bookmarkStart w:name="_Toc1274546688" w:id="2438"/>
      <w:bookmarkStart w:name="_Toc1736069639" w:id="2439"/>
      <w:bookmarkStart w:name="_Toc1274928668" w:id="2440"/>
      <w:bookmarkStart w:name="_Toc798492249" w:id="2441"/>
      <w:bookmarkStart w:name="_Toc980235302" w:id="2442"/>
      <w:bookmarkStart w:name="_Toc356450056" w:id="2443"/>
      <w:bookmarkStart w:name="_Toc1856518810" w:id="2444"/>
      <w:bookmarkStart w:name="_Toc122045530" w:id="2445"/>
      <w:bookmarkStart w:name="_Toc286407919" w:id="2446"/>
      <w:bookmarkStart w:name="_Toc977274503" w:id="2447"/>
      <w:bookmarkStart w:name="_Toc834283099" w:id="2448"/>
      <w:bookmarkStart w:name="_Toc459000424" w:id="2449"/>
      <w:bookmarkStart w:name="_Toc570135185" w:id="2450"/>
      <w:bookmarkStart w:name="_Toc807521637" w:id="2451"/>
      <w:bookmarkStart w:name="_Toc752056537" w:id="2452"/>
      <w:bookmarkStart w:name="_Toc1993075064" w:id="2453"/>
      <w:bookmarkStart w:name="_Toc971063927" w:id="2454"/>
      <w:bookmarkStart w:name="_Toc327150837" w:id="2455"/>
      <w:bookmarkStart w:name="_Toc960008386" w:id="2456"/>
      <w:bookmarkStart w:name="_Toc162028006" w:id="2457"/>
      <w:bookmarkStart w:name="_Toc1859315689" w:id="2458"/>
      <w:bookmarkStart w:name="_Toc1917361413" w:id="2459"/>
      <w:bookmarkStart w:name="_Toc1409078949" w:id="2460"/>
      <w:bookmarkStart w:name="_Toc1122443098" w:id="2461"/>
      <w:bookmarkStart w:name="_Toc218250869" w:id="2462"/>
      <w:bookmarkStart w:name="_Toc1742268006" w:id="2463"/>
      <w:bookmarkStart w:name="_Toc1716908067" w:id="2464"/>
      <w:bookmarkStart w:name="_Toc888716055" w:id="2465"/>
      <w:bookmarkStart w:name="_Toc176203958" w:id="2466"/>
      <w:bookmarkStart w:name="_Toc882271629" w:id="2467"/>
      <w:bookmarkStart w:name="_Toc1907030264" w:id="2468"/>
      <w:bookmarkStart w:name="_Toc1390562927" w:id="2469"/>
      <w:bookmarkStart w:name="_Toc685525676" w:id="2470"/>
      <w:bookmarkStart w:name="_Toc1305301332" w:id="2471"/>
      <w:bookmarkStart w:name="_Toc1003801356" w:id="2472"/>
      <w:bookmarkStart w:name="_Toc278148302" w:id="2473"/>
      <w:bookmarkStart w:name="_Toc1857052056" w:id="2474"/>
      <w:bookmarkStart w:name="_Toc585092434" w:id="2475"/>
      <w:bookmarkStart w:name="_Toc277433580" w:id="2476"/>
      <w:bookmarkStart w:name="_Toc698857878" w:id="2477"/>
      <w:bookmarkStart w:name="_Toc1778933548" w:id="2478"/>
      <w:bookmarkStart w:name="_Toc10692247" w:id="2479"/>
      <w:bookmarkStart w:name="_Toc2105967812" w:id="2480"/>
      <w:bookmarkStart w:name="_Toc1344776920" w:id="2481"/>
      <w:bookmarkStart w:name="_Toc2101682934" w:id="2482"/>
      <w:bookmarkStart w:name="_Toc799847411" w:id="2483"/>
      <w:bookmarkStart w:name="_Toc702774284" w:id="2484"/>
      <w:bookmarkStart w:name="_Toc997980734" w:id="2485"/>
      <w:bookmarkStart w:name="_Toc1304858546" w:id="2486"/>
      <w:bookmarkStart w:name="_Toc597151006" w:id="2487"/>
      <w:bookmarkStart w:name="_Toc1312292587" w:id="2488"/>
      <w:bookmarkStart w:name="_Toc1736896299" w:id="2489"/>
      <w:bookmarkStart w:name="_Toc1365133046" w:id="2490"/>
      <w:bookmarkStart w:name="_Toc2052612548" w:id="2491"/>
      <w:bookmarkStart w:name="_Toc173911457" w:id="2492"/>
      <w:bookmarkStart w:name="_Toc1838747004" w:id="2493"/>
      <w:bookmarkStart w:name="_Toc1909915172" w:id="2494"/>
      <w:bookmarkStart w:name="_Toc1408752216" w:id="2495"/>
      <w:bookmarkStart w:name="_Toc1463224351" w:id="2496"/>
      <w:bookmarkStart w:name="_Toc151934022" w:id="2497"/>
      <w:bookmarkStart w:name="_Toc1813849189" w:id="2498"/>
      <w:bookmarkStart w:name="_Toc1447119830" w:id="2499"/>
      <w:bookmarkStart w:name="_Toc496699041" w:id="2500"/>
      <w:bookmarkStart w:name="_Toc493752896" w:id="2501"/>
      <w:bookmarkStart w:name="_Toc95045262" w:id="2502"/>
      <w:bookmarkStart w:name="_Toc1224213475" w:id="2503"/>
      <w:bookmarkStart w:name="_Toc1341870338" w:id="2504"/>
      <w:bookmarkStart w:name="_Toc1042566077" w:id="2505"/>
      <w:bookmarkStart w:name="_Toc1062461534" w:id="2506"/>
      <w:bookmarkStart w:name="_Toc878823040" w:id="2507"/>
      <w:bookmarkStart w:name="_Toc1938553424" w:id="2508"/>
      <w:bookmarkStart w:name="_Toc616420777" w:id="2509"/>
      <w:bookmarkStart w:name="_Toc1781005097" w:id="2510"/>
      <w:bookmarkStart w:name="_Toc2037750141" w:id="2511"/>
      <w:bookmarkStart w:name="_Toc1180103278" w:id="2512"/>
      <w:bookmarkStart w:name="_Toc1254071655" w:id="2513"/>
      <w:bookmarkStart w:name="_Toc36432664" w:id="2514"/>
      <w:bookmarkStart w:name="_Toc94249579" w:id="2515"/>
      <w:bookmarkStart w:name="_Toc85123023" w:id="2516"/>
      <w:bookmarkStart w:name="_Toc1513775836" w:id="2517"/>
      <w:bookmarkStart w:name="_Toc123078375" w:id="2518"/>
      <w:bookmarkStart w:name="_Toc1306866549" w:id="2519"/>
      <w:bookmarkStart w:name="_Toc87229918" w:id="2520"/>
      <w:bookmarkStart w:name="_Toc915813178" w:id="2521"/>
      <w:bookmarkStart w:name="_Toc199464308" w:id="2522"/>
      <w:bookmarkStart w:name="_Toc77375615" w:id="2523"/>
      <w:bookmarkStart w:name="_Toc1712719181" w:id="2524"/>
      <w:bookmarkStart w:name="_Toc1673333291" w:id="2525"/>
      <w:bookmarkStart w:name="_Toc1963343732" w:id="2526"/>
      <w:bookmarkStart w:name="_Toc1242731555" w:id="2527"/>
      <w:bookmarkStart w:name="_Toc1649147557" w:id="2528"/>
      <w:bookmarkStart w:name="_Toc1751579902" w:id="2529"/>
      <w:bookmarkStart w:name="_Toc131637303" w:id="2530"/>
      <w:bookmarkStart w:name="_Toc1765636773" w:id="2531"/>
      <w:bookmarkStart w:name="_Toc194832663" w:id="2532"/>
      <w:bookmarkStart w:name="_Toc1117643841" w:id="2533"/>
      <w:bookmarkStart w:name="_Toc1862020972" w:id="2534"/>
      <w:bookmarkStart w:name="_Toc1579956869" w:id="2535"/>
      <w:bookmarkStart w:name="_Toc1870987050" w:id="2536"/>
      <w:bookmarkStart w:name="_Toc1416924807" w:id="2537"/>
      <w:bookmarkStart w:name="_Toc1116579297" w:id="2538"/>
      <w:bookmarkStart w:name="_Toc288423312" w:id="2539"/>
      <w:bookmarkStart w:name="_Toc2098498109" w:id="2540"/>
      <w:bookmarkStart w:name="_Toc116997279" w:id="2541"/>
      <w:bookmarkStart w:name="_Toc116919411" w:id="2542"/>
      <w:r>
        <w:t>Discussion</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rsidR="00526E1E" w:rsidP="00526E1E" w:rsidRDefault="00526E1E" w14:paraId="49FCE3C8" w14:textId="198F1E73">
      <w:pPr>
        <w:pStyle w:val="Standard"/>
      </w:pPr>
      <w:r>
        <w:t>Regardless of the underlying reasons for the decline in carrier remittances of PPP surcharges, it is clear from the record that the Commission must act now to ensure universal service.</w:t>
      </w:r>
      <w:r w:rsidR="002F400E">
        <w:t xml:space="preserve"> </w:t>
      </w:r>
      <w:r>
        <w:t>We find that the current revenue</w:t>
      </w:r>
      <w:r w:rsidR="00173D3B">
        <w:noBreakHyphen/>
      </w:r>
      <w:r>
        <w:t>based surcharge mechanism is no longer adequate to support our universal service programs. This finding is consistent with the information provided in both SR1 and SR2, as well as in parties’ comments. Th</w:t>
      </w:r>
      <w:r w:rsidR="005F12CA">
        <w:t>erefore</w:t>
      </w:r>
      <w:r>
        <w:t>, it is reasonable for the Commission to consider adopting a new surcharge mechanism which would not be affected by the aforementioned factors</w:t>
      </w:r>
      <w:r w:rsidR="00DF58FD">
        <w:t xml:space="preserve"> such as difference</w:t>
      </w:r>
      <w:r w:rsidR="00A04DCE">
        <w:t>s</w:t>
      </w:r>
      <w:r w:rsidR="00DF58FD">
        <w:t xml:space="preserve"> among carriers in how</w:t>
      </w:r>
      <w:r w:rsidR="00BF1F66">
        <w:t xml:space="preserve"> </w:t>
      </w:r>
      <w:r w:rsidR="00A04DCE">
        <w:t>they</w:t>
      </w:r>
      <w:r w:rsidR="005E369D">
        <w:t xml:space="preserve"> allocate telecommunications services</w:t>
      </w:r>
      <w:r w:rsidR="00C122C4">
        <w:t xml:space="preserve"> subject to</w:t>
      </w:r>
      <w:r w:rsidR="005E369D">
        <w:t xml:space="preserve"> PP</w:t>
      </w:r>
      <w:r w:rsidR="000E2E60">
        <w:t>P surcharge</w:t>
      </w:r>
      <w:r w:rsidR="00C82E42">
        <w:t>s</w:t>
      </w:r>
      <w:r w:rsidR="000E2E60">
        <w:t xml:space="preserve"> assessment</w:t>
      </w:r>
      <w:r>
        <w:t>.</w:t>
      </w:r>
      <w:r w:rsidR="002F400E">
        <w:t xml:space="preserve"> </w:t>
      </w:r>
    </w:p>
    <w:p w:rsidR="001F67D5" w:rsidP="000D02F4" w:rsidRDefault="00526E1E" w14:paraId="381346CD" w14:textId="47428CB3">
      <w:pPr>
        <w:pStyle w:val="Standard"/>
      </w:pPr>
      <w:r>
        <w:t xml:space="preserve">SR2 </w:t>
      </w:r>
      <w:r w:rsidR="000E2E60">
        <w:t>re</w:t>
      </w:r>
      <w:r w:rsidR="0041711C">
        <w:t>viewed</w:t>
      </w:r>
      <w:r w:rsidR="000E2E60">
        <w:t xml:space="preserve"> </w:t>
      </w:r>
      <w:r>
        <w:t xml:space="preserve">the various proposals that parties presented in comments concerning PPP surcharge </w:t>
      </w:r>
      <w:r w:rsidR="00A75DA2">
        <w:t>reform</w:t>
      </w:r>
      <w:r>
        <w:t xml:space="preserve">. </w:t>
      </w:r>
      <w:r w:rsidR="00046490">
        <w:t xml:space="preserve">The </w:t>
      </w:r>
      <w:r w:rsidR="00CE658E">
        <w:t xml:space="preserve">federal </w:t>
      </w:r>
      <w:r w:rsidR="00046490">
        <w:t>Communications Act</w:t>
      </w:r>
      <w:r w:rsidR="009312DF">
        <w:t xml:space="preserve"> </w:t>
      </w:r>
      <w:r w:rsidR="00046490">
        <w:t xml:space="preserve">authorizes states to require every communications carrier to contribute to states’ universal </w:t>
      </w:r>
      <w:r w:rsidR="00046490">
        <w:lastRenderedPageBreak/>
        <w:t xml:space="preserve">service programs on an equitable and nondiscriminatory basis to preserve and advance universal service in the State of California. </w:t>
      </w:r>
      <w:r w:rsidR="001B5C45">
        <w:t>SR2</w:t>
      </w:r>
      <w:r w:rsidR="00046490">
        <w:t xml:space="preserve"> </w:t>
      </w:r>
      <w:r w:rsidR="0041711C">
        <w:t xml:space="preserve">examined </w:t>
      </w:r>
      <w:r w:rsidR="00046490">
        <w:t xml:space="preserve">whether each proposal </w:t>
      </w:r>
      <w:r w:rsidR="0041711C">
        <w:t xml:space="preserve">satisfied </w:t>
      </w:r>
      <w:r w:rsidR="00046490">
        <w:t>this requirement and whether each proposal would be able to preserve and advance universal service by ensuring that PPP funding remains stable.</w:t>
      </w:r>
      <w:r w:rsidR="00022033">
        <w:t xml:space="preserve"> </w:t>
      </w:r>
      <w:r w:rsidR="003D27D5">
        <w:t>To preserve and advance universal service, the</w:t>
      </w:r>
      <w:r w:rsidR="00A34C99">
        <w:t xml:space="preserve"> </w:t>
      </w:r>
      <w:r w:rsidR="7C6450EC">
        <w:t>p</w:t>
      </w:r>
      <w:r w:rsidR="38636B17">
        <w:t xml:space="preserve">er </w:t>
      </w:r>
      <w:r w:rsidR="00392408">
        <w:t>access line</w:t>
      </w:r>
      <w:r w:rsidR="00AE735E">
        <w:t xml:space="preserve"> </w:t>
      </w:r>
      <w:r w:rsidR="003D27D5">
        <w:t xml:space="preserve">surcharge mechanism </w:t>
      </w:r>
      <w:r w:rsidR="00E42E8B">
        <w:t xml:space="preserve">would </w:t>
      </w:r>
      <w:r w:rsidR="003D27D5">
        <w:t>provide</w:t>
      </w:r>
      <w:r w:rsidR="007E79D2">
        <w:t xml:space="preserve"> PPP</w:t>
      </w:r>
      <w:r w:rsidR="003D27D5">
        <w:t xml:space="preserve"> fund stability.</w:t>
      </w:r>
    </w:p>
    <w:p w:rsidR="00B234E5" w:rsidP="002A68C1" w:rsidRDefault="00C47547" w14:paraId="1EF23C2E" w14:textId="60881D25">
      <w:pPr>
        <w:pStyle w:val="Standard"/>
      </w:pPr>
      <w:r>
        <w:t>T</w:t>
      </w:r>
      <w:r w:rsidR="00B234E5">
        <w:t xml:space="preserve">he current </w:t>
      </w:r>
      <w:r w:rsidR="00C544C1">
        <w:t>revenue</w:t>
      </w:r>
      <w:r w:rsidR="00173D3B">
        <w:noBreakHyphen/>
      </w:r>
      <w:r w:rsidR="00C544C1">
        <w:t>based</w:t>
      </w:r>
      <w:r w:rsidR="00F7621B">
        <w:t xml:space="preserve"> </w:t>
      </w:r>
      <w:r w:rsidR="00136E72">
        <w:t>mech</w:t>
      </w:r>
      <w:r w:rsidR="00DE172E">
        <w:t xml:space="preserve">anism </w:t>
      </w:r>
      <w:r>
        <w:t>is prob</w:t>
      </w:r>
      <w:r w:rsidR="007A28BB">
        <w:t>le</w:t>
      </w:r>
      <w:r>
        <w:t xml:space="preserve">matic </w:t>
      </w:r>
      <w:r w:rsidR="009479F4">
        <w:t xml:space="preserve">because it </w:t>
      </w:r>
      <w:r w:rsidR="00F406F1">
        <w:t>allow</w:t>
      </w:r>
      <w:r w:rsidR="009479F4">
        <w:t>s</w:t>
      </w:r>
      <w:r w:rsidR="00F406F1">
        <w:t xml:space="preserve"> carriers to determine their intrastate telecommunications revenue amount based on various methodologies</w:t>
      </w:r>
      <w:r w:rsidR="00510CA9">
        <w:t>. This</w:t>
      </w:r>
      <w:r w:rsidR="00DE172E">
        <w:t xml:space="preserve"> is </w:t>
      </w:r>
      <w:r w:rsidR="00462BFF">
        <w:t>not sustainable</w:t>
      </w:r>
      <w:r w:rsidR="00B8319E">
        <w:t xml:space="preserve"> or </w:t>
      </w:r>
      <w:r w:rsidR="00527541">
        <w:t>equitable</w:t>
      </w:r>
      <w:r w:rsidR="00C45864">
        <w:t xml:space="preserve">. </w:t>
      </w:r>
      <w:r w:rsidR="000C5EA6">
        <w:t>As noted in the S</w:t>
      </w:r>
      <w:r w:rsidR="0037757D">
        <w:t>R1</w:t>
      </w:r>
      <w:r w:rsidR="000C5EA6">
        <w:t xml:space="preserve">, PPP funds have </w:t>
      </w:r>
      <w:r w:rsidR="00BB20DD">
        <w:t>significantly</w:t>
      </w:r>
      <w:r w:rsidR="000C5EA6">
        <w:t xml:space="preserve"> decreased under the current revenue</w:t>
      </w:r>
      <w:r w:rsidR="00173D3B">
        <w:noBreakHyphen/>
      </w:r>
      <w:r w:rsidR="000C5EA6">
        <w:t>based approach, due partly to the trend with wireless carriers reporting declining intrastate telecommunications revenue amounts, while at the same time reporting increased amounts for revenue associated with non</w:t>
      </w:r>
      <w:r w:rsidR="00173D3B">
        <w:noBreakHyphen/>
      </w:r>
      <w:r w:rsidR="000C5EA6">
        <w:t xml:space="preserve">telecommunications services </w:t>
      </w:r>
      <w:r w:rsidR="00663164">
        <w:t xml:space="preserve">that are </w:t>
      </w:r>
      <w:r w:rsidR="000C5EA6">
        <w:t>not subject to state or federal universal service obligations.</w:t>
      </w:r>
      <w:r w:rsidR="002F400E">
        <w:t xml:space="preserve"> </w:t>
      </w:r>
      <w:r w:rsidR="000C5EA6">
        <w:t>Specifically, the FCC’s reclassification of voicemail, text</w:t>
      </w:r>
      <w:r w:rsidR="001D6FF5">
        <w:t xml:space="preserve"> messaging</w:t>
      </w:r>
      <w:r w:rsidR="000C5EA6">
        <w:t xml:space="preserve">, and Internet/data services </w:t>
      </w:r>
      <w:r w:rsidR="00510CA9">
        <w:t xml:space="preserve">from </w:t>
      </w:r>
      <w:r w:rsidR="000C5EA6">
        <w:t>telecommunications services (</w:t>
      </w:r>
      <w:r w:rsidR="006F7C97">
        <w:t>Title I</w:t>
      </w:r>
      <w:r w:rsidR="000C5EA6">
        <w:t>I) to information services (</w:t>
      </w:r>
      <w:r w:rsidR="006F7C97">
        <w:t>Title I</w:t>
      </w:r>
      <w:r w:rsidR="000C5EA6">
        <w:t>)</w:t>
      </w:r>
      <w:r w:rsidR="00BE26EE">
        <w:t xml:space="preserve"> </w:t>
      </w:r>
      <w:r w:rsidR="000C5EA6">
        <w:t>removed these services from inclusion in intrastate revenue calculations. This limits the number of services and amount of revenues contributing to state universal service programs.</w:t>
      </w:r>
    </w:p>
    <w:p w:rsidR="00D31FCD" w:rsidP="002A68C1" w:rsidRDefault="00417840" w14:paraId="6E7DB86E" w14:textId="1B3961B9">
      <w:pPr>
        <w:pStyle w:val="Standard"/>
      </w:pPr>
      <w:r>
        <w:t xml:space="preserve">We reject the per access line with a cap for </w:t>
      </w:r>
      <w:proofErr w:type="spellStart"/>
      <w:r>
        <w:t>MLTS</w:t>
      </w:r>
      <w:proofErr w:type="spellEnd"/>
      <w:r>
        <w:t xml:space="preserve"> </w:t>
      </w:r>
      <w:r w:rsidR="00B408A5">
        <w:t xml:space="preserve">PPP surcharge reform </w:t>
      </w:r>
      <w:r>
        <w:t xml:space="preserve">proposal, and the </w:t>
      </w:r>
      <w:r w:rsidR="00237472">
        <w:t>per access</w:t>
      </w:r>
      <w:r>
        <w:t xml:space="preserve"> line differentiated by customer class proposal because those mechanisms are not equitable, as explained in the SR2.</w:t>
      </w:r>
      <w:r>
        <w:rPr>
          <w:rStyle w:val="FootnoteReference"/>
        </w:rPr>
        <w:footnoteReference w:id="98"/>
      </w:r>
      <w:r w:rsidR="002F400E">
        <w:t xml:space="preserve"> </w:t>
      </w:r>
      <w:r w:rsidR="00D31FCD">
        <w:t xml:space="preserve">For </w:t>
      </w:r>
      <w:r w:rsidR="00FA1803">
        <w:t>the reason</w:t>
      </w:r>
      <w:r w:rsidR="00AA51FA">
        <w:t>s indicated above, we</w:t>
      </w:r>
      <w:r w:rsidR="00637994">
        <w:t xml:space="preserve"> also</w:t>
      </w:r>
      <w:r w:rsidR="00AA51FA">
        <w:t xml:space="preserve"> </w:t>
      </w:r>
      <w:r w:rsidR="00631579">
        <w:t xml:space="preserve">reject any </w:t>
      </w:r>
      <w:r w:rsidR="00BE34EE">
        <w:t xml:space="preserve">form of </w:t>
      </w:r>
      <w:r w:rsidR="00772AB2">
        <w:t>revenue</w:t>
      </w:r>
      <w:r w:rsidR="00173D3B">
        <w:noBreakHyphen/>
      </w:r>
      <w:r w:rsidR="00772AB2">
        <w:t xml:space="preserve">based </w:t>
      </w:r>
      <w:r w:rsidR="00C81B9F">
        <w:t xml:space="preserve">approach such as </w:t>
      </w:r>
      <w:r w:rsidR="00566ADC">
        <w:t xml:space="preserve">the </w:t>
      </w:r>
      <w:r w:rsidR="00102412">
        <w:t xml:space="preserve">Hybrid </w:t>
      </w:r>
      <w:r w:rsidR="00392408">
        <w:t>Access line</w:t>
      </w:r>
      <w:r w:rsidR="00102412">
        <w:t xml:space="preserve">/Revenue and the Safe Harbor Access/Revenue </w:t>
      </w:r>
      <w:r w:rsidR="00102412">
        <w:lastRenderedPageBreak/>
        <w:t>mechanisms</w:t>
      </w:r>
      <w:r w:rsidR="0042321F">
        <w:t xml:space="preserve"> because </w:t>
      </w:r>
      <w:r w:rsidR="00BE6299">
        <w:t xml:space="preserve">it </w:t>
      </w:r>
      <w:r w:rsidR="00E919DB">
        <w:t xml:space="preserve">creates </w:t>
      </w:r>
      <w:r w:rsidR="00904601">
        <w:t>inequality</w:t>
      </w:r>
      <w:r w:rsidR="00E919DB">
        <w:t xml:space="preserve"> among customers who use different communication </w:t>
      </w:r>
      <w:r w:rsidR="00A21538">
        <w:t>services,</w:t>
      </w:r>
      <w:r w:rsidR="00E919DB">
        <w:t xml:space="preserve"> </w:t>
      </w:r>
      <w:r w:rsidR="00712CCB">
        <w:t>and it does</w:t>
      </w:r>
      <w:r w:rsidR="0054012E">
        <w:t xml:space="preserve"> </w:t>
      </w:r>
      <w:r w:rsidR="00712CCB">
        <w:t>n</w:t>
      </w:r>
      <w:r w:rsidR="0054012E">
        <w:t>o</w:t>
      </w:r>
      <w:r w:rsidR="00712CCB">
        <w:t xml:space="preserve">t resolve the </w:t>
      </w:r>
      <w:r w:rsidR="005C00CE">
        <w:t xml:space="preserve">current problem of </w:t>
      </w:r>
      <w:r w:rsidR="002A5B32">
        <w:t>fund susta</w:t>
      </w:r>
      <w:r w:rsidR="00BD5820">
        <w:t xml:space="preserve">inability. </w:t>
      </w:r>
      <w:r w:rsidR="00281304">
        <w:t>The</w:t>
      </w:r>
      <w:r w:rsidR="00A9248C">
        <w:t xml:space="preserve"> </w:t>
      </w:r>
      <w:r w:rsidR="00281304">
        <w:t>Safe Harbor Access/Revenue mechanism</w:t>
      </w:r>
      <w:r w:rsidR="00194430">
        <w:t xml:space="preserve"> </w:t>
      </w:r>
      <w:r w:rsidR="003F6F9C">
        <w:t xml:space="preserve">can </w:t>
      </w:r>
      <w:r w:rsidR="00980017">
        <w:t>protect all residential customers from surcharge increases</w:t>
      </w:r>
      <w:r w:rsidR="00015F97">
        <w:t xml:space="preserve">, but it does not </w:t>
      </w:r>
      <w:r w:rsidR="00312B5A">
        <w:t xml:space="preserve">specifically </w:t>
      </w:r>
      <w:r w:rsidR="00015F97">
        <w:t>target “lower income” customers.</w:t>
      </w:r>
      <w:r w:rsidR="00980017">
        <w:t xml:space="preserve"> </w:t>
      </w:r>
      <w:r w:rsidR="00E44930">
        <w:t>Under this Safe Harbor mechanism</w:t>
      </w:r>
      <w:r w:rsidR="00336962">
        <w:t>,</w:t>
      </w:r>
      <w:r w:rsidR="006A5D83">
        <w:t xml:space="preserve"> all residential </w:t>
      </w:r>
      <w:r w:rsidR="00191C8B">
        <w:t>customers</w:t>
      </w:r>
      <w:r w:rsidR="006A5D83">
        <w:t xml:space="preserve"> are protected </w:t>
      </w:r>
      <w:r w:rsidR="008C118C">
        <w:t>regardless</w:t>
      </w:r>
      <w:r w:rsidR="006A5D83">
        <w:t xml:space="preserve"> of </w:t>
      </w:r>
      <w:r w:rsidR="008C118C">
        <w:t>their income lev</w:t>
      </w:r>
      <w:r w:rsidR="008315A9">
        <w:t>el</w:t>
      </w:r>
      <w:r w:rsidR="00336962">
        <w:t>, which</w:t>
      </w:r>
      <w:r w:rsidR="00F62396">
        <w:t xml:space="preserve"> </w:t>
      </w:r>
      <w:r w:rsidR="00834DE1">
        <w:t>will shift the burden to business customers</w:t>
      </w:r>
      <w:r w:rsidR="0003663D">
        <w:t xml:space="preserve">; and </w:t>
      </w:r>
      <w:r w:rsidR="005142AA">
        <w:t>thus,</w:t>
      </w:r>
      <w:r w:rsidR="0003663D">
        <w:t xml:space="preserve"> is inequitable.</w:t>
      </w:r>
      <w:r w:rsidR="002F400E">
        <w:t xml:space="preserve"> </w:t>
      </w:r>
    </w:p>
    <w:p w:rsidR="00A418F9" w:rsidP="003522AD" w:rsidRDefault="000114E4" w14:paraId="338E4508" w14:textId="56C4F23D">
      <w:pPr>
        <w:pStyle w:val="Standard"/>
      </w:pPr>
      <w:r>
        <w:t xml:space="preserve">The </w:t>
      </w:r>
      <w:r w:rsidR="00F27460">
        <w:t xml:space="preserve">PPP surcharge reform </w:t>
      </w:r>
      <w:r>
        <w:t>p</w:t>
      </w:r>
      <w:r w:rsidR="0049470F">
        <w:t xml:space="preserve">roposal involving </w:t>
      </w:r>
      <w:r w:rsidR="00825141">
        <w:t xml:space="preserve">using </w:t>
      </w:r>
      <w:r w:rsidR="0049470F">
        <w:t>the State’s General Fund</w:t>
      </w:r>
      <w:r w:rsidR="00825141">
        <w:t xml:space="preserve"> to support PPP programs</w:t>
      </w:r>
      <w:r w:rsidR="0049470F">
        <w:t xml:space="preserve"> </w:t>
      </w:r>
      <w:r w:rsidR="00176735">
        <w:t xml:space="preserve">is rejected </w:t>
      </w:r>
      <w:r w:rsidR="0049470F">
        <w:t xml:space="preserve">as it is an inappropriate funding </w:t>
      </w:r>
      <w:r w:rsidR="0076332E">
        <w:t>source and</w:t>
      </w:r>
      <w:r w:rsidR="0049470F">
        <w:t xml:space="preserve"> would not provide fund stability.</w:t>
      </w:r>
      <w:r w:rsidR="00E4557B">
        <w:rPr>
          <w:rStyle w:val="FootnoteReference"/>
        </w:rPr>
        <w:footnoteReference w:id="99"/>
      </w:r>
      <w:r w:rsidR="0049470F">
        <w:t xml:space="preserve"> </w:t>
      </w:r>
      <w:r w:rsidR="008D1C29">
        <w:t>Parties propo</w:t>
      </w:r>
      <w:r w:rsidR="00AD495F">
        <w:t>sing the State’s General Fund f</w:t>
      </w:r>
      <w:r w:rsidRPr="00E15198" w:rsidR="00960544">
        <w:rPr>
          <w:rStyle w:val="cf01"/>
          <w:rFonts w:ascii="Book Antiqua" w:hAnsi="Book Antiqua"/>
          <w:sz w:val="26"/>
          <w:szCs w:val="26"/>
        </w:rPr>
        <w:t xml:space="preserve">ailed to propose details about how such a transition to </w:t>
      </w:r>
      <w:r w:rsidR="00960544">
        <w:rPr>
          <w:rStyle w:val="cf01"/>
          <w:rFonts w:ascii="Book Antiqua" w:hAnsi="Book Antiqua"/>
          <w:sz w:val="26"/>
          <w:szCs w:val="26"/>
        </w:rPr>
        <w:t>g</w:t>
      </w:r>
      <w:r w:rsidRPr="00E15198" w:rsidR="00960544">
        <w:rPr>
          <w:rStyle w:val="cf01"/>
          <w:rFonts w:ascii="Book Antiqua" w:hAnsi="Book Antiqua"/>
          <w:sz w:val="26"/>
          <w:szCs w:val="26"/>
        </w:rPr>
        <w:t xml:space="preserve">eneral </w:t>
      </w:r>
      <w:r w:rsidR="00960544">
        <w:rPr>
          <w:rStyle w:val="cf01"/>
          <w:rFonts w:ascii="Book Antiqua" w:hAnsi="Book Antiqua"/>
          <w:sz w:val="26"/>
          <w:szCs w:val="26"/>
        </w:rPr>
        <w:t>f</w:t>
      </w:r>
      <w:r w:rsidRPr="00E15198" w:rsidR="00960544">
        <w:rPr>
          <w:rStyle w:val="cf01"/>
          <w:rFonts w:ascii="Book Antiqua" w:hAnsi="Book Antiqua"/>
          <w:sz w:val="26"/>
          <w:szCs w:val="26"/>
        </w:rPr>
        <w:t>und administration would be administered</w:t>
      </w:r>
      <w:r w:rsidR="00960544">
        <w:rPr>
          <w:rStyle w:val="cf01"/>
          <w:rFonts w:ascii="Book Antiqua" w:hAnsi="Book Antiqua"/>
          <w:sz w:val="26"/>
          <w:szCs w:val="26"/>
        </w:rPr>
        <w:t>,</w:t>
      </w:r>
      <w:r w:rsidRPr="00E15198" w:rsidR="00960544">
        <w:rPr>
          <w:rStyle w:val="cf01"/>
          <w:rFonts w:ascii="Book Antiqua" w:hAnsi="Book Antiqua"/>
          <w:sz w:val="26"/>
          <w:szCs w:val="26"/>
        </w:rPr>
        <w:t xml:space="preserve"> while abandoning the carrier intrastate revenue reporting and payment process</w:t>
      </w:r>
      <w:r w:rsidR="00AB1433">
        <w:rPr>
          <w:rStyle w:val="cf01"/>
          <w:rFonts w:ascii="Book Antiqua" w:hAnsi="Book Antiqua"/>
          <w:sz w:val="26"/>
          <w:szCs w:val="26"/>
        </w:rPr>
        <w:t>.</w:t>
      </w:r>
      <w:r w:rsidR="002F400E">
        <w:t xml:space="preserve"> </w:t>
      </w:r>
    </w:p>
    <w:p w:rsidR="003522AD" w:rsidP="003522AD" w:rsidRDefault="00CF4C74" w14:paraId="728B18FF" w14:textId="0285A361">
      <w:pPr>
        <w:pStyle w:val="Standard"/>
      </w:pPr>
      <w:r>
        <w:t>The record</w:t>
      </w:r>
      <w:r w:rsidR="00220DBC">
        <w:t xml:space="preserve">, </w:t>
      </w:r>
      <w:r w:rsidR="00B43687">
        <w:t>including</w:t>
      </w:r>
      <w:r>
        <w:t xml:space="preserve"> parties’ comments and CD staff’s review of alternative </w:t>
      </w:r>
      <w:r w:rsidR="00C17363">
        <w:t>approaches to PPP surcharge reform</w:t>
      </w:r>
      <w:r w:rsidR="00B43687">
        <w:t xml:space="preserve"> in the staff reports,</w:t>
      </w:r>
      <w:r w:rsidR="00C17363">
        <w:t xml:space="preserve"> support a </w:t>
      </w:r>
      <w:r w:rsidR="002F78F2">
        <w:t xml:space="preserve">shift to a per </w:t>
      </w:r>
      <w:r w:rsidR="00392408">
        <w:t>access line</w:t>
      </w:r>
      <w:r w:rsidR="002F78F2">
        <w:t xml:space="preserve"> </w:t>
      </w:r>
      <w:r w:rsidR="00816967">
        <w:t xml:space="preserve">PPP surcharge mechanism. </w:t>
      </w:r>
      <w:r w:rsidR="003522AD">
        <w:t xml:space="preserve">Specifically, with the </w:t>
      </w:r>
      <w:r w:rsidR="00237472">
        <w:t>per access</w:t>
      </w:r>
      <w:r w:rsidR="003522AD">
        <w:t xml:space="preserve"> line surcharge mechanism, all users (residential, small business, large business) and all service types would pay the same amount. This would </w:t>
      </w:r>
      <w:r w:rsidR="004C1D05">
        <w:t>res</w:t>
      </w:r>
      <w:r w:rsidR="00AC63B1">
        <w:t xml:space="preserve">ult in a more equitable assessment of the </w:t>
      </w:r>
      <w:r w:rsidR="0011170A">
        <w:t xml:space="preserve">current </w:t>
      </w:r>
      <w:r w:rsidR="00820798">
        <w:t>PPP</w:t>
      </w:r>
      <w:r w:rsidR="0011170A">
        <w:t xml:space="preserve"> surcharge</w:t>
      </w:r>
      <w:r w:rsidR="00820798">
        <w:t>s,</w:t>
      </w:r>
      <w:r w:rsidR="003522AD">
        <w:t xml:space="preserve"> where</w:t>
      </w:r>
      <w:r w:rsidR="00820798">
        <w:t>as</w:t>
      </w:r>
      <w:r w:rsidR="003522AD">
        <w:t xml:space="preserve"> the current </w:t>
      </w:r>
      <w:r w:rsidR="00820798">
        <w:t xml:space="preserve">disproportionate </w:t>
      </w:r>
      <w:r w:rsidR="003522AD">
        <w:t>burden on wireline customer will be shift</w:t>
      </w:r>
      <w:r w:rsidR="00D02046">
        <w:t>ed</w:t>
      </w:r>
      <w:r w:rsidR="003522AD">
        <w:t xml:space="preserve"> to all customers (wireline, VoIP, and wireless) regardless of service type. </w:t>
      </w:r>
      <w:r w:rsidRPr="4860091D" w:rsidR="003522AD">
        <w:t>While we understand the concern raised by several parties that this may</w:t>
      </w:r>
      <w:r w:rsidR="00690EFF">
        <w:t xml:space="preserve">, theoretically, </w:t>
      </w:r>
      <w:r w:rsidRPr="4860091D" w:rsidR="00690EFF">
        <w:t>have</w:t>
      </w:r>
      <w:r w:rsidRPr="4860091D" w:rsidR="003522AD">
        <w:t xml:space="preserve"> </w:t>
      </w:r>
      <w:r w:rsidRPr="4860091D" w:rsidR="003522AD">
        <w:rPr>
          <w:rFonts w:eastAsia="Calibri" w:cs="Calibri"/>
        </w:rPr>
        <w:t xml:space="preserve">a negative effect on lower income customers </w:t>
      </w:r>
      <w:r w:rsidR="00133E69">
        <w:rPr>
          <w:rFonts w:eastAsia="Calibri" w:cs="Calibri"/>
        </w:rPr>
        <w:t>who</w:t>
      </w:r>
      <w:r w:rsidRPr="4860091D" w:rsidR="003522AD">
        <w:rPr>
          <w:rFonts w:eastAsia="Calibri" w:cs="Calibri"/>
        </w:rPr>
        <w:t xml:space="preserve"> don’t qualify for </w:t>
      </w:r>
      <w:proofErr w:type="spellStart"/>
      <w:r w:rsidRPr="4860091D" w:rsidR="009D5EB1">
        <w:rPr>
          <w:rFonts w:eastAsia="Calibri" w:cs="Calibri"/>
        </w:rPr>
        <w:t>Life</w:t>
      </w:r>
      <w:r w:rsidR="009D5EB1">
        <w:rPr>
          <w:rFonts w:eastAsia="Calibri" w:cs="Calibri"/>
        </w:rPr>
        <w:t>L</w:t>
      </w:r>
      <w:r w:rsidRPr="4860091D" w:rsidR="009D5EB1">
        <w:rPr>
          <w:rFonts w:eastAsia="Calibri" w:cs="Calibri"/>
        </w:rPr>
        <w:t>ine</w:t>
      </w:r>
      <w:proofErr w:type="spellEnd"/>
      <w:r w:rsidRPr="4860091D" w:rsidR="003522AD">
        <w:rPr>
          <w:rFonts w:eastAsia="Calibri" w:cs="Calibri"/>
        </w:rPr>
        <w:t>, we cannot</w:t>
      </w:r>
      <w:r w:rsidR="00690EFF">
        <w:rPr>
          <w:rFonts w:eastAsia="Calibri" w:cs="Calibri"/>
        </w:rPr>
        <w:t xml:space="preserve"> actually </w:t>
      </w:r>
      <w:r w:rsidRPr="4860091D" w:rsidR="003522AD">
        <w:rPr>
          <w:rFonts w:eastAsia="Calibri" w:cs="Calibri"/>
        </w:rPr>
        <w:t xml:space="preserve">identify these “lower income” customers, nor do we have a set of criteria </w:t>
      </w:r>
      <w:r w:rsidRPr="4860091D" w:rsidR="003522AD">
        <w:rPr>
          <w:rFonts w:eastAsia="Calibri" w:cs="Calibri"/>
        </w:rPr>
        <w:lastRenderedPageBreak/>
        <w:t xml:space="preserve">for constituting “lower income.” </w:t>
      </w:r>
      <w:r w:rsidRPr="4860091D" w:rsidR="008117D7">
        <w:rPr>
          <w:rFonts w:eastAsia="Calibri" w:cs="Calibri"/>
        </w:rPr>
        <w:t>Like</w:t>
      </w:r>
      <w:r w:rsidRPr="4860091D" w:rsidR="003522AD">
        <w:rPr>
          <w:rFonts w:eastAsia="Calibri" w:cs="Calibri"/>
        </w:rPr>
        <w:t xml:space="preserve"> a sale</w:t>
      </w:r>
      <w:r w:rsidR="00133E69">
        <w:rPr>
          <w:rFonts w:eastAsia="Calibri" w:cs="Calibri"/>
        </w:rPr>
        <w:t>s</w:t>
      </w:r>
      <w:r w:rsidRPr="4860091D" w:rsidR="003522AD">
        <w:rPr>
          <w:rFonts w:eastAsia="Calibri" w:cs="Calibri"/>
        </w:rPr>
        <w:t xml:space="preserve"> tax on grocery bill, there is no sale</w:t>
      </w:r>
      <w:r w:rsidR="00133E69">
        <w:rPr>
          <w:rFonts w:eastAsia="Calibri" w:cs="Calibri"/>
        </w:rPr>
        <w:t>s</w:t>
      </w:r>
      <w:r w:rsidRPr="4860091D" w:rsidR="003522AD">
        <w:rPr>
          <w:rFonts w:eastAsia="Calibri" w:cs="Calibri"/>
        </w:rPr>
        <w:t xml:space="preserve"> tax differentiated by customer income. A better place to address the “lower income” issue is in the </w:t>
      </w:r>
      <w:proofErr w:type="spellStart"/>
      <w:r w:rsidRPr="4860091D" w:rsidR="003522AD">
        <w:rPr>
          <w:rFonts w:eastAsia="Calibri" w:cs="Calibri"/>
        </w:rPr>
        <w:t>LifeLine</w:t>
      </w:r>
      <w:proofErr w:type="spellEnd"/>
      <w:r w:rsidRPr="4860091D" w:rsidR="003522AD">
        <w:rPr>
          <w:rFonts w:eastAsia="Calibri" w:cs="Calibri"/>
        </w:rPr>
        <w:t xml:space="preserve"> proceeding where the </w:t>
      </w:r>
      <w:r w:rsidR="00133E69">
        <w:rPr>
          <w:rFonts w:eastAsia="Calibri" w:cs="Calibri"/>
        </w:rPr>
        <w:t xml:space="preserve">Commission may consider expanding the </w:t>
      </w:r>
      <w:r w:rsidRPr="4860091D" w:rsidR="003522AD">
        <w:rPr>
          <w:rFonts w:eastAsia="Calibri" w:cs="Calibri"/>
        </w:rPr>
        <w:t xml:space="preserve">number </w:t>
      </w:r>
      <w:r w:rsidR="00133E69">
        <w:rPr>
          <w:rFonts w:eastAsia="Calibri" w:cs="Calibri"/>
        </w:rPr>
        <w:t xml:space="preserve">of </w:t>
      </w:r>
      <w:r w:rsidRPr="4860091D" w:rsidR="003522AD">
        <w:rPr>
          <w:rFonts w:eastAsia="Calibri" w:cs="Calibri"/>
        </w:rPr>
        <w:t>customers.</w:t>
      </w:r>
      <w:r w:rsidR="002F400E">
        <w:rPr>
          <w:rFonts w:eastAsia="Calibri" w:cs="Calibri"/>
        </w:rPr>
        <w:t xml:space="preserve"> </w:t>
      </w:r>
      <w:r w:rsidRPr="4860091D" w:rsidR="003522AD">
        <w:t xml:space="preserve">The </w:t>
      </w:r>
      <w:r w:rsidR="00237472">
        <w:t>per access</w:t>
      </w:r>
      <w:r w:rsidR="003522AD">
        <w:t xml:space="preserve"> line surcharge mechanism would ensure the stability and sufficiency of the universal service contribution over time because access line counts would not be subject to differences in carrier reporting</w:t>
      </w:r>
      <w:r w:rsidR="00CA30F2">
        <w:t xml:space="preserve"> methods</w:t>
      </w:r>
      <w:r w:rsidR="003522AD">
        <w:t xml:space="preserve"> and business models or FCC service classifications. </w:t>
      </w:r>
      <w:r w:rsidR="008117D7">
        <w:t>Considering</w:t>
      </w:r>
      <w:r w:rsidR="00256C5D">
        <w:t xml:space="preserve"> the analysis set forth in the </w:t>
      </w:r>
      <w:r w:rsidR="001B5C45">
        <w:t>SR</w:t>
      </w:r>
      <w:r w:rsidR="008C6EA0">
        <w:t>2</w:t>
      </w:r>
      <w:r w:rsidR="00256C5D">
        <w:t xml:space="preserve"> and parties’ comments, we adopt a </w:t>
      </w:r>
      <w:r w:rsidR="00237472">
        <w:t>per access</w:t>
      </w:r>
      <w:r w:rsidR="00256C5D">
        <w:t xml:space="preserve"> line (</w:t>
      </w:r>
      <w:r w:rsidR="00253E96">
        <w:t>flat rate</w:t>
      </w:r>
      <w:r w:rsidR="00256C5D">
        <w:t>) surcharge mechanism.</w:t>
      </w:r>
    </w:p>
    <w:p w:rsidR="00892D2F" w:rsidP="002F5273" w:rsidRDefault="001023A6" w14:paraId="63DF051F" w14:textId="41CB7FD3">
      <w:pPr>
        <w:pStyle w:val="Heading3"/>
      </w:pPr>
      <w:bookmarkStart w:name="_Toc2066089184" w:id="2543"/>
      <w:bookmarkStart w:name="_Toc1004814208" w:id="2544"/>
      <w:bookmarkStart w:name="_Toc85134935" w:id="2545"/>
      <w:bookmarkStart w:name="_Toc48606432" w:id="2546"/>
      <w:bookmarkStart w:name="_Toc1384763075" w:id="2547"/>
      <w:bookmarkStart w:name="_Toc1136853110" w:id="2548"/>
      <w:bookmarkStart w:name="_Toc427805964" w:id="2549"/>
      <w:bookmarkStart w:name="_Toc272887434" w:id="2550"/>
      <w:bookmarkStart w:name="_Toc937517919" w:id="2551"/>
      <w:bookmarkStart w:name="_Toc2015366949" w:id="2552"/>
      <w:bookmarkStart w:name="_Toc1355988080" w:id="2553"/>
      <w:bookmarkStart w:name="_Toc1193455512" w:id="2554"/>
      <w:bookmarkStart w:name="_Toc1339249724" w:id="2555"/>
      <w:bookmarkStart w:name="_Toc769487891" w:id="2556"/>
      <w:bookmarkStart w:name="_Toc1197132080" w:id="2557"/>
      <w:bookmarkStart w:name="_Toc1022071687" w:id="2558"/>
      <w:bookmarkStart w:name="_Toc94860649" w:id="2559"/>
      <w:bookmarkStart w:name="_Toc1540702272" w:id="2560"/>
      <w:bookmarkStart w:name="_Toc1674715473" w:id="2561"/>
      <w:bookmarkStart w:name="_Toc1547667222" w:id="2562"/>
      <w:bookmarkStart w:name="_Toc1039325348" w:id="2563"/>
      <w:bookmarkStart w:name="_Toc181662961" w:id="2564"/>
      <w:bookmarkStart w:name="_Toc1985546641" w:id="2565"/>
      <w:bookmarkStart w:name="_Toc327741264" w:id="2566"/>
      <w:bookmarkStart w:name="_Toc1638345815" w:id="2567"/>
      <w:bookmarkStart w:name="_Toc489379234" w:id="2568"/>
      <w:bookmarkStart w:name="_Toc1813918440" w:id="2569"/>
      <w:bookmarkStart w:name="_Toc1808628599" w:id="2570"/>
      <w:bookmarkStart w:name="_Toc635344782" w:id="2571"/>
      <w:bookmarkStart w:name="_Toc1079058673" w:id="2572"/>
      <w:bookmarkStart w:name="_Toc2119062432" w:id="2573"/>
      <w:bookmarkStart w:name="_Toc1883739618" w:id="2574"/>
      <w:bookmarkStart w:name="_Toc208224906" w:id="2575"/>
      <w:bookmarkStart w:name="_Toc740327953" w:id="2576"/>
      <w:bookmarkStart w:name="_Toc560635289" w:id="2577"/>
      <w:bookmarkStart w:name="_Toc211311207" w:id="2578"/>
      <w:bookmarkStart w:name="_Toc2061058371" w:id="2579"/>
      <w:bookmarkStart w:name="_Toc1266461351" w:id="2580"/>
      <w:bookmarkStart w:name="_Toc880218572" w:id="2581"/>
      <w:bookmarkStart w:name="_Toc1507658002" w:id="2582"/>
      <w:bookmarkStart w:name="_Toc27274909" w:id="2583"/>
      <w:bookmarkStart w:name="_Toc324561533" w:id="2584"/>
      <w:bookmarkStart w:name="_Toc787599932" w:id="2585"/>
      <w:bookmarkStart w:name="_Toc1386514257" w:id="2586"/>
      <w:bookmarkStart w:name="_Toc675240627" w:id="2587"/>
      <w:bookmarkStart w:name="_Toc1442624374" w:id="2588"/>
      <w:bookmarkStart w:name="_Toc1591870278" w:id="2589"/>
      <w:bookmarkStart w:name="_Toc1719928700" w:id="2590"/>
      <w:bookmarkStart w:name="_Toc450691707" w:id="2591"/>
      <w:bookmarkStart w:name="_Toc383525943" w:id="2592"/>
      <w:bookmarkStart w:name="_Toc650194350" w:id="2593"/>
      <w:bookmarkStart w:name="_Toc246188293" w:id="2594"/>
      <w:bookmarkStart w:name="_Toc1008240002" w:id="2595"/>
      <w:bookmarkStart w:name="_Toc2004974181" w:id="2596"/>
      <w:bookmarkStart w:name="_Toc873819903" w:id="2597"/>
      <w:bookmarkStart w:name="_Toc374461631" w:id="2598"/>
      <w:bookmarkStart w:name="_Toc1725660564" w:id="2599"/>
      <w:bookmarkStart w:name="_Toc1642378302" w:id="2600"/>
      <w:bookmarkStart w:name="_Toc1720844456" w:id="2601"/>
      <w:bookmarkStart w:name="_Toc1554299141" w:id="2602"/>
      <w:bookmarkStart w:name="_Toc1985040103" w:id="2603"/>
      <w:bookmarkStart w:name="_Toc1418347098" w:id="2604"/>
      <w:bookmarkStart w:name="_Toc780072378" w:id="2605"/>
      <w:bookmarkStart w:name="_Toc1717211586" w:id="2606"/>
      <w:bookmarkStart w:name="_Toc394365944" w:id="2607"/>
      <w:bookmarkStart w:name="_Toc622876601" w:id="2608"/>
      <w:bookmarkStart w:name="_Toc1277096319" w:id="2609"/>
      <w:bookmarkStart w:name="_Toc1811052510" w:id="2610"/>
      <w:bookmarkStart w:name="_Toc1802767726" w:id="2611"/>
      <w:bookmarkStart w:name="_Toc1599261279" w:id="2612"/>
      <w:bookmarkStart w:name="_Toc1399162533" w:id="2613"/>
      <w:bookmarkStart w:name="_Toc486562423" w:id="2614"/>
      <w:bookmarkStart w:name="_Toc2093635572" w:id="2615"/>
      <w:bookmarkStart w:name="_Toc154826780" w:id="2616"/>
      <w:bookmarkStart w:name="_Toc1551410936" w:id="2617"/>
      <w:bookmarkStart w:name="_Toc940525253" w:id="2618"/>
      <w:bookmarkStart w:name="_Toc35606590" w:id="2619"/>
      <w:bookmarkStart w:name="_Toc2080378692" w:id="2620"/>
      <w:bookmarkStart w:name="_Toc531105165" w:id="2621"/>
      <w:bookmarkStart w:name="_Toc2094237075" w:id="2622"/>
      <w:bookmarkStart w:name="_Toc1915181940" w:id="2623"/>
      <w:bookmarkStart w:name="_Toc1721494172" w:id="2624"/>
      <w:bookmarkStart w:name="_Toc586889430" w:id="2625"/>
      <w:bookmarkStart w:name="_Toc546230004" w:id="2626"/>
      <w:bookmarkStart w:name="_Toc318229169" w:id="2627"/>
      <w:bookmarkStart w:name="_Toc586102696" w:id="2628"/>
      <w:bookmarkStart w:name="_Toc1519772221" w:id="2629"/>
      <w:bookmarkStart w:name="_Toc1003819960" w:id="2630"/>
      <w:bookmarkStart w:name="_Toc541875317" w:id="2631"/>
      <w:bookmarkStart w:name="_Toc1034709894" w:id="2632"/>
      <w:bookmarkStart w:name="_Toc1236324768" w:id="2633"/>
      <w:bookmarkStart w:name="_Toc1747340071" w:id="2634"/>
      <w:bookmarkStart w:name="_Toc1795260559" w:id="2635"/>
      <w:bookmarkStart w:name="_Toc776573512" w:id="2636"/>
      <w:bookmarkStart w:name="_Toc2084887464" w:id="2637"/>
      <w:bookmarkStart w:name="_Toc1554209951" w:id="2638"/>
      <w:bookmarkStart w:name="_Toc1771017355" w:id="2639"/>
      <w:bookmarkStart w:name="_Toc1333559197" w:id="2640"/>
      <w:bookmarkStart w:name="_Toc59781640" w:id="2641"/>
      <w:bookmarkStart w:name="_Toc996644595" w:id="2642"/>
      <w:bookmarkStart w:name="_Toc910991338" w:id="2643"/>
      <w:bookmarkStart w:name="_Toc97606162" w:id="2644"/>
      <w:bookmarkStart w:name="_Toc136929013" w:id="2645"/>
      <w:bookmarkStart w:name="_Toc207213362" w:id="2646"/>
      <w:bookmarkStart w:name="_Toc203751452" w:id="2647"/>
      <w:bookmarkStart w:name="_Toc496424639" w:id="2648"/>
      <w:bookmarkStart w:name="_Toc1914421003" w:id="2649"/>
      <w:bookmarkStart w:name="_Toc1085413887" w:id="2650"/>
      <w:bookmarkStart w:name="_Toc116997280" w:id="2651"/>
      <w:bookmarkStart w:name="_Toc116919412" w:id="2652"/>
      <w:r>
        <w:t>Conclusion</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p>
    <w:p w:rsidR="00747764" w:rsidP="00F66BD0" w:rsidRDefault="00761DF3" w14:paraId="0018D790" w14:textId="06DAD0E3">
      <w:pPr>
        <w:pStyle w:val="CoL"/>
        <w:ind w:firstLine="720"/>
        <w:rPr>
          <w:rFonts w:eastAsiaTheme="minorEastAsia"/>
        </w:rPr>
      </w:pPr>
      <w:r w:rsidRPr="05309D35">
        <w:rPr>
          <w:rFonts w:eastAsiaTheme="minorEastAsia"/>
          <w:szCs w:val="26"/>
        </w:rPr>
        <w:t>The Commission should shift from an intrastate revenue base to a</w:t>
      </w:r>
    </w:p>
    <w:p w:rsidR="00E74E19" w:rsidP="00E13321" w:rsidRDefault="00237472" w14:paraId="5A856E4A" w14:textId="14A93818">
      <w:pPr>
        <w:pStyle w:val="CoL"/>
        <w:ind w:firstLine="0"/>
      </w:pPr>
      <w:r>
        <w:rPr>
          <w:rFonts w:eastAsiaTheme="minorEastAsia"/>
        </w:rPr>
        <w:t>per access</w:t>
      </w:r>
      <w:r w:rsidRPr="7A7807FC" w:rsidR="00761DF3">
        <w:rPr>
          <w:rFonts w:eastAsiaTheme="minorEastAsia"/>
        </w:rPr>
        <w:t xml:space="preserve"> line flat fee for assessing and collecting PPP surcharges.</w:t>
      </w:r>
      <w:r w:rsidRPr="7A7807FC" w:rsidR="00C72F97">
        <w:rPr>
          <w:rFonts w:eastAsiaTheme="minorEastAsia"/>
        </w:rPr>
        <w:t xml:space="preserve"> Th</w:t>
      </w:r>
      <w:r w:rsidRPr="7A7807FC" w:rsidR="00E056AC">
        <w:rPr>
          <w:rFonts w:eastAsiaTheme="minorEastAsia"/>
        </w:rPr>
        <w:t xml:space="preserve">e </w:t>
      </w:r>
      <w:r>
        <w:rPr>
          <w:rFonts w:eastAsiaTheme="minorEastAsia"/>
        </w:rPr>
        <w:t>per access</w:t>
      </w:r>
      <w:r w:rsidRPr="7A7807FC" w:rsidR="00726D32">
        <w:rPr>
          <w:rFonts w:eastAsiaTheme="minorEastAsia"/>
        </w:rPr>
        <w:t xml:space="preserve"> </w:t>
      </w:r>
      <w:r w:rsidRPr="7A7807FC" w:rsidR="00E056AC">
        <w:rPr>
          <w:rFonts w:eastAsiaTheme="minorEastAsia"/>
        </w:rPr>
        <w:t>line (</w:t>
      </w:r>
      <w:r w:rsidR="00253E96">
        <w:rPr>
          <w:rFonts w:eastAsiaTheme="minorEastAsia"/>
        </w:rPr>
        <w:t>flat rate</w:t>
      </w:r>
      <w:r w:rsidRPr="7A7807FC" w:rsidR="00E056AC">
        <w:rPr>
          <w:rFonts w:eastAsiaTheme="minorEastAsia"/>
        </w:rPr>
        <w:t xml:space="preserve">) </w:t>
      </w:r>
      <w:r w:rsidRPr="7A7807FC" w:rsidR="00C72F97">
        <w:rPr>
          <w:rFonts w:eastAsiaTheme="minorEastAsia"/>
        </w:rPr>
        <w:t xml:space="preserve">mechanism would consolidate the PPP surcharges into a single </w:t>
      </w:r>
      <w:r>
        <w:rPr>
          <w:rFonts w:eastAsiaTheme="minorEastAsia"/>
        </w:rPr>
        <w:t>per access</w:t>
      </w:r>
      <w:r w:rsidRPr="7A7807FC" w:rsidR="00C72F97">
        <w:rPr>
          <w:rFonts w:eastAsiaTheme="minorEastAsia"/>
        </w:rPr>
        <w:t xml:space="preserve"> line (or equivalent) surcharge. A </w:t>
      </w:r>
      <w:r>
        <w:rPr>
          <w:rFonts w:eastAsiaTheme="minorEastAsia"/>
        </w:rPr>
        <w:t>per access</w:t>
      </w:r>
      <w:r w:rsidRPr="7A7807FC" w:rsidR="00C72F97">
        <w:rPr>
          <w:rFonts w:eastAsiaTheme="minorEastAsia"/>
        </w:rPr>
        <w:t xml:space="preserve"> line surcharge would apply the surcharge amount equally to all customer classes (residential, small business, large business) and all service types.</w:t>
      </w:r>
      <w:r w:rsidR="002F400E">
        <w:rPr>
          <w:rFonts w:eastAsiaTheme="minorEastAsia"/>
        </w:rPr>
        <w:t xml:space="preserve"> </w:t>
      </w:r>
      <w:bookmarkStart w:name="_Toc2080184329" w:id="2653"/>
      <w:bookmarkStart w:name="_Toc475141861" w:id="2654"/>
      <w:bookmarkStart w:name="_Toc1011961885" w:id="2655"/>
      <w:bookmarkStart w:name="_Toc748731075" w:id="2656"/>
      <w:bookmarkStart w:name="_Toc68271189" w:id="2657"/>
      <w:bookmarkStart w:name="_Toc1485532094" w:id="2658"/>
      <w:bookmarkStart w:name="_Toc737080203" w:id="2659"/>
      <w:bookmarkStart w:name="_Toc296187039" w:id="2660"/>
      <w:bookmarkStart w:name="_Toc844909502" w:id="2661"/>
      <w:bookmarkStart w:name="_Toc985974936" w:id="2662"/>
      <w:bookmarkStart w:name="_Toc1806847776" w:id="2663"/>
      <w:bookmarkStart w:name="_Toc1207449860" w:id="2664"/>
      <w:bookmarkStart w:name="_Toc1543066451" w:id="2665"/>
      <w:bookmarkStart w:name="_Toc540047613" w:id="2666"/>
      <w:bookmarkStart w:name="_Toc941978161" w:id="2667"/>
      <w:bookmarkStart w:name="_Toc1987331390" w:id="2668"/>
      <w:bookmarkStart w:name="_Toc857670712" w:id="2669"/>
      <w:bookmarkStart w:name="_Toc667100278" w:id="2670"/>
      <w:bookmarkStart w:name="_Toc965739092" w:id="2671"/>
      <w:bookmarkStart w:name="_Toc1724103745" w:id="2672"/>
      <w:bookmarkStart w:name="_Toc905177770" w:id="2673"/>
      <w:bookmarkStart w:name="_Toc2093770151" w:id="2674"/>
      <w:bookmarkStart w:name="_Toc2141486066" w:id="2675"/>
      <w:bookmarkStart w:name="_Toc1235733946" w:id="2676"/>
      <w:bookmarkStart w:name="_Toc1938534642" w:id="2677"/>
      <w:bookmarkStart w:name="_Toc1102147220" w:id="2678"/>
      <w:bookmarkStart w:name="_Toc1605224374" w:id="2679"/>
      <w:bookmarkStart w:name="_Toc667295228" w:id="2680"/>
      <w:bookmarkStart w:name="_Toc531620139" w:id="2681"/>
      <w:bookmarkStart w:name="_Toc1570700719" w:id="2682"/>
      <w:bookmarkStart w:name="_Toc692475684" w:id="2683"/>
      <w:bookmarkStart w:name="_Toc286077682" w:id="2684"/>
      <w:bookmarkStart w:name="_Toc1602926713" w:id="2685"/>
      <w:bookmarkStart w:name="_Toc573941663" w:id="2686"/>
      <w:bookmarkStart w:name="_Toc383152472" w:id="2687"/>
      <w:bookmarkStart w:name="_Toc1974496310" w:id="2688"/>
      <w:bookmarkStart w:name="_Toc1777506792" w:id="2689"/>
      <w:bookmarkStart w:name="_Toc506328732" w:id="2690"/>
      <w:bookmarkStart w:name="_Toc1564695743" w:id="2691"/>
      <w:bookmarkStart w:name="_Toc676618413" w:id="2692"/>
      <w:bookmarkStart w:name="_Toc213695444" w:id="2693"/>
      <w:bookmarkStart w:name="_Toc991609866" w:id="2694"/>
      <w:bookmarkStart w:name="_Toc1727846558" w:id="2695"/>
      <w:bookmarkStart w:name="_Toc790301150" w:id="2696"/>
      <w:bookmarkStart w:name="_Toc341209015" w:id="2697"/>
      <w:bookmarkStart w:name="_Toc1383639498" w:id="2698"/>
      <w:bookmarkStart w:name="_Toc1402324332" w:id="2699"/>
      <w:bookmarkStart w:name="_Toc127338833" w:id="2700"/>
      <w:bookmarkStart w:name="_Toc1392364039" w:id="2701"/>
      <w:bookmarkStart w:name="_Toc1206900851" w:id="2702"/>
      <w:bookmarkStart w:name="_Toc1466163657" w:id="2703"/>
      <w:bookmarkStart w:name="_Toc514500402" w:id="2704"/>
      <w:bookmarkStart w:name="_Toc1916107557" w:id="2705"/>
      <w:bookmarkStart w:name="_Toc798339069" w:id="2706"/>
      <w:bookmarkStart w:name="_Toc916394239" w:id="2707"/>
      <w:bookmarkStart w:name="_Toc1611337065" w:id="2708"/>
      <w:bookmarkStart w:name="_Toc244865489" w:id="2709"/>
      <w:bookmarkStart w:name="_Toc1103676369" w:id="2710"/>
      <w:bookmarkStart w:name="_Toc1683681074" w:id="2711"/>
      <w:bookmarkStart w:name="_Toc64722794" w:id="2712"/>
      <w:bookmarkStart w:name="_Toc1647859300" w:id="2713"/>
      <w:bookmarkStart w:name="_Toc1833817419" w:id="2714"/>
      <w:bookmarkStart w:name="_Toc518973391" w:id="2715"/>
      <w:bookmarkStart w:name="_Toc1879879046" w:id="2716"/>
      <w:bookmarkStart w:name="_Toc1366825690" w:id="2717"/>
      <w:bookmarkStart w:name="_Toc815010498" w:id="2718"/>
      <w:bookmarkStart w:name="_Toc777412594" w:id="2719"/>
      <w:bookmarkStart w:name="_Toc155701160" w:id="2720"/>
      <w:bookmarkStart w:name="_Toc1313064380" w:id="2721"/>
      <w:bookmarkStart w:name="_Toc1062959165" w:id="2722"/>
      <w:bookmarkStart w:name="_Toc1984492818" w:id="2723"/>
      <w:bookmarkStart w:name="_Toc156631380" w:id="2724"/>
      <w:bookmarkStart w:name="_Toc1804389650" w:id="2725"/>
      <w:bookmarkStart w:name="_Toc101792473" w:id="2726"/>
      <w:bookmarkStart w:name="_Toc1320147080" w:id="2727"/>
      <w:bookmarkStart w:name="_Toc405771958" w:id="2728"/>
      <w:bookmarkStart w:name="_Toc243598709" w:id="2729"/>
      <w:bookmarkStart w:name="_Toc2100469349" w:id="2730"/>
      <w:bookmarkStart w:name="_Toc1996664188" w:id="2731"/>
      <w:bookmarkStart w:name="_Toc842773785" w:id="2732"/>
      <w:bookmarkStart w:name="_Toc1038067959" w:id="2733"/>
      <w:bookmarkStart w:name="_Toc1232298155" w:id="2734"/>
      <w:bookmarkStart w:name="_Toc1777485263" w:id="2735"/>
      <w:bookmarkStart w:name="_Toc987351413" w:id="2736"/>
      <w:bookmarkStart w:name="_Toc1547422906" w:id="2737"/>
      <w:bookmarkStart w:name="_Toc1358797506" w:id="2738"/>
      <w:bookmarkStart w:name="_Toc1524293548" w:id="2739"/>
      <w:bookmarkStart w:name="_Toc1179134652" w:id="2740"/>
      <w:bookmarkStart w:name="_Toc2122225223" w:id="2741"/>
      <w:bookmarkStart w:name="_Toc687358180" w:id="2742"/>
      <w:bookmarkStart w:name="_Toc293193885" w:id="2743"/>
      <w:bookmarkStart w:name="_Toc707909537" w:id="2744"/>
      <w:bookmarkStart w:name="_Toc1546205158" w:id="2745"/>
      <w:bookmarkStart w:name="_Toc944012691" w:id="2746"/>
      <w:bookmarkStart w:name="_Toc686605425" w:id="2747"/>
      <w:bookmarkStart w:name="_Toc458354836" w:id="2748"/>
      <w:bookmarkStart w:name="_Toc1563270700" w:id="2749"/>
      <w:bookmarkStart w:name="_Toc1203385452" w:id="2750"/>
      <w:bookmarkStart w:name="_Toc248914379" w:id="2751"/>
      <w:bookmarkStart w:name="_Toc2035260125" w:id="2752"/>
      <w:bookmarkStart w:name="_Toc110064982" w:id="2753"/>
      <w:bookmarkStart w:name="_Toc1249867692" w:id="2754"/>
      <w:bookmarkStart w:name="_Toc1394693229" w:id="2755"/>
      <w:bookmarkStart w:name="_Toc601290576" w:id="2756"/>
      <w:bookmarkStart w:name="_Toc1259706469" w:id="2757"/>
      <w:bookmarkStart w:name="_Toc629146787" w:id="2758"/>
      <w:bookmarkStart w:name="_Toc1076404274" w:id="2759"/>
      <w:bookmarkStart w:name="_Toc660822895" w:id="2760"/>
    </w:p>
    <w:p w:rsidR="00C81C3D" w:rsidP="002F5273" w:rsidRDefault="001F43BC" w14:paraId="039F9194" w14:textId="10DA1143">
      <w:pPr>
        <w:pStyle w:val="Heading2"/>
      </w:pPr>
      <w:bookmarkStart w:name="_Toc116997281" w:id="2761"/>
      <w:bookmarkStart w:name="_Toc116919413" w:id="2762"/>
      <w:proofErr w:type="spellStart"/>
      <w:r w:rsidRPr="00F77F72">
        <w:t>LifeLine</w:t>
      </w:r>
      <w:proofErr w:type="spellEnd"/>
      <w:r w:rsidRPr="00F77F72">
        <w:t xml:space="preserve"> and Incarcerated Person</w:t>
      </w:r>
      <w:r w:rsidRPr="00F77F72" w:rsidR="00984733">
        <w:t>s</w:t>
      </w:r>
      <w:r w:rsidR="00053779">
        <w:br/>
      </w:r>
      <w:r w:rsidRPr="00F77F72" w:rsidR="00984733">
        <w:t xml:space="preserve">Exemption from </w:t>
      </w:r>
      <w:r w:rsidRPr="00F77F72" w:rsidR="00344F61">
        <w:t xml:space="preserve">PPP </w:t>
      </w:r>
      <w:r w:rsidRPr="00F77F72" w:rsidR="00984733">
        <w:t>Surcharges</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rsidRPr="001A5EA3" w:rsidR="001A5EA3" w:rsidP="001A5EA3" w:rsidRDefault="00C636E9" w14:paraId="2954E34C" w14:textId="5928A6DB">
      <w:pPr>
        <w:pStyle w:val="Standard"/>
      </w:pPr>
      <w:r>
        <w:t>Several p</w:t>
      </w:r>
      <w:r w:rsidR="002132D9">
        <w:t xml:space="preserve">arties expressed concern about </w:t>
      </w:r>
      <w:r w:rsidR="009A5CAB">
        <w:t xml:space="preserve">how a transition to a </w:t>
      </w:r>
      <w:r w:rsidR="0000365F">
        <w:t>flat</w:t>
      </w:r>
      <w:r w:rsidR="00173D3B">
        <w:noBreakHyphen/>
      </w:r>
      <w:r w:rsidR="0000365F">
        <w:t>fee surcharge on residential</w:t>
      </w:r>
      <w:r w:rsidR="00D8481E">
        <w:t xml:space="preserve"> </w:t>
      </w:r>
      <w:r w:rsidR="00DF578F">
        <w:t>customers</w:t>
      </w:r>
      <w:r w:rsidR="00D8481E">
        <w:t xml:space="preserve"> would affect </w:t>
      </w:r>
      <w:proofErr w:type="spellStart"/>
      <w:r w:rsidR="00D37A5B">
        <w:t>LifeLine</w:t>
      </w:r>
      <w:proofErr w:type="spellEnd"/>
      <w:r w:rsidR="00C8642E">
        <w:t xml:space="preserve"> customers</w:t>
      </w:r>
      <w:r w:rsidR="000C75F0">
        <w:t xml:space="preserve">, </w:t>
      </w:r>
      <w:r w:rsidR="007403B9">
        <w:t>low</w:t>
      </w:r>
      <w:r w:rsidR="00173D3B">
        <w:noBreakHyphen/>
      </w:r>
      <w:r w:rsidR="007403B9">
        <w:t>income</w:t>
      </w:r>
      <w:r w:rsidR="000C75F0">
        <w:t xml:space="preserve"> customers</w:t>
      </w:r>
      <w:r w:rsidR="00C958B1">
        <w:t>,</w:t>
      </w:r>
      <w:r w:rsidR="00D37A5B">
        <w:t xml:space="preserve"> and incarcerated </w:t>
      </w:r>
      <w:r w:rsidR="00DC25A7">
        <w:t>individuals</w:t>
      </w:r>
      <w:r w:rsidR="00D37A5B">
        <w:t>.</w:t>
      </w:r>
      <w:r w:rsidR="002F400E">
        <w:t xml:space="preserve"> </w:t>
      </w:r>
      <w:r w:rsidR="00DF3F87">
        <w:t xml:space="preserve">We address these concerns below. </w:t>
      </w:r>
    </w:p>
    <w:p w:rsidR="00C81C3D" w:rsidP="00BA3C96" w:rsidRDefault="001A5EA3" w14:paraId="1BA08DF2" w14:textId="4AF8A131">
      <w:pPr>
        <w:pStyle w:val="Heading3"/>
      </w:pPr>
      <w:bookmarkStart w:name="_Toc1772151338" w:id="2763"/>
      <w:bookmarkStart w:name="_Toc1962171567" w:id="2764"/>
      <w:bookmarkStart w:name="_Toc598756051" w:id="2765"/>
      <w:bookmarkStart w:name="_Toc763080695" w:id="2766"/>
      <w:bookmarkStart w:name="_Toc821748549" w:id="2767"/>
      <w:bookmarkStart w:name="_Toc774085720" w:id="2768"/>
      <w:bookmarkStart w:name="_Toc888974852" w:id="2769"/>
      <w:bookmarkStart w:name="_Toc1001235664" w:id="2770"/>
      <w:bookmarkStart w:name="_Toc1714151290" w:id="2771"/>
      <w:bookmarkStart w:name="_Toc1087207111" w:id="2772"/>
      <w:bookmarkStart w:name="_Toc1963256838" w:id="2773"/>
      <w:bookmarkStart w:name="_Toc1635617176" w:id="2774"/>
      <w:bookmarkStart w:name="_Toc1300031077" w:id="2775"/>
      <w:bookmarkStart w:name="_Toc692397256" w:id="2776"/>
      <w:bookmarkStart w:name="_Toc1819834457" w:id="2777"/>
      <w:bookmarkStart w:name="_Toc265947475" w:id="2778"/>
      <w:bookmarkStart w:name="_Toc18593772" w:id="2779"/>
      <w:bookmarkStart w:name="_Toc1851322032" w:id="2780"/>
      <w:bookmarkStart w:name="_Toc1909305310" w:id="2781"/>
      <w:bookmarkStart w:name="_Toc241113513" w:id="2782"/>
      <w:bookmarkStart w:name="_Toc1448824497" w:id="2783"/>
      <w:bookmarkStart w:name="_Toc1786034217" w:id="2784"/>
      <w:bookmarkStart w:name="_Toc101569210" w:id="2785"/>
      <w:bookmarkStart w:name="_Toc674753676" w:id="2786"/>
      <w:bookmarkStart w:name="_Toc1284752591" w:id="2787"/>
      <w:bookmarkStart w:name="_Toc1539623070" w:id="2788"/>
      <w:bookmarkStart w:name="_Toc652004050" w:id="2789"/>
      <w:bookmarkStart w:name="_Toc2138994557" w:id="2790"/>
      <w:bookmarkStart w:name="_Toc1920717168" w:id="2791"/>
      <w:bookmarkStart w:name="_Toc1931775516" w:id="2792"/>
      <w:bookmarkStart w:name="_Toc2032781939" w:id="2793"/>
      <w:bookmarkStart w:name="_Toc662550160" w:id="2794"/>
      <w:bookmarkStart w:name="_Toc1815088999" w:id="2795"/>
      <w:bookmarkStart w:name="_Toc1347421264" w:id="2796"/>
      <w:bookmarkStart w:name="_Toc908471917" w:id="2797"/>
      <w:bookmarkStart w:name="_Toc304721995" w:id="2798"/>
      <w:bookmarkStart w:name="_Toc539463620" w:id="2799"/>
      <w:bookmarkStart w:name="_Toc1532857061" w:id="2800"/>
      <w:bookmarkStart w:name="_Toc1217065777" w:id="2801"/>
      <w:bookmarkStart w:name="_Toc164055427" w:id="2802"/>
      <w:bookmarkStart w:name="_Toc2122047508" w:id="2803"/>
      <w:bookmarkStart w:name="_Toc1633426779" w:id="2804"/>
      <w:bookmarkStart w:name="_Toc336757303" w:id="2805"/>
      <w:bookmarkStart w:name="_Toc1441226323" w:id="2806"/>
      <w:bookmarkStart w:name="_Toc2129842643" w:id="2807"/>
      <w:bookmarkStart w:name="_Toc1118893888" w:id="2808"/>
      <w:bookmarkStart w:name="_Toc1978924832" w:id="2809"/>
      <w:bookmarkStart w:name="_Toc1247904322" w:id="2810"/>
      <w:bookmarkStart w:name="_Toc274672364" w:id="2811"/>
      <w:bookmarkStart w:name="_Toc988954144" w:id="2812"/>
      <w:bookmarkStart w:name="_Toc1003685370" w:id="2813"/>
      <w:bookmarkStart w:name="_Toc350836950" w:id="2814"/>
      <w:bookmarkStart w:name="_Toc777503661" w:id="2815"/>
      <w:bookmarkStart w:name="_Toc1593835131" w:id="2816"/>
      <w:bookmarkStart w:name="_Toc1795543526" w:id="2817"/>
      <w:bookmarkStart w:name="_Toc2074785509" w:id="2818"/>
      <w:bookmarkStart w:name="_Toc947848274" w:id="2819"/>
      <w:bookmarkStart w:name="_Toc1741871475" w:id="2820"/>
      <w:bookmarkStart w:name="_Toc1429603469" w:id="2821"/>
      <w:bookmarkStart w:name="_Toc1645996584" w:id="2822"/>
      <w:bookmarkStart w:name="_Toc703794275" w:id="2823"/>
      <w:bookmarkStart w:name="_Toc1671302346" w:id="2824"/>
      <w:bookmarkStart w:name="_Toc1551531068" w:id="2825"/>
      <w:bookmarkStart w:name="_Toc539432906" w:id="2826"/>
      <w:bookmarkStart w:name="_Toc228402993" w:id="2827"/>
      <w:bookmarkStart w:name="_Toc1119783095" w:id="2828"/>
      <w:bookmarkStart w:name="_Toc742266663" w:id="2829"/>
      <w:bookmarkStart w:name="_Toc1486642923" w:id="2830"/>
      <w:bookmarkStart w:name="_Toc641143196" w:id="2831"/>
      <w:bookmarkStart w:name="_Toc2099808347" w:id="2832"/>
      <w:bookmarkStart w:name="_Toc1546437626" w:id="2833"/>
      <w:bookmarkStart w:name="_Toc1301219450" w:id="2834"/>
      <w:bookmarkStart w:name="_Toc1896823164" w:id="2835"/>
      <w:bookmarkStart w:name="_Toc242668800" w:id="2836"/>
      <w:bookmarkStart w:name="_Toc617026707" w:id="2837"/>
      <w:bookmarkStart w:name="_Toc923504088" w:id="2838"/>
      <w:bookmarkStart w:name="_Toc111269854" w:id="2839"/>
      <w:bookmarkStart w:name="_Toc688427179" w:id="2840"/>
      <w:bookmarkStart w:name="_Toc1533903069" w:id="2841"/>
      <w:bookmarkStart w:name="_Toc1687299437" w:id="2842"/>
      <w:bookmarkStart w:name="_Toc1508360725" w:id="2843"/>
      <w:bookmarkStart w:name="_Toc136252718" w:id="2844"/>
      <w:bookmarkStart w:name="_Toc1207186793" w:id="2845"/>
      <w:bookmarkStart w:name="_Toc2135225354" w:id="2846"/>
      <w:bookmarkStart w:name="_Toc182790089" w:id="2847"/>
      <w:bookmarkStart w:name="_Toc1256477989" w:id="2848"/>
      <w:bookmarkStart w:name="_Toc2139188336" w:id="2849"/>
      <w:bookmarkStart w:name="_Toc773679425" w:id="2850"/>
      <w:bookmarkStart w:name="_Toc1075050276" w:id="2851"/>
      <w:bookmarkStart w:name="_Toc1670027371" w:id="2852"/>
      <w:bookmarkStart w:name="_Toc1384028618" w:id="2853"/>
      <w:bookmarkStart w:name="_Toc1522897785" w:id="2854"/>
      <w:bookmarkStart w:name="_Toc1183503669" w:id="2855"/>
      <w:bookmarkStart w:name="_Toc591620501" w:id="2856"/>
      <w:bookmarkStart w:name="_Toc1276226580" w:id="2857"/>
      <w:bookmarkStart w:name="_Toc68086237" w:id="2858"/>
      <w:bookmarkStart w:name="_Toc2044932192" w:id="2859"/>
      <w:bookmarkStart w:name="_Toc121704812" w:id="2860"/>
      <w:bookmarkStart w:name="_Toc224799129" w:id="2861"/>
      <w:bookmarkStart w:name="_Toc883911850" w:id="2862"/>
      <w:bookmarkStart w:name="_Toc1164161795" w:id="2863"/>
      <w:bookmarkStart w:name="_Toc89810013" w:id="2864"/>
      <w:bookmarkStart w:name="_Toc473407992" w:id="2865"/>
      <w:bookmarkStart w:name="_Toc889031357" w:id="2866"/>
      <w:bookmarkStart w:name="_Toc226516915" w:id="2867"/>
      <w:bookmarkStart w:name="_Toc2147278302" w:id="2868"/>
      <w:bookmarkStart w:name="_Toc666656591" w:id="2869"/>
      <w:bookmarkStart w:name="_Toc776155239" w:id="2870"/>
      <w:bookmarkStart w:name="_Toc116997282" w:id="2871"/>
      <w:bookmarkStart w:name="_Toc116919414" w:id="2872"/>
      <w:r w:rsidRPr="00BA3C96">
        <w:t>Part</w:t>
      </w:r>
      <w:r w:rsidRPr="00BA3C96" w:rsidR="00E60A1B">
        <w:t>ies’</w:t>
      </w:r>
      <w:r w:rsidRPr="00A7649E">
        <w:t xml:space="preserve"> Comments</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p>
    <w:p w:rsidR="00EB4A7D" w:rsidP="005053FD" w:rsidRDefault="00626301" w14:paraId="1D7FA046" w14:textId="7B1A5915">
      <w:pPr>
        <w:pStyle w:val="Standard"/>
      </w:pPr>
      <w:r>
        <w:t xml:space="preserve">National </w:t>
      </w:r>
      <w:proofErr w:type="spellStart"/>
      <w:r>
        <w:t>LifeLine</w:t>
      </w:r>
      <w:proofErr w:type="spellEnd"/>
      <w:r w:rsidR="00274AC9">
        <w:t xml:space="preserve"> </w:t>
      </w:r>
      <w:r w:rsidR="00644B29">
        <w:t xml:space="preserve">et. al. </w:t>
      </w:r>
      <w:r w:rsidR="00375090">
        <w:t>stated that</w:t>
      </w:r>
      <w:r w:rsidR="00C8642E">
        <w:t xml:space="preserve">, “…if the Commission favors transition to a </w:t>
      </w:r>
      <w:r w:rsidR="00237472">
        <w:t>per access</w:t>
      </w:r>
      <w:r w:rsidR="00CD2D46">
        <w:t xml:space="preserve"> </w:t>
      </w:r>
      <w:r w:rsidR="00C8642E">
        <w:t xml:space="preserve">line </w:t>
      </w:r>
      <w:r w:rsidR="00253E96">
        <w:t>flat rate</w:t>
      </w:r>
      <w:r w:rsidR="00173D3B">
        <w:noBreakHyphen/>
      </w:r>
      <w:r w:rsidR="00C8642E">
        <w:t xml:space="preserve">based contribution methodology for the PPPs, the </w:t>
      </w:r>
      <w:r w:rsidR="00C8642E">
        <w:lastRenderedPageBreak/>
        <w:t xml:space="preserve">Commission must exempt </w:t>
      </w:r>
      <w:proofErr w:type="spellStart"/>
      <w:r w:rsidR="00C8642E">
        <w:t>LifeLine</w:t>
      </w:r>
      <w:proofErr w:type="spellEnd"/>
      <w:r w:rsidR="00C8642E">
        <w:t xml:space="preserve"> access lines.”</w:t>
      </w:r>
      <w:r w:rsidR="00EC1A46">
        <w:rPr>
          <w:rStyle w:val="FootnoteReference"/>
        </w:rPr>
        <w:footnoteReference w:id="100"/>
      </w:r>
      <w:r w:rsidR="007A6B0F">
        <w:t xml:space="preserve"> </w:t>
      </w:r>
      <w:r w:rsidR="003C6842">
        <w:t>Cal Advocate</w:t>
      </w:r>
      <w:r w:rsidR="007A6B0F">
        <w:t>s’ also urged the Commission to</w:t>
      </w:r>
      <w:r w:rsidR="00D37D93">
        <w:t>, “…</w:t>
      </w:r>
      <w:r w:rsidR="004D558C">
        <w:t>exempt all low</w:t>
      </w:r>
      <w:r w:rsidR="00173D3B">
        <w:noBreakHyphen/>
      </w:r>
      <w:r w:rsidR="004D558C">
        <w:t xml:space="preserve">income customers subscribing to either </w:t>
      </w:r>
      <w:proofErr w:type="spellStart"/>
      <w:r w:rsidR="004D558C">
        <w:t>LifeLine</w:t>
      </w:r>
      <w:proofErr w:type="spellEnd"/>
      <w:r w:rsidR="004D558C">
        <w:t xml:space="preserve"> or low</w:t>
      </w:r>
      <w:r w:rsidR="00173D3B">
        <w:noBreakHyphen/>
      </w:r>
      <w:r w:rsidR="004D558C">
        <w:t>income broadband plans that are bundled with voice services from paying PPP surcharges.</w:t>
      </w:r>
      <w:r w:rsidR="00F4003D">
        <w:t>”</w:t>
      </w:r>
      <w:r w:rsidR="00F4003D">
        <w:rPr>
          <w:rStyle w:val="FootnoteReference"/>
        </w:rPr>
        <w:footnoteReference w:id="101"/>
      </w:r>
      <w:r w:rsidR="002F400E">
        <w:t xml:space="preserve"> </w:t>
      </w:r>
      <w:r w:rsidR="00CA7168">
        <w:t xml:space="preserve">Comcast recommended that, “… </w:t>
      </w:r>
      <w:r w:rsidR="00E26ECC">
        <w:t xml:space="preserve">the Commission should continue to exempt </w:t>
      </w:r>
      <w:proofErr w:type="spellStart"/>
      <w:r w:rsidR="00E26ECC">
        <w:t>LifeLine</w:t>
      </w:r>
      <w:proofErr w:type="spellEnd"/>
      <w:r w:rsidR="00E26ECC">
        <w:t xml:space="preserve"> services from PPP surcharges if it transitions to a line</w:t>
      </w:r>
      <w:r w:rsidR="00173D3B">
        <w:noBreakHyphen/>
      </w:r>
      <w:r w:rsidR="00E26ECC">
        <w:t>based surcharge mechanism.</w:t>
      </w:r>
      <w:r w:rsidR="00697782">
        <w:t>”</w:t>
      </w:r>
      <w:r w:rsidR="00697782">
        <w:rPr>
          <w:rStyle w:val="FootnoteReference"/>
        </w:rPr>
        <w:footnoteReference w:id="102"/>
      </w:r>
      <w:r w:rsidR="00D91168">
        <w:t xml:space="preserve"> </w:t>
      </w:r>
    </w:p>
    <w:p w:rsidR="00442D85" w:rsidP="005053FD" w:rsidRDefault="00ED72B2" w14:paraId="176E72C0" w14:textId="5723D82D">
      <w:pPr>
        <w:pStyle w:val="Standard"/>
      </w:pPr>
      <w:r>
        <w:t xml:space="preserve">Greenling </w:t>
      </w:r>
      <w:r w:rsidR="00365E15">
        <w:t xml:space="preserve">also </w:t>
      </w:r>
      <w:r>
        <w:t xml:space="preserve">recommended that </w:t>
      </w:r>
      <w:proofErr w:type="spellStart"/>
      <w:r w:rsidR="00EB372A">
        <w:t>LifeLine</w:t>
      </w:r>
      <w:proofErr w:type="spellEnd"/>
      <w:r w:rsidR="00EB372A">
        <w:t xml:space="preserve"> eligible</w:t>
      </w:r>
      <w:r w:rsidR="000F1946">
        <w:t xml:space="preserve"> individuals and incarcerated individuals </w:t>
      </w:r>
      <w:r w:rsidR="000B25DF">
        <w:t xml:space="preserve">should be exempt </w:t>
      </w:r>
      <w:r w:rsidR="000F1946">
        <w:t xml:space="preserve">from </w:t>
      </w:r>
      <w:r w:rsidR="00DD1B55">
        <w:t>PPP surcharge mechanism.</w:t>
      </w:r>
      <w:r w:rsidR="00DD1B55">
        <w:rPr>
          <w:rStyle w:val="FootnoteReference"/>
        </w:rPr>
        <w:footnoteReference w:id="103"/>
      </w:r>
      <w:r w:rsidR="00032160">
        <w:t xml:space="preserve"> </w:t>
      </w:r>
      <w:r w:rsidR="00264B4D">
        <w:t>According to Greenlining</w:t>
      </w:r>
      <w:r w:rsidR="00441FFF">
        <w:t>,</w:t>
      </w:r>
      <w:r w:rsidR="004C2D71">
        <w:t xml:space="preserve"> “</w:t>
      </w:r>
      <w:r w:rsidR="001B05FA">
        <w:t>t</w:t>
      </w:r>
      <w:r w:rsidR="004C2D71">
        <w:t>he Commission should exempt the surcharge for people who are enrolled in low</w:t>
      </w:r>
      <w:r w:rsidR="00173D3B">
        <w:noBreakHyphen/>
      </w:r>
      <w:r w:rsidR="004C2D71">
        <w:t xml:space="preserve">income broadband plans or would otherwise qualify for </w:t>
      </w:r>
      <w:proofErr w:type="spellStart"/>
      <w:r w:rsidR="004C2D71">
        <w:t>LifeLine</w:t>
      </w:r>
      <w:proofErr w:type="spellEnd"/>
      <w:r w:rsidR="00103537">
        <w:t> —</w:t>
      </w:r>
      <w:r w:rsidR="004C2D71">
        <w:t xml:space="preserve"> because many people who are eligible for programs like </w:t>
      </w:r>
      <w:proofErr w:type="spellStart"/>
      <w:r w:rsidR="009E465D">
        <w:t>LifeLine</w:t>
      </w:r>
      <w:proofErr w:type="spellEnd"/>
      <w:r w:rsidR="004C2D71">
        <w:t>, which provides a surcharge exemption, are actually not enrolled in this program.”</w:t>
      </w:r>
      <w:r w:rsidR="004C2D71">
        <w:rPr>
          <w:rStyle w:val="FootnoteReference"/>
        </w:rPr>
        <w:footnoteReference w:id="104"/>
      </w:r>
      <w:r w:rsidR="009D1065">
        <w:t xml:space="preserve"> </w:t>
      </w:r>
      <w:r w:rsidR="00CF45D9">
        <w:t xml:space="preserve">TURN and </w:t>
      </w:r>
      <w:proofErr w:type="spellStart"/>
      <w:r w:rsidR="00CF45D9">
        <w:t>CforAT’s</w:t>
      </w:r>
      <w:proofErr w:type="spellEnd"/>
      <w:r w:rsidR="00CF45D9">
        <w:t xml:space="preserve"> comments stated that, “…the exclusion of </w:t>
      </w:r>
      <w:proofErr w:type="spellStart"/>
      <w:r w:rsidR="00CF45D9">
        <w:t>LifeLine</w:t>
      </w:r>
      <w:proofErr w:type="spellEnd"/>
      <w:r w:rsidR="00CF45D9">
        <w:t xml:space="preserve"> service from assessment continues to make sense”</w:t>
      </w:r>
      <w:r w:rsidR="00CF45D9">
        <w:rPr>
          <w:rStyle w:val="FootnoteReference"/>
        </w:rPr>
        <w:footnoteReference w:id="105"/>
      </w:r>
      <w:r w:rsidR="001A5F36">
        <w:t xml:space="preserve"> and urges </w:t>
      </w:r>
      <w:r w:rsidR="009D1065">
        <w:t>the Commission to exempt incarcerated telephone service providers from paying the surcharge.</w:t>
      </w:r>
      <w:r w:rsidR="009D1065">
        <w:rPr>
          <w:rStyle w:val="FootnoteReference"/>
        </w:rPr>
        <w:footnoteReference w:id="106"/>
      </w:r>
    </w:p>
    <w:p w:rsidR="00F021E0" w:rsidP="00F021E0" w:rsidRDefault="00F021E0" w14:paraId="4424F76D" w14:textId="67558575">
      <w:pPr>
        <w:pStyle w:val="Standard"/>
      </w:pPr>
      <w:r>
        <w:lastRenderedPageBreak/>
        <w:t>Securus Technologies’ comments</w:t>
      </w:r>
      <w:r>
        <w:rPr>
          <w:rStyle w:val="FootnoteReference"/>
        </w:rPr>
        <w:footnoteReference w:id="107"/>
      </w:r>
      <w:r>
        <w:t xml:space="preserve"> on SR2 asserted that its services</w:t>
      </w:r>
      <w:r>
        <w:rPr>
          <w:rStyle w:val="FootnoteReference"/>
        </w:rPr>
        <w:footnoteReference w:id="108"/>
      </w:r>
      <w:r>
        <w:t xml:space="preserve"> are not of the nature of what might commonly be considered end user access lines. According to Securus</w:t>
      </w:r>
      <w:r w:rsidR="00350257">
        <w:t>,</w:t>
      </w:r>
      <w:r>
        <w:t xml:space="preserve"> it does not have the ability to determine or assess surcharges using the proposed </w:t>
      </w:r>
      <w:r w:rsidR="00237472">
        <w:t>per access</w:t>
      </w:r>
      <w:r>
        <w:t xml:space="preserve"> line </w:t>
      </w:r>
      <w:r w:rsidR="00253E96">
        <w:t>flat rate</w:t>
      </w:r>
      <w:r>
        <w:t xml:space="preserve"> </w:t>
      </w:r>
      <w:r w:rsidR="00481A5C">
        <w:t>end user</w:t>
      </w:r>
      <w:r>
        <w:t xml:space="preserve"> mechanism.</w:t>
      </w:r>
      <w:r>
        <w:rPr>
          <w:rStyle w:val="FootnoteReference"/>
        </w:rPr>
        <w:footnoteReference w:id="109"/>
      </w:r>
      <w:r w:rsidR="002F400E">
        <w:t xml:space="preserve"> </w:t>
      </w:r>
      <w:r>
        <w:t>Securus’ comments recommended that the Commission (a)</w:t>
      </w:r>
      <w:r w:rsidR="00F93EB6">
        <w:t> </w:t>
      </w:r>
      <w:r>
        <w:t>allow Securus to continue to be subject to a revenue</w:t>
      </w:r>
      <w:r w:rsidR="00173D3B">
        <w:noBreakHyphen/>
      </w:r>
      <w:r>
        <w:t>based surcharge; (b)</w:t>
      </w:r>
      <w:r w:rsidR="00F93EB6">
        <w:t> </w:t>
      </w:r>
      <w:r>
        <w:t>provide an alternative method of applying the charge for those companies that do not provide services on a connection or access line basis</w:t>
      </w:r>
      <w:r w:rsidR="00F93EB6">
        <w:t>;</w:t>
      </w:r>
      <w:r>
        <w:t xml:space="preserve"> or (c)</w:t>
      </w:r>
      <w:r w:rsidR="00F93EB6">
        <w:t> </w:t>
      </w:r>
      <w:r>
        <w:t>exempt those companies from assessing and paying charges.</w:t>
      </w:r>
      <w:r>
        <w:rPr>
          <w:rStyle w:val="FootnoteReference"/>
        </w:rPr>
        <w:footnoteReference w:id="110"/>
      </w:r>
      <w:r>
        <w:t xml:space="preserve"> </w:t>
      </w:r>
      <w:r w:rsidR="00486AB6">
        <w:t xml:space="preserve">In comments on </w:t>
      </w:r>
      <w:r w:rsidR="009E41E6">
        <w:t xml:space="preserve">the </w:t>
      </w:r>
      <w:r w:rsidR="0089505D">
        <w:t>March 30, 2022</w:t>
      </w:r>
      <w:r w:rsidR="009E41E6">
        <w:t xml:space="preserve"> ALJ Ruling requesting comments on </w:t>
      </w:r>
      <w:r w:rsidR="000C51D5">
        <w:t xml:space="preserve">CD </w:t>
      </w:r>
      <w:r w:rsidR="009E41E6">
        <w:t>staff’s revised access line definition, Securus reiterated</w:t>
      </w:r>
      <w:r w:rsidR="00105DE7">
        <w:t xml:space="preserve"> that </w:t>
      </w:r>
      <w:r w:rsidR="009E41E6">
        <w:t>incarcerated p</w:t>
      </w:r>
      <w:r w:rsidR="006C23C0">
        <w:t>ersons</w:t>
      </w:r>
      <w:r w:rsidR="00105DE7">
        <w:t xml:space="preserve"> and their </w:t>
      </w:r>
      <w:r w:rsidR="007F3965">
        <w:t xml:space="preserve">families should be exempt </w:t>
      </w:r>
      <w:r w:rsidR="00885E79">
        <w:t>from PPP surcharges and user fees on policy</w:t>
      </w:r>
      <w:r w:rsidR="001A70CF">
        <w:t xml:space="preserve">, legal, </w:t>
      </w:r>
      <w:r w:rsidR="00885E79">
        <w:t xml:space="preserve">and technical </w:t>
      </w:r>
      <w:r w:rsidR="001100BE">
        <w:t xml:space="preserve">infeasibility </w:t>
      </w:r>
      <w:r w:rsidR="00885E79">
        <w:t>grounds</w:t>
      </w:r>
      <w:r w:rsidR="005D189E">
        <w:t>.</w:t>
      </w:r>
      <w:r w:rsidR="00085C30">
        <w:rPr>
          <w:rStyle w:val="FootnoteReference"/>
        </w:rPr>
        <w:footnoteReference w:id="111"/>
      </w:r>
      <w:r w:rsidR="00085C30">
        <w:t xml:space="preserve"> </w:t>
      </w:r>
    </w:p>
    <w:p w:rsidR="00A71580" w:rsidP="00A71580" w:rsidRDefault="00A71580" w14:paraId="07E5F11E" w14:textId="22227F00">
      <w:pPr>
        <w:pStyle w:val="Standard"/>
      </w:pPr>
      <w:r>
        <w:t xml:space="preserve">The Small </w:t>
      </w:r>
      <w:proofErr w:type="spellStart"/>
      <w:r>
        <w:t>LECs</w:t>
      </w:r>
      <w:proofErr w:type="spellEnd"/>
      <w:r>
        <w:t xml:space="preserve"> </w:t>
      </w:r>
      <w:r w:rsidR="00A73469">
        <w:t xml:space="preserve">object to </w:t>
      </w:r>
      <w:r>
        <w:t xml:space="preserve">creating any new exemptions, which would complicate the Small </w:t>
      </w:r>
      <w:proofErr w:type="spellStart"/>
      <w:r>
        <w:t>LECs</w:t>
      </w:r>
      <w:proofErr w:type="spellEnd"/>
      <w:r>
        <w:t>’ billing systems and impose additional burdens and costs for which they have no cost recovery.</w:t>
      </w:r>
      <w:r>
        <w:rPr>
          <w:rStyle w:val="FootnoteReference"/>
        </w:rPr>
        <w:footnoteReference w:id="112"/>
      </w:r>
      <w:r>
        <w:t xml:space="preserve"> </w:t>
      </w:r>
    </w:p>
    <w:p w:rsidR="001A5EA3" w:rsidP="00FA0B1C" w:rsidRDefault="00F627F5" w14:paraId="6D664D2C" w14:textId="23B08887">
      <w:pPr>
        <w:pStyle w:val="Heading3"/>
      </w:pPr>
      <w:bookmarkStart w:name="_Toc116997283" w:id="2873"/>
      <w:bookmarkStart w:name="_Toc116919415" w:id="2874"/>
      <w:r>
        <w:lastRenderedPageBreak/>
        <w:t>Discussion</w:t>
      </w:r>
      <w:bookmarkEnd w:id="2873"/>
      <w:bookmarkEnd w:id="2874"/>
    </w:p>
    <w:p w:rsidR="00025370" w:rsidP="00025370" w:rsidRDefault="00025370" w14:paraId="23FA0E9D" w14:textId="6D822AB1">
      <w:pPr>
        <w:pStyle w:val="Standard"/>
      </w:pPr>
      <w:r>
        <w:t xml:space="preserve">The Commission already </w:t>
      </w:r>
      <w:r w:rsidR="00CA1C7B">
        <w:t xml:space="preserve">exempts individuals enrolled in the </w:t>
      </w:r>
      <w:proofErr w:type="spellStart"/>
      <w:r w:rsidR="00CA1C7B">
        <w:t>LifeLine</w:t>
      </w:r>
      <w:proofErr w:type="spellEnd"/>
      <w:r w:rsidR="00CA1C7B">
        <w:t xml:space="preserve"> program </w:t>
      </w:r>
      <w:r w:rsidR="008E4AA0">
        <w:t>from pay</w:t>
      </w:r>
      <w:r w:rsidR="00052B6F">
        <w:t>ing</w:t>
      </w:r>
      <w:r w:rsidR="008E4AA0">
        <w:t xml:space="preserve"> PPP surcharges</w:t>
      </w:r>
      <w:r w:rsidR="004F021F">
        <w:t xml:space="preserve"> and </w:t>
      </w:r>
      <w:r w:rsidR="00C06022">
        <w:t>u</w:t>
      </w:r>
      <w:r w:rsidR="004F021F">
        <w:t xml:space="preserve">ser </w:t>
      </w:r>
      <w:r w:rsidR="00C06022">
        <w:t>fees</w:t>
      </w:r>
      <w:r w:rsidR="004D1969">
        <w:t>,</w:t>
      </w:r>
      <w:r w:rsidR="008E4AA0">
        <w:t xml:space="preserve"> </w:t>
      </w:r>
      <w:r w:rsidR="00D515D9">
        <w:t xml:space="preserve">and </w:t>
      </w:r>
      <w:r w:rsidR="008E4AA0">
        <w:t xml:space="preserve">this policy will not change. </w:t>
      </w:r>
      <w:r w:rsidR="006C5848">
        <w:t>Although Greenlin</w:t>
      </w:r>
      <w:r w:rsidR="0034299E">
        <w:t>in</w:t>
      </w:r>
      <w:r w:rsidR="006C5848">
        <w:t xml:space="preserve">g </w:t>
      </w:r>
      <w:r w:rsidR="0034299E">
        <w:t>propos</w:t>
      </w:r>
      <w:r w:rsidR="00C1254A">
        <w:t xml:space="preserve">es </w:t>
      </w:r>
      <w:r w:rsidR="0034299E">
        <w:t xml:space="preserve">to wrap </w:t>
      </w:r>
      <w:proofErr w:type="spellStart"/>
      <w:r w:rsidR="004A587F">
        <w:t>LifeLine</w:t>
      </w:r>
      <w:proofErr w:type="spellEnd"/>
      <w:r w:rsidR="004A587F">
        <w:t xml:space="preserve"> eligible individuals </w:t>
      </w:r>
      <w:r w:rsidR="00BA02D8">
        <w:t>current</w:t>
      </w:r>
      <w:r w:rsidR="000F163D">
        <w:t xml:space="preserve">ly not enrolled </w:t>
      </w:r>
      <w:r w:rsidR="004A587F">
        <w:t>into the exemption</w:t>
      </w:r>
      <w:r w:rsidR="00D46375">
        <w:t>,</w:t>
      </w:r>
      <w:r w:rsidR="004A587F">
        <w:t xml:space="preserve"> the Commission agrees with comments filed by the Small </w:t>
      </w:r>
      <w:proofErr w:type="spellStart"/>
      <w:r w:rsidR="004A587F">
        <w:t>LECs</w:t>
      </w:r>
      <w:proofErr w:type="spellEnd"/>
      <w:r w:rsidR="004A587F">
        <w:t xml:space="preserve"> and other parties that this would </w:t>
      </w:r>
      <w:r w:rsidR="00AD751F">
        <w:t xml:space="preserve">impose </w:t>
      </w:r>
      <w:r w:rsidR="00F24F2B">
        <w:t xml:space="preserve">additional administrative </w:t>
      </w:r>
      <w:r w:rsidR="00C1254A">
        <w:t xml:space="preserve">burden </w:t>
      </w:r>
      <w:r w:rsidR="00F24F2B">
        <w:t xml:space="preserve">to </w:t>
      </w:r>
      <w:r w:rsidR="00A81A34">
        <w:t>implement</w:t>
      </w:r>
      <w:r w:rsidR="000D5687">
        <w:t xml:space="preserve"> and does not appear feasible to implement</w:t>
      </w:r>
      <w:r w:rsidR="00A81A34">
        <w:t xml:space="preserve">. </w:t>
      </w:r>
    </w:p>
    <w:p w:rsidRPr="00025370" w:rsidR="008156A6" w:rsidP="00025370" w:rsidRDefault="008156A6" w14:paraId="577C4B80" w14:textId="41E0773D">
      <w:pPr>
        <w:pStyle w:val="Standard"/>
      </w:pPr>
      <w:r>
        <w:t xml:space="preserve">Incarcerated individuals represent a special population </w:t>
      </w:r>
      <w:r w:rsidR="003F293D">
        <w:t xml:space="preserve">eligible for attention. The Commission </w:t>
      </w:r>
      <w:r w:rsidR="00D558D0">
        <w:t>is persuaded by</w:t>
      </w:r>
      <w:r w:rsidR="003F293D">
        <w:t xml:space="preserve"> parties’ comments to </w:t>
      </w:r>
      <w:r w:rsidR="00D47803">
        <w:t>exempt</w:t>
      </w:r>
      <w:r w:rsidR="00525B9B">
        <w:t xml:space="preserve"> </w:t>
      </w:r>
      <w:r w:rsidR="00D47803">
        <w:t>incarcerated individuals from the PPP surcharge mechanism</w:t>
      </w:r>
      <w:r w:rsidR="00C26B86">
        <w:t xml:space="preserve"> </w:t>
      </w:r>
      <w:r w:rsidR="00A1686F">
        <w:t xml:space="preserve">and </w:t>
      </w:r>
      <w:r w:rsidR="00233C45">
        <w:t xml:space="preserve">from </w:t>
      </w:r>
      <w:r w:rsidR="00B51E96">
        <w:t xml:space="preserve">paying </w:t>
      </w:r>
      <w:r w:rsidR="00C1254A">
        <w:t xml:space="preserve">the </w:t>
      </w:r>
      <w:r w:rsidR="00C06022">
        <w:t>u</w:t>
      </w:r>
      <w:r w:rsidR="00A1686F">
        <w:t xml:space="preserve">ser </w:t>
      </w:r>
      <w:r w:rsidR="00C06022">
        <w:t>fee</w:t>
      </w:r>
      <w:r w:rsidR="00525B9B">
        <w:t>.</w:t>
      </w:r>
    </w:p>
    <w:p w:rsidR="001A5EA3" w:rsidP="00FA0B1C" w:rsidRDefault="002D6F47" w14:paraId="08AB820F" w14:textId="0A8FF3F0">
      <w:pPr>
        <w:pStyle w:val="Heading3"/>
      </w:pPr>
      <w:bookmarkStart w:name="_Toc1325048261" w:id="2875"/>
      <w:bookmarkStart w:name="_Toc218523391" w:id="2876"/>
      <w:bookmarkStart w:name="_Toc278517747" w:id="2877"/>
      <w:bookmarkStart w:name="_Toc531161083" w:id="2878"/>
      <w:bookmarkStart w:name="_Toc1464019926" w:id="2879"/>
      <w:bookmarkStart w:name="_Toc491602924" w:id="2880"/>
      <w:bookmarkStart w:name="_Toc530446669" w:id="2881"/>
      <w:bookmarkStart w:name="_Toc1441927479" w:id="2882"/>
      <w:bookmarkStart w:name="_Toc1413113078" w:id="2883"/>
      <w:bookmarkStart w:name="_Toc1034342505" w:id="2884"/>
      <w:bookmarkStart w:name="_Toc985263321" w:id="2885"/>
      <w:bookmarkStart w:name="_Toc627308819" w:id="2886"/>
      <w:bookmarkStart w:name="_Toc767413646" w:id="2887"/>
      <w:bookmarkStart w:name="_Toc2102791454" w:id="2888"/>
      <w:bookmarkStart w:name="_Toc1855345878" w:id="2889"/>
      <w:bookmarkStart w:name="_Toc2116796213" w:id="2890"/>
      <w:bookmarkStart w:name="_Toc770571821" w:id="2891"/>
      <w:bookmarkStart w:name="_Toc526955308" w:id="2892"/>
      <w:bookmarkStart w:name="_Toc1136438674" w:id="2893"/>
      <w:bookmarkStart w:name="_Toc1533215159" w:id="2894"/>
      <w:bookmarkStart w:name="_Toc2088518929" w:id="2895"/>
      <w:bookmarkStart w:name="_Toc1595045772" w:id="2896"/>
      <w:bookmarkStart w:name="_Toc142861991" w:id="2897"/>
      <w:bookmarkStart w:name="_Toc639527423" w:id="2898"/>
      <w:bookmarkStart w:name="_Toc214763432" w:id="2899"/>
      <w:bookmarkStart w:name="_Toc472265441" w:id="2900"/>
      <w:bookmarkStart w:name="_Toc1703266765" w:id="2901"/>
      <w:bookmarkStart w:name="_Toc1681209817" w:id="2902"/>
      <w:bookmarkStart w:name="_Toc113339274" w:id="2903"/>
      <w:bookmarkStart w:name="_Toc1530970480" w:id="2904"/>
      <w:bookmarkStart w:name="_Toc803204680" w:id="2905"/>
      <w:bookmarkStart w:name="_Toc591692454" w:id="2906"/>
      <w:bookmarkStart w:name="_Toc632702985" w:id="2907"/>
      <w:bookmarkStart w:name="_Toc336866078" w:id="2908"/>
      <w:bookmarkStart w:name="_Toc1231189292" w:id="2909"/>
      <w:bookmarkStart w:name="_Toc1526589439" w:id="2910"/>
      <w:bookmarkStart w:name="_Toc1176109841" w:id="2911"/>
      <w:bookmarkStart w:name="_Toc1301014541" w:id="2912"/>
      <w:bookmarkStart w:name="_Toc1119246140" w:id="2913"/>
      <w:bookmarkStart w:name="_Toc1855041627" w:id="2914"/>
      <w:bookmarkStart w:name="_Toc38329581" w:id="2915"/>
      <w:bookmarkStart w:name="_Toc649339443" w:id="2916"/>
      <w:bookmarkStart w:name="_Toc1533748722" w:id="2917"/>
      <w:bookmarkStart w:name="_Toc466512851" w:id="2918"/>
      <w:bookmarkStart w:name="_Toc1415328763" w:id="2919"/>
      <w:bookmarkStart w:name="_Toc1321609647" w:id="2920"/>
      <w:bookmarkStart w:name="_Toc999813480" w:id="2921"/>
      <w:bookmarkStart w:name="_Toc440860562" w:id="2922"/>
      <w:bookmarkStart w:name="_Toc1262160840" w:id="2923"/>
      <w:bookmarkStart w:name="_Toc521700986" w:id="2924"/>
      <w:bookmarkStart w:name="_Toc1342712356" w:id="2925"/>
      <w:bookmarkStart w:name="_Toc943513562" w:id="2926"/>
      <w:bookmarkStart w:name="_Toc1961945737" w:id="2927"/>
      <w:bookmarkStart w:name="_Toc780697183" w:id="2928"/>
      <w:bookmarkStart w:name="_Toc937083827" w:id="2929"/>
      <w:bookmarkStart w:name="_Toc1222712934" w:id="2930"/>
      <w:bookmarkStart w:name="_Toc1989559027" w:id="2931"/>
      <w:bookmarkStart w:name="_Toc1738982934" w:id="2932"/>
      <w:bookmarkStart w:name="_Toc930832618" w:id="2933"/>
      <w:bookmarkStart w:name="_Toc661044214" w:id="2934"/>
      <w:bookmarkStart w:name="_Toc102982044" w:id="2935"/>
      <w:bookmarkStart w:name="_Toc993489318" w:id="2936"/>
      <w:bookmarkStart w:name="_Toc640459825" w:id="2937"/>
      <w:bookmarkStart w:name="_Toc1991114914" w:id="2938"/>
      <w:bookmarkStart w:name="_Toc795132674" w:id="2939"/>
      <w:bookmarkStart w:name="_Toc1224602307" w:id="2940"/>
      <w:bookmarkStart w:name="_Toc923556429" w:id="2941"/>
      <w:bookmarkStart w:name="_Toc183716019" w:id="2942"/>
      <w:bookmarkStart w:name="_Toc1345017057" w:id="2943"/>
      <w:bookmarkStart w:name="_Toc1088281774" w:id="2944"/>
      <w:bookmarkStart w:name="_Toc1868817112" w:id="2945"/>
      <w:bookmarkStart w:name="_Toc81824819" w:id="2946"/>
      <w:bookmarkStart w:name="_Toc604831390" w:id="2947"/>
      <w:bookmarkStart w:name="_Toc788913000" w:id="2948"/>
      <w:bookmarkStart w:name="_Toc527322630" w:id="2949"/>
      <w:bookmarkStart w:name="_Toc459579740" w:id="2950"/>
      <w:bookmarkStart w:name="_Toc1024099417" w:id="2951"/>
      <w:bookmarkStart w:name="_Toc1244144744" w:id="2952"/>
      <w:bookmarkStart w:name="_Toc1425878258" w:id="2953"/>
      <w:bookmarkStart w:name="_Toc286166128" w:id="2954"/>
      <w:bookmarkStart w:name="_Toc1721912009" w:id="2955"/>
      <w:bookmarkStart w:name="_Toc1893873458" w:id="2956"/>
      <w:bookmarkStart w:name="_Toc1650247269" w:id="2957"/>
      <w:bookmarkStart w:name="_Toc1020713601" w:id="2958"/>
      <w:bookmarkStart w:name="_Toc1021360273" w:id="2959"/>
      <w:bookmarkStart w:name="_Toc601358363" w:id="2960"/>
      <w:bookmarkStart w:name="_Toc474137030" w:id="2961"/>
      <w:bookmarkStart w:name="_Toc124600223" w:id="2962"/>
      <w:bookmarkStart w:name="_Toc2107057568" w:id="2963"/>
      <w:bookmarkStart w:name="_Toc529739075" w:id="2964"/>
      <w:bookmarkStart w:name="_Toc105233163" w:id="2965"/>
      <w:bookmarkStart w:name="_Toc1241669573" w:id="2966"/>
      <w:bookmarkStart w:name="_Toc324750308" w:id="2967"/>
      <w:bookmarkStart w:name="_Toc319361026" w:id="2968"/>
      <w:bookmarkStart w:name="_Toc111142124" w:id="2969"/>
      <w:bookmarkStart w:name="_Toc1371551181" w:id="2970"/>
      <w:bookmarkStart w:name="_Toc541259703" w:id="2971"/>
      <w:bookmarkStart w:name="_Toc564064238" w:id="2972"/>
      <w:bookmarkStart w:name="_Toc267221376" w:id="2973"/>
      <w:bookmarkStart w:name="_Toc2108204367" w:id="2974"/>
      <w:bookmarkStart w:name="_Toc1236701465" w:id="2975"/>
      <w:bookmarkStart w:name="_Toc888666470" w:id="2976"/>
      <w:bookmarkStart w:name="_Toc636332336" w:id="2977"/>
      <w:bookmarkStart w:name="_Toc966916719" w:id="2978"/>
      <w:bookmarkStart w:name="_Toc2017397981" w:id="2979"/>
      <w:bookmarkStart w:name="_Toc2131955896" w:id="2980"/>
      <w:bookmarkStart w:name="_Toc271988526" w:id="2981"/>
      <w:bookmarkStart w:name="_Toc2067332556" w:id="2982"/>
      <w:bookmarkStart w:name="_Toc116997284" w:id="2983"/>
      <w:bookmarkStart w:name="_Toc116919416" w:id="2984"/>
      <w:r>
        <w:t>Conclusion</w:t>
      </w:r>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p>
    <w:p w:rsidRPr="001A5EA3" w:rsidR="001A5EA3" w:rsidP="001A5EA3" w:rsidRDefault="00367826" w14:paraId="0286187E" w14:textId="25FAD510">
      <w:pPr>
        <w:pStyle w:val="Standard"/>
      </w:pPr>
      <w:r>
        <w:t xml:space="preserve">The Commission </w:t>
      </w:r>
      <w:r w:rsidR="0044139D">
        <w:t xml:space="preserve">will </w:t>
      </w:r>
      <w:r w:rsidR="005A60C0">
        <w:t xml:space="preserve">continue to </w:t>
      </w:r>
      <w:r>
        <w:t xml:space="preserve">exempt </w:t>
      </w:r>
      <w:proofErr w:type="spellStart"/>
      <w:r>
        <w:t>LifeLine</w:t>
      </w:r>
      <w:proofErr w:type="spellEnd"/>
      <w:r>
        <w:t xml:space="preserve"> </w:t>
      </w:r>
      <w:r w:rsidR="00646B52">
        <w:t xml:space="preserve">subscribers </w:t>
      </w:r>
      <w:r>
        <w:t>from the PPP surcharge mechanism</w:t>
      </w:r>
      <w:r w:rsidR="00B51E96">
        <w:t xml:space="preserve"> and </w:t>
      </w:r>
      <w:r w:rsidR="001E0B2F">
        <w:t xml:space="preserve">from </w:t>
      </w:r>
      <w:r w:rsidR="00B51E96">
        <w:t xml:space="preserve">paying </w:t>
      </w:r>
      <w:r w:rsidR="00C1254A">
        <w:t xml:space="preserve">the </w:t>
      </w:r>
      <w:r w:rsidR="00260592">
        <w:t>u</w:t>
      </w:r>
      <w:r w:rsidR="00B51E96">
        <w:t xml:space="preserve">ser </w:t>
      </w:r>
      <w:r w:rsidR="00260592">
        <w:t>fee</w:t>
      </w:r>
      <w:r>
        <w:t>.</w:t>
      </w:r>
      <w:r w:rsidR="005A2E09">
        <w:t xml:space="preserve"> </w:t>
      </w:r>
      <w:r w:rsidR="009637F3">
        <w:t xml:space="preserve">In addition, </w:t>
      </w:r>
      <w:r w:rsidR="002F66FF">
        <w:t xml:space="preserve">the Commission </w:t>
      </w:r>
      <w:bookmarkStart w:name="_Hlk110775438" w:id="2985"/>
      <w:r w:rsidR="0044139D">
        <w:t xml:space="preserve">will </w:t>
      </w:r>
      <w:r w:rsidR="00740A48">
        <w:t xml:space="preserve">exempt </w:t>
      </w:r>
      <w:r w:rsidR="00685FD4">
        <w:t xml:space="preserve">incarcerated individuals </w:t>
      </w:r>
      <w:r w:rsidR="00740A48">
        <w:t xml:space="preserve">from paying </w:t>
      </w:r>
      <w:r w:rsidR="00634866">
        <w:t xml:space="preserve">PPP </w:t>
      </w:r>
      <w:r w:rsidR="0098455C">
        <w:t>sur</w:t>
      </w:r>
      <w:r w:rsidR="00740A48">
        <w:t>charges</w:t>
      </w:r>
      <w:r w:rsidR="0056753C">
        <w:t xml:space="preserve"> and </w:t>
      </w:r>
      <w:r w:rsidR="00C1254A">
        <w:t xml:space="preserve">the </w:t>
      </w:r>
      <w:r w:rsidR="00260592">
        <w:t>user fee</w:t>
      </w:r>
      <w:r w:rsidR="0098455C">
        <w:t>.</w:t>
      </w:r>
    </w:p>
    <w:p w:rsidR="003D3E18" w:rsidP="00BB442F" w:rsidRDefault="007C3B62" w14:paraId="23C2198C" w14:textId="591AB6A5">
      <w:pPr>
        <w:pStyle w:val="Heading1"/>
      </w:pPr>
      <w:bookmarkStart w:name="_Toc1160630689" w:id="2986"/>
      <w:bookmarkStart w:name="_Toc1360624380" w:id="2987"/>
      <w:bookmarkStart w:name="_Toc1835570427" w:id="2988"/>
      <w:bookmarkStart w:name="_Toc1001568854" w:id="2989"/>
      <w:bookmarkStart w:name="_Toc1826375291" w:id="2990"/>
      <w:bookmarkStart w:name="_Toc1154997556" w:id="2991"/>
      <w:bookmarkStart w:name="_Toc1293587953" w:id="2992"/>
      <w:bookmarkStart w:name="_Toc1689460069" w:id="2993"/>
      <w:bookmarkStart w:name="_Toc1925965398" w:id="2994"/>
      <w:bookmarkStart w:name="_Toc1685141754" w:id="2995"/>
      <w:bookmarkStart w:name="_Toc473668422" w:id="2996"/>
      <w:bookmarkStart w:name="_Toc53258725" w:id="2997"/>
      <w:bookmarkStart w:name="_Toc1742573275" w:id="2998"/>
      <w:bookmarkStart w:name="_Toc160943372" w:id="2999"/>
      <w:bookmarkStart w:name="_Toc596750275" w:id="3000"/>
      <w:bookmarkStart w:name="_Toc716136870" w:id="3001"/>
      <w:bookmarkStart w:name="_Toc1397518336" w:id="3002"/>
      <w:bookmarkStart w:name="_Toc1589963197" w:id="3003"/>
      <w:bookmarkStart w:name="_Toc376876088" w:id="3004"/>
      <w:bookmarkStart w:name="_Toc1714282549" w:id="3005"/>
      <w:bookmarkStart w:name="_Toc1193099426" w:id="3006"/>
      <w:bookmarkStart w:name="_Toc402980903" w:id="3007"/>
      <w:bookmarkStart w:name="_Toc933367518" w:id="3008"/>
      <w:bookmarkStart w:name="_Toc1994308359" w:id="3009"/>
      <w:bookmarkStart w:name="_Toc1882044067" w:id="3010"/>
      <w:bookmarkStart w:name="_Toc942222690" w:id="3011"/>
      <w:bookmarkStart w:name="_Toc896507286" w:id="3012"/>
      <w:bookmarkStart w:name="_Toc1064529488" w:id="3013"/>
      <w:bookmarkStart w:name="_Toc1502913188" w:id="3014"/>
      <w:bookmarkStart w:name="_Toc364868317" w:id="3015"/>
      <w:bookmarkStart w:name="_Toc2140871070" w:id="3016"/>
      <w:bookmarkStart w:name="_Toc1026744113" w:id="3017"/>
      <w:bookmarkStart w:name="_Toc622671938" w:id="3018"/>
      <w:bookmarkStart w:name="_Toc551180815" w:id="3019"/>
      <w:bookmarkStart w:name="_Toc52673294" w:id="3020"/>
      <w:bookmarkStart w:name="_Toc292031616" w:id="3021"/>
      <w:bookmarkStart w:name="_Toc81575083" w:id="3022"/>
      <w:bookmarkStart w:name="_Toc1725520237" w:id="3023"/>
      <w:bookmarkStart w:name="_Toc1407922388" w:id="3024"/>
      <w:bookmarkStart w:name="_Toc466918809" w:id="3025"/>
      <w:bookmarkStart w:name="_Toc206603422" w:id="3026"/>
      <w:bookmarkStart w:name="_Toc701256245" w:id="3027"/>
      <w:bookmarkStart w:name="_Toc13351608" w:id="3028"/>
      <w:bookmarkStart w:name="_Toc1364804296" w:id="3029"/>
      <w:bookmarkStart w:name="_Toc7298851" w:id="3030"/>
      <w:bookmarkStart w:name="_Toc1685151858" w:id="3031"/>
      <w:bookmarkStart w:name="_Toc1004575619" w:id="3032"/>
      <w:bookmarkStart w:name="_Toc1952791199" w:id="3033"/>
      <w:bookmarkStart w:name="_Toc292717702" w:id="3034"/>
      <w:bookmarkStart w:name="_Toc891168604" w:id="3035"/>
      <w:bookmarkStart w:name="_Toc1782049562" w:id="3036"/>
      <w:bookmarkStart w:name="_Toc1096496455" w:id="3037"/>
      <w:bookmarkStart w:name="_Toc1097971879" w:id="3038"/>
      <w:bookmarkStart w:name="_Toc84710414" w:id="3039"/>
      <w:bookmarkStart w:name="_Toc2126308379" w:id="3040"/>
      <w:bookmarkStart w:name="_Toc1198823240" w:id="3041"/>
      <w:bookmarkStart w:name="_Toc1400607000" w:id="3042"/>
      <w:bookmarkStart w:name="_Toc1553427952" w:id="3043"/>
      <w:bookmarkStart w:name="_Toc1404420722" w:id="3044"/>
      <w:bookmarkStart w:name="_Toc1446111932" w:id="3045"/>
      <w:bookmarkStart w:name="_Toc100511641" w:id="3046"/>
      <w:bookmarkStart w:name="_Toc891914738" w:id="3047"/>
      <w:bookmarkStart w:name="_Toc590692564" w:id="3048"/>
      <w:bookmarkStart w:name="_Toc1999373817" w:id="3049"/>
      <w:bookmarkStart w:name="_Toc848308628" w:id="3050"/>
      <w:bookmarkStart w:name="_Toc1066798811" w:id="3051"/>
      <w:bookmarkStart w:name="_Toc1546156629" w:id="3052"/>
      <w:bookmarkStart w:name="_Toc1145794564" w:id="3053"/>
      <w:bookmarkStart w:name="_Toc688912136" w:id="3054"/>
      <w:bookmarkStart w:name="_Toc1828606486" w:id="3055"/>
      <w:bookmarkStart w:name="_Toc1241284610" w:id="3056"/>
      <w:bookmarkStart w:name="_Toc176071014" w:id="3057"/>
      <w:bookmarkStart w:name="_Toc136494181" w:id="3058"/>
      <w:bookmarkStart w:name="_Toc1691071089" w:id="3059"/>
      <w:bookmarkStart w:name="_Toc1770262610" w:id="3060"/>
      <w:bookmarkStart w:name="_Toc1654208137" w:id="3061"/>
      <w:bookmarkStart w:name="_Toc325046205" w:id="3062"/>
      <w:bookmarkStart w:name="_Toc612748799" w:id="3063"/>
      <w:bookmarkStart w:name="_Toc655652430" w:id="3064"/>
      <w:bookmarkStart w:name="_Toc576744519" w:id="3065"/>
      <w:bookmarkStart w:name="_Toc573218827" w:id="3066"/>
      <w:bookmarkStart w:name="_Toc1469611875" w:id="3067"/>
      <w:bookmarkStart w:name="_Toc1272903182" w:id="3068"/>
      <w:bookmarkStart w:name="_Toc2033480051" w:id="3069"/>
      <w:bookmarkStart w:name="_Toc1753436963" w:id="3070"/>
      <w:bookmarkStart w:name="_Toc790133645" w:id="3071"/>
      <w:bookmarkStart w:name="_Toc2076822679" w:id="3072"/>
      <w:bookmarkStart w:name="_Toc1867096115" w:id="3073"/>
      <w:bookmarkStart w:name="_Toc691948146" w:id="3074"/>
      <w:bookmarkStart w:name="_Toc606539223" w:id="3075"/>
      <w:bookmarkStart w:name="_Toc927856469" w:id="3076"/>
      <w:bookmarkStart w:name="_Toc1340918855" w:id="3077"/>
      <w:bookmarkStart w:name="_Toc477622260" w:id="3078"/>
      <w:bookmarkStart w:name="_Toc161678276" w:id="3079"/>
      <w:bookmarkStart w:name="_Toc357570085" w:id="3080"/>
      <w:bookmarkStart w:name="_Toc33166316" w:id="3081"/>
      <w:bookmarkStart w:name="_Toc2147184878" w:id="3082"/>
      <w:bookmarkStart w:name="_Toc7180067" w:id="3083"/>
      <w:bookmarkStart w:name="_Toc1220425966" w:id="3084"/>
      <w:bookmarkStart w:name="_Toc1107706056" w:id="3085"/>
      <w:bookmarkStart w:name="_Toc1495309338" w:id="3086"/>
      <w:bookmarkStart w:name="_Toc1574518735" w:id="3087"/>
      <w:bookmarkStart w:name="_Toc1833144948" w:id="3088"/>
      <w:bookmarkStart w:name="_Toc588940471" w:id="3089"/>
      <w:bookmarkStart w:name="_Toc1798015743" w:id="3090"/>
      <w:bookmarkStart w:name="_Toc269891385" w:id="3091"/>
      <w:bookmarkStart w:name="_Toc531846045" w:id="3092"/>
      <w:bookmarkStart w:name="_Toc270228441" w:id="3093"/>
      <w:bookmarkStart w:name="_Toc116997285" w:id="3094"/>
      <w:bookmarkStart w:name="_Toc116919417" w:id="3095"/>
      <w:bookmarkEnd w:id="2985"/>
      <w:r>
        <w:t xml:space="preserve">Components of </w:t>
      </w:r>
      <w:r w:rsidR="00B803AC">
        <w:t>the New</w:t>
      </w:r>
      <w:r w:rsidR="00E72A4A">
        <w:t xml:space="preserve"> </w:t>
      </w:r>
      <w:r w:rsidR="00B81011">
        <w:t>Access</w:t>
      </w:r>
      <w:r w:rsidR="005B0C2C">
        <w:br/>
      </w:r>
      <w:r w:rsidR="00B81011">
        <w:t xml:space="preserve">Line Surcharge </w:t>
      </w:r>
      <w:r>
        <w:t>Mechanism</w:t>
      </w:r>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p>
    <w:p w:rsidR="00AC038D" w:rsidP="00AC038D" w:rsidRDefault="005B52A5" w14:paraId="47341631" w14:textId="6DB4D08A">
      <w:pPr>
        <w:pStyle w:val="Standard"/>
      </w:pPr>
      <w:r>
        <w:t>Many parties identified</w:t>
      </w:r>
      <w:r w:rsidR="00D96926">
        <w:t xml:space="preserve"> </w:t>
      </w:r>
      <w:r w:rsidR="009B4EF0">
        <w:t xml:space="preserve">the </w:t>
      </w:r>
      <w:r w:rsidR="00D96926">
        <w:t xml:space="preserve">“access line” </w:t>
      </w:r>
      <w:r w:rsidR="009B4EF0">
        <w:t xml:space="preserve">definition as the most important </w:t>
      </w:r>
      <w:r w:rsidR="00A029C7">
        <w:t>issue for the</w:t>
      </w:r>
      <w:r w:rsidR="00D96926">
        <w:t xml:space="preserve"> </w:t>
      </w:r>
      <w:r w:rsidR="005D1C23">
        <w:t>Commission to resolve in adopting a</w:t>
      </w:r>
      <w:r w:rsidR="00D96926">
        <w:t xml:space="preserve"> new </w:t>
      </w:r>
      <w:r w:rsidR="00253E96">
        <w:t>access line</w:t>
      </w:r>
      <w:r w:rsidR="00A05B13">
        <w:noBreakHyphen/>
      </w:r>
      <w:r w:rsidR="00253E96">
        <w:t>based</w:t>
      </w:r>
      <w:r w:rsidR="005D1C23">
        <w:t xml:space="preserve"> </w:t>
      </w:r>
      <w:r w:rsidR="000319AB">
        <w:t>surcharge mechanism</w:t>
      </w:r>
      <w:r w:rsidR="005D1C23">
        <w:t>.</w:t>
      </w:r>
      <w:r w:rsidR="002F400E">
        <w:t xml:space="preserve"> </w:t>
      </w:r>
      <w:r w:rsidR="005D1C23">
        <w:t>For instance,</w:t>
      </w:r>
      <w:r w:rsidR="00F805D2">
        <w:t xml:space="preserve"> </w:t>
      </w:r>
      <w:r w:rsidR="00AC038D">
        <w:t xml:space="preserve">the Small </w:t>
      </w:r>
      <w:proofErr w:type="spellStart"/>
      <w:r w:rsidR="00AC038D">
        <w:t>LECs</w:t>
      </w:r>
      <w:proofErr w:type="spellEnd"/>
      <w:r w:rsidR="00AC038D">
        <w:t xml:space="preserve"> stated that “… if the Commission reasonably and clearly defines an </w:t>
      </w:r>
      <w:r w:rsidR="00E23455">
        <w:t>‘</w:t>
      </w:r>
      <w:r w:rsidR="00AC038D">
        <w:t>access line</w:t>
      </w:r>
      <w:r w:rsidR="00E23455">
        <w:t>’</w:t>
      </w:r>
      <w:r w:rsidR="00AC038D">
        <w:t xml:space="preserve"> and provides carriers with adequate implementation time to address any needed changes to their billing or information technology systems, the transition to the </w:t>
      </w:r>
      <w:r w:rsidR="00237472">
        <w:t>per access</w:t>
      </w:r>
      <w:r w:rsidR="00CD2D46">
        <w:t xml:space="preserve"> </w:t>
      </w:r>
      <w:r w:rsidR="00AC038D">
        <w:t xml:space="preserve">line </w:t>
      </w:r>
      <w:r w:rsidR="00253E96">
        <w:t>flat rate</w:t>
      </w:r>
      <w:r w:rsidR="00AC038D">
        <w:t xml:space="preserve"> approach should achieve the Commission’s goals of simplifying the </w:t>
      </w:r>
      <w:r w:rsidR="00AC038D">
        <w:lastRenderedPageBreak/>
        <w:t>collection process and providing stability to the Fund balances.”</w:t>
      </w:r>
      <w:r w:rsidR="00AC038D">
        <w:rPr>
          <w:rStyle w:val="FootnoteReference"/>
        </w:rPr>
        <w:footnoteReference w:id="113"/>
      </w:r>
      <w:r w:rsidR="002F400E">
        <w:t xml:space="preserve"> </w:t>
      </w:r>
      <w:r w:rsidR="005E50E5">
        <w:t>In response</w:t>
      </w:r>
      <w:r w:rsidR="00733F34">
        <w:t xml:space="preserve"> to comments</w:t>
      </w:r>
      <w:r w:rsidR="005E50E5">
        <w:t xml:space="preserve">, </w:t>
      </w:r>
      <w:r w:rsidR="00314E6F">
        <w:t xml:space="preserve">CD </w:t>
      </w:r>
      <w:r w:rsidR="00D64592">
        <w:t>s</w:t>
      </w:r>
      <w:r w:rsidR="005E50E5">
        <w:t xml:space="preserve">taff </w:t>
      </w:r>
      <w:r w:rsidR="008A4E63">
        <w:t>issued SR2</w:t>
      </w:r>
      <w:r w:rsidR="00735A10">
        <w:t xml:space="preserve">, in which staff </w:t>
      </w:r>
      <w:r w:rsidR="0017058C">
        <w:t>proposed</w:t>
      </w:r>
      <w:r w:rsidR="00735A10">
        <w:t xml:space="preserve"> an </w:t>
      </w:r>
      <w:r w:rsidR="00F25E6C">
        <w:t>“access line” definition</w:t>
      </w:r>
      <w:r w:rsidR="00063756">
        <w:t xml:space="preserve">, </w:t>
      </w:r>
      <w:r w:rsidR="003C762A">
        <w:t xml:space="preserve">reviewed </w:t>
      </w:r>
      <w:r w:rsidR="007A4F5B">
        <w:t xml:space="preserve">the </w:t>
      </w:r>
      <w:r w:rsidR="009D48D8">
        <w:t>parties’ various surcharge mechanism proposals</w:t>
      </w:r>
      <w:r w:rsidR="00472433">
        <w:t>, discussed implementation issues with a new surcharge mechanism, and posed further questions for parties</w:t>
      </w:r>
      <w:r w:rsidR="00735A10">
        <w:t>.</w:t>
      </w:r>
      <w:r w:rsidR="002F400E">
        <w:t xml:space="preserve"> </w:t>
      </w:r>
      <w:r w:rsidR="002A7E0C">
        <w:t xml:space="preserve">The ALJ issued an </w:t>
      </w:r>
      <w:r w:rsidR="00DC1B9D">
        <w:t>e</w:t>
      </w:r>
      <w:r w:rsidR="00173D3B">
        <w:noBreakHyphen/>
      </w:r>
      <w:r w:rsidR="00DC1B9D">
        <w:t>mail</w:t>
      </w:r>
      <w:r w:rsidR="008C1F6E">
        <w:t xml:space="preserve"> ruling on </w:t>
      </w:r>
      <w:r w:rsidR="00042FEF">
        <w:t>October 29, 2021</w:t>
      </w:r>
      <w:r w:rsidR="008C1F6E">
        <w:t xml:space="preserve">, </w:t>
      </w:r>
      <w:r w:rsidR="00235123">
        <w:t>attach</w:t>
      </w:r>
      <w:r w:rsidR="0001221E">
        <w:t>ing</w:t>
      </w:r>
      <w:r w:rsidR="00235123">
        <w:t xml:space="preserve"> </w:t>
      </w:r>
      <w:r w:rsidR="0001221E">
        <w:t xml:space="preserve">SR2 and </w:t>
      </w:r>
      <w:r w:rsidR="009348CC">
        <w:t>request</w:t>
      </w:r>
      <w:r w:rsidR="0001221E">
        <w:t>ing</w:t>
      </w:r>
      <w:r w:rsidR="009348CC">
        <w:t xml:space="preserve"> </w:t>
      </w:r>
      <w:r w:rsidR="00181A6A">
        <w:t>comments</w:t>
      </w:r>
      <w:r w:rsidR="00492664">
        <w:t>.</w:t>
      </w:r>
      <w:r w:rsidR="00062B9F">
        <w:rPr>
          <w:rStyle w:val="FootnoteReference"/>
        </w:rPr>
        <w:footnoteReference w:id="114"/>
      </w:r>
    </w:p>
    <w:p w:rsidR="00A06A63" w:rsidP="002F5273" w:rsidRDefault="008B7973" w14:paraId="4010BCB2" w14:textId="5C7C51E4">
      <w:pPr>
        <w:pStyle w:val="Heading2"/>
      </w:pPr>
      <w:bookmarkStart w:name="_Toc803165278" w:id="3096"/>
      <w:bookmarkStart w:name="_Toc774086275" w:id="3097"/>
      <w:bookmarkStart w:name="_Toc1701957661" w:id="3098"/>
      <w:bookmarkStart w:name="_Toc911212381" w:id="3099"/>
      <w:bookmarkStart w:name="_Toc1322138393" w:id="3100"/>
      <w:bookmarkStart w:name="_Toc70364335" w:id="3101"/>
      <w:bookmarkStart w:name="_Toc1325401568" w:id="3102"/>
      <w:bookmarkStart w:name="_Toc420852430" w:id="3103"/>
      <w:bookmarkStart w:name="_Toc1009964153" w:id="3104"/>
      <w:bookmarkStart w:name="_Toc879978256" w:id="3105"/>
      <w:bookmarkStart w:name="_Toc1821516342" w:id="3106"/>
      <w:bookmarkStart w:name="_Toc627601968" w:id="3107"/>
      <w:bookmarkStart w:name="_Toc1608774339" w:id="3108"/>
      <w:bookmarkStart w:name="_Toc1706667515" w:id="3109"/>
      <w:bookmarkStart w:name="_Toc255928679" w:id="3110"/>
      <w:bookmarkStart w:name="_Toc74116663" w:id="3111"/>
      <w:bookmarkStart w:name="_Toc73550641" w:id="3112"/>
      <w:bookmarkStart w:name="_Toc830094818" w:id="3113"/>
      <w:bookmarkStart w:name="_Toc1177646637" w:id="3114"/>
      <w:bookmarkStart w:name="_Toc320613805" w:id="3115"/>
      <w:bookmarkStart w:name="_Toc353390683" w:id="3116"/>
      <w:bookmarkStart w:name="_Toc55364237" w:id="3117"/>
      <w:bookmarkStart w:name="_Toc1141084842" w:id="3118"/>
      <w:bookmarkStart w:name="_Toc1674672737" w:id="3119"/>
      <w:bookmarkStart w:name="_Toc220407544" w:id="3120"/>
      <w:bookmarkStart w:name="_Toc812698627" w:id="3121"/>
      <w:bookmarkStart w:name="_Toc1007301052" w:id="3122"/>
      <w:bookmarkStart w:name="_Toc559149649" w:id="3123"/>
      <w:bookmarkStart w:name="_Toc2110250071" w:id="3124"/>
      <w:bookmarkStart w:name="_Toc2023977968" w:id="3125"/>
      <w:bookmarkStart w:name="_Toc29167018" w:id="3126"/>
      <w:bookmarkStart w:name="_Toc114979241" w:id="3127"/>
      <w:bookmarkStart w:name="_Toc1270169495" w:id="3128"/>
      <w:bookmarkStart w:name="_Toc1355448905" w:id="3129"/>
      <w:bookmarkStart w:name="_Toc572240380" w:id="3130"/>
      <w:bookmarkStart w:name="_Toc1379712604" w:id="3131"/>
      <w:bookmarkStart w:name="_Toc317395767" w:id="3132"/>
      <w:bookmarkStart w:name="_Toc113458535" w:id="3133"/>
      <w:bookmarkStart w:name="_Toc679235049" w:id="3134"/>
      <w:bookmarkStart w:name="_Toc893197036" w:id="3135"/>
      <w:bookmarkStart w:name="_Toc259257183" w:id="3136"/>
      <w:bookmarkStart w:name="_Toc329552430" w:id="3137"/>
      <w:bookmarkStart w:name="_Toc1920738944" w:id="3138"/>
      <w:bookmarkStart w:name="_Toc51338527" w:id="3139"/>
      <w:bookmarkStart w:name="_Toc1264142631" w:id="3140"/>
      <w:bookmarkStart w:name="_Toc105446014" w:id="3141"/>
      <w:bookmarkStart w:name="_Toc346329439" w:id="3142"/>
      <w:bookmarkStart w:name="_Toc2084678885" w:id="3143"/>
      <w:bookmarkStart w:name="_Toc381677390" w:id="3144"/>
      <w:bookmarkStart w:name="_Toc1027041388" w:id="3145"/>
      <w:bookmarkStart w:name="_Toc446710709" w:id="3146"/>
      <w:bookmarkStart w:name="_Toc532263413" w:id="3147"/>
      <w:bookmarkStart w:name="_Toc1740258696" w:id="3148"/>
      <w:bookmarkStart w:name="_Toc1152176610" w:id="3149"/>
      <w:bookmarkStart w:name="_Toc954036325" w:id="3150"/>
      <w:bookmarkStart w:name="_Toc1608954921" w:id="3151"/>
      <w:bookmarkStart w:name="_Toc1623871174" w:id="3152"/>
      <w:bookmarkStart w:name="_Toc1522537690" w:id="3153"/>
      <w:bookmarkStart w:name="_Toc1158793309" w:id="3154"/>
      <w:bookmarkStart w:name="_Toc402928811" w:id="3155"/>
      <w:bookmarkStart w:name="_Toc1979176197" w:id="3156"/>
      <w:bookmarkStart w:name="_Toc1320061692" w:id="3157"/>
      <w:bookmarkStart w:name="_Toc904735193" w:id="3158"/>
      <w:bookmarkStart w:name="_Toc949397830" w:id="3159"/>
      <w:bookmarkStart w:name="_Toc1059081406" w:id="3160"/>
      <w:bookmarkStart w:name="_Toc230095436" w:id="3161"/>
      <w:bookmarkStart w:name="_Toc20277171" w:id="3162"/>
      <w:bookmarkStart w:name="_Toc1827064028" w:id="3163"/>
      <w:bookmarkStart w:name="_Toc318449090" w:id="3164"/>
      <w:bookmarkStart w:name="_Toc977863388" w:id="3165"/>
      <w:bookmarkStart w:name="_Toc652396563" w:id="3166"/>
      <w:bookmarkStart w:name="_Toc746053272" w:id="3167"/>
      <w:bookmarkStart w:name="_Toc1198952731" w:id="3168"/>
      <w:bookmarkStart w:name="_Toc1746112247" w:id="3169"/>
      <w:bookmarkStart w:name="_Toc1948551393" w:id="3170"/>
      <w:bookmarkStart w:name="_Toc579497766" w:id="3171"/>
      <w:bookmarkStart w:name="_Toc145029215" w:id="3172"/>
      <w:bookmarkStart w:name="_Toc236117927" w:id="3173"/>
      <w:bookmarkStart w:name="_Toc97318660" w:id="3174"/>
      <w:bookmarkStart w:name="_Toc1808413199" w:id="3175"/>
      <w:bookmarkStart w:name="_Toc1263627660" w:id="3176"/>
      <w:bookmarkStart w:name="_Toc1637483163" w:id="3177"/>
      <w:bookmarkStart w:name="_Toc743897110" w:id="3178"/>
      <w:bookmarkStart w:name="_Toc2113424620" w:id="3179"/>
      <w:bookmarkStart w:name="_Toc1103757937" w:id="3180"/>
      <w:bookmarkStart w:name="_Toc1761307279" w:id="3181"/>
      <w:bookmarkStart w:name="_Toc1645431117" w:id="3182"/>
      <w:bookmarkStart w:name="_Toc1783895294" w:id="3183"/>
      <w:bookmarkStart w:name="_Toc922335997" w:id="3184"/>
      <w:bookmarkStart w:name="_Toc1891344615" w:id="3185"/>
      <w:bookmarkStart w:name="_Toc404911501" w:id="3186"/>
      <w:bookmarkStart w:name="_Toc800740634" w:id="3187"/>
      <w:bookmarkStart w:name="_Toc1710165384" w:id="3188"/>
      <w:bookmarkStart w:name="_Toc715833178" w:id="3189"/>
      <w:bookmarkStart w:name="_Toc2115407698" w:id="3190"/>
      <w:bookmarkStart w:name="_Toc1756464628" w:id="3191"/>
      <w:bookmarkStart w:name="_Toc1647530510" w:id="3192"/>
      <w:bookmarkStart w:name="_Toc1632528679" w:id="3193"/>
      <w:bookmarkStart w:name="_Toc1904390485" w:id="3194"/>
      <w:bookmarkStart w:name="_Toc709478550" w:id="3195"/>
      <w:bookmarkStart w:name="_Toc1324487569" w:id="3196"/>
      <w:bookmarkStart w:name="_Toc1102740877" w:id="3197"/>
      <w:bookmarkStart w:name="_Toc700649410" w:id="3198"/>
      <w:bookmarkStart w:name="_Toc459309340" w:id="3199"/>
      <w:bookmarkStart w:name="_Toc359824168" w:id="3200"/>
      <w:bookmarkStart w:name="_Toc2145829519" w:id="3201"/>
      <w:bookmarkStart w:name="_Toc1008173407" w:id="3202"/>
      <w:bookmarkStart w:name="_Toc1361693533" w:id="3203"/>
      <w:bookmarkStart w:name="_Toc116997286" w:id="3204"/>
      <w:bookmarkStart w:name="_Toc116919418" w:id="3205"/>
      <w:r>
        <w:t>SR2</w:t>
      </w:r>
      <w:r w:rsidR="00400F20">
        <w:t xml:space="preserve"> Proposed</w:t>
      </w:r>
      <w:r w:rsidR="00042FEF">
        <w:br/>
      </w:r>
      <w:r w:rsidR="000F4F2C">
        <w:t>Access Line Definition</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p>
    <w:p w:rsidR="00B719D5" w:rsidP="00DB7F94" w:rsidRDefault="00794680" w14:paraId="14845E80" w14:textId="0AEAC334">
      <w:pPr>
        <w:pStyle w:val="Standard"/>
      </w:pPr>
      <w:r>
        <w:t xml:space="preserve">Existing law defines </w:t>
      </w:r>
      <w:r w:rsidR="009224DD">
        <w:t xml:space="preserve">an </w:t>
      </w:r>
      <w:r w:rsidR="00A64717">
        <w:t>“</w:t>
      </w:r>
      <w:r w:rsidR="009224DD">
        <w:t>access line</w:t>
      </w:r>
      <w:r w:rsidR="00A64717">
        <w:t>”</w:t>
      </w:r>
      <w:r w:rsidR="009224DD">
        <w:t xml:space="preserve"> in</w:t>
      </w:r>
      <w:r w:rsidR="00290689">
        <w:t xml:space="preserve"> </w:t>
      </w:r>
      <w:r w:rsidRPr="00D554DB" w:rsidR="00423F9A">
        <w:t>California</w:t>
      </w:r>
      <w:r w:rsidRPr="00D554DB" w:rsidR="00215437">
        <w:t xml:space="preserve"> Revenue and</w:t>
      </w:r>
      <w:r w:rsidRPr="00D554DB" w:rsidR="00A71580">
        <w:t xml:space="preserve"> Taxation Code</w:t>
      </w:r>
      <w:r w:rsidR="00CD3B86">
        <w:t xml:space="preserve"> S</w:t>
      </w:r>
      <w:r w:rsidR="00AD42B3">
        <w:t>ection</w:t>
      </w:r>
      <w:r w:rsidR="00CD3B86">
        <w:t> </w:t>
      </w:r>
      <w:r w:rsidR="00AD42B3">
        <w:t>41007.1</w:t>
      </w:r>
      <w:r w:rsidR="00AB5A7F">
        <w:t xml:space="preserve"> </w:t>
      </w:r>
      <w:r w:rsidR="00A71580">
        <w:t>to include wireline, wireless, and VoIP service lines.</w:t>
      </w:r>
      <w:r w:rsidRPr="4860091D" w:rsidR="00FA62C7">
        <w:rPr>
          <w:rStyle w:val="FootnoteReference"/>
        </w:rPr>
        <w:t xml:space="preserve"> </w:t>
      </w:r>
      <w:r w:rsidR="00A71580">
        <w:rPr>
          <w:rStyle w:val="FootnoteReference"/>
        </w:rPr>
        <w:footnoteReference w:id="115"/>
      </w:r>
      <w:r w:rsidR="00A71580">
        <w:t xml:space="preserve"> </w:t>
      </w:r>
      <w:r w:rsidR="00D91FD9">
        <w:t xml:space="preserve">An </w:t>
      </w:r>
      <w:r w:rsidR="00A71580">
        <w:t>access line describes</w:t>
      </w:r>
      <w:r w:rsidR="009811F3">
        <w:t xml:space="preserve"> a connection that, without regard to</w:t>
      </w:r>
      <w:r w:rsidR="00A71580">
        <w:t xml:space="preserve"> the mode</w:t>
      </w:r>
      <w:r w:rsidR="00744B14">
        <w:t xml:space="preserve"> of service</w:t>
      </w:r>
      <w:r w:rsidR="00443F4C">
        <w:t>,</w:t>
      </w:r>
      <w:r w:rsidR="00A71580">
        <w:rPr>
          <w:rStyle w:val="FootnoteReference"/>
        </w:rPr>
        <w:footnoteReference w:id="116"/>
      </w:r>
      <w:r w:rsidR="00A71580">
        <w:t xml:space="preserve"> allows a customer to initiate </w:t>
      </w:r>
      <w:r w:rsidR="00EF76D5">
        <w:t>or receive</w:t>
      </w:r>
      <w:r w:rsidR="00A71580">
        <w:t xml:space="preserve"> a voice connection</w:t>
      </w:r>
      <w:r w:rsidR="00005E50">
        <w:t xml:space="preserve">, </w:t>
      </w:r>
      <w:r w:rsidR="00A71580">
        <w:t>thereby establishing a two</w:t>
      </w:r>
      <w:r w:rsidR="00173D3B">
        <w:noBreakHyphen/>
      </w:r>
      <w:r w:rsidR="00A71580">
        <w:t>way voice communication</w:t>
      </w:r>
      <w:r w:rsidR="0009169D">
        <w:t>.</w:t>
      </w:r>
      <w:r w:rsidR="002F400E">
        <w:t xml:space="preserve"> </w:t>
      </w:r>
      <w:r w:rsidR="005F21C3">
        <w:t>S</w:t>
      </w:r>
      <w:r w:rsidR="005322AE">
        <w:t>R2</w:t>
      </w:r>
      <w:r w:rsidR="005F21C3">
        <w:t>’s proposed access line definition</w:t>
      </w:r>
      <w:r w:rsidR="00FE5D14">
        <w:t xml:space="preserve"> incorporate</w:t>
      </w:r>
      <w:r w:rsidR="001F3BFD">
        <w:t>d</w:t>
      </w:r>
      <w:r w:rsidR="00FE5D14">
        <w:t xml:space="preserve"> existing law</w:t>
      </w:r>
      <w:r w:rsidR="00780495">
        <w:t xml:space="preserve"> and added a phone number component</w:t>
      </w:r>
      <w:r w:rsidR="004B17A8">
        <w:t xml:space="preserve">:  </w:t>
      </w:r>
    </w:p>
    <w:p w:rsidR="00A71580" w:rsidP="008511E4" w:rsidRDefault="00A71580" w14:paraId="28CEA72A" w14:textId="4610E716">
      <w:pPr>
        <w:pStyle w:val="BlockQuote0"/>
      </w:pPr>
      <w:r>
        <w:t xml:space="preserve">“Access Line” means a “telephone line” as defined in Public Utilities Code </w:t>
      </w:r>
      <w:r w:rsidR="008511E4">
        <w:t>S</w:t>
      </w:r>
      <w:r>
        <w:t>ection</w:t>
      </w:r>
      <w:r w:rsidR="008511E4">
        <w:t> </w:t>
      </w:r>
      <w:r>
        <w:t>233 and is associated with one assigned California phone number, and shall include, but is not limited to, a “wireline communications service line,” a “wireless communications service line,” and a “Voice over Internet Protocol service line.”</w:t>
      </w:r>
    </w:p>
    <w:p w:rsidR="002F7E35" w:rsidP="008511E4" w:rsidRDefault="00A71580" w14:paraId="48D2E88B" w14:textId="77777777">
      <w:pPr>
        <w:pStyle w:val="BlockQuote0"/>
      </w:pPr>
      <w:r>
        <w:lastRenderedPageBreak/>
        <w:t xml:space="preserve">“Telephone line” includes all conduits, ducts, poles, wires, cables, instruments, and appliances, and all other real estate, fixtures, and personal property owned, controlled, operated, or managed in connection with or to facilitate communication by telephone, whether such communication is had with or without the use of transmission wires. </w:t>
      </w:r>
    </w:p>
    <w:p w:rsidR="00A71580" w:rsidP="00AB6CD5" w:rsidRDefault="00A71580" w14:paraId="7CFB01A8" w14:textId="7BCC6B7C">
      <w:pPr>
        <w:pStyle w:val="BlockQuote0"/>
      </w:pPr>
      <w:r>
        <w:t>“Wireline communications service line” means a local exchange service provided at a physical location in this state which allows for a “real</w:t>
      </w:r>
      <w:r w:rsidR="00173D3B">
        <w:noBreakHyphen/>
      </w:r>
      <w:r>
        <w:t>time, two</w:t>
      </w:r>
      <w:r w:rsidR="00173D3B">
        <w:noBreakHyphen/>
      </w:r>
      <w:r>
        <w:t>way voice communication that originates from, or terminates at, the user’s location [whether it uses a Public Switched Telephone Network (PSTN)]</w:t>
      </w:r>
      <w:r w:rsidR="00EE66A3">
        <w:t xml:space="preserve">, </w:t>
      </w:r>
      <w:r>
        <w:t>VoIP or a successor protocol.</w:t>
      </w:r>
    </w:p>
    <w:p w:rsidRPr="00BF0F99" w:rsidR="00A71580" w:rsidP="00AB6CD5" w:rsidRDefault="00A71580" w14:paraId="50F4A2D1" w14:textId="7F5DA06F">
      <w:pPr>
        <w:pStyle w:val="BlockQuote0"/>
        <w:rPr>
          <w:b/>
          <w:bCs/>
        </w:rPr>
      </w:pPr>
      <w:r>
        <w:t xml:space="preserve"> “Wireless communications service line” means a </w:t>
      </w:r>
      <w:r w:rsidR="00065977">
        <w:t>“</w:t>
      </w:r>
      <w:r>
        <w:t xml:space="preserve">telecommunications service provided to an end user with a place of primary use in this state” that allows for </w:t>
      </w:r>
      <w:r w:rsidR="00E14B1A">
        <w:t>a</w:t>
      </w:r>
      <w:r w:rsidR="0021070E">
        <w:t xml:space="preserve"> </w:t>
      </w:r>
      <w:r w:rsidR="00E14B1A">
        <w:t>”real</w:t>
      </w:r>
      <w:r w:rsidR="00173D3B">
        <w:noBreakHyphen/>
      </w:r>
      <w:r>
        <w:t>time, two</w:t>
      </w:r>
      <w:r w:rsidR="00173D3B">
        <w:noBreakHyphen/>
      </w:r>
      <w:r>
        <w:t>way voice communication that originates from, or terminates at, the user’s location [whether it uses a PSTN] or a (VoIP</w:t>
      </w:r>
      <w:r w:rsidR="001D3C2C">
        <w:t>)</w:t>
      </w:r>
      <w:r w:rsidRPr="00CF2DDD" w:rsidR="005D40B8">
        <w:t>.</w:t>
      </w:r>
      <w:r w:rsidR="00214D4A">
        <w:t>”</w:t>
      </w:r>
      <w:r>
        <w:t xml:space="preserve"> It also means any communication service regardless of whether the communication is voice, data, or video.</w:t>
      </w:r>
      <w:r w:rsidR="002F400E">
        <w:t xml:space="preserve"> </w:t>
      </w:r>
    </w:p>
    <w:p w:rsidR="00A71580" w:rsidP="00AB6CD5" w:rsidRDefault="00A71580" w14:paraId="15F0F797" w14:textId="5EE6A98B">
      <w:pPr>
        <w:pStyle w:val="BlockQuote0"/>
      </w:pPr>
      <w:r>
        <w:t xml:space="preserve">Voice over Internet Protocol or “VoIP” service line means voice communications service as defined in Public Utilities Code </w:t>
      </w:r>
      <w:r w:rsidR="00AB6CD5">
        <w:t>S</w:t>
      </w:r>
      <w:r>
        <w:t>ection</w:t>
      </w:r>
      <w:r w:rsidR="00AB6CD5">
        <w:t> </w:t>
      </w:r>
      <w:r>
        <w:t>239.</w:t>
      </w:r>
      <w:r>
        <w:rPr>
          <w:rStyle w:val="FootnoteReference"/>
        </w:rPr>
        <w:footnoteReference w:id="117"/>
      </w:r>
    </w:p>
    <w:p w:rsidR="00AD428B" w:rsidP="002F5273" w:rsidRDefault="00AD428B" w14:paraId="0C0BEF31" w14:textId="12A59036">
      <w:pPr>
        <w:pStyle w:val="Heading3"/>
      </w:pPr>
      <w:bookmarkStart w:name="_Toc1728964101" w:id="3206"/>
      <w:bookmarkStart w:name="_Toc1491963476" w:id="3207"/>
      <w:bookmarkStart w:name="_Toc772270351" w:id="3208"/>
      <w:bookmarkStart w:name="_Toc1187966910" w:id="3209"/>
      <w:bookmarkStart w:name="_Toc539283837" w:id="3210"/>
      <w:bookmarkStart w:name="_Toc2132674659" w:id="3211"/>
      <w:bookmarkStart w:name="_Toc638401335" w:id="3212"/>
      <w:bookmarkStart w:name="_Toc28805605" w:id="3213"/>
      <w:bookmarkStart w:name="_Toc149920061" w:id="3214"/>
      <w:bookmarkStart w:name="_Toc1710318730" w:id="3215"/>
      <w:bookmarkStart w:name="_Toc705142583" w:id="3216"/>
      <w:bookmarkStart w:name="_Toc2028252013" w:id="3217"/>
      <w:bookmarkStart w:name="_Toc191239775" w:id="3218"/>
      <w:bookmarkStart w:name="_Toc883442075" w:id="3219"/>
      <w:bookmarkStart w:name="_Toc323785253" w:id="3220"/>
      <w:bookmarkStart w:name="_Toc109132255" w:id="3221"/>
      <w:bookmarkStart w:name="_Toc984026324" w:id="3222"/>
      <w:bookmarkStart w:name="_Toc446509305" w:id="3223"/>
      <w:bookmarkStart w:name="_Toc1256706705" w:id="3224"/>
      <w:bookmarkStart w:name="_Toc792645111" w:id="3225"/>
      <w:bookmarkStart w:name="_Toc620437821" w:id="3226"/>
      <w:bookmarkStart w:name="_Toc61555536" w:id="3227"/>
      <w:bookmarkStart w:name="_Toc2002881899" w:id="3228"/>
      <w:bookmarkStart w:name="_Toc1501591613" w:id="3229"/>
      <w:bookmarkStart w:name="_Toc1800719781" w:id="3230"/>
      <w:bookmarkStart w:name="_Toc1742950164" w:id="3231"/>
      <w:bookmarkStart w:name="_Toc1031020657" w:id="3232"/>
      <w:bookmarkStart w:name="_Toc939141255" w:id="3233"/>
      <w:bookmarkStart w:name="_Toc841042646" w:id="3234"/>
      <w:bookmarkStart w:name="_Toc1028326633" w:id="3235"/>
      <w:bookmarkStart w:name="_Toc1241260817" w:id="3236"/>
      <w:bookmarkStart w:name="_Toc1053622461" w:id="3237"/>
      <w:bookmarkStart w:name="_Toc1278342719" w:id="3238"/>
      <w:bookmarkStart w:name="_Toc2030054864" w:id="3239"/>
      <w:bookmarkStart w:name="_Toc132434015" w:id="3240"/>
      <w:bookmarkStart w:name="_Toc548111663" w:id="3241"/>
      <w:bookmarkStart w:name="_Toc1555654408" w:id="3242"/>
      <w:bookmarkStart w:name="_Toc1483322149" w:id="3243"/>
      <w:bookmarkStart w:name="_Toc1632066686" w:id="3244"/>
      <w:bookmarkStart w:name="_Toc1604174841" w:id="3245"/>
      <w:bookmarkStart w:name="_Toc1145882635" w:id="3246"/>
      <w:bookmarkStart w:name="_Toc1022641452" w:id="3247"/>
      <w:bookmarkStart w:name="_Toc1537355450" w:id="3248"/>
      <w:bookmarkStart w:name="_Toc1810451018" w:id="3249"/>
      <w:bookmarkStart w:name="_Toc2032864481" w:id="3250"/>
      <w:bookmarkStart w:name="_Toc749324252" w:id="3251"/>
      <w:bookmarkStart w:name="_Toc1892207405" w:id="3252"/>
      <w:bookmarkStart w:name="_Toc1393833982" w:id="3253"/>
      <w:bookmarkStart w:name="_Toc1650289435" w:id="3254"/>
      <w:bookmarkStart w:name="_Toc1334656891" w:id="3255"/>
      <w:bookmarkStart w:name="_Toc452643397" w:id="3256"/>
      <w:bookmarkStart w:name="_Toc1301189548" w:id="3257"/>
      <w:bookmarkStart w:name="_Toc639105349" w:id="3258"/>
      <w:bookmarkStart w:name="_Toc2117842980" w:id="3259"/>
      <w:bookmarkStart w:name="_Toc898390899" w:id="3260"/>
      <w:bookmarkStart w:name="_Toc1042114697" w:id="3261"/>
      <w:bookmarkStart w:name="_Toc1526200047" w:id="3262"/>
      <w:bookmarkStart w:name="_Toc1409512337" w:id="3263"/>
      <w:bookmarkStart w:name="_Toc961566239" w:id="3264"/>
      <w:bookmarkStart w:name="_Toc266068197" w:id="3265"/>
      <w:bookmarkStart w:name="_Toc523990171" w:id="3266"/>
      <w:bookmarkStart w:name="_Toc786674667" w:id="3267"/>
      <w:bookmarkStart w:name="_Toc313940974" w:id="3268"/>
      <w:bookmarkStart w:name="_Toc1993831983" w:id="3269"/>
      <w:bookmarkStart w:name="_Toc164462901" w:id="3270"/>
      <w:bookmarkStart w:name="_Toc1127281709" w:id="3271"/>
      <w:bookmarkStart w:name="_Toc1267811262" w:id="3272"/>
      <w:bookmarkStart w:name="_Toc1992290839" w:id="3273"/>
      <w:bookmarkStart w:name="_Toc1834123137" w:id="3274"/>
      <w:bookmarkStart w:name="_Toc73816809" w:id="3275"/>
      <w:bookmarkStart w:name="_Toc160982610" w:id="3276"/>
      <w:bookmarkStart w:name="_Toc357244614" w:id="3277"/>
      <w:bookmarkStart w:name="_Toc1229686916" w:id="3278"/>
      <w:bookmarkStart w:name="_Toc736828175" w:id="3279"/>
      <w:bookmarkStart w:name="_Toc8466685" w:id="3280"/>
      <w:bookmarkStart w:name="_Toc1937618786" w:id="3281"/>
      <w:bookmarkStart w:name="_Toc1824565587" w:id="3282"/>
      <w:bookmarkStart w:name="_Toc1099611510" w:id="3283"/>
      <w:bookmarkStart w:name="_Toc1005136777" w:id="3284"/>
      <w:bookmarkStart w:name="_Toc434146136" w:id="3285"/>
      <w:bookmarkStart w:name="_Toc1950121191" w:id="3286"/>
      <w:bookmarkStart w:name="_Toc1577740142" w:id="3287"/>
      <w:bookmarkStart w:name="_Toc882744624" w:id="3288"/>
      <w:bookmarkStart w:name="_Toc734445780" w:id="3289"/>
      <w:bookmarkStart w:name="_Toc265460932" w:id="3290"/>
      <w:bookmarkStart w:name="_Toc1374434528" w:id="3291"/>
      <w:bookmarkStart w:name="_Toc1231371177" w:id="3292"/>
      <w:bookmarkStart w:name="_Toc981325324" w:id="3293"/>
      <w:bookmarkStart w:name="_Toc1546434675" w:id="3294"/>
      <w:bookmarkStart w:name="_Toc2113885510" w:id="3295"/>
      <w:bookmarkStart w:name="_Toc892609711" w:id="3296"/>
      <w:bookmarkStart w:name="_Toc241448595" w:id="3297"/>
      <w:bookmarkStart w:name="_Toc1075132846" w:id="3298"/>
      <w:bookmarkStart w:name="_Toc1629924406" w:id="3299"/>
      <w:bookmarkStart w:name="_Toc720634256" w:id="3300"/>
      <w:bookmarkStart w:name="_Toc260322850" w:id="3301"/>
      <w:bookmarkStart w:name="_Toc904436198" w:id="3302"/>
      <w:bookmarkStart w:name="_Toc1527929225" w:id="3303"/>
      <w:bookmarkStart w:name="_Toc1244001655" w:id="3304"/>
      <w:bookmarkStart w:name="_Toc1326666507" w:id="3305"/>
      <w:bookmarkStart w:name="_Toc637450813" w:id="3306"/>
      <w:bookmarkStart w:name="_Toc492768505" w:id="3307"/>
      <w:bookmarkStart w:name="_Toc166832960" w:id="3308"/>
      <w:bookmarkStart w:name="_Toc1631698615" w:id="3309"/>
      <w:bookmarkStart w:name="_Toc2137219730" w:id="3310"/>
      <w:bookmarkStart w:name="_Toc1670876103" w:id="3311"/>
      <w:bookmarkStart w:name="_Toc1666878160" w:id="3312"/>
      <w:bookmarkStart w:name="_Toc1576672410" w:id="3313"/>
      <w:bookmarkStart w:name="_Toc116997287" w:id="3314"/>
      <w:bookmarkStart w:name="_Toc116919419" w:id="3315"/>
      <w:r>
        <w:t>Part</w:t>
      </w:r>
      <w:r w:rsidR="00F93D5F">
        <w:t>ies’</w:t>
      </w:r>
      <w:r>
        <w:t xml:space="preserve"> Comments</w:t>
      </w:r>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r w:rsidR="008B7973">
        <w:t xml:space="preserve"> </w:t>
      </w:r>
      <w:r w:rsidR="00F93D5F">
        <w:t>on</w:t>
      </w:r>
      <w:r w:rsidR="008B7973">
        <w:br/>
        <w:t xml:space="preserve">SR2 </w:t>
      </w:r>
      <w:r w:rsidR="00F93D5F">
        <w:t>Ac</w:t>
      </w:r>
      <w:r w:rsidR="00FA5E87">
        <w:t>c</w:t>
      </w:r>
      <w:r w:rsidR="00F93D5F">
        <w:t>ess Line De</w:t>
      </w:r>
      <w:r w:rsidR="00FA5E87">
        <w:t>finition</w:t>
      </w:r>
      <w:bookmarkEnd w:id="3314"/>
      <w:bookmarkEnd w:id="3315"/>
    </w:p>
    <w:p w:rsidR="00646C1A" w:rsidP="00646C1A" w:rsidRDefault="00646C1A" w14:paraId="5E4C3C75" w14:textId="51A1FD97">
      <w:pPr>
        <w:pStyle w:val="Standard"/>
      </w:pPr>
      <w:r>
        <w:t xml:space="preserve">CCTA’s comments supported modifications to the access line definition </w:t>
      </w:r>
      <w:r w:rsidR="000D32CF">
        <w:t>to focus on the number of PSTN concurrent call sessions</w:t>
      </w:r>
      <w:r>
        <w:rPr>
          <w:rStyle w:val="FootnoteReference"/>
        </w:rPr>
        <w:footnoteReference w:id="118"/>
      </w:r>
      <w:r>
        <w:t xml:space="preserve"> and </w:t>
      </w:r>
      <w:r w:rsidR="00BE6BC1">
        <w:t>advocated for</w:t>
      </w:r>
      <w:r>
        <w:t xml:space="preserve"> a technology neutral definition.</w:t>
      </w:r>
      <w:r>
        <w:rPr>
          <w:rStyle w:val="FootnoteReference"/>
        </w:rPr>
        <w:footnoteReference w:id="119"/>
      </w:r>
      <w:r>
        <w:t xml:space="preserve"> CCTA </w:t>
      </w:r>
      <w:r w:rsidR="002502FB">
        <w:t xml:space="preserve">argued </w:t>
      </w:r>
      <w:r w:rsidR="003B1519">
        <w:t xml:space="preserve">for a </w:t>
      </w:r>
      <w:r w:rsidR="00A578A2">
        <w:t>surcharge limit,</w:t>
      </w:r>
      <w:r w:rsidR="00A02C9A">
        <w:t xml:space="preserve"> </w:t>
      </w:r>
      <w:r w:rsidR="00A578A2">
        <w:t>in which</w:t>
      </w:r>
      <w:r>
        <w:t xml:space="preserve"> “the number of surcharges imposed shall not exceed the total number of PSTN </w:t>
      </w:r>
      <w:r>
        <w:lastRenderedPageBreak/>
        <w:t>concurrent calls supported by the provisioning service at a single point in time.”</w:t>
      </w:r>
      <w:r>
        <w:rPr>
          <w:rStyle w:val="FootnoteReference"/>
        </w:rPr>
        <w:footnoteReference w:id="120"/>
      </w:r>
      <w:r>
        <w:t xml:space="preserve"> </w:t>
      </w:r>
    </w:p>
    <w:p w:rsidR="00646C1A" w:rsidP="00646C1A" w:rsidRDefault="00646C1A" w14:paraId="2DB84B1E" w14:textId="282AB789">
      <w:pPr>
        <w:pStyle w:val="Standard"/>
      </w:pPr>
      <w:r w:rsidRPr="009E5EED">
        <w:t xml:space="preserve">The Small </w:t>
      </w:r>
      <w:proofErr w:type="spellStart"/>
      <w:r w:rsidRPr="009E5EED">
        <w:t>LECs</w:t>
      </w:r>
      <w:proofErr w:type="spellEnd"/>
      <w:r w:rsidRPr="009E5EED">
        <w:t xml:space="preserve"> </w:t>
      </w:r>
      <w:r>
        <w:t>“</w:t>
      </w:r>
      <w:r w:rsidRPr="009E5EED">
        <w:t xml:space="preserve">urged the Commission </w:t>
      </w:r>
      <w:r w:rsidR="00C36719">
        <w:t xml:space="preserve">to remain focused on the end goal and </w:t>
      </w:r>
      <w:r w:rsidRPr="009E5EED">
        <w:t>maintain consistency with established industry definitions and practices to avoid</w:t>
      </w:r>
      <w:r w:rsidR="00F87C9F">
        <w:t xml:space="preserve"> </w:t>
      </w:r>
      <w:r w:rsidRPr="009E5EED">
        <w:t>implementation difficulties that would unnecessarily increase costs and burdens</w:t>
      </w:r>
      <w:r>
        <w:t>”</w:t>
      </w:r>
      <w:r w:rsidRPr="009E5EED">
        <w:t>.</w:t>
      </w:r>
      <w:r w:rsidRPr="009E5EED">
        <w:rPr>
          <w:rStyle w:val="FootnoteReference"/>
        </w:rPr>
        <w:footnoteReference w:id="121"/>
      </w:r>
      <w:r w:rsidRPr="009E5EED">
        <w:t xml:space="preserve"> The</w:t>
      </w:r>
      <w:r>
        <w:t xml:space="preserve"> Small </w:t>
      </w:r>
      <w:proofErr w:type="spellStart"/>
      <w:r>
        <w:t>LECs</w:t>
      </w:r>
      <w:proofErr w:type="spellEnd"/>
      <w:r>
        <w:t xml:space="preserve"> encouraged the Commission to define access line according to the federal definition used by the </w:t>
      </w:r>
      <w:r w:rsidRPr="00665D71">
        <w:t xml:space="preserve">National Exchange Carrier Association </w:t>
      </w:r>
      <w:r>
        <w:t>(</w:t>
      </w:r>
      <w:r w:rsidRPr="00665D71">
        <w:t>NECA</w:t>
      </w:r>
      <w:r>
        <w:t>).</w:t>
      </w:r>
      <w:r>
        <w:rPr>
          <w:rStyle w:val="FootnoteReference"/>
        </w:rPr>
        <w:footnoteReference w:id="122"/>
      </w:r>
      <w:r>
        <w:t xml:space="preserve"> However, NECA’s </w:t>
      </w:r>
      <w:r w:rsidR="00392408">
        <w:t>access line</w:t>
      </w:r>
      <w:r>
        <w:t xml:space="preserve"> definition is not public and therefore not </w:t>
      </w:r>
      <w:r w:rsidR="00D1128E">
        <w:t>available for consideration</w:t>
      </w:r>
      <w:r w:rsidR="002F400E">
        <w:t xml:space="preserve"> </w:t>
      </w:r>
      <w:r>
        <w:t>in this decision.</w:t>
      </w:r>
    </w:p>
    <w:p w:rsidR="00646C1A" w:rsidP="00646C1A" w:rsidRDefault="00646C1A" w14:paraId="122685FC" w14:textId="657B0C4D">
      <w:pPr>
        <w:pStyle w:val="Standard"/>
      </w:pPr>
      <w:r w:rsidRPr="00C31144">
        <w:t>Frontier</w:t>
      </w:r>
      <w:r w:rsidR="00207B0C">
        <w:t xml:space="preserve"> </w:t>
      </w:r>
      <w:r w:rsidR="00085FD1">
        <w:t>urged</w:t>
      </w:r>
      <w:r w:rsidRPr="00C31144">
        <w:t xml:space="preserve"> the Commission not to deviate from established industry standards for access line definition and exemptions.</w:t>
      </w:r>
      <w:r w:rsidRPr="00C31144">
        <w:rPr>
          <w:rStyle w:val="FootnoteReference"/>
        </w:rPr>
        <w:footnoteReference w:id="123"/>
      </w:r>
      <w:r w:rsidRPr="00A4534B">
        <w:t xml:space="preserve"> </w:t>
      </w:r>
      <w:r>
        <w:t xml:space="preserve">Frontier proposed that the Commission’s definition be consistent with the 911 surcharge definition </w:t>
      </w:r>
      <w:r w:rsidRPr="0EA485AA">
        <w:rPr>
          <w:rStyle w:val="FootnoteReference"/>
        </w:rPr>
        <w:footnoteReference w:id="124"/>
      </w:r>
      <w:r>
        <w:t xml:space="preserve">and specifically exclude </w:t>
      </w:r>
      <w:r w:rsidR="008522B4">
        <w:t xml:space="preserve">Direct Inward Dialing </w:t>
      </w:r>
      <w:r>
        <w:t>lines.</w:t>
      </w:r>
      <w:r>
        <w:rPr>
          <w:rStyle w:val="FootnoteReference"/>
        </w:rPr>
        <w:footnoteReference w:id="125"/>
      </w:r>
      <w:r>
        <w:t xml:space="preserve"> </w:t>
      </w:r>
    </w:p>
    <w:p w:rsidR="00646C1A" w:rsidP="00646C1A" w:rsidRDefault="00646C1A" w14:paraId="6AEEBDFB" w14:textId="2CA65090">
      <w:pPr>
        <w:pStyle w:val="Standard"/>
      </w:pPr>
      <w:r>
        <w:t>Cox supported the concurrent comments of CCTA</w:t>
      </w:r>
      <w:r w:rsidR="000E3C5B">
        <w:t>,</w:t>
      </w:r>
      <w:r>
        <w:t xml:space="preserve"> and </w:t>
      </w:r>
      <w:r w:rsidR="000E3C5B">
        <w:t>it also</w:t>
      </w:r>
      <w:r>
        <w:t xml:space="preserve"> </w:t>
      </w:r>
      <w:r w:rsidR="001E0B44">
        <w:t xml:space="preserve">recommended </w:t>
      </w:r>
      <w:r w:rsidR="00F63ED2">
        <w:t xml:space="preserve">additional language to insert in </w:t>
      </w:r>
      <w:r>
        <w:t xml:space="preserve">the </w:t>
      </w:r>
      <w:r w:rsidR="00156036">
        <w:t>SR2</w:t>
      </w:r>
      <w:r>
        <w:t xml:space="preserve"> access line definition</w:t>
      </w:r>
      <w:r w:rsidR="00F1584E">
        <w:t>, which includes</w:t>
      </w:r>
      <w:r w:rsidR="00E72B24">
        <w:t xml:space="preserve"> among other things,</w:t>
      </w:r>
      <w:r w:rsidR="00F1584E">
        <w:t xml:space="preserve"> a </w:t>
      </w:r>
      <w:r w:rsidR="00E72B24">
        <w:t>25</w:t>
      </w:r>
      <w:r w:rsidR="00CF4DF0">
        <w:t> </w:t>
      </w:r>
      <w:r w:rsidR="00E72B24">
        <w:t xml:space="preserve">access line </w:t>
      </w:r>
      <w:r w:rsidR="00F1584E">
        <w:t>cap</w:t>
      </w:r>
      <w:r w:rsidR="00F02F40">
        <w:t xml:space="preserve"> and referencing </w:t>
      </w:r>
      <w:r w:rsidR="009979FF">
        <w:t>Pub. Util.</w:t>
      </w:r>
      <w:r w:rsidR="00F02F40">
        <w:t xml:space="preserve"> Code </w:t>
      </w:r>
      <w:r w:rsidR="00E768AB">
        <w:t>S</w:t>
      </w:r>
      <w:r w:rsidR="00F02F40">
        <w:t>ection</w:t>
      </w:r>
      <w:r w:rsidR="00E768AB">
        <w:t> </w:t>
      </w:r>
      <w:r w:rsidR="00F02F40">
        <w:t>285 for what constitutes a VoIP access line.</w:t>
      </w:r>
      <w:r w:rsidR="00F1584E">
        <w:t xml:space="preserve"> </w:t>
      </w:r>
    </w:p>
    <w:p w:rsidR="00646C1A" w:rsidP="00646C1A" w:rsidRDefault="00646C1A" w14:paraId="0ACE2799" w14:textId="70726399">
      <w:pPr>
        <w:pStyle w:val="Standard"/>
      </w:pPr>
      <w:r>
        <w:t>CCTA</w:t>
      </w:r>
      <w:r w:rsidR="002E5F63">
        <w:t>’s reply comments</w:t>
      </w:r>
      <w:r>
        <w:t xml:space="preserve"> </w:t>
      </w:r>
      <w:r w:rsidR="00082C2F">
        <w:t>suggested</w:t>
      </w:r>
      <w:r w:rsidR="00D00951">
        <w:t xml:space="preserve"> </w:t>
      </w:r>
      <w:r>
        <w:t xml:space="preserve">minor modifications to the </w:t>
      </w:r>
      <w:r w:rsidR="00482C99">
        <w:t>SR2</w:t>
      </w:r>
      <w:r>
        <w:t xml:space="preserve"> “access line” definition and</w:t>
      </w:r>
      <w:r w:rsidR="000A325E">
        <w:t xml:space="preserve"> requested </w:t>
      </w:r>
      <w:r w:rsidR="001F0C50">
        <w:t xml:space="preserve">that </w:t>
      </w:r>
      <w:r w:rsidR="000A325E">
        <w:t>the Commission</w:t>
      </w:r>
      <w:r>
        <w:t xml:space="preserve"> consider the reasonableness </w:t>
      </w:r>
      <w:r>
        <w:lastRenderedPageBreak/>
        <w:t>of PPP</w:t>
      </w:r>
      <w:r w:rsidR="00A33909">
        <w:t>s’</w:t>
      </w:r>
      <w:r>
        <w:t xml:space="preserve"> budgets in light of the historic influx of public funding for broadband that can mitigate consumer burden from ever</w:t>
      </w:r>
      <w:r w:rsidR="00173D3B">
        <w:noBreakHyphen/>
      </w:r>
      <w:r>
        <w:t>increasing monthly surcharges.</w:t>
      </w:r>
      <w:r>
        <w:rPr>
          <w:rStyle w:val="FootnoteReference"/>
        </w:rPr>
        <w:footnoteReference w:id="126"/>
      </w:r>
      <w:r>
        <w:t xml:space="preserve"> In particular, the comments emphasized that it is critical that the Commission adopt safeguards to incentivize businesses to maintain models where they continue to contribute to PPPs, as opposed to seeking to use non</w:t>
      </w:r>
      <w:r w:rsidR="00173D3B">
        <w:noBreakHyphen/>
      </w:r>
      <w:r>
        <w:t>assessable services to avoid surcharge rate shock.</w:t>
      </w:r>
      <w:r>
        <w:rPr>
          <w:rStyle w:val="FootnoteReference"/>
        </w:rPr>
        <w:footnoteReference w:id="127"/>
      </w:r>
    </w:p>
    <w:p w:rsidR="003434F9" w:rsidP="002F5273" w:rsidRDefault="00D805D6" w14:paraId="7E7D6A52" w14:textId="1235A919">
      <w:pPr>
        <w:pStyle w:val="Heading2"/>
      </w:pPr>
      <w:bookmarkStart w:name="_Toc48191643" w:id="3316"/>
      <w:bookmarkStart w:name="_Toc1002119458" w:id="3317"/>
      <w:bookmarkStart w:name="_Toc1110713364" w:id="3318"/>
      <w:bookmarkStart w:name="_Toc229159335" w:id="3319"/>
      <w:bookmarkStart w:name="_Toc2100861779" w:id="3320"/>
      <w:bookmarkStart w:name="_Toc564009075" w:id="3321"/>
      <w:bookmarkStart w:name="_Toc1965943323" w:id="3322"/>
      <w:bookmarkStart w:name="_Toc1894275750" w:id="3323"/>
      <w:bookmarkStart w:name="_Toc835307481" w:id="3324"/>
      <w:bookmarkStart w:name="_Toc323290626" w:id="3325"/>
      <w:bookmarkStart w:name="_Toc38932076" w:id="3326"/>
      <w:bookmarkStart w:name="_Toc1051955902" w:id="3327"/>
      <w:bookmarkStart w:name="_Toc917742466" w:id="3328"/>
      <w:bookmarkStart w:name="_Toc727551156" w:id="3329"/>
      <w:bookmarkStart w:name="_Toc2134178548" w:id="3330"/>
      <w:bookmarkStart w:name="_Toc2008331013" w:id="3331"/>
      <w:bookmarkStart w:name="_Toc1873397438" w:id="3332"/>
      <w:bookmarkStart w:name="_Toc2026073767" w:id="3333"/>
      <w:bookmarkStart w:name="_Toc1560273521" w:id="3334"/>
      <w:bookmarkStart w:name="_Toc947297647" w:id="3335"/>
      <w:bookmarkStart w:name="_Toc1209830388" w:id="3336"/>
      <w:bookmarkStart w:name="_Toc221668959" w:id="3337"/>
      <w:bookmarkStart w:name="_Toc1255373012" w:id="3338"/>
      <w:bookmarkStart w:name="_Toc508928991" w:id="3339"/>
      <w:bookmarkStart w:name="_Toc1416959410" w:id="3340"/>
      <w:bookmarkStart w:name="_Toc791712769" w:id="3341"/>
      <w:bookmarkStart w:name="_Toc338987794" w:id="3342"/>
      <w:bookmarkStart w:name="_Toc416367958" w:id="3343"/>
      <w:bookmarkStart w:name="_Toc1617560173" w:id="3344"/>
      <w:bookmarkStart w:name="_Toc1515968160" w:id="3345"/>
      <w:bookmarkStart w:name="_Toc895485748" w:id="3346"/>
      <w:bookmarkStart w:name="_Toc1259354201" w:id="3347"/>
      <w:bookmarkStart w:name="_Toc1958750947" w:id="3348"/>
      <w:bookmarkStart w:name="_Toc1050544176" w:id="3349"/>
      <w:bookmarkStart w:name="_Toc2108401776" w:id="3350"/>
      <w:bookmarkStart w:name="_Toc1011072320" w:id="3351"/>
      <w:bookmarkStart w:name="_Toc1693442794" w:id="3352"/>
      <w:bookmarkStart w:name="_Toc1728923051" w:id="3353"/>
      <w:bookmarkStart w:name="_Toc1858512591" w:id="3354"/>
      <w:bookmarkStart w:name="_Toc355956364" w:id="3355"/>
      <w:bookmarkStart w:name="_Toc1337589348" w:id="3356"/>
      <w:bookmarkStart w:name="_Toc1571193805" w:id="3357"/>
      <w:bookmarkStart w:name="_Toc577450214" w:id="3358"/>
      <w:bookmarkStart w:name="_Toc359057324" w:id="3359"/>
      <w:bookmarkStart w:name="_Toc1081108777" w:id="3360"/>
      <w:bookmarkStart w:name="_Toc1059414707" w:id="3361"/>
      <w:bookmarkStart w:name="_Toc388426960" w:id="3362"/>
      <w:bookmarkStart w:name="_Toc1026788933" w:id="3363"/>
      <w:bookmarkStart w:name="_Toc425580572" w:id="3364"/>
      <w:bookmarkStart w:name="_Toc1734420510" w:id="3365"/>
      <w:bookmarkStart w:name="_Toc1698832828" w:id="3366"/>
      <w:bookmarkStart w:name="_Toc1336119766" w:id="3367"/>
      <w:bookmarkStart w:name="_Toc1422909057" w:id="3368"/>
      <w:bookmarkStart w:name="_Toc718954402" w:id="3369"/>
      <w:bookmarkStart w:name="_Toc37071070" w:id="3370"/>
      <w:bookmarkStart w:name="_Toc405743321" w:id="3371"/>
      <w:bookmarkStart w:name="_Toc1872983349" w:id="3372"/>
      <w:bookmarkStart w:name="_Toc679785612" w:id="3373"/>
      <w:bookmarkStart w:name="_Toc1231092100" w:id="3374"/>
      <w:bookmarkStart w:name="_Toc1730568098" w:id="3375"/>
      <w:bookmarkStart w:name="_Toc360260683" w:id="3376"/>
      <w:bookmarkStart w:name="_Toc1234614358" w:id="3377"/>
      <w:bookmarkStart w:name="_Toc1788088922" w:id="3378"/>
      <w:bookmarkStart w:name="_Toc724412324" w:id="3379"/>
      <w:bookmarkStart w:name="_Toc922839663" w:id="3380"/>
      <w:bookmarkStart w:name="_Toc1247256835" w:id="3381"/>
      <w:bookmarkStart w:name="_Toc1148937688" w:id="3382"/>
      <w:bookmarkStart w:name="_Toc993418595" w:id="3383"/>
      <w:bookmarkStart w:name="_Toc451288474" w:id="3384"/>
      <w:bookmarkStart w:name="_Toc2044775293" w:id="3385"/>
      <w:bookmarkStart w:name="_Toc672219094" w:id="3386"/>
      <w:bookmarkStart w:name="_Toc1168410130" w:id="3387"/>
      <w:bookmarkStart w:name="_Toc1372019086" w:id="3388"/>
      <w:bookmarkStart w:name="_Toc2126771211" w:id="3389"/>
      <w:bookmarkStart w:name="_Toc2009774512" w:id="3390"/>
      <w:bookmarkStart w:name="_Toc366338396" w:id="3391"/>
      <w:bookmarkStart w:name="_Toc2047128654" w:id="3392"/>
      <w:bookmarkStart w:name="_Toc864067546" w:id="3393"/>
      <w:bookmarkStart w:name="_Toc445227997" w:id="3394"/>
      <w:bookmarkStart w:name="_Toc78382265" w:id="3395"/>
      <w:bookmarkStart w:name="_Toc193371756" w:id="3396"/>
      <w:bookmarkStart w:name="_Toc270530637" w:id="3397"/>
      <w:bookmarkStart w:name="_Toc2123153934" w:id="3398"/>
      <w:bookmarkStart w:name="_Toc719614886" w:id="3399"/>
      <w:bookmarkStart w:name="_Toc1420262934" w:id="3400"/>
      <w:bookmarkStart w:name="_Toc1344045854" w:id="3401"/>
      <w:bookmarkStart w:name="_Toc654435348" w:id="3402"/>
      <w:bookmarkStart w:name="_Toc1771068512" w:id="3403"/>
      <w:bookmarkStart w:name="_Toc1497208998" w:id="3404"/>
      <w:bookmarkStart w:name="_Toc1248161037" w:id="3405"/>
      <w:bookmarkStart w:name="_Toc1708201638" w:id="3406"/>
      <w:bookmarkStart w:name="_Toc324796966" w:id="3407"/>
      <w:bookmarkStart w:name="_Toc934677264" w:id="3408"/>
      <w:bookmarkStart w:name="_Toc1922799654" w:id="3409"/>
      <w:bookmarkStart w:name="_Toc1903738086" w:id="3410"/>
      <w:bookmarkStart w:name="_Toc161772297" w:id="3411"/>
      <w:bookmarkStart w:name="_Toc773398367" w:id="3412"/>
      <w:bookmarkStart w:name="_Toc821662230" w:id="3413"/>
      <w:bookmarkStart w:name="_Toc1552574208" w:id="3414"/>
      <w:bookmarkStart w:name="_Toc351784050" w:id="3415"/>
      <w:bookmarkStart w:name="_Toc2061558349" w:id="3416"/>
      <w:bookmarkStart w:name="_Toc682211287" w:id="3417"/>
      <w:bookmarkStart w:name="_Toc933419498" w:id="3418"/>
      <w:bookmarkStart w:name="_Toc1624704570" w:id="3419"/>
      <w:bookmarkStart w:name="_Toc1624775210" w:id="3420"/>
      <w:bookmarkStart w:name="_Toc978246167" w:id="3421"/>
      <w:bookmarkStart w:name="_Toc1680344009" w:id="3422"/>
      <w:bookmarkStart w:name="_Toc1992453442" w:id="3423"/>
      <w:bookmarkStart w:name="_Toc116997288" w:id="3424"/>
      <w:bookmarkStart w:name="_Toc116919420" w:id="3425"/>
      <w:r>
        <w:t xml:space="preserve">Staff’s </w:t>
      </w:r>
      <w:r w:rsidR="003434F9">
        <w:t>Revised Access Line Definition</w:t>
      </w:r>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p>
    <w:p w:rsidR="00646C1A" w:rsidP="00E701BB" w:rsidRDefault="00DA630F" w14:paraId="21D1D414" w14:textId="66C85F47">
      <w:pPr>
        <w:pStyle w:val="Standard"/>
      </w:pPr>
      <w:r>
        <w:t xml:space="preserve">In response to comments on SR2, </w:t>
      </w:r>
      <w:r w:rsidR="003B202E">
        <w:t xml:space="preserve">on </w:t>
      </w:r>
      <w:r w:rsidR="0089505D">
        <w:t>March 30, 2022</w:t>
      </w:r>
      <w:r w:rsidR="008D1186">
        <w:t>,</w:t>
      </w:r>
      <w:r w:rsidR="003B202E">
        <w:t xml:space="preserve"> the ALJ issued a</w:t>
      </w:r>
      <w:r w:rsidR="00DA5801">
        <w:t xml:space="preserve">n </w:t>
      </w:r>
      <w:r w:rsidR="00DC1B9D">
        <w:t>e</w:t>
      </w:r>
      <w:r w:rsidR="00173D3B">
        <w:noBreakHyphen/>
      </w:r>
      <w:r w:rsidR="00DC1B9D">
        <w:t>mail</w:t>
      </w:r>
      <w:r w:rsidR="003B202E">
        <w:t xml:space="preserve"> ruling</w:t>
      </w:r>
      <w:r w:rsidR="00DA5801">
        <w:t xml:space="preserve"> </w:t>
      </w:r>
      <w:r w:rsidR="00C227C9">
        <w:t xml:space="preserve">seeking </w:t>
      </w:r>
      <w:r w:rsidRPr="00E701BB" w:rsidR="00C227C9">
        <w:t>comments</w:t>
      </w:r>
      <w:r w:rsidR="00C227C9">
        <w:t xml:space="preserve"> on</w:t>
      </w:r>
      <w:r w:rsidR="003C762A">
        <w:t xml:space="preserve"> CD</w:t>
      </w:r>
      <w:r w:rsidR="00C227C9">
        <w:t xml:space="preserve"> </w:t>
      </w:r>
      <w:r w:rsidR="00085B5F">
        <w:t>staff</w:t>
      </w:r>
      <w:r w:rsidR="008232D9">
        <w:t>’s</w:t>
      </w:r>
      <w:r w:rsidR="00811D35">
        <w:t xml:space="preserve"> proposed</w:t>
      </w:r>
      <w:r w:rsidR="00085B5F">
        <w:t xml:space="preserve"> </w:t>
      </w:r>
      <w:r w:rsidR="00150770">
        <w:t>modifi</w:t>
      </w:r>
      <w:r w:rsidR="00811D35">
        <w:t>cations to the access line definition</w:t>
      </w:r>
      <w:r w:rsidR="003C7767">
        <w:t>, as set forth in the ruling.</w:t>
      </w:r>
      <w:r w:rsidR="00B964F5">
        <w:rPr>
          <w:rStyle w:val="FootnoteReference"/>
        </w:rPr>
        <w:footnoteReference w:id="128"/>
      </w:r>
      <w:r w:rsidR="002F400E">
        <w:t xml:space="preserve"> </w:t>
      </w:r>
      <w:r w:rsidR="00A403BB">
        <w:t>Staff proposed to replace the access line definition in SR2 with the following</w:t>
      </w:r>
      <w:r w:rsidR="004B17A8">
        <w:t xml:space="preserve">:  </w:t>
      </w:r>
    </w:p>
    <w:p w:rsidRPr="008655D7" w:rsidR="00646C1A" w:rsidP="00D34F2D" w:rsidRDefault="00646C1A" w14:paraId="09C1BF49" w14:textId="75E9E7E5">
      <w:pPr>
        <w:pStyle w:val="BlockQuote0"/>
        <w:rPr>
          <w:b/>
          <w:bCs/>
        </w:rPr>
      </w:pPr>
      <w:r>
        <w:t xml:space="preserve">“Access Line” means a wire, radio frequency, other medium of transmission, or protocol used to provide </w:t>
      </w:r>
      <w:r w:rsidRPr="00D34F2D">
        <w:t>telecommunications</w:t>
      </w:r>
      <w:r>
        <w:t xml:space="preserve"> service or VoIP service to or from any device utilized by an </w:t>
      </w:r>
      <w:r w:rsidR="00481A5C">
        <w:t>end user</w:t>
      </w:r>
      <w:r>
        <w:t>, regardless of technology, which is associated with a wireline, wireless, VoIP or other service account assigned a 10</w:t>
      </w:r>
      <w:r w:rsidR="00173D3B">
        <w:noBreakHyphen/>
      </w:r>
      <w:r>
        <w:t>digit number or other unique identifier and has a California billing address or registered location in California.</w:t>
      </w:r>
      <w:r w:rsidR="008655D7">
        <w:t xml:space="preserve"> </w:t>
      </w:r>
    </w:p>
    <w:p w:rsidR="00646C1A" w:rsidP="0064483C" w:rsidRDefault="00646C1A" w14:paraId="2BF47597" w14:textId="5DB4A579">
      <w:pPr>
        <w:pStyle w:val="BlockQuote0"/>
      </w:pPr>
      <w:r>
        <w:t>“Telecommunications” has the same meaning in 47</w:t>
      </w:r>
      <w:r w:rsidR="002D3BDA">
        <w:t> </w:t>
      </w:r>
      <w:r w:rsidR="000F0EBF">
        <w:t>U.S.C.</w:t>
      </w:r>
      <w:r>
        <w:t xml:space="preserve"> Sec</w:t>
      </w:r>
      <w:r w:rsidR="002D3BDA">
        <w:t>tion </w:t>
      </w:r>
      <w:r>
        <w:t>153(50</w:t>
      </w:r>
      <w:r w:rsidRPr="00CF2DDD">
        <w:t>)</w:t>
      </w:r>
      <w:r w:rsidR="004B17A8">
        <w:t xml:space="preserve">: </w:t>
      </w:r>
      <w:r w:rsidRPr="00CF2DDD">
        <w:t>“</w:t>
      </w:r>
      <w:r>
        <w:t xml:space="preserve">The term ‘telecommunications’ means the transmission, between or among points specified by the user, of information of the user’s choosing, without change in the form or content of the information as sent and received.” </w:t>
      </w:r>
    </w:p>
    <w:p w:rsidR="00646C1A" w:rsidP="0064483C" w:rsidRDefault="00646C1A" w14:paraId="0260D9E2" w14:textId="194E5E33">
      <w:pPr>
        <w:pStyle w:val="BlockQuote0"/>
      </w:pPr>
      <w:r>
        <w:t xml:space="preserve">“VoIP service” means service as defined in </w:t>
      </w:r>
      <w:r w:rsidR="009979FF">
        <w:t>Pub. Util.</w:t>
      </w:r>
      <w:r>
        <w:t xml:space="preserve"> Code </w:t>
      </w:r>
      <w:r w:rsidR="003D5D2C">
        <w:t>S</w:t>
      </w:r>
      <w:r>
        <w:t>ection</w:t>
      </w:r>
      <w:r w:rsidR="003D5D2C">
        <w:t> </w:t>
      </w:r>
      <w:r>
        <w:t xml:space="preserve">239. </w:t>
      </w:r>
    </w:p>
    <w:p w:rsidR="00646C1A" w:rsidP="0064483C" w:rsidRDefault="00646C1A" w14:paraId="2C2BD26A" w14:textId="67E7D4C1">
      <w:pPr>
        <w:pStyle w:val="BlockQuote0"/>
      </w:pPr>
      <w:r>
        <w:lastRenderedPageBreak/>
        <w:t>“Registered location” means the location associated with service for a subscriber’s telecommunications device. The Registered Location must be a valid postal address in California.</w:t>
      </w:r>
      <w:r w:rsidR="0044272F">
        <w:rPr>
          <w:rStyle w:val="FootnoteReference"/>
        </w:rPr>
        <w:footnoteReference w:id="129"/>
      </w:r>
    </w:p>
    <w:p w:rsidRPr="00231CA3" w:rsidR="00646C1A" w:rsidP="002F5273" w:rsidRDefault="48463485" w14:paraId="56BFEC3C" w14:textId="38A449BE">
      <w:pPr>
        <w:pStyle w:val="Heading3"/>
      </w:pPr>
      <w:bookmarkStart w:name="_Toc116997289" w:id="3426"/>
      <w:bookmarkStart w:name="_Toc116919421" w:id="3427"/>
      <w:r>
        <w:t>Parties’ Comments</w:t>
      </w:r>
      <w:r w:rsidR="00AD63D8">
        <w:t xml:space="preserve"> </w:t>
      </w:r>
      <w:r>
        <w:t>on</w:t>
      </w:r>
      <w:r w:rsidR="00C964D5">
        <w:t xml:space="preserve"> </w:t>
      </w:r>
      <w:r>
        <w:t>Revised</w:t>
      </w:r>
      <w:r w:rsidR="00C964D5">
        <w:br/>
      </w:r>
      <w:r>
        <w:t>Access</w:t>
      </w:r>
      <w:r w:rsidR="00AD63D8">
        <w:t xml:space="preserve"> </w:t>
      </w:r>
      <w:r>
        <w:t>Line Definition</w:t>
      </w:r>
      <w:bookmarkEnd w:id="3426"/>
      <w:bookmarkEnd w:id="3427"/>
    </w:p>
    <w:p w:rsidR="00646C1A" w:rsidP="00EB0CAF" w:rsidRDefault="003D6DD2" w14:paraId="69EDCF2A" w14:textId="1C339B15">
      <w:pPr>
        <w:pStyle w:val="Standard"/>
        <w:rPr>
          <w:rFonts w:eastAsia="Calibri" w:cs="Arial"/>
        </w:rPr>
      </w:pPr>
      <w:r>
        <w:t>T</w:t>
      </w:r>
      <w:r w:rsidR="00646C1A">
        <w:t xml:space="preserve">he Small </w:t>
      </w:r>
      <w:proofErr w:type="spellStart"/>
      <w:r w:rsidR="00646C1A">
        <w:t>LECs</w:t>
      </w:r>
      <w:proofErr w:type="spellEnd"/>
      <w:r w:rsidR="00646C1A">
        <w:t xml:space="preserve"> </w:t>
      </w:r>
      <w:r w:rsidR="00897FE5">
        <w:t>agreed with</w:t>
      </w:r>
      <w:r w:rsidR="00646C1A">
        <w:t xml:space="preserve"> the revised definition incorpor</w:t>
      </w:r>
      <w:r w:rsidR="00EB0CAF">
        <w:t>at</w:t>
      </w:r>
      <w:r w:rsidR="00BA01B3">
        <w:t>ing</w:t>
      </w:r>
      <w:r w:rsidR="00646C1A">
        <w:t xml:space="preserve"> important clarifications and revisions recommended by the parties, including the Small </w:t>
      </w:r>
      <w:proofErr w:type="spellStart"/>
      <w:r w:rsidR="00646C1A">
        <w:t>LECs</w:t>
      </w:r>
      <w:proofErr w:type="spellEnd"/>
      <w:r w:rsidR="00646C1A">
        <w:t>’ proposal to use NECA</w:t>
      </w:r>
      <w:r w:rsidRPr="705BF581" w:rsidR="00646C1A">
        <w:rPr>
          <w:rStyle w:val="FootnoteReference"/>
        </w:rPr>
        <w:footnoteReference w:id="130"/>
      </w:r>
      <w:r w:rsidR="00646C1A">
        <w:t xml:space="preserve"> protocols or other applicable industry standards to count “access lines” for higher</w:t>
      </w:r>
      <w:r w:rsidR="00173D3B">
        <w:noBreakHyphen/>
      </w:r>
      <w:r w:rsidR="00646C1A">
        <w:t xml:space="preserve">capacity services, and multiple carriers’ proposals to define “VoIP service” according to Public Utilities Code </w:t>
      </w:r>
      <w:r w:rsidR="0003103B">
        <w:t>Section </w:t>
      </w:r>
      <w:r w:rsidR="00646C1A">
        <w:t>285.</w:t>
      </w:r>
      <w:r w:rsidR="00646C1A">
        <w:rPr>
          <w:rStyle w:val="FootnoteReference"/>
        </w:rPr>
        <w:footnoteReference w:id="131"/>
      </w:r>
      <w:r w:rsidR="00646C1A">
        <w:t xml:space="preserve"> The</w:t>
      </w:r>
      <w:r w:rsidR="00A3433F">
        <w:t>y</w:t>
      </w:r>
      <w:r w:rsidR="00646C1A">
        <w:t xml:space="preserve"> emphasized that using established, consistent definitions will avoid inconsistencies between the identification of access lines for surcharge purposes and the reported access line counts for other regulatory purposes.</w:t>
      </w:r>
      <w:r w:rsidR="00646C1A">
        <w:rPr>
          <w:rStyle w:val="FootnoteReference"/>
        </w:rPr>
        <w:footnoteReference w:id="132"/>
      </w:r>
      <w:r w:rsidR="00646C1A">
        <w:t xml:space="preserve"> </w:t>
      </w:r>
      <w:r w:rsidR="008E0924">
        <w:t xml:space="preserve">Small </w:t>
      </w:r>
      <w:proofErr w:type="spellStart"/>
      <w:r w:rsidR="008E0924">
        <w:t>LECs</w:t>
      </w:r>
      <w:proofErr w:type="spellEnd"/>
      <w:r w:rsidR="0075600A">
        <w:t xml:space="preserve"> </w:t>
      </w:r>
      <w:r w:rsidR="00A3433F">
        <w:t>further</w:t>
      </w:r>
      <w:r w:rsidR="00646C1A">
        <w:t xml:space="preserve"> asserted that similar to the 911 surcharge definition, the definition of “access line” should be clear and limited to a wireline communications service line, a wireless communications service line, and a VoIP service line.</w:t>
      </w:r>
      <w:r w:rsidR="00646C1A">
        <w:rPr>
          <w:rStyle w:val="FootnoteReference"/>
        </w:rPr>
        <w:footnoteReference w:id="133"/>
      </w:r>
      <w:r w:rsidR="00646C1A">
        <w:t xml:space="preserve"> </w:t>
      </w:r>
    </w:p>
    <w:p w:rsidR="00646C1A" w:rsidP="00646C1A" w:rsidRDefault="00646C1A" w14:paraId="63316A14" w14:textId="16752228">
      <w:pPr>
        <w:pStyle w:val="Standard"/>
      </w:pPr>
      <w:r>
        <w:t>Frontier recommended that the Commission confirm that multi</w:t>
      </w:r>
      <w:r w:rsidR="00173D3B">
        <w:noBreakHyphen/>
      </w:r>
      <w:r>
        <w:t>line business services, such as high</w:t>
      </w:r>
      <w:r w:rsidR="00173D3B">
        <w:noBreakHyphen/>
      </w:r>
      <w:r>
        <w:t xml:space="preserve">capacity circuits, be counted under industry standards, such as the FCC’s </w:t>
      </w:r>
      <w:r w:rsidR="008852CE">
        <w:t>Form 477</w:t>
      </w:r>
      <w:r>
        <w:t xml:space="preserve"> definitions.</w:t>
      </w:r>
      <w:r w:rsidR="003D63A2">
        <w:rPr>
          <w:rStyle w:val="FootnoteReference"/>
        </w:rPr>
        <w:footnoteReference w:id="134"/>
      </w:r>
    </w:p>
    <w:p w:rsidR="00646C1A" w:rsidP="00646C1A" w:rsidRDefault="003C6842" w14:paraId="79BF69B6" w14:textId="335AE31F">
      <w:pPr>
        <w:pStyle w:val="Standard"/>
      </w:pPr>
      <w:r>
        <w:lastRenderedPageBreak/>
        <w:t>Cal Advocate</w:t>
      </w:r>
      <w:r w:rsidR="00646C1A">
        <w:t xml:space="preserve">s recommended </w:t>
      </w:r>
      <w:r w:rsidR="004A7AAB">
        <w:t xml:space="preserve">an access line </w:t>
      </w:r>
      <w:r w:rsidR="00646C1A">
        <w:t xml:space="preserve">definition </w:t>
      </w:r>
      <w:r w:rsidR="004A7AAB">
        <w:t>that is</w:t>
      </w:r>
      <w:r w:rsidR="00646C1A">
        <w:t xml:space="preserve"> equitable, fair, transparent, and simple to implement to ensure that the state’s public purpose programs are adequately funded.</w:t>
      </w:r>
      <w:r w:rsidR="00646C1A">
        <w:rPr>
          <w:rStyle w:val="FootnoteReference"/>
        </w:rPr>
        <w:footnoteReference w:id="135"/>
      </w:r>
      <w:r w:rsidR="00646C1A">
        <w:t xml:space="preserve"> </w:t>
      </w:r>
      <w:r>
        <w:t>Cal Advocate</w:t>
      </w:r>
      <w:r w:rsidR="00646C1A">
        <w:t xml:space="preserve">s urged the Commission to disregard CTIA’s claims that the current surcharge definition is sustainable and equitable. The comments stated that as currently drafted, Staff’s revised </w:t>
      </w:r>
      <w:r w:rsidR="0089505D">
        <w:t>March 30, 2022</w:t>
      </w:r>
      <w:r w:rsidR="00646C1A">
        <w:t>, definition of “access line” would exclude many businesses from paying PPP surcharges because of the definition’s reliance on a 10</w:t>
      </w:r>
      <w:r w:rsidR="00173D3B">
        <w:noBreakHyphen/>
      </w:r>
      <w:r w:rsidR="00646C1A">
        <w:t>digit phone number rather than a billing address.</w:t>
      </w:r>
      <w:r w:rsidR="00646C1A">
        <w:rPr>
          <w:rStyle w:val="FootnoteReference"/>
        </w:rPr>
        <w:footnoteReference w:id="136"/>
      </w:r>
      <w:r w:rsidR="00646C1A">
        <w:t xml:space="preserve"> </w:t>
      </w:r>
      <w:r>
        <w:t>Cal Advocate</w:t>
      </w:r>
      <w:r w:rsidR="00646C1A">
        <w:t>s’ comments further stressed that the revised definition of access line should be technology neutral</w:t>
      </w:r>
      <w:r w:rsidR="3CE8E233">
        <w:t>,</w:t>
      </w:r>
      <w:r w:rsidR="00646C1A">
        <w:t xml:space="preserve"> and any access line associated with a telecommunications service account with a California billing address or registered location in California should be subject to the flat fee surcharge.</w:t>
      </w:r>
      <w:r w:rsidR="00646C1A">
        <w:rPr>
          <w:rStyle w:val="FootnoteReference"/>
        </w:rPr>
        <w:footnoteReference w:id="137"/>
      </w:r>
      <w:r w:rsidR="00646C1A">
        <w:t xml:space="preserve"> The comments further recommended that the Commission define access line based on an account tied to the service, not what type of service, business service, or type of equipment or technology is being utilized.</w:t>
      </w:r>
      <w:r w:rsidR="00646C1A">
        <w:rPr>
          <w:rStyle w:val="FootnoteReference"/>
        </w:rPr>
        <w:footnoteReference w:id="138"/>
      </w:r>
      <w:r w:rsidR="00646C1A">
        <w:t xml:space="preserve"> The comments further recommended that the Commission reject the revised access line definition proposed by industry parties.</w:t>
      </w:r>
    </w:p>
    <w:p w:rsidR="00646C1A" w:rsidP="00646C1A" w:rsidRDefault="00646C1A" w14:paraId="3F477343" w14:textId="16B79605">
      <w:pPr>
        <w:pStyle w:val="Standard"/>
      </w:pPr>
      <w:r>
        <w:t>VON, as in previous comments, recommended that the Commission maintain the current revenue</w:t>
      </w:r>
      <w:r w:rsidR="00173D3B">
        <w:noBreakHyphen/>
      </w:r>
      <w:r>
        <w:t xml:space="preserve">based assessment methodology until Congress and/or the </w:t>
      </w:r>
      <w:r w:rsidRPr="00665D71" w:rsidR="00557144">
        <w:t>FCC</w:t>
      </w:r>
      <w:r>
        <w:t xml:space="preserve"> complete federal </w:t>
      </w:r>
      <w:r w:rsidRPr="00665D71" w:rsidR="00557144">
        <w:t>USF</w:t>
      </w:r>
      <w:r>
        <w:t xml:space="preserve"> reform.</w:t>
      </w:r>
      <w:r>
        <w:rPr>
          <w:rStyle w:val="FootnoteReference"/>
        </w:rPr>
        <w:footnoteReference w:id="139"/>
      </w:r>
      <w:r>
        <w:t xml:space="preserve"> The comments supported that </w:t>
      </w:r>
      <w:r>
        <w:lastRenderedPageBreak/>
        <w:t>“Primary Place of Use” be defined as the “street address where the end</w:t>
      </w:r>
      <w:r w:rsidR="00173D3B">
        <w:noBreakHyphen/>
      </w:r>
      <w:r>
        <w:t>use of customer’s use of the service primarily occurs.”</w:t>
      </w:r>
      <w:r>
        <w:rPr>
          <w:rStyle w:val="FootnoteReference"/>
        </w:rPr>
        <w:footnoteReference w:id="140"/>
      </w:r>
      <w:r>
        <w:t xml:space="preserve"> According to VON</w:t>
      </w:r>
      <w:r w:rsidR="006A749E">
        <w:t>,</w:t>
      </w:r>
      <w:r>
        <w:t xml:space="preserve"> by revising the “access line” definition to refer to Place of Primary Use, the Commission would adopt a term already used in California and would allow providers to align their contribution practices across PPP and 911 surcharges as well as other state taxes.</w:t>
      </w:r>
      <w:r>
        <w:rPr>
          <w:rStyle w:val="FootnoteReference"/>
        </w:rPr>
        <w:footnoteReference w:id="141"/>
      </w:r>
      <w:r w:rsidR="00E83AB4">
        <w:t xml:space="preserve"> </w:t>
      </w:r>
      <w:r>
        <w:t>VON</w:t>
      </w:r>
      <w:r w:rsidR="00022AE9">
        <w:t xml:space="preserve"> </w:t>
      </w:r>
      <w:r w:rsidR="00E60EE7">
        <w:t>further</w:t>
      </w:r>
      <w:r>
        <w:t xml:space="preserve"> recommended that the</w:t>
      </w:r>
      <w:r w:rsidR="002F400E">
        <w:t xml:space="preserve"> </w:t>
      </w:r>
      <w:r>
        <w:t>definition not include toll free numbers, premium rate numbers, or other types of numbering services.</w:t>
      </w:r>
      <w:r>
        <w:rPr>
          <w:rStyle w:val="FootnoteReference"/>
        </w:rPr>
        <w:footnoteReference w:id="142"/>
      </w:r>
    </w:p>
    <w:p w:rsidR="00646C1A" w:rsidP="00646C1A" w:rsidRDefault="00646C1A" w14:paraId="331DACD4" w14:textId="65632739">
      <w:pPr>
        <w:pStyle w:val="Standard"/>
      </w:pPr>
      <w:r>
        <w:t>CTIA</w:t>
      </w:r>
      <w:r w:rsidR="009E44B6">
        <w:t xml:space="preserve"> continued to </w:t>
      </w:r>
      <w:r>
        <w:t>assert that revenue</w:t>
      </w:r>
      <w:r w:rsidR="00173D3B">
        <w:noBreakHyphen/>
      </w:r>
      <w:r>
        <w:t xml:space="preserve">based surcharges are equitable and sustainable, </w:t>
      </w:r>
      <w:r w:rsidR="009E44B6">
        <w:t xml:space="preserve">and therefore it does not see a </w:t>
      </w:r>
      <w:r w:rsidR="00C53D4E">
        <w:t>need for the</w:t>
      </w:r>
      <w:r>
        <w:t xml:space="preserve"> Commission </w:t>
      </w:r>
      <w:r w:rsidR="00436F02">
        <w:t>to define</w:t>
      </w:r>
      <w:r>
        <w:t xml:space="preserve"> “access line” in this proceeding.</w:t>
      </w:r>
      <w:r>
        <w:rPr>
          <w:rStyle w:val="FootnoteReference"/>
        </w:rPr>
        <w:footnoteReference w:id="143"/>
      </w:r>
      <w:r>
        <w:t xml:space="preserve"> </w:t>
      </w:r>
      <w:r w:rsidR="00CE7F9C">
        <w:t xml:space="preserve">CTIA </w:t>
      </w:r>
      <w:r w:rsidR="00CD04FB">
        <w:t>maintained</w:t>
      </w:r>
      <w:r w:rsidR="00CE7F9C">
        <w:t xml:space="preserve"> </w:t>
      </w:r>
      <w:r w:rsidR="00DE050D">
        <w:t>that the</w:t>
      </w:r>
      <w:r>
        <w:t xml:space="preserve"> Commission </w:t>
      </w:r>
      <w:r w:rsidR="00C8038E">
        <w:t xml:space="preserve">should </w:t>
      </w:r>
      <w:r>
        <w:t>reject a connections</w:t>
      </w:r>
      <w:r w:rsidR="00173D3B">
        <w:noBreakHyphen/>
      </w:r>
      <w:r>
        <w:t>based surcharge mechanism</w:t>
      </w:r>
      <w:r w:rsidR="00C8038E">
        <w:t>.</w:t>
      </w:r>
      <w:r w:rsidR="00E225C3">
        <w:rPr>
          <w:rStyle w:val="FootnoteReference"/>
        </w:rPr>
        <w:footnoteReference w:id="144"/>
      </w:r>
      <w:r w:rsidR="00C8038E">
        <w:t xml:space="preserve"> </w:t>
      </w:r>
    </w:p>
    <w:p w:rsidR="00646C1A" w:rsidP="00646C1A" w:rsidRDefault="00646C1A" w14:paraId="147C128A" w14:textId="0BB0827E">
      <w:pPr>
        <w:pStyle w:val="Standard"/>
      </w:pPr>
      <w:r>
        <w:t xml:space="preserve">CCTA recommended that the Commission remain focused on implementing a straightforward and flexible structure for </w:t>
      </w:r>
      <w:r w:rsidR="002B54EB">
        <w:t>carriers</w:t>
      </w:r>
      <w:r>
        <w:t xml:space="preserve"> to collect user fees and remit surcharges to support the PPPs.</w:t>
      </w:r>
      <w:r>
        <w:rPr>
          <w:rStyle w:val="FootnoteReference"/>
        </w:rPr>
        <w:footnoteReference w:id="145"/>
      </w:r>
      <w:r>
        <w:t xml:space="preserve"> </w:t>
      </w:r>
      <w:r w:rsidR="00D950E1">
        <w:t xml:space="preserve">CCTA </w:t>
      </w:r>
      <w:r w:rsidR="00630080">
        <w:t>propose</w:t>
      </w:r>
      <w:r w:rsidR="00F325BE">
        <w:t xml:space="preserve">d a revised access line definition that </w:t>
      </w:r>
      <w:r>
        <w:t>account</w:t>
      </w:r>
      <w:r w:rsidR="00F325BE">
        <w:t>s</w:t>
      </w:r>
      <w:r>
        <w:t xml:space="preserve"> for operational and implementation issues.</w:t>
      </w:r>
      <w:r>
        <w:rPr>
          <w:rStyle w:val="FootnoteReference"/>
        </w:rPr>
        <w:footnoteReference w:id="146"/>
      </w:r>
      <w:r>
        <w:t xml:space="preserve"> CCTA </w:t>
      </w:r>
      <w:r w:rsidR="00AF7173">
        <w:t xml:space="preserve">stated </w:t>
      </w:r>
      <w:r>
        <w:t xml:space="preserve">that the Commission </w:t>
      </w:r>
      <w:r w:rsidR="00991A90">
        <w:t xml:space="preserve">should </w:t>
      </w:r>
      <w:r>
        <w:t>consider</w:t>
      </w:r>
      <w:r w:rsidR="004B17A8">
        <w:t xml:space="preserve">:  </w:t>
      </w:r>
      <w:r>
        <w:t>(1)</w:t>
      </w:r>
      <w:r w:rsidR="0064483C">
        <w:t> </w:t>
      </w:r>
      <w:r>
        <w:t>line</w:t>
      </w:r>
      <w:r w:rsidR="00173D3B">
        <w:noBreakHyphen/>
      </w:r>
      <w:r>
        <w:t>based assessments be assessed on voice services</w:t>
      </w:r>
      <w:r w:rsidR="0064483C">
        <w:t>;</w:t>
      </w:r>
      <w:r>
        <w:t xml:space="preserve"> and (2)</w:t>
      </w:r>
      <w:r w:rsidR="0064483C">
        <w:t> </w:t>
      </w:r>
      <w:r>
        <w:t xml:space="preserve">intrastate private line and intrastate data </w:t>
      </w:r>
      <w:r>
        <w:lastRenderedPageBreak/>
        <w:t>transport services that are currently subject to PPP surcharges remain assessed as a percentage of revenues.</w:t>
      </w:r>
      <w:r>
        <w:rPr>
          <w:rStyle w:val="FootnoteReference"/>
        </w:rPr>
        <w:footnoteReference w:id="147"/>
      </w:r>
      <w:r>
        <w:t xml:space="preserve"> </w:t>
      </w:r>
      <w:r w:rsidR="00F5021C">
        <w:t xml:space="preserve">According to CCTA, </w:t>
      </w:r>
      <w:r>
        <w:t xml:space="preserve">Nebraska </w:t>
      </w:r>
      <w:r w:rsidR="00F5021C">
        <w:t>adopted this approach</w:t>
      </w:r>
      <w:r>
        <w:t>.</w:t>
      </w:r>
      <w:r>
        <w:rPr>
          <w:rStyle w:val="FootnoteReference"/>
        </w:rPr>
        <w:footnoteReference w:id="148"/>
      </w:r>
    </w:p>
    <w:p w:rsidR="00646C1A" w:rsidP="00646C1A" w:rsidRDefault="00646C1A" w14:paraId="76E00395" w14:textId="3EEBBF9B">
      <w:pPr>
        <w:pStyle w:val="Standard"/>
      </w:pPr>
      <w:r>
        <w:t xml:space="preserve">Securus stated that in its view the term “access line” cannot be revised in a meaningful way to capture Securus’ </w:t>
      </w:r>
      <w:r w:rsidR="000C7B2A">
        <w:t>services to incarcerated persons</w:t>
      </w:r>
      <w:r>
        <w:t>.</w:t>
      </w:r>
      <w:r>
        <w:rPr>
          <w:rStyle w:val="FootnoteReference"/>
        </w:rPr>
        <w:footnoteReference w:id="149"/>
      </w:r>
    </w:p>
    <w:p w:rsidR="00646C1A" w:rsidP="00E82360" w:rsidRDefault="00BE1AB1" w14:paraId="0AF667F7" w14:textId="410E2469">
      <w:pPr>
        <w:pStyle w:val="Standard"/>
      </w:pPr>
      <w:r>
        <w:t xml:space="preserve">AT&amp;T argued that </w:t>
      </w:r>
      <w:r w:rsidR="00187831">
        <w:t>the SR2</w:t>
      </w:r>
      <w:r>
        <w:t xml:space="preserve"> revised “access line” definition attempted to require a nexus to California through the phrases “California billing address” or “registered location in California” but made no reference to “place of primary use” or “PPU</w:t>
      </w:r>
      <w:r w:rsidR="009F5076">
        <w:t>”</w:t>
      </w:r>
      <w:r>
        <w:rPr>
          <w:rStyle w:val="FootnoteReference"/>
        </w:rPr>
        <w:footnoteReference w:id="150"/>
      </w:r>
      <w:r>
        <w:t xml:space="preserve">. </w:t>
      </w:r>
      <w:r w:rsidR="001762E7">
        <w:t xml:space="preserve">For example, </w:t>
      </w:r>
      <w:r w:rsidR="004475A6">
        <w:t>according to AT&amp;T,</w:t>
      </w:r>
      <w:r>
        <w:t xml:space="preserve"> a customer with a billing address in California but an out</w:t>
      </w:r>
      <w:r w:rsidR="00173D3B">
        <w:noBreakHyphen/>
      </w:r>
      <w:r>
        <w:t>of</w:t>
      </w:r>
      <w:r w:rsidR="00173D3B">
        <w:noBreakHyphen/>
      </w:r>
      <w:r>
        <w:t>state PPU would be improperly assessed the surcharge</w:t>
      </w:r>
      <w:r w:rsidR="00B91113">
        <w:t>,</w:t>
      </w:r>
      <w:r>
        <w:t xml:space="preserve"> </w:t>
      </w:r>
      <w:r w:rsidR="00B91113">
        <w:t>whereas</w:t>
      </w:r>
      <w:r>
        <w:t xml:space="preserve"> a customer with a California PPU but with an out</w:t>
      </w:r>
      <w:r w:rsidR="00173D3B">
        <w:noBreakHyphen/>
      </w:r>
      <w:r>
        <w:t>of</w:t>
      </w:r>
      <w:r w:rsidR="00173D3B">
        <w:noBreakHyphen/>
      </w:r>
      <w:r>
        <w:t>state billing address would not be assessed the surcharge.</w:t>
      </w:r>
      <w:r>
        <w:rPr>
          <w:rStyle w:val="FootnoteReference"/>
        </w:rPr>
        <w:footnoteReference w:id="151"/>
      </w:r>
      <w:r>
        <w:t xml:space="preserve"> AT&amp;T</w:t>
      </w:r>
      <w:r w:rsidR="00CE27AD">
        <w:t xml:space="preserve"> </w:t>
      </w:r>
      <w:r w:rsidR="00B91113">
        <w:t>also objected to</w:t>
      </w:r>
      <w:r>
        <w:t xml:space="preserve"> a line cap if a </w:t>
      </w:r>
      <w:r w:rsidR="00237472">
        <w:t>per access</w:t>
      </w:r>
      <w:r>
        <w:t xml:space="preserve"> line surcharge mechanism is adopted.</w:t>
      </w:r>
      <w:r>
        <w:rPr>
          <w:rStyle w:val="FootnoteReference"/>
        </w:rPr>
        <w:footnoteReference w:id="152"/>
      </w:r>
      <w:r w:rsidR="002F400E">
        <w:t xml:space="preserve"> </w:t>
      </w:r>
      <w:r w:rsidR="00646C1A">
        <w:t>AT&amp;T</w:t>
      </w:r>
      <w:r w:rsidR="00673513">
        <w:t>’s comments repeated</w:t>
      </w:r>
      <w:r w:rsidR="00646C1A">
        <w:t xml:space="preserve"> </w:t>
      </w:r>
      <w:r w:rsidR="00CE27AD">
        <w:t xml:space="preserve">previous </w:t>
      </w:r>
      <w:r w:rsidR="00BA3198">
        <w:t xml:space="preserve">recommendations about </w:t>
      </w:r>
      <w:r w:rsidR="003B5F6E">
        <w:t>maintain</w:t>
      </w:r>
      <w:r w:rsidR="005D48E4">
        <w:t>i</w:t>
      </w:r>
      <w:r w:rsidR="0068279C">
        <w:t>ng</w:t>
      </w:r>
      <w:r w:rsidR="003B5F6E">
        <w:t xml:space="preserve"> </w:t>
      </w:r>
      <w:r w:rsidR="00646C1A">
        <w:t>the current intrastate</w:t>
      </w:r>
      <w:r w:rsidR="004C5535">
        <w:t xml:space="preserve"> </w:t>
      </w:r>
      <w:r w:rsidR="00646C1A">
        <w:t>revenue</w:t>
      </w:r>
      <w:r w:rsidR="00173D3B">
        <w:noBreakHyphen/>
      </w:r>
      <w:r w:rsidR="00646C1A">
        <w:t>based surcharge mechanism</w:t>
      </w:r>
      <w:r w:rsidR="0068279C">
        <w:t>,</w:t>
      </w:r>
      <w:r w:rsidR="00F230C0">
        <w:t xml:space="preserve"> </w:t>
      </w:r>
      <w:r w:rsidR="00800A59">
        <w:t>determin</w:t>
      </w:r>
      <w:r w:rsidR="00BA3198">
        <w:t>ing</w:t>
      </w:r>
      <w:r w:rsidR="00800A59">
        <w:t xml:space="preserve"> whether </w:t>
      </w:r>
      <w:r w:rsidR="00F230C0">
        <w:t xml:space="preserve">additional </w:t>
      </w:r>
      <w:r w:rsidR="00800A59">
        <w:t xml:space="preserve">PPP </w:t>
      </w:r>
      <w:r w:rsidR="00F230C0">
        <w:t xml:space="preserve">funding </w:t>
      </w:r>
      <w:r w:rsidR="00800A59">
        <w:t xml:space="preserve">is necessary </w:t>
      </w:r>
      <w:r w:rsidR="00646C1A">
        <w:t>in light of new funding for broadband deployment and adoption</w:t>
      </w:r>
      <w:r w:rsidR="003B5F6E">
        <w:t xml:space="preserve">, and </w:t>
      </w:r>
      <w:r w:rsidR="0077162C">
        <w:t xml:space="preserve">seeking additional PPP funding from </w:t>
      </w:r>
      <w:r w:rsidR="00646C1A">
        <w:t xml:space="preserve">the State’s general </w:t>
      </w:r>
      <w:r w:rsidR="00C75A51">
        <w:t>fund</w:t>
      </w:r>
      <w:r w:rsidR="00646C1A">
        <w:t>.</w:t>
      </w:r>
      <w:r w:rsidR="005D48E4">
        <w:rPr>
          <w:rStyle w:val="FootnoteReference"/>
        </w:rPr>
        <w:footnoteReference w:id="153"/>
      </w:r>
      <w:r w:rsidR="002F400E">
        <w:t xml:space="preserve"> </w:t>
      </w:r>
      <w:r w:rsidR="000144FC">
        <w:lastRenderedPageBreak/>
        <w:t>Staff</w:t>
      </w:r>
      <w:r w:rsidR="005F0751">
        <w:t xml:space="preserve"> had previously</w:t>
      </w:r>
      <w:r w:rsidR="000144FC">
        <w:t xml:space="preserve"> responded to this recommendation in </w:t>
      </w:r>
      <w:r w:rsidR="00B92C70">
        <w:t>SR2</w:t>
      </w:r>
      <w:r w:rsidR="006821FF">
        <w:t xml:space="preserve"> and </w:t>
      </w:r>
      <w:r w:rsidR="000144FC">
        <w:t>explain</w:t>
      </w:r>
      <w:r w:rsidR="006821FF">
        <w:t>ed</w:t>
      </w:r>
      <w:r w:rsidR="000144FC">
        <w:t xml:space="preserve"> </w:t>
      </w:r>
      <w:r w:rsidR="00B92C70">
        <w:t>why t</w:t>
      </w:r>
      <w:r w:rsidR="001F05E4">
        <w:t>aking money from the general fund would be an unreasonable approach.</w:t>
      </w:r>
      <w:r w:rsidR="007C6374">
        <w:rPr>
          <w:rStyle w:val="FootnoteReference"/>
        </w:rPr>
        <w:footnoteReference w:id="154"/>
      </w:r>
      <w:r w:rsidR="002F400E">
        <w:t xml:space="preserve"> </w:t>
      </w:r>
    </w:p>
    <w:p w:rsidR="00646C1A" w:rsidP="00646C1A" w:rsidRDefault="00646C1A" w14:paraId="29FF1386" w14:textId="44139568">
      <w:pPr>
        <w:pStyle w:val="Standard"/>
      </w:pPr>
      <w:r>
        <w:t>TURN</w:t>
      </w:r>
      <w:r w:rsidR="00832B71">
        <w:t>/</w:t>
      </w:r>
      <w:proofErr w:type="spellStart"/>
      <w:r>
        <w:t>CforAT</w:t>
      </w:r>
      <w:proofErr w:type="spellEnd"/>
      <w:r w:rsidR="003E1C5D">
        <w:t xml:space="preserve"> asserted that the </w:t>
      </w:r>
      <w:r w:rsidR="00E82F5A">
        <w:t xml:space="preserve">assigned </w:t>
      </w:r>
      <w:r w:rsidR="003E1C5D">
        <w:t>ALJ Ruling needed more data and context for parties to fully evaluate staff’s</w:t>
      </w:r>
      <w:r w:rsidR="00637AC0">
        <w:t xml:space="preserve"> </w:t>
      </w:r>
      <w:r>
        <w:t>revised access line definition</w:t>
      </w:r>
      <w:r w:rsidR="00432274">
        <w:t xml:space="preserve">, including its impact </w:t>
      </w:r>
      <w:r w:rsidR="008C266A">
        <w:t>on residential wireline and wireless consumers</w:t>
      </w:r>
      <w:r>
        <w:t>.</w:t>
      </w:r>
      <w:r>
        <w:rPr>
          <w:rStyle w:val="FootnoteReference"/>
        </w:rPr>
        <w:footnoteReference w:id="155"/>
      </w:r>
      <w:r w:rsidR="002F400E">
        <w:t xml:space="preserve"> </w:t>
      </w:r>
      <w:r>
        <w:t xml:space="preserve">TURN and </w:t>
      </w:r>
      <w:proofErr w:type="spellStart"/>
      <w:r>
        <w:t>CforAT</w:t>
      </w:r>
      <w:proofErr w:type="spellEnd"/>
      <w:r w:rsidR="00735A31">
        <w:t xml:space="preserve"> argued this revised definition </w:t>
      </w:r>
      <w:r w:rsidR="00CB38D0">
        <w:t>does</w:t>
      </w:r>
      <w:r w:rsidR="00735A31">
        <w:t xml:space="preserve"> </w:t>
      </w:r>
      <w:r>
        <w:t xml:space="preserve">not remedy the </w:t>
      </w:r>
      <w:r w:rsidR="009578C1">
        <w:t xml:space="preserve">prior definition’s </w:t>
      </w:r>
      <w:r>
        <w:t>problem</w:t>
      </w:r>
      <w:r w:rsidR="006723AF">
        <w:t xml:space="preserve"> </w:t>
      </w:r>
      <w:r w:rsidR="00CB38D0">
        <w:t>with what they allege as</w:t>
      </w:r>
      <w:r>
        <w:t xml:space="preserve"> shifting surcharge recovery from business customers to residential customers.</w:t>
      </w:r>
      <w:r>
        <w:rPr>
          <w:rStyle w:val="FootnoteReference"/>
        </w:rPr>
        <w:footnoteReference w:id="156"/>
      </w:r>
      <w:r>
        <w:t xml:space="preserve"> </w:t>
      </w:r>
    </w:p>
    <w:p w:rsidR="00646C1A" w:rsidP="00646C1A" w:rsidRDefault="00646C1A" w14:paraId="399CB646" w14:textId="4504CAB4">
      <w:pPr>
        <w:pStyle w:val="Standard"/>
      </w:pPr>
      <w:r>
        <w:t xml:space="preserve">Parties filed reply comments to the ALJ’s revised </w:t>
      </w:r>
      <w:r w:rsidR="00392408">
        <w:t>access line</w:t>
      </w:r>
      <w:r>
        <w:t xml:space="preserve"> definition ruling on </w:t>
      </w:r>
      <w:r w:rsidR="00252825">
        <w:t>May 16, 2022</w:t>
      </w:r>
      <w:r>
        <w:t xml:space="preserve">. </w:t>
      </w:r>
      <w:r w:rsidR="003C6842">
        <w:t>Cal Advocate</w:t>
      </w:r>
      <w:r>
        <w:t xml:space="preserve">s </w:t>
      </w:r>
      <w:r w:rsidR="00C61491">
        <w:t>suggested</w:t>
      </w:r>
      <w:r>
        <w:t xml:space="preserve"> retain</w:t>
      </w:r>
      <w:r w:rsidR="00C61491">
        <w:t>ing</w:t>
      </w:r>
      <w:r>
        <w:t xml:space="preserve"> the </w:t>
      </w:r>
      <w:r w:rsidR="00C61491">
        <w:t>term</w:t>
      </w:r>
      <w:r>
        <w:t xml:space="preserve"> “other unique identifier”</w:t>
      </w:r>
      <w:r w:rsidR="0015319F">
        <w:t xml:space="preserve"> and </w:t>
      </w:r>
      <w:r>
        <w:t>include “</w:t>
      </w:r>
      <w:proofErr w:type="spellStart"/>
      <w:r>
        <w:t>NPA</w:t>
      </w:r>
      <w:r w:rsidR="00173D3B">
        <w:noBreakHyphen/>
      </w:r>
      <w:r>
        <w:t>NXX</w:t>
      </w:r>
      <w:proofErr w:type="spellEnd"/>
      <w:r>
        <w:t>” as a descriptor for 10</w:t>
      </w:r>
      <w:r w:rsidR="00173D3B">
        <w:noBreakHyphen/>
      </w:r>
      <w:r>
        <w:t>digit numbers.</w:t>
      </w:r>
      <w:r>
        <w:rPr>
          <w:rStyle w:val="FootnoteReference"/>
        </w:rPr>
        <w:footnoteReference w:id="157"/>
      </w:r>
      <w:r w:rsidR="002F400E">
        <w:t xml:space="preserve"> </w:t>
      </w:r>
      <w:r w:rsidR="003C6842">
        <w:t>Cal Advocate</w:t>
      </w:r>
      <w:r w:rsidR="00857890">
        <w:t xml:space="preserve">s also </w:t>
      </w:r>
      <w:r w:rsidR="009F1ADE">
        <w:t xml:space="preserve">raised concerns </w:t>
      </w:r>
      <w:r>
        <w:t xml:space="preserve">that </w:t>
      </w:r>
      <w:r w:rsidR="009F1ADE">
        <w:t xml:space="preserve">industry parties’ proposed </w:t>
      </w:r>
      <w:r>
        <w:t xml:space="preserve">access line definition could exclude customers from the billing base by giving service providers </w:t>
      </w:r>
      <w:r w:rsidR="00D027EF">
        <w:t xml:space="preserve">discretion </w:t>
      </w:r>
      <w:r>
        <w:t xml:space="preserve">to choose which customers to </w:t>
      </w:r>
      <w:r w:rsidR="00FD4832">
        <w:t xml:space="preserve">include in their </w:t>
      </w:r>
      <w:r>
        <w:t>access line</w:t>
      </w:r>
      <w:r w:rsidR="00FD4832">
        <w:t xml:space="preserve"> count</w:t>
      </w:r>
      <w:r w:rsidR="0078337B">
        <w:t>s</w:t>
      </w:r>
      <w:r>
        <w:t>.</w:t>
      </w:r>
      <w:r>
        <w:rPr>
          <w:rStyle w:val="FootnoteReference"/>
        </w:rPr>
        <w:footnoteReference w:id="158"/>
      </w:r>
    </w:p>
    <w:p w:rsidR="00646C1A" w:rsidP="002F400E" w:rsidRDefault="00646C1A" w14:paraId="4C0976EB" w14:textId="4FD86038">
      <w:pPr>
        <w:pStyle w:val="Standard"/>
      </w:pPr>
      <w:r>
        <w:t xml:space="preserve">The Small </w:t>
      </w:r>
      <w:proofErr w:type="spellStart"/>
      <w:r>
        <w:t>LECs</w:t>
      </w:r>
      <w:proofErr w:type="spellEnd"/>
      <w:r>
        <w:t xml:space="preserve">’ reply comments emphasized that the Commission </w:t>
      </w:r>
      <w:r w:rsidRPr="002F400E">
        <w:t>should</w:t>
      </w:r>
      <w:r>
        <w:t xml:space="preserve"> use the industry parties’ revised access line definition to promote the goals of this rulemaking “to implement a straightforward and flexible structure for providers to collect and remit surcharges to support the PPPs.”</w:t>
      </w:r>
      <w:r>
        <w:rPr>
          <w:rStyle w:val="FootnoteReference"/>
        </w:rPr>
        <w:footnoteReference w:id="159"/>
      </w:r>
      <w:r>
        <w:t xml:space="preserve"> </w:t>
      </w:r>
      <w:r w:rsidR="00E414C2">
        <w:t xml:space="preserve">Small </w:t>
      </w:r>
      <w:proofErr w:type="spellStart"/>
      <w:r w:rsidR="00E414C2">
        <w:t>LECs</w:t>
      </w:r>
      <w:proofErr w:type="spellEnd"/>
      <w:r w:rsidR="002F400E">
        <w:t xml:space="preserve"> </w:t>
      </w:r>
      <w:r w:rsidR="009D1316">
        <w:t>asserted</w:t>
      </w:r>
      <w:r w:rsidR="00FD56C8">
        <w:t xml:space="preserve"> that</w:t>
      </w:r>
      <w:r w:rsidR="00B47589">
        <w:t xml:space="preserve"> parties need </w:t>
      </w:r>
      <w:r>
        <w:t>additional guidance</w:t>
      </w:r>
      <w:r w:rsidR="001E0F22">
        <w:t xml:space="preserve"> and the definition needs</w:t>
      </w:r>
      <w:r>
        <w:t xml:space="preserve"> revisions </w:t>
      </w:r>
      <w:r>
        <w:lastRenderedPageBreak/>
        <w:t>to avoid ambiguities and implementation difficulties and to ensure the definition applies to intrastate telecommunications services within the Commission’s jurisdiction.</w:t>
      </w:r>
      <w:r>
        <w:rPr>
          <w:rStyle w:val="FootnoteReference"/>
        </w:rPr>
        <w:footnoteReference w:id="160"/>
      </w:r>
      <w:r>
        <w:t xml:space="preserve"> </w:t>
      </w:r>
      <w:r w:rsidR="00FD56C8">
        <w:t xml:space="preserve">Small </w:t>
      </w:r>
      <w:proofErr w:type="spellStart"/>
      <w:r w:rsidR="00FD56C8">
        <w:t>LECs</w:t>
      </w:r>
      <w:proofErr w:type="spellEnd"/>
      <w:r w:rsidR="00FD56C8">
        <w:t xml:space="preserve"> opposed</w:t>
      </w:r>
      <w:r>
        <w:t xml:space="preserve"> surcharge line proposals in which business customers would continue to be assessed based on intrastate revenues.</w:t>
      </w:r>
      <w:r>
        <w:rPr>
          <w:rStyle w:val="FootnoteReference"/>
        </w:rPr>
        <w:footnoteReference w:id="161"/>
      </w:r>
      <w:r>
        <w:t xml:space="preserve"> The</w:t>
      </w:r>
      <w:r w:rsidR="00FD56C8">
        <w:t>y</w:t>
      </w:r>
      <w:r w:rsidR="00486571">
        <w:t xml:space="preserve"> </w:t>
      </w:r>
      <w:r>
        <w:t xml:space="preserve">recommended </w:t>
      </w:r>
      <w:r w:rsidR="00231571">
        <w:t>further clarification as to</w:t>
      </w:r>
      <w:r w:rsidR="002F400E">
        <w:t xml:space="preserve"> </w:t>
      </w:r>
      <w:r w:rsidR="00231571">
        <w:t xml:space="preserve">whether </w:t>
      </w:r>
      <w:r>
        <w:t xml:space="preserve">industry standards for reporting access lines, such as NECA or </w:t>
      </w:r>
      <w:r w:rsidR="008A7C08">
        <w:t>FCC</w:t>
      </w:r>
      <w:r>
        <w:t xml:space="preserve"> protocols</w:t>
      </w:r>
      <w:r w:rsidR="000E193D">
        <w:t>,</w:t>
      </w:r>
      <w:r>
        <w:t xml:space="preserve"> should be used to determine the number of “access lines” for multi</w:t>
      </w:r>
      <w:r w:rsidR="00173D3B">
        <w:noBreakHyphen/>
      </w:r>
      <w:r>
        <w:t>line business services subject to surcharge assessments.</w:t>
      </w:r>
      <w:r>
        <w:rPr>
          <w:rStyle w:val="FootnoteReference"/>
        </w:rPr>
        <w:footnoteReference w:id="162"/>
      </w:r>
    </w:p>
    <w:p w:rsidR="00646C1A" w:rsidP="00650678" w:rsidRDefault="00646C1A" w14:paraId="2223E6E5" w14:textId="2AD0CB15">
      <w:pPr>
        <w:pStyle w:val="Standard"/>
      </w:pPr>
      <w:r>
        <w:t>CCTA’s reply comments recommended that the Commission adopt the industry proposed access line definition.</w:t>
      </w:r>
      <w:r>
        <w:rPr>
          <w:rStyle w:val="FootnoteReference"/>
        </w:rPr>
        <w:footnoteReference w:id="163"/>
      </w:r>
      <w:r>
        <w:t xml:space="preserve"> The reply comments suggested that Commission staff issue another staff report to ensure that there is an adequate record in this proceeding upon which the Commission can adopt relevant findings.</w:t>
      </w:r>
      <w:r>
        <w:rPr>
          <w:rStyle w:val="FootnoteReference"/>
        </w:rPr>
        <w:footnoteReference w:id="164"/>
      </w:r>
      <w:r>
        <w:t xml:space="preserve"> Moreover, the reply comments suggested the industry proposed access line definition is clear, technologically neutral, equitable, lawful, and readily implementable.</w:t>
      </w:r>
      <w:r>
        <w:rPr>
          <w:rStyle w:val="FootnoteReference"/>
        </w:rPr>
        <w:footnoteReference w:id="165"/>
      </w:r>
      <w:r>
        <w:t xml:space="preserve"> The reply comments continued to urge the Commission to consider the hybrid model</w:t>
      </w:r>
      <w:r w:rsidR="000F66CF">
        <w:t>.</w:t>
      </w:r>
      <w:r>
        <w:t xml:space="preserve"> </w:t>
      </w:r>
      <w:r>
        <w:rPr>
          <w:rStyle w:val="FootnoteReference"/>
        </w:rPr>
        <w:footnoteReference w:id="166"/>
      </w:r>
      <w:r>
        <w:t xml:space="preserve"> The reply comments also asserted the following</w:t>
      </w:r>
      <w:r w:rsidR="004B17A8">
        <w:t xml:space="preserve">:  </w:t>
      </w:r>
      <w:r>
        <w:t>assessing high</w:t>
      </w:r>
      <w:r w:rsidR="00173D3B">
        <w:noBreakHyphen/>
      </w:r>
      <w:r>
        <w:t xml:space="preserve">capacity circuits as access lines would introduce significant complexity and disparity, a numbering feature is not an access line </w:t>
      </w:r>
      <w:r>
        <w:lastRenderedPageBreak/>
        <w:t>but rather, a feature of an access line, and the Commission should reject the “outlier” access line definitions proposed by other parties.</w:t>
      </w:r>
      <w:r>
        <w:rPr>
          <w:rStyle w:val="FootnoteReference"/>
        </w:rPr>
        <w:footnoteReference w:id="167"/>
      </w:r>
    </w:p>
    <w:p w:rsidR="004C5535" w:rsidP="00455358" w:rsidRDefault="00646C1A" w14:paraId="49977AF0" w14:textId="04BCDFA1">
      <w:pPr>
        <w:pStyle w:val="Standard"/>
      </w:pPr>
      <w:r>
        <w:t xml:space="preserve">Frontier’s reply comments </w:t>
      </w:r>
      <w:r w:rsidR="00BB489A">
        <w:t xml:space="preserve">support </w:t>
      </w:r>
      <w:r>
        <w:t xml:space="preserve">the additional revisions contained in the Industry Proposed Definition to resolve remaining </w:t>
      </w:r>
      <w:r w:rsidRPr="00455358">
        <w:t>ambiguities</w:t>
      </w:r>
      <w:r>
        <w:t xml:space="preserve"> and facilitate implementation of the new surcharge mechanism.</w:t>
      </w:r>
      <w:r>
        <w:rPr>
          <w:rStyle w:val="FootnoteReference"/>
        </w:rPr>
        <w:footnoteReference w:id="168"/>
      </w:r>
      <w:r>
        <w:t xml:space="preserve"> According to the reply comments, the Commission should also provide additional guidance on how to determine access lines for high</w:t>
      </w:r>
      <w:r w:rsidR="00173D3B">
        <w:noBreakHyphen/>
      </w:r>
      <w:r>
        <w:t>capacity circuits and similar business services.</w:t>
      </w:r>
      <w:r>
        <w:rPr>
          <w:rStyle w:val="FootnoteReference"/>
        </w:rPr>
        <w:footnoteReference w:id="169"/>
      </w:r>
      <w:r>
        <w:t xml:space="preserve"> The reply comments stated that the Commission should reject this proposal out of hand.</w:t>
      </w:r>
      <w:r>
        <w:rPr>
          <w:rStyle w:val="FootnoteReference"/>
        </w:rPr>
        <w:footnoteReference w:id="170"/>
      </w:r>
      <w:r>
        <w:t xml:space="preserve"> </w:t>
      </w:r>
    </w:p>
    <w:p w:rsidR="00646C1A" w:rsidP="00FD7D14" w:rsidRDefault="00646C1A" w14:paraId="572E5126" w14:textId="42169649">
      <w:pPr>
        <w:pStyle w:val="Standard"/>
      </w:pPr>
      <w:r>
        <w:t xml:space="preserve">TURN and </w:t>
      </w:r>
      <w:proofErr w:type="spellStart"/>
      <w:r>
        <w:t>CforAT’s</w:t>
      </w:r>
      <w:proofErr w:type="spellEnd"/>
      <w:r>
        <w:t xml:space="preserve"> reply comments further noted that funding for infrastructure is not the same as ongoing support to foster affordable service.</w:t>
      </w:r>
      <w:r>
        <w:rPr>
          <w:rStyle w:val="FootnoteReference"/>
        </w:rPr>
        <w:footnoteReference w:id="171"/>
      </w:r>
      <w:r>
        <w:t xml:space="preserve"> TURN and </w:t>
      </w:r>
      <w:proofErr w:type="spellStart"/>
      <w:r>
        <w:t>CforAT</w:t>
      </w:r>
      <w:proofErr w:type="spellEnd"/>
      <w:r>
        <w:t xml:space="preserve"> supported CCTA’s proposed revision to the Staff’s use of the term “California Billing Address,” by replacing those words with “customer service address, place of primary use, or place of purchase.</w:t>
      </w:r>
      <w:r>
        <w:rPr>
          <w:rStyle w:val="FootnoteReference"/>
        </w:rPr>
        <w:footnoteReference w:id="172"/>
      </w:r>
    </w:p>
    <w:p w:rsidR="00646C1A" w:rsidP="00455358" w:rsidRDefault="00646C1A" w14:paraId="44A90F62" w14:textId="3F9D06B7">
      <w:pPr>
        <w:pStyle w:val="Standard"/>
      </w:pPr>
      <w:r>
        <w:t>CTIA’s reply comments reiterated its previous comment</w:t>
      </w:r>
      <w:r w:rsidR="000E7ED5">
        <w:t xml:space="preserve">s </w:t>
      </w:r>
      <w:r>
        <w:rPr>
          <w:rStyle w:val="FootnoteReference"/>
        </w:rPr>
        <w:footnoteReference w:id="173"/>
      </w:r>
      <w:r>
        <w:t xml:space="preserve"> </w:t>
      </w:r>
    </w:p>
    <w:p w:rsidR="00AD428B" w:rsidP="002F5273" w:rsidRDefault="003D1976" w14:paraId="0E5B12F7" w14:textId="0431C620">
      <w:pPr>
        <w:pStyle w:val="Heading3"/>
      </w:pPr>
      <w:bookmarkStart w:name="_Toc1670978191" w:id="3428"/>
      <w:bookmarkStart w:name="_Toc767730386" w:id="3429"/>
      <w:bookmarkStart w:name="_Toc726143438" w:id="3430"/>
      <w:bookmarkStart w:name="_Toc1816573294" w:id="3431"/>
      <w:bookmarkStart w:name="_Toc622351275" w:id="3432"/>
      <w:bookmarkStart w:name="_Toc784768089" w:id="3433"/>
      <w:bookmarkStart w:name="_Toc2139359618" w:id="3434"/>
      <w:bookmarkStart w:name="_Toc1613956061" w:id="3435"/>
      <w:bookmarkStart w:name="_Toc800263732" w:id="3436"/>
      <w:bookmarkStart w:name="_Toc269083731" w:id="3437"/>
      <w:bookmarkStart w:name="_Toc564521406" w:id="3438"/>
      <w:bookmarkStart w:name="_Toc108373067" w:id="3439"/>
      <w:bookmarkStart w:name="_Toc490579725" w:id="3440"/>
      <w:bookmarkStart w:name="_Toc1466065076" w:id="3441"/>
      <w:bookmarkStart w:name="_Toc170183736" w:id="3442"/>
      <w:bookmarkStart w:name="_Toc1752904777" w:id="3443"/>
      <w:bookmarkStart w:name="_Toc1031525861" w:id="3444"/>
      <w:bookmarkStart w:name="_Toc452141692" w:id="3445"/>
      <w:bookmarkStart w:name="_Toc1914666675" w:id="3446"/>
      <w:bookmarkStart w:name="_Toc1041585495" w:id="3447"/>
      <w:bookmarkStart w:name="_Toc1095864267" w:id="3448"/>
      <w:bookmarkStart w:name="_Toc2047866783" w:id="3449"/>
      <w:bookmarkStart w:name="_Toc459095419" w:id="3450"/>
      <w:bookmarkStart w:name="_Toc840370763" w:id="3451"/>
      <w:bookmarkStart w:name="_Toc1562283188" w:id="3452"/>
      <w:bookmarkStart w:name="_Toc1407532559" w:id="3453"/>
      <w:bookmarkStart w:name="_Toc396667630" w:id="3454"/>
      <w:bookmarkStart w:name="_Toc1284316197" w:id="3455"/>
      <w:bookmarkStart w:name="_Toc1152097250" w:id="3456"/>
      <w:bookmarkStart w:name="_Toc1701679546" w:id="3457"/>
      <w:bookmarkStart w:name="_Toc1777481405" w:id="3458"/>
      <w:bookmarkStart w:name="_Toc1878394333" w:id="3459"/>
      <w:bookmarkStart w:name="_Toc351230913" w:id="3460"/>
      <w:bookmarkStart w:name="_Toc862148679" w:id="3461"/>
      <w:bookmarkStart w:name="_Toc885689216" w:id="3462"/>
      <w:bookmarkStart w:name="_Toc2125264925" w:id="3463"/>
      <w:bookmarkStart w:name="_Toc732227623" w:id="3464"/>
      <w:bookmarkStart w:name="_Toc1057814315" w:id="3465"/>
      <w:bookmarkStart w:name="_Toc2002108687" w:id="3466"/>
      <w:bookmarkStart w:name="_Toc1293249421" w:id="3467"/>
      <w:bookmarkStart w:name="_Toc1361778282" w:id="3468"/>
      <w:bookmarkStart w:name="_Toc1258776231" w:id="3469"/>
      <w:bookmarkStart w:name="_Toc422718296" w:id="3470"/>
      <w:bookmarkStart w:name="_Toc199955864" w:id="3471"/>
      <w:bookmarkStart w:name="_Toc567000175" w:id="3472"/>
      <w:bookmarkStart w:name="_Toc460578892" w:id="3473"/>
      <w:bookmarkStart w:name="_Toc204690553" w:id="3474"/>
      <w:bookmarkStart w:name="_Toc505550553" w:id="3475"/>
      <w:bookmarkStart w:name="_Toc1740378082" w:id="3476"/>
      <w:bookmarkStart w:name="_Toc1138225343" w:id="3477"/>
      <w:bookmarkStart w:name="_Toc943339513" w:id="3478"/>
      <w:bookmarkStart w:name="_Toc152013182" w:id="3479"/>
      <w:bookmarkStart w:name="_Toc998114741" w:id="3480"/>
      <w:bookmarkStart w:name="_Toc871010338" w:id="3481"/>
      <w:bookmarkStart w:name="_Toc1538782274" w:id="3482"/>
      <w:bookmarkStart w:name="_Toc1135288425" w:id="3483"/>
      <w:bookmarkStart w:name="_Toc1045625123" w:id="3484"/>
      <w:bookmarkStart w:name="_Toc103789831" w:id="3485"/>
      <w:bookmarkStart w:name="_Toc1528610781" w:id="3486"/>
      <w:bookmarkStart w:name="_Toc1051256298" w:id="3487"/>
      <w:bookmarkStart w:name="_Toc2045013532" w:id="3488"/>
      <w:bookmarkStart w:name="_Toc484407945" w:id="3489"/>
      <w:bookmarkStart w:name="_Toc338021195" w:id="3490"/>
      <w:bookmarkStart w:name="_Toc1447963987" w:id="3491"/>
      <w:bookmarkStart w:name="_Toc2009991957" w:id="3492"/>
      <w:bookmarkStart w:name="_Toc1518002624" w:id="3493"/>
      <w:bookmarkStart w:name="_Toc1856101465" w:id="3494"/>
      <w:bookmarkStart w:name="_Toc1143378491" w:id="3495"/>
      <w:bookmarkStart w:name="_Toc2024551120" w:id="3496"/>
      <w:bookmarkStart w:name="_Toc1586708871" w:id="3497"/>
      <w:bookmarkStart w:name="_Toc1130750405" w:id="3498"/>
      <w:bookmarkStart w:name="_Toc1667027710" w:id="3499"/>
      <w:bookmarkStart w:name="_Toc2019221561" w:id="3500"/>
      <w:bookmarkStart w:name="_Toc910089704" w:id="3501"/>
      <w:bookmarkStart w:name="_Toc1149196170" w:id="3502"/>
      <w:bookmarkStart w:name="_Toc1845950779" w:id="3503"/>
      <w:bookmarkStart w:name="_Toc439685551" w:id="3504"/>
      <w:bookmarkStart w:name="_Toc1423043077" w:id="3505"/>
      <w:bookmarkStart w:name="_Toc1832448669" w:id="3506"/>
      <w:bookmarkStart w:name="_Toc1003723668" w:id="3507"/>
      <w:bookmarkStart w:name="_Toc1665967173" w:id="3508"/>
      <w:bookmarkStart w:name="_Toc1646991365" w:id="3509"/>
      <w:bookmarkStart w:name="_Toc277800970" w:id="3510"/>
      <w:bookmarkStart w:name="_Toc1060571630" w:id="3511"/>
      <w:bookmarkStart w:name="_Toc1451327165" w:id="3512"/>
      <w:bookmarkStart w:name="_Toc550361435" w:id="3513"/>
      <w:bookmarkStart w:name="_Toc815582557" w:id="3514"/>
      <w:bookmarkStart w:name="_Toc2017827554" w:id="3515"/>
      <w:bookmarkStart w:name="_Toc2045634040" w:id="3516"/>
      <w:bookmarkStart w:name="_Toc50392865" w:id="3517"/>
      <w:bookmarkStart w:name="_Toc1812458709" w:id="3518"/>
      <w:bookmarkStart w:name="_Toc1205768886" w:id="3519"/>
      <w:bookmarkStart w:name="_Toc356592461" w:id="3520"/>
      <w:bookmarkStart w:name="_Toc1267467220" w:id="3521"/>
      <w:bookmarkStart w:name="_Toc384961331" w:id="3522"/>
      <w:bookmarkStart w:name="_Toc1204310773" w:id="3523"/>
      <w:bookmarkStart w:name="_Toc33023420" w:id="3524"/>
      <w:bookmarkStart w:name="_Toc1060070487" w:id="3525"/>
      <w:bookmarkStart w:name="_Toc988131" w:id="3526"/>
      <w:bookmarkStart w:name="_Toc578081424" w:id="3527"/>
      <w:bookmarkStart w:name="_Toc928090330" w:id="3528"/>
      <w:bookmarkStart w:name="_Toc1601834346" w:id="3529"/>
      <w:bookmarkStart w:name="_Toc760184469" w:id="3530"/>
      <w:bookmarkStart w:name="_Toc800671473" w:id="3531"/>
      <w:bookmarkStart w:name="_Toc1237022633" w:id="3532"/>
      <w:bookmarkStart w:name="_Toc231037441" w:id="3533"/>
      <w:bookmarkStart w:name="_Toc973802583" w:id="3534"/>
      <w:bookmarkStart w:name="_Toc812973313" w:id="3535"/>
      <w:bookmarkStart w:name="_Toc116997290" w:id="3536"/>
      <w:bookmarkStart w:name="_Toc116919422" w:id="3537"/>
      <w:r>
        <w:t>Discussion</w:t>
      </w:r>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r w:rsidR="002F400E">
        <w:t xml:space="preserve"> </w:t>
      </w:r>
    </w:p>
    <w:p w:rsidR="00426D4E" w:rsidP="00861E0E" w:rsidRDefault="00732CB3" w14:paraId="375E984B" w14:textId="5805596D">
      <w:pPr>
        <w:pStyle w:val="Standard"/>
      </w:pPr>
      <w:r>
        <w:t>C</w:t>
      </w:r>
      <w:r w:rsidR="4E9B14B7">
        <w:t xml:space="preserve">omments </w:t>
      </w:r>
      <w:r>
        <w:t xml:space="preserve">on staff’s revised access line definition, as set forth in the </w:t>
      </w:r>
      <w:r w:rsidR="0089505D">
        <w:t>March 30, 2022</w:t>
      </w:r>
      <w:r w:rsidR="00AB5D8C">
        <w:t>,</w:t>
      </w:r>
      <w:r>
        <w:t xml:space="preserve"> </w:t>
      </w:r>
      <w:r w:rsidR="00E82F5A">
        <w:t xml:space="preserve">assigned </w:t>
      </w:r>
      <w:r>
        <w:t>ALJ Ruling</w:t>
      </w:r>
      <w:r w:rsidR="00C61867">
        <w:t>,</w:t>
      </w:r>
      <w:r>
        <w:t xml:space="preserve"> </w:t>
      </w:r>
      <w:r w:rsidR="4E9B14B7">
        <w:t xml:space="preserve">ranged from establishing caps, exempting </w:t>
      </w:r>
      <w:r w:rsidR="4E9B14B7">
        <w:lastRenderedPageBreak/>
        <w:t>certain business models, using established industry definitions</w:t>
      </w:r>
      <w:r w:rsidR="0008038B">
        <w:t>,</w:t>
      </w:r>
      <w:r w:rsidR="4E9B14B7">
        <w:t xml:space="preserve"> and asserting that the current mechanism does not need to change. </w:t>
      </w:r>
    </w:p>
    <w:p w:rsidR="00C54704" w:rsidP="00861E0E" w:rsidRDefault="002C7B63" w14:paraId="36836162" w14:textId="0FA7C531">
      <w:pPr>
        <w:pStyle w:val="Standard"/>
      </w:pPr>
      <w:r>
        <w:t>Parties</w:t>
      </w:r>
      <w:r w:rsidR="00A013C0">
        <w:t>’</w:t>
      </w:r>
      <w:r>
        <w:t xml:space="preserve"> comments</w:t>
      </w:r>
      <w:r w:rsidR="0033656E">
        <w:t xml:space="preserve"> and reply</w:t>
      </w:r>
      <w:r w:rsidR="00952965">
        <w:t xml:space="preserve"> comments</w:t>
      </w:r>
      <w:r>
        <w:t xml:space="preserve"> on the </w:t>
      </w:r>
      <w:r w:rsidR="0089505D">
        <w:t>March 30, 2022</w:t>
      </w:r>
      <w:r w:rsidR="007B1B11">
        <w:t>,</w:t>
      </w:r>
      <w:r w:rsidR="00A013C0">
        <w:t xml:space="preserve"> </w:t>
      </w:r>
      <w:r w:rsidR="00E82F5A">
        <w:t xml:space="preserve">assigned </w:t>
      </w:r>
      <w:r w:rsidR="00A013C0">
        <w:t xml:space="preserve">ALJ ruling </w:t>
      </w:r>
      <w:r w:rsidR="008B6F4B">
        <w:t>introduced specific categories of services of component</w:t>
      </w:r>
      <w:r w:rsidR="00952965">
        <w:t>s</w:t>
      </w:r>
      <w:r w:rsidR="008B6F4B">
        <w:t xml:space="preserve"> that each part</w:t>
      </w:r>
      <w:r w:rsidR="00533C9B">
        <w:t xml:space="preserve">y asserted should be included or excluded from </w:t>
      </w:r>
      <w:r w:rsidR="007B1B11">
        <w:t xml:space="preserve">the </w:t>
      </w:r>
      <w:r w:rsidR="005B5668">
        <w:t xml:space="preserve">access line </w:t>
      </w:r>
      <w:r w:rsidR="007B1B11">
        <w:t>definition</w:t>
      </w:r>
      <w:r w:rsidR="00957C2C">
        <w:t>. Some comments</w:t>
      </w:r>
      <w:r w:rsidR="00E56FCA">
        <w:t xml:space="preserve"> reiterated a previous party position</w:t>
      </w:r>
      <w:r w:rsidR="007B1B11">
        <w:t xml:space="preserve">. For example, </w:t>
      </w:r>
      <w:r w:rsidR="003C6842">
        <w:t>Cal Advocate</w:t>
      </w:r>
      <w:r w:rsidR="007B1B11">
        <w:t>s</w:t>
      </w:r>
      <w:r w:rsidR="00F74675">
        <w:t>’ comment</w:t>
      </w:r>
      <w:r w:rsidR="005A2804">
        <w:t>s</w:t>
      </w:r>
      <w:r w:rsidR="00F74675">
        <w:t xml:space="preserve"> pointed out that the access</w:t>
      </w:r>
      <w:r w:rsidR="009E3398">
        <w:t xml:space="preserve"> </w:t>
      </w:r>
      <w:r w:rsidR="00F74675">
        <w:t>line definition</w:t>
      </w:r>
      <w:r w:rsidR="00957C2C">
        <w:t>’s treatment of</w:t>
      </w:r>
      <w:r w:rsidR="00F74675">
        <w:t xml:space="preserve"> </w:t>
      </w:r>
      <w:r w:rsidR="004A35B3">
        <w:t>toll</w:t>
      </w:r>
      <w:r w:rsidR="00173D3B">
        <w:noBreakHyphen/>
      </w:r>
      <w:r w:rsidR="004A35B3">
        <w:t xml:space="preserve">free numbers, premium rate numbers, and other numbering services </w:t>
      </w:r>
      <w:r w:rsidR="0022037D">
        <w:t>be</w:t>
      </w:r>
      <w:r w:rsidR="004A35B3">
        <w:t xml:space="preserve"> included in the revised definition of access lines only to the extent that the access line is assigned a 10</w:t>
      </w:r>
      <w:r w:rsidR="00173D3B">
        <w:noBreakHyphen/>
      </w:r>
      <w:r w:rsidR="004A35B3">
        <w:t>digit number or other unique identifier and associated with a California billing address or registered location in California subject to the surcharge.</w:t>
      </w:r>
      <w:r w:rsidR="00806EED">
        <w:rPr>
          <w:rStyle w:val="FootnoteReference"/>
        </w:rPr>
        <w:footnoteReference w:id="174"/>
      </w:r>
    </w:p>
    <w:p w:rsidR="008D63DF" w:rsidP="00861E0E" w:rsidRDefault="00D76A7F" w14:paraId="42E0DF1E" w14:textId="0FAD24A1">
      <w:pPr>
        <w:pStyle w:val="Standard"/>
      </w:pPr>
      <w:r>
        <w:t xml:space="preserve">TURN and </w:t>
      </w:r>
      <w:proofErr w:type="spellStart"/>
      <w:r>
        <w:t>CforAT</w:t>
      </w:r>
      <w:proofErr w:type="spellEnd"/>
      <w:r>
        <w:t xml:space="preserve"> reiterated the need for more </w:t>
      </w:r>
      <w:r w:rsidR="004D4E7D">
        <w:t xml:space="preserve">data and </w:t>
      </w:r>
      <w:r w:rsidR="00067387">
        <w:t xml:space="preserve">their </w:t>
      </w:r>
      <w:r w:rsidR="004D4E7D">
        <w:t xml:space="preserve">previous </w:t>
      </w:r>
      <w:r w:rsidR="003E5DB6">
        <w:t xml:space="preserve">comments supporting a hybrid </w:t>
      </w:r>
      <w:r w:rsidR="00963016">
        <w:t xml:space="preserve">system </w:t>
      </w:r>
      <w:r w:rsidR="00B868B4">
        <w:t>where residential customers would pay a per</w:t>
      </w:r>
      <w:r w:rsidR="00173D3B">
        <w:noBreakHyphen/>
      </w:r>
      <w:r w:rsidR="00B868B4">
        <w:t>line surcharge, subject to a hold</w:t>
      </w:r>
      <w:r w:rsidR="008033E6">
        <w:t xml:space="preserve"> </w:t>
      </w:r>
      <w:r w:rsidR="00B868B4">
        <w:t>harmless constraint, while business customers would continue to be assessed based on intrastate revenues.</w:t>
      </w:r>
      <w:r w:rsidR="0066023D">
        <w:rPr>
          <w:rStyle w:val="FootnoteReference"/>
        </w:rPr>
        <w:footnoteReference w:id="175"/>
      </w:r>
      <w:r w:rsidR="00F01677">
        <w:t xml:space="preserve"> In reply comments TURN and </w:t>
      </w:r>
      <w:proofErr w:type="spellStart"/>
      <w:r w:rsidR="00F01677">
        <w:t>CforAT</w:t>
      </w:r>
      <w:proofErr w:type="spellEnd"/>
      <w:r w:rsidR="00F01677">
        <w:t xml:space="preserve"> </w:t>
      </w:r>
      <w:r w:rsidR="00DA7AA1">
        <w:t xml:space="preserve">urged the Commission to adopt TURN and </w:t>
      </w:r>
      <w:proofErr w:type="spellStart"/>
      <w:r w:rsidR="00DA7AA1">
        <w:t>CforAT’s</w:t>
      </w:r>
      <w:proofErr w:type="spellEnd"/>
      <w:r w:rsidR="00DA7AA1">
        <w:t xml:space="preserve"> hybrid approach, which will hold residential customers’ contribution to the PPPs to the same percent of total PPP contributions as they currently pay and reject </w:t>
      </w:r>
      <w:r w:rsidR="005A2CD0">
        <w:t>CCTA’s hybrid proposal</w:t>
      </w:r>
      <w:r w:rsidR="00381514">
        <w:t xml:space="preserve"> that would </w:t>
      </w:r>
      <w:r w:rsidR="00A71ED9">
        <w:t xml:space="preserve">not hold residential customers </w:t>
      </w:r>
      <w:r w:rsidR="00A71ED9">
        <w:lastRenderedPageBreak/>
        <w:t>harmless and would likely result in residential customers bearing an inequitable share of surcharge assessments.</w:t>
      </w:r>
      <w:r w:rsidR="00A71ED9">
        <w:rPr>
          <w:rStyle w:val="FootnoteReference"/>
        </w:rPr>
        <w:footnoteReference w:id="176"/>
      </w:r>
    </w:p>
    <w:p w:rsidR="00C54704" w:rsidP="00861E0E" w:rsidRDefault="006F698D" w14:paraId="38EAF5C1" w14:textId="37758C40">
      <w:pPr>
        <w:pStyle w:val="Standard"/>
      </w:pPr>
      <w:r>
        <w:t xml:space="preserve">Among other issues, </w:t>
      </w:r>
      <w:r w:rsidR="00B4603B">
        <w:t>VON’s comments stated that t</w:t>
      </w:r>
      <w:r w:rsidR="000F7E5D">
        <w:t>he Commission’s proposed definition does not and should not include toll free numbers, premium rate numbers, or other types of number services. These number services are not access lines and are not a “medium of transmission, or protocol” in and of themselves.</w:t>
      </w:r>
      <w:r w:rsidR="002D75C4">
        <w:rPr>
          <w:rStyle w:val="FootnoteReference"/>
        </w:rPr>
        <w:footnoteReference w:id="177"/>
      </w:r>
      <w:r w:rsidR="009758E4">
        <w:t xml:space="preserve"> </w:t>
      </w:r>
      <w:r w:rsidR="00FE63EA">
        <w:t xml:space="preserve">CD staff reviewed parties’ comments and reply comments </w:t>
      </w:r>
      <w:r w:rsidR="00C5364C">
        <w:t xml:space="preserve">and rejected </w:t>
      </w:r>
      <w:r w:rsidR="00D24993">
        <w:t xml:space="preserve">those comments that reiterated previously stated party positions or advanced changes that would only benefit a specific carrier or </w:t>
      </w:r>
      <w:r w:rsidR="00274EF7">
        <w:t xml:space="preserve">category of carrier. </w:t>
      </w:r>
      <w:r w:rsidR="00E46CA1">
        <w:t>However, CD staff did make ch</w:t>
      </w:r>
      <w:r w:rsidR="002219B8">
        <w:t>anges to universal issues common to all carriers</w:t>
      </w:r>
      <w:r w:rsidR="000F17A3">
        <w:t xml:space="preserve">. </w:t>
      </w:r>
      <w:r w:rsidR="00D854B7">
        <w:t xml:space="preserve">CD staff’s work focused on </w:t>
      </w:r>
      <w:r w:rsidR="007240AB">
        <w:t xml:space="preserve">creating a simple and unambiguous </w:t>
      </w:r>
      <w:r w:rsidR="00392408">
        <w:t>access line</w:t>
      </w:r>
      <w:r w:rsidR="007240AB">
        <w:t xml:space="preserve"> definition and </w:t>
      </w:r>
      <w:r w:rsidR="00CA483E">
        <w:t xml:space="preserve">PPP </w:t>
      </w:r>
      <w:r w:rsidR="00C755FA">
        <w:t xml:space="preserve">surcharge reform </w:t>
      </w:r>
      <w:r w:rsidR="007240AB">
        <w:t>process</w:t>
      </w:r>
      <w:r w:rsidR="00CA483E">
        <w:t>.</w:t>
      </w:r>
    </w:p>
    <w:p w:rsidRPr="008D63DF" w:rsidR="008D63DF" w:rsidP="004A2464" w:rsidRDefault="00B776A9" w14:paraId="0670DEBF" w14:textId="3E5DC349">
      <w:pPr>
        <w:pStyle w:val="Standard"/>
      </w:pPr>
      <w:r w:rsidRPr="008D63DF">
        <w:t xml:space="preserve">Based upon the record and input from parties, the Commission finds that further revision to the SR2 </w:t>
      </w:r>
      <w:r w:rsidR="00392408">
        <w:t>access line</w:t>
      </w:r>
      <w:r w:rsidRPr="008D63DF">
        <w:t xml:space="preserve"> definition is warranted.</w:t>
      </w:r>
      <w:r w:rsidR="002F400E">
        <w:t xml:space="preserve"> </w:t>
      </w:r>
      <w:r w:rsidRPr="008D63DF">
        <w:t>Accordingly, for purposes of the new surcharge mechanism we adopt in today’s decision, we define “access line” as follows</w:t>
      </w:r>
      <w:r w:rsidR="004B17A8">
        <w:t xml:space="preserve">:  </w:t>
      </w:r>
    </w:p>
    <w:p w:rsidR="00861E0E" w:rsidP="004A2464" w:rsidRDefault="00861E0E" w14:paraId="1C4F2B26" w14:textId="19FB1D43">
      <w:pPr>
        <w:pStyle w:val="BlockQuote0"/>
        <w:rPr>
          <w:rFonts w:cs="Calibri"/>
          <w:szCs w:val="26"/>
        </w:rPr>
      </w:pPr>
      <w:r w:rsidRPr="004A2464">
        <w:rPr>
          <w:rFonts w:cs="Calibri"/>
          <w:szCs w:val="26"/>
        </w:rPr>
        <w:t>“Access Line”</w:t>
      </w:r>
      <w:r>
        <w:rPr>
          <w:rStyle w:val="FootnoteReference"/>
        </w:rPr>
        <w:footnoteReference w:id="178"/>
      </w:r>
      <w:r w:rsidRPr="004A2464">
        <w:rPr>
          <w:rFonts w:cs="Calibri"/>
          <w:szCs w:val="26"/>
        </w:rPr>
        <w:t xml:space="preserve"> means a wire </w:t>
      </w:r>
      <w:r w:rsidRPr="004A2464">
        <w:rPr>
          <w:rFonts w:cs="Calibri"/>
          <w:color w:val="000000"/>
          <w:szCs w:val="26"/>
        </w:rPr>
        <w:t>or wireless connection that</w:t>
      </w:r>
      <w:r w:rsidRPr="004A2464">
        <w:rPr>
          <w:rFonts w:cs="Calibri"/>
          <w:szCs w:val="26"/>
        </w:rPr>
        <w:t xml:space="preserve"> provide</w:t>
      </w:r>
      <w:r w:rsidRPr="004A2464">
        <w:rPr>
          <w:rFonts w:cs="Calibri"/>
          <w:color w:val="000000"/>
          <w:szCs w:val="26"/>
        </w:rPr>
        <w:t>s a real</w:t>
      </w:r>
      <w:r w:rsidR="00743A2F">
        <w:rPr>
          <w:rFonts w:cs="Calibri"/>
          <w:color w:val="000000"/>
          <w:szCs w:val="26"/>
        </w:rPr>
        <w:t xml:space="preserve"> </w:t>
      </w:r>
      <w:r w:rsidRPr="004A2464">
        <w:rPr>
          <w:rFonts w:cs="Calibri"/>
          <w:color w:val="000000"/>
          <w:szCs w:val="26"/>
        </w:rPr>
        <w:t>time two</w:t>
      </w:r>
      <w:r w:rsidR="00743A2F">
        <w:rPr>
          <w:rFonts w:cs="Calibri"/>
          <w:color w:val="000000"/>
          <w:szCs w:val="26"/>
        </w:rPr>
        <w:t xml:space="preserve"> </w:t>
      </w:r>
      <w:r w:rsidRPr="004A2464">
        <w:rPr>
          <w:rFonts w:cs="Calibri"/>
          <w:color w:val="000000"/>
          <w:szCs w:val="26"/>
        </w:rPr>
        <w:t>way voice</w:t>
      </w:r>
      <w:r w:rsidRPr="004A2464">
        <w:rPr>
          <w:rFonts w:cs="Calibri"/>
          <w:szCs w:val="26"/>
        </w:rPr>
        <w:t xml:space="preserve"> telecommunications service or VoIP service to or from any device utilized by an </w:t>
      </w:r>
      <w:r w:rsidR="00481A5C">
        <w:rPr>
          <w:rFonts w:cs="Calibri"/>
          <w:szCs w:val="26"/>
        </w:rPr>
        <w:t>end user</w:t>
      </w:r>
      <w:r w:rsidRPr="004A2464">
        <w:rPr>
          <w:rFonts w:cs="Calibri"/>
          <w:szCs w:val="26"/>
        </w:rPr>
        <w:t>, regardless of technology, which is associated with a 10</w:t>
      </w:r>
      <w:r w:rsidR="00173D3B">
        <w:rPr>
          <w:rFonts w:cs="Calibri"/>
          <w:szCs w:val="26"/>
        </w:rPr>
        <w:noBreakHyphen/>
      </w:r>
      <w:r w:rsidRPr="004A2464">
        <w:rPr>
          <w:rFonts w:cs="Calibri"/>
          <w:szCs w:val="26"/>
        </w:rPr>
        <w:t xml:space="preserve">digit </w:t>
      </w:r>
      <w:proofErr w:type="spellStart"/>
      <w:r w:rsidRPr="004A2464">
        <w:rPr>
          <w:rFonts w:cs="Calibri"/>
          <w:szCs w:val="26"/>
        </w:rPr>
        <w:t>NPA</w:t>
      </w:r>
      <w:r w:rsidR="00173D3B">
        <w:rPr>
          <w:rFonts w:cs="Calibri"/>
          <w:szCs w:val="26"/>
        </w:rPr>
        <w:noBreakHyphen/>
      </w:r>
      <w:r w:rsidRPr="004A2464">
        <w:rPr>
          <w:rFonts w:cs="Calibri"/>
          <w:szCs w:val="26"/>
        </w:rPr>
        <w:t>NXX</w:t>
      </w:r>
      <w:proofErr w:type="spellEnd"/>
      <w:r w:rsidRPr="004A2464">
        <w:rPr>
          <w:rFonts w:cs="Calibri"/>
          <w:szCs w:val="26"/>
        </w:rPr>
        <w:t xml:space="preserve"> number or other unique identifier and</w:t>
      </w:r>
      <w:r w:rsidR="00A40124">
        <w:rPr>
          <w:rFonts w:cs="Calibri"/>
          <w:szCs w:val="26"/>
        </w:rPr>
        <w:t xml:space="preserve"> </w:t>
      </w:r>
      <w:r w:rsidRPr="004A2464">
        <w:rPr>
          <w:rFonts w:cs="Calibri"/>
          <w:szCs w:val="26"/>
        </w:rPr>
        <w:t xml:space="preserve">a service address or </w:t>
      </w:r>
      <w:r w:rsidRPr="004A2464">
        <w:rPr>
          <w:rFonts w:cs="Calibri"/>
          <w:color w:val="000000"/>
          <w:szCs w:val="26"/>
        </w:rPr>
        <w:t>Place of Primary Use</w:t>
      </w:r>
      <w:r w:rsidRPr="004A2464">
        <w:rPr>
          <w:rFonts w:cs="Calibri"/>
          <w:szCs w:val="26"/>
        </w:rPr>
        <w:t xml:space="preserve"> in California.</w:t>
      </w:r>
      <w:r w:rsidRPr="004A2464" w:rsidR="002F400E">
        <w:rPr>
          <w:rFonts w:cs="Calibri"/>
          <w:szCs w:val="26"/>
        </w:rPr>
        <w:t xml:space="preserve"> </w:t>
      </w:r>
    </w:p>
    <w:p w:rsidRPr="000F0EBF" w:rsidR="00861E0E" w:rsidP="004A2464" w:rsidRDefault="00861E0E" w14:paraId="70D6AB5B" w14:textId="4E485DE8">
      <w:pPr>
        <w:pStyle w:val="BlockQuote0"/>
      </w:pPr>
      <w:r w:rsidRPr="004A2464">
        <w:lastRenderedPageBreak/>
        <w:t>“Telecommunications” has the same meaning as in 47</w:t>
      </w:r>
      <w:r w:rsidRPr="004A2464" w:rsidR="000F0EBF">
        <w:t> </w:t>
      </w:r>
      <w:r w:rsidRPr="004A2464">
        <w:t>U</w:t>
      </w:r>
      <w:r w:rsidRPr="004A2464" w:rsidR="000F0EBF">
        <w:t>.</w:t>
      </w:r>
      <w:r w:rsidRPr="004A2464">
        <w:t>S</w:t>
      </w:r>
      <w:r w:rsidRPr="004A2464" w:rsidR="000F0EBF">
        <w:t>.</w:t>
      </w:r>
      <w:r w:rsidRPr="004A2464">
        <w:t>C</w:t>
      </w:r>
      <w:r w:rsidRPr="004A2464" w:rsidR="000F0EBF">
        <w:t>.</w:t>
      </w:r>
      <w:r w:rsidRPr="004A2464">
        <w:t xml:space="preserve"> </w:t>
      </w:r>
      <w:r w:rsidRPr="004A2464" w:rsidR="000F0EBF">
        <w:t>Section </w:t>
      </w:r>
      <w:r w:rsidRPr="004A2464">
        <w:t>153(50</w:t>
      </w:r>
      <w:r w:rsidRPr="00CF2DDD">
        <w:t>)</w:t>
      </w:r>
      <w:r w:rsidR="004B17A8">
        <w:t xml:space="preserve">:  </w:t>
      </w:r>
      <w:r w:rsidRPr="00CF2DDD">
        <w:t>“</w:t>
      </w:r>
      <w:r w:rsidRPr="004A2464">
        <w:t>The term ‘telecommunications’ means the transmission, between or among points specified by the user, of information of the user’s choosing, without change in the form or content of the information as sent and received.”</w:t>
      </w:r>
      <w:r w:rsidRPr="004A2464" w:rsidR="002F400E">
        <w:t xml:space="preserve"> </w:t>
      </w:r>
    </w:p>
    <w:p w:rsidRPr="00E44865" w:rsidR="00861E0E" w:rsidP="004A2464" w:rsidRDefault="00861E0E" w14:paraId="1000EA44" w14:textId="51ED63DB">
      <w:pPr>
        <w:pStyle w:val="BlockQuote0"/>
      </w:pPr>
      <w:r w:rsidRPr="004A2464">
        <w:rPr>
          <w:rFonts w:cs="Calibri"/>
          <w:szCs w:val="26"/>
        </w:rPr>
        <w:t xml:space="preserve">“VoIP service” means service as defined in </w:t>
      </w:r>
      <w:r w:rsidR="009979FF">
        <w:rPr>
          <w:rFonts w:cs="Calibri"/>
          <w:szCs w:val="26"/>
        </w:rPr>
        <w:t>Pub. Util.</w:t>
      </w:r>
      <w:r w:rsidRPr="004A2464">
        <w:rPr>
          <w:rFonts w:cs="Calibri"/>
          <w:szCs w:val="26"/>
        </w:rPr>
        <w:t xml:space="preserve"> Code </w:t>
      </w:r>
      <w:r w:rsidRPr="004A2464" w:rsidR="0003103B">
        <w:rPr>
          <w:rFonts w:cs="Calibri"/>
          <w:szCs w:val="26"/>
        </w:rPr>
        <w:t>Section </w:t>
      </w:r>
      <w:r w:rsidRPr="004A2464">
        <w:rPr>
          <w:rFonts w:cs="Calibri"/>
          <w:szCs w:val="26"/>
        </w:rPr>
        <w:t>239.</w:t>
      </w:r>
      <w:r w:rsidRPr="004A2464" w:rsidR="002F400E">
        <w:rPr>
          <w:rFonts w:cs="Calibri"/>
          <w:szCs w:val="26"/>
        </w:rPr>
        <w:t xml:space="preserve"> </w:t>
      </w:r>
    </w:p>
    <w:p w:rsidRPr="00E44865" w:rsidR="00861E0E" w:rsidP="004A2464" w:rsidRDefault="00861E0E" w14:paraId="2B4EC90A" w14:textId="3CA6C428">
      <w:pPr>
        <w:pStyle w:val="BlockQuote0"/>
      </w:pPr>
      <w:r w:rsidRPr="004A2464">
        <w:rPr>
          <w:rFonts w:cs="Calibri"/>
          <w:color w:val="000000"/>
          <w:szCs w:val="26"/>
        </w:rPr>
        <w:t>“Service address” means the physical address in California where fixed telecommunication</w:t>
      </w:r>
      <w:r w:rsidRPr="004A2464">
        <w:rPr>
          <w:rFonts w:cs="Calibri"/>
          <w:b/>
          <w:bCs/>
          <w:color w:val="000000"/>
          <w:szCs w:val="26"/>
        </w:rPr>
        <w:t xml:space="preserve"> </w:t>
      </w:r>
      <w:r w:rsidRPr="004A2464">
        <w:rPr>
          <w:rFonts w:cs="Calibri"/>
          <w:color w:val="000000"/>
          <w:szCs w:val="26"/>
        </w:rPr>
        <w:t xml:space="preserve">service is provided. </w:t>
      </w:r>
    </w:p>
    <w:p w:rsidR="00861E0E" w:rsidP="004A2464" w:rsidRDefault="00861E0E" w14:paraId="31F76333" w14:textId="5C264507">
      <w:pPr>
        <w:pStyle w:val="BlockQuote0"/>
        <w:rPr>
          <w:rStyle w:val="eop"/>
          <w:rFonts w:cs="Calibri"/>
          <w:color w:val="000000"/>
          <w:szCs w:val="26"/>
        </w:rPr>
      </w:pPr>
      <w:r w:rsidRPr="004A2464">
        <w:rPr>
          <w:rFonts w:cs="Calibri"/>
          <w:color w:val="000000"/>
          <w:szCs w:val="26"/>
        </w:rPr>
        <w:t>“Place of primary use” is defined (a)</w:t>
      </w:r>
      <w:r w:rsidRPr="004A2464" w:rsidR="000F0EBF">
        <w:rPr>
          <w:rFonts w:cs="Calibri"/>
          <w:color w:val="000000"/>
          <w:szCs w:val="26"/>
        </w:rPr>
        <w:t> </w:t>
      </w:r>
      <w:r w:rsidRPr="004A2464">
        <w:rPr>
          <w:rFonts w:cs="Calibri"/>
          <w:color w:val="000000"/>
          <w:szCs w:val="26"/>
        </w:rPr>
        <w:t xml:space="preserve">for mobile telecommunications service in </w:t>
      </w:r>
      <w:r w:rsidR="009979FF">
        <w:rPr>
          <w:rFonts w:cs="Calibri"/>
          <w:color w:val="000000"/>
          <w:szCs w:val="26"/>
        </w:rPr>
        <w:t>Pub. Util.</w:t>
      </w:r>
      <w:r w:rsidRPr="004A2464">
        <w:rPr>
          <w:rFonts w:cs="Calibri"/>
          <w:color w:val="000000"/>
          <w:szCs w:val="26"/>
        </w:rPr>
        <w:t xml:space="preserve"> Code </w:t>
      </w:r>
      <w:r w:rsidRPr="004A2464" w:rsidR="000F0EBF">
        <w:rPr>
          <w:rFonts w:cs="Calibri"/>
          <w:color w:val="000000"/>
          <w:szCs w:val="26"/>
        </w:rPr>
        <w:t>S</w:t>
      </w:r>
      <w:r w:rsidRPr="004A2464">
        <w:rPr>
          <w:rFonts w:cs="Calibri"/>
          <w:color w:val="000000"/>
          <w:szCs w:val="26"/>
        </w:rPr>
        <w:t>ection</w:t>
      </w:r>
      <w:r w:rsidRPr="004A2464" w:rsidR="000F0EBF">
        <w:rPr>
          <w:rFonts w:cs="Calibri"/>
          <w:color w:val="000000"/>
          <w:szCs w:val="26"/>
        </w:rPr>
        <w:t> </w:t>
      </w:r>
      <w:r w:rsidRPr="004A2464">
        <w:rPr>
          <w:rFonts w:cs="Calibri"/>
          <w:color w:val="000000"/>
          <w:szCs w:val="26"/>
        </w:rPr>
        <w:t>247.1(c)(6); and (b)</w:t>
      </w:r>
      <w:r w:rsidRPr="004A2464" w:rsidR="000F0EBF">
        <w:rPr>
          <w:rFonts w:cs="Calibri"/>
          <w:color w:val="000000"/>
          <w:szCs w:val="26"/>
        </w:rPr>
        <w:t> </w:t>
      </w:r>
      <w:r w:rsidRPr="004A2464">
        <w:rPr>
          <w:rFonts w:cs="Calibri"/>
          <w:color w:val="000000"/>
          <w:szCs w:val="26"/>
        </w:rPr>
        <w:t>for interconnected VoIP service providers in Pub.</w:t>
      </w:r>
      <w:r w:rsidR="00A3255F">
        <w:rPr>
          <w:rFonts w:cs="Calibri"/>
          <w:color w:val="000000"/>
          <w:szCs w:val="26"/>
        </w:rPr>
        <w:t> </w:t>
      </w:r>
      <w:r w:rsidRPr="004A2464">
        <w:rPr>
          <w:rFonts w:cs="Calibri"/>
          <w:color w:val="000000"/>
          <w:szCs w:val="26"/>
        </w:rPr>
        <w:t xml:space="preserve">Util Code </w:t>
      </w:r>
      <w:r w:rsidRPr="004A2464" w:rsidR="007668FC">
        <w:rPr>
          <w:rFonts w:cs="Calibri"/>
          <w:color w:val="000000"/>
          <w:szCs w:val="26"/>
        </w:rPr>
        <w:t>S</w:t>
      </w:r>
      <w:r w:rsidRPr="004A2464">
        <w:rPr>
          <w:rFonts w:cs="Calibri"/>
          <w:color w:val="000000"/>
          <w:szCs w:val="26"/>
        </w:rPr>
        <w:t>ection</w:t>
      </w:r>
      <w:r w:rsidRPr="004A2464" w:rsidR="007668FC">
        <w:rPr>
          <w:rFonts w:cs="Calibri"/>
          <w:color w:val="000000"/>
          <w:szCs w:val="26"/>
        </w:rPr>
        <w:t> </w:t>
      </w:r>
      <w:r w:rsidRPr="004A2464">
        <w:rPr>
          <w:rFonts w:cs="Calibri"/>
          <w:color w:val="000000"/>
          <w:szCs w:val="26"/>
        </w:rPr>
        <w:t>285(d).</w:t>
      </w:r>
      <w:r w:rsidRPr="00E44865">
        <w:rPr>
          <w:rStyle w:val="eop"/>
          <w:rFonts w:cs="Calibri"/>
          <w:color w:val="000000"/>
          <w:szCs w:val="26"/>
        </w:rPr>
        <w:t> </w:t>
      </w:r>
    </w:p>
    <w:p w:rsidRPr="00413338" w:rsidR="00303C13" w:rsidP="00A97ECB" w:rsidRDefault="00303C13" w14:paraId="3ED90957" w14:textId="552C9917">
      <w:pPr>
        <w:pStyle w:val="BlockQuote0"/>
        <w:keepNext/>
        <w:rPr>
          <w:rStyle w:val="eop"/>
          <w:rFonts w:cs="Calibri"/>
          <w:b/>
          <w:bCs/>
          <w:i/>
          <w:iCs/>
          <w:color w:val="000000"/>
          <w:szCs w:val="26"/>
          <w:u w:val="single"/>
        </w:rPr>
      </w:pPr>
      <w:r w:rsidRPr="00413338">
        <w:rPr>
          <w:rStyle w:val="eop"/>
          <w:rFonts w:cs="Calibri"/>
          <w:b/>
          <w:bCs/>
          <w:i/>
          <w:iCs/>
          <w:color w:val="000000"/>
          <w:szCs w:val="26"/>
          <w:u w:val="single"/>
        </w:rPr>
        <w:t>Additional Guidelines</w:t>
      </w:r>
      <w:r w:rsidRPr="00A97ECB">
        <w:rPr>
          <w:rStyle w:val="eop"/>
          <w:rFonts w:cs="Calibri"/>
          <w:b/>
          <w:bCs/>
          <w:i/>
          <w:iCs/>
          <w:color w:val="000000"/>
          <w:szCs w:val="26"/>
        </w:rPr>
        <w:t>:</w:t>
      </w:r>
    </w:p>
    <w:p w:rsidR="00BF1194" w:rsidP="00BF1194" w:rsidRDefault="007F39B1" w14:paraId="7FB07A0D" w14:textId="04952718">
      <w:pPr>
        <w:pStyle w:val="BlockQuote0"/>
        <w:rPr>
          <w:rStyle w:val="eop"/>
          <w:rFonts w:cs="Calibri"/>
          <w:color w:val="000000"/>
          <w:szCs w:val="26"/>
        </w:rPr>
      </w:pPr>
      <w:r w:rsidRPr="00413338">
        <w:rPr>
          <w:rStyle w:val="normaltextrun"/>
          <w:szCs w:val="26"/>
          <w:bdr w:val="none" w:color="auto" w:sz="0" w:space="0" w:frame="1"/>
        </w:rPr>
        <w:t xml:space="preserve">For purposes of this definition, private branch exchange (PBX) lines and Centrex lines are “access lines.” The number of </w:t>
      </w:r>
      <w:r w:rsidR="00624841">
        <w:rPr>
          <w:rStyle w:val="normaltextrun"/>
          <w:szCs w:val="26"/>
          <w:bdr w:val="none" w:color="auto" w:sz="0" w:space="0" w:frame="1"/>
        </w:rPr>
        <w:t>a</w:t>
      </w:r>
      <w:r w:rsidRPr="00413338">
        <w:rPr>
          <w:rStyle w:val="normaltextrun"/>
          <w:szCs w:val="26"/>
          <w:bdr w:val="none" w:color="auto" w:sz="0" w:space="0" w:frame="1"/>
        </w:rPr>
        <w:t xml:space="preserve">ccess </w:t>
      </w:r>
      <w:r w:rsidR="00624841">
        <w:rPr>
          <w:rStyle w:val="normaltextrun"/>
          <w:szCs w:val="26"/>
          <w:bdr w:val="none" w:color="auto" w:sz="0" w:space="0" w:frame="1"/>
        </w:rPr>
        <w:t>l</w:t>
      </w:r>
      <w:r w:rsidRPr="00413338">
        <w:rPr>
          <w:rStyle w:val="normaltextrun"/>
          <w:szCs w:val="26"/>
          <w:bdr w:val="none" w:color="auto" w:sz="0" w:space="0" w:frame="1"/>
        </w:rPr>
        <w:t xml:space="preserve">ines a </w:t>
      </w:r>
      <w:r w:rsidRPr="00413338" w:rsidR="003F5E23">
        <w:rPr>
          <w:rStyle w:val="normaltextrun"/>
          <w:szCs w:val="26"/>
          <w:bdr w:val="none" w:color="auto" w:sz="0" w:space="0" w:frame="1"/>
        </w:rPr>
        <w:t>carrier</w:t>
      </w:r>
      <w:r w:rsidRPr="00413338">
        <w:rPr>
          <w:rStyle w:val="normaltextrun"/>
          <w:szCs w:val="26"/>
          <w:bdr w:val="none" w:color="auto" w:sz="0" w:space="0" w:frame="1"/>
        </w:rPr>
        <w:t xml:space="preserve"> provides to an </w:t>
      </w:r>
      <w:r w:rsidRPr="00413338" w:rsidR="00481A5C">
        <w:rPr>
          <w:rStyle w:val="normaltextrun"/>
          <w:szCs w:val="26"/>
          <w:bdr w:val="none" w:color="auto" w:sz="0" w:space="0" w:frame="1"/>
        </w:rPr>
        <w:t>end user</w:t>
      </w:r>
      <w:r w:rsidRPr="00413338">
        <w:rPr>
          <w:rStyle w:val="normaltextrun"/>
          <w:szCs w:val="26"/>
          <w:bdr w:val="none" w:color="auto" w:sz="0" w:space="0" w:frame="1"/>
        </w:rPr>
        <w:t xml:space="preserve"> shall be deemed equal to the number of inbound or outbound two</w:t>
      </w:r>
      <w:r w:rsidR="00A05B13">
        <w:rPr>
          <w:rStyle w:val="normaltextrun"/>
          <w:szCs w:val="26"/>
          <w:bdr w:val="none" w:color="auto" w:sz="0" w:space="0" w:frame="1"/>
        </w:rPr>
        <w:noBreakHyphen/>
      </w:r>
      <w:r w:rsidRPr="00413338">
        <w:rPr>
          <w:rStyle w:val="normaltextrun"/>
          <w:szCs w:val="26"/>
          <w:bdr w:val="none" w:color="auto" w:sz="0" w:space="0" w:frame="1"/>
        </w:rPr>
        <w:t xml:space="preserve">way communications by any technology that the </w:t>
      </w:r>
      <w:r w:rsidRPr="00413338" w:rsidR="00481A5C">
        <w:rPr>
          <w:rStyle w:val="normaltextrun"/>
          <w:szCs w:val="26"/>
          <w:bdr w:val="none" w:color="auto" w:sz="0" w:space="0" w:frame="1"/>
        </w:rPr>
        <w:t>end user</w:t>
      </w:r>
      <w:r w:rsidRPr="00413338">
        <w:rPr>
          <w:rStyle w:val="normaltextrun"/>
          <w:szCs w:val="26"/>
          <w:bdr w:val="none" w:color="auto" w:sz="0" w:space="0" w:frame="1"/>
        </w:rPr>
        <w:t xml:space="preserve"> can maintain at the same time as provisioned by the </w:t>
      </w:r>
      <w:r w:rsidRPr="00413338" w:rsidR="003F5E23">
        <w:rPr>
          <w:rStyle w:val="normaltextrun"/>
          <w:szCs w:val="26"/>
          <w:bdr w:val="none" w:color="auto" w:sz="0" w:space="0" w:frame="1"/>
        </w:rPr>
        <w:t>carrier’s</w:t>
      </w:r>
      <w:r w:rsidRPr="00413338">
        <w:rPr>
          <w:rStyle w:val="normaltextrun"/>
          <w:szCs w:val="26"/>
          <w:bdr w:val="none" w:color="auto" w:sz="0" w:space="0" w:frame="1"/>
        </w:rPr>
        <w:t xml:space="preserve"> service.</w:t>
      </w:r>
      <w:r w:rsidRPr="00413338" w:rsidR="000048F3">
        <w:rPr>
          <w:rStyle w:val="normaltextrun"/>
          <w:szCs w:val="26"/>
          <w:bdr w:val="none" w:color="auto" w:sz="0" w:space="0" w:frame="1"/>
        </w:rPr>
        <w:t xml:space="preserve"> </w:t>
      </w:r>
    </w:p>
    <w:p w:rsidR="00210F01" w:rsidP="00210F01" w:rsidRDefault="00DB07A9" w14:paraId="323EBE81" w14:textId="172F113F">
      <w:pPr>
        <w:pStyle w:val="BlockQuote0"/>
        <w:spacing w:before="240" w:line="360" w:lineRule="auto"/>
        <w:ind w:left="0" w:right="0" w:firstLine="720"/>
      </w:pPr>
      <w:bookmarkStart w:name="_Hlk116982347" w:id="3538"/>
      <w:r w:rsidRPr="00CE2C45">
        <w:t>Frontier</w:t>
      </w:r>
      <w:r>
        <w:t xml:space="preserve"> and Small </w:t>
      </w:r>
      <w:proofErr w:type="spellStart"/>
      <w:r>
        <w:t>LECs</w:t>
      </w:r>
      <w:proofErr w:type="spellEnd"/>
      <w:r w:rsidR="00395394">
        <w:t xml:space="preserve"> recommend that the Commission adopt </w:t>
      </w:r>
      <w:r w:rsidR="0028230B">
        <w:t>the FCC Form</w:t>
      </w:r>
      <w:r w:rsidR="00A05B13">
        <w:t> </w:t>
      </w:r>
      <w:r w:rsidR="0028230B">
        <w:t>477 standards to determine access line equivalents</w:t>
      </w:r>
      <w:r w:rsidR="004B12A7">
        <w:t xml:space="preserve"> for high capacity circuits.</w:t>
      </w:r>
      <w:r w:rsidR="00F1416C">
        <w:rPr>
          <w:rStyle w:val="FootnoteReference"/>
        </w:rPr>
        <w:footnoteReference w:id="179"/>
      </w:r>
      <w:bookmarkEnd w:id="3538"/>
      <w:r w:rsidR="004B12A7">
        <w:t xml:space="preserve"> </w:t>
      </w:r>
      <w:r w:rsidR="000F28E8">
        <w:t>At this time, t</w:t>
      </w:r>
      <w:r w:rsidR="004B12A7">
        <w:t xml:space="preserve">he Commission does not </w:t>
      </w:r>
      <w:r w:rsidR="000F28E8">
        <w:t xml:space="preserve">prescribe a specific method for counting these types of lines, but </w:t>
      </w:r>
      <w:r w:rsidR="00F005C2">
        <w:t>any method</w:t>
      </w:r>
      <w:r w:rsidR="000F28E8">
        <w:t xml:space="preserve"> must be consistent with the definitions we adopt today and will be subject to audit. </w:t>
      </w:r>
      <w:r w:rsidR="00F141B2">
        <w:t xml:space="preserve"> </w:t>
      </w:r>
    </w:p>
    <w:p w:rsidR="00627A93" w:rsidP="00920196" w:rsidRDefault="00627A93" w14:paraId="51F114C0" w14:textId="2BE9626E">
      <w:pPr>
        <w:pStyle w:val="BlockQuote0"/>
        <w:spacing w:before="240" w:line="360" w:lineRule="auto"/>
        <w:ind w:left="0" w:right="0" w:firstLine="720"/>
      </w:pPr>
      <w:r w:rsidRPr="006A265B">
        <w:lastRenderedPageBreak/>
        <w:t>We have considered suggestions from some parties to hold a workshop or other similar opportunity to further discuss issues in this proceeding.</w:t>
      </w:r>
      <w:r w:rsidRPr="00920196">
        <w:rPr>
          <w:vertAlign w:val="superscript"/>
        </w:rPr>
        <w:footnoteReference w:id="180"/>
      </w:r>
      <w:r w:rsidR="002F400E">
        <w:t xml:space="preserve"> </w:t>
      </w:r>
      <w:r w:rsidRPr="006A265B">
        <w:t xml:space="preserve">Given the urgent need for Commission </w:t>
      </w:r>
      <w:r w:rsidR="005A2804">
        <w:t>action</w:t>
      </w:r>
      <w:r w:rsidRPr="006A265B">
        <w:t xml:space="preserve"> to address the continuous decline in PPP surcharge funding, we decline to hold a workshop at this time.</w:t>
      </w:r>
      <w:r w:rsidR="002F400E">
        <w:t xml:space="preserve"> </w:t>
      </w:r>
      <w:r w:rsidRPr="006A265B">
        <w:t xml:space="preserve">The record demonstrates that the Commission should move forward now with adopting an </w:t>
      </w:r>
      <w:r w:rsidR="00253E96">
        <w:t>access line</w:t>
      </w:r>
      <w:r w:rsidR="00A05B13">
        <w:noBreakHyphen/>
      </w:r>
      <w:r w:rsidR="00253E96">
        <w:t>based</w:t>
      </w:r>
      <w:r w:rsidRPr="006A265B">
        <w:t xml:space="preserve"> surcharge mechanism.</w:t>
      </w:r>
      <w:r w:rsidR="002F400E">
        <w:t xml:space="preserve"> </w:t>
      </w:r>
      <w:r w:rsidRPr="006A265B">
        <w:t>We anticipate that implementation issues will be addressed in a resolution prepared by CD</w:t>
      </w:r>
      <w:r w:rsidR="00AB20A3">
        <w:t xml:space="preserve"> </w:t>
      </w:r>
      <w:r w:rsidRPr="00AB20A3" w:rsidR="00AB20A3">
        <w:t xml:space="preserve">staff </w:t>
      </w:r>
      <w:r w:rsidRPr="006A265B">
        <w:t>within a reasonable time frame after the Commission adopts this decision.</w:t>
      </w:r>
      <w:r w:rsidR="002F400E">
        <w:t xml:space="preserve"> </w:t>
      </w:r>
      <w:r w:rsidRPr="006A265B">
        <w:t>Parties may file a motion to hold a workshop or other meeting should the need arise thereafter.</w:t>
      </w:r>
      <w:r>
        <w:t xml:space="preserve"> </w:t>
      </w:r>
    </w:p>
    <w:p w:rsidR="003D1976" w:rsidP="002F5273" w:rsidRDefault="00C03FBE" w14:paraId="2086BEF0" w14:textId="370F83F9">
      <w:pPr>
        <w:pStyle w:val="Heading3"/>
      </w:pPr>
      <w:bookmarkStart w:name="_Toc116997291" w:id="3540"/>
      <w:bookmarkStart w:name="_Toc116919423" w:id="3541"/>
      <w:bookmarkStart w:name="_Toc261265670" w:id="3542"/>
      <w:bookmarkStart w:name="_Toc1749078865" w:id="3543"/>
      <w:bookmarkStart w:name="_Toc191385143" w:id="3544"/>
      <w:bookmarkStart w:name="_Toc1117100211" w:id="3545"/>
      <w:bookmarkStart w:name="_Toc1380156780" w:id="3546"/>
      <w:bookmarkStart w:name="_Toc820714510" w:id="3547"/>
      <w:bookmarkStart w:name="_Toc1595842386" w:id="3548"/>
      <w:bookmarkStart w:name="_Toc1220346140" w:id="3549"/>
      <w:bookmarkStart w:name="_Toc957607165" w:id="3550"/>
      <w:bookmarkStart w:name="_Toc242072529" w:id="3551"/>
      <w:bookmarkStart w:name="_Toc1303137881" w:id="3552"/>
      <w:bookmarkStart w:name="_Toc1648483225" w:id="3553"/>
      <w:bookmarkStart w:name="_Toc2089076842" w:id="3554"/>
      <w:bookmarkStart w:name="_Toc1588923981" w:id="3555"/>
      <w:bookmarkStart w:name="_Toc549522944" w:id="3556"/>
      <w:bookmarkStart w:name="_Toc471329537" w:id="3557"/>
      <w:bookmarkStart w:name="_Toc849699187" w:id="3558"/>
      <w:bookmarkStart w:name="_Toc232861198" w:id="3559"/>
      <w:bookmarkStart w:name="_Toc384190014" w:id="3560"/>
      <w:bookmarkStart w:name="_Toc1607574139" w:id="3561"/>
      <w:bookmarkStart w:name="_Toc665885205" w:id="3562"/>
      <w:bookmarkStart w:name="_Toc1833716512" w:id="3563"/>
      <w:bookmarkStart w:name="_Toc1398877298" w:id="3564"/>
      <w:bookmarkStart w:name="_Toc38669762" w:id="3565"/>
      <w:bookmarkStart w:name="_Toc1922382982" w:id="3566"/>
      <w:bookmarkStart w:name="_Toc1983124168" w:id="3567"/>
      <w:bookmarkStart w:name="_Toc805512710" w:id="3568"/>
      <w:bookmarkStart w:name="_Toc873717729" w:id="3569"/>
      <w:bookmarkStart w:name="_Toc1431181850" w:id="3570"/>
      <w:bookmarkStart w:name="_Toc322719592" w:id="3571"/>
      <w:bookmarkStart w:name="_Toc1660151775" w:id="3572"/>
      <w:bookmarkStart w:name="_Toc1916959320" w:id="3573"/>
      <w:bookmarkStart w:name="_Toc1427918257" w:id="3574"/>
      <w:bookmarkStart w:name="_Toc373774014" w:id="3575"/>
      <w:bookmarkStart w:name="_Toc1739956280" w:id="3576"/>
      <w:bookmarkStart w:name="_Toc1936014501" w:id="3577"/>
      <w:bookmarkStart w:name="_Toc413377454" w:id="3578"/>
      <w:bookmarkStart w:name="_Toc1605477030" w:id="3579"/>
      <w:bookmarkStart w:name="_Toc173590451" w:id="3580"/>
      <w:bookmarkStart w:name="_Toc593642389" w:id="3581"/>
      <w:bookmarkStart w:name="_Toc180480978" w:id="3582"/>
      <w:bookmarkStart w:name="_Toc1338382810" w:id="3583"/>
      <w:bookmarkStart w:name="_Toc219018069" w:id="3584"/>
      <w:bookmarkStart w:name="_Toc1961481834" w:id="3585"/>
      <w:bookmarkStart w:name="_Toc1957967248" w:id="3586"/>
      <w:bookmarkStart w:name="_Toc188109763" w:id="3587"/>
      <w:bookmarkStart w:name="_Toc152567080" w:id="3588"/>
      <w:bookmarkStart w:name="_Toc1258179118" w:id="3589"/>
      <w:bookmarkStart w:name="_Toc632330866" w:id="3590"/>
      <w:bookmarkStart w:name="_Toc56409863" w:id="3591"/>
      <w:bookmarkStart w:name="_Toc110977121" w:id="3592"/>
      <w:bookmarkStart w:name="_Toc1820355328" w:id="3593"/>
      <w:bookmarkStart w:name="_Toc1184651463" w:id="3594"/>
      <w:bookmarkStart w:name="_Toc1460040950" w:id="3595"/>
      <w:bookmarkStart w:name="_Toc500911241" w:id="3596"/>
      <w:bookmarkStart w:name="_Toc209119564" w:id="3597"/>
      <w:bookmarkStart w:name="_Toc1804935332" w:id="3598"/>
      <w:bookmarkStart w:name="_Toc1448315964" w:id="3599"/>
      <w:bookmarkStart w:name="_Toc1354166042" w:id="3600"/>
      <w:bookmarkStart w:name="_Toc1173379793" w:id="3601"/>
      <w:bookmarkStart w:name="_Toc248987924" w:id="3602"/>
      <w:bookmarkStart w:name="_Toc696373231" w:id="3603"/>
      <w:bookmarkStart w:name="_Toc215919729" w:id="3604"/>
      <w:bookmarkStart w:name="_Toc1860211974" w:id="3605"/>
      <w:bookmarkStart w:name="_Toc503450980" w:id="3606"/>
      <w:bookmarkStart w:name="_Toc902245065" w:id="3607"/>
      <w:bookmarkStart w:name="_Toc1935961081" w:id="3608"/>
      <w:bookmarkStart w:name="_Toc700748084" w:id="3609"/>
      <w:bookmarkStart w:name="_Toc529961901" w:id="3610"/>
      <w:bookmarkStart w:name="_Toc255013273" w:id="3611"/>
      <w:bookmarkStart w:name="_Toc279701800" w:id="3612"/>
      <w:bookmarkStart w:name="_Toc1652862340" w:id="3613"/>
      <w:bookmarkStart w:name="_Toc330662332" w:id="3614"/>
      <w:bookmarkStart w:name="_Toc984055912" w:id="3615"/>
      <w:bookmarkStart w:name="_Toc1787637246" w:id="3616"/>
      <w:bookmarkStart w:name="_Toc1813537137" w:id="3617"/>
      <w:bookmarkStart w:name="_Toc1584772659" w:id="3618"/>
      <w:bookmarkStart w:name="_Toc1432636501" w:id="3619"/>
      <w:bookmarkStart w:name="_Toc2106744168" w:id="3620"/>
      <w:bookmarkStart w:name="_Toc824005916" w:id="3621"/>
      <w:bookmarkStart w:name="_Toc2014783407" w:id="3622"/>
      <w:bookmarkStart w:name="_Toc1971143635" w:id="3623"/>
      <w:bookmarkStart w:name="_Toc1447109546" w:id="3624"/>
      <w:bookmarkStart w:name="_Toc1152335360" w:id="3625"/>
      <w:bookmarkStart w:name="_Toc825574254" w:id="3626"/>
      <w:bookmarkStart w:name="_Toc1396482343" w:id="3627"/>
      <w:bookmarkStart w:name="_Toc864600559" w:id="3628"/>
      <w:bookmarkStart w:name="_Toc1555996631" w:id="3629"/>
      <w:bookmarkStart w:name="_Toc44287872" w:id="3630"/>
      <w:bookmarkStart w:name="_Toc728141181" w:id="3631"/>
      <w:bookmarkStart w:name="_Toc26655873" w:id="3632"/>
      <w:bookmarkStart w:name="_Toc1893610823" w:id="3633"/>
      <w:bookmarkStart w:name="_Toc731852279" w:id="3634"/>
      <w:bookmarkStart w:name="_Toc1509292608" w:id="3635"/>
      <w:bookmarkStart w:name="_Toc1868235301" w:id="3636"/>
      <w:bookmarkStart w:name="_Toc1726260641" w:id="3637"/>
      <w:bookmarkStart w:name="_Toc2049194283" w:id="3638"/>
      <w:bookmarkStart w:name="_Toc728398302" w:id="3639"/>
      <w:bookmarkStart w:name="_Toc356646051" w:id="3640"/>
      <w:bookmarkStart w:name="_Toc751398089" w:id="3641"/>
      <w:bookmarkStart w:name="_Toc859306420" w:id="3642"/>
      <w:bookmarkStart w:name="_Toc2102508604" w:id="3643"/>
      <w:bookmarkStart w:name="_Toc427322630" w:id="3644"/>
      <w:bookmarkStart w:name="_Toc738720424" w:id="3645"/>
      <w:bookmarkStart w:name="_Toc952837459" w:id="3646"/>
      <w:bookmarkStart w:name="_Toc244338584" w:id="3647"/>
      <w:bookmarkStart w:name="_Toc2129641454" w:id="3648"/>
      <w:bookmarkStart w:name="_Toc1582580772" w:id="3649"/>
      <w:r>
        <w:t>Conclusion</w:t>
      </w:r>
      <w:bookmarkEnd w:id="3540"/>
      <w:bookmarkEnd w:id="3541"/>
      <w:r>
        <w:t xml:space="preserve"> </w:t>
      </w:r>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p>
    <w:p w:rsidRPr="00407DD5" w:rsidR="0055609B" w:rsidP="0055609B" w:rsidRDefault="0055609B" w14:paraId="2B42146C" w14:textId="3929F205">
      <w:pPr>
        <w:pStyle w:val="Standard"/>
      </w:pPr>
      <w:r w:rsidRPr="006A265B">
        <w:t xml:space="preserve">The access line definition we adopt in </w:t>
      </w:r>
      <w:r w:rsidR="00E82F5A">
        <w:t xml:space="preserve">the instant </w:t>
      </w:r>
      <w:r w:rsidRPr="006A265B">
        <w:t xml:space="preserve">decision is reasonable in </w:t>
      </w:r>
      <w:r w:rsidRPr="006A265B" w:rsidR="00231F82">
        <w:t>that it</w:t>
      </w:r>
      <w:r w:rsidRPr="006A265B">
        <w:t xml:space="preserve"> is technology neutral and incorporates existing relevant definitions with which carriers are already familiar.</w:t>
      </w:r>
      <w:r w:rsidR="002F400E">
        <w:t xml:space="preserve"> </w:t>
      </w:r>
      <w:r w:rsidRPr="006A265B">
        <w:t xml:space="preserve">This access line definition is also reasonable </w:t>
      </w:r>
      <w:r w:rsidRPr="00407DD5">
        <w:t>in that it captures a broader surcharge base than the current revenue</w:t>
      </w:r>
      <w:r w:rsidR="00173D3B">
        <w:noBreakHyphen/>
      </w:r>
      <w:r w:rsidRPr="00407DD5">
        <w:t>based mechanism and is therefore a better funding mechanism to ensure PPP stability.</w:t>
      </w:r>
      <w:r w:rsidR="002F400E">
        <w:t xml:space="preserve"> </w:t>
      </w:r>
    </w:p>
    <w:p w:rsidR="003D1976" w:rsidP="002F5273" w:rsidRDefault="00C03FBE" w14:paraId="7AC81F6F" w14:textId="6F28B0F8">
      <w:pPr>
        <w:pStyle w:val="Heading2"/>
      </w:pPr>
      <w:bookmarkStart w:name="_Toc95138094" w:id="3650"/>
      <w:bookmarkStart w:name="_Toc385028031" w:id="3651"/>
      <w:bookmarkStart w:name="_Toc1076246458" w:id="3652"/>
      <w:bookmarkStart w:name="_Toc1582457199" w:id="3653"/>
      <w:bookmarkStart w:name="_Toc1212801525" w:id="3654"/>
      <w:bookmarkStart w:name="_Toc1691907409" w:id="3655"/>
      <w:bookmarkStart w:name="_Toc335220118" w:id="3656"/>
      <w:bookmarkStart w:name="_Toc959812136" w:id="3657"/>
      <w:bookmarkStart w:name="_Toc1569581493" w:id="3658"/>
      <w:bookmarkStart w:name="_Toc2040868853" w:id="3659"/>
      <w:bookmarkStart w:name="_Toc203412453" w:id="3660"/>
      <w:bookmarkStart w:name="_Toc725712990" w:id="3661"/>
      <w:bookmarkStart w:name="_Toc1259375414" w:id="3662"/>
      <w:bookmarkStart w:name="_Toc1740547501" w:id="3663"/>
      <w:bookmarkStart w:name="_Toc807998289" w:id="3664"/>
      <w:bookmarkStart w:name="_Toc50811312" w:id="3665"/>
      <w:bookmarkStart w:name="_Toc1156055657" w:id="3666"/>
      <w:bookmarkStart w:name="_Toc46478966" w:id="3667"/>
      <w:bookmarkStart w:name="_Toc945808197" w:id="3668"/>
      <w:bookmarkStart w:name="_Toc137334556" w:id="3669"/>
      <w:bookmarkStart w:name="_Toc1672630473" w:id="3670"/>
      <w:bookmarkStart w:name="_Toc635652114" w:id="3671"/>
      <w:bookmarkStart w:name="_Toc1984736839" w:id="3672"/>
      <w:bookmarkStart w:name="_Toc1546531598" w:id="3673"/>
      <w:bookmarkStart w:name="_Toc534547666" w:id="3674"/>
      <w:bookmarkStart w:name="_Toc191805988" w:id="3675"/>
      <w:bookmarkStart w:name="_Toc1764079317" w:id="3676"/>
      <w:bookmarkStart w:name="_Toc2105878455" w:id="3677"/>
      <w:bookmarkStart w:name="_Toc1782279432" w:id="3678"/>
      <w:bookmarkStart w:name="_Toc268835802" w:id="3679"/>
      <w:bookmarkStart w:name="_Toc330372793" w:id="3680"/>
      <w:bookmarkStart w:name="_Toc1732772762" w:id="3681"/>
      <w:bookmarkStart w:name="_Toc864489896" w:id="3682"/>
      <w:bookmarkStart w:name="_Toc698540899" w:id="3683"/>
      <w:bookmarkStart w:name="_Toc162275069" w:id="3684"/>
      <w:bookmarkStart w:name="_Toc1114231668" w:id="3685"/>
      <w:bookmarkStart w:name="_Toc264936954" w:id="3686"/>
      <w:bookmarkStart w:name="_Toc122757956" w:id="3687"/>
      <w:bookmarkStart w:name="_Toc1391098673" w:id="3688"/>
      <w:bookmarkStart w:name="_Toc772464373" w:id="3689"/>
      <w:bookmarkStart w:name="_Toc608781977" w:id="3690"/>
      <w:bookmarkStart w:name="_Toc259661539" w:id="3691"/>
      <w:bookmarkStart w:name="_Toc1499788924" w:id="3692"/>
      <w:bookmarkStart w:name="_Toc2043788923" w:id="3693"/>
      <w:bookmarkStart w:name="_Toc1499226005" w:id="3694"/>
      <w:bookmarkStart w:name="_Toc1668473043" w:id="3695"/>
      <w:bookmarkStart w:name="_Toc1897799944" w:id="3696"/>
      <w:bookmarkStart w:name="_Toc2065810662" w:id="3697"/>
      <w:bookmarkStart w:name="_Toc621480948" w:id="3698"/>
      <w:bookmarkStart w:name="_Toc921903692" w:id="3699"/>
      <w:bookmarkStart w:name="_Toc274301491" w:id="3700"/>
      <w:bookmarkStart w:name="_Toc505987619" w:id="3701"/>
      <w:bookmarkStart w:name="_Toc1511284340" w:id="3702"/>
      <w:bookmarkStart w:name="_Toc630895568" w:id="3703"/>
      <w:bookmarkStart w:name="_Toc2108293462" w:id="3704"/>
      <w:bookmarkStart w:name="_Toc39803368" w:id="3705"/>
      <w:bookmarkStart w:name="_Toc1511006436" w:id="3706"/>
      <w:bookmarkStart w:name="_Toc1483307084" w:id="3707"/>
      <w:bookmarkStart w:name="_Toc882111742" w:id="3708"/>
      <w:bookmarkStart w:name="_Toc1342189477" w:id="3709"/>
      <w:bookmarkStart w:name="_Toc1412125901" w:id="3710"/>
      <w:bookmarkStart w:name="_Toc430127931" w:id="3711"/>
      <w:bookmarkStart w:name="_Toc584043733" w:id="3712"/>
      <w:bookmarkStart w:name="_Toc1577317609" w:id="3713"/>
      <w:bookmarkStart w:name="_Toc384566440" w:id="3714"/>
      <w:bookmarkStart w:name="_Toc1175857606" w:id="3715"/>
      <w:bookmarkStart w:name="_Toc1225349796" w:id="3716"/>
      <w:bookmarkStart w:name="_Toc158421640" w:id="3717"/>
      <w:bookmarkStart w:name="_Toc1412580431" w:id="3718"/>
      <w:bookmarkStart w:name="_Toc1918552554" w:id="3719"/>
      <w:bookmarkStart w:name="_Toc2050653700" w:id="3720"/>
      <w:bookmarkStart w:name="_Toc1999577472" w:id="3721"/>
      <w:bookmarkStart w:name="_Toc394049448" w:id="3722"/>
      <w:bookmarkStart w:name="_Toc639942147" w:id="3723"/>
      <w:bookmarkStart w:name="_Toc599863330" w:id="3724"/>
      <w:bookmarkStart w:name="_Toc1292591381" w:id="3725"/>
      <w:bookmarkStart w:name="_Toc1985145846" w:id="3726"/>
      <w:bookmarkStart w:name="_Toc690214977" w:id="3727"/>
      <w:bookmarkStart w:name="_Toc292264606" w:id="3728"/>
      <w:bookmarkStart w:name="_Toc1197855551" w:id="3729"/>
      <w:bookmarkStart w:name="_Toc1591297866" w:id="3730"/>
      <w:bookmarkStart w:name="_Toc1047745703" w:id="3731"/>
      <w:bookmarkStart w:name="_Toc879989186" w:id="3732"/>
      <w:bookmarkStart w:name="_Toc881871007" w:id="3733"/>
      <w:bookmarkStart w:name="_Toc937192791" w:id="3734"/>
      <w:bookmarkStart w:name="_Toc737245244" w:id="3735"/>
      <w:bookmarkStart w:name="_Toc910096263" w:id="3736"/>
      <w:bookmarkStart w:name="_Toc208043164" w:id="3737"/>
      <w:bookmarkStart w:name="_Toc1213111327" w:id="3738"/>
      <w:bookmarkStart w:name="_Toc1140836320" w:id="3739"/>
      <w:bookmarkStart w:name="_Toc713677342" w:id="3740"/>
      <w:bookmarkStart w:name="_Toc1787806916" w:id="3741"/>
      <w:bookmarkStart w:name="_Toc717696903" w:id="3742"/>
      <w:bookmarkStart w:name="_Toc1698186521" w:id="3743"/>
      <w:bookmarkStart w:name="_Toc1885131754" w:id="3744"/>
      <w:bookmarkStart w:name="_Toc1898724398" w:id="3745"/>
      <w:bookmarkStart w:name="_Toc232028409" w:id="3746"/>
      <w:bookmarkStart w:name="_Toc20667070" w:id="3747"/>
      <w:bookmarkStart w:name="_Toc205337378" w:id="3748"/>
      <w:bookmarkStart w:name="_Toc882187713" w:id="3749"/>
      <w:bookmarkStart w:name="_Toc23112684" w:id="3750"/>
      <w:bookmarkStart w:name="_Toc974758404" w:id="3751"/>
      <w:bookmarkStart w:name="_Toc230122186" w:id="3752"/>
      <w:bookmarkStart w:name="_Toc1618693179" w:id="3753"/>
      <w:bookmarkStart w:name="_Toc133789916" w:id="3754"/>
      <w:bookmarkStart w:name="_Toc2008903108" w:id="3755"/>
      <w:bookmarkStart w:name="_Toc1909358762" w:id="3756"/>
      <w:bookmarkStart w:name="_Toc1640655763" w:id="3757"/>
      <w:bookmarkStart w:name="_Toc116997292" w:id="3758"/>
      <w:bookmarkStart w:name="_Toc116919424" w:id="3759"/>
      <w:r>
        <w:t>User Fee</w:t>
      </w:r>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p>
    <w:p w:rsidRPr="003F33A0" w:rsidR="003D79F1" w:rsidP="004B1283" w:rsidRDefault="00024CB2" w14:paraId="5E4DCE21" w14:textId="51C56B52">
      <w:pPr>
        <w:pStyle w:val="standard0"/>
        <w:rPr>
          <w:b/>
          <w:bCs/>
        </w:rPr>
      </w:pPr>
      <w:r w:rsidRPr="00593F65">
        <w:rPr>
          <w:rFonts w:eastAsiaTheme="minorEastAsia" w:cstheme="minorBidi"/>
        </w:rPr>
        <w:t>The purpose of th</w:t>
      </w:r>
      <w:r w:rsidR="005924DA">
        <w:rPr>
          <w:rFonts w:eastAsiaTheme="minorEastAsia" w:cstheme="minorBidi"/>
        </w:rPr>
        <w:t>e</w:t>
      </w:r>
      <w:r w:rsidRPr="00593F65">
        <w:rPr>
          <w:rFonts w:eastAsiaTheme="minorEastAsia" w:cstheme="minorBidi"/>
        </w:rPr>
        <w:t xml:space="preserve"> </w:t>
      </w:r>
      <w:r>
        <w:rPr>
          <w:rFonts w:eastAsiaTheme="minorEastAsia" w:cstheme="minorBidi"/>
        </w:rPr>
        <w:t xml:space="preserve">user </w:t>
      </w:r>
      <w:r w:rsidRPr="00593F65">
        <w:rPr>
          <w:rFonts w:eastAsiaTheme="minorEastAsia" w:cstheme="minorBidi"/>
        </w:rPr>
        <w:t>fee is to finance the Commission's annual operating budget.</w:t>
      </w:r>
      <w:r>
        <w:rPr>
          <w:rFonts w:eastAsiaTheme="minorEastAsia" w:cstheme="minorBidi"/>
        </w:rPr>
        <w:t xml:space="preserve"> </w:t>
      </w:r>
      <w:r w:rsidRPr="00407DD5" w:rsidR="003D79F1">
        <w:t>The California Legislature codified the user fee in 1983.</w:t>
      </w:r>
      <w:r w:rsidRPr="00407DD5" w:rsidR="003D79F1">
        <w:rPr>
          <w:rStyle w:val="FootnoteReference"/>
        </w:rPr>
        <w:footnoteReference w:id="181"/>
      </w:r>
      <w:r w:rsidRPr="00407DD5" w:rsidR="003D79F1">
        <w:t xml:space="preserve"> In doing so, the Legislature found </w:t>
      </w:r>
      <w:r w:rsidRPr="00593F65" w:rsidR="003D79F1">
        <w:t>that “the public interest is best served by a commission that is appropriately funded and staffed, that can thoroughly examine the issues before it…</w:t>
      </w:r>
      <w:r w:rsidR="00F64B61">
        <w:t>.</w:t>
      </w:r>
      <w:r w:rsidRPr="00593F65" w:rsidR="003D79F1">
        <w:t xml:space="preserve">” </w:t>
      </w:r>
      <w:r w:rsidRPr="00593F65" w:rsidR="003D79F1">
        <w:rPr>
          <w:rStyle w:val="FootnoteReference"/>
        </w:rPr>
        <w:footnoteReference w:id="182"/>
      </w:r>
    </w:p>
    <w:p w:rsidR="006A0E59" w:rsidP="00590884" w:rsidRDefault="009979FF" w14:paraId="702F46B0" w14:textId="55FB60D4">
      <w:pPr>
        <w:pStyle w:val="standard0"/>
        <w:rPr>
          <w:rFonts w:eastAsiaTheme="minorEastAsia" w:cstheme="minorBidi"/>
        </w:rPr>
      </w:pPr>
      <w:r>
        <w:lastRenderedPageBreak/>
        <w:t>Pub. Util.</w:t>
      </w:r>
      <w:r w:rsidRPr="00407DD5" w:rsidR="003D79F1">
        <w:t xml:space="preserve"> Code </w:t>
      </w:r>
      <w:r w:rsidR="00E741D0">
        <w:t>Section </w:t>
      </w:r>
      <w:r w:rsidRPr="00407DD5" w:rsidR="003D79F1">
        <w:t xml:space="preserve">431 </w:t>
      </w:r>
      <w:r w:rsidR="003C1887">
        <w:t>directs</w:t>
      </w:r>
      <w:r w:rsidRPr="00407DD5" w:rsidR="003D79F1">
        <w:t xml:space="preserve"> the Commission to collect user fees</w:t>
      </w:r>
      <w:r w:rsidR="00FD2710">
        <w:t xml:space="preserve"> from public utilities</w:t>
      </w:r>
      <w:r w:rsidRPr="00407DD5" w:rsidR="003D79F1">
        <w:t>.</w:t>
      </w:r>
      <w:r w:rsidR="00D726C2">
        <w:rPr>
          <w:rStyle w:val="FootnoteReference"/>
        </w:rPr>
        <w:footnoteReference w:id="183"/>
      </w:r>
      <w:r w:rsidR="002F400E">
        <w:t xml:space="preserve"> </w:t>
      </w:r>
      <w:r w:rsidRPr="00407DD5" w:rsidR="003D79F1">
        <w:rPr>
          <w:rFonts w:eastAsiaTheme="minorEastAsia" w:cstheme="minorBidi"/>
        </w:rPr>
        <w:t xml:space="preserve">The Commission determines the appropriate annual CPUC </w:t>
      </w:r>
      <w:r w:rsidR="0016377E">
        <w:rPr>
          <w:rFonts w:eastAsiaTheme="minorEastAsia" w:cstheme="minorBidi"/>
        </w:rPr>
        <w:t xml:space="preserve">user </w:t>
      </w:r>
      <w:r w:rsidRPr="00407DD5" w:rsidR="003D79F1">
        <w:rPr>
          <w:rFonts w:eastAsiaTheme="minorEastAsia" w:cstheme="minorBidi"/>
        </w:rPr>
        <w:t xml:space="preserve">fee </w:t>
      </w:r>
      <w:r w:rsidR="005C75A7">
        <w:rPr>
          <w:rFonts w:eastAsiaTheme="minorEastAsia" w:cstheme="minorBidi"/>
        </w:rPr>
        <w:t>for each type of utility</w:t>
      </w:r>
      <w:r w:rsidRPr="00407DD5" w:rsidR="003D79F1">
        <w:rPr>
          <w:rFonts w:eastAsiaTheme="minorEastAsia" w:cstheme="minorBidi"/>
        </w:rPr>
        <w:t>.</w:t>
      </w:r>
      <w:r w:rsidRPr="00407DD5" w:rsidR="003D79F1">
        <w:rPr>
          <w:rStyle w:val="FootnoteReference"/>
          <w:rFonts w:eastAsiaTheme="minorEastAsia" w:cstheme="minorBidi"/>
        </w:rPr>
        <w:footnoteReference w:id="184"/>
      </w:r>
      <w:r w:rsidRPr="00407DD5" w:rsidR="003D79F1">
        <w:rPr>
          <w:rFonts w:eastAsiaTheme="minorEastAsia" w:cstheme="minorBidi"/>
        </w:rPr>
        <w:t xml:space="preserve"> </w:t>
      </w:r>
      <w:r w:rsidR="00C737F0">
        <w:rPr>
          <w:rFonts w:eastAsiaTheme="minorEastAsia" w:cstheme="minorBidi"/>
        </w:rPr>
        <w:t>Importantly, t</w:t>
      </w:r>
      <w:r w:rsidR="007A606A">
        <w:rPr>
          <w:rFonts w:eastAsiaTheme="minorEastAsia" w:cstheme="minorBidi"/>
        </w:rPr>
        <w:t xml:space="preserve">he Commission </w:t>
      </w:r>
      <w:r w:rsidR="00AB55A4">
        <w:rPr>
          <w:rFonts w:eastAsiaTheme="minorEastAsia" w:cstheme="minorBidi"/>
        </w:rPr>
        <w:t>“</w:t>
      </w:r>
      <w:r w:rsidR="007A606A">
        <w:rPr>
          <w:rFonts w:eastAsiaTheme="minorEastAsia" w:cstheme="minorBidi"/>
        </w:rPr>
        <w:t>may establish different and distinct methods</w:t>
      </w:r>
      <w:r w:rsidR="00AB55A4">
        <w:rPr>
          <w:rFonts w:eastAsiaTheme="minorEastAsia" w:cstheme="minorBidi"/>
        </w:rPr>
        <w:t xml:space="preserve"> of assessing fees for each class of public utility”</w:t>
      </w:r>
      <w:r w:rsidR="004F6B22">
        <w:rPr>
          <w:rFonts w:eastAsiaTheme="minorEastAsia" w:cstheme="minorBidi"/>
        </w:rPr>
        <w:t xml:space="preserve"> consistent wi</w:t>
      </w:r>
      <w:r w:rsidR="009E1755">
        <w:rPr>
          <w:rFonts w:eastAsiaTheme="minorEastAsia" w:cstheme="minorBidi"/>
        </w:rPr>
        <w:t>th requirements set forth in Section</w:t>
      </w:r>
      <w:r w:rsidR="00A05B13">
        <w:rPr>
          <w:rFonts w:eastAsiaTheme="minorEastAsia" w:cstheme="minorBidi"/>
        </w:rPr>
        <w:t> </w:t>
      </w:r>
      <w:r w:rsidR="009E1755">
        <w:rPr>
          <w:rFonts w:eastAsiaTheme="minorEastAsia" w:cstheme="minorBidi"/>
        </w:rPr>
        <w:t>432</w:t>
      </w:r>
      <w:r w:rsidR="00790EC6">
        <w:rPr>
          <w:rFonts w:eastAsiaTheme="minorEastAsia" w:cstheme="minorBidi"/>
        </w:rPr>
        <w:t>(a)(2)</w:t>
      </w:r>
      <w:r w:rsidR="009E1755">
        <w:rPr>
          <w:rFonts w:eastAsiaTheme="minorEastAsia" w:cstheme="minorBidi"/>
        </w:rPr>
        <w:t>.</w:t>
      </w:r>
      <w:r w:rsidR="00276F99">
        <w:rPr>
          <w:rStyle w:val="FootnoteReference"/>
          <w:rFonts w:eastAsiaTheme="minorEastAsia" w:cstheme="minorBidi"/>
        </w:rPr>
        <w:footnoteReference w:id="185"/>
      </w:r>
      <w:r w:rsidR="00AB55A4">
        <w:rPr>
          <w:rFonts w:eastAsiaTheme="minorEastAsia" w:cstheme="minorBidi"/>
        </w:rPr>
        <w:t xml:space="preserve"> </w:t>
      </w:r>
      <w:r w:rsidR="00940C06">
        <w:rPr>
          <w:rFonts w:eastAsiaTheme="minorEastAsia" w:cstheme="minorBidi"/>
        </w:rPr>
        <w:t>Section</w:t>
      </w:r>
      <w:r w:rsidR="00A05B13">
        <w:rPr>
          <w:rFonts w:eastAsiaTheme="minorEastAsia" w:cstheme="minorBidi"/>
        </w:rPr>
        <w:t> </w:t>
      </w:r>
      <w:r w:rsidR="00940C06">
        <w:rPr>
          <w:rFonts w:eastAsiaTheme="minorEastAsia" w:cstheme="minorBidi"/>
        </w:rPr>
        <w:t>432(a)(2)</w:t>
      </w:r>
      <w:r w:rsidR="00A875C3">
        <w:rPr>
          <w:rFonts w:eastAsiaTheme="minorEastAsia" w:cstheme="minorBidi"/>
        </w:rPr>
        <w:t>, which</w:t>
      </w:r>
      <w:r w:rsidR="00D1325E">
        <w:rPr>
          <w:rFonts w:eastAsiaTheme="minorEastAsia" w:cstheme="minorBidi"/>
        </w:rPr>
        <w:t xml:space="preserve"> </w:t>
      </w:r>
      <w:r w:rsidR="001F7221">
        <w:rPr>
          <w:rFonts w:eastAsiaTheme="minorEastAsia" w:cstheme="minorBidi"/>
        </w:rPr>
        <w:t xml:space="preserve">requires </w:t>
      </w:r>
      <w:r w:rsidR="0058292C">
        <w:rPr>
          <w:rFonts w:eastAsiaTheme="minorEastAsia" w:cstheme="minorBidi"/>
        </w:rPr>
        <w:t xml:space="preserve">the </w:t>
      </w:r>
      <w:r w:rsidR="003D2C5D">
        <w:t xml:space="preserve">fee to reflect </w:t>
      </w:r>
      <w:r w:rsidRPr="002F2E57" w:rsidR="003D2C5D">
        <w:t>expenditures by the commission on regulatory and other authorized activities</w:t>
      </w:r>
      <w:r w:rsidR="001F7221">
        <w:rPr>
          <w:rFonts w:eastAsiaTheme="minorEastAsia" w:cstheme="minorBidi"/>
        </w:rPr>
        <w:t xml:space="preserve"> affecting each respective class</w:t>
      </w:r>
      <w:r w:rsidR="00A875C3">
        <w:rPr>
          <w:rFonts w:eastAsiaTheme="minorEastAsia" w:cstheme="minorBidi"/>
        </w:rPr>
        <w:t>,</w:t>
      </w:r>
      <w:r w:rsidR="001F7221">
        <w:rPr>
          <w:rFonts w:eastAsiaTheme="minorEastAsia" w:cstheme="minorBidi"/>
        </w:rPr>
        <w:t xml:space="preserve"> </w:t>
      </w:r>
      <w:r w:rsidR="00D1325E">
        <w:rPr>
          <w:rFonts w:eastAsiaTheme="minorEastAsia" w:cstheme="minorBidi"/>
        </w:rPr>
        <w:t>does not appear to be a</w:t>
      </w:r>
      <w:r w:rsidR="001C796A">
        <w:rPr>
          <w:rFonts w:eastAsiaTheme="minorEastAsia" w:cstheme="minorBidi"/>
        </w:rPr>
        <w:t>t issue here</w:t>
      </w:r>
      <w:r w:rsidR="001F7221">
        <w:rPr>
          <w:rFonts w:eastAsiaTheme="minorEastAsia" w:cstheme="minorBidi"/>
        </w:rPr>
        <w:t>.</w:t>
      </w:r>
      <w:r w:rsidR="00F22A7D">
        <w:rPr>
          <w:rStyle w:val="FootnoteReference"/>
          <w:rFonts w:eastAsiaTheme="minorEastAsia" w:cstheme="minorBidi"/>
        </w:rPr>
        <w:footnoteReference w:id="186"/>
      </w:r>
      <w:r w:rsidR="00DC68E9">
        <w:rPr>
          <w:rFonts w:eastAsiaTheme="minorEastAsia" w:cstheme="minorBidi"/>
        </w:rPr>
        <w:t xml:space="preserve"> </w:t>
      </w:r>
      <w:r w:rsidR="00F965DE">
        <w:rPr>
          <w:rFonts w:eastAsiaTheme="minorEastAsia" w:cstheme="minorBidi"/>
        </w:rPr>
        <w:t xml:space="preserve"> </w:t>
      </w:r>
    </w:p>
    <w:p w:rsidRPr="00CD1F1E" w:rsidR="003D79F1" w:rsidP="00A805F7" w:rsidRDefault="003A4FD6" w14:paraId="69E9C138" w14:textId="09AB34C2">
      <w:pPr>
        <w:pStyle w:val="standard0"/>
        <w:rPr>
          <w:rFonts w:eastAsiaTheme="minorEastAsia"/>
        </w:rPr>
      </w:pPr>
      <w:r>
        <w:rPr>
          <w:rFonts w:eastAsiaTheme="minorEastAsia" w:cstheme="minorBidi"/>
        </w:rPr>
        <w:t>For telephone corporations,</w:t>
      </w:r>
      <w:r w:rsidR="0065580C">
        <w:rPr>
          <w:rFonts w:eastAsiaTheme="minorEastAsia" w:cstheme="minorBidi"/>
        </w:rPr>
        <w:t xml:space="preserve"> Section</w:t>
      </w:r>
      <w:r w:rsidR="00A05B13">
        <w:rPr>
          <w:rFonts w:eastAsiaTheme="minorEastAsia" w:cstheme="minorBidi"/>
        </w:rPr>
        <w:t> </w:t>
      </w:r>
      <w:r w:rsidR="0065580C">
        <w:rPr>
          <w:rFonts w:eastAsiaTheme="minorEastAsia" w:cstheme="minorBidi"/>
        </w:rPr>
        <w:t>432</w:t>
      </w:r>
      <w:r w:rsidR="00487870">
        <w:rPr>
          <w:rFonts w:eastAsiaTheme="minorEastAsia" w:cstheme="minorBidi"/>
        </w:rPr>
        <w:t>(c)(</w:t>
      </w:r>
      <w:r w:rsidR="00396329">
        <w:rPr>
          <w:rFonts w:eastAsiaTheme="minorEastAsia" w:cstheme="minorBidi"/>
        </w:rPr>
        <w:t>3</w:t>
      </w:r>
      <w:r w:rsidR="00487870">
        <w:rPr>
          <w:rFonts w:eastAsiaTheme="minorEastAsia" w:cstheme="minorBidi"/>
        </w:rPr>
        <w:t xml:space="preserve">) </w:t>
      </w:r>
      <w:r w:rsidR="00020AD2">
        <w:rPr>
          <w:rFonts w:eastAsiaTheme="minorEastAsia" w:cstheme="minorBidi"/>
        </w:rPr>
        <w:t>requires</w:t>
      </w:r>
      <w:r w:rsidR="00626AE8">
        <w:rPr>
          <w:rFonts w:eastAsiaTheme="minorEastAsia" w:cstheme="minorBidi"/>
        </w:rPr>
        <w:t xml:space="preserve"> the Commission “to allocate among the members of the </w:t>
      </w:r>
      <w:r w:rsidR="00B944EA">
        <w:rPr>
          <w:rFonts w:eastAsiaTheme="minorEastAsia" w:cstheme="minorBidi"/>
        </w:rPr>
        <w:t xml:space="preserve">class the amount of its budget to be financed </w:t>
      </w:r>
      <w:r w:rsidR="00B944EA">
        <w:rPr>
          <w:rFonts w:eastAsiaTheme="minorEastAsia" w:cstheme="minorBidi"/>
        </w:rPr>
        <w:lastRenderedPageBreak/>
        <w:t xml:space="preserve">by the fee” using the following method: </w:t>
      </w:r>
      <w:r w:rsidR="00FA74DA">
        <w:rPr>
          <w:rFonts w:eastAsiaTheme="minorEastAsia" w:cstheme="minorBidi"/>
        </w:rPr>
        <w:t>“</w:t>
      </w:r>
      <w:r w:rsidRPr="009732D0" w:rsidR="00FA74DA">
        <w:t>the ratio that each corporation’s gross intrastate revenues bears to the total gross intrastate revenues for the class.</w:t>
      </w:r>
      <w:r w:rsidR="00FA74DA">
        <w:t>”</w:t>
      </w:r>
      <w:r w:rsidRPr="00745549" w:rsidR="00745549">
        <w:rPr>
          <w:rStyle w:val="FootnoteReference"/>
          <w:rFonts w:eastAsiaTheme="minorEastAsia" w:cstheme="minorBidi"/>
        </w:rPr>
        <w:t xml:space="preserve"> </w:t>
      </w:r>
      <w:r w:rsidR="00745549">
        <w:rPr>
          <w:rStyle w:val="FootnoteReference"/>
          <w:rFonts w:eastAsiaTheme="minorEastAsia" w:cstheme="minorBidi"/>
        </w:rPr>
        <w:footnoteReference w:id="187"/>
      </w:r>
      <w:r>
        <w:rPr>
          <w:rFonts w:eastAsiaTheme="minorEastAsia" w:cstheme="minorBidi"/>
        </w:rPr>
        <w:t xml:space="preserve"> </w:t>
      </w:r>
      <w:r w:rsidRPr="00593F65" w:rsidR="003D79F1">
        <w:rPr>
          <w:rFonts w:eastAsiaTheme="minorEastAsia" w:cstheme="minorBidi"/>
        </w:rPr>
        <w:t xml:space="preserve"> </w:t>
      </w:r>
    </w:p>
    <w:p w:rsidRPr="00447A66" w:rsidR="000F69FC" w:rsidP="00A715F4" w:rsidRDefault="00E7506E" w14:paraId="61DE3971" w14:textId="093AB0A7">
      <w:pPr>
        <w:pStyle w:val="Standard"/>
      </w:pPr>
      <w:r>
        <w:t xml:space="preserve">Telephone corporations </w:t>
      </w:r>
      <w:r w:rsidRPr="4860091D" w:rsidR="000F69FC">
        <w:t xml:space="preserve">with annual gross intrastate revenues </w:t>
      </w:r>
      <w:r w:rsidRPr="4860091D" w:rsidR="005076CF">
        <w:t>more than</w:t>
      </w:r>
      <w:r w:rsidRPr="4860091D" w:rsidR="000F69FC">
        <w:t xml:space="preserve"> $750,000 are required to remit this fee quarterly</w:t>
      </w:r>
      <w:r w:rsidRPr="4860091D" w:rsidR="002F4548">
        <w:t>,</w:t>
      </w:r>
      <w:r w:rsidRPr="4860091D" w:rsidR="000F69FC">
        <w:t xml:space="preserve"> by the 15th of April, July, October</w:t>
      </w:r>
      <w:r w:rsidRPr="4860091D" w:rsidDel="006F1D18" w:rsidR="000F69FC">
        <w:t>, and January</w:t>
      </w:r>
      <w:r w:rsidRPr="4860091D" w:rsidR="000F69FC">
        <w:t xml:space="preserve">. </w:t>
      </w:r>
      <w:r w:rsidR="008B74DF">
        <w:t>Those</w:t>
      </w:r>
      <w:r w:rsidRPr="4860091D" w:rsidR="000F69FC">
        <w:t xml:space="preserve"> with annual gross intrastate revenues of $750,000 or less are directed to remit the fee annual</w:t>
      </w:r>
      <w:r w:rsidRPr="4860091D" w:rsidR="00221167">
        <w:t>ly</w:t>
      </w:r>
      <w:r w:rsidRPr="4860091D" w:rsidDel="000F69FC" w:rsidR="000F69FC">
        <w:t xml:space="preserve"> </w:t>
      </w:r>
      <w:r w:rsidRPr="4860091D" w:rsidR="000F69FC">
        <w:t>on or before January</w:t>
      </w:r>
      <w:r w:rsidR="00A715F4">
        <w:t> </w:t>
      </w:r>
      <w:r w:rsidRPr="4860091D" w:rsidR="000F69FC">
        <w:t>15</w:t>
      </w:r>
      <w:r w:rsidRPr="4860091D" w:rsidR="3E5A6603">
        <w:t>.</w:t>
      </w:r>
      <w:r w:rsidRPr="4860091D" w:rsidR="000F69FC">
        <w:rPr>
          <w:rStyle w:val="FootnoteReference"/>
          <w:rFonts w:eastAsiaTheme="minorEastAsia"/>
          <w:szCs w:val="26"/>
        </w:rPr>
        <w:footnoteReference w:id="188"/>
      </w:r>
      <w:r w:rsidRPr="4860091D" w:rsidR="68DE3B51">
        <w:t xml:space="preserve"> </w:t>
      </w:r>
    </w:p>
    <w:p w:rsidR="0031756C" w:rsidP="002B5209" w:rsidRDefault="0031756C" w14:paraId="7978BC57" w14:textId="269B0337">
      <w:pPr>
        <w:pStyle w:val="Standard"/>
        <w:rPr>
          <w:rFonts w:eastAsia="Times New Roman"/>
        </w:rPr>
      </w:pPr>
      <w:r w:rsidRPr="00593F65">
        <w:rPr>
          <w:rFonts w:eastAsia="Times New Roman"/>
        </w:rPr>
        <w:t>We</w:t>
      </w:r>
      <w:r w:rsidR="001375BE">
        <w:rPr>
          <w:rFonts w:eastAsia="Times New Roman"/>
        </w:rPr>
        <w:t xml:space="preserve"> </w:t>
      </w:r>
      <w:r w:rsidRPr="00593F65">
        <w:rPr>
          <w:rFonts w:eastAsia="Times New Roman"/>
        </w:rPr>
        <w:t>se</w:t>
      </w:r>
      <w:r w:rsidRPr="00407DD5">
        <w:rPr>
          <w:rFonts w:eastAsia="Times New Roman"/>
        </w:rPr>
        <w:t xml:space="preserve">e the benefits </w:t>
      </w:r>
      <w:r w:rsidR="00EF3114">
        <w:rPr>
          <w:rFonts w:eastAsia="Times New Roman"/>
        </w:rPr>
        <w:t>of</w:t>
      </w:r>
      <w:r w:rsidRPr="00407DD5">
        <w:rPr>
          <w:rFonts w:eastAsia="Times New Roman"/>
        </w:rPr>
        <w:t xml:space="preserve"> aligning or combining the user fee with the new </w:t>
      </w:r>
      <w:r w:rsidR="00253E96">
        <w:rPr>
          <w:rFonts w:eastAsia="Times New Roman"/>
        </w:rPr>
        <w:t>access line</w:t>
      </w:r>
      <w:r w:rsidR="00A05B13">
        <w:rPr>
          <w:rFonts w:eastAsia="Times New Roman"/>
        </w:rPr>
        <w:noBreakHyphen/>
      </w:r>
      <w:r w:rsidR="00253E96">
        <w:rPr>
          <w:rFonts w:eastAsia="Times New Roman"/>
        </w:rPr>
        <w:t>based</w:t>
      </w:r>
      <w:r w:rsidRPr="00407DD5">
        <w:rPr>
          <w:rFonts w:eastAsia="Times New Roman"/>
        </w:rPr>
        <w:t xml:space="preserve"> PPP surcharge mechanism we adopt today.</w:t>
      </w:r>
      <w:r w:rsidR="002F400E">
        <w:rPr>
          <w:rFonts w:eastAsia="Times New Roman"/>
        </w:rPr>
        <w:t xml:space="preserve"> </w:t>
      </w:r>
      <w:r w:rsidRPr="00407DD5">
        <w:rPr>
          <w:rFonts w:eastAsia="Times New Roman"/>
        </w:rPr>
        <w:t xml:space="preserve">Reporting and remittance could be more streamlined. </w:t>
      </w:r>
      <w:r w:rsidR="00CC057B">
        <w:rPr>
          <w:rFonts w:eastAsia="Times New Roman"/>
        </w:rPr>
        <w:t xml:space="preserve">However, </w:t>
      </w:r>
      <w:r w:rsidR="004C35F1">
        <w:rPr>
          <w:rFonts w:eastAsia="Times New Roman"/>
        </w:rPr>
        <w:t xml:space="preserve">as explained below, </w:t>
      </w:r>
      <w:r w:rsidR="00CC057B">
        <w:rPr>
          <w:rFonts w:eastAsia="Times New Roman"/>
        </w:rPr>
        <w:t xml:space="preserve">we find it reasonable to further explore this issue.  </w:t>
      </w:r>
      <w:r w:rsidRPr="00407DD5">
        <w:rPr>
          <w:rFonts w:eastAsia="Times New Roman"/>
        </w:rPr>
        <w:t xml:space="preserve">We </w:t>
      </w:r>
      <w:r w:rsidR="006065C1">
        <w:rPr>
          <w:rFonts w:eastAsia="Times New Roman"/>
        </w:rPr>
        <w:t xml:space="preserve">thus </w:t>
      </w:r>
      <w:r w:rsidRPr="00407DD5">
        <w:rPr>
          <w:rFonts w:eastAsia="Times New Roman"/>
        </w:rPr>
        <w:t xml:space="preserve">reserve this </w:t>
      </w:r>
      <w:r w:rsidR="00911621">
        <w:rPr>
          <w:rFonts w:eastAsia="Times New Roman"/>
        </w:rPr>
        <w:t>and other user fee</w:t>
      </w:r>
      <w:r w:rsidR="00A05B13">
        <w:rPr>
          <w:rFonts w:eastAsia="Times New Roman"/>
        </w:rPr>
        <w:noBreakHyphen/>
      </w:r>
      <w:r w:rsidR="00911621">
        <w:rPr>
          <w:rFonts w:eastAsia="Times New Roman"/>
        </w:rPr>
        <w:t xml:space="preserve">related </w:t>
      </w:r>
      <w:r w:rsidRPr="00407DD5">
        <w:rPr>
          <w:rFonts w:eastAsia="Times New Roman"/>
        </w:rPr>
        <w:t>issue</w:t>
      </w:r>
      <w:r w:rsidR="00911621">
        <w:rPr>
          <w:rFonts w:eastAsia="Times New Roman"/>
        </w:rPr>
        <w:t>s</w:t>
      </w:r>
      <w:r w:rsidRPr="00407DD5">
        <w:rPr>
          <w:rFonts w:eastAsia="Times New Roman"/>
        </w:rPr>
        <w:t xml:space="preserve"> for </w:t>
      </w:r>
      <w:r w:rsidR="009B0CFF">
        <w:rPr>
          <w:rFonts w:eastAsia="Times New Roman"/>
        </w:rPr>
        <w:t>Phase 2</w:t>
      </w:r>
      <w:r w:rsidR="0000204B">
        <w:rPr>
          <w:rFonts w:eastAsia="Times New Roman"/>
        </w:rPr>
        <w:t>.</w:t>
      </w:r>
    </w:p>
    <w:p w:rsidR="00F51469" w:rsidP="002F5273" w:rsidRDefault="00F51469" w14:paraId="24AB7DBB" w14:textId="18007419">
      <w:pPr>
        <w:pStyle w:val="Heading3"/>
      </w:pPr>
      <w:bookmarkStart w:name="_Toc83023369" w:id="3760"/>
      <w:bookmarkStart w:name="_Toc405406937" w:id="3761"/>
      <w:bookmarkStart w:name="_Toc1710586777" w:id="3762"/>
      <w:bookmarkStart w:name="_Toc42814731" w:id="3763"/>
      <w:bookmarkStart w:name="_Toc974449523" w:id="3764"/>
      <w:bookmarkStart w:name="_Toc149412046" w:id="3765"/>
      <w:bookmarkStart w:name="_Toc1133569924" w:id="3766"/>
      <w:bookmarkStart w:name="_Toc1230647884" w:id="3767"/>
      <w:bookmarkStart w:name="_Toc1251538550" w:id="3768"/>
      <w:bookmarkStart w:name="_Toc1832473854" w:id="3769"/>
      <w:bookmarkStart w:name="_Toc993962009" w:id="3770"/>
      <w:bookmarkStart w:name="_Toc1716688118" w:id="3771"/>
      <w:bookmarkStart w:name="_Toc1851562887" w:id="3772"/>
      <w:bookmarkStart w:name="_Toc1723621537" w:id="3773"/>
      <w:bookmarkStart w:name="_Toc647911864" w:id="3774"/>
      <w:bookmarkStart w:name="_Toc462663141" w:id="3775"/>
      <w:bookmarkStart w:name="_Toc787188567" w:id="3776"/>
      <w:bookmarkStart w:name="_Toc1418435116" w:id="3777"/>
      <w:bookmarkStart w:name="_Toc1262821386" w:id="3778"/>
      <w:bookmarkStart w:name="_Toc58237225" w:id="3779"/>
      <w:bookmarkStart w:name="_Toc997926784" w:id="3780"/>
      <w:bookmarkStart w:name="_Toc1860305160" w:id="3781"/>
      <w:bookmarkStart w:name="_Toc1789907696" w:id="3782"/>
      <w:bookmarkStart w:name="_Toc1860398752" w:id="3783"/>
      <w:bookmarkStart w:name="_Toc1500035843" w:id="3784"/>
      <w:bookmarkStart w:name="_Toc436402407" w:id="3785"/>
      <w:bookmarkStart w:name="_Toc1161529259" w:id="3786"/>
      <w:bookmarkStart w:name="_Toc442280765" w:id="3787"/>
      <w:bookmarkStart w:name="_Toc1776603829" w:id="3788"/>
      <w:bookmarkStart w:name="_Toc1793777094" w:id="3789"/>
      <w:bookmarkStart w:name="_Toc1806735626" w:id="3790"/>
      <w:bookmarkStart w:name="_Toc1912192610" w:id="3791"/>
      <w:bookmarkStart w:name="_Toc382793465" w:id="3792"/>
      <w:bookmarkStart w:name="_Toc2019792188" w:id="3793"/>
      <w:bookmarkStart w:name="_Toc1956390964" w:id="3794"/>
      <w:bookmarkStart w:name="_Toc1088663397" w:id="3795"/>
      <w:bookmarkStart w:name="_Toc898524227" w:id="3796"/>
      <w:bookmarkStart w:name="_Toc2011982062" w:id="3797"/>
      <w:bookmarkStart w:name="_Toc1637333917" w:id="3798"/>
      <w:bookmarkStart w:name="_Toc1442136800" w:id="3799"/>
      <w:bookmarkStart w:name="_Toc2102049152" w:id="3800"/>
      <w:bookmarkStart w:name="_Toc319975671" w:id="3801"/>
      <w:bookmarkStart w:name="_Toc1352107003" w:id="3802"/>
      <w:bookmarkStart w:name="_Toc960234874" w:id="3803"/>
      <w:bookmarkStart w:name="_Toc113640228" w:id="3804"/>
      <w:bookmarkStart w:name="_Toc278436027" w:id="3805"/>
      <w:bookmarkStart w:name="_Toc1949333815" w:id="3806"/>
      <w:bookmarkStart w:name="_Toc1179187234" w:id="3807"/>
      <w:bookmarkStart w:name="_Toc1766256060" w:id="3808"/>
      <w:bookmarkStart w:name="_Toc453303629" w:id="3809"/>
      <w:bookmarkStart w:name="_Toc555173616" w:id="3810"/>
      <w:bookmarkStart w:name="_Toc772948821" w:id="3811"/>
      <w:bookmarkStart w:name="_Toc1095107846" w:id="3812"/>
      <w:bookmarkStart w:name="_Toc921956798" w:id="3813"/>
      <w:bookmarkStart w:name="_Toc1668001222" w:id="3814"/>
      <w:bookmarkStart w:name="_Toc307710671" w:id="3815"/>
      <w:bookmarkStart w:name="_Toc963125665" w:id="3816"/>
      <w:bookmarkStart w:name="_Toc2072220357" w:id="3817"/>
      <w:bookmarkStart w:name="_Toc701185275" w:id="3818"/>
      <w:bookmarkStart w:name="_Toc1871527412" w:id="3819"/>
      <w:bookmarkStart w:name="_Toc994806269" w:id="3820"/>
      <w:bookmarkStart w:name="_Toc666127639" w:id="3821"/>
      <w:bookmarkStart w:name="_Toc287311440" w:id="3822"/>
      <w:bookmarkStart w:name="_Toc1656989192" w:id="3823"/>
      <w:bookmarkStart w:name="_Toc1592056373" w:id="3824"/>
      <w:bookmarkStart w:name="_Toc883110418" w:id="3825"/>
      <w:bookmarkStart w:name="_Toc353913011" w:id="3826"/>
      <w:bookmarkStart w:name="_Toc1682586694" w:id="3827"/>
      <w:bookmarkStart w:name="_Toc1498787724" w:id="3828"/>
      <w:bookmarkStart w:name="_Toc1221942103" w:id="3829"/>
      <w:bookmarkStart w:name="_Toc73391254" w:id="3830"/>
      <w:bookmarkStart w:name="_Toc1059396043" w:id="3831"/>
      <w:bookmarkStart w:name="_Toc183389931" w:id="3832"/>
      <w:bookmarkStart w:name="_Toc625088479" w:id="3833"/>
      <w:bookmarkStart w:name="_Toc1242552012" w:id="3834"/>
      <w:bookmarkStart w:name="_Toc1843843364" w:id="3835"/>
      <w:bookmarkStart w:name="_Toc1509377156" w:id="3836"/>
      <w:bookmarkStart w:name="_Toc1522481429" w:id="3837"/>
      <w:bookmarkStart w:name="_Toc1218994462" w:id="3838"/>
      <w:bookmarkStart w:name="_Toc2039423904" w:id="3839"/>
      <w:bookmarkStart w:name="_Toc149310478" w:id="3840"/>
      <w:bookmarkStart w:name="_Toc1265315939" w:id="3841"/>
      <w:bookmarkStart w:name="_Toc1960327446" w:id="3842"/>
      <w:bookmarkStart w:name="_Toc1231857062" w:id="3843"/>
      <w:bookmarkStart w:name="_Toc690371120" w:id="3844"/>
      <w:bookmarkStart w:name="_Toc369474309" w:id="3845"/>
      <w:bookmarkStart w:name="_Toc487086883" w:id="3846"/>
      <w:bookmarkStart w:name="_Toc509496598" w:id="3847"/>
      <w:bookmarkStart w:name="_Toc1225587702" w:id="3848"/>
      <w:bookmarkStart w:name="_Toc1321329212" w:id="3849"/>
      <w:bookmarkStart w:name="_Toc521257073" w:id="3850"/>
      <w:bookmarkStart w:name="_Toc602890802" w:id="3851"/>
      <w:bookmarkStart w:name="_Toc1686968749" w:id="3852"/>
      <w:bookmarkStart w:name="_Toc398507767" w:id="3853"/>
      <w:bookmarkStart w:name="_Toc1147750820" w:id="3854"/>
      <w:bookmarkStart w:name="_Toc1571465440" w:id="3855"/>
      <w:bookmarkStart w:name="_Toc181711365" w:id="3856"/>
      <w:bookmarkStart w:name="_Toc633340071" w:id="3857"/>
      <w:bookmarkStart w:name="_Toc647424003" w:id="3858"/>
      <w:bookmarkStart w:name="_Toc587994616" w:id="3859"/>
      <w:bookmarkStart w:name="_Toc802319296" w:id="3860"/>
      <w:bookmarkStart w:name="_Toc198230703" w:id="3861"/>
      <w:bookmarkStart w:name="_Toc1064067475" w:id="3862"/>
      <w:bookmarkStart w:name="_Toc1630859213" w:id="3863"/>
      <w:bookmarkStart w:name="_Toc120132973" w:id="3864"/>
      <w:bookmarkStart w:name="_Toc783064047" w:id="3865"/>
      <w:bookmarkStart w:name="_Toc2091242487" w:id="3866"/>
      <w:bookmarkStart w:name="_Toc485901602" w:id="3867"/>
      <w:bookmarkStart w:name="_Toc116997293" w:id="3868"/>
      <w:bookmarkStart w:name="_Toc116919425" w:id="3869"/>
      <w:r>
        <w:t>Part</w:t>
      </w:r>
      <w:r w:rsidR="00586B3B">
        <w:t>ies’</w:t>
      </w:r>
      <w:r>
        <w:t xml:space="preserve"> Comments</w:t>
      </w:r>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r w:rsidR="00F179CB">
        <w:br/>
      </w:r>
      <w:r w:rsidR="00A1331D">
        <w:t>on User Fee Changes</w:t>
      </w:r>
      <w:bookmarkEnd w:id="3868"/>
      <w:bookmarkEnd w:id="3869"/>
    </w:p>
    <w:p w:rsidR="00C53963" w:rsidP="00C53963" w:rsidRDefault="00873289" w14:paraId="6EF28D89" w14:textId="1B5D0A47">
      <w:pPr>
        <w:pStyle w:val="Standard"/>
      </w:pPr>
      <w:r>
        <w:t>Some p</w:t>
      </w:r>
      <w:r w:rsidRPr="00407DD5" w:rsidR="00C53963">
        <w:t>arties agreed that the user fee must continue to be assessed based on the current intrastate revenue mechanism. For example, Comcast stated that, “…as the Commission is aware, certain provisions of the Public Utilities Code tie PPP surcharges to intrastate revenues (</w:t>
      </w:r>
      <w:r w:rsidR="009979FF">
        <w:t>Pub. Util.</w:t>
      </w:r>
      <w:r w:rsidRPr="00407DD5" w:rsidR="00C53963">
        <w:t xml:space="preserve"> Code §</w:t>
      </w:r>
      <w:r w:rsidR="00396DF4">
        <w:t> </w:t>
      </w:r>
      <w:r w:rsidRPr="00407DD5" w:rsidR="00C53963">
        <w:t xml:space="preserve">432(c)(3), the CPUC user fee for telephone corporations must be based on </w:t>
      </w:r>
      <w:r w:rsidR="00D95EC1">
        <w:t>‘</w:t>
      </w:r>
      <w:r w:rsidRPr="00407DD5" w:rsidR="00C53963">
        <w:t xml:space="preserve">the ratio that each corporation’s gross intrastate revenues bears to the total gross intrastate revenues for the </w:t>
      </w:r>
      <w:proofErr w:type="spellStart"/>
      <w:r w:rsidRPr="00407DD5" w:rsidR="00C53963">
        <w:t>class</w:t>
      </w:r>
      <w:r w:rsidR="00D95EC1">
        <w:t>’</w:t>
      </w:r>
      <w:proofErr w:type="spellEnd"/>
      <w:r w:rsidRPr="00407DD5" w:rsidR="00C53963">
        <w:t>)</w:t>
      </w:r>
      <w:r w:rsidRPr="00CF2DDD" w:rsidR="001A3E63">
        <w:t>.</w:t>
      </w:r>
      <w:r w:rsidRPr="00407DD5" w:rsidR="00C53963">
        <w:t>”</w:t>
      </w:r>
      <w:r w:rsidRPr="00407DD5" w:rsidR="00C53963">
        <w:rPr>
          <w:rStyle w:val="FootnoteReference"/>
        </w:rPr>
        <w:footnoteReference w:id="189"/>
      </w:r>
      <w:r w:rsidRPr="00407DD5" w:rsidR="00C53963">
        <w:t xml:space="preserve"> RingCentral </w:t>
      </w:r>
      <w:r w:rsidR="00A542CC">
        <w:t xml:space="preserve">stated </w:t>
      </w:r>
      <w:r w:rsidRPr="00407DD5" w:rsidR="00C53963">
        <w:t xml:space="preserve">that </w:t>
      </w:r>
      <w:r w:rsidR="0003103B">
        <w:t>Section </w:t>
      </w:r>
      <w:r w:rsidRPr="00407DD5" w:rsidR="00C53963">
        <w:t xml:space="preserve">285(c) expressly requires the </w:t>
      </w:r>
      <w:r w:rsidRPr="00407DD5" w:rsidR="00C53963">
        <w:lastRenderedPageBreak/>
        <w:t xml:space="preserve">Commission to require interconnected VoIP providers registered under </w:t>
      </w:r>
      <w:r w:rsidR="0003103B">
        <w:t>Section </w:t>
      </w:r>
      <w:r w:rsidRPr="00407DD5" w:rsidR="00C53963">
        <w:t>285 to “collect and remit surcharges on their California intrastate revenues”.</w:t>
      </w:r>
      <w:r w:rsidRPr="00407DD5" w:rsidR="00C53963">
        <w:rPr>
          <w:rStyle w:val="FootnoteReference"/>
        </w:rPr>
        <w:footnoteReference w:id="190"/>
      </w:r>
      <w:r w:rsidRPr="00407DD5" w:rsidR="00C53963">
        <w:t xml:space="preserve"> RingCentral further </w:t>
      </w:r>
      <w:r w:rsidR="00335339">
        <w:t>asserted</w:t>
      </w:r>
      <w:r w:rsidRPr="00407DD5" w:rsidR="00C53963">
        <w:t xml:space="preserve"> that VoIP providers registered under </w:t>
      </w:r>
      <w:r w:rsidR="0003103B">
        <w:t>Section </w:t>
      </w:r>
      <w:r w:rsidRPr="00407DD5" w:rsidR="00C53963">
        <w:t>285 are required to pay PPP surcharges but not the user fee and thus a single line</w:t>
      </w:r>
      <w:r w:rsidR="00173D3B">
        <w:noBreakHyphen/>
      </w:r>
      <w:r w:rsidRPr="00407DD5" w:rsidR="00C53963">
        <w:t>item, per</w:t>
      </w:r>
      <w:r w:rsidR="00173D3B">
        <w:noBreakHyphen/>
      </w:r>
      <w:r w:rsidRPr="00407DD5" w:rsidR="00C53963">
        <w:t>line fee that would cover both PPP surcharges and the user fee is not feasible and should not be pursued.</w:t>
      </w:r>
      <w:r w:rsidRPr="00407DD5" w:rsidR="00C53963">
        <w:rPr>
          <w:rStyle w:val="FootnoteReference"/>
        </w:rPr>
        <w:footnoteReference w:id="191"/>
      </w:r>
    </w:p>
    <w:p w:rsidRPr="00407DD5" w:rsidR="00820B8F" w:rsidP="00820B8F" w:rsidRDefault="00820B8F" w14:paraId="1CCE77AF" w14:textId="3128280D">
      <w:pPr>
        <w:pStyle w:val="Standard"/>
      </w:pPr>
      <w:r w:rsidRPr="00407DD5">
        <w:t>Sonic pointed out that, “…combining all six PPP surcharges, plus the User Fees, into a single surcharge mask (the ability of customers to judge whether they think each (PPP) program’s funding level is appropriate) this detail, and would discourage public investigation, engagement and participation in the review of PPPs and the User Fee.”</w:t>
      </w:r>
      <w:r w:rsidRPr="00407DD5">
        <w:rPr>
          <w:rStyle w:val="FootnoteReference"/>
        </w:rPr>
        <w:footnoteReference w:id="192"/>
      </w:r>
      <w:r w:rsidRPr="00407DD5">
        <w:t xml:space="preserve"> Charter recommended staff review Section</w:t>
      </w:r>
      <w:r w:rsidR="002A162D">
        <w:t>s</w:t>
      </w:r>
      <w:r w:rsidR="00AF2B15">
        <w:t> </w:t>
      </w:r>
      <w:r w:rsidRPr="00407DD5">
        <w:t>431</w:t>
      </w:r>
      <w:r w:rsidR="00173D3B">
        <w:noBreakHyphen/>
      </w:r>
      <w:r w:rsidRPr="00407DD5">
        <w:t>432, among other sections, to identify which code sections may require amendment prior to converting to a line</w:t>
      </w:r>
      <w:r w:rsidR="00173D3B">
        <w:noBreakHyphen/>
      </w:r>
      <w:r w:rsidRPr="00407DD5">
        <w:t>based surcharge.</w:t>
      </w:r>
      <w:r w:rsidRPr="00407DD5">
        <w:rPr>
          <w:rStyle w:val="FootnoteReference"/>
        </w:rPr>
        <w:footnoteReference w:id="193"/>
      </w:r>
      <w:r w:rsidRPr="00407DD5">
        <w:t xml:space="preserve"> </w:t>
      </w:r>
    </w:p>
    <w:p w:rsidR="0089265A" w:rsidP="00820B8F" w:rsidRDefault="00820B8F" w14:paraId="7D604BB0" w14:textId="35B4E2B0">
      <w:pPr>
        <w:pStyle w:val="Standard"/>
      </w:pPr>
      <w:r w:rsidRPr="00407DD5">
        <w:t>Cox also expressed concern that this approach (one line</w:t>
      </w:r>
      <w:r w:rsidR="00173D3B">
        <w:noBreakHyphen/>
      </w:r>
      <w:r w:rsidRPr="00407DD5">
        <w:t xml:space="preserve">item, </w:t>
      </w:r>
      <w:r w:rsidR="00237472">
        <w:t>per access</w:t>
      </w:r>
      <w:r w:rsidRPr="00407DD5">
        <w:t xml:space="preserve"> line for PPP surcharges) deprives consumers of transparency as they would no longer have any visibility into what portion of the consolidated surcharge</w:t>
      </w:r>
      <w:r w:rsidR="002F400E">
        <w:t xml:space="preserve"> </w:t>
      </w:r>
      <w:r w:rsidRPr="00407DD5">
        <w:t>would be allocated to each PPP fund (or all PPPs combined), and what amount would be allocated to the Commission’s budget.”</w:t>
      </w:r>
      <w:r w:rsidRPr="00407DD5">
        <w:rPr>
          <w:rStyle w:val="FootnoteReference"/>
        </w:rPr>
        <w:footnoteReference w:id="194"/>
      </w:r>
      <w:r w:rsidRPr="00407DD5">
        <w:t xml:space="preserve"> In that same vein, </w:t>
      </w:r>
      <w:r w:rsidR="003C6842">
        <w:t>Cal Advocate</w:t>
      </w:r>
      <w:r w:rsidRPr="00407DD5">
        <w:t xml:space="preserve">s recommended that, “…the Commission ensure that information about the PPP </w:t>
      </w:r>
      <w:r w:rsidRPr="00407DD5">
        <w:lastRenderedPageBreak/>
        <w:t>surcharges and the user fee are clear and accessible on the CPUC website.”</w:t>
      </w:r>
      <w:r w:rsidRPr="00407DD5">
        <w:rPr>
          <w:rStyle w:val="FootnoteReference"/>
        </w:rPr>
        <w:footnoteReference w:id="195"/>
      </w:r>
      <w:r w:rsidRPr="00407DD5">
        <w:t xml:space="preserve"> </w:t>
      </w:r>
      <w:r w:rsidR="003C6842">
        <w:t>Cal Advocate</w:t>
      </w:r>
      <w:r w:rsidRPr="00407DD5">
        <w:t xml:space="preserve">s further suggested the Commission include on its website, in </w:t>
      </w:r>
      <w:r w:rsidRPr="007871C0">
        <w:t>plain, straightforward language a description of each of the six public purpose programs and the user fee, a surcharge table breaking down the fund allocations</w:t>
      </w:r>
    </w:p>
    <w:p w:rsidRPr="00407DD5" w:rsidR="00B8715C" w:rsidP="00B8715C" w:rsidRDefault="00B8715C" w14:paraId="5F1C3451" w14:textId="2B31FB3D">
      <w:pPr>
        <w:pStyle w:val="Standard"/>
        <w:ind w:firstLine="0"/>
      </w:pPr>
      <w:r w:rsidRPr="00407DD5">
        <w:t>to each program and the user fee, contact information for questions, and links to any prior and subsequent proceedings related to telecommunications surcharges and user fees.</w:t>
      </w:r>
      <w:r w:rsidRPr="00407DD5">
        <w:rPr>
          <w:rStyle w:val="FootnoteReference"/>
        </w:rPr>
        <w:footnoteReference w:id="196"/>
      </w:r>
    </w:p>
    <w:p w:rsidR="00F51469" w:rsidP="002F5273" w:rsidRDefault="004A6D05" w14:paraId="62034493" w14:textId="18911840">
      <w:pPr>
        <w:pStyle w:val="Heading3"/>
      </w:pPr>
      <w:bookmarkStart w:name="_Toc1230308236" w:id="3870"/>
      <w:bookmarkStart w:name="_Toc489372584" w:id="3871"/>
      <w:bookmarkStart w:name="_Toc1841842506" w:id="3872"/>
      <w:bookmarkStart w:name="_Toc1095636098" w:id="3873"/>
      <w:bookmarkStart w:name="_Toc1041766581" w:id="3874"/>
      <w:bookmarkStart w:name="_Toc101302264" w:id="3875"/>
      <w:bookmarkStart w:name="_Toc670472228" w:id="3876"/>
      <w:bookmarkStart w:name="_Toc1958414623" w:id="3877"/>
      <w:bookmarkStart w:name="_Toc1213471232" w:id="3878"/>
      <w:bookmarkStart w:name="_Toc87900917" w:id="3879"/>
      <w:bookmarkStart w:name="_Toc312065925" w:id="3880"/>
      <w:bookmarkStart w:name="_Toc225412267" w:id="3881"/>
      <w:bookmarkStart w:name="_Toc1145340988" w:id="3882"/>
      <w:bookmarkStart w:name="_Toc1237234844" w:id="3883"/>
      <w:bookmarkStart w:name="_Toc1580839640" w:id="3884"/>
      <w:bookmarkStart w:name="_Toc59041489" w:id="3885"/>
      <w:bookmarkStart w:name="_Toc727786008" w:id="3886"/>
      <w:bookmarkStart w:name="_Toc1550431604" w:id="3887"/>
      <w:bookmarkStart w:name="_Toc1860657228" w:id="3888"/>
      <w:bookmarkStart w:name="_Toc1244611562" w:id="3889"/>
      <w:bookmarkStart w:name="_Toc1554153093" w:id="3890"/>
      <w:bookmarkStart w:name="_Toc1271856196" w:id="3891"/>
      <w:bookmarkStart w:name="_Toc243195860" w:id="3892"/>
      <w:bookmarkStart w:name="_Toc1010312902" w:id="3893"/>
      <w:bookmarkStart w:name="_Toc1490769892" w:id="3894"/>
      <w:bookmarkStart w:name="_Toc346850455" w:id="3895"/>
      <w:bookmarkStart w:name="_Toc698193105" w:id="3896"/>
      <w:bookmarkStart w:name="_Toc1819865690" w:id="3897"/>
      <w:bookmarkStart w:name="_Toc569409906" w:id="3898"/>
      <w:bookmarkStart w:name="_Toc2082328207" w:id="3899"/>
      <w:bookmarkStart w:name="_Toc1530272909" w:id="3900"/>
      <w:bookmarkStart w:name="_Toc1294888999" w:id="3901"/>
      <w:bookmarkStart w:name="_Toc1087816625" w:id="3902"/>
      <w:bookmarkStart w:name="_Toc1038675174" w:id="3903"/>
      <w:bookmarkStart w:name="_Toc878013507" w:id="3904"/>
      <w:bookmarkStart w:name="_Toc661569318" w:id="3905"/>
      <w:bookmarkStart w:name="_Toc1273016381" w:id="3906"/>
      <w:bookmarkStart w:name="_Toc763839374" w:id="3907"/>
      <w:bookmarkStart w:name="_Toc1827300582" w:id="3908"/>
      <w:bookmarkStart w:name="_Toc1027392158" w:id="3909"/>
      <w:bookmarkStart w:name="_Toc366100163" w:id="3910"/>
      <w:bookmarkStart w:name="_Toc333155573" w:id="3911"/>
      <w:bookmarkStart w:name="_Toc2061955665" w:id="3912"/>
      <w:bookmarkStart w:name="_Toc971242896" w:id="3913"/>
      <w:bookmarkStart w:name="_Toc227279610" w:id="3914"/>
      <w:bookmarkStart w:name="_Toc2072441144" w:id="3915"/>
      <w:bookmarkStart w:name="_Toc1418868687" w:id="3916"/>
      <w:bookmarkStart w:name="_Toc1789279001" w:id="3917"/>
      <w:bookmarkStart w:name="_Toc639572715" w:id="3918"/>
      <w:bookmarkStart w:name="_Toc636608190" w:id="3919"/>
      <w:bookmarkStart w:name="_Toc161408288" w:id="3920"/>
      <w:bookmarkStart w:name="_Toc765270002" w:id="3921"/>
      <w:bookmarkStart w:name="_Toc954734648" w:id="3922"/>
      <w:bookmarkStart w:name="_Toc884315179" w:id="3923"/>
      <w:bookmarkStart w:name="_Toc1690139384" w:id="3924"/>
      <w:bookmarkStart w:name="_Toc1646240095" w:id="3925"/>
      <w:bookmarkStart w:name="_Toc1931925062" w:id="3926"/>
      <w:bookmarkStart w:name="_Toc1519771668" w:id="3927"/>
      <w:bookmarkStart w:name="_Toc1000153989" w:id="3928"/>
      <w:bookmarkStart w:name="_Toc1247236473" w:id="3929"/>
      <w:bookmarkStart w:name="_Toc1092459410" w:id="3930"/>
      <w:bookmarkStart w:name="_Toc2115705763" w:id="3931"/>
      <w:bookmarkStart w:name="_Toc1144500884" w:id="3932"/>
      <w:bookmarkStart w:name="_Toc1976293922" w:id="3933"/>
      <w:bookmarkStart w:name="_Toc1914802479" w:id="3934"/>
      <w:bookmarkStart w:name="_Toc730852082" w:id="3935"/>
      <w:bookmarkStart w:name="_Toc1873300482" w:id="3936"/>
      <w:bookmarkStart w:name="_Toc74708764" w:id="3937"/>
      <w:bookmarkStart w:name="_Toc942353572" w:id="3938"/>
      <w:bookmarkStart w:name="_Toc34453805" w:id="3939"/>
      <w:bookmarkStart w:name="_Toc1357010618" w:id="3940"/>
      <w:bookmarkStart w:name="_Toc2018227159" w:id="3941"/>
      <w:bookmarkStart w:name="_Toc80498694" w:id="3942"/>
      <w:bookmarkStart w:name="_Toc1677385531" w:id="3943"/>
      <w:bookmarkStart w:name="_Toc503206909" w:id="3944"/>
      <w:bookmarkStart w:name="_Toc1253512993" w:id="3945"/>
      <w:bookmarkStart w:name="_Toc1619789403" w:id="3946"/>
      <w:bookmarkStart w:name="_Toc1706811513" w:id="3947"/>
      <w:bookmarkStart w:name="_Toc1052517339" w:id="3948"/>
      <w:bookmarkStart w:name="_Toc4894414" w:id="3949"/>
      <w:bookmarkStart w:name="_Toc1642018268" w:id="3950"/>
      <w:bookmarkStart w:name="_Toc454200538" w:id="3951"/>
      <w:bookmarkStart w:name="_Toc740604321" w:id="3952"/>
      <w:bookmarkStart w:name="_Toc441284858" w:id="3953"/>
      <w:bookmarkStart w:name="_Toc170143918" w:id="3954"/>
      <w:bookmarkStart w:name="_Toc166996633" w:id="3955"/>
      <w:bookmarkStart w:name="_Toc772816314" w:id="3956"/>
      <w:bookmarkStart w:name="_Toc1097514744" w:id="3957"/>
      <w:bookmarkStart w:name="_Toc1143240153" w:id="3958"/>
      <w:bookmarkStart w:name="_Toc46922407" w:id="3959"/>
      <w:bookmarkStart w:name="_Toc1626543566" w:id="3960"/>
      <w:bookmarkStart w:name="_Toc1945444028" w:id="3961"/>
      <w:bookmarkStart w:name="_Toc174532131" w:id="3962"/>
      <w:bookmarkStart w:name="_Toc1612279708" w:id="3963"/>
      <w:bookmarkStart w:name="_Toc843250824" w:id="3964"/>
      <w:bookmarkStart w:name="_Toc1662155110" w:id="3965"/>
      <w:bookmarkStart w:name="_Toc484201690" w:id="3966"/>
      <w:bookmarkStart w:name="_Toc137164731" w:id="3967"/>
      <w:bookmarkStart w:name="_Toc1637653463" w:id="3968"/>
      <w:bookmarkStart w:name="_Toc291735279" w:id="3969"/>
      <w:bookmarkStart w:name="_Toc1027516053" w:id="3970"/>
      <w:bookmarkStart w:name="_Toc1607873250" w:id="3971"/>
      <w:bookmarkStart w:name="_Toc1526199652" w:id="3972"/>
      <w:bookmarkStart w:name="_Toc1940282193" w:id="3973"/>
      <w:bookmarkStart w:name="_Toc670293617" w:id="3974"/>
      <w:bookmarkStart w:name="_Toc1087435432" w:id="3975"/>
      <w:bookmarkStart w:name="_Toc495957951" w:id="3976"/>
      <w:bookmarkStart w:name="_Toc290993319" w:id="3977"/>
      <w:bookmarkStart w:name="_Toc116997294" w:id="3978"/>
      <w:bookmarkStart w:name="_Toc116919426" w:id="3979"/>
      <w:r>
        <w:t>Discussion</w:t>
      </w:r>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p>
    <w:p w:rsidR="00F63CAA" w:rsidP="00F63CAA" w:rsidRDefault="00F63CAA" w14:paraId="56692FBC" w14:textId="0D7A4A83">
      <w:pPr>
        <w:pStyle w:val="Standard"/>
        <w:rPr>
          <w:rFonts w:eastAsia="Times New Roman"/>
        </w:rPr>
      </w:pPr>
      <w:r w:rsidRPr="00407DD5">
        <w:rPr>
          <w:rFonts w:eastAsia="Times New Roman"/>
        </w:rPr>
        <w:t xml:space="preserve">At this time, the reporting and remittance of the user fee for telephone corporations will </w:t>
      </w:r>
      <w:r>
        <w:rPr>
          <w:rFonts w:eastAsia="Times New Roman"/>
        </w:rPr>
        <w:t xml:space="preserve">continue to be assessed in the same manner.  We find it reasonable, as </w:t>
      </w:r>
      <w:r w:rsidR="00635D49">
        <w:rPr>
          <w:rFonts w:eastAsia="Times New Roman"/>
        </w:rPr>
        <w:t xml:space="preserve">Charter </w:t>
      </w:r>
      <w:r>
        <w:rPr>
          <w:rFonts w:eastAsia="Times New Roman"/>
        </w:rPr>
        <w:t>suggest</w:t>
      </w:r>
      <w:r w:rsidR="00635D49">
        <w:rPr>
          <w:rFonts w:eastAsia="Times New Roman"/>
        </w:rPr>
        <w:t>s</w:t>
      </w:r>
      <w:r>
        <w:rPr>
          <w:rFonts w:eastAsia="Times New Roman"/>
        </w:rPr>
        <w:t>, to further consider in Phase 2 whether any statutory restrictions currently exist that require the Commission to assess the user fee based on the current intrastate revenue</w:t>
      </w:r>
      <w:r w:rsidR="00A05B13">
        <w:rPr>
          <w:rFonts w:eastAsia="Times New Roman"/>
        </w:rPr>
        <w:noBreakHyphen/>
      </w:r>
      <w:r>
        <w:rPr>
          <w:rFonts w:eastAsia="Times New Roman"/>
        </w:rPr>
        <w:t>based mechanism, including Pub. Util.</w:t>
      </w:r>
      <w:r w:rsidRPr="00407DD5">
        <w:rPr>
          <w:rFonts w:eastAsia="Times New Roman"/>
        </w:rPr>
        <w:t xml:space="preserve"> Code </w:t>
      </w:r>
      <w:r>
        <w:rPr>
          <w:rFonts w:eastAsia="Times New Roman"/>
        </w:rPr>
        <w:t>S</w:t>
      </w:r>
      <w:r w:rsidRPr="00593F65">
        <w:rPr>
          <w:rFonts w:eastAsia="Times New Roman"/>
        </w:rPr>
        <w:t>ection</w:t>
      </w:r>
      <w:r>
        <w:rPr>
          <w:rFonts w:eastAsia="Times New Roman"/>
        </w:rPr>
        <w:t> </w:t>
      </w:r>
      <w:r w:rsidRPr="00593F65">
        <w:rPr>
          <w:rFonts w:eastAsia="Times New Roman"/>
        </w:rPr>
        <w:t>432</w:t>
      </w:r>
      <w:r>
        <w:rPr>
          <w:rFonts w:eastAsia="Times New Roman"/>
        </w:rPr>
        <w:t xml:space="preserve">(c)(3).  </w:t>
      </w:r>
    </w:p>
    <w:p w:rsidR="00F63CAA" w:rsidP="00F63CAA" w:rsidRDefault="00F63CAA" w14:paraId="1C593589" w14:textId="14DBADC7">
      <w:pPr>
        <w:pStyle w:val="Standard"/>
        <w:rPr>
          <w:rFonts w:eastAsia="Times New Roman"/>
        </w:rPr>
      </w:pPr>
      <w:r>
        <w:rPr>
          <w:rFonts w:eastAsia="Times New Roman"/>
        </w:rPr>
        <w:t>For instance, while Section</w:t>
      </w:r>
      <w:r w:rsidR="00A05B13">
        <w:rPr>
          <w:rFonts w:eastAsia="Times New Roman"/>
        </w:rPr>
        <w:t> </w:t>
      </w:r>
      <w:r>
        <w:rPr>
          <w:rFonts w:eastAsia="Times New Roman"/>
        </w:rPr>
        <w:t>432(c)(3) appears to mandate a “method” based on telephone corporations</w:t>
      </w:r>
      <w:r w:rsidR="003E4934">
        <w:rPr>
          <w:rFonts w:eastAsia="Times New Roman"/>
        </w:rPr>
        <w:t>’</w:t>
      </w:r>
      <w:r>
        <w:rPr>
          <w:rFonts w:eastAsia="Times New Roman"/>
        </w:rPr>
        <w:t xml:space="preserve"> “gross intrastate revenue,” this method appears to </w:t>
      </w:r>
      <w:r w:rsidR="00497797">
        <w:rPr>
          <w:rFonts w:eastAsia="Times New Roman"/>
        </w:rPr>
        <w:t xml:space="preserve">apply </w:t>
      </w:r>
      <w:r w:rsidR="002E5B75">
        <w:rPr>
          <w:rFonts w:eastAsia="Times New Roman"/>
        </w:rPr>
        <w:t xml:space="preserve">narrowly </w:t>
      </w:r>
      <w:r>
        <w:rPr>
          <w:rFonts w:eastAsia="Times New Roman"/>
        </w:rPr>
        <w:t>to how the Commission must “</w:t>
      </w:r>
      <w:r w:rsidRPr="00A066F8">
        <w:rPr>
          <w:rFonts w:eastAsia="Times New Roman"/>
        </w:rPr>
        <w:t>allocat</w:t>
      </w:r>
      <w:r w:rsidRPr="00031114">
        <w:rPr>
          <w:rFonts w:eastAsia="Times New Roman"/>
        </w:rPr>
        <w:t>e”</w:t>
      </w:r>
      <w:r>
        <w:rPr>
          <w:rFonts w:eastAsia="Times New Roman"/>
        </w:rPr>
        <w:t xml:space="preserve"> the user fee among the members of a utility class (</w:t>
      </w:r>
      <w:r w:rsidRPr="00646591">
        <w:rPr>
          <w:rFonts w:eastAsia="Times New Roman"/>
          <w:i/>
          <w:iCs/>
        </w:rPr>
        <w:t>e.g</w:t>
      </w:r>
      <w:r w:rsidR="00646591">
        <w:rPr>
          <w:rFonts w:eastAsia="Times New Roman"/>
        </w:rPr>
        <w:t>.</w:t>
      </w:r>
      <w:r>
        <w:rPr>
          <w:rFonts w:eastAsia="Times New Roman"/>
        </w:rPr>
        <w:t>, telephone corporations).  In contrast, Section</w:t>
      </w:r>
      <w:r w:rsidR="00A05B13">
        <w:rPr>
          <w:rFonts w:eastAsia="Times New Roman"/>
        </w:rPr>
        <w:t> </w:t>
      </w:r>
      <w:r>
        <w:rPr>
          <w:rFonts w:eastAsia="Times New Roman"/>
        </w:rPr>
        <w:t xml:space="preserve">432(b) expressly grants the Commission discretion </w:t>
      </w:r>
      <w:r w:rsidR="00A53A85">
        <w:rPr>
          <w:rFonts w:eastAsia="Times New Roman"/>
        </w:rPr>
        <w:t>“</w:t>
      </w:r>
      <w:r>
        <w:rPr>
          <w:rFonts w:eastAsia="Times New Roman"/>
        </w:rPr>
        <w:t>to establish different and distinct methods</w:t>
      </w:r>
      <w:r w:rsidR="00A53A85">
        <w:rPr>
          <w:rFonts w:eastAsia="Times New Roman"/>
        </w:rPr>
        <w:t>”</w:t>
      </w:r>
      <w:r>
        <w:rPr>
          <w:rFonts w:eastAsia="Times New Roman"/>
        </w:rPr>
        <w:t xml:space="preserve"> for “assessing” the user fee for each class of public utility.  Here, we are concerned with the mechanism for how the user fee is assessed by telephone corporations</w:t>
      </w:r>
      <w:r w:rsidR="00E6078F">
        <w:rPr>
          <w:rFonts w:eastAsia="Times New Roman"/>
        </w:rPr>
        <w:t xml:space="preserve"> on en</w:t>
      </w:r>
      <w:r w:rsidR="004F751A">
        <w:rPr>
          <w:rFonts w:eastAsia="Times New Roman"/>
        </w:rPr>
        <w:t>d users</w:t>
      </w:r>
      <w:r w:rsidR="008D59FB">
        <w:rPr>
          <w:rFonts w:eastAsia="Times New Roman"/>
        </w:rPr>
        <w:t>.</w:t>
      </w:r>
      <w:r w:rsidR="00BF6F2A">
        <w:rPr>
          <w:rFonts w:eastAsia="Times New Roman"/>
        </w:rPr>
        <w:t xml:space="preserve">  Therefore, the Commission may </w:t>
      </w:r>
      <w:r w:rsidR="00517F43">
        <w:rPr>
          <w:rFonts w:eastAsia="Times New Roman"/>
        </w:rPr>
        <w:t xml:space="preserve">have </w:t>
      </w:r>
      <w:r w:rsidR="00517F43">
        <w:rPr>
          <w:rFonts w:eastAsia="Times New Roman"/>
        </w:rPr>
        <w:lastRenderedPageBreak/>
        <w:t xml:space="preserve">discretion to </w:t>
      </w:r>
      <w:r w:rsidR="004C7D6B">
        <w:rPr>
          <w:rFonts w:eastAsia="Times New Roman"/>
        </w:rPr>
        <w:t>adopt a user fee assessment method that is not based on the gross intrastate revenues</w:t>
      </w:r>
      <w:r w:rsidR="0062224B">
        <w:rPr>
          <w:rFonts w:eastAsia="Times New Roman"/>
        </w:rPr>
        <w:t xml:space="preserve"> of telephone corporations.  </w:t>
      </w:r>
      <w:r w:rsidR="008D59FB">
        <w:rPr>
          <w:rFonts w:eastAsia="Times New Roman"/>
        </w:rPr>
        <w:t xml:space="preserve"> </w:t>
      </w:r>
    </w:p>
    <w:p w:rsidRPr="003D1976" w:rsidR="00F51469" w:rsidP="002F5273" w:rsidRDefault="004A6D05" w14:paraId="326AACD8" w14:textId="2B2C4DB4">
      <w:pPr>
        <w:pStyle w:val="Heading3"/>
      </w:pPr>
      <w:bookmarkStart w:name="_Toc1428148619" w:id="3980"/>
      <w:bookmarkStart w:name="_Toc569951110" w:id="3981"/>
      <w:bookmarkStart w:name="_Toc1621600920" w:id="3982"/>
      <w:bookmarkStart w:name="_Toc1582413558" w:id="3983"/>
      <w:bookmarkStart w:name="_Toc545189998" w:id="3984"/>
      <w:bookmarkStart w:name="_Toc1282829611" w:id="3985"/>
      <w:bookmarkStart w:name="_Toc386825916" w:id="3986"/>
      <w:bookmarkStart w:name="_Toc1767818085" w:id="3987"/>
      <w:bookmarkStart w:name="_Toc122298474" w:id="3988"/>
      <w:bookmarkStart w:name="_Toc1250928266" w:id="3989"/>
      <w:bookmarkStart w:name="_Toc1689381547" w:id="3990"/>
      <w:bookmarkStart w:name="_Toc303155752" w:id="3991"/>
      <w:bookmarkStart w:name="_Toc1706162898" w:id="3992"/>
      <w:bookmarkStart w:name="_Toc932444564" w:id="3993"/>
      <w:bookmarkStart w:name="_Toc176630533" w:id="3994"/>
      <w:bookmarkStart w:name="_Toc304096494" w:id="3995"/>
      <w:bookmarkStart w:name="_Toc414843567" w:id="3996"/>
      <w:bookmarkStart w:name="_Toc1272466517" w:id="3997"/>
      <w:bookmarkStart w:name="_Toc1860683356" w:id="3998"/>
      <w:bookmarkStart w:name="_Toc928230199" w:id="3999"/>
      <w:bookmarkStart w:name="_Toc254337517" w:id="4000"/>
      <w:bookmarkStart w:name="_Toc487323484" w:id="4001"/>
      <w:bookmarkStart w:name="_Toc2084242407" w:id="4002"/>
      <w:bookmarkStart w:name="_Toc1025057271" w:id="4003"/>
      <w:bookmarkStart w:name="_Toc806677540" w:id="4004"/>
      <w:bookmarkStart w:name="_Toc1095377719" w:id="4005"/>
      <w:bookmarkStart w:name="_Toc1467742123" w:id="4006"/>
      <w:bookmarkStart w:name="_Toc331904487" w:id="4007"/>
      <w:bookmarkStart w:name="_Toc1853614367" w:id="4008"/>
      <w:bookmarkStart w:name="_Toc939153664" w:id="4009"/>
      <w:bookmarkStart w:name="_Toc1593332141" w:id="4010"/>
      <w:bookmarkStart w:name="_Toc1927493627" w:id="4011"/>
      <w:bookmarkStart w:name="_Toc1643077991" w:id="4012"/>
      <w:bookmarkStart w:name="_Toc379275147" w:id="4013"/>
      <w:bookmarkStart w:name="_Toc1639351717" w:id="4014"/>
      <w:bookmarkStart w:name="_Toc1474196652" w:id="4015"/>
      <w:bookmarkStart w:name="_Toc575651329" w:id="4016"/>
      <w:bookmarkStart w:name="_Toc16336513" w:id="4017"/>
      <w:bookmarkStart w:name="_Toc659221940" w:id="4018"/>
      <w:bookmarkStart w:name="_Toc1564823217" w:id="4019"/>
      <w:bookmarkStart w:name="_Toc881708177" w:id="4020"/>
      <w:bookmarkStart w:name="_Toc158443920" w:id="4021"/>
      <w:bookmarkStart w:name="_Toc914168465" w:id="4022"/>
      <w:bookmarkStart w:name="_Toc1386253977" w:id="4023"/>
      <w:bookmarkStart w:name="_Toc500661574" w:id="4024"/>
      <w:bookmarkStart w:name="_Toc607345851" w:id="4025"/>
      <w:bookmarkStart w:name="_Toc3549553" w:id="4026"/>
      <w:bookmarkStart w:name="_Toc749759405" w:id="4027"/>
      <w:bookmarkStart w:name="_Toc266286478" w:id="4028"/>
      <w:bookmarkStart w:name="_Toc525883682" w:id="4029"/>
      <w:bookmarkStart w:name="_Toc1232432206" w:id="4030"/>
      <w:bookmarkStart w:name="_Toc1156329133" w:id="4031"/>
      <w:bookmarkStart w:name="_Toc113320007" w:id="4032"/>
      <w:bookmarkStart w:name="_Toc1159266986" w:id="4033"/>
      <w:bookmarkStart w:name="_Toc218874680" w:id="4034"/>
      <w:bookmarkStart w:name="_Toc962697017" w:id="4035"/>
      <w:bookmarkStart w:name="_Toc379642160" w:id="4036"/>
      <w:bookmarkStart w:name="_Toc278681088" w:id="4037"/>
      <w:bookmarkStart w:name="_Toc429836714" w:id="4038"/>
      <w:bookmarkStart w:name="_Toc1299972223" w:id="4039"/>
      <w:bookmarkStart w:name="_Toc1573488063" w:id="4040"/>
      <w:bookmarkStart w:name="_Toc1253733128" w:id="4041"/>
      <w:bookmarkStart w:name="_Toc1490368746" w:id="4042"/>
      <w:bookmarkStart w:name="_Toc450000704" w:id="4043"/>
      <w:bookmarkStart w:name="_Toc243975136" w:id="4044"/>
      <w:bookmarkStart w:name="_Toc1471116495" w:id="4045"/>
      <w:bookmarkStart w:name="_Toc193496428" w:id="4046"/>
      <w:bookmarkStart w:name="_Toc1038332796" w:id="4047"/>
      <w:bookmarkStart w:name="_Toc1880260926" w:id="4048"/>
      <w:bookmarkStart w:name="_Toc1200574055" w:id="4049"/>
      <w:bookmarkStart w:name="_Toc989971504" w:id="4050"/>
      <w:bookmarkStart w:name="_Toc1026473479" w:id="4051"/>
      <w:bookmarkStart w:name="_Toc2071642664" w:id="4052"/>
      <w:bookmarkStart w:name="_Toc1200489888" w:id="4053"/>
      <w:bookmarkStart w:name="_Toc905812871" w:id="4054"/>
      <w:bookmarkStart w:name="_Toc18418407" w:id="4055"/>
      <w:bookmarkStart w:name="_Toc1191335155" w:id="4056"/>
      <w:bookmarkStart w:name="_Toc1460237954" w:id="4057"/>
      <w:bookmarkStart w:name="_Toc1188254835" w:id="4058"/>
      <w:bookmarkStart w:name="_Toc2004854805" w:id="4059"/>
      <w:bookmarkStart w:name="_Toc1244213850" w:id="4060"/>
      <w:bookmarkStart w:name="_Toc620160249" w:id="4061"/>
      <w:bookmarkStart w:name="_Toc1200273281" w:id="4062"/>
      <w:bookmarkStart w:name="_Toc1895218503" w:id="4063"/>
      <w:bookmarkStart w:name="_Toc1561786552" w:id="4064"/>
      <w:bookmarkStart w:name="_Toc1409789956" w:id="4065"/>
      <w:bookmarkStart w:name="_Toc624649214" w:id="4066"/>
      <w:bookmarkStart w:name="_Toc278895846" w:id="4067"/>
      <w:bookmarkStart w:name="_Toc1978361782" w:id="4068"/>
      <w:bookmarkStart w:name="_Toc1774427162" w:id="4069"/>
      <w:bookmarkStart w:name="_Toc1549905412" w:id="4070"/>
      <w:bookmarkStart w:name="_Toc1619044317" w:id="4071"/>
      <w:bookmarkStart w:name="_Toc245489136" w:id="4072"/>
      <w:bookmarkStart w:name="_Toc334682358" w:id="4073"/>
      <w:bookmarkStart w:name="_Toc1411783075" w:id="4074"/>
      <w:bookmarkStart w:name="_Toc1588272442" w:id="4075"/>
      <w:bookmarkStart w:name="_Toc1818656282" w:id="4076"/>
      <w:bookmarkStart w:name="_Toc1606230061" w:id="4077"/>
      <w:bookmarkStart w:name="_Toc168171420" w:id="4078"/>
      <w:bookmarkStart w:name="_Toc28881969" w:id="4079"/>
      <w:bookmarkStart w:name="_Toc851814804" w:id="4080"/>
      <w:bookmarkStart w:name="_Toc541672083" w:id="4081"/>
      <w:bookmarkStart w:name="_Toc663773742" w:id="4082"/>
      <w:bookmarkStart w:name="_Toc604374243" w:id="4083"/>
      <w:bookmarkStart w:name="_Toc1207625286" w:id="4084"/>
      <w:bookmarkStart w:name="_Toc1812785325" w:id="4085"/>
      <w:bookmarkStart w:name="_Toc754629732" w:id="4086"/>
      <w:bookmarkStart w:name="_Toc978990981" w:id="4087"/>
      <w:bookmarkStart w:name="_Toc116997295" w:id="4088"/>
      <w:bookmarkStart w:name="_Toc116919427" w:id="4089"/>
      <w:r>
        <w:t>Conclusion</w:t>
      </w:r>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p>
    <w:p w:rsidR="00422F50" w:rsidP="00F7732E" w:rsidRDefault="00422F50" w14:paraId="2507F655" w14:textId="099C93F1">
      <w:pPr>
        <w:pStyle w:val="Standard"/>
        <w:rPr>
          <w:rFonts w:eastAsia="Calibri" w:cs="Arial"/>
        </w:rPr>
      </w:pPr>
      <w:r w:rsidRPr="00407DD5">
        <w:t>Th</w:t>
      </w:r>
      <w:r w:rsidR="004C6E85">
        <w:t>is decision will not change th</w:t>
      </w:r>
      <w:r w:rsidRPr="00407DD5">
        <w:t>e user fee funding mechanism</w:t>
      </w:r>
      <w:r w:rsidR="004C6E85">
        <w:t>.</w:t>
      </w:r>
      <w:r w:rsidR="002F400E">
        <w:t xml:space="preserve"> </w:t>
      </w:r>
      <w:r w:rsidRPr="00407DD5">
        <w:rPr>
          <w:rFonts w:eastAsia="Calibri" w:cs="Arial"/>
        </w:rPr>
        <w:t>The Commission will</w:t>
      </w:r>
      <w:r w:rsidR="002F3741">
        <w:rPr>
          <w:rFonts w:eastAsia="Calibri" w:cs="Arial"/>
        </w:rPr>
        <w:t xml:space="preserve">, </w:t>
      </w:r>
      <w:r w:rsidR="005F63EB">
        <w:rPr>
          <w:rFonts w:eastAsia="Calibri" w:cs="Arial"/>
        </w:rPr>
        <w:t xml:space="preserve">however, </w:t>
      </w:r>
      <w:r w:rsidRPr="00407DD5" w:rsidR="005F63EB">
        <w:rPr>
          <w:rFonts w:eastAsia="Calibri" w:cs="Arial"/>
        </w:rPr>
        <w:t>consider</w:t>
      </w:r>
      <w:r w:rsidR="00530AAF">
        <w:rPr>
          <w:rFonts w:eastAsia="Calibri" w:cs="Arial"/>
        </w:rPr>
        <w:t xml:space="preserve"> </w:t>
      </w:r>
      <w:r w:rsidRPr="00407DD5">
        <w:rPr>
          <w:rFonts w:eastAsia="Calibri" w:cs="Arial"/>
        </w:rPr>
        <w:t xml:space="preserve">changes to the user fee </w:t>
      </w:r>
      <w:r w:rsidR="002B2900">
        <w:rPr>
          <w:rFonts w:eastAsia="Calibri" w:cs="Arial"/>
        </w:rPr>
        <w:t xml:space="preserve">assessment method </w:t>
      </w:r>
      <w:r w:rsidR="0034651F">
        <w:rPr>
          <w:rFonts w:eastAsia="Calibri" w:cs="Arial"/>
        </w:rPr>
        <w:t>in Phase</w:t>
      </w:r>
      <w:r w:rsidR="00A05B13">
        <w:rPr>
          <w:rFonts w:eastAsia="Calibri" w:cs="Arial"/>
        </w:rPr>
        <w:t> </w:t>
      </w:r>
      <w:r w:rsidR="0034651F">
        <w:rPr>
          <w:rFonts w:eastAsia="Calibri" w:cs="Arial"/>
        </w:rPr>
        <w:t>2, including</w:t>
      </w:r>
      <w:r w:rsidR="00087ABE">
        <w:rPr>
          <w:rFonts w:eastAsia="Calibri" w:cs="Arial"/>
        </w:rPr>
        <w:t xml:space="preserve"> whether any statutory changes are necessary to adopt an access line</w:t>
      </w:r>
      <w:r w:rsidR="00A05B13">
        <w:rPr>
          <w:rFonts w:eastAsia="Calibri" w:cs="Arial"/>
        </w:rPr>
        <w:noBreakHyphen/>
      </w:r>
      <w:r w:rsidR="00087ABE">
        <w:rPr>
          <w:rFonts w:eastAsia="Calibri" w:cs="Arial"/>
        </w:rPr>
        <w:t xml:space="preserve">based </w:t>
      </w:r>
      <w:r w:rsidR="002B2900">
        <w:rPr>
          <w:rFonts w:eastAsia="Calibri" w:cs="Arial"/>
        </w:rPr>
        <w:t>m</w:t>
      </w:r>
      <w:r w:rsidR="00087ABE">
        <w:rPr>
          <w:rFonts w:eastAsia="Calibri" w:cs="Arial"/>
        </w:rPr>
        <w:t>echanism</w:t>
      </w:r>
      <w:r w:rsidRPr="00407DD5">
        <w:rPr>
          <w:rFonts w:eastAsia="Calibri" w:cs="Arial"/>
        </w:rPr>
        <w:t>.</w:t>
      </w:r>
      <w:r w:rsidR="002F400E">
        <w:rPr>
          <w:rFonts w:eastAsia="Calibri" w:cs="Arial"/>
        </w:rPr>
        <w:t xml:space="preserve"> </w:t>
      </w:r>
    </w:p>
    <w:p w:rsidRPr="00246856" w:rsidR="00A06A63" w:rsidP="003C6BA4" w:rsidRDefault="004A0A09" w14:paraId="0E26B643" w14:textId="7D956C37">
      <w:pPr>
        <w:pStyle w:val="Heading1"/>
      </w:pPr>
      <w:bookmarkStart w:name="_Toc116997296" w:id="4090"/>
      <w:bookmarkStart w:name="_Toc116919428" w:id="4091"/>
      <w:bookmarkStart w:name="_Toc54523855" w:id="4092"/>
      <w:bookmarkStart w:name="_Toc1921898608" w:id="4093"/>
      <w:bookmarkStart w:name="_Toc419910345" w:id="4094"/>
      <w:bookmarkStart w:name="_Toc151136810" w:id="4095"/>
      <w:bookmarkStart w:name="_Toc1150653805" w:id="4096"/>
      <w:bookmarkStart w:name="_Toc1086971578" w:id="4097"/>
      <w:bookmarkStart w:name="_Toc1599336722" w:id="4098"/>
      <w:bookmarkStart w:name="_Toc784112293" w:id="4099"/>
      <w:bookmarkStart w:name="_Toc495966928" w:id="4100"/>
      <w:bookmarkStart w:name="_Toc60567291" w:id="4101"/>
      <w:bookmarkStart w:name="_Toc677046430" w:id="4102"/>
      <w:bookmarkStart w:name="_Toc415485330" w:id="4103"/>
      <w:bookmarkStart w:name="_Toc312675341" w:id="4104"/>
      <w:bookmarkStart w:name="_Toc755348520" w:id="4105"/>
      <w:bookmarkStart w:name="_Toc799665036" w:id="4106"/>
      <w:bookmarkStart w:name="_Toc181603781" w:id="4107"/>
      <w:bookmarkStart w:name="_Toc1736958689" w:id="4108"/>
      <w:bookmarkStart w:name="_Toc1242517113" w:id="4109"/>
      <w:bookmarkStart w:name="_Toc168323478" w:id="4110"/>
      <w:bookmarkStart w:name="_Toc428996012" w:id="4111"/>
      <w:bookmarkStart w:name="_Toc1967081753" w:id="4112"/>
      <w:bookmarkStart w:name="_Toc1929305026" w:id="4113"/>
      <w:bookmarkStart w:name="_Toc934300076" w:id="4114"/>
      <w:bookmarkStart w:name="_Toc1977336067" w:id="4115"/>
      <w:bookmarkStart w:name="_Toc2006606851" w:id="4116"/>
      <w:bookmarkStart w:name="_Toc918893565" w:id="4117"/>
      <w:bookmarkStart w:name="_Toc2135314506" w:id="4118"/>
      <w:bookmarkStart w:name="_Toc1757060524" w:id="4119"/>
      <w:bookmarkStart w:name="_Toc1295734602" w:id="4120"/>
      <w:bookmarkStart w:name="_Toc1938444672" w:id="4121"/>
      <w:bookmarkStart w:name="_Toc534061822" w:id="4122"/>
      <w:bookmarkStart w:name="_Toc827984425" w:id="4123"/>
      <w:bookmarkStart w:name="_Toc1199580670" w:id="4124"/>
      <w:bookmarkStart w:name="_Toc1547046789" w:id="4125"/>
      <w:bookmarkStart w:name="_Toc1738168770" w:id="4126"/>
      <w:bookmarkStart w:name="_Toc797256688" w:id="4127"/>
      <w:bookmarkStart w:name="_Toc984975143" w:id="4128"/>
      <w:bookmarkStart w:name="_Toc1628213413" w:id="4129"/>
      <w:bookmarkStart w:name="_Toc147720478" w:id="4130"/>
      <w:bookmarkStart w:name="_Toc1201392846" w:id="4131"/>
      <w:bookmarkStart w:name="_Toc233387972" w:id="4132"/>
      <w:bookmarkStart w:name="_Toc140271985" w:id="4133"/>
      <w:bookmarkStart w:name="_Toc159032839" w:id="4134"/>
      <w:bookmarkStart w:name="_Toc1654916371" w:id="4135"/>
      <w:bookmarkStart w:name="_Toc1528914015" w:id="4136"/>
      <w:bookmarkStart w:name="_Toc495011109" w:id="4137"/>
      <w:bookmarkStart w:name="_Toc991899118" w:id="4138"/>
      <w:bookmarkStart w:name="_Toc1343661462" w:id="4139"/>
      <w:bookmarkStart w:name="_Toc1205274787" w:id="4140"/>
      <w:bookmarkStart w:name="_Toc1024642784" w:id="4141"/>
      <w:bookmarkStart w:name="_Toc1300530405" w:id="4142"/>
      <w:bookmarkStart w:name="_Toc1375265416" w:id="4143"/>
      <w:bookmarkStart w:name="_Toc90467252" w:id="4144"/>
      <w:bookmarkStart w:name="_Toc1165782918" w:id="4145"/>
      <w:bookmarkStart w:name="_Toc374568210" w:id="4146"/>
      <w:bookmarkStart w:name="_Toc1894854895" w:id="4147"/>
      <w:bookmarkStart w:name="_Toc1118907061" w:id="4148"/>
      <w:bookmarkStart w:name="_Toc1414061347" w:id="4149"/>
      <w:bookmarkStart w:name="_Toc335568721" w:id="4150"/>
      <w:bookmarkStart w:name="_Toc1217727768" w:id="4151"/>
      <w:bookmarkStart w:name="_Toc1832183187" w:id="4152"/>
      <w:bookmarkStart w:name="_Toc984410264" w:id="4153"/>
      <w:bookmarkStart w:name="_Toc71297628" w:id="4154"/>
      <w:bookmarkStart w:name="_Toc717738989" w:id="4155"/>
      <w:bookmarkStart w:name="_Toc1147894784" w:id="4156"/>
      <w:bookmarkStart w:name="_Toc1358692307" w:id="4157"/>
      <w:bookmarkStart w:name="_Toc858706714" w:id="4158"/>
      <w:bookmarkStart w:name="_Toc821565201" w:id="4159"/>
      <w:bookmarkStart w:name="_Toc684106857" w:id="4160"/>
      <w:bookmarkStart w:name="_Toc1028205041" w:id="4161"/>
      <w:bookmarkStart w:name="_Toc1887277030" w:id="4162"/>
      <w:bookmarkStart w:name="_Toc43945906" w:id="4163"/>
      <w:bookmarkStart w:name="_Toc795734382" w:id="4164"/>
      <w:bookmarkStart w:name="_Toc1701667965" w:id="4165"/>
      <w:bookmarkStart w:name="_Toc653667291" w:id="4166"/>
      <w:bookmarkStart w:name="_Toc1789511838" w:id="4167"/>
      <w:bookmarkStart w:name="_Toc161635083" w:id="4168"/>
      <w:bookmarkStart w:name="_Toc1940904259" w:id="4169"/>
      <w:bookmarkStart w:name="_Toc1161688746" w:id="4170"/>
      <w:bookmarkStart w:name="_Toc1693802000" w:id="4171"/>
      <w:bookmarkStart w:name="_Toc1547366092" w:id="4172"/>
      <w:bookmarkStart w:name="_Toc177713990" w:id="4173"/>
      <w:bookmarkStart w:name="_Toc926041840" w:id="4174"/>
      <w:bookmarkStart w:name="_Toc1763728277" w:id="4175"/>
      <w:bookmarkStart w:name="_Toc2038491270" w:id="4176"/>
      <w:bookmarkStart w:name="_Toc1337033102" w:id="4177"/>
      <w:bookmarkStart w:name="_Toc1670099530" w:id="4178"/>
      <w:bookmarkStart w:name="_Toc366638200" w:id="4179"/>
      <w:bookmarkStart w:name="_Toc1743480236" w:id="4180"/>
      <w:bookmarkStart w:name="_Toc278043755" w:id="4181"/>
      <w:bookmarkStart w:name="_Toc535150683" w:id="4182"/>
      <w:bookmarkStart w:name="_Toc596944819" w:id="4183"/>
      <w:bookmarkStart w:name="_Toc1704824097" w:id="4184"/>
      <w:bookmarkStart w:name="_Toc192700143" w:id="4185"/>
      <w:bookmarkStart w:name="_Toc1448197834" w:id="4186"/>
      <w:bookmarkStart w:name="_Toc1622148917" w:id="4187"/>
      <w:bookmarkStart w:name="_Toc180544664" w:id="4188"/>
      <w:bookmarkStart w:name="_Toc1922954064" w:id="4189"/>
      <w:bookmarkStart w:name="_Toc2047147978" w:id="4190"/>
      <w:bookmarkStart w:name="_Toc1658482115" w:id="4191"/>
      <w:bookmarkStart w:name="_Toc1699958252" w:id="4192"/>
      <w:bookmarkStart w:name="_Toc1792725263" w:id="4193"/>
      <w:bookmarkStart w:name="_Toc1824657871" w:id="4194"/>
      <w:bookmarkStart w:name="_Toc691249317" w:id="4195"/>
      <w:bookmarkStart w:name="_Toc1015407234" w:id="4196"/>
      <w:bookmarkStart w:name="_Toc1293165116" w:id="4197"/>
      <w:bookmarkStart w:name="_Toc1573551103" w:id="4198"/>
      <w:bookmarkStart w:name="_Toc2071681003" w:id="4199"/>
      <w:r w:rsidRPr="00246856">
        <w:t>Implementation of the New Access</w:t>
      </w:r>
      <w:r w:rsidR="00F7732E">
        <w:br/>
      </w:r>
      <w:r w:rsidRPr="00246856">
        <w:t>Line</w:t>
      </w:r>
      <w:r w:rsidR="00173D3B">
        <w:noBreakHyphen/>
      </w:r>
      <w:r w:rsidRPr="00246856" w:rsidR="005A5F93">
        <w:t>Based</w:t>
      </w:r>
      <w:r w:rsidRPr="00246856">
        <w:t xml:space="preserve"> </w:t>
      </w:r>
      <w:r w:rsidRPr="00246856" w:rsidR="003D4D9F">
        <w:t>Surcharge</w:t>
      </w:r>
      <w:r w:rsidRPr="00246856" w:rsidR="005A5F93">
        <w:t xml:space="preserve"> Mechanism</w:t>
      </w:r>
      <w:bookmarkEnd w:id="4090"/>
      <w:bookmarkEnd w:id="4091"/>
      <w:r w:rsidRPr="00246856" w:rsidR="003D4D9F">
        <w:t xml:space="preserve"> </w:t>
      </w:r>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p>
    <w:p w:rsidR="00D55B2A" w:rsidP="00F7732E" w:rsidRDefault="00BD58ED" w14:paraId="2FCFCF2A" w14:textId="31687502">
      <w:pPr>
        <w:pStyle w:val="Standard"/>
      </w:pPr>
      <w:r w:rsidRPr="00246856">
        <w:t xml:space="preserve">The shift </w:t>
      </w:r>
      <w:r w:rsidRPr="00246856" w:rsidR="0037205A">
        <w:t xml:space="preserve">to an </w:t>
      </w:r>
      <w:r w:rsidR="00253E96">
        <w:t>access line</w:t>
      </w:r>
      <w:r w:rsidR="00A35137">
        <w:t xml:space="preserve"> </w:t>
      </w:r>
      <w:r w:rsidR="00253E96">
        <w:t>based</w:t>
      </w:r>
      <w:r w:rsidRPr="00246856" w:rsidR="0037205A">
        <w:t xml:space="preserve"> </w:t>
      </w:r>
      <w:r w:rsidRPr="00246856" w:rsidR="00BE492B">
        <w:t xml:space="preserve">PPP </w:t>
      </w:r>
      <w:r w:rsidRPr="00246856" w:rsidR="006F32E6">
        <w:t xml:space="preserve">surcharge </w:t>
      </w:r>
      <w:r w:rsidRPr="00246856" w:rsidR="00BE492B">
        <w:t>mechanism</w:t>
      </w:r>
      <w:r w:rsidRPr="00246856" w:rsidR="006F32E6">
        <w:t xml:space="preserve"> will require </w:t>
      </w:r>
      <w:r w:rsidR="005F63EB">
        <w:t>carriers to</w:t>
      </w:r>
      <w:r w:rsidR="009F4957">
        <w:t xml:space="preserve"> </w:t>
      </w:r>
      <w:r w:rsidR="00814939">
        <w:t>report access line counts on the same monthly schedule as they currently report their intrastate telecommunications revenue</w:t>
      </w:r>
      <w:r w:rsidR="006973A7">
        <w:t xml:space="preserve">, which is </w:t>
      </w:r>
      <w:r w:rsidR="0016377E">
        <w:t xml:space="preserve">no later than </w:t>
      </w:r>
      <w:r w:rsidR="006973A7">
        <w:t>40 days</w:t>
      </w:r>
      <w:r w:rsidR="0016377E">
        <w:t xml:space="preserve"> following the close </w:t>
      </w:r>
      <w:r w:rsidR="00253E96">
        <w:t xml:space="preserve">of a reporting period. </w:t>
      </w:r>
    </w:p>
    <w:p w:rsidR="002C5DA9" w:rsidP="00F7732E" w:rsidRDefault="00C1097A" w14:paraId="67B79240" w14:textId="0EB03A6A">
      <w:pPr>
        <w:pStyle w:val="Standard"/>
      </w:pPr>
      <w:r>
        <w:t xml:space="preserve"> It</w:t>
      </w:r>
      <w:r w:rsidR="00C10B0E">
        <w:t xml:space="preserve"> is necessary for </w:t>
      </w:r>
      <w:r w:rsidR="0033287A">
        <w:t>t</w:t>
      </w:r>
      <w:r w:rsidRPr="00246856" w:rsidR="006F698B">
        <w:t>he</w:t>
      </w:r>
      <w:r w:rsidR="007A2AC1">
        <w:t xml:space="preserve"> </w:t>
      </w:r>
      <w:r w:rsidRPr="00246856" w:rsidR="006F698B">
        <w:t xml:space="preserve">Commission </w:t>
      </w:r>
      <w:r w:rsidR="00C10B0E">
        <w:t>to</w:t>
      </w:r>
      <w:r w:rsidR="0033287A">
        <w:t xml:space="preserve"> adopt an </w:t>
      </w:r>
      <w:r w:rsidRPr="00246856" w:rsidR="0007298E">
        <w:t xml:space="preserve">interim </w:t>
      </w:r>
      <w:r w:rsidR="00253E96">
        <w:t>access line</w:t>
      </w:r>
      <w:r w:rsidR="00A05B13">
        <w:noBreakHyphen/>
      </w:r>
      <w:r w:rsidR="00253E96">
        <w:t>based</w:t>
      </w:r>
      <w:r w:rsidR="00C10B0E">
        <w:t xml:space="preserve"> PPP surcharge</w:t>
      </w:r>
      <w:r w:rsidR="006B5605">
        <w:t xml:space="preserve"> rate</w:t>
      </w:r>
      <w:r w:rsidR="00C10B0E">
        <w:t xml:space="preserve"> pending these updates.</w:t>
      </w:r>
      <w:r w:rsidR="002F400E">
        <w:t xml:space="preserve"> </w:t>
      </w:r>
      <w:r w:rsidR="00A477A5">
        <w:t xml:space="preserve">As discussed further below, effective </w:t>
      </w:r>
      <w:r w:rsidR="009D6CC6">
        <w:t>April</w:t>
      </w:r>
      <w:r w:rsidR="00A05B13">
        <w:t> </w:t>
      </w:r>
      <w:r w:rsidR="009D6CC6">
        <w:t>1</w:t>
      </w:r>
      <w:r w:rsidR="008D0ADC">
        <w:t>, 2023</w:t>
      </w:r>
      <w:r w:rsidR="00421FFE">
        <w:t>,</w:t>
      </w:r>
      <w:r w:rsidR="00A477A5">
        <w:t xml:space="preserve"> the interim </w:t>
      </w:r>
      <w:r w:rsidR="00253E96">
        <w:t>flat rate</w:t>
      </w:r>
      <w:r w:rsidR="00A477A5">
        <w:t xml:space="preserve"> PPP surcharge will be $1.11.</w:t>
      </w:r>
      <w:r w:rsidR="00C10B0E">
        <w:t xml:space="preserve"> </w:t>
      </w:r>
      <w:r w:rsidR="003E0F62">
        <w:t>Once carriers</w:t>
      </w:r>
      <w:r w:rsidR="00B62B00">
        <w:t xml:space="preserve"> </w:t>
      </w:r>
      <w:r w:rsidR="003E0F62">
        <w:t>report their access line counts b</w:t>
      </w:r>
      <w:r w:rsidR="00EC0DA9">
        <w:t xml:space="preserve">y no later than </w:t>
      </w:r>
      <w:r w:rsidR="00530AD5">
        <w:t>June </w:t>
      </w:r>
      <w:r w:rsidR="00253E96">
        <w:t>9</w:t>
      </w:r>
      <w:r w:rsidR="00B35F3C">
        <w:t>, 2023</w:t>
      </w:r>
      <w:r w:rsidRPr="00CF2DDD" w:rsidR="001A3E63">
        <w:t>,</w:t>
      </w:r>
      <w:r w:rsidR="00201B22">
        <w:rPr>
          <w:rStyle w:val="FootnoteReference"/>
        </w:rPr>
        <w:footnoteReference w:id="197"/>
      </w:r>
      <w:r w:rsidR="003E0F62">
        <w:t xml:space="preserve"> we </w:t>
      </w:r>
      <w:r w:rsidR="00EC0DA9">
        <w:t>expect to have</w:t>
      </w:r>
      <w:r w:rsidR="003E0F62">
        <w:t xml:space="preserve"> sufficient data</w:t>
      </w:r>
      <w:r w:rsidR="006B5605">
        <w:t xml:space="preserve"> </w:t>
      </w:r>
      <w:r w:rsidR="003E0F62">
        <w:t>to calculate</w:t>
      </w:r>
      <w:r w:rsidR="00EC0DA9">
        <w:t xml:space="preserve"> </w:t>
      </w:r>
      <w:r w:rsidR="003E0F62">
        <w:t>a final surcharge rate for Fiscal Year</w:t>
      </w:r>
      <w:r w:rsidR="008D0ADC">
        <w:t> </w:t>
      </w:r>
      <w:r w:rsidR="003E0F62">
        <w:t>2023</w:t>
      </w:r>
      <w:r w:rsidR="00173D3B">
        <w:noBreakHyphen/>
      </w:r>
      <w:r w:rsidR="003E0F62">
        <w:t>2024</w:t>
      </w:r>
      <w:r w:rsidR="002C5DA9">
        <w:t>.</w:t>
      </w:r>
      <w:r w:rsidR="00EC0DA9">
        <w:t xml:space="preserve"> </w:t>
      </w:r>
    </w:p>
    <w:p w:rsidR="0069743A" w:rsidRDefault="002C5DA9" w14:paraId="68857B08" w14:textId="116D285F">
      <w:pPr>
        <w:pStyle w:val="Standard"/>
        <w:tabs>
          <w:tab w:val="left" w:pos="1080"/>
        </w:tabs>
      </w:pPr>
      <w:r>
        <w:t>We will continue to adopt universal service surcharge and user fee rates through the resolution process</w:t>
      </w:r>
      <w:r w:rsidR="00754DD9">
        <w:t>, as well as d</w:t>
      </w:r>
      <w:r w:rsidR="00225E7B">
        <w:t xml:space="preserve">etermine </w:t>
      </w:r>
      <w:r w:rsidR="003611BF">
        <w:t xml:space="preserve">the amount of any </w:t>
      </w:r>
      <w:r w:rsidR="00225E7B">
        <w:t>n</w:t>
      </w:r>
      <w:r w:rsidR="00BA32FC">
        <w:t xml:space="preserve">ecessary adjustments to the </w:t>
      </w:r>
      <w:r w:rsidR="00C91D67">
        <w:t>access line</w:t>
      </w:r>
      <w:r w:rsidR="00A05B13">
        <w:noBreakHyphen/>
      </w:r>
      <w:r w:rsidR="00C91D67">
        <w:t xml:space="preserve">based PPP surcharge </w:t>
      </w:r>
      <w:r w:rsidR="00BA32FC">
        <w:t>rate to ensure</w:t>
      </w:r>
      <w:r w:rsidR="00C91D67">
        <w:t xml:space="preserve"> proper funding for</w:t>
      </w:r>
      <w:r w:rsidR="00BA32FC">
        <w:t xml:space="preserve"> </w:t>
      </w:r>
      <w:r w:rsidR="00C91D67">
        <w:t>all six of California’s universal service programs</w:t>
      </w:r>
      <w:r w:rsidR="00BA32FC">
        <w:t>.</w:t>
      </w:r>
      <w:r w:rsidR="002F400E">
        <w:t xml:space="preserve"> </w:t>
      </w:r>
      <w:r w:rsidRPr="00246856" w:rsidR="006B7C6D">
        <w:t>For the remainder of 2022</w:t>
      </w:r>
      <w:r w:rsidRPr="00246856" w:rsidR="00B86974">
        <w:t xml:space="preserve"> </w:t>
      </w:r>
      <w:r w:rsidR="000D3214">
        <w:t>an</w:t>
      </w:r>
      <w:r w:rsidR="00351CFC">
        <w:t>d the first quarter o</w:t>
      </w:r>
      <w:r w:rsidR="00B414EF">
        <w:t>f</w:t>
      </w:r>
      <w:r w:rsidR="00351CFC">
        <w:t xml:space="preserve"> </w:t>
      </w:r>
      <w:r w:rsidR="005F63EB">
        <w:t>2023)</w:t>
      </w:r>
      <w:r w:rsidR="005D5B31">
        <w:t>,</w:t>
      </w:r>
      <w:r w:rsidRPr="00246856" w:rsidR="006B7C6D">
        <w:t xml:space="preserve"> carriers will</w:t>
      </w:r>
      <w:r w:rsidR="005D5B31">
        <w:t xml:space="preserve"> continue to report their intrastate telecommunications revenue</w:t>
      </w:r>
      <w:r w:rsidRPr="00246856" w:rsidR="006B7C6D">
        <w:t xml:space="preserve"> </w:t>
      </w:r>
      <w:r w:rsidR="000B5A07">
        <w:t>through</w:t>
      </w:r>
      <w:r w:rsidRPr="00246856" w:rsidR="006B7C6D">
        <w:t xml:space="preserve"> the existing TUFFS</w:t>
      </w:r>
      <w:r w:rsidRPr="00246856" w:rsidR="00B86974">
        <w:t xml:space="preserve">. However, as of </w:t>
      </w:r>
      <w:r w:rsidR="009D6CC6">
        <w:lastRenderedPageBreak/>
        <w:t>April</w:t>
      </w:r>
      <w:r w:rsidR="00A05B13">
        <w:t> </w:t>
      </w:r>
      <w:r w:rsidR="009D6CC6">
        <w:t>1</w:t>
      </w:r>
      <w:r w:rsidR="008D0ADC">
        <w:t>, 2023</w:t>
      </w:r>
      <w:r w:rsidRPr="00246856" w:rsidR="00320043">
        <w:t>,</w:t>
      </w:r>
      <w:r w:rsidR="005D5B31">
        <w:t xml:space="preserve"> all wireline, wireless, and VoIP </w:t>
      </w:r>
      <w:r w:rsidR="005F63EB">
        <w:t>carriers must</w:t>
      </w:r>
      <w:r w:rsidR="005D5B31">
        <w:t xml:space="preserve"> </w:t>
      </w:r>
      <w:r w:rsidR="00EA6A57">
        <w:t>assess</w:t>
      </w:r>
      <w:r w:rsidR="005D5B31">
        <w:t xml:space="preserve"> </w:t>
      </w:r>
      <w:r w:rsidR="0045207E">
        <w:t>surcharges using</w:t>
      </w:r>
      <w:r w:rsidR="005D5B31">
        <w:t xml:space="preserve"> the</w:t>
      </w:r>
      <w:r w:rsidRPr="00246856" w:rsidR="00320043">
        <w:t xml:space="preserve"> new</w:t>
      </w:r>
      <w:r w:rsidR="004B73D1">
        <w:t xml:space="preserve"> mechanism</w:t>
      </w:r>
      <w:r w:rsidR="008539E8">
        <w:t xml:space="preserve">. </w:t>
      </w:r>
      <w:r w:rsidR="005E30A9">
        <w:t>Next,</w:t>
      </w:r>
      <w:r w:rsidR="009B17AA">
        <w:t xml:space="preserve"> </w:t>
      </w:r>
      <w:r w:rsidR="00B07D56">
        <w:t xml:space="preserve">the carriers </w:t>
      </w:r>
      <w:r w:rsidR="009264A1">
        <w:t>will need</w:t>
      </w:r>
      <w:r w:rsidR="00035B99">
        <w:t xml:space="preserve"> to</w:t>
      </w:r>
      <w:r w:rsidR="00B07D56">
        <w:t xml:space="preserve"> report their access line data </w:t>
      </w:r>
      <w:r w:rsidR="00820AF0">
        <w:t xml:space="preserve">in the </w:t>
      </w:r>
      <w:r w:rsidR="00EB0133">
        <w:t>new TUFFS</w:t>
      </w:r>
      <w:r w:rsidR="00820AF0">
        <w:t xml:space="preserve"> no later than forty days following the April</w:t>
      </w:r>
      <w:r w:rsidR="00A05B13">
        <w:t> </w:t>
      </w:r>
      <w:r w:rsidR="00820AF0">
        <w:t>2</w:t>
      </w:r>
      <w:r w:rsidR="000A4775">
        <w:t xml:space="preserve">023 reporting period. The </w:t>
      </w:r>
      <w:r w:rsidR="00AE0221">
        <w:t>new TUFFS</w:t>
      </w:r>
      <w:r w:rsidRPr="00246856" w:rsidR="00320043">
        <w:t xml:space="preserve"> will process </w:t>
      </w:r>
      <w:r w:rsidRPr="00246856" w:rsidR="008F21BE">
        <w:t>carriers’</w:t>
      </w:r>
      <w:r w:rsidRPr="00246856" w:rsidR="00320043">
        <w:t xml:space="preserve"> </w:t>
      </w:r>
      <w:r w:rsidRPr="00246856" w:rsidR="00392408">
        <w:t>access line</w:t>
      </w:r>
      <w:r w:rsidRPr="00246856" w:rsidR="00320043">
        <w:t xml:space="preserve"> </w:t>
      </w:r>
      <w:r w:rsidRPr="00246856" w:rsidR="00D263C4">
        <w:t xml:space="preserve">data to calculate the </w:t>
      </w:r>
      <w:r w:rsidR="00EB0133">
        <w:t xml:space="preserve">applicable </w:t>
      </w:r>
      <w:r w:rsidRPr="00246856" w:rsidR="00BA6689">
        <w:t>flat</w:t>
      </w:r>
      <w:r w:rsidR="00253E96">
        <w:t xml:space="preserve"> </w:t>
      </w:r>
      <w:r w:rsidRPr="00246856" w:rsidR="00BA6689">
        <w:t xml:space="preserve">rate </w:t>
      </w:r>
      <w:r w:rsidRPr="00246856" w:rsidR="00D263C4">
        <w:t xml:space="preserve">PPP surcharge. </w:t>
      </w:r>
      <w:r w:rsidR="009264A1">
        <w:t xml:space="preserve">Lastly, the carrier must, then remit the total surcharge amount due via the payment portal Automated Clearing House </w:t>
      </w:r>
      <w:r w:rsidR="00A05B13">
        <w:noBreakHyphen/>
      </w:r>
      <w:r w:rsidR="009264A1">
        <w:t>ACH</w:t>
      </w:r>
      <w:r w:rsidR="00A05B13">
        <w:noBreakHyphen/>
      </w:r>
      <w:r w:rsidR="009264A1">
        <w:t xml:space="preserve"> debit, through the Electronic Funds Transfer </w:t>
      </w:r>
      <w:r w:rsidR="00A05B13">
        <w:noBreakHyphen/>
      </w:r>
      <w:r w:rsidR="009264A1">
        <w:t>EFT</w:t>
      </w:r>
      <w:r w:rsidR="00A05B13">
        <w:noBreakHyphen/>
      </w:r>
      <w:r w:rsidR="009264A1">
        <w:t xml:space="preserve"> system.</w:t>
      </w:r>
      <w:r w:rsidR="005009F6">
        <w:rPr>
          <w:rStyle w:val="FootnoteReference"/>
        </w:rPr>
        <w:footnoteReference w:id="198"/>
      </w:r>
      <w:r w:rsidR="009264A1">
        <w:t xml:space="preserve"> </w:t>
      </w:r>
      <w:r w:rsidRPr="00246856" w:rsidR="00D263C4">
        <w:t>The process to calculate the user fee will remain unchanged</w:t>
      </w:r>
      <w:r w:rsidR="009F2498">
        <w:t xml:space="preserve"> for now</w:t>
      </w:r>
      <w:r w:rsidRPr="00246856" w:rsidR="00D263C4">
        <w:t>.</w:t>
      </w:r>
    </w:p>
    <w:p w:rsidR="00CF6F33" w:rsidP="002F5273" w:rsidRDefault="00577651" w14:paraId="690EA641" w14:textId="6BE9C566">
      <w:pPr>
        <w:pStyle w:val="Heading2"/>
      </w:pPr>
      <w:bookmarkStart w:name="_Toc1679633325" w:id="4200"/>
      <w:bookmarkStart w:name="_Toc1806356205" w:id="4201"/>
      <w:bookmarkStart w:name="_Toc6228582" w:id="4202"/>
      <w:bookmarkStart w:name="_Toc1811076022" w:id="4203"/>
      <w:bookmarkStart w:name="_Toc340728158" w:id="4204"/>
      <w:bookmarkStart w:name="_Toc654274805" w:id="4205"/>
      <w:bookmarkStart w:name="_Toc897025275" w:id="4206"/>
      <w:bookmarkStart w:name="_Toc1754567427" w:id="4207"/>
      <w:bookmarkStart w:name="_Toc1616276617" w:id="4208"/>
      <w:bookmarkStart w:name="_Toc1565226060" w:id="4209"/>
      <w:bookmarkStart w:name="_Toc1459991482" w:id="4210"/>
      <w:bookmarkStart w:name="_Toc467563908" w:id="4211"/>
      <w:bookmarkStart w:name="_Toc861145258" w:id="4212"/>
      <w:bookmarkStart w:name="_Toc1398640154" w:id="4213"/>
      <w:bookmarkStart w:name="_Toc722185999" w:id="4214"/>
      <w:bookmarkStart w:name="_Toc1944641785" w:id="4215"/>
      <w:bookmarkStart w:name="_Toc1419849587" w:id="4216"/>
      <w:bookmarkStart w:name="_Toc1024221919" w:id="4217"/>
      <w:bookmarkStart w:name="_Toc500954606" w:id="4218"/>
      <w:bookmarkStart w:name="_Toc1128242353" w:id="4219"/>
      <w:bookmarkStart w:name="_Toc1434247658" w:id="4220"/>
      <w:bookmarkStart w:name="_Toc1405299450" w:id="4221"/>
      <w:bookmarkStart w:name="_Toc1589282156" w:id="4222"/>
      <w:bookmarkStart w:name="_Toc83339344" w:id="4223"/>
      <w:bookmarkStart w:name="_Toc779355746" w:id="4224"/>
      <w:bookmarkStart w:name="_Toc241843958" w:id="4225"/>
      <w:bookmarkStart w:name="_Toc1355239765" w:id="4226"/>
      <w:bookmarkStart w:name="_Toc660765780" w:id="4227"/>
      <w:bookmarkStart w:name="_Toc2134640186" w:id="4228"/>
      <w:bookmarkStart w:name="_Toc770304099" w:id="4229"/>
      <w:bookmarkStart w:name="_Toc1968229145" w:id="4230"/>
      <w:bookmarkStart w:name="_Toc1441009460" w:id="4231"/>
      <w:bookmarkStart w:name="_Toc828156621" w:id="4232"/>
      <w:bookmarkStart w:name="_Toc2100828043" w:id="4233"/>
      <w:bookmarkStart w:name="_Toc1692242261" w:id="4234"/>
      <w:bookmarkStart w:name="_Toc988176180" w:id="4235"/>
      <w:bookmarkStart w:name="_Toc1422810910" w:id="4236"/>
      <w:bookmarkStart w:name="_Toc1766511309" w:id="4237"/>
      <w:bookmarkStart w:name="_Toc2135389338" w:id="4238"/>
      <w:bookmarkStart w:name="_Toc1705253553" w:id="4239"/>
      <w:bookmarkStart w:name="_Toc1291377425" w:id="4240"/>
      <w:bookmarkStart w:name="_Toc1978347951" w:id="4241"/>
      <w:bookmarkStart w:name="_Toc1912319161" w:id="4242"/>
      <w:bookmarkStart w:name="_Toc1078534784" w:id="4243"/>
      <w:bookmarkStart w:name="_Toc1851035452" w:id="4244"/>
      <w:bookmarkStart w:name="_Toc358169499" w:id="4245"/>
      <w:bookmarkStart w:name="_Toc2131309671" w:id="4246"/>
      <w:bookmarkStart w:name="_Toc782798347" w:id="4247"/>
      <w:bookmarkStart w:name="_Toc229796371" w:id="4248"/>
      <w:bookmarkStart w:name="_Toc670395908" w:id="4249"/>
      <w:bookmarkStart w:name="_Toc2139522027" w:id="4250"/>
      <w:bookmarkStart w:name="_Toc622837005" w:id="4251"/>
      <w:bookmarkStart w:name="_Toc1108313376" w:id="4252"/>
      <w:bookmarkStart w:name="_Toc1886742535" w:id="4253"/>
      <w:bookmarkStart w:name="_Toc977290246" w:id="4254"/>
      <w:bookmarkStart w:name="_Toc794752719" w:id="4255"/>
      <w:bookmarkStart w:name="_Toc336378590" w:id="4256"/>
      <w:bookmarkStart w:name="_Toc1863381842" w:id="4257"/>
      <w:bookmarkStart w:name="_Toc1958553852" w:id="4258"/>
      <w:bookmarkStart w:name="_Toc1171808079" w:id="4259"/>
      <w:bookmarkStart w:name="_Toc147887702" w:id="4260"/>
      <w:bookmarkStart w:name="_Toc578834625" w:id="4261"/>
      <w:bookmarkStart w:name="_Toc1059433142" w:id="4262"/>
      <w:bookmarkStart w:name="_Toc1969765307" w:id="4263"/>
      <w:bookmarkStart w:name="_Toc799314041" w:id="4264"/>
      <w:bookmarkStart w:name="_Toc253563734" w:id="4265"/>
      <w:bookmarkStart w:name="_Toc2093143094" w:id="4266"/>
      <w:bookmarkStart w:name="_Toc1895558335" w:id="4267"/>
      <w:bookmarkStart w:name="_Toc661961829" w:id="4268"/>
      <w:bookmarkStart w:name="_Toc302196731" w:id="4269"/>
      <w:bookmarkStart w:name="_Toc192434864" w:id="4270"/>
      <w:bookmarkStart w:name="_Toc1237182045" w:id="4271"/>
      <w:bookmarkStart w:name="_Toc827069090" w:id="4272"/>
      <w:bookmarkStart w:name="_Toc984300050" w:id="4273"/>
      <w:bookmarkStart w:name="_Toc1625453790" w:id="4274"/>
      <w:bookmarkStart w:name="_Toc1533272591" w:id="4275"/>
      <w:bookmarkStart w:name="_Toc479688543" w:id="4276"/>
      <w:bookmarkStart w:name="_Toc2128144860" w:id="4277"/>
      <w:bookmarkStart w:name="_Toc25207121" w:id="4278"/>
      <w:bookmarkStart w:name="_Toc680415555" w:id="4279"/>
      <w:bookmarkStart w:name="_Toc1735097669" w:id="4280"/>
      <w:bookmarkStart w:name="_Toc255544055" w:id="4281"/>
      <w:bookmarkStart w:name="_Toc996809059" w:id="4282"/>
      <w:bookmarkStart w:name="_Toc576999709" w:id="4283"/>
      <w:bookmarkStart w:name="_Toc1641338702" w:id="4284"/>
      <w:bookmarkStart w:name="_Toc1726309814" w:id="4285"/>
      <w:bookmarkStart w:name="_Toc1273265293" w:id="4286"/>
      <w:bookmarkStart w:name="_Toc121577467" w:id="4287"/>
      <w:bookmarkStart w:name="_Toc1008270086" w:id="4288"/>
      <w:bookmarkStart w:name="_Toc1988402333" w:id="4289"/>
      <w:bookmarkStart w:name="_Toc357434473" w:id="4290"/>
      <w:bookmarkStart w:name="_Toc760716381" w:id="4291"/>
      <w:bookmarkStart w:name="_Toc1621217737" w:id="4292"/>
      <w:bookmarkStart w:name="_Toc1987855968" w:id="4293"/>
      <w:bookmarkStart w:name="_Toc1532303736" w:id="4294"/>
      <w:bookmarkStart w:name="_Toc1966919232" w:id="4295"/>
      <w:bookmarkStart w:name="_Toc807099663" w:id="4296"/>
      <w:bookmarkStart w:name="_Toc839555727" w:id="4297"/>
      <w:bookmarkStart w:name="_Toc775474807" w:id="4298"/>
      <w:bookmarkStart w:name="_Toc1498285012" w:id="4299"/>
      <w:bookmarkStart w:name="_Toc205335853" w:id="4300"/>
      <w:bookmarkStart w:name="_Toc1419198701" w:id="4301"/>
      <w:bookmarkStart w:name="_Toc1553702213" w:id="4302"/>
      <w:bookmarkStart w:name="_Toc1602914637" w:id="4303"/>
      <w:bookmarkStart w:name="_Toc432101796" w:id="4304"/>
      <w:bookmarkStart w:name="_Toc1871495506" w:id="4305"/>
      <w:bookmarkStart w:name="_Toc1244785124" w:id="4306"/>
      <w:bookmarkStart w:name="_Toc907542462" w:id="4307"/>
      <w:bookmarkStart w:name="_Toc116997297" w:id="4308"/>
      <w:bookmarkStart w:name="_Toc116919429" w:id="4309"/>
      <w:r>
        <w:t xml:space="preserve">Developing a </w:t>
      </w:r>
      <w:r w:rsidR="005C6AB1">
        <w:t xml:space="preserve">New </w:t>
      </w:r>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r w:rsidR="00961BD0">
        <w:t>TUFFS</w:t>
      </w:r>
      <w:bookmarkEnd w:id="4308"/>
      <w:bookmarkEnd w:id="4309"/>
    </w:p>
    <w:p w:rsidR="003D7D03" w:rsidP="00F7732E" w:rsidRDefault="00EC6F60" w14:paraId="4134C8A8" w14:textId="149D2973">
      <w:pPr>
        <w:pStyle w:val="Standard"/>
        <w:rPr>
          <w:rFonts w:eastAsia="Times New Roman"/>
        </w:rPr>
      </w:pPr>
      <w:r w:rsidRPr="00F7732E">
        <w:t>The</w:t>
      </w:r>
      <w:r>
        <w:rPr>
          <w:rFonts w:eastAsia="Times New Roman"/>
        </w:rPr>
        <w:t xml:space="preserve"> </w:t>
      </w:r>
      <w:r w:rsidR="00EC31DC">
        <w:rPr>
          <w:rFonts w:eastAsia="Times New Roman"/>
        </w:rPr>
        <w:t xml:space="preserve">new </w:t>
      </w:r>
      <w:r w:rsidR="00253E96">
        <w:rPr>
          <w:rFonts w:eastAsia="Times New Roman"/>
        </w:rPr>
        <w:t>access line</w:t>
      </w:r>
      <w:r w:rsidR="00A05B13">
        <w:rPr>
          <w:rFonts w:eastAsia="Times New Roman"/>
        </w:rPr>
        <w:noBreakHyphen/>
      </w:r>
      <w:r w:rsidR="00253E96">
        <w:rPr>
          <w:rFonts w:eastAsia="Times New Roman"/>
        </w:rPr>
        <w:t>based</w:t>
      </w:r>
      <w:r w:rsidR="00EC31DC">
        <w:rPr>
          <w:rFonts w:eastAsia="Times New Roman"/>
        </w:rPr>
        <w:t xml:space="preserve"> surcharge mechanism will require </w:t>
      </w:r>
      <w:r w:rsidR="009D3788">
        <w:rPr>
          <w:rFonts w:eastAsia="Times New Roman"/>
        </w:rPr>
        <w:t xml:space="preserve">creating </w:t>
      </w:r>
      <w:r w:rsidRPr="7A7807FC" w:rsidR="00933A96">
        <w:rPr>
          <w:rFonts w:eastAsia="Times New Roman"/>
        </w:rPr>
        <w:t xml:space="preserve">a new </w:t>
      </w:r>
      <w:r w:rsidRPr="7A7807FC" w:rsidR="000A1472">
        <w:rPr>
          <w:rFonts w:eastAsia="Times New Roman"/>
        </w:rPr>
        <w:t>TUFFS</w:t>
      </w:r>
      <w:r w:rsidR="00DC0C13">
        <w:rPr>
          <w:rFonts w:eastAsia="Times New Roman"/>
        </w:rPr>
        <w:t xml:space="preserve"> that is curren</w:t>
      </w:r>
      <w:r w:rsidR="00CC27BD">
        <w:rPr>
          <w:rFonts w:eastAsia="Times New Roman"/>
        </w:rPr>
        <w:t>tly under development</w:t>
      </w:r>
      <w:r w:rsidRPr="7A7807FC" w:rsidR="00933A96">
        <w:rPr>
          <w:rFonts w:eastAsia="Times New Roman"/>
        </w:rPr>
        <w:t>.</w:t>
      </w:r>
      <w:r w:rsidR="00CC27BD">
        <w:rPr>
          <w:rFonts w:eastAsia="Times New Roman"/>
        </w:rPr>
        <w:t xml:space="preserve"> The</w:t>
      </w:r>
      <w:r w:rsidRPr="7A7807FC" w:rsidR="00EC7772">
        <w:rPr>
          <w:rFonts w:eastAsia="Times New Roman"/>
        </w:rPr>
        <w:t xml:space="preserve"> </w:t>
      </w:r>
      <w:r w:rsidR="00AC3110">
        <w:rPr>
          <w:rFonts w:eastAsia="Times New Roman"/>
        </w:rPr>
        <w:t xml:space="preserve">new TUFFS </w:t>
      </w:r>
      <w:r w:rsidR="005333A3">
        <w:rPr>
          <w:rFonts w:eastAsia="Times New Roman"/>
        </w:rPr>
        <w:t xml:space="preserve">will be </w:t>
      </w:r>
      <w:r w:rsidR="00AC3110">
        <w:rPr>
          <w:rFonts w:eastAsia="Times New Roman"/>
        </w:rPr>
        <w:t xml:space="preserve">available </w:t>
      </w:r>
      <w:r w:rsidR="009D6CC6">
        <w:rPr>
          <w:rFonts w:eastAsia="Times New Roman"/>
        </w:rPr>
        <w:t>April</w:t>
      </w:r>
      <w:r w:rsidR="00A05B13">
        <w:rPr>
          <w:rFonts w:eastAsia="Times New Roman"/>
        </w:rPr>
        <w:t> </w:t>
      </w:r>
      <w:r w:rsidR="009D6CC6">
        <w:rPr>
          <w:rFonts w:eastAsia="Times New Roman"/>
        </w:rPr>
        <w:t>1</w:t>
      </w:r>
      <w:r w:rsidR="008D0ADC">
        <w:rPr>
          <w:rFonts w:eastAsia="Times New Roman"/>
        </w:rPr>
        <w:t>, 2023</w:t>
      </w:r>
      <w:r w:rsidR="005009F6">
        <w:rPr>
          <w:rFonts w:eastAsia="Times New Roman"/>
        </w:rPr>
        <w:t>.</w:t>
      </w:r>
      <w:r w:rsidR="00AC3110">
        <w:rPr>
          <w:rFonts w:eastAsia="Times New Roman"/>
        </w:rPr>
        <w:t xml:space="preserve"> </w:t>
      </w:r>
      <w:r w:rsidR="00D2496F">
        <w:rPr>
          <w:rFonts w:eastAsia="Times New Roman"/>
        </w:rPr>
        <w:t>A</w:t>
      </w:r>
      <w:r w:rsidR="00917C0C">
        <w:rPr>
          <w:rFonts w:eastAsia="Times New Roman"/>
        </w:rPr>
        <w:t>t</w:t>
      </w:r>
      <w:r w:rsidR="00D2496F">
        <w:rPr>
          <w:rFonts w:eastAsia="Times New Roman"/>
        </w:rPr>
        <w:t xml:space="preserve"> that time, </w:t>
      </w:r>
      <w:r w:rsidR="00AC3110">
        <w:rPr>
          <w:rFonts w:eastAsia="Times New Roman"/>
        </w:rPr>
        <w:t xml:space="preserve">all </w:t>
      </w:r>
      <w:r w:rsidR="00F34730">
        <w:rPr>
          <w:rFonts w:eastAsia="Times New Roman"/>
        </w:rPr>
        <w:t xml:space="preserve">telephone corporations </w:t>
      </w:r>
      <w:r w:rsidR="00600511">
        <w:rPr>
          <w:rFonts w:eastAsia="Times New Roman"/>
        </w:rPr>
        <w:t>shall report their access lines as defined in this decision and remit surcharges through the new TUFFS.</w:t>
      </w:r>
      <w:r w:rsidR="002F400E">
        <w:rPr>
          <w:rFonts w:eastAsia="Times New Roman"/>
        </w:rPr>
        <w:t xml:space="preserve"> </w:t>
      </w:r>
    </w:p>
    <w:p w:rsidR="002568BD" w:rsidP="00F7732E" w:rsidRDefault="00B34975" w14:paraId="68A247E2" w14:textId="7B5BAEA8">
      <w:pPr>
        <w:pStyle w:val="Standard"/>
        <w:rPr>
          <w:rFonts w:eastAsiaTheme="minorEastAsia"/>
          <w:szCs w:val="26"/>
        </w:rPr>
      </w:pPr>
      <w:r>
        <w:rPr>
          <w:rFonts w:eastAsiaTheme="minorEastAsia"/>
          <w:szCs w:val="26"/>
        </w:rPr>
        <w:t>Table 1</w:t>
      </w:r>
      <w:r w:rsidRPr="649C10FB" w:rsidR="00B23280">
        <w:rPr>
          <w:rFonts w:eastAsiaTheme="minorEastAsia"/>
          <w:szCs w:val="26"/>
        </w:rPr>
        <w:t xml:space="preserve"> </w:t>
      </w:r>
      <w:r w:rsidR="005F65EB">
        <w:rPr>
          <w:rFonts w:eastAsiaTheme="minorEastAsia"/>
          <w:szCs w:val="26"/>
        </w:rPr>
        <w:t xml:space="preserve">is </w:t>
      </w:r>
      <w:r w:rsidRPr="649C10FB" w:rsidR="00B23280">
        <w:rPr>
          <w:rFonts w:eastAsiaTheme="minorEastAsia"/>
          <w:szCs w:val="26"/>
        </w:rPr>
        <w:t xml:space="preserve">embedded in the </w:t>
      </w:r>
      <w:r w:rsidRPr="649C10FB" w:rsidR="00221896">
        <w:rPr>
          <w:rFonts w:eastAsiaTheme="minorEastAsia"/>
          <w:szCs w:val="26"/>
        </w:rPr>
        <w:t>legacy</w:t>
      </w:r>
      <w:r w:rsidRPr="649C10FB" w:rsidR="00B23280">
        <w:rPr>
          <w:rFonts w:eastAsiaTheme="minorEastAsia"/>
          <w:szCs w:val="26"/>
        </w:rPr>
        <w:t xml:space="preserve"> TUFFS to facilitate </w:t>
      </w:r>
      <w:r w:rsidRPr="649C10FB" w:rsidR="00221896">
        <w:rPr>
          <w:rFonts w:eastAsiaTheme="minorEastAsia"/>
          <w:szCs w:val="26"/>
        </w:rPr>
        <w:t xml:space="preserve">fund </w:t>
      </w:r>
      <w:r w:rsidRPr="649C10FB" w:rsidR="001F3E32">
        <w:rPr>
          <w:rFonts w:eastAsiaTheme="minorEastAsia"/>
          <w:szCs w:val="26"/>
        </w:rPr>
        <w:t xml:space="preserve">payment and </w:t>
      </w:r>
      <w:r w:rsidRPr="649C10FB" w:rsidR="00221896">
        <w:rPr>
          <w:rFonts w:eastAsiaTheme="minorEastAsia"/>
          <w:szCs w:val="26"/>
        </w:rPr>
        <w:t>allocation.</w:t>
      </w:r>
      <w:r w:rsidR="002F400E">
        <w:rPr>
          <w:rFonts w:eastAsiaTheme="minorEastAsia"/>
          <w:szCs w:val="26"/>
        </w:rPr>
        <w:t xml:space="preserve"> </w:t>
      </w:r>
      <w:r w:rsidRPr="649C10FB" w:rsidR="007B523A">
        <w:rPr>
          <w:rFonts w:eastAsiaTheme="minorEastAsia"/>
          <w:szCs w:val="26"/>
        </w:rPr>
        <w:t xml:space="preserve">Currently, PPP surcharges are allocated </w:t>
      </w:r>
      <w:r w:rsidR="007B523A">
        <w:rPr>
          <w:rFonts w:eastAsiaTheme="minorEastAsia"/>
          <w:szCs w:val="26"/>
        </w:rPr>
        <w:t xml:space="preserve">by program, </w:t>
      </w:r>
      <w:r w:rsidRPr="649C10FB" w:rsidR="007B523A">
        <w:rPr>
          <w:rFonts w:eastAsiaTheme="minorEastAsia"/>
          <w:szCs w:val="26"/>
        </w:rPr>
        <w:t>as shown below</w:t>
      </w:r>
      <w:r w:rsidR="004B17A8">
        <w:rPr>
          <w:rFonts w:eastAsiaTheme="minorEastAsia"/>
          <w:szCs w:val="26"/>
        </w:rPr>
        <w:t xml:space="preserve">:  </w:t>
      </w:r>
    </w:p>
    <w:p w:rsidRPr="00B34975" w:rsidR="008D0ADC" w:rsidP="008D0ADC" w:rsidRDefault="00B34975" w14:paraId="6B690B91" w14:textId="19AE3E61">
      <w:pPr>
        <w:pStyle w:val="TableTitle1"/>
        <w:rPr>
          <w:rFonts w:eastAsia="Times New Roman"/>
          <w:b/>
          <w:bCs w:val="0"/>
        </w:rPr>
      </w:pPr>
      <w:bookmarkStart w:name="Table1" w:id="4310"/>
      <w:r>
        <w:rPr>
          <w:b/>
          <w:bCs w:val="0"/>
        </w:rPr>
        <w:t>Table 1</w:t>
      </w:r>
      <w:r w:rsidR="00583FAF">
        <w:rPr>
          <w:b/>
          <w:bCs w:val="0"/>
        </w:rPr>
        <w:t>.</w:t>
      </w:r>
      <w:r w:rsidRPr="00583FAF" w:rsidR="00583FAF">
        <w:tab/>
      </w:r>
      <w:r w:rsidRPr="00B34975" w:rsidR="008D0ADC">
        <w:t>Current PPP Surcharge Distribution</w:t>
      </w:r>
      <w:bookmarkEnd w:id="4310"/>
    </w:p>
    <w:tbl>
      <w:tblPr>
        <w:tblW w:w="9360" w:type="dxa"/>
        <w:tblLayout w:type="fixed"/>
        <w:tblCellMar>
          <w:top w:w="58" w:type="dxa"/>
          <w:bottom w:w="58" w:type="dxa"/>
        </w:tblCellMar>
        <w:tblLook w:val="04A0" w:firstRow="1" w:lastRow="0" w:firstColumn="1" w:lastColumn="0" w:noHBand="0" w:noVBand="1"/>
      </w:tblPr>
      <w:tblGrid>
        <w:gridCol w:w="2695"/>
        <w:gridCol w:w="3510"/>
        <w:gridCol w:w="3155"/>
      </w:tblGrid>
      <w:tr w:rsidRPr="008D0ADC" w:rsidR="009B0F89" w:rsidTr="00B34975" w14:paraId="0530BDBF" w14:textId="77777777">
        <w:trPr>
          <w:tblHeader/>
        </w:trPr>
        <w:tc>
          <w:tcPr>
            <w:tcW w:w="9360" w:type="dxa"/>
            <w:gridSpan w:val="3"/>
            <w:tcBorders>
              <w:top w:val="single" w:color="auto" w:sz="4" w:space="0"/>
              <w:left w:val="single" w:color="auto" w:sz="4" w:space="0"/>
              <w:bottom w:val="single" w:color="auto" w:sz="4" w:space="0"/>
              <w:right w:val="single" w:color="000000" w:themeColor="text1" w:sz="4" w:space="0"/>
            </w:tcBorders>
            <w:shd w:val="clear" w:color="auto" w:fill="auto"/>
            <w:vAlign w:val="bottom"/>
            <w:hideMark/>
          </w:tcPr>
          <w:p w:rsidRPr="008D0ADC" w:rsidR="009B0F89" w:rsidP="008D0ADC" w:rsidRDefault="00EC731B" w14:paraId="0DC978EC" w14:textId="0F6643B8">
            <w:pPr>
              <w:keepNext/>
              <w:spacing w:line="240" w:lineRule="auto"/>
              <w:ind w:firstLine="0"/>
              <w:jc w:val="center"/>
              <w:rPr>
                <w:b/>
                <w:bCs/>
                <w:color w:val="000000"/>
              </w:rPr>
            </w:pPr>
            <w:r w:rsidRPr="008D0ADC">
              <w:rPr>
                <w:b/>
                <w:bCs/>
              </w:rPr>
              <w:t>REMITTANCE RATES FOR EACH PUBLIC PURPOSE PROGRAM</w:t>
            </w:r>
          </w:p>
        </w:tc>
      </w:tr>
      <w:tr w:rsidRPr="008D0ADC" w:rsidR="009B0F89" w:rsidTr="00460BF6" w14:paraId="5B09B0E3" w14:textId="77777777">
        <w:trPr>
          <w:tblHeader/>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8D0ADC" w:rsidR="009B0F89" w:rsidP="00B34975" w:rsidRDefault="009B0F89" w14:paraId="39EBEADB" w14:textId="77777777">
            <w:pPr>
              <w:keepNext/>
              <w:spacing w:line="240" w:lineRule="auto"/>
              <w:ind w:firstLine="0"/>
              <w:jc w:val="center"/>
              <w:rPr>
                <w:b/>
                <w:bCs/>
                <w:color w:val="000000"/>
              </w:rPr>
            </w:pPr>
            <w:r w:rsidRPr="008D0ADC">
              <w:rPr>
                <w:b/>
                <w:bCs/>
              </w:rPr>
              <w:t>Program #</w:t>
            </w:r>
          </w:p>
        </w:tc>
        <w:tc>
          <w:tcPr>
            <w:tcW w:w="3510" w:type="dxa"/>
            <w:tcBorders>
              <w:top w:val="nil"/>
              <w:left w:val="nil"/>
              <w:bottom w:val="single" w:color="auto" w:sz="4" w:space="0"/>
              <w:right w:val="single" w:color="auto" w:sz="4" w:space="0"/>
            </w:tcBorders>
            <w:shd w:val="clear" w:color="auto" w:fill="auto"/>
            <w:noWrap/>
            <w:vAlign w:val="bottom"/>
            <w:hideMark/>
          </w:tcPr>
          <w:p w:rsidRPr="008D0ADC" w:rsidR="009B0F89" w:rsidP="00B34975" w:rsidRDefault="009B0F89" w14:paraId="2A9D9C51" w14:textId="77777777">
            <w:pPr>
              <w:keepNext/>
              <w:spacing w:line="240" w:lineRule="auto"/>
              <w:ind w:firstLine="0"/>
              <w:jc w:val="center"/>
              <w:rPr>
                <w:b/>
                <w:bCs/>
                <w:color w:val="000000"/>
              </w:rPr>
            </w:pPr>
            <w:r w:rsidRPr="008D0ADC">
              <w:rPr>
                <w:b/>
                <w:bCs/>
              </w:rPr>
              <w:t>Program Name</w:t>
            </w:r>
          </w:p>
        </w:tc>
        <w:tc>
          <w:tcPr>
            <w:tcW w:w="3155" w:type="dxa"/>
            <w:tcBorders>
              <w:top w:val="nil"/>
              <w:left w:val="nil"/>
              <w:bottom w:val="single" w:color="auto" w:sz="4" w:space="0"/>
              <w:right w:val="single" w:color="auto" w:sz="4" w:space="0"/>
            </w:tcBorders>
            <w:shd w:val="clear" w:color="auto" w:fill="auto"/>
            <w:noWrap/>
            <w:vAlign w:val="bottom"/>
            <w:hideMark/>
          </w:tcPr>
          <w:p w:rsidRPr="008D0ADC" w:rsidR="009B0F89" w:rsidP="00B34975" w:rsidRDefault="009B0F89" w14:paraId="7B829136" w14:textId="62506256">
            <w:pPr>
              <w:keepNext/>
              <w:spacing w:line="240" w:lineRule="auto"/>
              <w:ind w:firstLine="0"/>
              <w:jc w:val="center"/>
              <w:rPr>
                <w:b/>
                <w:bCs/>
                <w:color w:val="000000"/>
              </w:rPr>
            </w:pPr>
            <w:r w:rsidRPr="008D0ADC">
              <w:rPr>
                <w:b/>
                <w:bCs/>
              </w:rPr>
              <w:t xml:space="preserve">Remittance Rate </w:t>
            </w:r>
            <w:r w:rsidR="0069530F">
              <w:rPr>
                <w:b/>
                <w:bCs/>
              </w:rPr>
              <w:t>Percent</w:t>
            </w:r>
          </w:p>
        </w:tc>
      </w:tr>
      <w:tr w:rsidRPr="009B0F89" w:rsidR="009B0F89" w:rsidTr="00460BF6" w14:paraId="34EB0432" w14:textId="77777777">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9B0F89" w:rsidR="009B0F89" w:rsidP="00B34975" w:rsidRDefault="009B0F89" w14:paraId="1DD3E070" w14:textId="77777777">
            <w:pPr>
              <w:keepNext/>
              <w:spacing w:line="240" w:lineRule="auto"/>
              <w:ind w:firstLine="0"/>
              <w:jc w:val="center"/>
              <w:rPr>
                <w:color w:val="000000"/>
              </w:rPr>
            </w:pPr>
            <w:r w:rsidRPr="02268E46">
              <w:t>0464</w:t>
            </w:r>
          </w:p>
        </w:tc>
        <w:tc>
          <w:tcPr>
            <w:tcW w:w="3510" w:type="dxa"/>
            <w:tcBorders>
              <w:top w:val="nil"/>
              <w:left w:val="nil"/>
              <w:bottom w:val="single" w:color="auto" w:sz="4" w:space="0"/>
              <w:right w:val="single" w:color="auto" w:sz="4" w:space="0"/>
            </w:tcBorders>
            <w:shd w:val="clear" w:color="auto" w:fill="auto"/>
            <w:noWrap/>
            <w:vAlign w:val="bottom"/>
            <w:hideMark/>
          </w:tcPr>
          <w:p w:rsidRPr="009B0F89" w:rsidR="009B0F89" w:rsidP="00460BF6" w:rsidRDefault="009B0F89" w14:paraId="6455F8B6" w14:textId="32BCB9B5">
            <w:pPr>
              <w:keepNext/>
              <w:spacing w:line="240" w:lineRule="auto"/>
              <w:ind w:left="1080" w:firstLine="0"/>
              <w:rPr>
                <w:color w:val="000000"/>
              </w:rPr>
            </w:pPr>
            <w:proofErr w:type="spellStart"/>
            <w:r w:rsidRPr="02268E46">
              <w:t>CHCF</w:t>
            </w:r>
            <w:proofErr w:type="spellEnd"/>
            <w:r w:rsidR="00173D3B">
              <w:noBreakHyphen/>
            </w:r>
            <w:r w:rsidRPr="02268E46">
              <w:t>A</w:t>
            </w:r>
          </w:p>
        </w:tc>
        <w:tc>
          <w:tcPr>
            <w:tcW w:w="3155" w:type="dxa"/>
            <w:tcBorders>
              <w:top w:val="nil"/>
              <w:left w:val="nil"/>
              <w:bottom w:val="single" w:color="auto" w:sz="4" w:space="0"/>
              <w:right w:val="single" w:color="auto" w:sz="4" w:space="0"/>
            </w:tcBorders>
            <w:shd w:val="clear" w:color="auto" w:fill="auto"/>
            <w:noWrap/>
            <w:vAlign w:val="bottom"/>
            <w:hideMark/>
          </w:tcPr>
          <w:p w:rsidRPr="009B0F89" w:rsidR="009B0F89" w:rsidP="00B34975" w:rsidRDefault="009B0F89" w14:paraId="513337A8" w14:textId="77777777">
            <w:pPr>
              <w:keepNext/>
              <w:spacing w:line="240" w:lineRule="auto"/>
              <w:ind w:firstLine="0"/>
              <w:jc w:val="right"/>
              <w:rPr>
                <w:color w:val="000000"/>
              </w:rPr>
            </w:pPr>
            <w:r w:rsidRPr="02268E46">
              <w:t>0.70%</w:t>
            </w:r>
          </w:p>
        </w:tc>
      </w:tr>
      <w:tr w:rsidRPr="009B0F89" w:rsidR="009B0F89" w:rsidTr="00460BF6" w14:paraId="42CBA345" w14:textId="77777777">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9B0F89" w:rsidR="009B0F89" w:rsidP="00B34975" w:rsidRDefault="009B0F89" w14:paraId="370CB5AD" w14:textId="77777777">
            <w:pPr>
              <w:spacing w:line="240" w:lineRule="auto"/>
              <w:ind w:firstLine="0"/>
              <w:jc w:val="center"/>
              <w:rPr>
                <w:color w:val="000000"/>
              </w:rPr>
            </w:pPr>
            <w:r w:rsidRPr="02268E46">
              <w:t>0470</w:t>
            </w:r>
          </w:p>
        </w:tc>
        <w:tc>
          <w:tcPr>
            <w:tcW w:w="3510" w:type="dxa"/>
            <w:tcBorders>
              <w:top w:val="nil"/>
              <w:left w:val="nil"/>
              <w:bottom w:val="single" w:color="auto" w:sz="4" w:space="0"/>
              <w:right w:val="single" w:color="auto" w:sz="4" w:space="0"/>
            </w:tcBorders>
            <w:shd w:val="clear" w:color="auto" w:fill="auto"/>
            <w:noWrap/>
            <w:vAlign w:val="bottom"/>
            <w:hideMark/>
          </w:tcPr>
          <w:p w:rsidRPr="009B0F89" w:rsidR="009B0F89" w:rsidP="00460BF6" w:rsidRDefault="009B0F89" w14:paraId="7DA27A92" w14:textId="18F9D38D">
            <w:pPr>
              <w:keepNext/>
              <w:spacing w:line="240" w:lineRule="auto"/>
              <w:ind w:left="1080" w:firstLine="0"/>
              <w:rPr>
                <w:color w:val="000000"/>
              </w:rPr>
            </w:pPr>
            <w:proofErr w:type="spellStart"/>
            <w:r w:rsidRPr="02268E46">
              <w:t>CHCF</w:t>
            </w:r>
            <w:proofErr w:type="spellEnd"/>
            <w:r w:rsidR="00173D3B">
              <w:noBreakHyphen/>
            </w:r>
            <w:r w:rsidRPr="02268E46">
              <w:t>B</w:t>
            </w:r>
          </w:p>
        </w:tc>
        <w:tc>
          <w:tcPr>
            <w:tcW w:w="3155" w:type="dxa"/>
            <w:tcBorders>
              <w:top w:val="nil"/>
              <w:left w:val="nil"/>
              <w:bottom w:val="single" w:color="auto" w:sz="4" w:space="0"/>
              <w:right w:val="single" w:color="auto" w:sz="4" w:space="0"/>
            </w:tcBorders>
            <w:shd w:val="clear" w:color="auto" w:fill="auto"/>
            <w:noWrap/>
            <w:vAlign w:val="bottom"/>
            <w:hideMark/>
          </w:tcPr>
          <w:p w:rsidRPr="009B0F89" w:rsidR="009B0F89" w:rsidP="00B34975" w:rsidRDefault="009B0F89" w14:paraId="5D45333D" w14:textId="77777777">
            <w:pPr>
              <w:spacing w:line="240" w:lineRule="auto"/>
              <w:ind w:firstLine="0"/>
              <w:jc w:val="right"/>
              <w:rPr>
                <w:color w:val="000000"/>
              </w:rPr>
            </w:pPr>
            <w:r w:rsidRPr="02268E46">
              <w:t>0.00%</w:t>
            </w:r>
          </w:p>
        </w:tc>
      </w:tr>
      <w:tr w:rsidRPr="009B0F89" w:rsidR="009B0F89" w:rsidTr="00460BF6" w14:paraId="20D2C4C6" w14:textId="77777777">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9B0F89" w:rsidR="009B0F89" w:rsidP="00B34975" w:rsidRDefault="009B0F89" w14:paraId="19436E6D" w14:textId="77777777">
            <w:pPr>
              <w:spacing w:line="240" w:lineRule="auto"/>
              <w:ind w:firstLine="0"/>
              <w:jc w:val="center"/>
              <w:rPr>
                <w:color w:val="000000"/>
              </w:rPr>
            </w:pPr>
            <w:r w:rsidRPr="02268E46">
              <w:t>0471</w:t>
            </w:r>
          </w:p>
        </w:tc>
        <w:tc>
          <w:tcPr>
            <w:tcW w:w="3510" w:type="dxa"/>
            <w:tcBorders>
              <w:top w:val="nil"/>
              <w:left w:val="nil"/>
              <w:bottom w:val="single" w:color="auto" w:sz="4" w:space="0"/>
              <w:right w:val="single" w:color="auto" w:sz="4" w:space="0"/>
            </w:tcBorders>
            <w:shd w:val="clear" w:color="auto" w:fill="auto"/>
            <w:noWrap/>
            <w:vAlign w:val="bottom"/>
            <w:hideMark/>
          </w:tcPr>
          <w:p w:rsidRPr="009B0F89" w:rsidR="009B0F89" w:rsidP="00460BF6" w:rsidRDefault="009B0F89" w14:paraId="4AF015B4" w14:textId="77777777">
            <w:pPr>
              <w:keepNext/>
              <w:spacing w:line="240" w:lineRule="auto"/>
              <w:ind w:left="1080" w:firstLine="0"/>
              <w:rPr>
                <w:color w:val="000000"/>
              </w:rPr>
            </w:pPr>
            <w:proofErr w:type="spellStart"/>
            <w:r w:rsidRPr="02268E46">
              <w:t>ULTS</w:t>
            </w:r>
            <w:proofErr w:type="spellEnd"/>
          </w:p>
        </w:tc>
        <w:tc>
          <w:tcPr>
            <w:tcW w:w="3155" w:type="dxa"/>
            <w:tcBorders>
              <w:top w:val="nil"/>
              <w:left w:val="nil"/>
              <w:bottom w:val="single" w:color="auto" w:sz="4" w:space="0"/>
              <w:right w:val="single" w:color="auto" w:sz="4" w:space="0"/>
            </w:tcBorders>
            <w:shd w:val="clear" w:color="auto" w:fill="auto"/>
            <w:noWrap/>
            <w:vAlign w:val="bottom"/>
            <w:hideMark/>
          </w:tcPr>
          <w:p w:rsidRPr="009B0F89" w:rsidR="009B0F89" w:rsidP="00B34975" w:rsidRDefault="009B0F89" w14:paraId="777D6684" w14:textId="77777777">
            <w:pPr>
              <w:spacing w:line="240" w:lineRule="auto"/>
              <w:ind w:firstLine="0"/>
              <w:jc w:val="right"/>
              <w:rPr>
                <w:color w:val="000000"/>
              </w:rPr>
            </w:pPr>
            <w:r w:rsidRPr="02268E46">
              <w:t>4.75%</w:t>
            </w:r>
          </w:p>
        </w:tc>
      </w:tr>
      <w:tr w:rsidRPr="009B0F89" w:rsidR="009B0F89" w:rsidTr="00460BF6" w14:paraId="5B285FF3" w14:textId="77777777">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9B0F89" w:rsidR="009B0F89" w:rsidP="00B34975" w:rsidRDefault="009B0F89" w14:paraId="50D3AC48" w14:textId="77777777">
            <w:pPr>
              <w:spacing w:line="240" w:lineRule="auto"/>
              <w:ind w:firstLine="0"/>
              <w:jc w:val="center"/>
              <w:rPr>
                <w:color w:val="000000"/>
              </w:rPr>
            </w:pPr>
            <w:r w:rsidRPr="02268E46">
              <w:lastRenderedPageBreak/>
              <w:t>0483</w:t>
            </w:r>
          </w:p>
        </w:tc>
        <w:tc>
          <w:tcPr>
            <w:tcW w:w="3510" w:type="dxa"/>
            <w:tcBorders>
              <w:top w:val="nil"/>
              <w:left w:val="nil"/>
              <w:bottom w:val="single" w:color="auto" w:sz="4" w:space="0"/>
              <w:right w:val="single" w:color="auto" w:sz="4" w:space="0"/>
            </w:tcBorders>
            <w:shd w:val="clear" w:color="auto" w:fill="auto"/>
            <w:noWrap/>
            <w:vAlign w:val="bottom"/>
            <w:hideMark/>
          </w:tcPr>
          <w:p w:rsidRPr="009B0F89" w:rsidR="009B0F89" w:rsidP="00460BF6" w:rsidRDefault="009B0F89" w14:paraId="63852384" w14:textId="77777777">
            <w:pPr>
              <w:keepNext/>
              <w:spacing w:line="240" w:lineRule="auto"/>
              <w:ind w:left="1080" w:firstLine="0"/>
              <w:rPr>
                <w:color w:val="000000"/>
              </w:rPr>
            </w:pPr>
            <w:proofErr w:type="spellStart"/>
            <w:r w:rsidRPr="02268E46">
              <w:t>DDTP</w:t>
            </w:r>
            <w:proofErr w:type="spellEnd"/>
          </w:p>
        </w:tc>
        <w:tc>
          <w:tcPr>
            <w:tcW w:w="3155" w:type="dxa"/>
            <w:tcBorders>
              <w:top w:val="nil"/>
              <w:left w:val="nil"/>
              <w:bottom w:val="single" w:color="auto" w:sz="4" w:space="0"/>
              <w:right w:val="single" w:color="auto" w:sz="4" w:space="0"/>
            </w:tcBorders>
            <w:shd w:val="clear" w:color="auto" w:fill="auto"/>
            <w:noWrap/>
            <w:vAlign w:val="bottom"/>
            <w:hideMark/>
          </w:tcPr>
          <w:p w:rsidRPr="009B0F89" w:rsidR="009B0F89" w:rsidP="00B34975" w:rsidRDefault="009B0F89" w14:paraId="05B0653C" w14:textId="77777777">
            <w:pPr>
              <w:spacing w:line="240" w:lineRule="auto"/>
              <w:ind w:firstLine="0"/>
              <w:jc w:val="right"/>
              <w:rPr>
                <w:color w:val="000000"/>
              </w:rPr>
            </w:pPr>
            <w:r w:rsidRPr="02268E46">
              <w:t>1.11%</w:t>
            </w:r>
          </w:p>
        </w:tc>
      </w:tr>
      <w:tr w:rsidRPr="009B0F89" w:rsidR="009B0F89" w:rsidTr="00460BF6" w14:paraId="7A1C9F67" w14:textId="77777777">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9B0F89" w:rsidR="009B0F89" w:rsidP="00B34975" w:rsidRDefault="009B0F89" w14:paraId="36F5CD1D" w14:textId="77777777">
            <w:pPr>
              <w:keepNext/>
              <w:spacing w:line="240" w:lineRule="auto"/>
              <w:ind w:firstLine="0"/>
              <w:jc w:val="center"/>
              <w:rPr>
                <w:color w:val="000000"/>
              </w:rPr>
            </w:pPr>
            <w:r w:rsidRPr="02268E46">
              <w:t>0493</w:t>
            </w:r>
          </w:p>
        </w:tc>
        <w:tc>
          <w:tcPr>
            <w:tcW w:w="3510" w:type="dxa"/>
            <w:tcBorders>
              <w:top w:val="nil"/>
              <w:left w:val="nil"/>
              <w:bottom w:val="single" w:color="auto" w:sz="4" w:space="0"/>
              <w:right w:val="single" w:color="auto" w:sz="4" w:space="0"/>
            </w:tcBorders>
            <w:shd w:val="clear" w:color="auto" w:fill="auto"/>
            <w:noWrap/>
            <w:vAlign w:val="bottom"/>
            <w:hideMark/>
          </w:tcPr>
          <w:p w:rsidRPr="009B0F89" w:rsidR="009B0F89" w:rsidP="00460BF6" w:rsidRDefault="009B0F89" w14:paraId="0ECA913A" w14:textId="77777777">
            <w:pPr>
              <w:keepNext/>
              <w:spacing w:line="240" w:lineRule="auto"/>
              <w:ind w:left="1080" w:firstLine="0"/>
              <w:rPr>
                <w:color w:val="000000"/>
              </w:rPr>
            </w:pPr>
            <w:proofErr w:type="spellStart"/>
            <w:r w:rsidRPr="02268E46">
              <w:t>CTF</w:t>
            </w:r>
            <w:proofErr w:type="spellEnd"/>
          </w:p>
        </w:tc>
        <w:tc>
          <w:tcPr>
            <w:tcW w:w="3155" w:type="dxa"/>
            <w:tcBorders>
              <w:top w:val="nil"/>
              <w:left w:val="nil"/>
              <w:bottom w:val="single" w:color="auto" w:sz="4" w:space="0"/>
              <w:right w:val="single" w:color="auto" w:sz="4" w:space="0"/>
            </w:tcBorders>
            <w:shd w:val="clear" w:color="auto" w:fill="auto"/>
            <w:noWrap/>
            <w:vAlign w:val="bottom"/>
            <w:hideMark/>
          </w:tcPr>
          <w:p w:rsidRPr="009B0F89" w:rsidR="009B0F89" w:rsidP="00B34975" w:rsidRDefault="009B0F89" w14:paraId="0C3220AF" w14:textId="77777777">
            <w:pPr>
              <w:keepNext/>
              <w:spacing w:line="240" w:lineRule="auto"/>
              <w:ind w:firstLine="0"/>
              <w:jc w:val="right"/>
              <w:rPr>
                <w:color w:val="000000"/>
              </w:rPr>
            </w:pPr>
            <w:r w:rsidRPr="02268E46">
              <w:t>0.78%</w:t>
            </w:r>
          </w:p>
        </w:tc>
      </w:tr>
      <w:tr w:rsidRPr="009B0F89" w:rsidR="009B0F89" w:rsidTr="00460BF6" w14:paraId="74B8389A" w14:textId="77777777">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9B0F89" w:rsidR="009B0F89" w:rsidP="00B34975" w:rsidRDefault="009B0F89" w14:paraId="371C3DB6" w14:textId="77777777">
            <w:pPr>
              <w:keepNext/>
              <w:spacing w:line="240" w:lineRule="auto"/>
              <w:ind w:firstLine="0"/>
              <w:jc w:val="center"/>
              <w:rPr>
                <w:color w:val="000000"/>
              </w:rPr>
            </w:pPr>
            <w:r w:rsidRPr="02268E46">
              <w:t>3141</w:t>
            </w:r>
          </w:p>
        </w:tc>
        <w:tc>
          <w:tcPr>
            <w:tcW w:w="3510" w:type="dxa"/>
            <w:tcBorders>
              <w:top w:val="nil"/>
              <w:left w:val="nil"/>
              <w:bottom w:val="single" w:color="auto" w:sz="4" w:space="0"/>
              <w:right w:val="single" w:color="auto" w:sz="4" w:space="0"/>
            </w:tcBorders>
            <w:shd w:val="clear" w:color="auto" w:fill="auto"/>
            <w:noWrap/>
            <w:vAlign w:val="bottom"/>
            <w:hideMark/>
          </w:tcPr>
          <w:p w:rsidRPr="009B0F89" w:rsidR="009B0F89" w:rsidP="00460BF6" w:rsidRDefault="009B0F89" w14:paraId="51783C5E" w14:textId="77777777">
            <w:pPr>
              <w:keepNext/>
              <w:spacing w:line="240" w:lineRule="auto"/>
              <w:ind w:left="1080" w:firstLine="0"/>
              <w:rPr>
                <w:color w:val="000000"/>
              </w:rPr>
            </w:pPr>
            <w:proofErr w:type="spellStart"/>
            <w:r w:rsidRPr="02268E46">
              <w:t>CASF</w:t>
            </w:r>
            <w:proofErr w:type="spellEnd"/>
          </w:p>
        </w:tc>
        <w:tc>
          <w:tcPr>
            <w:tcW w:w="3155" w:type="dxa"/>
            <w:tcBorders>
              <w:top w:val="nil"/>
              <w:left w:val="nil"/>
              <w:bottom w:val="single" w:color="auto" w:sz="4" w:space="0"/>
              <w:right w:val="single" w:color="auto" w:sz="4" w:space="0"/>
            </w:tcBorders>
            <w:shd w:val="clear" w:color="auto" w:fill="auto"/>
            <w:noWrap/>
            <w:vAlign w:val="bottom"/>
            <w:hideMark/>
          </w:tcPr>
          <w:p w:rsidRPr="009B0F89" w:rsidR="009B0F89" w:rsidP="00B34975" w:rsidRDefault="009B0F89" w14:paraId="0CB0C668" w14:textId="77777777">
            <w:pPr>
              <w:keepNext/>
              <w:spacing w:line="240" w:lineRule="auto"/>
              <w:ind w:firstLine="0"/>
              <w:jc w:val="right"/>
              <w:rPr>
                <w:color w:val="000000"/>
              </w:rPr>
            </w:pPr>
            <w:r w:rsidRPr="02268E46">
              <w:t>1.019%</w:t>
            </w:r>
          </w:p>
        </w:tc>
      </w:tr>
      <w:tr w:rsidRPr="009B0F89" w:rsidR="009B0F89" w:rsidTr="00460BF6" w14:paraId="39841E39" w14:textId="77777777">
        <w:tc>
          <w:tcPr>
            <w:tcW w:w="2695" w:type="dxa"/>
            <w:tcBorders>
              <w:top w:val="nil"/>
              <w:left w:val="nil"/>
              <w:bottom w:val="nil"/>
              <w:right w:val="nil"/>
            </w:tcBorders>
            <w:shd w:val="clear" w:color="auto" w:fill="auto"/>
            <w:noWrap/>
            <w:vAlign w:val="bottom"/>
            <w:hideMark/>
          </w:tcPr>
          <w:p w:rsidRPr="009B0F89" w:rsidR="009B0F89" w:rsidP="008D0ADC" w:rsidRDefault="009B0F89" w14:paraId="5A606E52" w14:textId="77777777">
            <w:pPr>
              <w:spacing w:line="240" w:lineRule="auto"/>
              <w:ind w:firstLine="0"/>
              <w:rPr>
                <w:color w:val="000000"/>
              </w:rPr>
            </w:pPr>
          </w:p>
        </w:tc>
        <w:tc>
          <w:tcPr>
            <w:tcW w:w="3510" w:type="dxa"/>
            <w:tcBorders>
              <w:top w:val="nil"/>
              <w:left w:val="nil"/>
              <w:bottom w:val="nil"/>
              <w:right w:val="nil"/>
            </w:tcBorders>
            <w:shd w:val="clear" w:color="auto" w:fill="auto"/>
            <w:noWrap/>
            <w:vAlign w:val="bottom"/>
            <w:hideMark/>
          </w:tcPr>
          <w:p w:rsidRPr="009B0F89" w:rsidR="009B0F89" w:rsidP="008D0ADC" w:rsidRDefault="009B0F89" w14:paraId="40751BBA" w14:textId="77777777">
            <w:pPr>
              <w:spacing w:line="240" w:lineRule="auto"/>
              <w:ind w:firstLine="0"/>
              <w:rPr>
                <w:rFonts w:ascii="Times New Roman" w:hAnsi="Times New Roman" w:cs="Times New Roman"/>
                <w:sz w:val="20"/>
                <w:szCs w:val="20"/>
              </w:rPr>
            </w:pPr>
          </w:p>
        </w:tc>
        <w:tc>
          <w:tcPr>
            <w:tcW w:w="315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9C48CF" w:rsidR="009B0F89" w:rsidP="00B34975" w:rsidRDefault="009B0F89" w14:paraId="67B58389" w14:textId="77777777">
            <w:pPr>
              <w:spacing w:line="240" w:lineRule="auto"/>
              <w:ind w:firstLine="0"/>
              <w:jc w:val="right"/>
              <w:rPr>
                <w:b/>
                <w:bCs/>
                <w:color w:val="000000"/>
              </w:rPr>
            </w:pPr>
            <w:r w:rsidRPr="009C48CF">
              <w:rPr>
                <w:b/>
                <w:bCs/>
              </w:rPr>
              <w:t>8.359%</w:t>
            </w:r>
          </w:p>
        </w:tc>
      </w:tr>
    </w:tbl>
    <w:p w:rsidR="009B0F89" w:rsidP="008D0ADC" w:rsidRDefault="00B34975" w14:paraId="63E3E6B4" w14:textId="279EA6DF">
      <w:pPr>
        <w:pStyle w:val="Standard"/>
        <w:spacing w:before="120"/>
        <w:rPr>
          <w:rFonts w:eastAsia="Times New Roman"/>
        </w:rPr>
      </w:pPr>
      <w:r>
        <w:rPr>
          <w:rFonts w:eastAsia="Times New Roman"/>
        </w:rPr>
        <w:t>Table 2</w:t>
      </w:r>
      <w:r w:rsidR="007412B5">
        <w:rPr>
          <w:rFonts w:eastAsia="Times New Roman"/>
        </w:rPr>
        <w:t xml:space="preserve"> below depicts an example of how the </w:t>
      </w:r>
      <w:r w:rsidR="00253E96">
        <w:rPr>
          <w:rFonts w:eastAsia="Times New Roman"/>
        </w:rPr>
        <w:t>access line</w:t>
      </w:r>
      <w:r w:rsidR="00A05B13">
        <w:rPr>
          <w:rFonts w:eastAsia="Times New Roman"/>
        </w:rPr>
        <w:noBreakHyphen/>
      </w:r>
      <w:r w:rsidR="00253E96">
        <w:rPr>
          <w:rFonts w:eastAsia="Times New Roman"/>
        </w:rPr>
        <w:t>based</w:t>
      </w:r>
      <w:r w:rsidR="007412B5">
        <w:rPr>
          <w:rFonts w:eastAsia="Times New Roman"/>
        </w:rPr>
        <w:t xml:space="preserve"> mechanism would allocate the surcharges carriers remit. </w:t>
      </w:r>
      <w:r w:rsidR="000824A2">
        <w:rPr>
          <w:rFonts w:eastAsia="Times New Roman"/>
        </w:rPr>
        <w:t xml:space="preserve">This type of </w:t>
      </w:r>
      <w:r w:rsidR="00D856EF">
        <w:rPr>
          <w:rFonts w:eastAsia="Times New Roman"/>
        </w:rPr>
        <w:t>table</w:t>
      </w:r>
      <w:r w:rsidRPr="4860091D" w:rsidR="00F66890">
        <w:rPr>
          <w:rFonts w:eastAsia="Times New Roman"/>
        </w:rPr>
        <w:t xml:space="preserve"> </w:t>
      </w:r>
      <w:r w:rsidRPr="705BF581" w:rsidR="00F66890">
        <w:rPr>
          <w:rFonts w:eastAsia="Times New Roman"/>
        </w:rPr>
        <w:t xml:space="preserve">will be embedded </w:t>
      </w:r>
      <w:r w:rsidR="76F8062C">
        <w:rPr>
          <w:rFonts w:eastAsia="Times New Roman"/>
        </w:rPr>
        <w:t>in</w:t>
      </w:r>
      <w:r w:rsidRPr="705BF581" w:rsidR="00F91119">
        <w:rPr>
          <w:rFonts w:eastAsia="Times New Roman"/>
        </w:rPr>
        <w:t xml:space="preserve"> the new TUFFS</w:t>
      </w:r>
      <w:r w:rsidRPr="705BF581" w:rsidR="00F66890">
        <w:rPr>
          <w:rFonts w:eastAsia="Times New Roman"/>
        </w:rPr>
        <w:t xml:space="preserve"> to facilitate autom</w:t>
      </w:r>
      <w:r w:rsidRPr="705BF581" w:rsidR="008A1E57">
        <w:rPr>
          <w:rFonts w:eastAsia="Times New Roman"/>
        </w:rPr>
        <w:t>at</w:t>
      </w:r>
      <w:r w:rsidRPr="705BF581" w:rsidR="00F66890">
        <w:rPr>
          <w:rFonts w:eastAsia="Times New Roman"/>
        </w:rPr>
        <w:t>ic fund allocations</w:t>
      </w:r>
      <w:r w:rsidRPr="705BF581" w:rsidR="00C866FF">
        <w:rPr>
          <w:rFonts w:eastAsia="Times New Roman"/>
        </w:rPr>
        <w:t xml:space="preserve"> under the </w:t>
      </w:r>
      <w:r w:rsidR="005B0A29">
        <w:rPr>
          <w:rFonts w:eastAsia="Times New Roman"/>
        </w:rPr>
        <w:t>access line</w:t>
      </w:r>
      <w:r w:rsidRPr="705BF581" w:rsidR="00A65194">
        <w:rPr>
          <w:rFonts w:eastAsia="Times New Roman"/>
        </w:rPr>
        <w:t xml:space="preserve"> surcharge </w:t>
      </w:r>
      <w:r w:rsidRPr="705BF581" w:rsidR="00042877">
        <w:rPr>
          <w:rFonts w:eastAsia="Times New Roman"/>
        </w:rPr>
        <w:t>mechanism</w:t>
      </w:r>
      <w:r w:rsidRPr="705BF581" w:rsidR="00F91119">
        <w:rPr>
          <w:rFonts w:eastAsia="Times New Roman"/>
        </w:rPr>
        <w:t>.</w:t>
      </w:r>
      <w:r w:rsidRPr="705BF581" w:rsidR="00AE2C0F">
        <w:rPr>
          <w:rFonts w:eastAsia="Times New Roman"/>
        </w:rPr>
        <w:t xml:space="preserve"> </w:t>
      </w:r>
      <w:r w:rsidR="4D14DB57">
        <w:rPr>
          <w:rFonts w:eastAsia="Times New Roman"/>
        </w:rPr>
        <w:t>To</w:t>
      </w:r>
      <w:r w:rsidRPr="705BF581" w:rsidR="00CF43F5">
        <w:rPr>
          <w:rFonts w:eastAsia="Times New Roman"/>
        </w:rPr>
        <w:t xml:space="preserve"> calculate</w:t>
      </w:r>
      <w:r w:rsidRPr="705BF581" w:rsidR="00AE2C0F">
        <w:rPr>
          <w:rFonts w:eastAsia="Times New Roman"/>
        </w:rPr>
        <w:t xml:space="preserve"> the weighted </w:t>
      </w:r>
      <w:r w:rsidR="002571D3">
        <w:rPr>
          <w:rFonts w:eastAsia="Times New Roman"/>
        </w:rPr>
        <w:t>percent</w:t>
      </w:r>
      <w:r w:rsidRPr="705BF581" w:rsidR="00AE2C0F">
        <w:rPr>
          <w:rFonts w:eastAsia="Times New Roman"/>
        </w:rPr>
        <w:t xml:space="preserve"> </w:t>
      </w:r>
      <w:r w:rsidRPr="705BF581" w:rsidR="00CF43F5">
        <w:rPr>
          <w:rFonts w:eastAsia="Times New Roman"/>
        </w:rPr>
        <w:t>allocation,</w:t>
      </w:r>
      <w:r w:rsidRPr="705BF581" w:rsidR="00AE2C0F">
        <w:rPr>
          <w:rFonts w:eastAsia="Times New Roman"/>
        </w:rPr>
        <w:t xml:space="preserve"> </w:t>
      </w:r>
      <w:r w:rsidR="4D14DB57">
        <w:rPr>
          <w:rFonts w:eastAsia="Times New Roman"/>
        </w:rPr>
        <w:t>Staff</w:t>
      </w:r>
      <w:r w:rsidRPr="705BF581" w:rsidR="00CF43F5">
        <w:rPr>
          <w:rFonts w:eastAsia="Times New Roman"/>
        </w:rPr>
        <w:t xml:space="preserve"> utilized</w:t>
      </w:r>
      <w:r w:rsidRPr="705BF581" w:rsidR="00D65614">
        <w:rPr>
          <w:rFonts w:eastAsia="Times New Roman"/>
        </w:rPr>
        <w:t xml:space="preserve"> th</w:t>
      </w:r>
      <w:r w:rsidRPr="705BF581" w:rsidR="002C75AE">
        <w:rPr>
          <w:rFonts w:eastAsia="Times New Roman"/>
        </w:rPr>
        <w:t xml:space="preserve">e </w:t>
      </w:r>
      <w:r w:rsidR="4D14DB57">
        <w:rPr>
          <w:rFonts w:eastAsia="Times New Roman"/>
        </w:rPr>
        <w:t>Commission’s</w:t>
      </w:r>
      <w:r w:rsidRPr="705BF581" w:rsidR="00776331">
        <w:rPr>
          <w:rFonts w:eastAsia="Times New Roman"/>
        </w:rPr>
        <w:t xml:space="preserve"> </w:t>
      </w:r>
      <w:r w:rsidRPr="705BF581" w:rsidR="00253C83">
        <w:rPr>
          <w:rFonts w:eastAsia="Times New Roman"/>
        </w:rPr>
        <w:t>2022</w:t>
      </w:r>
      <w:r w:rsidR="00173D3B">
        <w:rPr>
          <w:rFonts w:eastAsia="Times New Roman"/>
        </w:rPr>
        <w:noBreakHyphen/>
      </w:r>
      <w:r w:rsidRPr="705BF581" w:rsidR="00253C83">
        <w:rPr>
          <w:rFonts w:eastAsia="Times New Roman"/>
        </w:rPr>
        <w:t>2023</w:t>
      </w:r>
      <w:r w:rsidRPr="705BF581" w:rsidR="00602A6F">
        <w:rPr>
          <w:rFonts w:eastAsia="Times New Roman"/>
        </w:rPr>
        <w:t xml:space="preserve"> Fiscal </w:t>
      </w:r>
      <w:r w:rsidR="077BA2D4">
        <w:rPr>
          <w:rFonts w:eastAsia="Times New Roman"/>
        </w:rPr>
        <w:t>Year</w:t>
      </w:r>
      <w:r w:rsidRPr="705BF581" w:rsidR="00253C83">
        <w:rPr>
          <w:rFonts w:eastAsia="Times New Roman"/>
        </w:rPr>
        <w:t xml:space="preserve"> authorized </w:t>
      </w:r>
      <w:r w:rsidRPr="4860091D" w:rsidR="002616BF">
        <w:rPr>
          <w:rFonts w:eastAsia="Times New Roman"/>
        </w:rPr>
        <w:t>PPP</w:t>
      </w:r>
      <w:r w:rsidRPr="705BF581" w:rsidR="00261300">
        <w:rPr>
          <w:rFonts w:eastAsia="Times New Roman"/>
        </w:rPr>
        <w:t xml:space="preserve"> budget</w:t>
      </w:r>
      <w:r w:rsidRPr="705BF581" w:rsidR="00D2753C">
        <w:rPr>
          <w:rFonts w:eastAsia="Times New Roman"/>
        </w:rPr>
        <w:t>s, resulting in a</w:t>
      </w:r>
      <w:r w:rsidRPr="705BF581" w:rsidR="002C1165">
        <w:rPr>
          <w:rFonts w:eastAsia="Times New Roman"/>
        </w:rPr>
        <w:t xml:space="preserve"> weighted average </w:t>
      </w:r>
      <w:r w:rsidRPr="705BF581" w:rsidR="006C7646">
        <w:rPr>
          <w:rFonts w:eastAsia="Times New Roman"/>
        </w:rPr>
        <w:t xml:space="preserve">fund </w:t>
      </w:r>
      <w:r w:rsidRPr="705BF581" w:rsidR="002C1165">
        <w:rPr>
          <w:rFonts w:eastAsia="Times New Roman"/>
        </w:rPr>
        <w:t>distribution</w:t>
      </w:r>
      <w:r w:rsidRPr="4860091D" w:rsidR="7AC5D12D">
        <w:rPr>
          <w:rFonts w:eastAsia="Times New Roman"/>
        </w:rPr>
        <w:t>.</w:t>
      </w:r>
      <w:r w:rsidRPr="705BF581" w:rsidDel="002C1165" w:rsidR="00F91119">
        <w:rPr>
          <w:rFonts w:eastAsia="Times New Roman"/>
        </w:rPr>
        <w:t xml:space="preserve"> </w:t>
      </w:r>
    </w:p>
    <w:p w:rsidR="00B34975" w:rsidP="00B34975" w:rsidRDefault="00B34975" w14:paraId="5508C942" w14:textId="4AF4FFCF">
      <w:pPr>
        <w:pStyle w:val="TableTitle1"/>
        <w:rPr>
          <w:rFonts w:eastAsia="Times New Roman"/>
        </w:rPr>
      </w:pPr>
      <w:bookmarkStart w:name="Table2" w:id="4311"/>
      <w:r>
        <w:rPr>
          <w:b/>
          <w:bCs w:val="0"/>
        </w:rPr>
        <w:t>Table 2</w:t>
      </w:r>
      <w:r w:rsidR="00583FAF">
        <w:rPr>
          <w:b/>
          <w:bCs w:val="0"/>
        </w:rPr>
        <w:t>.</w:t>
      </w:r>
      <w:r w:rsidR="00583FAF">
        <w:tab/>
      </w:r>
      <w:r w:rsidRPr="00B34975">
        <w:t>New Access Line PPP Surcharge Distribution</w:t>
      </w:r>
    </w:p>
    <w:tbl>
      <w:tblPr>
        <w:tblW w:w="9360" w:type="dxa"/>
        <w:tblLayout w:type="fixed"/>
        <w:tblCellMar>
          <w:top w:w="58" w:type="dxa"/>
          <w:bottom w:w="58" w:type="dxa"/>
        </w:tblCellMar>
        <w:tblLook w:val="04A0" w:firstRow="1" w:lastRow="0" w:firstColumn="1" w:lastColumn="0" w:noHBand="0" w:noVBand="1"/>
      </w:tblPr>
      <w:tblGrid>
        <w:gridCol w:w="1948"/>
        <w:gridCol w:w="2277"/>
        <w:gridCol w:w="5135"/>
      </w:tblGrid>
      <w:tr w:rsidRPr="00B34975" w:rsidR="00D11B8E" w:rsidTr="00B34975" w14:paraId="2381208F" w14:textId="77777777">
        <w:trPr>
          <w:tblHeader/>
        </w:trPr>
        <w:tc>
          <w:tcPr>
            <w:tcW w:w="9360" w:type="dxa"/>
            <w:gridSpan w:val="3"/>
            <w:tcBorders>
              <w:top w:val="single" w:color="auto" w:sz="4" w:space="0"/>
              <w:left w:val="single" w:color="auto" w:sz="4" w:space="0"/>
              <w:bottom w:val="single" w:color="auto" w:sz="4" w:space="0"/>
              <w:right w:val="single" w:color="000000" w:themeColor="text1" w:sz="4" w:space="0"/>
            </w:tcBorders>
            <w:shd w:val="clear" w:color="auto" w:fill="auto"/>
            <w:vAlign w:val="bottom"/>
            <w:hideMark/>
          </w:tcPr>
          <w:bookmarkEnd w:id="4311"/>
          <w:p w:rsidRPr="00B34975" w:rsidR="00D11B8E" w:rsidP="00B34975" w:rsidRDefault="00EC731B" w14:paraId="5798FF25" w14:textId="3FE6C6B3">
            <w:pPr>
              <w:keepNext/>
              <w:spacing w:line="240" w:lineRule="auto"/>
              <w:ind w:firstLine="0"/>
              <w:jc w:val="center"/>
              <w:rPr>
                <w:b/>
                <w:bCs/>
                <w:color w:val="000000"/>
              </w:rPr>
            </w:pPr>
            <w:r w:rsidRPr="00B34975">
              <w:rPr>
                <w:b/>
                <w:bCs/>
              </w:rPr>
              <w:t>WEIGHTED AVERAGE PROGRAM FUND ALLOCATION TABLE</w:t>
            </w:r>
          </w:p>
        </w:tc>
      </w:tr>
      <w:tr w:rsidRPr="00B34975" w:rsidR="00D11B8E" w:rsidTr="0069530F" w14:paraId="57919D08" w14:textId="77777777">
        <w:trPr>
          <w:tblHeader/>
        </w:trPr>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B34975" w:rsidR="00D11B8E" w:rsidP="00B34975" w:rsidRDefault="00D11B8E" w14:paraId="2BCAD9EE" w14:textId="77777777">
            <w:pPr>
              <w:keepNext/>
              <w:spacing w:line="240" w:lineRule="auto"/>
              <w:ind w:firstLine="0"/>
              <w:jc w:val="center"/>
              <w:rPr>
                <w:b/>
                <w:bCs/>
                <w:color w:val="000000"/>
              </w:rPr>
            </w:pPr>
            <w:r w:rsidRPr="00B34975">
              <w:rPr>
                <w:b/>
                <w:bCs/>
              </w:rPr>
              <w:t>Program #</w:t>
            </w:r>
          </w:p>
        </w:tc>
        <w:tc>
          <w:tcPr>
            <w:tcW w:w="2277" w:type="dxa"/>
            <w:tcBorders>
              <w:top w:val="nil"/>
              <w:left w:val="nil"/>
              <w:bottom w:val="single" w:color="auto" w:sz="4" w:space="0"/>
              <w:right w:val="single" w:color="auto" w:sz="4" w:space="0"/>
            </w:tcBorders>
            <w:shd w:val="clear" w:color="auto" w:fill="auto"/>
            <w:noWrap/>
            <w:vAlign w:val="bottom"/>
            <w:hideMark/>
          </w:tcPr>
          <w:p w:rsidRPr="00B34975" w:rsidR="00D11B8E" w:rsidP="00B34975" w:rsidRDefault="00D11B8E" w14:paraId="201739FB" w14:textId="77777777">
            <w:pPr>
              <w:keepNext/>
              <w:spacing w:line="240" w:lineRule="auto"/>
              <w:ind w:firstLine="0"/>
              <w:jc w:val="center"/>
              <w:rPr>
                <w:b/>
                <w:bCs/>
                <w:color w:val="000000"/>
              </w:rPr>
            </w:pPr>
            <w:r w:rsidRPr="00B34975">
              <w:rPr>
                <w:b/>
                <w:bCs/>
              </w:rPr>
              <w:t>Program Name</w:t>
            </w:r>
          </w:p>
        </w:tc>
        <w:tc>
          <w:tcPr>
            <w:tcW w:w="5135" w:type="dxa"/>
            <w:tcBorders>
              <w:top w:val="nil"/>
              <w:left w:val="nil"/>
              <w:bottom w:val="single" w:color="auto" w:sz="4" w:space="0"/>
              <w:right w:val="single" w:color="auto" w:sz="4" w:space="0"/>
            </w:tcBorders>
            <w:shd w:val="clear" w:color="auto" w:fill="auto"/>
            <w:noWrap/>
            <w:vAlign w:val="bottom"/>
            <w:hideMark/>
          </w:tcPr>
          <w:p w:rsidRPr="00B34975" w:rsidR="00D11B8E" w:rsidP="00B34975" w:rsidRDefault="00D11B8E" w14:paraId="361826B4" w14:textId="1F41B0B6">
            <w:pPr>
              <w:keepNext/>
              <w:spacing w:line="240" w:lineRule="auto"/>
              <w:ind w:firstLine="0"/>
              <w:jc w:val="center"/>
              <w:rPr>
                <w:b/>
                <w:bCs/>
                <w:color w:val="000000"/>
              </w:rPr>
            </w:pPr>
            <w:r w:rsidRPr="00B34975">
              <w:rPr>
                <w:b/>
                <w:bCs/>
              </w:rPr>
              <w:t xml:space="preserve">Weighted </w:t>
            </w:r>
            <w:r w:rsidR="0069530F">
              <w:rPr>
                <w:b/>
                <w:bCs/>
              </w:rPr>
              <w:t xml:space="preserve">Percent </w:t>
            </w:r>
            <w:r w:rsidRPr="00B34975">
              <w:rPr>
                <w:b/>
                <w:bCs/>
              </w:rPr>
              <w:t xml:space="preserve">of </w:t>
            </w:r>
            <w:r w:rsidRPr="00B34975" w:rsidR="00AA29EF">
              <w:rPr>
                <w:b/>
                <w:bCs/>
              </w:rPr>
              <w:t>Authorized Budget</w:t>
            </w:r>
          </w:p>
        </w:tc>
      </w:tr>
      <w:tr w:rsidRPr="00D11B8E" w:rsidR="00D11B8E" w:rsidTr="0069530F" w14:paraId="0FC89035" w14:textId="77777777">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D11B8E" w:rsidR="00D11B8E" w:rsidP="00B34975" w:rsidRDefault="00D11B8E" w14:paraId="08422D5A" w14:textId="77777777">
            <w:pPr>
              <w:keepNext/>
              <w:spacing w:line="240" w:lineRule="auto"/>
              <w:ind w:firstLine="0"/>
              <w:jc w:val="center"/>
              <w:rPr>
                <w:color w:val="000000"/>
              </w:rPr>
            </w:pPr>
            <w:r w:rsidRPr="385BCA76">
              <w:t>0464</w:t>
            </w:r>
          </w:p>
        </w:tc>
        <w:tc>
          <w:tcPr>
            <w:tcW w:w="2277" w:type="dxa"/>
            <w:tcBorders>
              <w:top w:val="nil"/>
              <w:left w:val="nil"/>
              <w:bottom w:val="single" w:color="auto" w:sz="4" w:space="0"/>
              <w:right w:val="single" w:color="auto" w:sz="4" w:space="0"/>
            </w:tcBorders>
            <w:shd w:val="clear" w:color="auto" w:fill="auto"/>
            <w:vAlign w:val="bottom"/>
            <w:hideMark/>
          </w:tcPr>
          <w:p w:rsidRPr="00D11B8E" w:rsidR="00D11B8E" w:rsidP="00460BF6" w:rsidRDefault="00D11B8E" w14:paraId="6DD28952" w14:textId="64180EEB">
            <w:pPr>
              <w:keepNext/>
              <w:spacing w:line="240" w:lineRule="auto"/>
              <w:ind w:left="576" w:firstLine="0"/>
              <w:rPr>
                <w:color w:val="000000"/>
              </w:rPr>
            </w:pPr>
            <w:proofErr w:type="spellStart"/>
            <w:r w:rsidRPr="385BCA76">
              <w:t>CHCF</w:t>
            </w:r>
            <w:proofErr w:type="spellEnd"/>
            <w:r w:rsidR="00173D3B">
              <w:noBreakHyphen/>
            </w:r>
            <w:r w:rsidRPr="385BCA76">
              <w:t>A</w:t>
            </w:r>
          </w:p>
        </w:tc>
        <w:tc>
          <w:tcPr>
            <w:tcW w:w="5135" w:type="dxa"/>
            <w:tcBorders>
              <w:top w:val="nil"/>
              <w:left w:val="nil"/>
              <w:bottom w:val="single" w:color="auto" w:sz="4" w:space="0"/>
              <w:right w:val="single" w:color="auto" w:sz="4" w:space="0"/>
            </w:tcBorders>
            <w:shd w:val="clear" w:color="auto" w:fill="auto"/>
            <w:noWrap/>
            <w:vAlign w:val="bottom"/>
            <w:hideMark/>
          </w:tcPr>
          <w:p w:rsidRPr="00D11B8E" w:rsidR="00D11B8E" w:rsidP="00B34975" w:rsidRDefault="4737264F" w14:paraId="40EAEE66" w14:textId="3C9E41F3">
            <w:pPr>
              <w:keepNext/>
              <w:spacing w:line="240" w:lineRule="auto"/>
              <w:ind w:firstLine="0"/>
              <w:jc w:val="right"/>
              <w:rPr>
                <w:color w:val="000000"/>
              </w:rPr>
            </w:pPr>
            <w:r w:rsidRPr="7A7807FC">
              <w:t>7.54</w:t>
            </w:r>
            <w:r w:rsidRPr="7A7807FC" w:rsidR="51315C02">
              <w:t>%</w:t>
            </w:r>
          </w:p>
        </w:tc>
      </w:tr>
      <w:tr w:rsidRPr="00D11B8E" w:rsidR="00D11B8E" w:rsidTr="0069530F" w14:paraId="3EDBADDA" w14:textId="77777777">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D11B8E" w:rsidR="00D11B8E" w:rsidP="00B34975" w:rsidRDefault="00D11B8E" w14:paraId="1C50E9DE" w14:textId="77777777">
            <w:pPr>
              <w:spacing w:line="240" w:lineRule="auto"/>
              <w:ind w:firstLine="0"/>
              <w:jc w:val="center"/>
              <w:rPr>
                <w:color w:val="000000"/>
              </w:rPr>
            </w:pPr>
            <w:r w:rsidRPr="385BCA76">
              <w:t>0470</w:t>
            </w:r>
          </w:p>
        </w:tc>
        <w:tc>
          <w:tcPr>
            <w:tcW w:w="2277" w:type="dxa"/>
            <w:tcBorders>
              <w:top w:val="nil"/>
              <w:left w:val="nil"/>
              <w:bottom w:val="single" w:color="auto" w:sz="4" w:space="0"/>
              <w:right w:val="single" w:color="auto" w:sz="4" w:space="0"/>
            </w:tcBorders>
            <w:shd w:val="clear" w:color="auto" w:fill="auto"/>
            <w:vAlign w:val="bottom"/>
            <w:hideMark/>
          </w:tcPr>
          <w:p w:rsidRPr="00D11B8E" w:rsidR="00D11B8E" w:rsidP="00460BF6" w:rsidRDefault="00D11B8E" w14:paraId="6728AE5B" w14:textId="6BE7D627">
            <w:pPr>
              <w:keepNext/>
              <w:spacing w:line="240" w:lineRule="auto"/>
              <w:ind w:left="576" w:firstLine="0"/>
              <w:rPr>
                <w:color w:val="000000"/>
              </w:rPr>
            </w:pPr>
            <w:proofErr w:type="spellStart"/>
            <w:r w:rsidRPr="385BCA76">
              <w:t>CHCF</w:t>
            </w:r>
            <w:proofErr w:type="spellEnd"/>
            <w:r w:rsidR="00173D3B">
              <w:noBreakHyphen/>
            </w:r>
            <w:r w:rsidRPr="385BCA76">
              <w:t>B</w:t>
            </w:r>
          </w:p>
        </w:tc>
        <w:tc>
          <w:tcPr>
            <w:tcW w:w="5135" w:type="dxa"/>
            <w:tcBorders>
              <w:top w:val="nil"/>
              <w:left w:val="nil"/>
              <w:bottom w:val="single" w:color="auto" w:sz="4" w:space="0"/>
              <w:right w:val="single" w:color="auto" w:sz="4" w:space="0"/>
            </w:tcBorders>
            <w:shd w:val="clear" w:color="auto" w:fill="auto"/>
            <w:noWrap/>
            <w:vAlign w:val="bottom"/>
            <w:hideMark/>
          </w:tcPr>
          <w:p w:rsidRPr="00D11B8E" w:rsidR="00D11B8E" w:rsidP="00B34975" w:rsidRDefault="009028DA" w14:paraId="1EB5C88E" w14:textId="4ACDCABA">
            <w:pPr>
              <w:spacing w:line="240" w:lineRule="auto"/>
              <w:ind w:firstLine="0"/>
              <w:jc w:val="right"/>
              <w:rPr>
                <w:color w:val="000000"/>
              </w:rPr>
            </w:pPr>
            <w:r w:rsidRPr="385BCA76">
              <w:t>0.00</w:t>
            </w:r>
            <w:r w:rsidRPr="385BCA76" w:rsidR="00D11B8E">
              <w:t>%</w:t>
            </w:r>
          </w:p>
        </w:tc>
      </w:tr>
      <w:tr w:rsidRPr="00D11B8E" w:rsidR="00D11B8E" w:rsidTr="0069530F" w14:paraId="74B903E5" w14:textId="77777777">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D11B8E" w:rsidR="00D11B8E" w:rsidP="00B34975" w:rsidRDefault="00D11B8E" w14:paraId="0CA95BDD" w14:textId="77777777">
            <w:pPr>
              <w:spacing w:line="240" w:lineRule="auto"/>
              <w:ind w:firstLine="0"/>
              <w:jc w:val="center"/>
              <w:rPr>
                <w:color w:val="000000"/>
              </w:rPr>
            </w:pPr>
            <w:r w:rsidRPr="385BCA76">
              <w:t>0471</w:t>
            </w:r>
          </w:p>
        </w:tc>
        <w:tc>
          <w:tcPr>
            <w:tcW w:w="2277" w:type="dxa"/>
            <w:tcBorders>
              <w:top w:val="nil"/>
              <w:left w:val="nil"/>
              <w:bottom w:val="single" w:color="auto" w:sz="4" w:space="0"/>
              <w:right w:val="single" w:color="auto" w:sz="4" w:space="0"/>
            </w:tcBorders>
            <w:shd w:val="clear" w:color="auto" w:fill="auto"/>
            <w:vAlign w:val="bottom"/>
            <w:hideMark/>
          </w:tcPr>
          <w:p w:rsidRPr="00D11B8E" w:rsidR="00D11B8E" w:rsidP="00460BF6" w:rsidRDefault="00D11B8E" w14:paraId="5835F4B1" w14:textId="77777777">
            <w:pPr>
              <w:keepNext/>
              <w:spacing w:line="240" w:lineRule="auto"/>
              <w:ind w:left="576" w:firstLine="0"/>
              <w:rPr>
                <w:color w:val="000000"/>
              </w:rPr>
            </w:pPr>
            <w:proofErr w:type="spellStart"/>
            <w:r w:rsidRPr="385BCA76">
              <w:t>ULTS</w:t>
            </w:r>
            <w:proofErr w:type="spellEnd"/>
          </w:p>
        </w:tc>
        <w:tc>
          <w:tcPr>
            <w:tcW w:w="5135" w:type="dxa"/>
            <w:tcBorders>
              <w:top w:val="nil"/>
              <w:left w:val="nil"/>
              <w:bottom w:val="single" w:color="auto" w:sz="4" w:space="0"/>
              <w:right w:val="single" w:color="auto" w:sz="4" w:space="0"/>
            </w:tcBorders>
            <w:shd w:val="clear" w:color="auto" w:fill="auto"/>
            <w:noWrap/>
            <w:vAlign w:val="bottom"/>
            <w:hideMark/>
          </w:tcPr>
          <w:p w:rsidRPr="00D11B8E" w:rsidR="00D11B8E" w:rsidP="00B34975" w:rsidRDefault="4737264F" w14:paraId="28F9081D" w14:textId="7A2EF0F3">
            <w:pPr>
              <w:spacing w:line="240" w:lineRule="auto"/>
              <w:ind w:firstLine="0"/>
              <w:jc w:val="right"/>
              <w:rPr>
                <w:color w:val="000000"/>
              </w:rPr>
            </w:pPr>
            <w:r w:rsidRPr="7A7807FC">
              <w:t>53.99</w:t>
            </w:r>
            <w:r w:rsidRPr="7A7807FC" w:rsidR="51315C02">
              <w:t>%</w:t>
            </w:r>
          </w:p>
        </w:tc>
      </w:tr>
      <w:tr w:rsidRPr="00D11B8E" w:rsidR="00D11B8E" w:rsidTr="0069530F" w14:paraId="7922C819" w14:textId="77777777">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D11B8E" w:rsidR="00D11B8E" w:rsidP="00B34975" w:rsidRDefault="00D11B8E" w14:paraId="78D74D57" w14:textId="77777777">
            <w:pPr>
              <w:spacing w:line="240" w:lineRule="auto"/>
              <w:ind w:firstLine="0"/>
              <w:jc w:val="center"/>
              <w:rPr>
                <w:color w:val="000000"/>
              </w:rPr>
            </w:pPr>
            <w:r w:rsidRPr="385BCA76">
              <w:t>0483</w:t>
            </w:r>
          </w:p>
        </w:tc>
        <w:tc>
          <w:tcPr>
            <w:tcW w:w="2277" w:type="dxa"/>
            <w:tcBorders>
              <w:top w:val="nil"/>
              <w:left w:val="nil"/>
              <w:bottom w:val="single" w:color="auto" w:sz="4" w:space="0"/>
              <w:right w:val="single" w:color="auto" w:sz="4" w:space="0"/>
            </w:tcBorders>
            <w:shd w:val="clear" w:color="auto" w:fill="auto"/>
            <w:vAlign w:val="bottom"/>
            <w:hideMark/>
          </w:tcPr>
          <w:p w:rsidRPr="00D11B8E" w:rsidR="00D11B8E" w:rsidP="00460BF6" w:rsidRDefault="00D11B8E" w14:paraId="76BF0B32" w14:textId="77777777">
            <w:pPr>
              <w:keepNext/>
              <w:spacing w:line="240" w:lineRule="auto"/>
              <w:ind w:left="576" w:firstLine="0"/>
              <w:rPr>
                <w:color w:val="000000"/>
              </w:rPr>
            </w:pPr>
            <w:proofErr w:type="spellStart"/>
            <w:r w:rsidRPr="385BCA76">
              <w:t>DDTP</w:t>
            </w:r>
            <w:proofErr w:type="spellEnd"/>
          </w:p>
        </w:tc>
        <w:tc>
          <w:tcPr>
            <w:tcW w:w="5135" w:type="dxa"/>
            <w:tcBorders>
              <w:top w:val="nil"/>
              <w:left w:val="nil"/>
              <w:bottom w:val="single" w:color="auto" w:sz="4" w:space="0"/>
              <w:right w:val="single" w:color="auto" w:sz="4" w:space="0"/>
            </w:tcBorders>
            <w:shd w:val="clear" w:color="auto" w:fill="auto"/>
            <w:noWrap/>
            <w:vAlign w:val="bottom"/>
            <w:hideMark/>
          </w:tcPr>
          <w:p w:rsidRPr="00D11B8E" w:rsidR="00D11B8E" w:rsidP="00B34975" w:rsidRDefault="4737264F" w14:paraId="1A1D8277" w14:textId="63B1BD14">
            <w:pPr>
              <w:spacing w:line="240" w:lineRule="auto"/>
              <w:ind w:firstLine="0"/>
              <w:jc w:val="right"/>
              <w:rPr>
                <w:color w:val="000000"/>
              </w:rPr>
            </w:pPr>
            <w:r w:rsidRPr="7A7807FC">
              <w:t>9.62</w:t>
            </w:r>
            <w:r w:rsidRPr="7A7807FC" w:rsidR="51315C02">
              <w:t>%</w:t>
            </w:r>
          </w:p>
        </w:tc>
      </w:tr>
      <w:tr w:rsidRPr="00D11B8E" w:rsidR="00D11B8E" w:rsidTr="0069530F" w14:paraId="64F57DF7" w14:textId="77777777">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D11B8E" w:rsidR="00D11B8E" w:rsidP="00B34975" w:rsidRDefault="00D11B8E" w14:paraId="4663621D" w14:textId="77777777">
            <w:pPr>
              <w:keepNext/>
              <w:spacing w:line="240" w:lineRule="auto"/>
              <w:ind w:firstLine="0"/>
              <w:jc w:val="center"/>
              <w:rPr>
                <w:color w:val="000000"/>
              </w:rPr>
            </w:pPr>
            <w:r w:rsidRPr="385BCA76">
              <w:t>0493</w:t>
            </w:r>
          </w:p>
        </w:tc>
        <w:tc>
          <w:tcPr>
            <w:tcW w:w="2277" w:type="dxa"/>
            <w:tcBorders>
              <w:top w:val="nil"/>
              <w:left w:val="nil"/>
              <w:bottom w:val="single" w:color="auto" w:sz="4" w:space="0"/>
              <w:right w:val="single" w:color="auto" w:sz="4" w:space="0"/>
            </w:tcBorders>
            <w:shd w:val="clear" w:color="auto" w:fill="auto"/>
            <w:vAlign w:val="bottom"/>
            <w:hideMark/>
          </w:tcPr>
          <w:p w:rsidRPr="00D11B8E" w:rsidR="00D11B8E" w:rsidP="00460BF6" w:rsidRDefault="00D11B8E" w14:paraId="6DB7D643" w14:textId="77777777">
            <w:pPr>
              <w:keepNext/>
              <w:spacing w:line="240" w:lineRule="auto"/>
              <w:ind w:left="576" w:firstLine="0"/>
              <w:rPr>
                <w:color w:val="000000"/>
              </w:rPr>
            </w:pPr>
            <w:proofErr w:type="spellStart"/>
            <w:r w:rsidRPr="385BCA76">
              <w:t>CTF</w:t>
            </w:r>
            <w:proofErr w:type="spellEnd"/>
          </w:p>
        </w:tc>
        <w:tc>
          <w:tcPr>
            <w:tcW w:w="5135" w:type="dxa"/>
            <w:tcBorders>
              <w:top w:val="nil"/>
              <w:left w:val="nil"/>
              <w:bottom w:val="single" w:color="auto" w:sz="4" w:space="0"/>
              <w:right w:val="single" w:color="auto" w:sz="4" w:space="0"/>
            </w:tcBorders>
            <w:shd w:val="clear" w:color="auto" w:fill="auto"/>
            <w:noWrap/>
            <w:vAlign w:val="bottom"/>
            <w:hideMark/>
          </w:tcPr>
          <w:p w:rsidRPr="00D11B8E" w:rsidR="00D11B8E" w:rsidP="00B34975" w:rsidRDefault="4737264F" w14:paraId="40A3BF7A" w14:textId="34372021">
            <w:pPr>
              <w:keepNext/>
              <w:spacing w:line="240" w:lineRule="auto"/>
              <w:ind w:firstLine="0"/>
              <w:jc w:val="right"/>
              <w:rPr>
                <w:color w:val="000000"/>
              </w:rPr>
            </w:pPr>
            <w:r w:rsidRPr="7A7807FC">
              <w:t>16.04</w:t>
            </w:r>
            <w:r w:rsidRPr="7A7807FC" w:rsidR="51315C02">
              <w:t>%</w:t>
            </w:r>
          </w:p>
        </w:tc>
      </w:tr>
      <w:tr w:rsidRPr="00D11B8E" w:rsidR="00D11B8E" w:rsidTr="0069530F" w14:paraId="6AA8C0BF" w14:textId="77777777">
        <w:tc>
          <w:tcPr>
            <w:tcW w:w="1948" w:type="dxa"/>
            <w:tcBorders>
              <w:top w:val="nil"/>
              <w:left w:val="single" w:color="auto" w:sz="4" w:space="0"/>
              <w:bottom w:val="single" w:color="auto" w:sz="4" w:space="0"/>
              <w:right w:val="single" w:color="auto" w:sz="4" w:space="0"/>
            </w:tcBorders>
            <w:shd w:val="clear" w:color="auto" w:fill="auto"/>
            <w:noWrap/>
            <w:vAlign w:val="bottom"/>
            <w:hideMark/>
          </w:tcPr>
          <w:p w:rsidRPr="00D11B8E" w:rsidR="00D11B8E" w:rsidP="00B34975" w:rsidRDefault="00D11B8E" w14:paraId="38EE53FB" w14:textId="0C12CF07">
            <w:pPr>
              <w:keepNext/>
              <w:spacing w:line="240" w:lineRule="auto"/>
              <w:ind w:firstLine="0"/>
              <w:jc w:val="center"/>
              <w:rPr>
                <w:color w:val="000000"/>
              </w:rPr>
            </w:pPr>
            <w:r w:rsidRPr="385BCA76">
              <w:t>3141</w:t>
            </w:r>
          </w:p>
        </w:tc>
        <w:tc>
          <w:tcPr>
            <w:tcW w:w="2277" w:type="dxa"/>
            <w:tcBorders>
              <w:top w:val="nil"/>
              <w:left w:val="nil"/>
              <w:bottom w:val="single" w:color="auto" w:sz="4" w:space="0"/>
              <w:right w:val="single" w:color="auto" w:sz="4" w:space="0"/>
            </w:tcBorders>
            <w:shd w:val="clear" w:color="auto" w:fill="auto"/>
            <w:vAlign w:val="bottom"/>
            <w:hideMark/>
          </w:tcPr>
          <w:p w:rsidRPr="00D11B8E" w:rsidR="00D11B8E" w:rsidP="00460BF6" w:rsidRDefault="00D11B8E" w14:paraId="2A18A990" w14:textId="77777777">
            <w:pPr>
              <w:keepNext/>
              <w:spacing w:line="240" w:lineRule="auto"/>
              <w:ind w:left="576" w:firstLine="0"/>
              <w:rPr>
                <w:color w:val="000000"/>
              </w:rPr>
            </w:pPr>
            <w:proofErr w:type="spellStart"/>
            <w:r w:rsidRPr="385BCA76">
              <w:t>CASF</w:t>
            </w:r>
            <w:proofErr w:type="spellEnd"/>
          </w:p>
        </w:tc>
        <w:tc>
          <w:tcPr>
            <w:tcW w:w="5135" w:type="dxa"/>
            <w:tcBorders>
              <w:top w:val="nil"/>
              <w:left w:val="nil"/>
              <w:bottom w:val="single" w:color="auto" w:sz="4" w:space="0"/>
              <w:right w:val="single" w:color="auto" w:sz="4" w:space="0"/>
            </w:tcBorders>
            <w:shd w:val="clear" w:color="auto" w:fill="auto"/>
            <w:noWrap/>
            <w:vAlign w:val="bottom"/>
            <w:hideMark/>
          </w:tcPr>
          <w:p w:rsidRPr="00D11B8E" w:rsidR="00D11B8E" w:rsidP="00B34975" w:rsidRDefault="4737264F" w14:paraId="0F2DC9F0" w14:textId="02CE0FBA">
            <w:pPr>
              <w:keepNext/>
              <w:spacing w:line="240" w:lineRule="auto"/>
              <w:ind w:firstLine="0"/>
              <w:jc w:val="right"/>
              <w:rPr>
                <w:color w:val="000000"/>
              </w:rPr>
            </w:pPr>
            <w:r w:rsidRPr="7A7807FC">
              <w:t>12.82</w:t>
            </w:r>
            <w:r w:rsidRPr="7A7807FC" w:rsidR="51315C02">
              <w:t>%</w:t>
            </w:r>
          </w:p>
        </w:tc>
      </w:tr>
      <w:tr w:rsidRPr="00D11B8E" w:rsidR="00D11B8E" w:rsidTr="0069530F" w14:paraId="3438EE9E" w14:textId="77777777">
        <w:tc>
          <w:tcPr>
            <w:tcW w:w="1948" w:type="dxa"/>
            <w:tcBorders>
              <w:top w:val="nil"/>
              <w:left w:val="nil"/>
              <w:bottom w:val="nil"/>
              <w:right w:val="nil"/>
            </w:tcBorders>
            <w:shd w:val="clear" w:color="auto" w:fill="auto"/>
            <w:noWrap/>
            <w:vAlign w:val="bottom"/>
            <w:hideMark/>
          </w:tcPr>
          <w:p w:rsidRPr="00D11B8E" w:rsidR="00D11B8E" w:rsidP="00B34975" w:rsidRDefault="00D11B8E" w14:paraId="66F740F1" w14:textId="77777777">
            <w:pPr>
              <w:spacing w:line="240" w:lineRule="auto"/>
              <w:ind w:firstLine="0"/>
              <w:rPr>
                <w:color w:val="000000"/>
              </w:rPr>
            </w:pPr>
          </w:p>
        </w:tc>
        <w:tc>
          <w:tcPr>
            <w:tcW w:w="2277" w:type="dxa"/>
            <w:tcBorders>
              <w:top w:val="nil"/>
              <w:left w:val="nil"/>
              <w:bottom w:val="nil"/>
              <w:right w:val="nil"/>
            </w:tcBorders>
            <w:shd w:val="clear" w:color="auto" w:fill="auto"/>
            <w:noWrap/>
            <w:vAlign w:val="bottom"/>
            <w:hideMark/>
          </w:tcPr>
          <w:p w:rsidRPr="00D11B8E" w:rsidR="00D11B8E" w:rsidP="00B34975" w:rsidRDefault="00D11B8E" w14:paraId="36834A6C" w14:textId="77777777">
            <w:pPr>
              <w:spacing w:line="240" w:lineRule="auto"/>
              <w:ind w:firstLine="0"/>
              <w:jc w:val="right"/>
              <w:rPr>
                <w:rFonts w:ascii="Times New Roman" w:hAnsi="Times New Roman" w:cs="Times New Roman"/>
                <w:sz w:val="20"/>
                <w:szCs w:val="20"/>
              </w:rPr>
            </w:pPr>
          </w:p>
        </w:tc>
        <w:tc>
          <w:tcPr>
            <w:tcW w:w="513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9C48CF" w:rsidR="00D11B8E" w:rsidP="00B34975" w:rsidRDefault="51315C02" w14:paraId="65CAE826" w14:textId="484D17A8">
            <w:pPr>
              <w:spacing w:line="240" w:lineRule="auto"/>
              <w:ind w:firstLine="0"/>
              <w:jc w:val="right"/>
              <w:rPr>
                <w:b/>
                <w:color w:val="000000"/>
              </w:rPr>
            </w:pPr>
            <w:r w:rsidRPr="009C48CF">
              <w:rPr>
                <w:b/>
              </w:rPr>
              <w:t>100.00%</w:t>
            </w:r>
          </w:p>
        </w:tc>
      </w:tr>
    </w:tbl>
    <w:p w:rsidR="0050070A" w:rsidP="00B34975" w:rsidRDefault="0050070A" w14:paraId="0219AF56" w14:textId="749979F8">
      <w:pPr>
        <w:pStyle w:val="Standard"/>
        <w:spacing w:before="120"/>
        <w:rPr>
          <w:rFonts w:eastAsia="Times New Roman"/>
        </w:rPr>
      </w:pPr>
      <w:r w:rsidRPr="7ECBC483">
        <w:rPr>
          <w:rFonts w:eastAsia="Times New Roman"/>
        </w:rPr>
        <w:t>Collected funds will be distributed to the associated programs based on a weighted average of authorized fund</w:t>
      </w:r>
      <w:r>
        <w:rPr>
          <w:rFonts w:eastAsia="Times New Roman"/>
        </w:rPr>
        <w:t>ing for each PPP</w:t>
      </w:r>
      <w:r w:rsidRPr="702A8AD9" w:rsidR="1E4B0475">
        <w:rPr>
          <w:rFonts w:eastAsia="Times New Roman"/>
        </w:rPr>
        <w:t>.</w:t>
      </w:r>
      <w:r>
        <w:rPr>
          <w:rFonts w:eastAsia="Times New Roman"/>
        </w:rPr>
        <w:t xml:space="preserve"> This distribution will</w:t>
      </w:r>
      <w:r w:rsidRPr="7ECBC483">
        <w:rPr>
          <w:rFonts w:eastAsia="Times New Roman"/>
        </w:rPr>
        <w:t xml:space="preserve"> be internally controlled by TUFFS.</w:t>
      </w:r>
      <w:r w:rsidR="002F400E">
        <w:rPr>
          <w:rFonts w:eastAsia="Times New Roman"/>
        </w:rPr>
        <w:t xml:space="preserve"> </w:t>
      </w:r>
      <w:r w:rsidRPr="7ECBC483">
        <w:rPr>
          <w:rFonts w:eastAsia="Times New Roman"/>
        </w:rPr>
        <w:t>Changes to the allocation mechanism will be determined by</w:t>
      </w:r>
      <w:r w:rsidR="00736D6B">
        <w:rPr>
          <w:rFonts w:eastAsia="Times New Roman"/>
        </w:rPr>
        <w:t xml:space="preserve"> </w:t>
      </w:r>
      <w:r w:rsidR="002616BF">
        <w:rPr>
          <w:rFonts w:eastAsia="Times New Roman"/>
        </w:rPr>
        <w:t xml:space="preserve">the </w:t>
      </w:r>
      <w:r w:rsidRPr="7ECBC483">
        <w:rPr>
          <w:rFonts w:eastAsia="Times New Roman"/>
        </w:rPr>
        <w:t>Commission</w:t>
      </w:r>
      <w:r w:rsidR="002616BF">
        <w:rPr>
          <w:rFonts w:eastAsia="Times New Roman"/>
        </w:rPr>
        <w:t>’s</w:t>
      </w:r>
      <w:r w:rsidRPr="7ECBC483">
        <w:rPr>
          <w:rFonts w:eastAsia="Times New Roman"/>
        </w:rPr>
        <w:t xml:space="preserve"> Communications Division</w:t>
      </w:r>
      <w:r>
        <w:rPr>
          <w:rFonts w:eastAsia="Times New Roman"/>
        </w:rPr>
        <w:t xml:space="preserve"> staff</w:t>
      </w:r>
      <w:r w:rsidRPr="7ECBC483">
        <w:rPr>
          <w:rFonts w:eastAsia="Times New Roman"/>
        </w:rPr>
        <w:t xml:space="preserve">, based on </w:t>
      </w:r>
      <w:r>
        <w:rPr>
          <w:rFonts w:eastAsia="Times New Roman"/>
        </w:rPr>
        <w:t xml:space="preserve">the </w:t>
      </w:r>
      <w:r w:rsidRPr="7ECBC483">
        <w:rPr>
          <w:rFonts w:eastAsia="Times New Roman"/>
        </w:rPr>
        <w:lastRenderedPageBreak/>
        <w:t>operational needs</w:t>
      </w:r>
      <w:r>
        <w:rPr>
          <w:rFonts w:eastAsia="Times New Roman"/>
        </w:rPr>
        <w:t xml:space="preserve"> of each program</w:t>
      </w:r>
      <w:r w:rsidR="00736D6B">
        <w:rPr>
          <w:rFonts w:eastAsia="Times New Roman"/>
        </w:rPr>
        <w:t xml:space="preserve"> and approved by the Commission via Resolution in accordance with existing </w:t>
      </w:r>
      <w:r w:rsidR="00DD12EC">
        <w:rPr>
          <w:rFonts w:eastAsia="Times New Roman"/>
        </w:rPr>
        <w:t>requirements</w:t>
      </w:r>
      <w:r w:rsidRPr="7ECBC483">
        <w:rPr>
          <w:rFonts w:eastAsia="Times New Roman"/>
        </w:rPr>
        <w:t>.</w:t>
      </w:r>
      <w:r w:rsidR="002F400E">
        <w:rPr>
          <w:rFonts w:eastAsia="Times New Roman"/>
        </w:rPr>
        <w:t xml:space="preserve"> </w:t>
      </w:r>
    </w:p>
    <w:p w:rsidR="003B1AEA" w:rsidP="00F7732E" w:rsidRDefault="003B1AEA" w14:paraId="6CBB8AB3" w14:textId="36F7924F">
      <w:pPr>
        <w:pStyle w:val="Standard"/>
        <w:rPr>
          <w:rFonts w:eastAsia="Times New Roman"/>
        </w:rPr>
      </w:pPr>
      <w:r>
        <w:rPr>
          <w:rFonts w:eastAsia="Times New Roman"/>
        </w:rPr>
        <w:t xml:space="preserve">Starting </w:t>
      </w:r>
      <w:r w:rsidR="00AE53E4">
        <w:rPr>
          <w:rFonts w:eastAsia="Times New Roman"/>
        </w:rPr>
        <w:t>April</w:t>
      </w:r>
      <w:r w:rsidR="00A05B13">
        <w:rPr>
          <w:rFonts w:eastAsia="Times New Roman"/>
        </w:rPr>
        <w:t> </w:t>
      </w:r>
      <w:r w:rsidR="00AE53E4">
        <w:rPr>
          <w:rFonts w:eastAsia="Times New Roman"/>
        </w:rPr>
        <w:t>1</w:t>
      </w:r>
      <w:r w:rsidR="008D0ADC">
        <w:rPr>
          <w:rFonts w:eastAsia="Times New Roman"/>
        </w:rPr>
        <w:t>, 2023</w:t>
      </w:r>
      <w:r>
        <w:rPr>
          <w:rFonts w:eastAsia="Times New Roman"/>
        </w:rPr>
        <w:t>, carriers</w:t>
      </w:r>
      <w:r w:rsidR="00A12C97">
        <w:rPr>
          <w:rFonts w:eastAsia="Times New Roman"/>
        </w:rPr>
        <w:t xml:space="preserve"> are directed to report and remit PPP surcharges</w:t>
      </w:r>
      <w:r>
        <w:rPr>
          <w:rFonts w:eastAsia="Times New Roman"/>
        </w:rPr>
        <w:t xml:space="preserve"> </w:t>
      </w:r>
      <w:r w:rsidR="00A12C97">
        <w:rPr>
          <w:rFonts w:eastAsia="Times New Roman"/>
        </w:rPr>
        <w:t>through</w:t>
      </w:r>
      <w:r>
        <w:rPr>
          <w:rFonts w:eastAsia="Times New Roman"/>
        </w:rPr>
        <w:t xml:space="preserve"> the new TUFFS portal</w:t>
      </w:r>
      <w:r w:rsidR="00A12C97">
        <w:rPr>
          <w:rFonts w:eastAsia="Times New Roman"/>
        </w:rPr>
        <w:t xml:space="preserve"> and to follow all directions</w:t>
      </w:r>
      <w:r w:rsidR="00FD2B6A">
        <w:rPr>
          <w:rFonts w:eastAsia="Times New Roman"/>
        </w:rPr>
        <w:t xml:space="preserve"> in the new TUFFS</w:t>
      </w:r>
      <w:r>
        <w:rPr>
          <w:rFonts w:eastAsia="Times New Roman"/>
        </w:rPr>
        <w:t xml:space="preserve">. The new TUFFS will consist of the carrier determining the number of access lines serviced in </w:t>
      </w:r>
      <w:r w:rsidRPr="00F7732E">
        <w:t>California</w:t>
      </w:r>
      <w:r>
        <w:rPr>
          <w:rFonts w:eastAsia="Times New Roman"/>
        </w:rPr>
        <w:t xml:space="preserve"> and entering the number of access lines into the new system.</w:t>
      </w:r>
      <w:r w:rsidR="002F400E">
        <w:rPr>
          <w:rFonts w:eastAsia="Times New Roman"/>
        </w:rPr>
        <w:t xml:space="preserve"> </w:t>
      </w:r>
      <w:r>
        <w:rPr>
          <w:rFonts w:eastAsia="Times New Roman"/>
        </w:rPr>
        <w:t xml:space="preserve">Then, the new system will automatically calculate the single </w:t>
      </w:r>
      <w:r w:rsidR="00481A5C">
        <w:rPr>
          <w:rFonts w:eastAsia="Times New Roman"/>
        </w:rPr>
        <w:t>end user</w:t>
      </w:r>
      <w:r>
        <w:rPr>
          <w:rFonts w:eastAsia="Times New Roman"/>
        </w:rPr>
        <w:t xml:space="preserve"> surcharge remittances due. The carrier will take the total amount due and remit one payment into the payment </w:t>
      </w:r>
      <w:r w:rsidRPr="1108116C">
        <w:rPr>
          <w:rFonts w:eastAsia="Times New Roman"/>
        </w:rPr>
        <w:t>portal</w:t>
      </w:r>
      <w:r>
        <w:rPr>
          <w:rFonts w:eastAsia="Times New Roman"/>
        </w:rPr>
        <w:t>.</w:t>
      </w:r>
      <w:r w:rsidR="002F400E">
        <w:rPr>
          <w:rFonts w:eastAsia="Times New Roman"/>
        </w:rPr>
        <w:t xml:space="preserve"> </w:t>
      </w:r>
    </w:p>
    <w:p w:rsidRPr="00366A48" w:rsidR="005B6EE0" w:rsidP="002F5273" w:rsidRDefault="00A62000" w14:paraId="306409BF" w14:textId="48CC2F0D">
      <w:pPr>
        <w:pStyle w:val="Heading2"/>
      </w:pPr>
      <w:bookmarkStart w:name="_Toc116997298" w:id="4312"/>
      <w:bookmarkStart w:name="_Toc116919430" w:id="4313"/>
      <w:r w:rsidRPr="00F973E3">
        <w:t>The New Access</w:t>
      </w:r>
      <w:r w:rsidRPr="00F973E3" w:rsidR="005B6EE0">
        <w:t xml:space="preserve"> </w:t>
      </w:r>
      <w:r w:rsidRPr="00F973E3">
        <w:t>Line</w:t>
      </w:r>
      <w:r w:rsidR="00173D3B">
        <w:noBreakHyphen/>
      </w:r>
      <w:r w:rsidR="00175597">
        <w:t>Based</w:t>
      </w:r>
      <w:r w:rsidR="0012505D">
        <w:br/>
      </w:r>
      <w:r w:rsidRPr="00F973E3">
        <w:t xml:space="preserve">PPP </w:t>
      </w:r>
      <w:r w:rsidRPr="00F973E3" w:rsidR="0064635F">
        <w:t>I</w:t>
      </w:r>
      <w:r w:rsidRPr="00F973E3">
        <w:t>nterim</w:t>
      </w:r>
      <w:r w:rsidRPr="00F973E3" w:rsidR="00232876">
        <w:t xml:space="preserve"> Surcharge</w:t>
      </w:r>
      <w:r>
        <w:t xml:space="preserve"> </w:t>
      </w:r>
      <w:r w:rsidR="00C86C6D">
        <w:t>R</w:t>
      </w:r>
      <w:r>
        <w:t>ate</w:t>
      </w:r>
      <w:bookmarkEnd w:id="4312"/>
      <w:bookmarkEnd w:id="4313"/>
    </w:p>
    <w:p w:rsidRPr="00CB528C" w:rsidR="00522562" w:rsidP="00F7732E" w:rsidRDefault="005B6EE0" w14:paraId="205757A2" w14:textId="7814EC71">
      <w:pPr>
        <w:pStyle w:val="Standard"/>
        <w:rPr>
          <w:rFonts w:eastAsia="Times New Roman"/>
        </w:rPr>
      </w:pPr>
      <w:r w:rsidRPr="7ECBC483">
        <w:rPr>
          <w:rFonts w:eastAsia="Times New Roman"/>
        </w:rPr>
        <w:t xml:space="preserve">The access line </w:t>
      </w:r>
      <w:r w:rsidR="00253E96">
        <w:rPr>
          <w:rFonts w:eastAsia="Times New Roman"/>
        </w:rPr>
        <w:t>flat rate</w:t>
      </w:r>
      <w:r w:rsidRPr="7ECBC483">
        <w:rPr>
          <w:rFonts w:eastAsia="Times New Roman"/>
        </w:rPr>
        <w:t xml:space="preserve"> </w:t>
      </w:r>
      <w:r w:rsidR="00481A5C">
        <w:rPr>
          <w:rFonts w:eastAsia="Times New Roman"/>
        </w:rPr>
        <w:t>end user</w:t>
      </w:r>
      <w:r w:rsidRPr="7ECBC483">
        <w:rPr>
          <w:rFonts w:eastAsia="Times New Roman"/>
        </w:rPr>
        <w:t xml:space="preserve"> surcharge mechanism </w:t>
      </w:r>
      <w:r w:rsidR="00D83A44">
        <w:rPr>
          <w:rFonts w:eastAsia="Times New Roman"/>
        </w:rPr>
        <w:t>will be</w:t>
      </w:r>
      <w:r w:rsidRPr="7ECBC483" w:rsidR="00D83A44">
        <w:rPr>
          <w:rFonts w:eastAsia="Times New Roman"/>
        </w:rPr>
        <w:t xml:space="preserve"> </w:t>
      </w:r>
      <w:r w:rsidRPr="7ECBC483">
        <w:rPr>
          <w:rFonts w:eastAsia="Times New Roman"/>
        </w:rPr>
        <w:t xml:space="preserve">effective </w:t>
      </w:r>
      <w:r w:rsidR="00AE53E4">
        <w:rPr>
          <w:rFonts w:eastAsia="Times New Roman"/>
        </w:rPr>
        <w:t>April</w:t>
      </w:r>
      <w:r w:rsidR="00A05B13">
        <w:rPr>
          <w:rFonts w:eastAsia="Times New Roman"/>
        </w:rPr>
        <w:t> </w:t>
      </w:r>
      <w:r w:rsidR="00AE53E4">
        <w:rPr>
          <w:rFonts w:eastAsia="Times New Roman"/>
        </w:rPr>
        <w:t>1</w:t>
      </w:r>
      <w:r w:rsidR="008D0ADC">
        <w:rPr>
          <w:rFonts w:eastAsia="Times New Roman"/>
        </w:rPr>
        <w:t>, 2023</w:t>
      </w:r>
      <w:r w:rsidR="550414E7">
        <w:rPr>
          <w:rFonts w:eastAsia="Times New Roman"/>
        </w:rPr>
        <w:t>.</w:t>
      </w:r>
      <w:r w:rsidRPr="4860091D" w:rsidR="00357601">
        <w:rPr>
          <w:rFonts w:eastAsia="Times New Roman"/>
        </w:rPr>
        <w:t xml:space="preserve"> </w:t>
      </w:r>
      <w:r w:rsidRPr="7ECBC483">
        <w:rPr>
          <w:rFonts w:eastAsia="Times New Roman"/>
        </w:rPr>
        <w:t xml:space="preserve">The </w:t>
      </w:r>
      <w:r w:rsidR="005C5475">
        <w:rPr>
          <w:rFonts w:eastAsia="Times New Roman"/>
        </w:rPr>
        <w:t>new</w:t>
      </w:r>
      <w:r w:rsidRPr="7ECBC483">
        <w:rPr>
          <w:rFonts w:eastAsia="Times New Roman"/>
        </w:rPr>
        <w:t xml:space="preserve"> surcharge mechanism will apply to all customer </w:t>
      </w:r>
      <w:r w:rsidRPr="7ECBC483" w:rsidR="00732A60">
        <w:rPr>
          <w:rFonts w:eastAsia="Times New Roman"/>
        </w:rPr>
        <w:t>classes</w:t>
      </w:r>
      <w:r w:rsidRPr="4860091D" w:rsidR="00732A60">
        <w:rPr>
          <w:rFonts w:eastAsia="Times New Roman"/>
        </w:rPr>
        <w:t xml:space="preserve"> and</w:t>
      </w:r>
      <w:r w:rsidRPr="4860091D" w:rsidR="0066653B">
        <w:rPr>
          <w:rFonts w:eastAsia="Times New Roman"/>
        </w:rPr>
        <w:t xml:space="preserve"> will be</w:t>
      </w:r>
      <w:r w:rsidRPr="7ECBC483">
        <w:rPr>
          <w:rFonts w:eastAsia="Times New Roman"/>
        </w:rPr>
        <w:t xml:space="preserve"> based on the number of telecommunications access lines in the state</w:t>
      </w:r>
      <w:r w:rsidR="005C5475">
        <w:rPr>
          <w:rFonts w:eastAsia="Times New Roman"/>
        </w:rPr>
        <w:t>, as defined in this decision.</w:t>
      </w:r>
      <w:r w:rsidRPr="00CB528C" w:rsidR="00D94676">
        <w:rPr>
          <w:rFonts w:eastAsia="Times New Roman"/>
        </w:rPr>
        <w:t xml:space="preserve"> </w:t>
      </w:r>
    </w:p>
    <w:p w:rsidRPr="00160E17" w:rsidR="00FE03EB" w:rsidP="00F7732E" w:rsidRDefault="00481A5C" w14:paraId="4E1B2083" w14:textId="277291EE">
      <w:pPr>
        <w:pStyle w:val="Standard"/>
      </w:pPr>
      <w:r>
        <w:t>Because carriers have until June</w:t>
      </w:r>
      <w:r w:rsidR="00A05B13">
        <w:t> </w:t>
      </w:r>
      <w:r>
        <w:t>9,</w:t>
      </w:r>
      <w:r w:rsidR="00A05B13">
        <w:t> </w:t>
      </w:r>
      <w:r>
        <w:t xml:space="preserve">2023, to report </w:t>
      </w:r>
      <w:r w:rsidRPr="00160E17" w:rsidR="00955E51">
        <w:t>their access line</w:t>
      </w:r>
      <w:r w:rsidRPr="00160E17" w:rsidR="008936BF">
        <w:t xml:space="preserve"> data</w:t>
      </w:r>
      <w:r w:rsidRPr="00160E17" w:rsidR="00955E51">
        <w:t xml:space="preserve"> </w:t>
      </w:r>
      <w:r>
        <w:t>for April</w:t>
      </w:r>
      <w:r w:rsidR="008D0ADC">
        <w:t> 2023</w:t>
      </w:r>
      <w:r w:rsidR="00D36DA3">
        <w:t>,</w:t>
      </w:r>
      <w:r w:rsidR="00D62473">
        <w:t xml:space="preserve"> </w:t>
      </w:r>
      <w:r>
        <w:t xml:space="preserve">the Commission finds it reasonable to adopt an interim access line surcharge rate of $1.11. </w:t>
      </w:r>
      <w:r w:rsidR="00FE6EBB">
        <w:t>in this decision</w:t>
      </w:r>
      <w:r>
        <w:t>.</w:t>
      </w:r>
      <w:r w:rsidR="00FE6EBB">
        <w:t xml:space="preserve"> </w:t>
      </w:r>
      <w:r w:rsidR="0092270E">
        <w:t xml:space="preserve">This was the </w:t>
      </w:r>
      <w:r w:rsidR="007C357F">
        <w:t>projected monthly per access line surcharge rate for Fiscal Year 2023</w:t>
      </w:r>
      <w:r w:rsidR="00173D3B">
        <w:noBreakHyphen/>
      </w:r>
      <w:r w:rsidR="007C357F">
        <w:t>2024</w:t>
      </w:r>
      <w:r w:rsidR="00303BFD">
        <w:t xml:space="preserve"> that staff calculated in SR2</w:t>
      </w:r>
      <w:r w:rsidR="00A53360">
        <w:t>,</w:t>
      </w:r>
      <w:r w:rsidRPr="00160E17" w:rsidR="0064635F">
        <w:t xml:space="preserve"> based on </w:t>
      </w:r>
      <w:r w:rsidR="00303BFD">
        <w:t xml:space="preserve">existing </w:t>
      </w:r>
      <w:r w:rsidRPr="00160E17" w:rsidR="0064635F">
        <w:t xml:space="preserve">2020 subscriber data </w:t>
      </w:r>
      <w:r w:rsidR="000A4FE3">
        <w:t xml:space="preserve">carriers reported to </w:t>
      </w:r>
      <w:r w:rsidRPr="00160E17" w:rsidR="0064635F">
        <w:t>the FCC.</w:t>
      </w:r>
      <w:r w:rsidRPr="00160E17" w:rsidR="0064635F">
        <w:rPr>
          <w:rStyle w:val="FootnoteReference"/>
        </w:rPr>
        <w:footnoteReference w:id="199"/>
      </w:r>
      <w:r w:rsidRPr="00160E17" w:rsidR="0064635F">
        <w:t xml:space="preserve"> </w:t>
      </w:r>
      <w:r w:rsidR="00303BFD">
        <w:t>As SR2 explained, staff utilized subscriber numbers</w:t>
      </w:r>
      <w:r w:rsidR="00F8490F">
        <w:t xml:space="preserve"> carriers reported in</w:t>
      </w:r>
      <w:r w:rsidR="00303BFD">
        <w:t xml:space="preserve"> FCC </w:t>
      </w:r>
      <w:r w:rsidR="008852CE">
        <w:t>Form 477</w:t>
      </w:r>
      <w:r w:rsidR="00303BFD">
        <w:t xml:space="preserve"> as a proxy for access line counts in its calculation.</w:t>
      </w:r>
      <w:r w:rsidR="00303BFD">
        <w:rPr>
          <w:rStyle w:val="FootnoteReference"/>
        </w:rPr>
        <w:footnoteReference w:id="200"/>
      </w:r>
      <w:r w:rsidR="002F400E">
        <w:t xml:space="preserve"> </w:t>
      </w:r>
      <w:r w:rsidRPr="00160E17" w:rsidR="0064635F">
        <w:t>This rate</w:t>
      </w:r>
      <w:r w:rsidR="001A21F3">
        <w:t>, however,</w:t>
      </w:r>
      <w:r w:rsidRPr="00160E17" w:rsidR="0064635F">
        <w:t xml:space="preserve"> does not include adjustments</w:t>
      </w:r>
      <w:r w:rsidR="003D6D57">
        <w:t xml:space="preserve"> that</w:t>
      </w:r>
      <w:r w:rsidR="00F8490F">
        <w:t xml:space="preserve"> may </w:t>
      </w:r>
      <w:r w:rsidR="003D6D57">
        <w:t>be needed to account</w:t>
      </w:r>
      <w:r w:rsidRPr="00160E17" w:rsidR="0064635F">
        <w:t xml:space="preserve"> for the </w:t>
      </w:r>
      <w:proofErr w:type="spellStart"/>
      <w:r w:rsidRPr="00160E17" w:rsidR="0064635F">
        <w:t>LifeLine</w:t>
      </w:r>
      <w:proofErr w:type="spellEnd"/>
      <w:r w:rsidRPr="00160E17" w:rsidR="0064635F">
        <w:t xml:space="preserve"> and incarcerated persons exemptions adopted in this decision.</w:t>
      </w:r>
      <w:r w:rsidRPr="00160E17" w:rsidR="4C6B5A2E">
        <w:t xml:space="preserve"> </w:t>
      </w:r>
      <w:r w:rsidR="00CB7980">
        <w:t>Thus, a</w:t>
      </w:r>
      <w:r w:rsidR="008702A2">
        <w:t xml:space="preserve">ll </w:t>
      </w:r>
      <w:r w:rsidR="00AA2906">
        <w:t xml:space="preserve">California </w:t>
      </w:r>
      <w:r w:rsidR="00AA2906">
        <w:lastRenderedPageBreak/>
        <w:t>universal service program</w:t>
      </w:r>
      <w:r w:rsidR="004D0BB7">
        <w:t>s</w:t>
      </w:r>
      <w:r w:rsidR="00AA2906">
        <w:t xml:space="preserve"> will implement the </w:t>
      </w:r>
      <w:r w:rsidR="00B35F3C">
        <w:t>$1.11 surcharge</w:t>
      </w:r>
      <w:r w:rsidR="00AA2906">
        <w:t xml:space="preserve"> rate </w:t>
      </w:r>
      <w:r w:rsidR="00723A74">
        <w:t xml:space="preserve">until the Commission updates </w:t>
      </w:r>
      <w:r w:rsidR="00673FA6">
        <w:t xml:space="preserve">the rate </w:t>
      </w:r>
      <w:r w:rsidR="00982F7B">
        <w:t xml:space="preserve">in a subsequent </w:t>
      </w:r>
      <w:r w:rsidR="00331164">
        <w:t>resolution.</w:t>
      </w:r>
      <w:r w:rsidR="002F400E">
        <w:t xml:space="preserve"> </w:t>
      </w:r>
    </w:p>
    <w:p w:rsidR="00624988" w:rsidP="00F7732E" w:rsidRDefault="00FE03EB" w14:paraId="287324D3" w14:textId="24C67027">
      <w:pPr>
        <w:pStyle w:val="Standard"/>
      </w:pPr>
      <w:r w:rsidRPr="00160E17">
        <w:t>We</w:t>
      </w:r>
      <w:r w:rsidR="00992547">
        <w:t xml:space="preserve"> are aware that the budget for the </w:t>
      </w:r>
      <w:proofErr w:type="spellStart"/>
      <w:r w:rsidR="00CB7980">
        <w:t>CASF</w:t>
      </w:r>
      <w:proofErr w:type="spellEnd"/>
      <w:r w:rsidR="00992547">
        <w:t xml:space="preserve"> program has statutorily increased significantly</w:t>
      </w:r>
      <w:r w:rsidR="00CB7980">
        <w:rPr>
          <w:rStyle w:val="FootnoteReference"/>
        </w:rPr>
        <w:footnoteReference w:id="201"/>
      </w:r>
      <w:r w:rsidR="00992547">
        <w:t xml:space="preserve"> and therefore,</w:t>
      </w:r>
      <w:r w:rsidRPr="00160E17">
        <w:t xml:space="preserve"> anticipate that this </w:t>
      </w:r>
      <w:r w:rsidR="00B35F3C">
        <w:t>$1.11 surcharge</w:t>
      </w:r>
      <w:r w:rsidRPr="00160E17">
        <w:t xml:space="preserve"> rate </w:t>
      </w:r>
      <w:r w:rsidR="00194FF4">
        <w:t>may</w:t>
      </w:r>
      <w:r w:rsidRPr="00160E17">
        <w:t xml:space="preserve"> need to</w:t>
      </w:r>
      <w:r>
        <w:t xml:space="preserve"> </w:t>
      </w:r>
      <w:r w:rsidR="00E21667">
        <w:t xml:space="preserve">be adjusted </w:t>
      </w:r>
      <w:r w:rsidR="00194FF4">
        <w:t>upwards</w:t>
      </w:r>
      <w:r w:rsidR="008E6EFD">
        <w:t>,</w:t>
      </w:r>
      <w:r w:rsidR="00194FF4">
        <w:t xml:space="preserve"> </w:t>
      </w:r>
      <w:r>
        <w:t>once we receive</w:t>
      </w:r>
      <w:r w:rsidR="00463037">
        <w:t xml:space="preserve"> carriers’ actual access line data in new TUFFS </w:t>
      </w:r>
      <w:r w:rsidR="00ED2724">
        <w:t>after</w:t>
      </w:r>
      <w:r w:rsidR="00463037">
        <w:t xml:space="preserve"> </w:t>
      </w:r>
      <w:r w:rsidR="003C66CB">
        <w:t>April</w:t>
      </w:r>
      <w:r w:rsidR="00A05B13">
        <w:t> </w:t>
      </w:r>
      <w:r w:rsidR="003C66CB">
        <w:t>1, </w:t>
      </w:r>
      <w:r w:rsidR="00B35F3C">
        <w:t>2023</w:t>
      </w:r>
      <w:r w:rsidR="00463037">
        <w:t>. Adjustment</w:t>
      </w:r>
      <w:r w:rsidR="00CA1819">
        <w:t>s</w:t>
      </w:r>
      <w:r w:rsidR="00463037">
        <w:t xml:space="preserve"> </w:t>
      </w:r>
      <w:r w:rsidR="09D52883">
        <w:t>will</w:t>
      </w:r>
      <w:r w:rsidR="00C917B8">
        <w:t xml:space="preserve"> be</w:t>
      </w:r>
      <w:r w:rsidR="09D52883">
        <w:t xml:space="preserve"> </w:t>
      </w:r>
      <w:r w:rsidR="00CA1819">
        <w:t xml:space="preserve">made to </w:t>
      </w:r>
      <w:r w:rsidR="4EB34245">
        <w:t xml:space="preserve">ensure </w:t>
      </w:r>
      <w:r w:rsidR="00CA1819">
        <w:t xml:space="preserve">that we receive </w:t>
      </w:r>
      <w:r w:rsidR="4FE545DB">
        <w:t xml:space="preserve">sufficient funds </w:t>
      </w:r>
      <w:r w:rsidR="00CA1819">
        <w:t xml:space="preserve">to cover </w:t>
      </w:r>
      <w:r w:rsidR="006A240D">
        <w:t xml:space="preserve">California’s </w:t>
      </w:r>
      <w:r w:rsidR="0042618E">
        <w:t xml:space="preserve">universal service programs </w:t>
      </w:r>
      <w:r w:rsidR="39218541">
        <w:t>for 2023.</w:t>
      </w:r>
      <w:r w:rsidR="005B6EE0">
        <w:t xml:space="preserve"> </w:t>
      </w:r>
      <w:r w:rsidR="00D43053">
        <w:t xml:space="preserve">Accordingly, we direct all wireline, wireless, and VoIP carriers or providers </w:t>
      </w:r>
      <w:r w:rsidR="00843832">
        <w:t>to report their access line data b</w:t>
      </w:r>
      <w:r w:rsidR="00171662">
        <w:t xml:space="preserve">y </w:t>
      </w:r>
      <w:r w:rsidR="003C66CB">
        <w:t>June</w:t>
      </w:r>
      <w:r w:rsidR="00A05B13">
        <w:t> </w:t>
      </w:r>
      <w:r w:rsidR="003C66CB">
        <w:t>9</w:t>
      </w:r>
      <w:r w:rsidR="00B35F3C">
        <w:t>, 2023</w:t>
      </w:r>
      <w:r w:rsidR="00D43053">
        <w:t>,</w:t>
      </w:r>
      <w:r w:rsidR="009425AB">
        <w:rPr>
          <w:rStyle w:val="FootnoteReference"/>
        </w:rPr>
        <w:footnoteReference w:id="202"/>
      </w:r>
      <w:r w:rsidR="00171662">
        <w:t xml:space="preserve"> unless </w:t>
      </w:r>
      <w:r w:rsidR="003B3809">
        <w:t xml:space="preserve">otherwise notified by the Communications Division. </w:t>
      </w:r>
    </w:p>
    <w:p w:rsidR="00967EC0" w:rsidP="00F7732E" w:rsidRDefault="00E96F85" w14:paraId="50FB90F8" w14:textId="57DFB100">
      <w:pPr>
        <w:pStyle w:val="Standard"/>
      </w:pPr>
      <w:r>
        <w:t>We will continu</w:t>
      </w:r>
      <w:r w:rsidR="004F114C">
        <w:t>e</w:t>
      </w:r>
      <w:r>
        <w:t xml:space="preserve"> to adjust or adopt new surcharge rates </w:t>
      </w:r>
      <w:r w:rsidR="004F114C">
        <w:t xml:space="preserve">pursuant to our </w:t>
      </w:r>
      <w:r w:rsidR="005B6EE0">
        <w:t>resolution process.</w:t>
      </w:r>
      <w:r w:rsidR="002F400E">
        <w:t xml:space="preserve"> </w:t>
      </w:r>
    </w:p>
    <w:p w:rsidR="00401DC7" w:rsidP="002F5273" w:rsidRDefault="00401DC7" w14:paraId="55C02CF4" w14:textId="23F19A04">
      <w:pPr>
        <w:pStyle w:val="Heading2"/>
      </w:pPr>
      <w:bookmarkStart w:name="_Toc116997299" w:id="4314"/>
      <w:bookmarkStart w:name="_Toc116919431" w:id="4315"/>
      <w:r>
        <w:t>Updates to the CPUC Website</w:t>
      </w:r>
      <w:bookmarkEnd w:id="4314"/>
      <w:bookmarkEnd w:id="4315"/>
    </w:p>
    <w:p w:rsidR="005B6EE0" w:rsidP="00F7732E" w:rsidRDefault="003C6842" w14:paraId="08D6AF8B" w14:textId="382054DF">
      <w:pPr>
        <w:pStyle w:val="Standard"/>
      </w:pPr>
      <w:r>
        <w:t>Cal Advocate</w:t>
      </w:r>
      <w:r w:rsidR="00C32DD7">
        <w:t>s</w:t>
      </w:r>
      <w:r w:rsidR="00625738">
        <w:t>’</w:t>
      </w:r>
      <w:r w:rsidR="00B72D1D">
        <w:rPr>
          <w:rStyle w:val="FootnoteReference"/>
        </w:rPr>
        <w:footnoteReference w:id="203"/>
      </w:r>
      <w:r w:rsidR="00C32DD7">
        <w:t xml:space="preserve"> comments recommended that the Commission’s website include clear, accessible, and easily searchable information on both the PPPs and the user fee</w:t>
      </w:r>
      <w:r w:rsidR="005C0394">
        <w:t>.</w:t>
      </w:r>
      <w:r w:rsidR="00C32DD7">
        <w:t xml:space="preserve"> </w:t>
      </w:r>
      <w:r w:rsidR="005C0394">
        <w:t>T</w:t>
      </w:r>
      <w:r w:rsidR="00C32DD7">
        <w:t xml:space="preserve">he Small </w:t>
      </w:r>
      <w:proofErr w:type="spellStart"/>
      <w:r w:rsidR="00C32DD7">
        <w:t>LECs</w:t>
      </w:r>
      <w:proofErr w:type="spellEnd"/>
      <w:r w:rsidR="00625738">
        <w:rPr>
          <w:rStyle w:val="FootnoteReference"/>
        </w:rPr>
        <w:footnoteReference w:id="204"/>
      </w:r>
      <w:r w:rsidR="00C32DD7">
        <w:t xml:space="preserve"> support this proposal</w:t>
      </w:r>
      <w:r w:rsidR="00142B9E">
        <w:t>.</w:t>
      </w:r>
      <w:r w:rsidR="003B5023">
        <w:t xml:space="preserve"> We agree</w:t>
      </w:r>
      <w:r w:rsidR="005C0394">
        <w:t xml:space="preserve"> </w:t>
      </w:r>
      <w:r w:rsidR="003B5023">
        <w:t xml:space="preserve">that the </w:t>
      </w:r>
      <w:r w:rsidR="004757E9">
        <w:t>Commission should update its website to</w:t>
      </w:r>
      <w:r w:rsidR="005C0394">
        <w:t xml:space="preserve"> allow for a smooth transition to the </w:t>
      </w:r>
      <w:r w:rsidR="00253E96">
        <w:t>access line based</w:t>
      </w:r>
      <w:r w:rsidR="005C0394">
        <w:t xml:space="preserve"> surcharge mechanism.</w:t>
      </w:r>
      <w:r w:rsidR="002F400E">
        <w:t xml:space="preserve"> </w:t>
      </w:r>
      <w:r w:rsidR="005C0394">
        <w:t xml:space="preserve">We direct the Communications Division to update the Commission’s website to </w:t>
      </w:r>
      <w:r w:rsidR="006A50BF">
        <w:t xml:space="preserve">provide clear and straightforward </w:t>
      </w:r>
      <w:r w:rsidR="000C4464">
        <w:t>information regarding the new surcharge mechanism, including a s</w:t>
      </w:r>
      <w:r w:rsidR="0059038E">
        <w:t xml:space="preserve">urcharge table </w:t>
      </w:r>
      <w:r w:rsidR="004757E9">
        <w:t>reflect</w:t>
      </w:r>
      <w:r w:rsidR="0059038E">
        <w:t>ing the breakdown of the funding allo</w:t>
      </w:r>
      <w:r w:rsidR="00A96D63">
        <w:t xml:space="preserve">cations </w:t>
      </w:r>
      <w:r w:rsidR="008C4361">
        <w:t xml:space="preserve">and user fee </w:t>
      </w:r>
      <w:r w:rsidR="00A96D63">
        <w:t xml:space="preserve">for each </w:t>
      </w:r>
      <w:r w:rsidR="00A96D63">
        <w:lastRenderedPageBreak/>
        <w:t>PPP progr</w:t>
      </w:r>
      <w:r w:rsidR="008C4361">
        <w:t>am</w:t>
      </w:r>
      <w:r w:rsidR="004757E9">
        <w:t xml:space="preserve"> we adopt in this decision.</w:t>
      </w:r>
      <w:r w:rsidR="00A36E9C">
        <w:t xml:space="preserve"> In addition, c</w:t>
      </w:r>
      <w:r w:rsidR="00D35CD0">
        <w:t xml:space="preserve">arriers should include the following link </w:t>
      </w:r>
      <w:r w:rsidR="00404B10">
        <w:t>(</w:t>
      </w:r>
      <w:hyperlink w:tgtFrame="_blank" w:history="1" r:id="rId15">
        <w:r w:rsidR="00B91ED9">
          <w:rPr>
            <w:rStyle w:val="normaltextrun"/>
            <w:color w:val="0000FF"/>
            <w:szCs w:val="26"/>
            <w:u w:val="single"/>
            <w:shd w:val="clear" w:color="auto" w:fill="FFFFFF"/>
          </w:rPr>
          <w:t>Telecommunications Surcharges and User Fees</w:t>
        </w:r>
      </w:hyperlink>
      <w:r w:rsidR="00404B10">
        <w:t xml:space="preserve">) as part of their </w:t>
      </w:r>
      <w:r w:rsidR="00E1261D">
        <w:t xml:space="preserve">bills. The link, to the CPUC’s website, </w:t>
      </w:r>
      <w:r w:rsidR="00847A00">
        <w:t>provides more detailed information on the per access line surcharge.</w:t>
      </w:r>
      <w:r w:rsidR="002C3B84">
        <w:t xml:space="preserve"> In addition, the Commission’s news and outreach </w:t>
      </w:r>
      <w:r w:rsidR="000C6BB0">
        <w:t>office</w:t>
      </w:r>
      <w:r w:rsidR="00967E44">
        <w:t xml:space="preserve"> can communicate with the public about </w:t>
      </w:r>
      <w:r w:rsidR="00BB1886">
        <w:t xml:space="preserve">surcharge changes through a press release </w:t>
      </w:r>
      <w:r w:rsidR="006954BA">
        <w:t>or</w:t>
      </w:r>
      <w:r w:rsidR="00BB1886">
        <w:t xml:space="preserve"> other modes of</w:t>
      </w:r>
      <w:r w:rsidR="009C7786">
        <w:t xml:space="preserve"> communication.</w:t>
      </w:r>
    </w:p>
    <w:p w:rsidRPr="00F004AF" w:rsidR="00302AC8" w:rsidP="002F5273" w:rsidRDefault="00302AC8" w14:paraId="4FDAA225" w14:textId="2F4511C3">
      <w:pPr>
        <w:pStyle w:val="Heading2"/>
      </w:pPr>
      <w:bookmarkStart w:name="_Toc116997300" w:id="4317"/>
      <w:bookmarkStart w:name="_Toc116919432" w:id="4318"/>
      <w:r w:rsidRPr="00F004AF">
        <w:t>De</w:t>
      </w:r>
      <w:r w:rsidR="00C33F0C">
        <w:t> </w:t>
      </w:r>
      <w:r w:rsidRPr="00F004AF">
        <w:t>Minim</w:t>
      </w:r>
      <w:r w:rsidR="00F627F5">
        <w:t>i</w:t>
      </w:r>
      <w:r w:rsidRPr="00F004AF">
        <w:t>s Status Under</w:t>
      </w:r>
      <w:r w:rsidR="00B35F3C">
        <w:br/>
      </w:r>
      <w:r w:rsidR="00392408">
        <w:t xml:space="preserve">Access </w:t>
      </w:r>
      <w:r w:rsidR="00FE0790">
        <w:t>L</w:t>
      </w:r>
      <w:r w:rsidR="00392408">
        <w:t>ine</w:t>
      </w:r>
      <w:r w:rsidRPr="00F004AF">
        <w:t xml:space="preserve"> Mechanism</w:t>
      </w:r>
      <w:bookmarkEnd w:id="4317"/>
      <w:bookmarkEnd w:id="4318"/>
    </w:p>
    <w:p w:rsidRPr="000B3B32" w:rsidR="00302AC8" w:rsidP="00F7732E" w:rsidRDefault="00302AC8" w14:paraId="118B4534" w14:textId="44B462EC">
      <w:pPr>
        <w:pStyle w:val="Standard"/>
        <w:rPr>
          <w:rFonts w:ascii="Calibri" w:hAnsi="Calibri"/>
          <w:sz w:val="22"/>
        </w:rPr>
      </w:pPr>
      <w:r>
        <w:t xml:space="preserve">The funding mechanism for a </w:t>
      </w:r>
      <w:r w:rsidR="00237472">
        <w:t>per access</w:t>
      </w:r>
      <w:r>
        <w:t xml:space="preserve"> line surcharge will consist of assessing a charge on individual access lines monthly, except when a carrier falls under the </w:t>
      </w:r>
      <w:r w:rsidR="00A3255F">
        <w:t>de minimis</w:t>
      </w:r>
      <w:r>
        <w:t xml:space="preserve"> status/reporting classification. The </w:t>
      </w:r>
      <w:r w:rsidR="00A3255F">
        <w:t>de minimis</w:t>
      </w:r>
      <w:r>
        <w:t xml:space="preserve"> rule describes those carriers averaging below $10,000 in monthly intrastate revenue, which are allowed to report </w:t>
      </w:r>
      <w:r w:rsidR="00F054F4">
        <w:t xml:space="preserve">and remit </w:t>
      </w:r>
      <w:r>
        <w:t xml:space="preserve">biannually. Currently, carriers report and pay surcharges monthly, unless carriers report under the </w:t>
      </w:r>
      <w:r w:rsidR="00A3255F">
        <w:t>de minimis</w:t>
      </w:r>
      <w:r>
        <w:t xml:space="preserve"> rule.</w:t>
      </w:r>
      <w:r w:rsidR="007022E1">
        <w:t xml:space="preserve"> </w:t>
      </w:r>
      <w:r>
        <w:t xml:space="preserve">These carriers are classified as having a </w:t>
      </w:r>
      <w:r w:rsidR="00A3255F">
        <w:t>de minimis</w:t>
      </w:r>
      <w:r>
        <w:t xml:space="preserve"> status.</w:t>
      </w:r>
      <w:r w:rsidR="002F400E">
        <w:t xml:space="preserve"> </w:t>
      </w:r>
      <w:r>
        <w:t xml:space="preserve">With the new access line surcharge mechanism, we will continue to have a </w:t>
      </w:r>
      <w:r w:rsidR="00A3255F">
        <w:t>de minimis</w:t>
      </w:r>
      <w:r>
        <w:t xml:space="preserve"> reporting</w:t>
      </w:r>
      <w:r w:rsidR="002F400E">
        <w:t xml:space="preserve"> </w:t>
      </w:r>
      <w:r>
        <w:t xml:space="preserve">classification for carriers operating a certain number of access lines that is functionally equivalent to the $10,000 threshold. Carriers currently reporting under the </w:t>
      </w:r>
      <w:r w:rsidR="00A3255F">
        <w:t>de minimis</w:t>
      </w:r>
      <w:r>
        <w:t xml:space="preserve"> rule will continue to do so unless otherwise notified by CD staff.</w:t>
      </w:r>
      <w:r w:rsidR="004D1CBC">
        <w:t xml:space="preserve"> </w:t>
      </w:r>
      <w:r>
        <w:t xml:space="preserve">CD staff will notify carriers of the new access line </w:t>
      </w:r>
      <w:r w:rsidR="00A3255F">
        <w:t>de minimis</w:t>
      </w:r>
      <w:r>
        <w:t xml:space="preserve"> amount once staff determines it in the implementing resolution we intend to issue. </w:t>
      </w:r>
    </w:p>
    <w:p w:rsidR="00CF6F33" w:rsidP="002F5273" w:rsidRDefault="00624988" w14:paraId="720CFF26" w14:textId="79A81AE5">
      <w:pPr>
        <w:pStyle w:val="Heading2"/>
      </w:pPr>
      <w:bookmarkStart w:name="_Toc1487515056" w:id="4319"/>
      <w:bookmarkStart w:name="_Toc317205186" w:id="4320"/>
      <w:bookmarkStart w:name="_Toc95436517" w:id="4321"/>
      <w:bookmarkStart w:name="_Toc451879491" w:id="4322"/>
      <w:bookmarkStart w:name="_Toc1886617897" w:id="4323"/>
      <w:bookmarkStart w:name="_Toc597466681" w:id="4324"/>
      <w:bookmarkStart w:name="_Toc1110345276" w:id="4325"/>
      <w:bookmarkStart w:name="_Toc1224428085" w:id="4326"/>
      <w:bookmarkStart w:name="_Toc352903139" w:id="4327"/>
      <w:bookmarkStart w:name="_Toc591584427" w:id="4328"/>
      <w:bookmarkStart w:name="_Toc1916992143" w:id="4329"/>
      <w:bookmarkStart w:name="_Toc1281458981" w:id="4330"/>
      <w:bookmarkStart w:name="_Toc672851739" w:id="4331"/>
      <w:bookmarkStart w:name="_Toc295113303" w:id="4332"/>
      <w:bookmarkStart w:name="_Toc1767433808" w:id="4333"/>
      <w:bookmarkStart w:name="_Toc1940902322" w:id="4334"/>
      <w:bookmarkStart w:name="_Toc458300742" w:id="4335"/>
      <w:bookmarkStart w:name="_Toc954205572" w:id="4336"/>
      <w:bookmarkStart w:name="_Toc735460280" w:id="4337"/>
      <w:bookmarkStart w:name="_Toc2037074293" w:id="4338"/>
      <w:bookmarkStart w:name="_Toc1858779301" w:id="4339"/>
      <w:bookmarkStart w:name="_Toc1353767796" w:id="4340"/>
      <w:bookmarkStart w:name="_Toc1890463952" w:id="4341"/>
      <w:bookmarkStart w:name="_Toc1569101452" w:id="4342"/>
      <w:bookmarkStart w:name="_Toc1080075806" w:id="4343"/>
      <w:bookmarkStart w:name="_Toc1236739299" w:id="4344"/>
      <w:bookmarkStart w:name="_Toc688328594" w:id="4345"/>
      <w:bookmarkStart w:name="_Toc776223557" w:id="4346"/>
      <w:bookmarkStart w:name="_Toc964684919" w:id="4347"/>
      <w:bookmarkStart w:name="_Toc395796289" w:id="4348"/>
      <w:bookmarkStart w:name="_Toc908735467" w:id="4349"/>
      <w:bookmarkStart w:name="_Toc61628305" w:id="4350"/>
      <w:bookmarkStart w:name="_Toc1906176633" w:id="4351"/>
      <w:bookmarkStart w:name="_Toc1550274670" w:id="4352"/>
      <w:bookmarkStart w:name="_Toc1049111814" w:id="4353"/>
      <w:bookmarkStart w:name="_Toc2020802162" w:id="4354"/>
      <w:bookmarkStart w:name="_Toc327948089" w:id="4355"/>
      <w:bookmarkStart w:name="_Toc1909285799" w:id="4356"/>
      <w:bookmarkStart w:name="_Toc1199348214" w:id="4357"/>
      <w:bookmarkStart w:name="_Toc1877197823" w:id="4358"/>
      <w:bookmarkStart w:name="_Toc1459810700" w:id="4359"/>
      <w:bookmarkStart w:name="_Toc379687124" w:id="4360"/>
      <w:bookmarkStart w:name="_Toc1818057594" w:id="4361"/>
      <w:bookmarkStart w:name="_Toc1193268006" w:id="4362"/>
      <w:bookmarkStart w:name="_Toc1230162225" w:id="4363"/>
      <w:bookmarkStart w:name="_Toc1754627885" w:id="4364"/>
      <w:bookmarkStart w:name="_Toc1931367262" w:id="4365"/>
      <w:bookmarkStart w:name="_Toc181514665" w:id="4366"/>
      <w:bookmarkStart w:name="_Toc1173116345" w:id="4367"/>
      <w:bookmarkStart w:name="_Toc1353696980" w:id="4368"/>
      <w:bookmarkStart w:name="_Toc1238956040" w:id="4369"/>
      <w:bookmarkStart w:name="_Toc2049773087" w:id="4370"/>
      <w:bookmarkStart w:name="_Toc1239396885" w:id="4371"/>
      <w:bookmarkStart w:name="_Toc915951118" w:id="4372"/>
      <w:bookmarkStart w:name="_Toc491639400" w:id="4373"/>
      <w:bookmarkStart w:name="_Toc2026200433" w:id="4374"/>
      <w:bookmarkStart w:name="_Toc716896296" w:id="4375"/>
      <w:bookmarkStart w:name="_Toc287053049" w:id="4376"/>
      <w:bookmarkStart w:name="_Toc1547811528" w:id="4377"/>
      <w:bookmarkStart w:name="_Toc2067970522" w:id="4378"/>
      <w:bookmarkStart w:name="_Toc1632061321" w:id="4379"/>
      <w:bookmarkStart w:name="_Toc37670512" w:id="4380"/>
      <w:bookmarkStart w:name="_Toc688859654" w:id="4381"/>
      <w:bookmarkStart w:name="_Toc373658502" w:id="4382"/>
      <w:bookmarkStart w:name="_Toc2014489727" w:id="4383"/>
      <w:bookmarkStart w:name="_Toc1950600226" w:id="4384"/>
      <w:bookmarkStart w:name="_Toc2138196331" w:id="4385"/>
      <w:bookmarkStart w:name="_Toc1909064332" w:id="4386"/>
      <w:bookmarkStart w:name="_Toc1926494433" w:id="4387"/>
      <w:bookmarkStart w:name="_Toc219749581" w:id="4388"/>
      <w:bookmarkStart w:name="_Toc1583132021" w:id="4389"/>
      <w:bookmarkStart w:name="_Toc137659952" w:id="4390"/>
      <w:bookmarkStart w:name="_Toc347563465" w:id="4391"/>
      <w:bookmarkStart w:name="_Toc654997531" w:id="4392"/>
      <w:bookmarkStart w:name="_Toc670698985" w:id="4393"/>
      <w:bookmarkStart w:name="_Toc353313612" w:id="4394"/>
      <w:bookmarkStart w:name="_Toc105707208" w:id="4395"/>
      <w:bookmarkStart w:name="_Toc58629039" w:id="4396"/>
      <w:bookmarkStart w:name="_Toc301036888" w:id="4397"/>
      <w:bookmarkStart w:name="_Toc626047630" w:id="4398"/>
      <w:bookmarkStart w:name="_Toc347697192" w:id="4399"/>
      <w:bookmarkStart w:name="_Toc1050346160" w:id="4400"/>
      <w:bookmarkStart w:name="_Toc1018618000" w:id="4401"/>
      <w:bookmarkStart w:name="_Toc2077305803" w:id="4402"/>
      <w:bookmarkStart w:name="_Toc978880841" w:id="4403"/>
      <w:bookmarkStart w:name="_Toc369551695" w:id="4404"/>
      <w:bookmarkStart w:name="_Toc1060980556" w:id="4405"/>
      <w:bookmarkStart w:name="_Toc2082055664" w:id="4406"/>
      <w:bookmarkStart w:name="_Toc164703099" w:id="4407"/>
      <w:bookmarkStart w:name="_Toc1915667862" w:id="4408"/>
      <w:bookmarkStart w:name="_Toc514759382" w:id="4409"/>
      <w:bookmarkStart w:name="_Toc50816219" w:id="4410"/>
      <w:bookmarkStart w:name="_Toc359229609" w:id="4411"/>
      <w:bookmarkStart w:name="_Toc744913943" w:id="4412"/>
      <w:bookmarkStart w:name="_Toc1194473671" w:id="4413"/>
      <w:bookmarkStart w:name="_Toc853416677" w:id="4414"/>
      <w:bookmarkStart w:name="_Toc216169928" w:id="4415"/>
      <w:bookmarkStart w:name="_Toc218653386" w:id="4416"/>
      <w:bookmarkStart w:name="_Toc1896556830" w:id="4417"/>
      <w:bookmarkStart w:name="_Toc382573342" w:id="4418"/>
      <w:bookmarkStart w:name="_Toc1893370990" w:id="4419"/>
      <w:bookmarkStart w:name="_Toc462317830" w:id="4420"/>
      <w:bookmarkStart w:name="_Toc1751834690" w:id="4421"/>
      <w:bookmarkStart w:name="_Toc1392361582" w:id="4422"/>
      <w:bookmarkStart w:name="_Toc1738022687" w:id="4423"/>
      <w:bookmarkStart w:name="_Toc2142208661" w:id="4424"/>
      <w:bookmarkStart w:name="_Toc984858297" w:id="4425"/>
      <w:bookmarkStart w:name="_Toc1826225964" w:id="4426"/>
      <w:bookmarkStart w:name="_Toc116997301" w:id="4427"/>
      <w:bookmarkStart w:name="_Toc116919433" w:id="4428"/>
      <w:r>
        <w:t xml:space="preserve">Reporting and </w:t>
      </w:r>
      <w:r w:rsidR="00AE1B2C">
        <w:t xml:space="preserve">PPP </w:t>
      </w:r>
      <w:r w:rsidR="00C30BBE">
        <w:t>Surcharges</w:t>
      </w:r>
      <w:r w:rsidR="00BC077B">
        <w:br/>
      </w:r>
      <w:r>
        <w:t xml:space="preserve">Remittances in </w:t>
      </w:r>
      <w:r w:rsidR="005C6AB1">
        <w:t>Legacy TUFFS</w:t>
      </w:r>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r w:rsidR="00BC077B">
        <w:br/>
        <w:t>T</w:t>
      </w:r>
      <w:r>
        <w:t xml:space="preserve">hrough </w:t>
      </w:r>
      <w:r w:rsidR="00D932AB">
        <w:t>March </w:t>
      </w:r>
      <w:r w:rsidR="0080225A">
        <w:t>31, 202</w:t>
      </w:r>
      <w:r w:rsidR="00D932AB">
        <w:t>3</w:t>
      </w:r>
      <w:bookmarkEnd w:id="4427"/>
      <w:bookmarkEnd w:id="4428"/>
    </w:p>
    <w:p w:rsidR="004D16FB" w:rsidP="00F7732E" w:rsidRDefault="004D16FB" w14:paraId="65FFB8FF" w14:textId="26A820A9">
      <w:pPr>
        <w:pStyle w:val="Standard"/>
      </w:pPr>
      <w:r>
        <w:t xml:space="preserve">As outlined in SR1, </w:t>
      </w:r>
      <w:r w:rsidR="00DB1154">
        <w:t xml:space="preserve">currently </w:t>
      </w:r>
      <w:r>
        <w:t xml:space="preserve">all </w:t>
      </w:r>
      <w:r w:rsidR="00CC6FDB">
        <w:t xml:space="preserve">telephone corporations </w:t>
      </w:r>
      <w:r>
        <w:t xml:space="preserve">report </w:t>
      </w:r>
      <w:r w:rsidR="00B54AED">
        <w:t xml:space="preserve">intrastate </w:t>
      </w:r>
      <w:r w:rsidR="00C30BBE">
        <w:t xml:space="preserve">telecommunications </w:t>
      </w:r>
      <w:r w:rsidR="00B54AED">
        <w:t>revenue and remit</w:t>
      </w:r>
      <w:r>
        <w:t xml:space="preserve"> </w:t>
      </w:r>
      <w:r w:rsidR="00C30BBE">
        <w:t xml:space="preserve">PPP </w:t>
      </w:r>
      <w:r>
        <w:t>surcharges online</w:t>
      </w:r>
      <w:r w:rsidR="00DB1154">
        <w:t xml:space="preserve"> through the </w:t>
      </w:r>
      <w:r w:rsidRPr="00665D71" w:rsidR="00DB1154">
        <w:t xml:space="preserve">CPUC’s </w:t>
      </w:r>
      <w:r w:rsidR="000E4CD9">
        <w:t xml:space="preserve">existing </w:t>
      </w:r>
      <w:r w:rsidRPr="00665D71" w:rsidR="00DB1154">
        <w:t xml:space="preserve">TUFFS </w:t>
      </w:r>
      <w:r w:rsidR="00DB1154">
        <w:t>(</w:t>
      </w:r>
      <w:r w:rsidRPr="00665D71" w:rsidR="00DB1154">
        <w:t>legacy TUFFS</w:t>
      </w:r>
      <w:r w:rsidR="00DB1154">
        <w:t>)</w:t>
      </w:r>
      <w:r w:rsidR="002A63C2">
        <w:t xml:space="preserve"> on a monthly basis</w:t>
      </w:r>
      <w:r w:rsidR="00DB1154">
        <w:t>,</w:t>
      </w:r>
      <w:r>
        <w:t xml:space="preserve"> </w:t>
      </w:r>
      <w:r w:rsidR="07832883">
        <w:t>except</w:t>
      </w:r>
      <w:r w:rsidR="00DB1154">
        <w:t xml:space="preserve"> </w:t>
      </w:r>
      <w:r w:rsidR="00A3255F">
        <w:t>de minimis</w:t>
      </w:r>
      <w:r w:rsidR="00412B62">
        <w:t xml:space="preserve"> </w:t>
      </w:r>
      <w:r w:rsidR="00412B62">
        <w:lastRenderedPageBreak/>
        <w:t>carriers</w:t>
      </w:r>
      <w:r w:rsidR="002A63C2">
        <w:t xml:space="preserve"> report bi</w:t>
      </w:r>
      <w:r w:rsidR="00173D3B">
        <w:noBreakHyphen/>
      </w:r>
      <w:r w:rsidR="002A63C2">
        <w:t>annually</w:t>
      </w:r>
      <w:r>
        <w:t>.</w:t>
      </w:r>
      <w:r w:rsidR="00AE1B2C">
        <w:rPr>
          <w:rStyle w:val="FootnoteReference"/>
        </w:rPr>
        <w:footnoteReference w:id="205"/>
      </w:r>
      <w:r>
        <w:t xml:space="preserve"> Once a carrier has determined its aggregate intrastate revenues subject to surcharge for that month, the carrier enters that amount into the TUFFS </w:t>
      </w:r>
      <w:r w:rsidR="00064BE8">
        <w:t xml:space="preserve">system. The system then calculates the resulting surcharge amount due for each program fund. The carrier then makes payment to each fund and the </w:t>
      </w:r>
      <w:r w:rsidR="007149EA">
        <w:t>u</w:t>
      </w:r>
      <w:r w:rsidR="00064BE8">
        <w:t xml:space="preserve">ser </w:t>
      </w:r>
      <w:r w:rsidR="007149EA">
        <w:t>fee</w:t>
      </w:r>
      <w:r w:rsidR="00064BE8">
        <w:t xml:space="preserve"> by </w:t>
      </w:r>
      <w:r w:rsidRPr="00665D71" w:rsidR="00064BE8">
        <w:t xml:space="preserve">Automated Clearing House </w:t>
      </w:r>
      <w:r w:rsidR="00064BE8">
        <w:t>(</w:t>
      </w:r>
      <w:r w:rsidRPr="00665D71" w:rsidR="00064BE8">
        <w:t>ACH</w:t>
      </w:r>
      <w:r w:rsidR="00064BE8">
        <w:t xml:space="preserve">) debit through the </w:t>
      </w:r>
      <w:r w:rsidRPr="00665D71" w:rsidR="00064BE8">
        <w:t xml:space="preserve">Electronic Funds Transfer </w:t>
      </w:r>
      <w:r w:rsidR="00064BE8">
        <w:t>(</w:t>
      </w:r>
      <w:r w:rsidRPr="00665D71" w:rsidR="00064BE8">
        <w:t>EFT</w:t>
      </w:r>
      <w:r w:rsidR="00064BE8">
        <w:t>) system.</w:t>
      </w:r>
      <w:r w:rsidR="002F400E">
        <w:t xml:space="preserve"> </w:t>
      </w:r>
      <w:r w:rsidR="00C04484">
        <w:t>Telephone corporations</w:t>
      </w:r>
      <w:r w:rsidR="0043433D">
        <w:t xml:space="preserve"> will continue to report in this manner for all </w:t>
      </w:r>
      <w:r w:rsidR="00967EC0">
        <w:t xml:space="preserve">intrastate </w:t>
      </w:r>
      <w:proofErr w:type="spellStart"/>
      <w:r w:rsidR="0043433D">
        <w:t>surchargeable</w:t>
      </w:r>
      <w:proofErr w:type="spellEnd"/>
      <w:r w:rsidR="0043433D">
        <w:t xml:space="preserve"> revenue made </w:t>
      </w:r>
      <w:r w:rsidR="00FC470D">
        <w:t>through the</w:t>
      </w:r>
      <w:r w:rsidR="003A5044">
        <w:t xml:space="preserve"> first quarter of 2023</w:t>
      </w:r>
      <w:r w:rsidR="00C30BBE">
        <w:t>.</w:t>
      </w:r>
    </w:p>
    <w:p w:rsidR="00BC3974" w:rsidP="00F7732E" w:rsidRDefault="00BC3974" w14:paraId="7402CF5C" w14:textId="4FEA01B1">
      <w:pPr>
        <w:pStyle w:val="Standard"/>
        <w:rPr>
          <w:rFonts w:eastAsia="Times New Roman"/>
        </w:rPr>
      </w:pPr>
      <w:r w:rsidRPr="7A7807FC">
        <w:rPr>
          <w:rFonts w:eastAsia="Times New Roman"/>
        </w:rPr>
        <w:t xml:space="preserve">All carriers </w:t>
      </w:r>
      <w:r w:rsidRPr="591CE655">
        <w:rPr>
          <w:rFonts w:eastAsia="Times New Roman"/>
        </w:rPr>
        <w:t>will be</w:t>
      </w:r>
      <w:r w:rsidRPr="7A7807FC">
        <w:rPr>
          <w:rFonts w:eastAsia="Times New Roman"/>
        </w:rPr>
        <w:t xml:space="preserve"> required to assess and collect surcharges as a percentage of an end user’s telecommunications bill through </w:t>
      </w:r>
      <w:r w:rsidR="00D81F35">
        <w:rPr>
          <w:rFonts w:eastAsia="Times New Roman"/>
        </w:rPr>
        <w:t>March</w:t>
      </w:r>
      <w:r w:rsidR="00A05B13">
        <w:rPr>
          <w:rFonts w:eastAsia="Times New Roman"/>
        </w:rPr>
        <w:t> </w:t>
      </w:r>
      <w:r w:rsidR="00D81F35">
        <w:rPr>
          <w:rFonts w:eastAsia="Times New Roman"/>
        </w:rPr>
        <w:t>31,</w:t>
      </w:r>
      <w:r w:rsidR="00A05B13">
        <w:rPr>
          <w:rFonts w:eastAsia="Times New Roman"/>
        </w:rPr>
        <w:t> </w:t>
      </w:r>
      <w:r w:rsidR="00D81F35">
        <w:rPr>
          <w:rFonts w:eastAsia="Times New Roman"/>
        </w:rPr>
        <w:t>2023</w:t>
      </w:r>
      <w:r w:rsidR="00F06DB9">
        <w:rPr>
          <w:rFonts w:eastAsia="Times New Roman"/>
        </w:rPr>
        <w:t>,</w:t>
      </w:r>
      <w:r w:rsidR="00D81F35">
        <w:rPr>
          <w:rFonts w:eastAsia="Times New Roman"/>
        </w:rPr>
        <w:t xml:space="preserve"> and</w:t>
      </w:r>
      <w:r w:rsidR="00F03280">
        <w:rPr>
          <w:rFonts w:eastAsia="Times New Roman"/>
        </w:rPr>
        <w:t xml:space="preserve"> </w:t>
      </w:r>
      <w:r w:rsidRPr="7A7807FC" w:rsidR="00B8220E">
        <w:rPr>
          <w:rFonts w:eastAsia="Times New Roman"/>
        </w:rPr>
        <w:t xml:space="preserve">will continue to use the </w:t>
      </w:r>
      <w:r w:rsidRPr="7A7807FC" w:rsidR="00D7399F">
        <w:rPr>
          <w:rFonts w:eastAsia="Times New Roman"/>
        </w:rPr>
        <w:t>l</w:t>
      </w:r>
      <w:r w:rsidRPr="7A7807FC" w:rsidR="00B8220E">
        <w:rPr>
          <w:rFonts w:eastAsia="Times New Roman"/>
        </w:rPr>
        <w:t>egacy TUFFS</w:t>
      </w:r>
      <w:r w:rsidR="00757B8E">
        <w:rPr>
          <w:rFonts w:eastAsia="Times New Roman"/>
        </w:rPr>
        <w:t xml:space="preserve"> for reporting and remittances </w:t>
      </w:r>
      <w:r w:rsidR="001522E6">
        <w:rPr>
          <w:rFonts w:eastAsia="Times New Roman"/>
        </w:rPr>
        <w:t>through</w:t>
      </w:r>
      <w:r w:rsidR="00757B8E">
        <w:rPr>
          <w:rFonts w:eastAsia="Times New Roman"/>
        </w:rPr>
        <w:t xml:space="preserve"> that </w:t>
      </w:r>
      <w:r w:rsidR="00373E8D">
        <w:rPr>
          <w:rFonts w:eastAsia="Times New Roman"/>
        </w:rPr>
        <w:t>period</w:t>
      </w:r>
      <w:r w:rsidRPr="12984630" w:rsidR="1EE9C1F5">
        <w:rPr>
          <w:rFonts w:eastAsia="Times New Roman"/>
        </w:rPr>
        <w:t>.</w:t>
      </w:r>
      <w:r w:rsidRPr="7A7807FC">
        <w:rPr>
          <w:rFonts w:eastAsia="Times New Roman"/>
        </w:rPr>
        <w:t xml:space="preserve"> This means that for all reporting periods through </w:t>
      </w:r>
      <w:r w:rsidR="00672B98">
        <w:rPr>
          <w:rFonts w:eastAsia="Times New Roman"/>
        </w:rPr>
        <w:t>March </w:t>
      </w:r>
      <w:r w:rsidRPr="7A7807FC" w:rsidR="00672B98">
        <w:rPr>
          <w:rFonts w:eastAsia="Times New Roman"/>
        </w:rPr>
        <w:t>202</w:t>
      </w:r>
      <w:r w:rsidR="00672B98">
        <w:rPr>
          <w:rFonts w:eastAsia="Times New Roman"/>
        </w:rPr>
        <w:t>3</w:t>
      </w:r>
      <w:r w:rsidRPr="7A7807FC">
        <w:rPr>
          <w:rFonts w:eastAsia="Times New Roman"/>
        </w:rPr>
        <w:t>, carriers will continue to report intrastate revenues subject to surcharge for the month; then, enter the collected funds in the legacy TUFFS.</w:t>
      </w:r>
      <w:r w:rsidR="002F400E">
        <w:rPr>
          <w:rFonts w:eastAsia="Times New Roman"/>
        </w:rPr>
        <w:t xml:space="preserve"> </w:t>
      </w:r>
      <w:r w:rsidRPr="7A7807FC">
        <w:rPr>
          <w:rFonts w:eastAsia="Times New Roman"/>
        </w:rPr>
        <w:t>The legacy TUFFS will calculate the resulting surcharge amount due per each program.</w:t>
      </w:r>
      <w:r w:rsidR="002F400E">
        <w:rPr>
          <w:rFonts w:eastAsia="Times New Roman"/>
        </w:rPr>
        <w:t xml:space="preserve"> </w:t>
      </w:r>
      <w:r w:rsidRPr="7A7807FC" w:rsidR="000C6DCD">
        <w:rPr>
          <w:rFonts w:eastAsia="Times New Roman"/>
        </w:rPr>
        <w:t xml:space="preserve">To remit the resulting surcharges due, </w:t>
      </w:r>
      <w:r w:rsidRPr="7A7807FC" w:rsidR="30399344">
        <w:rPr>
          <w:rFonts w:eastAsia="Times New Roman"/>
        </w:rPr>
        <w:t>t</w:t>
      </w:r>
      <w:r w:rsidRPr="7A7807FC">
        <w:rPr>
          <w:rFonts w:eastAsia="Times New Roman"/>
        </w:rPr>
        <w:t xml:space="preserve">he carrier will be redirected to </w:t>
      </w:r>
      <w:r w:rsidR="00757B8E">
        <w:rPr>
          <w:rFonts w:eastAsia="Times New Roman"/>
        </w:rPr>
        <w:t>a</w:t>
      </w:r>
      <w:r w:rsidRPr="7A7807FC" w:rsidR="00082EBC">
        <w:rPr>
          <w:rFonts w:eastAsia="Times New Roman"/>
        </w:rPr>
        <w:t xml:space="preserve"> </w:t>
      </w:r>
      <w:r w:rsidRPr="7A7807FC" w:rsidR="13A5C860">
        <w:rPr>
          <w:rFonts w:eastAsia="Times New Roman"/>
        </w:rPr>
        <w:t>P</w:t>
      </w:r>
      <w:r w:rsidRPr="7A7807FC">
        <w:rPr>
          <w:rFonts w:eastAsia="Times New Roman"/>
        </w:rPr>
        <w:t xml:space="preserve">ayment </w:t>
      </w:r>
      <w:r w:rsidRPr="7A7807FC" w:rsidR="43A4137C">
        <w:rPr>
          <w:rFonts w:eastAsia="Times New Roman"/>
        </w:rPr>
        <w:t>P</w:t>
      </w:r>
      <w:r w:rsidRPr="7A7807FC">
        <w:rPr>
          <w:rFonts w:eastAsia="Times New Roman"/>
        </w:rPr>
        <w:t xml:space="preserve">ortal to make payments to each fund and </w:t>
      </w:r>
      <w:r w:rsidR="00757B8E">
        <w:rPr>
          <w:rFonts w:eastAsia="Times New Roman"/>
        </w:rPr>
        <w:t xml:space="preserve">the </w:t>
      </w:r>
      <w:r w:rsidR="007149EA">
        <w:rPr>
          <w:rFonts w:eastAsia="Times New Roman"/>
        </w:rPr>
        <w:t>u</w:t>
      </w:r>
      <w:r w:rsidRPr="7A7807FC">
        <w:rPr>
          <w:rFonts w:eastAsia="Times New Roman"/>
        </w:rPr>
        <w:t xml:space="preserve">ser </w:t>
      </w:r>
      <w:r w:rsidR="007149EA">
        <w:rPr>
          <w:rFonts w:eastAsia="Times New Roman"/>
        </w:rPr>
        <w:t>f</w:t>
      </w:r>
      <w:r w:rsidRPr="7A7807FC">
        <w:rPr>
          <w:rFonts w:eastAsia="Times New Roman"/>
        </w:rPr>
        <w:t xml:space="preserve">ee by ACH debit through the EFT system. </w:t>
      </w:r>
    </w:p>
    <w:p w:rsidRPr="00FD2FE4" w:rsidR="005939A5" w:rsidP="0072192D" w:rsidRDefault="005939A5" w14:paraId="2AD45711" w14:textId="2F266FCD">
      <w:pPr>
        <w:pStyle w:val="Heading1"/>
      </w:pPr>
      <w:bookmarkStart w:name="_Toc8123723" w:id="4429"/>
      <w:bookmarkStart w:name="_Toc116997302" w:id="4430"/>
      <w:bookmarkStart w:name="_Toc116919434" w:id="4431"/>
      <w:r>
        <w:t>Comments on Proposed Decision</w:t>
      </w:r>
      <w:bookmarkEnd w:id="4429"/>
      <w:bookmarkEnd w:id="4430"/>
      <w:bookmarkEnd w:id="4431"/>
    </w:p>
    <w:p w:rsidR="005939A5" w:rsidP="00CB50F2" w:rsidRDefault="005C58FA" w14:paraId="03500F93" w14:textId="0C28855D">
      <w:pPr>
        <w:pStyle w:val="Standard"/>
      </w:pPr>
      <w:r w:rsidRPr="00CB50F2">
        <w:t xml:space="preserve">The proposed decision of ALJ </w:t>
      </w:r>
      <w:r w:rsidRPr="00CB50F2" w:rsidR="007851C4">
        <w:t>Hazlyn</w:t>
      </w:r>
      <w:r w:rsidR="0080225A">
        <w:t> </w:t>
      </w:r>
      <w:r w:rsidRPr="00CB50F2" w:rsidR="007851C4">
        <w:t>Fortune</w:t>
      </w:r>
      <w:r w:rsidRPr="00CB50F2" w:rsidR="00CB50F2">
        <w:t xml:space="preserve"> </w:t>
      </w:r>
      <w:r w:rsidRPr="00CB50F2">
        <w:t>in</w:t>
      </w:r>
      <w:r>
        <w:t xml:space="preserve"> this matter was mailed to the parties in accordance with </w:t>
      </w:r>
      <w:r w:rsidR="0003103B">
        <w:t>Section </w:t>
      </w:r>
      <w:r>
        <w:t xml:space="preserve">311 of the Public Utilities Code and comments were allowed under </w:t>
      </w:r>
      <w:r w:rsidR="00FB1CC6">
        <w:t>Rule </w:t>
      </w:r>
      <w:r>
        <w:t>14.3 of the Commission’s Rules of Practice and Procedure.</w:t>
      </w:r>
      <w:r w:rsidR="002F400E">
        <w:t xml:space="preserve"> </w:t>
      </w:r>
      <w:r>
        <w:t xml:space="preserve">Comments were filed on </w:t>
      </w:r>
      <w:r w:rsidR="00542333">
        <w:t>September</w:t>
      </w:r>
      <w:r w:rsidR="00A05B13">
        <w:t> </w:t>
      </w:r>
      <w:r w:rsidR="00542333">
        <w:t>22,</w:t>
      </w:r>
      <w:r w:rsidR="00A05B13">
        <w:t> </w:t>
      </w:r>
      <w:r w:rsidR="00542333">
        <w:t>2022,</w:t>
      </w:r>
      <w:r w:rsidR="00B72A65">
        <w:t xml:space="preserve"> by Frontier, CTIA, CCTA, Small </w:t>
      </w:r>
      <w:proofErr w:type="spellStart"/>
      <w:r w:rsidR="00B72A65">
        <w:t>LECs</w:t>
      </w:r>
      <w:proofErr w:type="spellEnd"/>
      <w:r w:rsidR="00B72A65">
        <w:t xml:space="preserve">, TURN, TracFone, </w:t>
      </w:r>
      <w:r w:rsidR="003C6842">
        <w:t>Cal</w:t>
      </w:r>
      <w:r w:rsidR="00A05B13">
        <w:t> </w:t>
      </w:r>
      <w:r w:rsidR="003C6842">
        <w:t>Advocate</w:t>
      </w:r>
      <w:r w:rsidR="00B72A65">
        <w:t xml:space="preserve">s, </w:t>
      </w:r>
      <w:proofErr w:type="spellStart"/>
      <w:r w:rsidR="00B72A65">
        <w:t>CforAT</w:t>
      </w:r>
      <w:proofErr w:type="spellEnd"/>
      <w:r w:rsidR="00B72A65">
        <w:t xml:space="preserve">, </w:t>
      </w:r>
      <w:proofErr w:type="spellStart"/>
      <w:r w:rsidR="009A5232">
        <w:t>CETF</w:t>
      </w:r>
      <w:proofErr w:type="spellEnd"/>
      <w:r w:rsidR="00B72A65">
        <w:t>, and AT&amp;T</w:t>
      </w:r>
      <w:r w:rsidR="00221ED7">
        <w:t xml:space="preserve">.  </w:t>
      </w:r>
      <w:r w:rsidR="00221ED7">
        <w:lastRenderedPageBreak/>
        <w:t>R</w:t>
      </w:r>
      <w:r>
        <w:t>eply comments were filed on</w:t>
      </w:r>
      <w:r w:rsidR="00F054F4">
        <w:t xml:space="preserve"> </w:t>
      </w:r>
      <w:r w:rsidR="00A67577">
        <w:t>Se</w:t>
      </w:r>
      <w:r w:rsidR="007A6894">
        <w:t>ptember</w:t>
      </w:r>
      <w:r w:rsidR="00A05B13">
        <w:t> </w:t>
      </w:r>
      <w:r w:rsidR="007A6894">
        <w:t>27,</w:t>
      </w:r>
      <w:r w:rsidR="00A05B13">
        <w:t> </w:t>
      </w:r>
      <w:r w:rsidR="007A6894">
        <w:t>2022</w:t>
      </w:r>
      <w:r w:rsidR="00C57679">
        <w:t>,</w:t>
      </w:r>
      <w:r w:rsidR="007A6894">
        <w:t xml:space="preserve"> </w:t>
      </w:r>
      <w:r>
        <w:t>by</w:t>
      </w:r>
      <w:r w:rsidR="00B72A65">
        <w:t xml:space="preserve"> </w:t>
      </w:r>
      <w:r w:rsidR="00B462A7">
        <w:t xml:space="preserve">CTIA, CCTA, Frontier, Small </w:t>
      </w:r>
      <w:proofErr w:type="spellStart"/>
      <w:r w:rsidR="00B462A7">
        <w:t>LECs</w:t>
      </w:r>
      <w:proofErr w:type="spellEnd"/>
      <w:r w:rsidR="00B462A7">
        <w:t xml:space="preserve">, </w:t>
      </w:r>
      <w:r w:rsidR="003C6842">
        <w:t>Cal</w:t>
      </w:r>
      <w:r w:rsidR="00A05B13">
        <w:t> </w:t>
      </w:r>
      <w:r w:rsidR="003C6842">
        <w:t>Advocate</w:t>
      </w:r>
      <w:r w:rsidR="00B462A7">
        <w:t>s</w:t>
      </w:r>
      <w:r w:rsidR="00CB3D7C">
        <w:t xml:space="preserve">, AT&amp;T, </w:t>
      </w:r>
      <w:proofErr w:type="spellStart"/>
      <w:r w:rsidR="00CB3D7C">
        <w:t>CforAT</w:t>
      </w:r>
      <w:proofErr w:type="spellEnd"/>
      <w:r w:rsidR="00CB3D7C">
        <w:t>, and TURN</w:t>
      </w:r>
      <w:r>
        <w:t>.</w:t>
      </w:r>
      <w:r w:rsidRPr="00C878D5" w:rsidR="00C878D5">
        <w:t xml:space="preserve"> </w:t>
      </w:r>
    </w:p>
    <w:p w:rsidR="00A8043A" w:rsidP="00A8043A" w:rsidRDefault="00A8043A" w14:paraId="22B383C0" w14:textId="4F9DA8B3">
      <w:pPr>
        <w:pStyle w:val="Standard"/>
      </w:pPr>
      <w:r>
        <w:t xml:space="preserve">We have reviewed </w:t>
      </w:r>
      <w:r w:rsidR="000D2522">
        <w:t>all</w:t>
      </w:r>
      <w:r>
        <w:t xml:space="preserve"> </w:t>
      </w:r>
      <w:r w:rsidR="00624FDB">
        <w:t>c</w:t>
      </w:r>
      <w:r>
        <w:t xml:space="preserve">omments and </w:t>
      </w:r>
      <w:r w:rsidR="00624FDB">
        <w:t>r</w:t>
      </w:r>
      <w:r>
        <w:t xml:space="preserve">eply </w:t>
      </w:r>
      <w:r w:rsidR="00624FDB">
        <w:t>c</w:t>
      </w:r>
      <w:r>
        <w:t>omments</w:t>
      </w:r>
      <w:r w:rsidR="00D56C62">
        <w:t xml:space="preserve">. </w:t>
      </w:r>
      <w:r w:rsidR="000D2522">
        <w:t>We</w:t>
      </w:r>
      <w:r>
        <w:t xml:space="preserve"> have </w:t>
      </w:r>
      <w:r w:rsidR="008B28CD">
        <w:t xml:space="preserve">added further discussion or </w:t>
      </w:r>
      <w:r w:rsidR="003724D3">
        <w:t>modified</w:t>
      </w:r>
      <w:r>
        <w:t xml:space="preserve"> various sections of the PD</w:t>
      </w:r>
      <w:r w:rsidR="00D56C62">
        <w:t xml:space="preserve"> in response to</w:t>
      </w:r>
      <w:r w:rsidR="000D2522">
        <w:t xml:space="preserve"> comments</w:t>
      </w:r>
      <w:r w:rsidR="009C1BB3">
        <w:t xml:space="preserve">, where </w:t>
      </w:r>
      <w:r w:rsidR="00971E95">
        <w:t xml:space="preserve">clarifications or changes were </w:t>
      </w:r>
      <w:r w:rsidR="003E0E95">
        <w:t>warranted</w:t>
      </w:r>
      <w:r w:rsidR="009C1BB3">
        <w:t>.</w:t>
      </w:r>
      <w:r w:rsidR="00524443">
        <w:rPr>
          <w:rStyle w:val="FootnoteReference"/>
        </w:rPr>
        <w:footnoteReference w:id="206"/>
      </w:r>
      <w:r w:rsidR="009C1BB3">
        <w:t xml:space="preserve"> </w:t>
      </w:r>
      <w:r w:rsidR="00241495">
        <w:t xml:space="preserve">Comments </w:t>
      </w:r>
      <w:r w:rsidR="003D26BC">
        <w:t xml:space="preserve">reiterating previous arguments were not </w:t>
      </w:r>
      <w:r w:rsidR="00B21147">
        <w:t>given weight.</w:t>
      </w:r>
      <w:r w:rsidR="003D26BC">
        <w:t xml:space="preserve"> </w:t>
      </w:r>
      <w:r w:rsidR="00846425">
        <w:t xml:space="preserve">Below, we </w:t>
      </w:r>
      <w:r w:rsidR="005A0CE2">
        <w:t>provide further</w:t>
      </w:r>
      <w:r w:rsidR="0030672B">
        <w:t xml:space="preserve"> discussion of issues raised in comments.</w:t>
      </w:r>
    </w:p>
    <w:p w:rsidR="00D9197D" w:rsidP="00FC470D" w:rsidRDefault="007D520A" w14:paraId="699707B4" w14:textId="6578AE1F">
      <w:pPr>
        <w:pStyle w:val="standard0"/>
      </w:pPr>
      <w:r>
        <w:rPr>
          <w:i/>
          <w:iCs/>
        </w:rPr>
        <w:t xml:space="preserve">Implementation Date. </w:t>
      </w:r>
      <w:r w:rsidR="00FD0AD8">
        <w:t xml:space="preserve">The Commission received comments from </w:t>
      </w:r>
      <w:r w:rsidR="0051395B">
        <w:t xml:space="preserve">several </w:t>
      </w:r>
      <w:r>
        <w:t>p</w:t>
      </w:r>
      <w:r w:rsidR="0051395B">
        <w:t>arties</w:t>
      </w:r>
      <w:r w:rsidR="001C0DFB">
        <w:t>,</w:t>
      </w:r>
      <w:r w:rsidR="0051395B">
        <w:t xml:space="preserve"> </w:t>
      </w:r>
      <w:r w:rsidR="00CB5157">
        <w:t>including Frontier</w:t>
      </w:r>
      <w:r w:rsidR="00E02B58">
        <w:t xml:space="preserve"> and</w:t>
      </w:r>
      <w:r w:rsidR="00CB5157">
        <w:t xml:space="preserve"> </w:t>
      </w:r>
      <w:r w:rsidR="002E329D">
        <w:t xml:space="preserve">the Small </w:t>
      </w:r>
      <w:proofErr w:type="spellStart"/>
      <w:r w:rsidR="002E329D">
        <w:t>LECs</w:t>
      </w:r>
      <w:proofErr w:type="spellEnd"/>
      <w:r w:rsidR="0091150D">
        <w:t>,</w:t>
      </w:r>
      <w:r w:rsidR="00454285">
        <w:t xml:space="preserve"> among others</w:t>
      </w:r>
      <w:r w:rsidR="00315A0F">
        <w:t>,</w:t>
      </w:r>
      <w:r w:rsidR="00454285">
        <w:t xml:space="preserve"> argu</w:t>
      </w:r>
      <w:r w:rsidR="00315A0F">
        <w:t>ing</w:t>
      </w:r>
      <w:r w:rsidR="00454285">
        <w:t xml:space="preserve"> that the January</w:t>
      </w:r>
      <w:r w:rsidR="00A05B13">
        <w:t> </w:t>
      </w:r>
      <w:r w:rsidR="00454285">
        <w:t>1,</w:t>
      </w:r>
      <w:r w:rsidR="00A05B13">
        <w:t> </w:t>
      </w:r>
      <w:r w:rsidR="00454285">
        <w:t>2023</w:t>
      </w:r>
      <w:r w:rsidR="00FC470D">
        <w:t>,</w:t>
      </w:r>
      <w:r w:rsidR="00454285">
        <w:t xml:space="preserve"> </w:t>
      </w:r>
      <w:r w:rsidR="00D9197D">
        <w:t>timeframe for implementing the new surcharge mechanism was to</w:t>
      </w:r>
      <w:r w:rsidR="007023B6">
        <w:t>o</w:t>
      </w:r>
      <w:r w:rsidR="00D9197D">
        <w:t xml:space="preserve"> </w:t>
      </w:r>
      <w:r w:rsidR="002C1A8D">
        <w:t xml:space="preserve">short and should be extended. We </w:t>
      </w:r>
      <w:r w:rsidR="0091150D">
        <w:t xml:space="preserve">find good cause exists for extending the </w:t>
      </w:r>
      <w:r w:rsidR="002C1A8D">
        <w:t>implementation date from January</w:t>
      </w:r>
      <w:r w:rsidR="00A05B13">
        <w:t> </w:t>
      </w:r>
      <w:r w:rsidR="002C1A8D">
        <w:t>1,</w:t>
      </w:r>
      <w:r w:rsidR="00A05B13">
        <w:t> </w:t>
      </w:r>
      <w:r w:rsidR="002C1A8D">
        <w:t>2023</w:t>
      </w:r>
      <w:r w:rsidR="00AE0FF5">
        <w:t>,</w:t>
      </w:r>
      <w:r w:rsidR="002C1A8D">
        <w:t xml:space="preserve"> to April</w:t>
      </w:r>
      <w:r w:rsidR="00A05B13">
        <w:t> </w:t>
      </w:r>
      <w:r w:rsidR="00AE0FF5">
        <w:t>1,</w:t>
      </w:r>
      <w:r w:rsidR="00A05B13">
        <w:t> </w:t>
      </w:r>
      <w:r w:rsidR="00AE0FF5">
        <w:t>2023</w:t>
      </w:r>
      <w:r w:rsidR="00CB1641">
        <w:t>, and have updated the decision accordingly</w:t>
      </w:r>
      <w:r w:rsidR="00AE0FF5">
        <w:t xml:space="preserve">.  </w:t>
      </w:r>
    </w:p>
    <w:p w:rsidR="000C3F20" w:rsidP="002F2A59" w:rsidRDefault="000E339B" w14:paraId="2E25F6BD" w14:textId="56D937F4">
      <w:pPr>
        <w:pStyle w:val="standard0"/>
      </w:pPr>
      <w:r>
        <w:rPr>
          <w:i/>
          <w:iCs/>
        </w:rPr>
        <w:t xml:space="preserve">Access Line </w:t>
      </w:r>
      <w:r w:rsidR="00A95361">
        <w:rPr>
          <w:i/>
          <w:iCs/>
        </w:rPr>
        <w:t>d</w:t>
      </w:r>
      <w:r>
        <w:rPr>
          <w:i/>
          <w:iCs/>
        </w:rPr>
        <w:t>efinition</w:t>
      </w:r>
      <w:r w:rsidR="008A7718">
        <w:rPr>
          <w:i/>
          <w:iCs/>
        </w:rPr>
        <w:t>: term “unique identifier</w:t>
      </w:r>
      <w:r w:rsidR="00883941">
        <w:rPr>
          <w:i/>
          <w:iCs/>
        </w:rPr>
        <w:t>.</w:t>
      </w:r>
      <w:r w:rsidR="008A7718">
        <w:rPr>
          <w:i/>
          <w:iCs/>
        </w:rPr>
        <w:t>”</w:t>
      </w:r>
      <w:r w:rsidRPr="00FC470D">
        <w:t xml:space="preserve"> </w:t>
      </w:r>
      <w:r w:rsidR="007C7E03">
        <w:t xml:space="preserve">Frontier argues </w:t>
      </w:r>
      <w:r w:rsidR="00D36390">
        <w:t xml:space="preserve">that the term “unique </w:t>
      </w:r>
      <w:r w:rsidR="00351C44">
        <w:t>identifier</w:t>
      </w:r>
      <w:r w:rsidR="00D36390">
        <w:t xml:space="preserve">” </w:t>
      </w:r>
      <w:r w:rsidR="00F4409A">
        <w:t xml:space="preserve">should </w:t>
      </w:r>
      <w:r w:rsidR="00D36390">
        <w:t xml:space="preserve">be </w:t>
      </w:r>
      <w:r w:rsidR="004B125C">
        <w:t>removed o</w:t>
      </w:r>
      <w:r w:rsidR="006B4533">
        <w:t>r</w:t>
      </w:r>
      <w:r w:rsidR="004B125C">
        <w:t xml:space="preserve"> clarified</w:t>
      </w:r>
      <w:r w:rsidR="00F4409A">
        <w:t xml:space="preserve"> because it is ambiguous</w:t>
      </w:r>
      <w:r w:rsidR="00E42A38">
        <w:t>.</w:t>
      </w:r>
      <w:r w:rsidR="00C6520D">
        <w:rPr>
          <w:rStyle w:val="FootnoteReference"/>
        </w:rPr>
        <w:footnoteReference w:id="207"/>
      </w:r>
      <w:r w:rsidR="00F4409A">
        <w:t xml:space="preserve">  We disagree.  </w:t>
      </w:r>
      <w:r w:rsidR="00B87E51">
        <w:t>It is reasonable to include this term to account for</w:t>
      </w:r>
      <w:r w:rsidR="00AC598B">
        <w:t xml:space="preserve"> changes to or</w:t>
      </w:r>
      <w:r w:rsidR="00B87E51">
        <w:t xml:space="preserve"> </w:t>
      </w:r>
      <w:r w:rsidR="00EF1CCB">
        <w:t xml:space="preserve">other ways </w:t>
      </w:r>
      <w:r w:rsidR="00D0533F">
        <w:t xml:space="preserve">in which </w:t>
      </w:r>
      <w:r w:rsidR="00EF1CCB">
        <w:t>carrier</w:t>
      </w:r>
      <w:r w:rsidR="00D0533F">
        <w:t>s</w:t>
      </w:r>
      <w:r w:rsidR="00EF1CCB">
        <w:t xml:space="preserve"> identif</w:t>
      </w:r>
      <w:r w:rsidR="00D0533F">
        <w:t>y</w:t>
      </w:r>
      <w:r w:rsidR="00EF1CCB">
        <w:t xml:space="preserve"> </w:t>
      </w:r>
      <w:r w:rsidR="00380C01">
        <w:t xml:space="preserve">its </w:t>
      </w:r>
      <w:r w:rsidR="005F635D">
        <w:t xml:space="preserve">connections associated with </w:t>
      </w:r>
      <w:r w:rsidR="00E759F1">
        <w:t xml:space="preserve">California </w:t>
      </w:r>
      <w:r w:rsidR="005F635D">
        <w:t>customer accounts</w:t>
      </w:r>
      <w:r w:rsidR="00380C01">
        <w:t>, as</w:t>
      </w:r>
      <w:r w:rsidR="006453F7">
        <w:t xml:space="preserve"> telecommunications technology continues to evolve</w:t>
      </w:r>
      <w:r w:rsidR="00CF2D92">
        <w:t>.</w:t>
      </w:r>
      <w:r w:rsidR="00A01762">
        <w:rPr>
          <w:rStyle w:val="FootnoteReference"/>
        </w:rPr>
        <w:footnoteReference w:id="208"/>
      </w:r>
      <w:r w:rsidR="00E759F1">
        <w:t xml:space="preserve">  </w:t>
      </w:r>
      <w:r w:rsidR="00D72B0D">
        <w:t xml:space="preserve"> </w:t>
      </w:r>
    </w:p>
    <w:p w:rsidR="00A96DC5" w:rsidP="002F2A59" w:rsidRDefault="00A95361" w14:paraId="33923F1F" w14:textId="664473DD">
      <w:pPr>
        <w:pStyle w:val="standard0"/>
      </w:pPr>
      <w:r w:rsidRPr="00FC470D">
        <w:rPr>
          <w:i/>
          <w:iCs/>
        </w:rPr>
        <w:t>Access Line definition: PBX and Centrix Lines</w:t>
      </w:r>
      <w:r>
        <w:t xml:space="preserve">. </w:t>
      </w:r>
      <w:r w:rsidR="00B57813">
        <w:t>Parties requested</w:t>
      </w:r>
      <w:r w:rsidR="003E2A0B">
        <w:t xml:space="preserve"> that the </w:t>
      </w:r>
      <w:r w:rsidR="00F06810">
        <w:t>Commission</w:t>
      </w:r>
      <w:r w:rsidR="003E2A0B">
        <w:t xml:space="preserve"> clarify whether PBX and Centrex lines are access lines</w:t>
      </w:r>
      <w:r w:rsidR="0099601E">
        <w:t>.</w:t>
      </w:r>
      <w:r w:rsidR="00E2682C">
        <w:t xml:space="preserve"> The</w:t>
      </w:r>
      <w:r w:rsidR="00F06810">
        <w:t xml:space="preserve"> decision </w:t>
      </w:r>
      <w:r w:rsidR="00F06810">
        <w:lastRenderedPageBreak/>
        <w:t xml:space="preserve">adds further guidance to the </w:t>
      </w:r>
      <w:r w:rsidR="00A6791F">
        <w:t xml:space="preserve">decision, clarifying </w:t>
      </w:r>
      <w:r w:rsidR="00E2682C">
        <w:t xml:space="preserve">in </w:t>
      </w:r>
      <w:r w:rsidRPr="00FC470D" w:rsidR="00B40259">
        <w:t>S</w:t>
      </w:r>
      <w:r w:rsidRPr="00B40259" w:rsidR="00E2682C">
        <w:t>ection</w:t>
      </w:r>
      <w:r w:rsidR="00A05B13">
        <w:t> </w:t>
      </w:r>
      <w:r w:rsidRPr="00B40259" w:rsidR="00B40259">
        <w:t>6</w:t>
      </w:r>
      <w:r w:rsidRPr="00B40259" w:rsidR="00E2682C">
        <w:t>,</w:t>
      </w:r>
      <w:r w:rsidR="00E2682C">
        <w:t xml:space="preserve"> that high</w:t>
      </w:r>
      <w:r w:rsidR="00A05B13">
        <w:noBreakHyphen/>
      </w:r>
      <w:r w:rsidR="00E2682C">
        <w:t>capacity circuits are considered access lines.</w:t>
      </w:r>
      <w:r w:rsidR="00AE4DD0">
        <w:t xml:space="preserve"> </w:t>
      </w:r>
    </w:p>
    <w:p w:rsidR="00A41215" w:rsidP="002F2A59" w:rsidRDefault="006A0DD8" w14:paraId="6F9904AE" w14:textId="6B1DD886">
      <w:pPr>
        <w:pStyle w:val="standard0"/>
      </w:pPr>
      <w:r w:rsidRPr="009B0DB1">
        <w:rPr>
          <w:i/>
          <w:iCs/>
        </w:rPr>
        <w:t>Access Line definition: adding term “intrastate”</w:t>
      </w:r>
      <w:r>
        <w:t xml:space="preserve">. </w:t>
      </w:r>
      <w:r w:rsidR="00E57F19">
        <w:t xml:space="preserve">We reject </w:t>
      </w:r>
      <w:r w:rsidR="00DD7234">
        <w:t>Frontier’s suggestion that t</w:t>
      </w:r>
      <w:r w:rsidR="00F96804">
        <w:t xml:space="preserve">he </w:t>
      </w:r>
      <w:r w:rsidR="00E23D51">
        <w:t xml:space="preserve">term “intrastate” should be added to the </w:t>
      </w:r>
      <w:r w:rsidR="0055083C">
        <w:t>access line definition</w:t>
      </w:r>
      <w:r w:rsidR="009C520B">
        <w:t xml:space="preserve">. </w:t>
      </w:r>
      <w:r w:rsidR="002A0C25">
        <w:t xml:space="preserve">We </w:t>
      </w:r>
      <w:r w:rsidR="00C434CE">
        <w:t>dis</w:t>
      </w:r>
      <w:r w:rsidR="002A0C25">
        <w:t xml:space="preserve">agree with </w:t>
      </w:r>
      <w:r w:rsidR="0031528B">
        <w:t xml:space="preserve">Frontier </w:t>
      </w:r>
      <w:r w:rsidR="002A0C25">
        <w:t xml:space="preserve">that the exclusion of this term </w:t>
      </w:r>
      <w:r w:rsidR="00270F08">
        <w:t xml:space="preserve">could confuse the boundaries of the </w:t>
      </w:r>
      <w:r w:rsidR="005825DE">
        <w:t>Commission’s jurisdiction.</w:t>
      </w:r>
      <w:r w:rsidR="0055083C">
        <w:t xml:space="preserve"> </w:t>
      </w:r>
      <w:r w:rsidR="00C434CE">
        <w:t xml:space="preserve">The </w:t>
      </w:r>
      <w:r w:rsidR="00A43662">
        <w:t>“</w:t>
      </w:r>
      <w:r w:rsidR="005171CA">
        <w:t>access line</w:t>
      </w:r>
      <w:r w:rsidR="00A43662">
        <w:t xml:space="preserve">” definition we adopt requires </w:t>
      </w:r>
      <w:r w:rsidR="00067C6F">
        <w:t>the connection to be</w:t>
      </w:r>
      <w:r w:rsidR="005171CA">
        <w:t xml:space="preserve"> </w:t>
      </w:r>
      <w:r w:rsidR="00067C6F">
        <w:t>“</w:t>
      </w:r>
      <w:r w:rsidRPr="004A2464" w:rsidR="00A43662">
        <w:rPr>
          <w:rFonts w:cs="Calibri"/>
          <w:szCs w:val="26"/>
        </w:rPr>
        <w:t>associated with a 10</w:t>
      </w:r>
      <w:r w:rsidR="00173D3B">
        <w:rPr>
          <w:rFonts w:cs="Calibri"/>
          <w:szCs w:val="26"/>
        </w:rPr>
        <w:noBreakHyphen/>
      </w:r>
      <w:r w:rsidRPr="004A2464" w:rsidR="00A43662">
        <w:rPr>
          <w:rFonts w:cs="Calibri"/>
          <w:szCs w:val="26"/>
        </w:rPr>
        <w:t xml:space="preserve">digit </w:t>
      </w:r>
      <w:proofErr w:type="spellStart"/>
      <w:r w:rsidRPr="004A2464" w:rsidR="00A43662">
        <w:rPr>
          <w:rFonts w:cs="Calibri"/>
          <w:szCs w:val="26"/>
        </w:rPr>
        <w:t>NPA</w:t>
      </w:r>
      <w:r w:rsidR="00173D3B">
        <w:rPr>
          <w:rFonts w:cs="Calibri"/>
          <w:szCs w:val="26"/>
        </w:rPr>
        <w:noBreakHyphen/>
      </w:r>
      <w:r w:rsidRPr="004A2464" w:rsidR="00A43662">
        <w:rPr>
          <w:rFonts w:cs="Calibri"/>
          <w:szCs w:val="26"/>
        </w:rPr>
        <w:t>NXX</w:t>
      </w:r>
      <w:proofErr w:type="spellEnd"/>
      <w:r w:rsidRPr="004A2464" w:rsidR="00A43662">
        <w:rPr>
          <w:rFonts w:cs="Calibri"/>
          <w:szCs w:val="26"/>
        </w:rPr>
        <w:t xml:space="preserve"> number or other unique identifier</w:t>
      </w:r>
      <w:r w:rsidR="005115AD">
        <w:rPr>
          <w:rFonts w:cs="Calibri"/>
          <w:szCs w:val="26"/>
        </w:rPr>
        <w:t>”</w:t>
      </w:r>
      <w:r w:rsidRPr="004A2464" w:rsidR="00A43662">
        <w:rPr>
          <w:rFonts w:cs="Calibri"/>
          <w:szCs w:val="26"/>
        </w:rPr>
        <w:t xml:space="preserve"> </w:t>
      </w:r>
      <w:r w:rsidRPr="009B0DB1" w:rsidR="00A43662">
        <w:rPr>
          <w:rFonts w:cs="Calibri"/>
          <w:i/>
          <w:iCs/>
          <w:szCs w:val="26"/>
        </w:rPr>
        <w:t>and</w:t>
      </w:r>
      <w:r w:rsidR="00A43662">
        <w:rPr>
          <w:rFonts w:cs="Calibri"/>
          <w:szCs w:val="26"/>
        </w:rPr>
        <w:t xml:space="preserve"> </w:t>
      </w:r>
      <w:r w:rsidR="005115AD">
        <w:rPr>
          <w:rFonts w:cs="Calibri"/>
          <w:szCs w:val="26"/>
        </w:rPr>
        <w:t>“</w:t>
      </w:r>
      <w:r w:rsidRPr="004A2464" w:rsidR="00A43662">
        <w:rPr>
          <w:rFonts w:cs="Calibri"/>
          <w:szCs w:val="26"/>
        </w:rPr>
        <w:t xml:space="preserve">a service address or </w:t>
      </w:r>
      <w:r w:rsidRPr="004A2464" w:rsidR="00A43662">
        <w:rPr>
          <w:rFonts w:cs="Calibri"/>
          <w:color w:val="000000"/>
          <w:szCs w:val="26"/>
        </w:rPr>
        <w:t>Place of Primary Use</w:t>
      </w:r>
      <w:r w:rsidRPr="004A2464" w:rsidR="00A43662">
        <w:rPr>
          <w:rFonts w:cs="Calibri"/>
          <w:szCs w:val="26"/>
        </w:rPr>
        <w:t xml:space="preserve"> in California</w:t>
      </w:r>
      <w:r w:rsidR="00821F2E">
        <w:rPr>
          <w:rFonts w:cs="Calibri"/>
          <w:szCs w:val="26"/>
        </w:rPr>
        <w:t>,</w:t>
      </w:r>
      <w:r w:rsidR="00067C6F">
        <w:rPr>
          <w:rFonts w:cs="Calibri"/>
          <w:szCs w:val="26"/>
        </w:rPr>
        <w:t xml:space="preserve">” which </w:t>
      </w:r>
      <w:r w:rsidR="005115AD">
        <w:rPr>
          <w:rFonts w:cs="Calibri"/>
          <w:szCs w:val="26"/>
        </w:rPr>
        <w:t xml:space="preserve">makes clear that </w:t>
      </w:r>
      <w:r w:rsidR="007166B9">
        <w:rPr>
          <w:rFonts w:cs="Calibri"/>
          <w:szCs w:val="26"/>
        </w:rPr>
        <w:t>these lines are California</w:t>
      </w:r>
      <w:r w:rsidR="00A05B13">
        <w:rPr>
          <w:rFonts w:cs="Calibri"/>
          <w:szCs w:val="26"/>
        </w:rPr>
        <w:noBreakHyphen/>
      </w:r>
      <w:r w:rsidR="007166B9">
        <w:rPr>
          <w:rFonts w:cs="Calibri"/>
          <w:szCs w:val="26"/>
        </w:rPr>
        <w:t xml:space="preserve">based.  </w:t>
      </w:r>
    </w:p>
    <w:p w:rsidRPr="00651782" w:rsidR="006813DD" w:rsidP="00294607" w:rsidRDefault="0020416C" w14:paraId="1C5E973A" w14:textId="73087474">
      <w:pPr>
        <w:pStyle w:val="standard0"/>
      </w:pPr>
      <w:r>
        <w:rPr>
          <w:i/>
          <w:iCs/>
        </w:rPr>
        <w:t>Applicability of access line</w:t>
      </w:r>
      <w:r w:rsidR="00A05B13">
        <w:rPr>
          <w:i/>
          <w:iCs/>
        </w:rPr>
        <w:noBreakHyphen/>
      </w:r>
      <w:r>
        <w:rPr>
          <w:i/>
          <w:iCs/>
        </w:rPr>
        <w:t xml:space="preserve">based surcharge mechanism to </w:t>
      </w:r>
      <w:r w:rsidR="00F12DB2">
        <w:rPr>
          <w:i/>
          <w:iCs/>
        </w:rPr>
        <w:t>VoIP</w:t>
      </w:r>
      <w:r w:rsidR="00FD0068">
        <w:rPr>
          <w:i/>
          <w:iCs/>
        </w:rPr>
        <w:t xml:space="preserve"> </w:t>
      </w:r>
      <w:r>
        <w:rPr>
          <w:i/>
          <w:iCs/>
        </w:rPr>
        <w:t>telephone corpora</w:t>
      </w:r>
      <w:r w:rsidR="007B67D5">
        <w:rPr>
          <w:i/>
          <w:iCs/>
        </w:rPr>
        <w:t>tions</w:t>
      </w:r>
      <w:r w:rsidR="004A5C58">
        <w:rPr>
          <w:i/>
          <w:iCs/>
        </w:rPr>
        <w:t>.</w:t>
      </w:r>
      <w:r w:rsidR="00F12DB2">
        <w:rPr>
          <w:i/>
          <w:iCs/>
        </w:rPr>
        <w:t xml:space="preserve"> </w:t>
      </w:r>
      <w:r w:rsidRPr="00651782" w:rsidR="006813DD">
        <w:t>AT&amp;T argue</w:t>
      </w:r>
      <w:r w:rsidR="00FD0068">
        <w:t xml:space="preserve">s </w:t>
      </w:r>
      <w:r w:rsidR="00E534F4">
        <w:t xml:space="preserve">that </w:t>
      </w:r>
      <w:r w:rsidR="00192DC9">
        <w:t>“</w:t>
      </w:r>
      <w:r w:rsidRPr="00651782" w:rsidR="006813DD">
        <w:t>changing the current PPP surcharge mechanism based on a percentage of intrastate revenues to a flat per access line surcharge for interconnected VoIP providers would appear to violate Section</w:t>
      </w:r>
      <w:r w:rsidR="00A05B13">
        <w:t> </w:t>
      </w:r>
      <w:r w:rsidRPr="00651782" w:rsidR="006813DD">
        <w:t>285(c)</w:t>
      </w:r>
      <w:r w:rsidR="00876DEE">
        <w:t>.</w:t>
      </w:r>
      <w:r w:rsidR="00192DC9">
        <w:t>”</w:t>
      </w:r>
      <w:r w:rsidR="00085625">
        <w:rPr>
          <w:rStyle w:val="FootnoteReference"/>
        </w:rPr>
        <w:footnoteReference w:id="209"/>
      </w:r>
      <w:r w:rsidR="00A02CA5">
        <w:t xml:space="preserve">  AT&amp;T cites to language in Section</w:t>
      </w:r>
      <w:r w:rsidR="00A05B13">
        <w:t> </w:t>
      </w:r>
      <w:r w:rsidR="00A02CA5">
        <w:t>285(c)</w:t>
      </w:r>
      <w:r w:rsidR="005D111C">
        <w:t xml:space="preserve"> that states, </w:t>
      </w:r>
      <w:r w:rsidR="00693A10">
        <w:t>“</w:t>
      </w:r>
      <w:r w:rsidRPr="00EE28B1" w:rsidR="00EE28B1">
        <w:t>[t]he commission shall require interconnected VoIP service providers to collect and remit surcharges on their California intrastate revenues</w:t>
      </w:r>
      <w:r w:rsidR="00693A10">
        <w:t>.”</w:t>
      </w:r>
      <w:r w:rsidR="00693A10">
        <w:rPr>
          <w:rStyle w:val="FootnoteReference"/>
        </w:rPr>
        <w:footnoteReference w:id="210"/>
      </w:r>
      <w:r w:rsidR="001139A3">
        <w:t xml:space="preserve">  AT&amp;T further argues that the PD</w:t>
      </w:r>
      <w:r w:rsidR="00BF28E0">
        <w:t xml:space="preserve"> is inconsistent in</w:t>
      </w:r>
      <w:r w:rsidR="001F6721">
        <w:t xml:space="preserve"> that </w:t>
      </w:r>
      <w:r w:rsidR="000742E4">
        <w:t xml:space="preserve">it recognizes </w:t>
      </w:r>
      <w:r w:rsidR="001F6721">
        <w:t xml:space="preserve">that </w:t>
      </w:r>
      <w:r w:rsidR="000742E4">
        <w:t>the Commission</w:t>
      </w:r>
      <w:r w:rsidR="0082228C">
        <w:t xml:space="preserve"> </w:t>
      </w:r>
      <w:r w:rsidR="001F6721">
        <w:t xml:space="preserve">cannot </w:t>
      </w:r>
      <w:r w:rsidRPr="00651782" w:rsidR="006813DD">
        <w:t xml:space="preserve">change the user fee to a flat per access line fee </w:t>
      </w:r>
      <w:r w:rsidR="00AC584E">
        <w:t xml:space="preserve">because of </w:t>
      </w:r>
      <w:r w:rsidRPr="00651782" w:rsidR="006813DD">
        <w:t>specific statutory</w:t>
      </w:r>
      <w:r w:rsidR="00F52A02">
        <w:t xml:space="preserve"> language in </w:t>
      </w:r>
      <w:r w:rsidR="0082228C">
        <w:t>Section</w:t>
      </w:r>
      <w:r w:rsidR="00A05B13">
        <w:t> </w:t>
      </w:r>
      <w:r w:rsidRPr="00294607" w:rsidR="006813DD">
        <w:t>432</w:t>
      </w:r>
      <w:r w:rsidR="00D52710">
        <w:t xml:space="preserve"> that </w:t>
      </w:r>
      <w:r w:rsidR="00F52A02">
        <w:t xml:space="preserve">references </w:t>
      </w:r>
      <w:r w:rsidR="00971C16">
        <w:t>“</w:t>
      </w:r>
      <w:r w:rsidRPr="00651782" w:rsidR="006813DD">
        <w:t>gross intrastate revenue</w:t>
      </w:r>
      <w:r w:rsidR="00E62BAB">
        <w:t>,</w:t>
      </w:r>
      <w:r w:rsidR="00971C16">
        <w:t xml:space="preserve">” but </w:t>
      </w:r>
      <w:r w:rsidR="00791FDB">
        <w:t xml:space="preserve">then </w:t>
      </w:r>
      <w:r w:rsidR="00E62BAB">
        <w:t xml:space="preserve">erroneously </w:t>
      </w:r>
      <w:r w:rsidR="00971C16">
        <w:t xml:space="preserve">ignores similar language in </w:t>
      </w:r>
      <w:r w:rsidRPr="00651782" w:rsidR="006813DD">
        <w:t>Section</w:t>
      </w:r>
      <w:r w:rsidR="00A05B13">
        <w:t> </w:t>
      </w:r>
      <w:r w:rsidRPr="00651782" w:rsidR="006813DD">
        <w:t>285</w:t>
      </w:r>
      <w:r w:rsidR="00EC237F">
        <w:t>.</w:t>
      </w:r>
      <w:r w:rsidR="000E0F84">
        <w:rPr>
          <w:rStyle w:val="FootnoteReference"/>
        </w:rPr>
        <w:footnoteReference w:id="211"/>
      </w:r>
      <w:r w:rsidR="00EC237F">
        <w:t xml:space="preserve"> </w:t>
      </w:r>
      <w:r w:rsidRPr="00651782" w:rsidR="006813DD">
        <w:t xml:space="preserve"> </w:t>
      </w:r>
    </w:p>
    <w:p w:rsidRPr="00651782" w:rsidR="006813DD" w:rsidP="007566B0" w:rsidRDefault="003C6842" w14:paraId="66530EF0" w14:textId="3F7ABC24">
      <w:pPr>
        <w:pStyle w:val="standard0"/>
      </w:pPr>
      <w:r>
        <w:t>Cal</w:t>
      </w:r>
      <w:r w:rsidR="00A05B13">
        <w:t> </w:t>
      </w:r>
      <w:r>
        <w:t>Advocate</w:t>
      </w:r>
      <w:r w:rsidR="00437CB0">
        <w:t xml:space="preserve">s’ reply comments </w:t>
      </w:r>
      <w:r w:rsidRPr="00651782" w:rsidR="006813DD">
        <w:t>rebut AT&amp;T’s argument</w:t>
      </w:r>
      <w:r w:rsidR="00C45526">
        <w:t xml:space="preserve">, </w:t>
      </w:r>
      <w:r w:rsidR="00F81B77">
        <w:t xml:space="preserve">asserting that the PD </w:t>
      </w:r>
      <w:r w:rsidRPr="00651782" w:rsidR="006813DD">
        <w:t>does not rely on Section</w:t>
      </w:r>
      <w:r w:rsidR="00A05B13">
        <w:t> </w:t>
      </w:r>
      <w:r w:rsidRPr="00651782" w:rsidR="006813DD">
        <w:t>285(c)</w:t>
      </w:r>
      <w:r w:rsidR="009D0A8D">
        <w:t xml:space="preserve"> as the basis for applying the </w:t>
      </w:r>
      <w:r w:rsidR="00170A9C">
        <w:t>access line</w:t>
      </w:r>
      <w:r w:rsidR="00A05B13">
        <w:noBreakHyphen/>
      </w:r>
      <w:r w:rsidR="00170A9C">
        <w:t xml:space="preserve">based </w:t>
      </w:r>
      <w:r w:rsidR="00170A9C">
        <w:lastRenderedPageBreak/>
        <w:t>surcharge mechanism to VoIP carriers</w:t>
      </w:r>
      <w:r w:rsidRPr="00651782" w:rsidR="006813DD">
        <w:t>.</w:t>
      </w:r>
      <w:r w:rsidR="00945767">
        <w:rPr>
          <w:rStyle w:val="FootnoteReference"/>
        </w:rPr>
        <w:footnoteReference w:id="212"/>
      </w:r>
      <w:r w:rsidRPr="00651782" w:rsidR="006813DD">
        <w:t xml:space="preserve">  </w:t>
      </w:r>
      <w:r w:rsidR="00F824CF">
        <w:t xml:space="preserve">Specifically, </w:t>
      </w:r>
      <w:r>
        <w:t>Cal</w:t>
      </w:r>
      <w:r w:rsidR="00A05B13">
        <w:t> </w:t>
      </w:r>
      <w:r>
        <w:t>Advocate</w:t>
      </w:r>
      <w:r w:rsidR="00F824CF">
        <w:t>s states: “</w:t>
      </w:r>
      <w:r w:rsidRPr="00651782" w:rsidR="006813DD">
        <w:t>While PU Code Section</w:t>
      </w:r>
      <w:r w:rsidR="00A05B13">
        <w:t> </w:t>
      </w:r>
      <w:r w:rsidRPr="00651782" w:rsidR="006813DD">
        <w:t xml:space="preserve">285 previously included language on how PPP surcharges assessed on </w:t>
      </w:r>
      <w:r w:rsidRPr="007566B0" w:rsidR="006813DD">
        <w:t>interconnected</w:t>
      </w:r>
      <w:r w:rsidRPr="00651782" w:rsidR="006813DD">
        <w:t xml:space="preserve"> VoIP customers must be collected, Assembly Bill (AB)</w:t>
      </w:r>
      <w:r w:rsidR="00A05B13">
        <w:t> </w:t>
      </w:r>
      <w:r w:rsidRPr="00651782" w:rsidR="006813DD">
        <w:t xml:space="preserve">14 removed that provision in 2021. AT&amp;T’s narrow interpretation of the Commission’s ability to assess a flat surcharge is contrary to legislative intent; one of </w:t>
      </w:r>
      <w:r w:rsidR="00FC3813">
        <w:t>AB</w:t>
      </w:r>
      <w:r w:rsidR="00A05B13">
        <w:t> </w:t>
      </w:r>
      <w:r w:rsidRPr="00651782" w:rsidR="006813DD">
        <w:t>14’s authors’ websites states that the bill’s purpose is to ‘bring forward the funding and reforms necessary to truly achieve Internet for all.’  While PU Code Section</w:t>
      </w:r>
      <w:r w:rsidR="00A05B13">
        <w:t> </w:t>
      </w:r>
      <w:r w:rsidRPr="00651782" w:rsidR="006813DD">
        <w:t>285 does mention intrastate revenues, it no longer prescribes the method to calculate surcharge revenue.</w:t>
      </w:r>
      <w:r w:rsidR="00DC2703">
        <w:t>”</w:t>
      </w:r>
      <w:r w:rsidR="00E77977">
        <w:rPr>
          <w:rStyle w:val="FootnoteReference"/>
        </w:rPr>
        <w:footnoteReference w:id="213"/>
      </w:r>
      <w:r w:rsidR="003F4643">
        <w:t xml:space="preserve"> </w:t>
      </w:r>
      <w:r w:rsidRPr="00651782" w:rsidR="006813DD">
        <w:t xml:space="preserve"> </w:t>
      </w:r>
    </w:p>
    <w:p w:rsidR="00732D35" w:rsidP="00FC3813" w:rsidRDefault="00015FD4" w14:paraId="7E2D8186" w14:textId="26687603">
      <w:pPr>
        <w:pStyle w:val="standard0"/>
      </w:pPr>
      <w:r>
        <w:t xml:space="preserve">We disagree with AT&amp;T’s </w:t>
      </w:r>
      <w:r w:rsidR="00036380">
        <w:t>assertion that we would be violating Section</w:t>
      </w:r>
      <w:r w:rsidR="00A05B13">
        <w:t> </w:t>
      </w:r>
      <w:r w:rsidR="00036380">
        <w:t>285</w:t>
      </w:r>
      <w:r w:rsidR="00912F31">
        <w:t xml:space="preserve"> in </w:t>
      </w:r>
      <w:r w:rsidR="007A1D7C">
        <w:t>applying the access line</w:t>
      </w:r>
      <w:r w:rsidR="00A05B13">
        <w:noBreakHyphen/>
      </w:r>
      <w:r w:rsidR="007A1D7C">
        <w:t>based PPP surcharge mechanism to VoIP c</w:t>
      </w:r>
      <w:r w:rsidR="00F35C93">
        <w:t>arriers.</w:t>
      </w:r>
      <w:r w:rsidR="003271B4">
        <w:t xml:space="preserve">  </w:t>
      </w:r>
      <w:r w:rsidR="00DE0EFE">
        <w:t>W</w:t>
      </w:r>
      <w:r w:rsidR="003C1915">
        <w:t xml:space="preserve">e </w:t>
      </w:r>
      <w:r w:rsidR="00883FEE">
        <w:t xml:space="preserve">must interpret </w:t>
      </w:r>
      <w:r w:rsidR="00DE0EFE">
        <w:t>Section</w:t>
      </w:r>
      <w:r w:rsidR="00A05B13">
        <w:t> </w:t>
      </w:r>
      <w:r w:rsidR="00DE0EFE">
        <w:t>285</w:t>
      </w:r>
      <w:r w:rsidR="00883FEE">
        <w:t xml:space="preserve"> in the context of recent amendme</w:t>
      </w:r>
      <w:r w:rsidR="00CC322D">
        <w:t xml:space="preserve">nts pursuant to </w:t>
      </w:r>
      <w:r w:rsidR="00FC3813">
        <w:t>AB</w:t>
      </w:r>
      <w:r w:rsidR="00A05B13">
        <w:t> </w:t>
      </w:r>
      <w:r w:rsidR="00D112D9">
        <w:t xml:space="preserve">14 (2021), as well as our broad regulatory jurisdiction over </w:t>
      </w:r>
      <w:r w:rsidR="008003E5">
        <w:t>VoIP carriers as public utility telephone corporations.</w:t>
      </w:r>
      <w:r w:rsidR="006C06DB">
        <w:t xml:space="preserve">  </w:t>
      </w:r>
    </w:p>
    <w:p w:rsidR="00D53FDE" w:rsidP="00FC3813" w:rsidRDefault="008822E0" w14:paraId="364C10AC" w14:textId="38FEB902">
      <w:pPr>
        <w:pStyle w:val="standard0"/>
      </w:pPr>
      <w:r>
        <w:t>As we recently noted in R.</w:t>
      </w:r>
      <w:r w:rsidR="00CB109A">
        <w:t>22</w:t>
      </w:r>
      <w:r w:rsidR="00A05B13">
        <w:noBreakHyphen/>
      </w:r>
      <w:r w:rsidR="00CB109A">
        <w:t>08</w:t>
      </w:r>
      <w:r w:rsidR="00A05B13">
        <w:noBreakHyphen/>
      </w:r>
      <w:r w:rsidR="00CB109A">
        <w:t>008, under California law</w:t>
      </w:r>
      <w:r w:rsidR="002A3A05">
        <w:t xml:space="preserve"> “</w:t>
      </w:r>
      <w:r w:rsidR="00F40A2B">
        <w:t>the means by which service is provided, whether it be traditional landline, wireless technology, or IP</w:t>
      </w:r>
      <w:r w:rsidR="00A05B13">
        <w:noBreakHyphen/>
      </w:r>
      <w:r w:rsidR="00F40A2B">
        <w:t xml:space="preserve">enabled, does not affect whether the provider meets the definition of a public utility telephone corporation. VoIP service providers fall within the definition of </w:t>
      </w:r>
      <w:r w:rsidR="00804DDF">
        <w:t>‘</w:t>
      </w:r>
      <w:r w:rsidR="00F40A2B">
        <w:t>Telephone Corporation</w:t>
      </w:r>
      <w:r w:rsidR="00804DDF">
        <w:t>’</w:t>
      </w:r>
      <w:r w:rsidR="00F40A2B">
        <w:t xml:space="preserve"> under §</w:t>
      </w:r>
      <w:r w:rsidR="00A05B13">
        <w:t> </w:t>
      </w:r>
      <w:r w:rsidR="00F40A2B">
        <w:t xml:space="preserve">234, and their facilities fall within the definition of </w:t>
      </w:r>
      <w:r w:rsidR="00804DDF">
        <w:t>‘</w:t>
      </w:r>
      <w:r w:rsidR="00F40A2B">
        <w:t>Telephone Line</w:t>
      </w:r>
      <w:r w:rsidR="00804DDF">
        <w:t>’</w:t>
      </w:r>
      <w:r w:rsidR="00F40A2B">
        <w:t xml:space="preserve"> pursuant to §</w:t>
      </w:r>
      <w:r w:rsidR="00A05B13">
        <w:t> </w:t>
      </w:r>
      <w:r w:rsidR="00F40A2B">
        <w:t>233</w:t>
      </w:r>
      <w:r w:rsidR="00804DDF">
        <w:t>.[]</w:t>
      </w:r>
      <w:r w:rsidR="00F40A2B">
        <w:t>.</w:t>
      </w:r>
      <w:r w:rsidR="00804DDF">
        <w:t xml:space="preserve"> </w:t>
      </w:r>
      <w:r w:rsidR="00F40A2B">
        <w:t>Thus, VoIP carriers are subject to the</w:t>
      </w:r>
      <w:r w:rsidR="00804DDF">
        <w:t xml:space="preserve"> </w:t>
      </w:r>
      <w:r w:rsidR="00F40A2B">
        <w:t>Commission</w:t>
      </w:r>
      <w:r w:rsidR="00804DDF">
        <w:t>’</w:t>
      </w:r>
      <w:r w:rsidR="00F40A2B">
        <w:t>s jurisdiction.</w:t>
      </w:r>
      <w:r w:rsidR="002608F9">
        <w:t>”</w:t>
      </w:r>
      <w:r w:rsidR="00101B1F">
        <w:rPr>
          <w:rStyle w:val="FootnoteReference"/>
        </w:rPr>
        <w:footnoteReference w:id="214"/>
      </w:r>
      <w:r w:rsidR="00842583">
        <w:t xml:space="preserve">  </w:t>
      </w:r>
    </w:p>
    <w:p w:rsidR="004D1929" w:rsidP="00033566" w:rsidRDefault="009B2130" w14:paraId="3D7B8F06" w14:textId="1F0C4E4E">
      <w:pPr>
        <w:pStyle w:val="standard0"/>
      </w:pPr>
      <w:r>
        <w:lastRenderedPageBreak/>
        <w:t xml:space="preserve">In 2011, the Legislature enacted </w:t>
      </w:r>
      <w:r w:rsidR="00FC3813">
        <w:t>AB</w:t>
      </w:r>
      <w:r w:rsidR="00A05B13">
        <w:t> </w:t>
      </w:r>
      <w:r w:rsidR="0018451F">
        <w:t xml:space="preserve">841, codified as </w:t>
      </w:r>
      <w:r w:rsidR="0032197F">
        <w:t>Section</w:t>
      </w:r>
      <w:r w:rsidR="00A05B13">
        <w:t> </w:t>
      </w:r>
      <w:r w:rsidR="0018451F">
        <w:t xml:space="preserve">285, </w:t>
      </w:r>
      <w:r w:rsidR="00AB2FD9">
        <w:t xml:space="preserve">with the </w:t>
      </w:r>
      <w:r w:rsidR="009F2DB3">
        <w:t>“</w:t>
      </w:r>
      <w:r w:rsidR="00AB2FD9">
        <w:t>sole purpose</w:t>
      </w:r>
      <w:r w:rsidR="009F2DB3">
        <w:t>”</w:t>
      </w:r>
      <w:r w:rsidR="00AB2FD9">
        <w:t xml:space="preserve"> to</w:t>
      </w:r>
      <w:r w:rsidR="00945502">
        <w:t xml:space="preserve"> expressly authorize the</w:t>
      </w:r>
      <w:r w:rsidR="00AF60FE">
        <w:t xml:space="preserve"> Commission </w:t>
      </w:r>
      <w:r w:rsidR="00B632D3">
        <w:t xml:space="preserve">to </w:t>
      </w:r>
      <w:r w:rsidR="00AB2FD9">
        <w:t>requir</w:t>
      </w:r>
      <w:r w:rsidR="00AF60FE">
        <w:t>e</w:t>
      </w:r>
      <w:r w:rsidR="00AB2FD9">
        <w:t xml:space="preserve"> </w:t>
      </w:r>
      <w:r w:rsidR="0018451F">
        <w:t>interconnected VoIP</w:t>
      </w:r>
      <w:r w:rsidR="0089669A">
        <w:t xml:space="preserve"> </w:t>
      </w:r>
      <w:r w:rsidR="0018451F">
        <w:t>carriers to collect and remit surcharges in support of public purpose programs.</w:t>
      </w:r>
      <w:r w:rsidR="009F2DB3">
        <w:rPr>
          <w:rStyle w:val="FootnoteReference"/>
        </w:rPr>
        <w:footnoteReference w:id="215"/>
      </w:r>
      <w:r w:rsidR="004D1929">
        <w:t xml:space="preserve">  </w:t>
      </w:r>
      <w:r w:rsidR="005B5415">
        <w:t xml:space="preserve">Prior to that, the Commission had </w:t>
      </w:r>
      <w:r w:rsidR="0071295D">
        <w:t xml:space="preserve">only imposed </w:t>
      </w:r>
      <w:r w:rsidR="00945502">
        <w:t>PPP surcharges on</w:t>
      </w:r>
      <w:r w:rsidR="00321C2F">
        <w:t xml:space="preserve"> traditional wireline and wireless carriers. </w:t>
      </w:r>
      <w:r w:rsidR="00C05797">
        <w:t>But, no similar statute</w:t>
      </w:r>
      <w:r w:rsidR="000B5328">
        <w:t xml:space="preserve"> was necessary for the Commission </w:t>
      </w:r>
      <w:r w:rsidR="00994913">
        <w:t xml:space="preserve">to </w:t>
      </w:r>
      <w:r w:rsidR="00C344BA">
        <w:t xml:space="preserve">require these </w:t>
      </w:r>
      <w:r w:rsidR="00BD46BC">
        <w:t xml:space="preserve">types of </w:t>
      </w:r>
      <w:r w:rsidR="00D17510">
        <w:t>telephone corporations to assess PPP surcharges</w:t>
      </w:r>
      <w:r w:rsidR="004C5395">
        <w:t>.</w:t>
      </w:r>
    </w:p>
    <w:p w:rsidR="00C0159B" w:rsidP="00731DE7" w:rsidRDefault="00731DE7" w14:paraId="777387F6" w14:textId="2DE4F3CE">
      <w:pPr>
        <w:pStyle w:val="standard0"/>
      </w:pPr>
      <w:r>
        <w:t>The passage and enactment of</w:t>
      </w:r>
      <w:r w:rsidR="008F75DC">
        <w:t xml:space="preserve"> SB</w:t>
      </w:r>
      <w:r w:rsidR="00A05B13">
        <w:t> </w:t>
      </w:r>
      <w:r w:rsidR="008F75DC">
        <w:t xml:space="preserve">1161, codified as </w:t>
      </w:r>
      <w:r w:rsidR="00786AB7">
        <w:t>Section </w:t>
      </w:r>
      <w:r w:rsidR="008F75DC">
        <w:t>710</w:t>
      </w:r>
      <w:r w:rsidR="00DB5369">
        <w:t>, limited the Commission’s ability to regulate</w:t>
      </w:r>
      <w:r w:rsidR="00F968BC">
        <w:t xml:space="preserve"> VoIP carriers from 2012 to January</w:t>
      </w:r>
      <w:r w:rsidR="00A05B13">
        <w:t> </w:t>
      </w:r>
      <w:r w:rsidR="00F968BC">
        <w:t>1,</w:t>
      </w:r>
      <w:r w:rsidR="00A05B13">
        <w:t> </w:t>
      </w:r>
      <w:r w:rsidR="00F968BC">
        <w:t>202</w:t>
      </w:r>
      <w:r w:rsidR="004566CA">
        <w:t>0</w:t>
      </w:r>
      <w:r w:rsidR="008C1E0E">
        <w:t>, unless expressly authorized by statute</w:t>
      </w:r>
      <w:r w:rsidR="004566CA">
        <w:t>.</w:t>
      </w:r>
      <w:r w:rsidR="007B1674">
        <w:t xml:space="preserve">  Thus, the Commission relied on Section</w:t>
      </w:r>
      <w:r w:rsidR="00A05B13">
        <w:t> </w:t>
      </w:r>
      <w:r w:rsidR="007B1674">
        <w:t>285 as the basis for continuing to require</w:t>
      </w:r>
      <w:r w:rsidR="000C2D77">
        <w:t xml:space="preserve"> VoIP carriers to </w:t>
      </w:r>
      <w:r w:rsidR="00811C0F">
        <w:t xml:space="preserve">collect and remit </w:t>
      </w:r>
      <w:r w:rsidR="008A4B94">
        <w:t>PPP surcharges.  Section</w:t>
      </w:r>
      <w:r w:rsidR="00A05B13">
        <w:t> </w:t>
      </w:r>
      <w:r w:rsidR="008A4B94">
        <w:t xml:space="preserve">285 did not expressly authorize the Commission to require VoIP carriers to </w:t>
      </w:r>
      <w:r w:rsidR="00343941">
        <w:t>do the same for the user fee</w:t>
      </w:r>
      <w:r w:rsidR="00933EC1">
        <w:t>, and therefore the Commission did not</w:t>
      </w:r>
      <w:r w:rsidR="00B70764">
        <w:t xml:space="preserve"> apply the user fee requirements to them</w:t>
      </w:r>
      <w:r w:rsidR="00343941">
        <w:t>.</w:t>
      </w:r>
      <w:r w:rsidR="00F428F2">
        <w:t xml:space="preserve">  </w:t>
      </w:r>
    </w:p>
    <w:p w:rsidR="00731DE7" w:rsidP="00C0159B" w:rsidRDefault="00F428F2" w14:paraId="0F92F912" w14:textId="12358FF1">
      <w:pPr>
        <w:pStyle w:val="standard0"/>
      </w:pPr>
      <w:r>
        <w:t>When Section</w:t>
      </w:r>
      <w:r w:rsidR="00A05B13">
        <w:t> </w:t>
      </w:r>
      <w:r>
        <w:t>710 expired January</w:t>
      </w:r>
      <w:r w:rsidR="00A05B13">
        <w:t> </w:t>
      </w:r>
      <w:r>
        <w:t>1,</w:t>
      </w:r>
      <w:r w:rsidR="00A05B13">
        <w:t> </w:t>
      </w:r>
      <w:r>
        <w:t>202</w:t>
      </w:r>
      <w:r w:rsidR="008558DA">
        <w:t xml:space="preserve">0, </w:t>
      </w:r>
      <w:r w:rsidR="00C0159B">
        <w:t>state law no longer prevented the Commission from regulating VoIP carriers.  As VoIP carriers</w:t>
      </w:r>
      <w:r w:rsidR="00875B38">
        <w:t xml:space="preserve"> are</w:t>
      </w:r>
      <w:r w:rsidR="008D0342">
        <w:t xml:space="preserve"> public utility telephone corporations,</w:t>
      </w:r>
      <w:r w:rsidR="00875B38">
        <w:t xml:space="preserve"> the </w:t>
      </w:r>
      <w:r w:rsidR="00993E0F">
        <w:t>Commission no longer needed to rely on Section</w:t>
      </w:r>
      <w:r w:rsidR="00A05B13">
        <w:t> </w:t>
      </w:r>
      <w:r w:rsidR="00993E0F">
        <w:t xml:space="preserve">285 as the basis for its authority to </w:t>
      </w:r>
      <w:r w:rsidR="003571EE">
        <w:t>require VoIP carriers to contribute to the state</w:t>
      </w:r>
      <w:r w:rsidR="002B66A0">
        <w:t>’</w:t>
      </w:r>
      <w:r w:rsidR="003571EE">
        <w:t>s PPP funds.</w:t>
      </w:r>
      <w:r w:rsidR="008829BE">
        <w:t xml:space="preserve">  </w:t>
      </w:r>
      <w:r w:rsidR="009A4FE0">
        <w:t>Our authority to require VoIP carriers to assess surcharges and user fees derives from our plenary aut</w:t>
      </w:r>
      <w:r w:rsidR="000F04E0">
        <w:t xml:space="preserve">hority over telephone corporations, </w:t>
      </w:r>
      <w:r w:rsidR="00AF1B0B">
        <w:t xml:space="preserve">a </w:t>
      </w:r>
      <w:r w:rsidR="005031E3">
        <w:t xml:space="preserve">public utility </w:t>
      </w:r>
      <w:r w:rsidR="00AF1B0B">
        <w:t xml:space="preserve">class within which VoIP, traditional wireline, and wireless carriers fall. </w:t>
      </w:r>
      <w:r w:rsidR="009A4FE0">
        <w:t xml:space="preserve"> </w:t>
      </w:r>
      <w:r w:rsidR="008829BE">
        <w:t xml:space="preserve">Thus, the Commission is not </w:t>
      </w:r>
      <w:r w:rsidR="00B53C36">
        <w:t xml:space="preserve">prohibited from </w:t>
      </w:r>
      <w:r w:rsidR="000D61BC">
        <w:t xml:space="preserve">adopting </w:t>
      </w:r>
      <w:r w:rsidR="00B53C36">
        <w:t>a different universal service contribution mechanism</w:t>
      </w:r>
      <w:r w:rsidR="00F2452E">
        <w:t>, such as the access line</w:t>
      </w:r>
      <w:r w:rsidR="00A05B13">
        <w:noBreakHyphen/>
      </w:r>
      <w:r w:rsidR="00F2452E">
        <w:t xml:space="preserve">based mechanism this </w:t>
      </w:r>
      <w:r w:rsidR="00F2452E">
        <w:lastRenderedPageBreak/>
        <w:t>decision adopts</w:t>
      </w:r>
      <w:r w:rsidR="002B66A0">
        <w:t>,</w:t>
      </w:r>
      <w:r w:rsidR="00B53C36">
        <w:t xml:space="preserve"> t</w:t>
      </w:r>
      <w:r w:rsidR="00F2452E">
        <w:t>han</w:t>
      </w:r>
      <w:r w:rsidR="002B66A0">
        <w:t xml:space="preserve"> </w:t>
      </w:r>
      <w:r w:rsidR="00BF4E7F">
        <w:t>the one Section 285 initially created for VoIP carriers in 2011.</w:t>
      </w:r>
      <w:r w:rsidR="00731DE7">
        <w:t xml:space="preserve"> </w:t>
      </w:r>
    </w:p>
    <w:p w:rsidR="000C467F" w:rsidP="008D7573" w:rsidRDefault="00480432" w14:paraId="51907421" w14:textId="271FBF98">
      <w:pPr>
        <w:pStyle w:val="standard0"/>
      </w:pPr>
      <w:r>
        <w:t xml:space="preserve">Moreover, </w:t>
      </w:r>
      <w:r w:rsidR="00FC3813">
        <w:t>AB</w:t>
      </w:r>
      <w:r w:rsidR="00A05B13">
        <w:t> </w:t>
      </w:r>
      <w:r w:rsidR="006A65A6">
        <w:t>14 enacted in 2021</w:t>
      </w:r>
      <w:r w:rsidR="00181A5D">
        <w:t xml:space="preserve"> repealed </w:t>
      </w:r>
      <w:r w:rsidR="00977D08">
        <w:t>parts of Section</w:t>
      </w:r>
      <w:r w:rsidR="00A05B13">
        <w:t> </w:t>
      </w:r>
      <w:r w:rsidR="00977D08">
        <w:t>285 that au</w:t>
      </w:r>
      <w:r w:rsidR="00181A5D">
        <w:t>thoriz</w:t>
      </w:r>
      <w:r w:rsidR="00977D08">
        <w:t>ed</w:t>
      </w:r>
      <w:r w:rsidR="00181A5D">
        <w:t xml:space="preserve"> specific surcharge collection methodologies used by</w:t>
      </w:r>
      <w:r w:rsidR="00E80BF0">
        <w:t xml:space="preserve"> VoIP carriers</w:t>
      </w:r>
      <w:r w:rsidR="00181A5D">
        <w:t xml:space="preserve"> to determine surcharge amounts for VoIP service</w:t>
      </w:r>
      <w:r w:rsidR="00696A7B">
        <w:t xml:space="preserve">, which related to how they were to identify </w:t>
      </w:r>
      <w:r w:rsidR="00855455">
        <w:t>intrastate revenues</w:t>
      </w:r>
      <w:r w:rsidR="00FF16C3">
        <w:t>.</w:t>
      </w:r>
      <w:r w:rsidR="00F0637B">
        <w:t xml:space="preserve">  By eliminating those specific methods</w:t>
      </w:r>
      <w:r w:rsidR="00126756">
        <w:t xml:space="preserve"> for calculating intrastate revenues</w:t>
      </w:r>
      <w:r w:rsidR="00F0637B">
        <w:t>, the Legislature</w:t>
      </w:r>
      <w:r w:rsidR="000C467F">
        <w:t xml:space="preserve"> intended for the Commission to have flexibility in </w:t>
      </w:r>
      <w:r w:rsidR="001E57AC">
        <w:t xml:space="preserve">adopting a surcharge mechanism that </w:t>
      </w:r>
      <w:r w:rsidR="00EA2876">
        <w:t>was not tied to a revenue</w:t>
      </w:r>
      <w:r w:rsidR="00A05B13">
        <w:noBreakHyphen/>
      </w:r>
      <w:r w:rsidR="00EA2876">
        <w:t xml:space="preserve">based mechanism. Indeed, </w:t>
      </w:r>
      <w:r w:rsidR="00873094">
        <w:t>the September</w:t>
      </w:r>
      <w:r w:rsidR="00A05B13">
        <w:t> </w:t>
      </w:r>
      <w:r w:rsidR="00873094">
        <w:t>7,</w:t>
      </w:r>
      <w:r w:rsidR="00A05B13">
        <w:t> </w:t>
      </w:r>
      <w:r w:rsidR="00873094">
        <w:t>2021</w:t>
      </w:r>
      <w:r w:rsidR="009D1812">
        <w:t>,</w:t>
      </w:r>
      <w:r w:rsidR="00873094">
        <w:t xml:space="preserve"> </w:t>
      </w:r>
      <w:r w:rsidR="00A15E9D">
        <w:t xml:space="preserve">Senate </w:t>
      </w:r>
      <w:r w:rsidR="00873094">
        <w:t>Floor</w:t>
      </w:r>
      <w:r w:rsidR="00A15E9D">
        <w:t xml:space="preserve"> Analyses </w:t>
      </w:r>
      <w:r w:rsidR="00242E39">
        <w:t xml:space="preserve">directly </w:t>
      </w:r>
      <w:r w:rsidR="00A15E9D">
        <w:t>supports this interpretation</w:t>
      </w:r>
      <w:r w:rsidR="00242E39">
        <w:t>, stating</w:t>
      </w:r>
      <w:r w:rsidR="00A15E9D">
        <w:t>:</w:t>
      </w:r>
    </w:p>
    <w:p w:rsidR="000C467F" w:rsidP="00173D3B" w:rsidRDefault="000C467F" w14:paraId="49CB57FB" w14:textId="4369EE11">
      <w:pPr>
        <w:pStyle w:val="BlockQuote0"/>
      </w:pPr>
      <w:r>
        <w:t>On March</w:t>
      </w:r>
      <w:r w:rsidR="00A05B13">
        <w:t> </w:t>
      </w:r>
      <w:r>
        <w:t>4,</w:t>
      </w:r>
      <w:r w:rsidR="00A05B13">
        <w:t> </w:t>
      </w:r>
      <w:r>
        <w:t>2021, the CPUC opened a rulemaking (R.21</w:t>
      </w:r>
      <w:r w:rsidR="00A05B13">
        <w:noBreakHyphen/>
      </w:r>
      <w:r>
        <w:t>03</w:t>
      </w:r>
      <w:r w:rsidR="00A05B13">
        <w:noBreakHyphen/>
      </w:r>
      <w:r>
        <w:t>002) to update the surcharge mechanism for the state’s Universal Service Fund programs. The first phase of this proceeding is intended to consider shifting the surcharge mechanism for all the Universal Service Fund public purpose programs to a flat surcharge assessed on access lines by January</w:t>
      </w:r>
      <w:r w:rsidR="00A05B13">
        <w:t> </w:t>
      </w:r>
      <w:r>
        <w:t>1,</w:t>
      </w:r>
      <w:r w:rsidR="00A05B13">
        <w:t> </w:t>
      </w:r>
      <w:r>
        <w:t>2022. This bill deletes existing law that authorizes IP</w:t>
      </w:r>
      <w:r w:rsidR="00A05B13">
        <w:noBreakHyphen/>
      </w:r>
      <w:r>
        <w:t xml:space="preserve">enabled telecommunications providers to establish their own methods for </w:t>
      </w:r>
      <w:proofErr w:type="spellStart"/>
      <w:r>
        <w:t>CASF</w:t>
      </w:r>
      <w:proofErr w:type="spellEnd"/>
      <w:r>
        <w:t xml:space="preserve"> contributions and deletes restrictions related to the </w:t>
      </w:r>
      <w:proofErr w:type="spellStart"/>
      <w:r>
        <w:t>DDTP’s</w:t>
      </w:r>
      <w:proofErr w:type="spellEnd"/>
      <w:r>
        <w:t xml:space="preserve"> surcharge. The bill instead caps the total amount of funds that the CPUC can annually collect at no more than $100</w:t>
      </w:r>
      <w:r w:rsidR="00A05B13">
        <w:t> </w:t>
      </w:r>
      <w:r>
        <w:t>million. As a result, this bill eliminates restrictions in existing law that limit the CPUC’s ability to take steps in its ongoing rulemaking to reduce cost</w:t>
      </w:r>
      <w:r w:rsidR="00A05B13">
        <w:noBreakHyphen/>
      </w:r>
      <w:r>
        <w:t>shifting and under</w:t>
      </w:r>
      <w:r w:rsidR="00A05B13">
        <w:noBreakHyphen/>
      </w:r>
      <w:r>
        <w:t>collection of Universal Service Fund surcharges.</w:t>
      </w:r>
      <w:r w:rsidR="00897AAC">
        <w:rPr>
          <w:rStyle w:val="FootnoteReference"/>
        </w:rPr>
        <w:footnoteReference w:id="216"/>
      </w:r>
    </w:p>
    <w:p w:rsidR="000A352E" w:rsidP="00836FF3" w:rsidRDefault="00DB22A5" w14:paraId="1263B01E" w14:textId="763775AE">
      <w:pPr>
        <w:pStyle w:val="standard0"/>
      </w:pPr>
      <w:r>
        <w:t>Accordingly, we</w:t>
      </w:r>
      <w:r w:rsidR="00FD62E1">
        <w:t xml:space="preserve"> find that </w:t>
      </w:r>
      <w:r w:rsidRPr="00836FF3" w:rsidR="00FD62E1">
        <w:t>Section</w:t>
      </w:r>
      <w:r w:rsidR="00A05B13">
        <w:t> </w:t>
      </w:r>
      <w:r w:rsidR="00FD62E1">
        <w:t xml:space="preserve">285 </w:t>
      </w:r>
      <w:r w:rsidR="00E61E8E">
        <w:t xml:space="preserve">does not </w:t>
      </w:r>
      <w:r w:rsidR="00A948D4">
        <w:t>prevent us from adopting an access line</w:t>
      </w:r>
      <w:r w:rsidR="00A05B13">
        <w:noBreakHyphen/>
      </w:r>
      <w:r w:rsidR="00A948D4">
        <w:t>based surcharge mechanism</w:t>
      </w:r>
      <w:r w:rsidR="002B0474">
        <w:t xml:space="preserve"> that applies to</w:t>
      </w:r>
      <w:r w:rsidR="00A948D4">
        <w:t xml:space="preserve"> VoIP carriers.</w:t>
      </w:r>
    </w:p>
    <w:p w:rsidR="00ED56DF" w:rsidP="00572AF5" w:rsidRDefault="00ED56DF" w14:paraId="631E1E35" w14:textId="51DEDFE9">
      <w:pPr>
        <w:pStyle w:val="standard0"/>
      </w:pPr>
      <w:r>
        <w:lastRenderedPageBreak/>
        <w:t xml:space="preserve">We are also not persuaded by AT&amp;T’s argument that we would be acting inconsistently with </w:t>
      </w:r>
      <w:r w:rsidRPr="00572AF5">
        <w:t>our</w:t>
      </w:r>
      <w:r>
        <w:t xml:space="preserve"> user fee approach at this time. Upon further review of the relevant user fee statute, Section</w:t>
      </w:r>
      <w:r w:rsidR="00A05B13">
        <w:t> </w:t>
      </w:r>
      <w:r>
        <w:t>432, we find that Section</w:t>
      </w:r>
      <w:r w:rsidR="00A05B13">
        <w:t> </w:t>
      </w:r>
      <w:r>
        <w:t xml:space="preserve">432(b) may provide the Commission with the flexibility to adopt a user fee applicable to telephone corporations based on a method </w:t>
      </w:r>
      <w:r w:rsidR="00076110">
        <w:t xml:space="preserve">not tied to </w:t>
      </w:r>
      <w:r>
        <w:t>“gross intrastate revenue.”  We have revised our user fee discussion accordingly.  However, we will further explore this and other user fee issues in Phase</w:t>
      </w:r>
      <w:r w:rsidR="00A05B13">
        <w:t> </w:t>
      </w:r>
      <w:r>
        <w:t>2.</w:t>
      </w:r>
    </w:p>
    <w:p w:rsidR="00A41215" w:rsidP="00A41215" w:rsidRDefault="00A41215" w14:paraId="0D1A973A" w14:textId="6E40D066">
      <w:pPr>
        <w:pStyle w:val="standard0"/>
      </w:pPr>
      <w:r>
        <w:rPr>
          <w:i/>
          <w:iCs/>
        </w:rPr>
        <w:t>Access Line definition: adding term “</w:t>
      </w:r>
      <w:r w:rsidR="004B7678">
        <w:rPr>
          <w:i/>
          <w:iCs/>
        </w:rPr>
        <w:t>I</w:t>
      </w:r>
      <w:r>
        <w:rPr>
          <w:i/>
          <w:iCs/>
        </w:rPr>
        <w:t>nterconnected”</w:t>
      </w:r>
      <w:r w:rsidR="007A7A5F">
        <w:rPr>
          <w:i/>
          <w:iCs/>
        </w:rPr>
        <w:t xml:space="preserve"> </w:t>
      </w:r>
      <w:r>
        <w:rPr>
          <w:i/>
          <w:iCs/>
        </w:rPr>
        <w:t>when referencing VoIP service:</w:t>
      </w:r>
      <w:r>
        <w:t xml:space="preserve"> </w:t>
      </w:r>
      <w:r w:rsidDel="00C8040A" w:rsidR="00C8040A">
        <w:t xml:space="preserve"> </w:t>
      </w:r>
      <w:r>
        <w:t xml:space="preserve">We </w:t>
      </w:r>
      <w:r w:rsidR="00800365">
        <w:t xml:space="preserve">reject </w:t>
      </w:r>
      <w:r>
        <w:t xml:space="preserve">the Small </w:t>
      </w:r>
      <w:proofErr w:type="spellStart"/>
      <w:r>
        <w:t>LECs</w:t>
      </w:r>
      <w:proofErr w:type="spellEnd"/>
      <w:r>
        <w:t xml:space="preserve">’ and Frontier’s suggestion that “Interconnected” be added </w:t>
      </w:r>
      <w:r w:rsidR="00C8040A">
        <w:t xml:space="preserve">to references to </w:t>
      </w:r>
      <w:r>
        <w:t>VoIP</w:t>
      </w:r>
      <w:r w:rsidR="00C8040A">
        <w:t xml:space="preserve"> service</w:t>
      </w:r>
      <w:r>
        <w:t>.</w:t>
      </w:r>
      <w:r w:rsidRPr="00A37A5D">
        <w:rPr>
          <w:rStyle w:val="FootnoteReference"/>
        </w:rPr>
        <w:t xml:space="preserve"> </w:t>
      </w:r>
      <w:r>
        <w:rPr>
          <w:rStyle w:val="FootnoteReference"/>
        </w:rPr>
        <w:footnoteReference w:id="217"/>
      </w:r>
      <w:r>
        <w:t xml:space="preserve">  Small </w:t>
      </w:r>
      <w:proofErr w:type="spellStart"/>
      <w:r>
        <w:t>LECs</w:t>
      </w:r>
      <w:proofErr w:type="spellEnd"/>
      <w:r>
        <w:t xml:space="preserve"> claim using the terminology “Interconnected VoIP” would “avoid implications that the definition encompasses pure computer</w:t>
      </w:r>
      <w:r w:rsidR="00A05B13">
        <w:noBreakHyphen/>
      </w:r>
      <w:r>
        <w:t>to</w:t>
      </w:r>
      <w:r w:rsidR="00A05B13">
        <w:noBreakHyphen/>
      </w:r>
      <w:r>
        <w:t>computer IP transmission and other services.”</w:t>
      </w:r>
      <w:r>
        <w:rPr>
          <w:rStyle w:val="FootnoteReference"/>
        </w:rPr>
        <w:footnoteReference w:id="218"/>
      </w:r>
      <w:r>
        <w:t xml:space="preserve">  AT&amp;T agrees with the Small </w:t>
      </w:r>
      <w:proofErr w:type="spellStart"/>
      <w:r>
        <w:t>LECs</w:t>
      </w:r>
      <w:proofErr w:type="spellEnd"/>
      <w:r>
        <w:t xml:space="preserve"> and Frontier because Section</w:t>
      </w:r>
      <w:r w:rsidR="00A05B13">
        <w:t> </w:t>
      </w:r>
      <w:r>
        <w:t>285 “enables the Commission to assess any type of VoIP services for PPP surcharges, is limited to interconnected VoIP.</w:t>
      </w:r>
      <w:r w:rsidR="00A97020">
        <w:t>”</w:t>
      </w:r>
      <w:r>
        <w:rPr>
          <w:rStyle w:val="FootnoteReference"/>
        </w:rPr>
        <w:footnoteReference w:id="219"/>
      </w:r>
      <w:r w:rsidR="007640E7">
        <w:t xml:space="preserve"> As explained above, our authority to require VoIP carriers to assess an access line</w:t>
      </w:r>
      <w:r w:rsidR="00A05B13">
        <w:noBreakHyphen/>
      </w:r>
      <w:r w:rsidR="007640E7">
        <w:t>based surcharge does not derive from Section</w:t>
      </w:r>
      <w:r w:rsidR="00A05B13">
        <w:t> </w:t>
      </w:r>
      <w:r w:rsidR="005C7B6E">
        <w:t xml:space="preserve">285. </w:t>
      </w:r>
      <w:r w:rsidR="00A97CA7">
        <w:t xml:space="preserve"> </w:t>
      </w:r>
      <w:r w:rsidR="005C4CA6">
        <w:t xml:space="preserve">Our </w:t>
      </w:r>
      <w:r w:rsidR="00661DFF">
        <w:t>current</w:t>
      </w:r>
      <w:r w:rsidR="002379AC">
        <w:t xml:space="preserve"> access line definition</w:t>
      </w:r>
      <w:r w:rsidR="00F540D3">
        <w:t xml:space="preserve"> includes</w:t>
      </w:r>
      <w:r w:rsidR="00814742">
        <w:t xml:space="preserve"> reference to</w:t>
      </w:r>
      <w:r w:rsidR="00F540D3">
        <w:t xml:space="preserve"> </w:t>
      </w:r>
      <w:r w:rsidR="00257402">
        <w:t>S</w:t>
      </w:r>
      <w:r w:rsidR="001E31FB">
        <w:t>ection</w:t>
      </w:r>
      <w:r w:rsidR="00257402">
        <w:t> </w:t>
      </w:r>
      <w:r w:rsidR="001E31FB">
        <w:t>239</w:t>
      </w:r>
      <w:r w:rsidR="00814742">
        <w:t>’s definition of VoIP service</w:t>
      </w:r>
      <w:r w:rsidR="00B3640B">
        <w:t xml:space="preserve">, which </w:t>
      </w:r>
      <w:r w:rsidR="003D030A">
        <w:t>provide</w:t>
      </w:r>
      <w:r w:rsidR="009D1812">
        <w:t>s</w:t>
      </w:r>
      <w:r w:rsidR="003D030A">
        <w:t xml:space="preserve"> sufficient guidance</w:t>
      </w:r>
      <w:r w:rsidR="008855D8">
        <w:t xml:space="preserve"> to </w:t>
      </w:r>
      <w:r w:rsidR="003D030A">
        <w:t>carriers about the “</w:t>
      </w:r>
      <w:r w:rsidR="004D6B26">
        <w:t xml:space="preserve">voice communications </w:t>
      </w:r>
      <w:r w:rsidR="00260A5B">
        <w:t>service</w:t>
      </w:r>
      <w:r w:rsidR="007A5FEC">
        <w:t>”</w:t>
      </w:r>
      <w:r w:rsidR="00887568">
        <w:t xml:space="preserve"> </w:t>
      </w:r>
      <w:r w:rsidR="003D030A">
        <w:t xml:space="preserve">that should </w:t>
      </w:r>
      <w:r w:rsidR="002E3F04">
        <w:t>be counted as access lines.</w:t>
      </w:r>
      <w:r w:rsidR="002379AC">
        <w:t xml:space="preserve"> </w:t>
      </w:r>
      <w:r w:rsidR="004E0FF4">
        <w:t>Moreover, California’s E911 surcharge</w:t>
      </w:r>
      <w:r w:rsidR="005D7044">
        <w:t>, which is also based on access line</w:t>
      </w:r>
      <w:r w:rsidR="003A4C50">
        <w:t>s</w:t>
      </w:r>
      <w:r w:rsidR="005D7044">
        <w:t>,</w:t>
      </w:r>
      <w:r w:rsidR="004E0FF4">
        <w:t xml:space="preserve"> </w:t>
      </w:r>
      <w:r w:rsidR="00886E83">
        <w:t>similarly refers to</w:t>
      </w:r>
      <w:r w:rsidR="00340C50">
        <w:t xml:space="preserve"> VoIP service</w:t>
      </w:r>
      <w:r w:rsidR="004E0FF4">
        <w:t xml:space="preserve"> </w:t>
      </w:r>
      <w:r w:rsidR="003378F5">
        <w:t xml:space="preserve">without the </w:t>
      </w:r>
      <w:r w:rsidR="00E52140">
        <w:t>“</w:t>
      </w:r>
      <w:r w:rsidR="003378F5">
        <w:t>interconnected</w:t>
      </w:r>
      <w:r w:rsidR="00E52140">
        <w:t>”</w:t>
      </w:r>
      <w:r w:rsidR="003378F5">
        <w:t xml:space="preserve"> qualifier.</w:t>
      </w:r>
      <w:r w:rsidR="005D7044">
        <w:t xml:space="preserve"> </w:t>
      </w:r>
      <w:r w:rsidR="00472F4E">
        <w:t xml:space="preserve"> </w:t>
      </w:r>
      <w:r w:rsidR="00672DE4">
        <w:t xml:space="preserve">We find </w:t>
      </w:r>
      <w:r w:rsidR="002821EC">
        <w:t>adding</w:t>
      </w:r>
      <w:r w:rsidR="00672DE4">
        <w:t xml:space="preserve"> this </w:t>
      </w:r>
      <w:r w:rsidR="002821EC">
        <w:t>qualifying term</w:t>
      </w:r>
      <w:r w:rsidR="00672DE4">
        <w:t xml:space="preserve"> unnecessary</w:t>
      </w:r>
      <w:r w:rsidR="009A7270">
        <w:t>.</w:t>
      </w:r>
      <w:r w:rsidR="002821EC">
        <w:t xml:space="preserve"> </w:t>
      </w:r>
      <w:r w:rsidR="00672DE4">
        <w:t xml:space="preserve"> </w:t>
      </w:r>
    </w:p>
    <w:p w:rsidR="00EE1A66" w:rsidP="009D1812" w:rsidRDefault="002206F5" w14:paraId="202D5B35" w14:textId="3E36F24C">
      <w:pPr>
        <w:pStyle w:val="standard0"/>
      </w:pPr>
      <w:r>
        <w:rPr>
          <w:i/>
          <w:iCs/>
        </w:rPr>
        <w:lastRenderedPageBreak/>
        <w:t>Access Line definition: adding term “Place of Purchase” to accommodate prepaid wireless carrier’s business models</w:t>
      </w:r>
      <w:r w:rsidR="009533FC">
        <w:rPr>
          <w:i/>
          <w:iCs/>
        </w:rPr>
        <w:t>.</w:t>
      </w:r>
      <w:r>
        <w:t xml:space="preserve">  </w:t>
      </w:r>
      <w:r w:rsidR="000A4598">
        <w:t xml:space="preserve">AT&amp;T argues that </w:t>
      </w:r>
      <w:r w:rsidRPr="000A4598" w:rsidR="000A4598">
        <w:t>because there is typically no “service address” or “place of primary use” associated with a prepaid wireless “access line,” the P</w:t>
      </w:r>
      <w:r w:rsidR="001B7AEB">
        <w:t>D</w:t>
      </w:r>
      <w:r w:rsidRPr="000A4598" w:rsidR="000A4598">
        <w:t xml:space="preserve"> </w:t>
      </w:r>
      <w:r w:rsidR="00B40B36">
        <w:t xml:space="preserve">should </w:t>
      </w:r>
      <w:r w:rsidR="008457EA">
        <w:t xml:space="preserve">add </w:t>
      </w:r>
      <w:r w:rsidR="003A4C50">
        <w:t>the term</w:t>
      </w:r>
      <w:r w:rsidR="008457EA">
        <w:t xml:space="preserve"> “place of purchase” to accommodate </w:t>
      </w:r>
      <w:r w:rsidR="004D7354">
        <w:t xml:space="preserve">the </w:t>
      </w:r>
      <w:r w:rsidR="00450216">
        <w:t>prepaid wireless service business model.</w:t>
      </w:r>
      <w:r w:rsidR="008943EC">
        <w:rPr>
          <w:rStyle w:val="FootnoteReference"/>
        </w:rPr>
        <w:footnoteReference w:id="220"/>
      </w:r>
      <w:r w:rsidR="00450216">
        <w:t xml:space="preserve"> </w:t>
      </w:r>
      <w:r w:rsidR="004D7354">
        <w:t xml:space="preserve"> </w:t>
      </w:r>
      <w:r w:rsidR="00995C97">
        <w:t>AT&amp;T further asserts that the PD</w:t>
      </w:r>
      <w:r w:rsidRPr="000A4598" w:rsidR="000A4598">
        <w:t xml:space="preserve"> fails to provide guidance on how to determine whether such lines are within California’s jurisdiction.</w:t>
      </w:r>
      <w:r w:rsidR="000E0E11">
        <w:rPr>
          <w:rStyle w:val="FootnoteReference"/>
        </w:rPr>
        <w:footnoteReference w:id="221"/>
      </w:r>
      <w:r w:rsidRPr="000A4598" w:rsidR="000A4598">
        <w:t xml:space="preserve"> </w:t>
      </w:r>
      <w:r w:rsidR="008E2658">
        <w:t xml:space="preserve"> </w:t>
      </w:r>
      <w:r w:rsidR="00F02BBD">
        <w:t xml:space="preserve">We find </w:t>
      </w:r>
      <w:r w:rsidR="00061E71">
        <w:t xml:space="preserve">it unreasonable that </w:t>
      </w:r>
      <w:r w:rsidR="001A5019">
        <w:t>sophisticated</w:t>
      </w:r>
      <w:r w:rsidR="00061E71">
        <w:t xml:space="preserve"> prepaid wireless </w:t>
      </w:r>
      <w:r w:rsidR="001A5019">
        <w:t>carriers</w:t>
      </w:r>
      <w:r w:rsidR="00061E71">
        <w:t xml:space="preserve"> </w:t>
      </w:r>
      <w:r w:rsidR="00065683">
        <w:t>would be unable to</w:t>
      </w:r>
      <w:r w:rsidR="002E145E">
        <w:t xml:space="preserve"> determine </w:t>
      </w:r>
      <w:r w:rsidR="009F7BB9">
        <w:t xml:space="preserve">the applicable number of access lines or connections that they </w:t>
      </w:r>
      <w:r w:rsidR="00D03696">
        <w:t>operate</w:t>
      </w:r>
      <w:r w:rsidR="009F7BB9">
        <w:t xml:space="preserve"> in </w:t>
      </w:r>
      <w:r w:rsidR="00D03696">
        <w:t xml:space="preserve">California.  </w:t>
      </w:r>
      <w:r w:rsidR="000F3EBE">
        <w:t>Therefore, we</w:t>
      </w:r>
      <w:r w:rsidR="00B1263A">
        <w:t xml:space="preserve"> find it </w:t>
      </w:r>
      <w:r w:rsidR="000F3EBE">
        <w:t xml:space="preserve">unnecessary to </w:t>
      </w:r>
      <w:r w:rsidR="00D30153">
        <w:t xml:space="preserve">change the access line definition to accommodate </w:t>
      </w:r>
      <w:r w:rsidR="00122A22">
        <w:t>the</w:t>
      </w:r>
      <w:r w:rsidR="00D30153">
        <w:t xml:space="preserve"> </w:t>
      </w:r>
      <w:r w:rsidR="00122A22">
        <w:t>prepaid wireless business model.</w:t>
      </w:r>
    </w:p>
    <w:p w:rsidRPr="00CB528C" w:rsidR="004E2570" w:rsidP="00513C51" w:rsidRDefault="00833F2A" w14:paraId="3E9D06D5" w14:textId="5CFA2905">
      <w:pPr>
        <w:pStyle w:val="Standard"/>
      </w:pPr>
      <w:r>
        <w:rPr>
          <w:i/>
          <w:iCs/>
        </w:rPr>
        <w:t xml:space="preserve">CPUC website. </w:t>
      </w:r>
      <w:r w:rsidR="00A455DB">
        <w:t xml:space="preserve">We </w:t>
      </w:r>
      <w:r w:rsidR="00DE5FFC">
        <w:t>clarif</w:t>
      </w:r>
      <w:r w:rsidR="00A455DB">
        <w:t xml:space="preserve">ied </w:t>
      </w:r>
      <w:r w:rsidR="00047EFB">
        <w:t>the decision to state</w:t>
      </w:r>
      <w:r w:rsidR="00DE5FFC">
        <w:t xml:space="preserve"> that the </w:t>
      </w:r>
      <w:r w:rsidR="00A1730E">
        <w:t xml:space="preserve">Commission’s website will contain detailed surcharge information for each PPP program, including a link for </w:t>
      </w:r>
      <w:r w:rsidR="002B54EB">
        <w:t>carriers</w:t>
      </w:r>
      <w:r w:rsidR="00A1730E">
        <w:t xml:space="preserve"> to use on their customer bills</w:t>
      </w:r>
      <w:r w:rsidR="007809CD">
        <w:t>. In addition</w:t>
      </w:r>
      <w:r w:rsidR="00B62032">
        <w:t>,</w:t>
      </w:r>
      <w:r w:rsidR="007809CD">
        <w:t xml:space="preserve"> the Commission’s news and outreach office will also</w:t>
      </w:r>
      <w:r w:rsidR="009C5E80">
        <w:t xml:space="preserve"> use</w:t>
      </w:r>
      <w:r w:rsidR="00A1730E">
        <w:t xml:space="preserve"> other modes for conveying public information </w:t>
      </w:r>
      <w:r w:rsidR="009C5E80">
        <w:t>about the change in surcharge mechanism</w:t>
      </w:r>
      <w:r w:rsidR="00182272">
        <w:t>,</w:t>
      </w:r>
      <w:r w:rsidR="009C5E80">
        <w:t xml:space="preserve"> </w:t>
      </w:r>
      <w:r w:rsidR="00A1730E">
        <w:t>such as</w:t>
      </w:r>
      <w:r w:rsidR="00F71F20">
        <w:t xml:space="preserve"> issuing</w:t>
      </w:r>
      <w:r w:rsidR="00A1730E">
        <w:t xml:space="preserve"> a press release.</w:t>
      </w:r>
      <w:r w:rsidR="00166BBB">
        <w:t xml:space="preserve"> </w:t>
      </w:r>
      <w:r w:rsidR="00E7251A">
        <w:t xml:space="preserve"> </w:t>
      </w:r>
      <w:bookmarkStart w:name="_Toc116997303" w:id="4432"/>
      <w:bookmarkEnd w:id="4432"/>
    </w:p>
    <w:p w:rsidR="005939A5" w:rsidP="00B82420" w:rsidRDefault="005939A5" w14:paraId="3172245D" w14:textId="77777777">
      <w:pPr>
        <w:pStyle w:val="Heading1"/>
      </w:pPr>
      <w:bookmarkStart w:name="_Toc8123724" w:id="4433"/>
      <w:bookmarkStart w:name="_Toc1313079568" w:id="4434"/>
      <w:bookmarkStart w:name="_Toc293763288" w:id="4435"/>
      <w:bookmarkStart w:name="_Toc1239198450" w:id="4436"/>
      <w:bookmarkStart w:name="_Toc254563349" w:id="4437"/>
      <w:bookmarkStart w:name="_Toc73866893" w:id="4438"/>
      <w:bookmarkStart w:name="_Toc253421105" w:id="4439"/>
      <w:bookmarkStart w:name="_Toc1888219083" w:id="4440"/>
      <w:bookmarkStart w:name="_Toc886125415" w:id="4441"/>
      <w:bookmarkStart w:name="_Toc1700749195" w:id="4442"/>
      <w:bookmarkStart w:name="_Toc349386386" w:id="4443"/>
      <w:bookmarkStart w:name="_Toc1306628911" w:id="4444"/>
      <w:bookmarkStart w:name="_Toc234452159" w:id="4445"/>
      <w:bookmarkStart w:name="_Toc1420017000" w:id="4446"/>
      <w:bookmarkStart w:name="_Toc414072400" w:id="4447"/>
      <w:bookmarkStart w:name="_Toc1481282805" w:id="4448"/>
      <w:bookmarkStart w:name="_Toc1663078625" w:id="4449"/>
      <w:bookmarkStart w:name="_Toc489400306" w:id="4450"/>
      <w:bookmarkStart w:name="_Toc27842258" w:id="4451"/>
      <w:bookmarkStart w:name="_Toc1095795366" w:id="4452"/>
      <w:bookmarkStart w:name="_Toc978538366" w:id="4453"/>
      <w:bookmarkStart w:name="_Toc1813112821" w:id="4454"/>
      <w:bookmarkStart w:name="_Toc984660069" w:id="4455"/>
      <w:bookmarkStart w:name="_Toc22505219" w:id="4456"/>
      <w:bookmarkStart w:name="_Toc829338076" w:id="4457"/>
      <w:bookmarkStart w:name="_Toc1183325271" w:id="4458"/>
      <w:bookmarkStart w:name="_Toc700050370" w:id="4459"/>
      <w:bookmarkStart w:name="_Toc770152419" w:id="4460"/>
      <w:bookmarkStart w:name="_Toc1228807027" w:id="4461"/>
      <w:bookmarkStart w:name="_Toc578606836" w:id="4462"/>
      <w:bookmarkStart w:name="_Toc265673991" w:id="4463"/>
      <w:bookmarkStart w:name="_Toc189404236" w:id="4464"/>
      <w:bookmarkStart w:name="_Toc1260199436" w:id="4465"/>
      <w:bookmarkStart w:name="_Toc1897522214" w:id="4466"/>
      <w:bookmarkStart w:name="_Toc381877782" w:id="4467"/>
      <w:bookmarkStart w:name="_Toc1139702440" w:id="4468"/>
      <w:bookmarkStart w:name="_Toc1430424517" w:id="4469"/>
      <w:bookmarkStart w:name="_Toc1735463557" w:id="4470"/>
      <w:bookmarkStart w:name="_Toc27535912" w:id="4471"/>
      <w:bookmarkStart w:name="_Toc1318407739" w:id="4472"/>
      <w:bookmarkStart w:name="_Toc562569317" w:id="4473"/>
      <w:bookmarkStart w:name="_Toc1706241806" w:id="4474"/>
      <w:bookmarkStart w:name="_Toc1496208736" w:id="4475"/>
      <w:bookmarkStart w:name="_Toc822784380" w:id="4476"/>
      <w:bookmarkStart w:name="_Toc1532426422" w:id="4477"/>
      <w:bookmarkStart w:name="_Toc1038802966" w:id="4478"/>
      <w:bookmarkStart w:name="_Toc1885543847" w:id="4479"/>
      <w:bookmarkStart w:name="_Toc663626369" w:id="4480"/>
      <w:bookmarkStart w:name="_Toc885542626" w:id="4481"/>
      <w:bookmarkStart w:name="_Toc1125546679" w:id="4482"/>
      <w:bookmarkStart w:name="_Toc971011971" w:id="4483"/>
      <w:bookmarkStart w:name="_Toc1928496356" w:id="4484"/>
      <w:bookmarkStart w:name="_Toc1679842722" w:id="4485"/>
      <w:bookmarkStart w:name="_Toc160098896" w:id="4486"/>
      <w:bookmarkStart w:name="_Toc76039266" w:id="4487"/>
      <w:bookmarkStart w:name="_Toc76686448" w:id="4488"/>
      <w:bookmarkStart w:name="_Toc645285624" w:id="4489"/>
      <w:bookmarkStart w:name="_Toc1295176576" w:id="4490"/>
      <w:bookmarkStart w:name="_Toc543721913" w:id="4491"/>
      <w:bookmarkStart w:name="_Toc1040371065" w:id="4492"/>
      <w:bookmarkStart w:name="_Toc1305031119" w:id="4493"/>
      <w:bookmarkStart w:name="_Toc1096432461" w:id="4494"/>
      <w:bookmarkStart w:name="_Toc1285658279" w:id="4495"/>
      <w:bookmarkStart w:name="_Toc1120331480" w:id="4496"/>
      <w:bookmarkStart w:name="_Toc1947839902" w:id="4497"/>
      <w:bookmarkStart w:name="_Toc1190538859" w:id="4498"/>
      <w:bookmarkStart w:name="_Toc1720204240" w:id="4499"/>
      <w:bookmarkStart w:name="_Toc290778897" w:id="4500"/>
      <w:bookmarkStart w:name="_Toc1760869676" w:id="4501"/>
      <w:bookmarkStart w:name="_Toc1345058201" w:id="4502"/>
      <w:bookmarkStart w:name="_Toc1810105421" w:id="4503"/>
      <w:bookmarkStart w:name="_Toc1820382245" w:id="4504"/>
      <w:bookmarkStart w:name="_Toc72637113" w:id="4505"/>
      <w:bookmarkStart w:name="_Toc1426169514" w:id="4506"/>
      <w:bookmarkStart w:name="_Toc366944962" w:id="4507"/>
      <w:bookmarkStart w:name="_Toc1022033066" w:id="4508"/>
      <w:bookmarkStart w:name="_Toc1594290635" w:id="4509"/>
      <w:bookmarkStart w:name="_Toc380568934" w:id="4510"/>
      <w:bookmarkStart w:name="_Toc429912645" w:id="4511"/>
      <w:bookmarkStart w:name="_Toc572271057" w:id="4512"/>
      <w:bookmarkStart w:name="_Toc1689507968" w:id="4513"/>
      <w:bookmarkStart w:name="_Toc301051698" w:id="4514"/>
      <w:bookmarkStart w:name="_Toc1521939999" w:id="4515"/>
      <w:bookmarkStart w:name="_Toc1728266805" w:id="4516"/>
      <w:bookmarkStart w:name="_Toc200238385" w:id="4517"/>
      <w:bookmarkStart w:name="_Toc802167801" w:id="4518"/>
      <w:bookmarkStart w:name="_Toc2112106091" w:id="4519"/>
      <w:bookmarkStart w:name="_Toc1651253502" w:id="4520"/>
      <w:bookmarkStart w:name="_Toc222262873" w:id="4521"/>
      <w:bookmarkStart w:name="_Toc915454029" w:id="4522"/>
      <w:bookmarkStart w:name="_Toc2049904916" w:id="4523"/>
      <w:bookmarkStart w:name="_Toc533953274" w:id="4524"/>
      <w:bookmarkStart w:name="_Toc2126925788" w:id="4525"/>
      <w:bookmarkStart w:name="_Toc2026091230" w:id="4526"/>
      <w:bookmarkStart w:name="_Toc1959826084" w:id="4527"/>
      <w:bookmarkStart w:name="_Toc202442579" w:id="4528"/>
      <w:bookmarkStart w:name="_Toc1880115159" w:id="4529"/>
      <w:bookmarkStart w:name="_Toc1729572006" w:id="4530"/>
      <w:bookmarkStart w:name="_Toc980541950" w:id="4531"/>
      <w:bookmarkStart w:name="_Toc758218860" w:id="4532"/>
      <w:bookmarkStart w:name="_Toc32533746" w:id="4533"/>
      <w:bookmarkStart w:name="_Toc1214013844" w:id="4534"/>
      <w:bookmarkStart w:name="_Toc490762525" w:id="4535"/>
      <w:bookmarkStart w:name="_Toc747970432" w:id="4536"/>
      <w:bookmarkStart w:name="_Toc1472363611" w:id="4537"/>
      <w:bookmarkStart w:name="_Toc1625383663" w:id="4538"/>
      <w:bookmarkStart w:name="_Toc568251388" w:id="4539"/>
      <w:bookmarkStart w:name="_Toc1386893720" w:id="4540"/>
      <w:bookmarkStart w:name="_Toc1058892979" w:id="4541"/>
      <w:bookmarkStart w:name="_Toc116997304" w:id="4542"/>
      <w:bookmarkStart w:name="_Toc116919435" w:id="4543"/>
      <w:r>
        <w:t>Assignment of Proceeding</w:t>
      </w:r>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p>
    <w:p w:rsidR="005939A5" w:rsidP="006E6574" w:rsidRDefault="001920F4" w14:paraId="02E9D2D7" w14:textId="5AA81EEA">
      <w:pPr>
        <w:pStyle w:val="Standard"/>
      </w:pPr>
      <w:r>
        <w:t xml:space="preserve">Commission President </w:t>
      </w:r>
      <w:r w:rsidR="00F13335">
        <w:t>Alice Reynolds</w:t>
      </w:r>
      <w:r w:rsidR="005939A5">
        <w:t xml:space="preserve"> is the assigned Commissioner and </w:t>
      </w:r>
      <w:r w:rsidR="00F13335">
        <w:t>Hazlyn Fortune</w:t>
      </w:r>
      <w:r w:rsidR="005939A5">
        <w:t xml:space="preserve"> is the assigned </w:t>
      </w:r>
      <w:r w:rsidRPr="00665D71" w:rsidR="008B7973">
        <w:t>ALJ</w:t>
      </w:r>
      <w:r w:rsidR="005939A5">
        <w:t xml:space="preserve"> in this proceeding.</w:t>
      </w:r>
    </w:p>
    <w:p w:rsidR="005939A5" w:rsidP="005939A5" w:rsidRDefault="005939A5" w14:paraId="5F4A3E6C" w14:textId="77777777">
      <w:pPr>
        <w:pStyle w:val="Dummy"/>
      </w:pPr>
      <w:bookmarkStart w:name="_Toc8123725" w:id="4544"/>
      <w:bookmarkStart w:name="_Toc1099016660" w:id="4545"/>
      <w:bookmarkStart w:name="_Toc1112811242" w:id="4546"/>
      <w:bookmarkStart w:name="_Toc381927133" w:id="4547"/>
      <w:bookmarkStart w:name="_Toc2129111908" w:id="4548"/>
      <w:bookmarkStart w:name="_Toc1279636516" w:id="4549"/>
      <w:bookmarkStart w:name="_Toc930136178" w:id="4550"/>
      <w:bookmarkStart w:name="_Toc1118347771" w:id="4551"/>
      <w:bookmarkStart w:name="_Toc442537111" w:id="4552"/>
      <w:bookmarkStart w:name="_Toc1855299092" w:id="4553"/>
      <w:bookmarkStart w:name="_Toc219115204" w:id="4554"/>
      <w:bookmarkStart w:name="_Toc1779066399" w:id="4555"/>
      <w:bookmarkStart w:name="_Toc150584719" w:id="4556"/>
      <w:bookmarkStart w:name="_Toc1956254352" w:id="4557"/>
      <w:bookmarkStart w:name="_Toc2060923701" w:id="4558"/>
      <w:bookmarkStart w:name="_Toc1780624904" w:id="4559"/>
      <w:bookmarkStart w:name="_Toc742063684" w:id="4560"/>
      <w:bookmarkStart w:name="_Toc655692755" w:id="4561"/>
      <w:bookmarkStart w:name="_Toc887650307" w:id="4562"/>
      <w:bookmarkStart w:name="_Toc124948941" w:id="4563"/>
      <w:bookmarkStart w:name="_Toc861394065" w:id="4564"/>
      <w:bookmarkStart w:name="_Toc1060938358" w:id="4565"/>
      <w:bookmarkStart w:name="_Toc95338586" w:id="4566"/>
      <w:bookmarkStart w:name="_Toc1448833792" w:id="4567"/>
      <w:bookmarkStart w:name="_Toc1702408810" w:id="4568"/>
      <w:bookmarkStart w:name="_Toc1645837639" w:id="4569"/>
      <w:bookmarkStart w:name="_Toc1259377726" w:id="4570"/>
      <w:bookmarkStart w:name="_Toc1094975562" w:id="4571"/>
      <w:bookmarkStart w:name="_Toc221829566" w:id="4572"/>
      <w:bookmarkStart w:name="_Toc789851836" w:id="4573"/>
      <w:bookmarkStart w:name="_Toc2042815043" w:id="4574"/>
      <w:bookmarkStart w:name="_Toc871944171" w:id="4575"/>
      <w:bookmarkStart w:name="_Toc1115295176" w:id="4576"/>
      <w:bookmarkStart w:name="_Toc951289070" w:id="4577"/>
      <w:bookmarkStart w:name="_Toc512703101" w:id="4578"/>
      <w:bookmarkStart w:name="_Toc1269240559" w:id="4579"/>
      <w:bookmarkStart w:name="_Toc2018227782" w:id="4580"/>
      <w:bookmarkStart w:name="_Toc1643163932" w:id="4581"/>
      <w:bookmarkStart w:name="_Toc981709500" w:id="4582"/>
      <w:bookmarkStart w:name="_Toc1185172424" w:id="4583"/>
      <w:bookmarkStart w:name="_Toc1181307241" w:id="4584"/>
      <w:bookmarkStart w:name="_Toc141859235" w:id="4585"/>
      <w:bookmarkStart w:name="_Toc663021078" w:id="4586"/>
      <w:bookmarkStart w:name="_Toc697726371" w:id="4587"/>
      <w:bookmarkStart w:name="_Toc599895018" w:id="4588"/>
      <w:bookmarkStart w:name="_Toc711419122" w:id="4589"/>
      <w:bookmarkStart w:name="_Toc1407821118" w:id="4590"/>
      <w:bookmarkStart w:name="_Toc1638088944" w:id="4591"/>
      <w:bookmarkStart w:name="_Toc662326857" w:id="4592"/>
      <w:bookmarkStart w:name="_Toc1870522649" w:id="4593"/>
      <w:bookmarkStart w:name="_Toc2017887031" w:id="4594"/>
      <w:bookmarkStart w:name="_Toc1872187030" w:id="4595"/>
      <w:bookmarkStart w:name="_Toc400964825" w:id="4596"/>
      <w:bookmarkStart w:name="_Toc2006101824" w:id="4597"/>
      <w:bookmarkStart w:name="_Toc1743000770" w:id="4598"/>
      <w:bookmarkStart w:name="_Toc133035044" w:id="4599"/>
      <w:bookmarkStart w:name="_Toc2146625560" w:id="4600"/>
      <w:bookmarkStart w:name="_Toc1648757718" w:id="4601"/>
      <w:bookmarkStart w:name="_Toc1706248995" w:id="4602"/>
      <w:bookmarkStart w:name="_Toc579661153" w:id="4603"/>
      <w:bookmarkStart w:name="_Toc147663526" w:id="4604"/>
      <w:bookmarkStart w:name="_Toc468275833" w:id="4605"/>
      <w:bookmarkStart w:name="_Toc1488711128" w:id="4606"/>
      <w:bookmarkStart w:name="_Toc813817146" w:id="4607"/>
      <w:bookmarkStart w:name="_Toc975187425" w:id="4608"/>
      <w:bookmarkStart w:name="_Toc284228491" w:id="4609"/>
      <w:bookmarkStart w:name="_Toc1422403082" w:id="4610"/>
      <w:bookmarkStart w:name="_Toc1376686999" w:id="4611"/>
      <w:bookmarkStart w:name="_Toc855604496" w:id="4612"/>
      <w:bookmarkStart w:name="_Toc1452968197" w:id="4613"/>
      <w:bookmarkStart w:name="_Toc1161740628" w:id="4614"/>
      <w:bookmarkStart w:name="_Toc624001704" w:id="4615"/>
      <w:bookmarkStart w:name="_Toc289475453" w:id="4616"/>
      <w:bookmarkStart w:name="_Toc1348707376" w:id="4617"/>
      <w:bookmarkStart w:name="_Toc1402366284" w:id="4618"/>
      <w:bookmarkStart w:name="_Toc841357227" w:id="4619"/>
      <w:bookmarkStart w:name="_Toc2009728585" w:id="4620"/>
      <w:bookmarkStart w:name="_Toc1469368515" w:id="4621"/>
      <w:bookmarkStart w:name="_Toc1812683265" w:id="4622"/>
      <w:bookmarkStart w:name="_Toc144269057" w:id="4623"/>
      <w:bookmarkStart w:name="_Toc1780535495" w:id="4624"/>
      <w:bookmarkStart w:name="_Toc1788438542" w:id="4625"/>
      <w:bookmarkStart w:name="_Toc2069125221" w:id="4626"/>
      <w:bookmarkStart w:name="_Toc982253358" w:id="4627"/>
      <w:bookmarkStart w:name="_Toc210512728" w:id="4628"/>
      <w:bookmarkStart w:name="_Toc38353604" w:id="4629"/>
      <w:bookmarkStart w:name="_Toc1294493448" w:id="4630"/>
      <w:bookmarkStart w:name="_Toc1584118823" w:id="4631"/>
      <w:bookmarkStart w:name="_Toc1042335218" w:id="4632"/>
      <w:bookmarkStart w:name="_Toc1696021606" w:id="4633"/>
      <w:bookmarkStart w:name="_Toc266271838" w:id="4634"/>
      <w:bookmarkStart w:name="_Toc322215476" w:id="4635"/>
      <w:bookmarkStart w:name="_Toc1340143689" w:id="4636"/>
      <w:bookmarkStart w:name="_Toc1969052193" w:id="4637"/>
      <w:bookmarkStart w:name="_Toc1573065627" w:id="4638"/>
      <w:bookmarkStart w:name="_Toc899209436" w:id="4639"/>
      <w:bookmarkStart w:name="_Toc1015431863" w:id="4640"/>
      <w:bookmarkStart w:name="_Toc755468070" w:id="4641"/>
      <w:bookmarkStart w:name="_Toc73523153" w:id="4642"/>
      <w:bookmarkStart w:name="_Toc760737252" w:id="4643"/>
      <w:bookmarkStart w:name="_Toc963444204" w:id="4644"/>
      <w:bookmarkStart w:name="_Toc1939743996" w:id="4645"/>
      <w:bookmarkStart w:name="_Toc656282862" w:id="4646"/>
      <w:bookmarkStart w:name="_Toc801227851" w:id="4647"/>
      <w:bookmarkStart w:name="_Toc766499543" w:id="4648"/>
      <w:bookmarkStart w:name="_Toc48624516" w:id="4649"/>
      <w:bookmarkStart w:name="_Toc456565360" w:id="4650"/>
      <w:bookmarkStart w:name="_Toc1822568900" w:id="4651"/>
      <w:bookmarkStart w:name="_Toc1581980111" w:id="4652"/>
      <w:bookmarkStart w:name="_Toc116997305" w:id="4653"/>
      <w:bookmarkStart w:name="_Toc116919436" w:id="4654"/>
      <w:r>
        <w:t>Findings of Fact</w:t>
      </w:r>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p>
    <w:p w:rsidR="00791468" w:rsidP="00EB0E4F" w:rsidRDefault="00791468" w14:paraId="62BDB7CE" w14:textId="040495BD">
      <w:pPr>
        <w:pStyle w:val="FoF"/>
      </w:pPr>
      <w:r>
        <w:t>The California Legislature, pursuant to Pub. Util. Code Section 709 and the Moore Universal Telephone Service Act (</w:t>
      </w:r>
      <w:r w:rsidR="0044210B">
        <w:t>Section</w:t>
      </w:r>
      <w:r w:rsidRPr="00665D71">
        <w:t> 871</w:t>
      </w:r>
      <w:r>
        <w:t xml:space="preserve">), contemplated a significant </w:t>
      </w:r>
      <w:r>
        <w:lastRenderedPageBreak/>
        <w:t>role for the Commission in closing the digital divide in California and bringing advanced communications services to all Californians.</w:t>
      </w:r>
    </w:p>
    <w:p w:rsidR="0041735B" w:rsidP="00EB0E4F" w:rsidRDefault="7F8E6C0A" w14:paraId="1AF579A3" w14:textId="1CA38E15">
      <w:pPr>
        <w:pStyle w:val="FoF"/>
      </w:pPr>
      <w:r>
        <w:t xml:space="preserve">The Commission </w:t>
      </w:r>
      <w:r w:rsidR="4CFBCE9A">
        <w:t xml:space="preserve">implemented </w:t>
      </w:r>
      <w:r w:rsidR="6F6B8658">
        <w:t>the</w:t>
      </w:r>
      <w:r w:rsidR="6EAB210E">
        <w:t xml:space="preserve"> Moore Universal Telephone Service Act</w:t>
      </w:r>
      <w:r w:rsidR="4CFBCE9A">
        <w:t>, which established universal service in California</w:t>
      </w:r>
      <w:r w:rsidR="00F5718A">
        <w:t>,</w:t>
      </w:r>
      <w:r w:rsidR="6EAB210E">
        <w:t xml:space="preserve"> </w:t>
      </w:r>
      <w:r w:rsidR="7EA79A30">
        <w:t>in D.84</w:t>
      </w:r>
      <w:r w:rsidR="00173D3B">
        <w:noBreakHyphen/>
      </w:r>
      <w:r w:rsidR="7EA79A30">
        <w:t>04</w:t>
      </w:r>
      <w:r w:rsidR="00173D3B">
        <w:noBreakHyphen/>
      </w:r>
      <w:r w:rsidR="7EA79A30">
        <w:t>052</w:t>
      </w:r>
      <w:r w:rsidR="42FF40BB">
        <w:t>.</w:t>
      </w:r>
      <w:r w:rsidR="0024464E">
        <w:t xml:space="preserve"> </w:t>
      </w:r>
    </w:p>
    <w:p w:rsidR="0081238C" w:rsidP="00EB0E4F" w:rsidRDefault="009979FF" w14:paraId="19A3731F" w14:textId="7C14C4C4">
      <w:pPr>
        <w:pStyle w:val="FoF"/>
      </w:pPr>
      <w:r>
        <w:t>Pub. Util.</w:t>
      </w:r>
      <w:r w:rsidR="008D4B6B">
        <w:t xml:space="preserve"> Code </w:t>
      </w:r>
      <w:r w:rsidR="00396DF4">
        <w:t>Sections </w:t>
      </w:r>
      <w:r w:rsidR="008D4B6B">
        <w:t>270</w:t>
      </w:r>
      <w:r w:rsidR="00173D3B">
        <w:noBreakHyphen/>
      </w:r>
      <w:r w:rsidR="008D4B6B">
        <w:t xml:space="preserve">285 and </w:t>
      </w:r>
      <w:r w:rsidR="00396DF4">
        <w:t>Section </w:t>
      </w:r>
      <w:r w:rsidR="008D4B6B">
        <w:t>431 authorize</w:t>
      </w:r>
      <w:r w:rsidR="006609EE">
        <w:t>s</w:t>
      </w:r>
      <w:r w:rsidR="008D4B6B">
        <w:t xml:space="preserve"> the Commission to administer and fund the PPPs and collect user fees</w:t>
      </w:r>
      <w:r w:rsidR="00323951">
        <w:t>, respectively</w:t>
      </w:r>
      <w:r w:rsidR="008D4B6B">
        <w:t>.</w:t>
      </w:r>
    </w:p>
    <w:p w:rsidR="00931441" w:rsidP="00EB0E4F" w:rsidRDefault="00211B56" w14:paraId="64761AB2" w14:textId="297F7356">
      <w:pPr>
        <w:pStyle w:val="FoF"/>
      </w:pPr>
      <w:r>
        <w:t>Existing law</w:t>
      </w:r>
      <w:r w:rsidR="00791468">
        <w:t xml:space="preserve"> and Commission decisions, including D.96</w:t>
      </w:r>
      <w:r w:rsidR="00A05B13">
        <w:noBreakHyphen/>
      </w:r>
      <w:r w:rsidR="00791468">
        <w:t>10</w:t>
      </w:r>
      <w:r w:rsidR="00A05B13">
        <w:noBreakHyphen/>
      </w:r>
      <w:r w:rsidR="00791468">
        <w:t xml:space="preserve">066, </w:t>
      </w:r>
      <w:r>
        <w:t>requires that all telephone corporations</w:t>
      </w:r>
      <w:r w:rsidR="00791468">
        <w:t>, including traditional wireline, wireless,</w:t>
      </w:r>
      <w:r>
        <w:t xml:space="preserve"> and VoIP </w:t>
      </w:r>
      <w:r w:rsidR="00F066F7">
        <w:t xml:space="preserve">carriers, </w:t>
      </w:r>
      <w:r>
        <w:t>assess and collect PPP surcharges from their end users and remit those revenues to the Commission</w:t>
      </w:r>
      <w:r w:rsidR="00781545">
        <w:t>.</w:t>
      </w:r>
      <w:r w:rsidR="00781545">
        <w:rPr>
          <w:rStyle w:val="FootnoteReference"/>
        </w:rPr>
        <w:footnoteReference w:id="222"/>
      </w:r>
    </w:p>
    <w:p w:rsidR="00DE6335" w:rsidP="00EB0E4F" w:rsidRDefault="00DE6335" w14:paraId="555006EE" w14:textId="12639546">
      <w:pPr>
        <w:pStyle w:val="FoF"/>
      </w:pPr>
      <w:r>
        <w:t>The Commission adopted an intrastate revenue</w:t>
      </w:r>
      <w:r w:rsidR="00173D3B">
        <w:noBreakHyphen/>
      </w:r>
      <w:r>
        <w:t>based end user surcharge mechanism in D.94</w:t>
      </w:r>
      <w:r w:rsidR="00173D3B">
        <w:noBreakHyphen/>
      </w:r>
      <w:r>
        <w:t>09</w:t>
      </w:r>
      <w:r w:rsidR="00173D3B">
        <w:noBreakHyphen/>
      </w:r>
      <w:r>
        <w:t>065 and D.96</w:t>
      </w:r>
      <w:r w:rsidR="00173D3B">
        <w:noBreakHyphen/>
      </w:r>
      <w:r>
        <w:t>10</w:t>
      </w:r>
      <w:r w:rsidR="00173D3B">
        <w:noBreakHyphen/>
      </w:r>
      <w:r>
        <w:t>066.</w:t>
      </w:r>
    </w:p>
    <w:p w:rsidR="007D3CF9" w:rsidP="00EB0E4F" w:rsidRDefault="000521DC" w14:paraId="68955792" w14:textId="490B43C4">
      <w:pPr>
        <w:pStyle w:val="FoF"/>
      </w:pPr>
      <w:r>
        <w:t>Under the current revenue</w:t>
      </w:r>
      <w:r w:rsidR="00A05B13">
        <w:noBreakHyphen/>
      </w:r>
      <w:r>
        <w:t xml:space="preserve">based mechanism, </w:t>
      </w:r>
      <w:r w:rsidR="008C1AD4">
        <w:t>c</w:t>
      </w:r>
      <w:r w:rsidR="007F4191">
        <w:t>arriers</w:t>
      </w:r>
      <w:r w:rsidR="00F066F7">
        <w:t xml:space="preserve"> </w:t>
      </w:r>
      <w:r w:rsidR="007D3CF9">
        <w:t>determin</w:t>
      </w:r>
      <w:r w:rsidR="007F4191">
        <w:t>e</w:t>
      </w:r>
      <w:r w:rsidR="00F066F7">
        <w:t xml:space="preserve"> and self</w:t>
      </w:r>
      <w:r w:rsidR="00A05B13">
        <w:noBreakHyphen/>
      </w:r>
      <w:r w:rsidR="00F066F7">
        <w:t>report</w:t>
      </w:r>
      <w:r w:rsidR="007D3CF9">
        <w:t xml:space="preserve"> </w:t>
      </w:r>
      <w:r w:rsidR="00F066F7">
        <w:t>the</w:t>
      </w:r>
      <w:r w:rsidR="007D3CF9">
        <w:t xml:space="preserve"> portion of the</w:t>
      </w:r>
      <w:r w:rsidR="00F066F7">
        <w:t>ir</w:t>
      </w:r>
      <w:r w:rsidR="007D3CF9">
        <w:t xml:space="preserve"> services they consider</w:t>
      </w:r>
      <w:r w:rsidR="00514222">
        <w:t xml:space="preserve"> </w:t>
      </w:r>
      <w:r w:rsidR="007F4191">
        <w:t>“telecommunications” and</w:t>
      </w:r>
      <w:r w:rsidR="007D3CF9">
        <w:t xml:space="preserve"> “intrastate”</w:t>
      </w:r>
      <w:r w:rsidR="007F4191">
        <w:t xml:space="preserve"> for </w:t>
      </w:r>
      <w:r w:rsidR="00CA198F">
        <w:t>PPP surcharges</w:t>
      </w:r>
      <w:r w:rsidR="007F4191">
        <w:t xml:space="preserve"> and user fee remittances purposes.</w:t>
      </w:r>
    </w:p>
    <w:p w:rsidR="007D3CF9" w:rsidP="00EB0E4F" w:rsidRDefault="00610907" w14:paraId="6A56DF32" w14:textId="44C9F693">
      <w:pPr>
        <w:pStyle w:val="FoF"/>
      </w:pPr>
      <w:r>
        <w:t>Currently, c</w:t>
      </w:r>
      <w:r w:rsidR="003B4564">
        <w:t>arriers m</w:t>
      </w:r>
      <w:r w:rsidR="00451375">
        <w:t>ay utilize methodologies that rely on the</w:t>
      </w:r>
      <w:r w:rsidR="00640B16">
        <w:t>ir</w:t>
      </w:r>
      <w:r w:rsidR="00451375">
        <w:t xml:space="preserve"> books and records, traffic studies, or a safe harbor percentage adopted by the FCC in determining </w:t>
      </w:r>
      <w:proofErr w:type="spellStart"/>
      <w:r w:rsidR="00451375">
        <w:t>surchargeable</w:t>
      </w:r>
      <w:proofErr w:type="spellEnd"/>
      <w:r w:rsidR="00451375">
        <w:t xml:space="preserve"> intrastate revenue.</w:t>
      </w:r>
    </w:p>
    <w:p w:rsidR="00B267F5" w:rsidP="00EB0E4F" w:rsidRDefault="00B267F5" w14:paraId="22892B25" w14:textId="07E54D1C">
      <w:pPr>
        <w:pStyle w:val="FoF"/>
      </w:pPr>
      <w:r>
        <w:t xml:space="preserve">Information services are </w:t>
      </w:r>
      <w:r w:rsidR="00BE4418">
        <w:t xml:space="preserve">currently </w:t>
      </w:r>
      <w:r>
        <w:t>not subject to PPP surcharges.</w:t>
      </w:r>
    </w:p>
    <w:p w:rsidR="00414B3F" w:rsidP="00EB0E4F" w:rsidRDefault="003B4564" w14:paraId="152CFDBE" w14:textId="59976183">
      <w:pPr>
        <w:pStyle w:val="FoF"/>
      </w:pPr>
      <w:r>
        <w:lastRenderedPageBreak/>
        <w:t>I</w:t>
      </w:r>
      <w:r w:rsidR="00B32C60">
        <w:t>nformation services are reported by carriers as a larger proportion of wireless service bills, thereby reducing the overall revenue subject to intrastate or interstate surcharge</w:t>
      </w:r>
      <w:r w:rsidR="00FB3495">
        <w:t>.</w:t>
      </w:r>
    </w:p>
    <w:p w:rsidR="00D0213F" w:rsidP="00EB0E4F" w:rsidRDefault="00DC2C11" w14:paraId="4CA995F6" w14:textId="6793CBDC">
      <w:pPr>
        <w:pStyle w:val="FoF"/>
      </w:pPr>
      <w:r>
        <w:t>Telephone corporations remit PPP surcharges in a non</w:t>
      </w:r>
      <w:r w:rsidR="00A05B13">
        <w:noBreakHyphen/>
      </w:r>
      <w:r>
        <w:t>uniform manner due to a variety of factors, including</w:t>
      </w:r>
      <w:r w:rsidR="0020240D">
        <w:t xml:space="preserve"> </w:t>
      </w:r>
      <w:r>
        <w:t xml:space="preserve">differences in carriers’ business </w:t>
      </w:r>
      <w:r w:rsidR="00414B3F">
        <w:t xml:space="preserve">plans and </w:t>
      </w:r>
      <w:r>
        <w:t>models, methodologies for determining intrastate telecommunications revenues, federal law, and the Federal Communications Commission’s classification</w:t>
      </w:r>
      <w:r w:rsidR="00500B31">
        <w:t xml:space="preserve"> </w:t>
      </w:r>
      <w:r>
        <w:t xml:space="preserve">of </w:t>
      </w:r>
      <w:r w:rsidR="00500B31">
        <w:t>communications</w:t>
      </w:r>
      <w:r>
        <w:t xml:space="preserve"> services. </w:t>
      </w:r>
    </w:p>
    <w:p w:rsidR="00CF3C6B" w:rsidP="00EB0E4F" w:rsidRDefault="00CF3C6B" w14:paraId="109CA821" w14:textId="2CA3F606">
      <w:pPr>
        <w:pStyle w:val="FoF"/>
      </w:pPr>
      <w:r>
        <w:t xml:space="preserve">All telecommunications carriers operating in California </w:t>
      </w:r>
      <w:r w:rsidR="00F23CAB">
        <w:t xml:space="preserve">must comply with </w:t>
      </w:r>
      <w:r w:rsidR="00793E88">
        <w:t xml:space="preserve">the </w:t>
      </w:r>
      <w:r w:rsidR="00F23CAB">
        <w:t xml:space="preserve">federal </w:t>
      </w:r>
      <w:r w:rsidR="00793E88">
        <w:t>C</w:t>
      </w:r>
      <w:r w:rsidR="00F23CAB">
        <w:t>ommunications Act, 47</w:t>
      </w:r>
      <w:r w:rsidR="00396DF4">
        <w:t> U.S.C. Section </w:t>
      </w:r>
      <w:r w:rsidRPr="00014FD2" w:rsidR="003061EE">
        <w:t>254</w:t>
      </w:r>
      <w:r w:rsidR="00AC7CA4">
        <w:t xml:space="preserve">, which requires carriers to contribute to universal service </w:t>
      </w:r>
      <w:r w:rsidR="00062B89">
        <w:t xml:space="preserve">on </w:t>
      </w:r>
      <w:r w:rsidR="00434577">
        <w:t>an equitable and non</w:t>
      </w:r>
      <w:r w:rsidR="00173D3B">
        <w:noBreakHyphen/>
      </w:r>
      <w:r w:rsidR="00434577">
        <w:t>discriminatory basis.</w:t>
      </w:r>
    </w:p>
    <w:p w:rsidR="000871F3" w:rsidP="00EB0E4F" w:rsidRDefault="00A11A92" w14:paraId="415AC8AC" w14:textId="7CBF1418">
      <w:pPr>
        <w:pStyle w:val="FoF"/>
      </w:pPr>
      <w:r>
        <w:t>Persistent declines in the sources that contribute to surcharges has resulted in lower surcharge revenue collected for all PPPs, compared to the amount forecasted.</w:t>
      </w:r>
    </w:p>
    <w:p w:rsidR="00C10601" w:rsidP="00EB0E4F" w:rsidRDefault="00CA59D5" w14:paraId="42995D61" w14:textId="77777777">
      <w:pPr>
        <w:pStyle w:val="FoF"/>
      </w:pPr>
      <w:r>
        <w:t>The intrastate revenue billing base declined by 58</w:t>
      </w:r>
      <w:r w:rsidR="002571D3">
        <w:t> percent</w:t>
      </w:r>
      <w:r>
        <w:t xml:space="preserve"> between 2012 and 2020.</w:t>
      </w:r>
    </w:p>
    <w:p w:rsidR="008E6AE6" w:rsidP="00EB0E4F" w:rsidRDefault="00A84E13" w14:paraId="5AEB1FBB" w14:textId="13FAC3B0">
      <w:pPr>
        <w:pStyle w:val="FoF"/>
      </w:pPr>
      <w:r>
        <w:t>Continuing to base surcharges on a declining intrastate billing base will make it necessary for the aggregate surcharge rate to increase.</w:t>
      </w:r>
      <w:r w:rsidR="00CA59D5">
        <w:t xml:space="preserve"> </w:t>
      </w:r>
    </w:p>
    <w:p w:rsidR="00131265" w:rsidP="00EB0E4F" w:rsidRDefault="00D0552F" w14:paraId="3CB9B388" w14:textId="19786B82">
      <w:pPr>
        <w:pStyle w:val="FoF"/>
      </w:pPr>
      <w:r>
        <w:t xml:space="preserve">Pursuant to </w:t>
      </w:r>
      <w:r w:rsidR="003C3741">
        <w:t>Pub. Util. Code</w:t>
      </w:r>
      <w:r w:rsidR="00EB0E4F">
        <w:t xml:space="preserve"> Section </w:t>
      </w:r>
      <w:r w:rsidR="003C3741">
        <w:t>701, t</w:t>
      </w:r>
      <w:r w:rsidR="00C959C9">
        <w:t xml:space="preserve">he Commission has a </w:t>
      </w:r>
      <w:r w:rsidR="00F736EB">
        <w:t>statutory mandate to ensure that a public utility’s rates, terms, and services are just and reasonable, and has plenary authority to carry out this mandate.</w:t>
      </w:r>
    </w:p>
    <w:p w:rsidR="008D7400" w:rsidP="00EB0E4F" w:rsidRDefault="00457ADE" w14:paraId="4014C5A0" w14:textId="31DFFF69">
      <w:pPr>
        <w:pStyle w:val="FoF"/>
      </w:pPr>
      <w:r>
        <w:t>Of all the surcharge mechanism proposals addressed in this proceeding, t</w:t>
      </w:r>
      <w:r w:rsidR="00700A3B">
        <w:t>he access line</w:t>
      </w:r>
      <w:r w:rsidR="00A05B13">
        <w:noBreakHyphen/>
      </w:r>
      <w:r w:rsidR="00700A3B">
        <w:t>based flat rate surcharge mechanism is</w:t>
      </w:r>
      <w:r>
        <w:t xml:space="preserve"> </w:t>
      </w:r>
      <w:r w:rsidR="00E93729">
        <w:t xml:space="preserve">the </w:t>
      </w:r>
      <w:r>
        <w:t>most</w:t>
      </w:r>
      <w:r w:rsidR="001B2F88">
        <w:t xml:space="preserve"> </w:t>
      </w:r>
      <w:r w:rsidR="004847AB">
        <w:t>technology neutral</w:t>
      </w:r>
      <w:r w:rsidR="00BD69FA">
        <w:t xml:space="preserve"> and</w:t>
      </w:r>
      <w:r w:rsidR="004847AB">
        <w:t xml:space="preserve"> </w:t>
      </w:r>
      <w:r w:rsidR="001B2F88">
        <w:t>straightforward</w:t>
      </w:r>
      <w:r w:rsidR="00715071">
        <w:t xml:space="preserve"> </w:t>
      </w:r>
      <w:r w:rsidR="004847AB">
        <w:t>mechanism</w:t>
      </w:r>
      <w:r w:rsidR="00715071">
        <w:t xml:space="preserve"> for carriers to collect and remit surcharges to support the PPPs</w:t>
      </w:r>
      <w:r w:rsidR="00D860BD">
        <w:t>.</w:t>
      </w:r>
    </w:p>
    <w:p w:rsidR="00440EB5" w:rsidP="00EB0E4F" w:rsidRDefault="001F4814" w14:paraId="09723E47" w14:textId="308D73D2">
      <w:pPr>
        <w:pStyle w:val="FoF"/>
      </w:pPr>
      <w:r>
        <w:lastRenderedPageBreak/>
        <w:t xml:space="preserve">One of the </w:t>
      </w:r>
      <w:r w:rsidR="00B21FBE">
        <w:t>goal</w:t>
      </w:r>
      <w:r>
        <w:t>s</w:t>
      </w:r>
      <w:r w:rsidR="00B21FBE">
        <w:t xml:space="preserve"> of this Rulemaking</w:t>
      </w:r>
      <w:r>
        <w:t xml:space="preserve"> is to</w:t>
      </w:r>
      <w:r w:rsidR="00B21FBE">
        <w:t xml:space="preserve"> </w:t>
      </w:r>
      <w:r w:rsidR="00440EB5">
        <w:t xml:space="preserve">improve the transparency and equitability of charges </w:t>
      </w:r>
      <w:r w:rsidR="00014196">
        <w:t>o</w:t>
      </w:r>
      <w:r w:rsidR="00440EB5">
        <w:t>n customer billings</w:t>
      </w:r>
      <w:r>
        <w:t>.</w:t>
      </w:r>
    </w:p>
    <w:p w:rsidR="006C074F" w:rsidP="00EB0E4F" w:rsidRDefault="00953F13" w14:paraId="33D5D147" w14:textId="0860EB6F">
      <w:pPr>
        <w:pStyle w:val="FoF"/>
      </w:pPr>
      <w:r>
        <w:t>California’s 9</w:t>
      </w:r>
      <w:r w:rsidR="00A05B13">
        <w:noBreakHyphen/>
      </w:r>
      <w:r>
        <w:t>1</w:t>
      </w:r>
      <w:r w:rsidR="00A05B13">
        <w:noBreakHyphen/>
      </w:r>
      <w:r>
        <w:t>1 system and surcharge mechanism, transitioned the 9</w:t>
      </w:r>
      <w:r w:rsidR="00A05B13">
        <w:noBreakHyphen/>
      </w:r>
      <w:r>
        <w:t>1</w:t>
      </w:r>
      <w:r w:rsidR="00A05B13">
        <w:noBreakHyphen/>
      </w:r>
      <w:r>
        <w:t>1 charge to a per</w:t>
      </w:r>
      <w:r w:rsidR="007A0E24">
        <w:t xml:space="preserve"> </w:t>
      </w:r>
      <w:r>
        <w:t>connection basis pursuant to legislation</w:t>
      </w:r>
      <w:r w:rsidR="00445C3E">
        <w:t>.</w:t>
      </w:r>
      <w:r w:rsidR="003B6F22">
        <w:rPr>
          <w:rStyle w:val="FootnoteReference"/>
        </w:rPr>
        <w:footnoteReference w:id="223"/>
      </w:r>
    </w:p>
    <w:p w:rsidR="00562E2B" w:rsidP="00EB0E4F" w:rsidRDefault="00562E2B" w14:paraId="73112E5C" w14:textId="4D92E329">
      <w:pPr>
        <w:pStyle w:val="FoF"/>
      </w:pPr>
      <w:r>
        <w:t xml:space="preserve">Pursuant to </w:t>
      </w:r>
      <w:r w:rsidR="00F52E8A">
        <w:t>Section</w:t>
      </w:r>
      <w:r w:rsidR="00A05B13">
        <w:t> </w:t>
      </w:r>
      <w:r w:rsidR="00F52E8A">
        <w:t>432(b)</w:t>
      </w:r>
      <w:r w:rsidR="00B7577F">
        <w:t xml:space="preserve">, “the Commission may </w:t>
      </w:r>
      <w:r w:rsidR="00AF1B62">
        <w:t xml:space="preserve">establish different and distinct methods </w:t>
      </w:r>
      <w:r w:rsidR="003106D9">
        <w:t>of assessing fees for each class of public utility</w:t>
      </w:r>
      <w:r w:rsidR="004437C6">
        <w:t>.</w:t>
      </w:r>
      <w:r w:rsidR="00C5090B">
        <w:t>”</w:t>
      </w:r>
    </w:p>
    <w:p w:rsidRPr="00620605" w:rsidR="007072D9" w:rsidP="00EB0E4F" w:rsidRDefault="006F38FE" w14:paraId="4AD7509F" w14:textId="796B1639">
      <w:pPr>
        <w:pStyle w:val="FoF"/>
      </w:pPr>
      <w:r w:rsidRPr="00620605">
        <w:t xml:space="preserve">Pursuant to </w:t>
      </w:r>
      <w:r w:rsidR="0003103B">
        <w:t>Section </w:t>
      </w:r>
      <w:r w:rsidRPr="00620605">
        <w:t xml:space="preserve">8.1.9 of </w:t>
      </w:r>
      <w:r w:rsidR="00C93FC8">
        <w:t>GO </w:t>
      </w:r>
      <w:r w:rsidRPr="00620605">
        <w:t xml:space="preserve">153, California </w:t>
      </w:r>
      <w:proofErr w:type="spellStart"/>
      <w:r w:rsidRPr="00620605">
        <w:t>LifeLine</w:t>
      </w:r>
      <w:proofErr w:type="spellEnd"/>
      <w:r w:rsidRPr="00620605">
        <w:t xml:space="preserve"> subscribers are exempt from paying PPP surcharge</w:t>
      </w:r>
      <w:r w:rsidRPr="00620605" w:rsidR="00397C99">
        <w:t>s</w:t>
      </w:r>
      <w:r w:rsidRPr="00620605">
        <w:t xml:space="preserve"> and </w:t>
      </w:r>
      <w:r w:rsidRPr="00620605" w:rsidR="0038571B">
        <w:t xml:space="preserve">the </w:t>
      </w:r>
      <w:r w:rsidRPr="00620605" w:rsidR="00E05224">
        <w:t>u</w:t>
      </w:r>
      <w:r w:rsidRPr="00620605">
        <w:t xml:space="preserve">ser </w:t>
      </w:r>
      <w:r w:rsidRPr="00620605" w:rsidR="00E05224">
        <w:t>f</w:t>
      </w:r>
      <w:r w:rsidRPr="00620605">
        <w:t>ee</w:t>
      </w:r>
      <w:r w:rsidRPr="00620605" w:rsidR="007072D9">
        <w:t>.</w:t>
      </w:r>
    </w:p>
    <w:p w:rsidR="005939A5" w:rsidP="005939A5" w:rsidRDefault="005939A5" w14:paraId="092D4252" w14:textId="456FDA16">
      <w:pPr>
        <w:pStyle w:val="Dummy"/>
      </w:pPr>
      <w:bookmarkStart w:name="_Toc8123726" w:id="4655"/>
      <w:bookmarkStart w:name="_Toc878772556" w:id="4656"/>
      <w:bookmarkStart w:name="_Toc359490405" w:id="4657"/>
      <w:bookmarkStart w:name="_Toc126653762" w:id="4658"/>
      <w:bookmarkStart w:name="_Toc1583146989" w:id="4659"/>
      <w:bookmarkStart w:name="_Toc825340285" w:id="4660"/>
      <w:bookmarkStart w:name="_Toc332771280" w:id="4661"/>
      <w:bookmarkStart w:name="_Toc348687499" w:id="4662"/>
      <w:bookmarkStart w:name="_Toc1755647515" w:id="4663"/>
      <w:bookmarkStart w:name="_Toc408754154" w:id="4664"/>
      <w:bookmarkStart w:name="_Toc1172067194" w:id="4665"/>
      <w:bookmarkStart w:name="_Toc1877894927" w:id="4666"/>
      <w:bookmarkStart w:name="_Toc1940585097" w:id="4667"/>
      <w:bookmarkStart w:name="_Toc1469316649" w:id="4668"/>
      <w:bookmarkStart w:name="_Toc1431250381" w:id="4669"/>
      <w:bookmarkStart w:name="_Toc1375661036" w:id="4670"/>
      <w:bookmarkStart w:name="_Toc1511810680" w:id="4671"/>
      <w:bookmarkStart w:name="_Toc482057051" w:id="4672"/>
      <w:bookmarkStart w:name="_Toc1013233927" w:id="4673"/>
      <w:bookmarkStart w:name="_Toc739980502" w:id="4674"/>
      <w:bookmarkStart w:name="_Toc248279421" w:id="4675"/>
      <w:bookmarkStart w:name="_Toc77642984" w:id="4676"/>
      <w:bookmarkStart w:name="_Toc761840668" w:id="4677"/>
      <w:bookmarkStart w:name="_Toc1891032142" w:id="4678"/>
      <w:bookmarkStart w:name="_Toc1337684442" w:id="4679"/>
      <w:bookmarkStart w:name="_Toc1086687034" w:id="4680"/>
      <w:bookmarkStart w:name="_Toc1915694891" w:id="4681"/>
      <w:bookmarkStart w:name="_Toc1616562197" w:id="4682"/>
      <w:bookmarkStart w:name="_Toc1667201193" w:id="4683"/>
      <w:bookmarkStart w:name="_Toc1932705580" w:id="4684"/>
      <w:bookmarkStart w:name="_Toc139434930" w:id="4685"/>
      <w:bookmarkStart w:name="_Toc1348636611" w:id="4686"/>
      <w:bookmarkStart w:name="_Toc1501816636" w:id="4687"/>
      <w:bookmarkStart w:name="_Toc1338749312" w:id="4688"/>
      <w:bookmarkStart w:name="_Toc1718724655" w:id="4689"/>
      <w:bookmarkStart w:name="_Toc1269694716" w:id="4690"/>
      <w:bookmarkStart w:name="_Toc1475482935" w:id="4691"/>
      <w:bookmarkStart w:name="_Toc1174094095" w:id="4692"/>
      <w:bookmarkStart w:name="_Toc1144189992" w:id="4693"/>
      <w:bookmarkStart w:name="_Toc475683201" w:id="4694"/>
      <w:bookmarkStart w:name="_Toc1214962921" w:id="4695"/>
      <w:bookmarkStart w:name="_Toc1586981656" w:id="4696"/>
      <w:bookmarkStart w:name="_Toc84429680" w:id="4697"/>
      <w:bookmarkStart w:name="_Toc499863167" w:id="4698"/>
      <w:bookmarkStart w:name="_Toc1398028135" w:id="4699"/>
      <w:bookmarkStart w:name="_Toc1639238494" w:id="4700"/>
      <w:bookmarkStart w:name="_Toc2376685" w:id="4701"/>
      <w:bookmarkStart w:name="_Toc1489694149" w:id="4702"/>
      <w:bookmarkStart w:name="_Toc677613446" w:id="4703"/>
      <w:bookmarkStart w:name="_Toc548339770" w:id="4704"/>
      <w:bookmarkStart w:name="_Toc1014423021" w:id="4705"/>
      <w:bookmarkStart w:name="_Toc1050766613" w:id="4706"/>
      <w:bookmarkStart w:name="_Toc1823613162" w:id="4707"/>
      <w:bookmarkStart w:name="_Toc1184848132" w:id="4708"/>
      <w:bookmarkStart w:name="_Toc1522388535" w:id="4709"/>
      <w:bookmarkStart w:name="_Toc1058254945" w:id="4710"/>
      <w:bookmarkStart w:name="_Toc498002482" w:id="4711"/>
      <w:bookmarkStart w:name="_Toc1321722087" w:id="4712"/>
      <w:bookmarkStart w:name="_Toc662530693" w:id="4713"/>
      <w:bookmarkStart w:name="_Toc1195499461" w:id="4714"/>
      <w:bookmarkStart w:name="_Toc699153306" w:id="4715"/>
      <w:bookmarkStart w:name="_Toc959748012" w:id="4716"/>
      <w:bookmarkStart w:name="_Toc756958719" w:id="4717"/>
      <w:bookmarkStart w:name="_Toc522382475" w:id="4718"/>
      <w:bookmarkStart w:name="_Toc1273542774" w:id="4719"/>
      <w:bookmarkStart w:name="_Toc9949013" w:id="4720"/>
      <w:bookmarkStart w:name="_Toc996628506" w:id="4721"/>
      <w:bookmarkStart w:name="_Toc2082001833" w:id="4722"/>
      <w:bookmarkStart w:name="_Toc1939355736" w:id="4723"/>
      <w:bookmarkStart w:name="_Toc836155926" w:id="4724"/>
      <w:bookmarkStart w:name="_Toc841812305" w:id="4725"/>
      <w:bookmarkStart w:name="_Toc621199387" w:id="4726"/>
      <w:bookmarkStart w:name="_Toc836784440" w:id="4727"/>
      <w:bookmarkStart w:name="_Toc2024592916" w:id="4728"/>
      <w:bookmarkStart w:name="_Toc1348686203" w:id="4729"/>
      <w:bookmarkStart w:name="_Toc340794520" w:id="4730"/>
      <w:bookmarkStart w:name="_Toc1704794178" w:id="4731"/>
      <w:bookmarkStart w:name="_Toc1404881333" w:id="4732"/>
      <w:bookmarkStart w:name="_Toc799103348" w:id="4733"/>
      <w:bookmarkStart w:name="_Toc1246052198" w:id="4734"/>
      <w:bookmarkStart w:name="_Toc632406183" w:id="4735"/>
      <w:bookmarkStart w:name="_Toc331193505" w:id="4736"/>
      <w:bookmarkStart w:name="_Toc1953007880" w:id="4737"/>
      <w:bookmarkStart w:name="_Toc1207219840" w:id="4738"/>
      <w:bookmarkStart w:name="_Toc366429975" w:id="4739"/>
      <w:bookmarkStart w:name="_Toc316630593" w:id="4740"/>
      <w:bookmarkStart w:name="_Toc501253785" w:id="4741"/>
      <w:bookmarkStart w:name="_Toc1326720733" w:id="4742"/>
      <w:bookmarkStart w:name="_Toc801650292" w:id="4743"/>
      <w:bookmarkStart w:name="_Toc382533059" w:id="4744"/>
      <w:bookmarkStart w:name="_Toc1366134792" w:id="4745"/>
      <w:bookmarkStart w:name="_Toc610592658" w:id="4746"/>
      <w:bookmarkStart w:name="_Toc1889912225" w:id="4747"/>
      <w:bookmarkStart w:name="_Toc659950524" w:id="4748"/>
      <w:bookmarkStart w:name="_Toc740274950" w:id="4749"/>
      <w:bookmarkStart w:name="_Toc674302097" w:id="4750"/>
      <w:bookmarkStart w:name="_Toc539286901" w:id="4751"/>
      <w:bookmarkStart w:name="_Toc1682962330" w:id="4752"/>
      <w:bookmarkStart w:name="_Toc68464019" w:id="4753"/>
      <w:bookmarkStart w:name="_Toc213285235" w:id="4754"/>
      <w:bookmarkStart w:name="_Toc595349279" w:id="4755"/>
      <w:bookmarkStart w:name="_Toc1245796282" w:id="4756"/>
      <w:bookmarkStart w:name="_Toc941314630" w:id="4757"/>
      <w:bookmarkStart w:name="_Toc2061748089" w:id="4758"/>
      <w:bookmarkStart w:name="_Toc918096970" w:id="4759"/>
      <w:bookmarkStart w:name="_Toc472860837" w:id="4760"/>
      <w:bookmarkStart w:name="_Toc172226200" w:id="4761"/>
      <w:bookmarkStart w:name="_Toc2059781277" w:id="4762"/>
      <w:bookmarkStart w:name="_Toc2009491168" w:id="4763"/>
      <w:bookmarkStart w:name="_Toc116997306" w:id="4764"/>
      <w:bookmarkStart w:name="_Toc116919437" w:id="4765"/>
      <w:r>
        <w:t>Conclusions of Law</w:t>
      </w:r>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rsidR="00B93619" w:rsidP="007D760A" w:rsidRDefault="005C69A1" w14:paraId="40BE2878" w14:textId="79B8A009">
      <w:pPr>
        <w:pStyle w:val="FoF"/>
        <w:numPr>
          <w:ilvl w:val="0"/>
          <w:numId w:val="14"/>
        </w:numPr>
      </w:pPr>
      <w:r>
        <w:t xml:space="preserve">The Commission </w:t>
      </w:r>
      <w:r w:rsidR="001361D8">
        <w:t>must</w:t>
      </w:r>
      <w:r>
        <w:t xml:space="preserve"> support universal service for all Californians</w:t>
      </w:r>
      <w:r w:rsidR="00A23DB5">
        <w:t xml:space="preserve"> </w:t>
      </w:r>
      <w:r w:rsidR="00D370B9">
        <w:t>pursuant to the Moore Act.</w:t>
      </w:r>
      <w:r w:rsidR="00B93619">
        <w:t xml:space="preserve"> </w:t>
      </w:r>
    </w:p>
    <w:p w:rsidRPr="001C4A9F" w:rsidR="00744BD6" w:rsidP="007D760A" w:rsidRDefault="00744BD6" w14:paraId="1CB1DD08" w14:textId="7960E275">
      <w:pPr>
        <w:pStyle w:val="CoL"/>
        <w:numPr>
          <w:ilvl w:val="0"/>
          <w:numId w:val="14"/>
        </w:numPr>
      </w:pPr>
      <w:r>
        <w:t xml:space="preserve">The Commission </w:t>
      </w:r>
      <w:r w:rsidR="00E767B5">
        <w:t xml:space="preserve">should </w:t>
      </w:r>
      <w:r>
        <w:t xml:space="preserve">maintain </w:t>
      </w:r>
      <w:r w:rsidR="00491639">
        <w:t>the</w:t>
      </w:r>
      <w:r w:rsidR="00E767B5">
        <w:t xml:space="preserve"> current</w:t>
      </w:r>
      <w:r w:rsidR="00491639">
        <w:t xml:space="preserve"> </w:t>
      </w:r>
      <w:r w:rsidR="008D2721">
        <w:t>u</w:t>
      </w:r>
      <w:r w:rsidR="00491639">
        <w:t xml:space="preserve">ser </w:t>
      </w:r>
      <w:r w:rsidR="008D2721">
        <w:t xml:space="preserve">fee </w:t>
      </w:r>
      <w:r w:rsidR="00491639">
        <w:t xml:space="preserve">assessment and </w:t>
      </w:r>
      <w:r w:rsidRPr="001C4A9F" w:rsidR="00491639">
        <w:t>collection</w:t>
      </w:r>
      <w:r w:rsidR="00C75F57">
        <w:t xml:space="preserve"> mechanism</w:t>
      </w:r>
      <w:r w:rsidRPr="001C4A9F" w:rsidR="00491639">
        <w:t xml:space="preserve"> based on </w:t>
      </w:r>
      <w:r w:rsidRPr="001C4A9F" w:rsidR="76966909">
        <w:t>intrastate</w:t>
      </w:r>
      <w:r w:rsidRPr="001C4A9F" w:rsidR="00491639">
        <w:t xml:space="preserve"> </w:t>
      </w:r>
      <w:r w:rsidR="001361D8">
        <w:t xml:space="preserve">telecommunications </w:t>
      </w:r>
      <w:r w:rsidRPr="001C4A9F" w:rsidR="00491639">
        <w:t>revenue</w:t>
      </w:r>
      <w:r w:rsidRPr="001C4A9F" w:rsidR="00967D44">
        <w:t xml:space="preserve"> </w:t>
      </w:r>
      <w:r w:rsidR="00E767B5">
        <w:t>until the Commission further considers this issue in Phase</w:t>
      </w:r>
      <w:r w:rsidR="00A05B13">
        <w:t> </w:t>
      </w:r>
      <w:r w:rsidR="00E767B5">
        <w:t>2 of this proceeding</w:t>
      </w:r>
      <w:r w:rsidRPr="001C4A9F" w:rsidR="00967D44">
        <w:t>.</w:t>
      </w:r>
    </w:p>
    <w:p w:rsidR="00932865" w:rsidP="007D760A" w:rsidRDefault="00E56895" w14:paraId="28560128" w14:textId="4484DF9B">
      <w:pPr>
        <w:pStyle w:val="CoL"/>
        <w:numPr>
          <w:ilvl w:val="0"/>
          <w:numId w:val="14"/>
        </w:numPr>
      </w:pPr>
      <w:r>
        <w:t xml:space="preserve">It is reasonable for the </w:t>
      </w:r>
      <w:r w:rsidRPr="001C4A9F" w:rsidR="00DB620B">
        <w:t xml:space="preserve">Commission </w:t>
      </w:r>
      <w:r>
        <w:t>to</w:t>
      </w:r>
      <w:r w:rsidRPr="001C4A9F">
        <w:t xml:space="preserve"> </w:t>
      </w:r>
      <w:r w:rsidRPr="001C4A9F" w:rsidR="00215D35">
        <w:t xml:space="preserve">shift from an </w:t>
      </w:r>
      <w:r w:rsidRPr="001C4A9F" w:rsidR="67E278FD">
        <w:t>intrastate</w:t>
      </w:r>
      <w:r w:rsidRPr="001C4A9F" w:rsidR="00215D35">
        <w:t xml:space="preserve"> revenue</w:t>
      </w:r>
      <w:r w:rsidR="00A05B13">
        <w:noBreakHyphen/>
      </w:r>
      <w:r w:rsidRPr="001C4A9F" w:rsidR="00215D35">
        <w:t>base</w:t>
      </w:r>
      <w:r w:rsidR="007108C8">
        <w:t>d</w:t>
      </w:r>
      <w:r w:rsidRPr="001C4A9F" w:rsidR="00215D35">
        <w:t xml:space="preserve"> to a per access line </w:t>
      </w:r>
      <w:r w:rsidR="00253E96">
        <w:t>flat rate</w:t>
      </w:r>
      <w:r w:rsidRPr="001C4A9F" w:rsidR="00215D35">
        <w:t xml:space="preserve"> for assessing and</w:t>
      </w:r>
      <w:r w:rsidRPr="001C4A9F" w:rsidR="00A23417">
        <w:t xml:space="preserve"> collecting PPP surcharges.</w:t>
      </w:r>
    </w:p>
    <w:p w:rsidRPr="00C41E63" w:rsidR="009C4D50" w:rsidP="007D760A" w:rsidRDefault="0050154D" w14:paraId="0DD13BFD" w14:textId="17365CE3">
      <w:pPr>
        <w:pStyle w:val="CoL"/>
        <w:numPr>
          <w:ilvl w:val="0"/>
          <w:numId w:val="14"/>
        </w:numPr>
      </w:pPr>
      <w:r w:rsidRPr="001C4A9F">
        <w:t xml:space="preserve">The Commission </w:t>
      </w:r>
      <w:r w:rsidRPr="001C4A9F" w:rsidR="00864C26">
        <w:t>should</w:t>
      </w:r>
      <w:r w:rsidRPr="001C4A9F">
        <w:t xml:space="preserve"> exempt</w:t>
      </w:r>
      <w:r w:rsidRPr="001C4A9F" w:rsidR="00256AE0">
        <w:t xml:space="preserve"> </w:t>
      </w:r>
      <w:r w:rsidRPr="001C4A9F" w:rsidR="009C4D50">
        <w:t xml:space="preserve">incarcerated individuals from paying </w:t>
      </w:r>
      <w:r w:rsidRPr="001C4A9F" w:rsidR="00E121B0">
        <w:t xml:space="preserve">PPP </w:t>
      </w:r>
      <w:r w:rsidRPr="001C4A9F" w:rsidR="009C4D50">
        <w:t xml:space="preserve">surcharges and </w:t>
      </w:r>
      <w:r w:rsidRPr="001C4A9F" w:rsidR="00967D44">
        <w:t xml:space="preserve">the </w:t>
      </w:r>
      <w:r w:rsidRPr="001C4A9F" w:rsidR="008D2721">
        <w:t>user fee</w:t>
      </w:r>
      <w:r w:rsidRPr="001C4A9F" w:rsidR="009C4D50">
        <w:t>.</w:t>
      </w:r>
    </w:p>
    <w:p w:rsidRPr="00C41E63" w:rsidR="00DA1DC6" w:rsidP="007D760A" w:rsidRDefault="0050154D" w14:paraId="6995BEA5" w14:textId="129E8B4A">
      <w:pPr>
        <w:pStyle w:val="CoL"/>
        <w:numPr>
          <w:ilvl w:val="0"/>
          <w:numId w:val="14"/>
        </w:numPr>
      </w:pPr>
      <w:r w:rsidRPr="001E2CE1">
        <w:t xml:space="preserve">The Commission </w:t>
      </w:r>
      <w:r w:rsidRPr="001E2CE1" w:rsidR="00864C26">
        <w:t>should</w:t>
      </w:r>
      <w:r w:rsidRPr="001E2CE1">
        <w:t xml:space="preserve"> </w:t>
      </w:r>
      <w:r w:rsidRPr="001E2CE1" w:rsidR="00FB6C71">
        <w:t xml:space="preserve">continue </w:t>
      </w:r>
      <w:r w:rsidRPr="001E2CE1" w:rsidR="00DF2CA9">
        <w:t xml:space="preserve">to </w:t>
      </w:r>
      <w:r w:rsidRPr="001E2CE1">
        <w:t>exempt</w:t>
      </w:r>
      <w:r w:rsidRPr="001E2CE1" w:rsidR="00256AE0">
        <w:t xml:space="preserve"> </w:t>
      </w:r>
      <w:proofErr w:type="spellStart"/>
      <w:r w:rsidRPr="001E2CE1">
        <w:t>LifeLine</w:t>
      </w:r>
      <w:proofErr w:type="spellEnd"/>
      <w:r w:rsidRPr="001E2CE1">
        <w:t xml:space="preserve"> </w:t>
      </w:r>
      <w:r w:rsidRPr="001E2CE1" w:rsidR="00DF2CA9">
        <w:t xml:space="preserve">subscribers </w:t>
      </w:r>
      <w:r w:rsidRPr="001E2CE1">
        <w:t xml:space="preserve">from </w:t>
      </w:r>
      <w:r w:rsidRPr="001E2CE1" w:rsidR="00555299">
        <w:t>paying</w:t>
      </w:r>
      <w:r w:rsidRPr="001E2CE1" w:rsidR="008B3696">
        <w:t xml:space="preserve"> </w:t>
      </w:r>
      <w:r w:rsidRPr="001E2CE1">
        <w:t>PPP surcharges</w:t>
      </w:r>
      <w:r w:rsidRPr="001E2CE1" w:rsidR="00DF2CA9">
        <w:t xml:space="preserve"> and </w:t>
      </w:r>
      <w:r w:rsidRPr="001E2CE1" w:rsidR="00967D44">
        <w:t xml:space="preserve">the </w:t>
      </w:r>
      <w:r w:rsidRPr="001E2CE1" w:rsidR="008D2721">
        <w:t>u</w:t>
      </w:r>
      <w:r w:rsidRPr="001E2CE1" w:rsidR="00DF2CA9">
        <w:t xml:space="preserve">ser </w:t>
      </w:r>
      <w:r w:rsidRPr="001E2CE1" w:rsidR="008D2721">
        <w:t>f</w:t>
      </w:r>
      <w:r w:rsidRPr="001E2CE1" w:rsidR="00DF2CA9">
        <w:t>ee</w:t>
      </w:r>
      <w:r w:rsidRPr="001E2CE1">
        <w:t xml:space="preserve">. </w:t>
      </w:r>
    </w:p>
    <w:p w:rsidR="00BB0243" w:rsidP="00296983" w:rsidRDefault="005939A5" w14:paraId="796D8AB1" w14:textId="77777777">
      <w:pPr>
        <w:pStyle w:val="Mainex"/>
        <w:spacing w:before="240"/>
      </w:pPr>
      <w:bookmarkStart w:name="_Toc1673709340" w:id="4766"/>
      <w:bookmarkStart w:name="_Toc1752992831" w:id="4767"/>
      <w:bookmarkStart w:name="_Toc784737829" w:id="4768"/>
      <w:bookmarkStart w:name="_Toc1395803088" w:id="4769"/>
      <w:bookmarkStart w:name="_Toc302463332" w:id="4770"/>
      <w:bookmarkStart w:name="_Toc2016672420" w:id="4771"/>
      <w:bookmarkStart w:name="_Toc580085358" w:id="4772"/>
      <w:bookmarkStart w:name="_Toc682274643" w:id="4773"/>
      <w:bookmarkStart w:name="_Toc854042463" w:id="4774"/>
      <w:bookmarkStart w:name="_Toc2083308481" w:id="4775"/>
      <w:bookmarkStart w:name="_Toc1596374243" w:id="4776"/>
      <w:bookmarkStart w:name="_Toc736732146" w:id="4777"/>
      <w:bookmarkStart w:name="_Toc241210637" w:id="4778"/>
      <w:bookmarkStart w:name="_Toc984808339" w:id="4779"/>
      <w:bookmarkStart w:name="_Toc990479992" w:id="4780"/>
      <w:bookmarkStart w:name="_Toc2090595962" w:id="4781"/>
      <w:bookmarkStart w:name="_Toc339549933" w:id="4782"/>
      <w:bookmarkStart w:name="_Toc1352876467" w:id="4783"/>
      <w:bookmarkStart w:name="_Toc1102488425" w:id="4784"/>
      <w:bookmarkStart w:name="_Toc1441958546" w:id="4785"/>
      <w:bookmarkStart w:name="_Toc1502213680" w:id="4786"/>
      <w:bookmarkStart w:name="_Toc788022259" w:id="4787"/>
      <w:bookmarkStart w:name="_Toc1655863846" w:id="4788"/>
      <w:bookmarkStart w:name="_Toc670406609" w:id="4789"/>
      <w:bookmarkStart w:name="_Toc194340835" w:id="4790"/>
      <w:bookmarkStart w:name="_Toc1003858513" w:id="4791"/>
      <w:bookmarkStart w:name="_Toc1680193666" w:id="4792"/>
      <w:bookmarkStart w:name="_Toc1538086977" w:id="4793"/>
      <w:bookmarkStart w:name="_Toc590992964" w:id="4794"/>
      <w:bookmarkStart w:name="_Toc1867509805" w:id="4795"/>
      <w:bookmarkStart w:name="_Toc1521529616" w:id="4796"/>
      <w:bookmarkStart w:name="_Toc1308742728" w:id="4797"/>
      <w:bookmarkStart w:name="_Toc668610361" w:id="4798"/>
      <w:bookmarkStart w:name="_Toc1925282708" w:id="4799"/>
      <w:bookmarkStart w:name="_Toc387532598" w:id="4800"/>
      <w:bookmarkStart w:name="_Toc1786268720" w:id="4801"/>
      <w:bookmarkStart w:name="_Toc1761866036" w:id="4802"/>
      <w:bookmarkStart w:name="_Toc1386111554" w:id="4803"/>
      <w:bookmarkStart w:name="_Toc14545638" w:id="4804"/>
      <w:bookmarkStart w:name="_Toc206474972" w:id="4805"/>
      <w:bookmarkStart w:name="_Toc1511432719" w:id="4806"/>
      <w:bookmarkStart w:name="_Toc1430359085" w:id="4807"/>
      <w:bookmarkStart w:name="_Toc1288886086" w:id="4808"/>
      <w:bookmarkStart w:name="_Toc1287669774" w:id="4809"/>
      <w:bookmarkStart w:name="_Toc104716578" w:id="4810"/>
      <w:bookmarkStart w:name="_Toc1110277448" w:id="4811"/>
      <w:bookmarkStart w:name="_Toc967309959" w:id="4812"/>
      <w:bookmarkStart w:name="_Toc388584060" w:id="4813"/>
      <w:bookmarkStart w:name="_Toc1573079546" w:id="4814"/>
      <w:bookmarkStart w:name="_Toc141905208" w:id="4815"/>
      <w:bookmarkStart w:name="_Toc600441015" w:id="4816"/>
      <w:bookmarkStart w:name="_Toc1302313627" w:id="4817"/>
      <w:bookmarkStart w:name="_Toc2054760752" w:id="4818"/>
      <w:bookmarkStart w:name="_Toc1680924192" w:id="4819"/>
      <w:bookmarkStart w:name="_Toc1034842515" w:id="4820"/>
      <w:bookmarkStart w:name="_Toc253557776" w:id="4821"/>
      <w:bookmarkStart w:name="_Toc1576096757" w:id="4822"/>
      <w:bookmarkStart w:name="_Toc602700854" w:id="4823"/>
      <w:bookmarkStart w:name="_Toc312088788" w:id="4824"/>
      <w:bookmarkStart w:name="_Toc10309000" w:id="4825"/>
      <w:bookmarkStart w:name="_Toc696263886" w:id="4826"/>
      <w:bookmarkStart w:name="_Toc8760255" w:id="4827"/>
      <w:bookmarkStart w:name="_Toc1885953727" w:id="4828"/>
      <w:bookmarkStart w:name="_Toc1803829504" w:id="4829"/>
      <w:bookmarkStart w:name="_Toc75085517" w:id="4830"/>
      <w:bookmarkStart w:name="_Toc1911280377" w:id="4831"/>
      <w:bookmarkStart w:name="_Toc688517573" w:id="4832"/>
      <w:bookmarkStart w:name="_Toc468774340" w:id="4833"/>
      <w:bookmarkStart w:name="_Toc1075858333" w:id="4834"/>
      <w:bookmarkStart w:name="_Toc1802406062" w:id="4835"/>
      <w:bookmarkStart w:name="_Toc374817834" w:id="4836"/>
      <w:bookmarkStart w:name="_Toc1287734210" w:id="4837"/>
      <w:bookmarkStart w:name="_Toc454476344" w:id="4838"/>
      <w:bookmarkStart w:name="_Toc66160022" w:id="4839"/>
      <w:bookmarkStart w:name="_Toc1086745068" w:id="4840"/>
      <w:bookmarkStart w:name="_Toc1234069655" w:id="4841"/>
      <w:bookmarkStart w:name="_Toc1701230989" w:id="4842"/>
      <w:bookmarkStart w:name="_Toc1972051781" w:id="4843"/>
      <w:bookmarkStart w:name="_Toc821767621" w:id="4844"/>
      <w:bookmarkStart w:name="_Toc1474667810" w:id="4845"/>
      <w:bookmarkStart w:name="_Toc1383741728" w:id="4846"/>
      <w:bookmarkStart w:name="_Toc745968404" w:id="4847"/>
      <w:bookmarkStart w:name="_Toc569055175" w:id="4848"/>
      <w:bookmarkStart w:name="_Toc516705064" w:id="4849"/>
      <w:bookmarkStart w:name="_Toc1542876717" w:id="4850"/>
      <w:bookmarkStart w:name="_Toc1425244896" w:id="4851"/>
      <w:bookmarkStart w:name="_Toc131514571" w:id="4852"/>
      <w:bookmarkStart w:name="_Toc53366780" w:id="4853"/>
      <w:bookmarkStart w:name="_Toc342347371" w:id="4854"/>
      <w:bookmarkStart w:name="_Toc1089690374" w:id="4855"/>
      <w:bookmarkStart w:name="_Toc2040269726" w:id="4856"/>
      <w:bookmarkStart w:name="_Toc760403418" w:id="4857"/>
      <w:bookmarkStart w:name="_Toc272802726" w:id="4858"/>
      <w:bookmarkStart w:name="_Toc1653434200" w:id="4859"/>
      <w:bookmarkStart w:name="_Toc1345905034" w:id="4860"/>
      <w:bookmarkStart w:name="_Toc1954283242" w:id="4861"/>
      <w:bookmarkStart w:name="_Toc152166821" w:id="4862"/>
      <w:bookmarkStart w:name="_Toc20701355" w:id="4863"/>
      <w:bookmarkStart w:name="_Toc408242668" w:id="4864"/>
      <w:bookmarkStart w:name="_Toc1071161806" w:id="4865"/>
      <w:bookmarkStart w:name="_Toc305459294" w:id="4866"/>
      <w:bookmarkStart w:name="_Toc458606030" w:id="4867"/>
      <w:bookmarkStart w:name="_Toc1164553414" w:id="4868"/>
      <w:bookmarkStart w:name="_Toc1777794337" w:id="4869"/>
      <w:bookmarkStart w:name="_Toc1049983147" w:id="4870"/>
      <w:bookmarkStart w:name="_Toc619657230" w:id="4871"/>
      <w:bookmarkStart w:name="_Toc1533236543" w:id="4872"/>
      <w:bookmarkStart w:name="_Toc1822924349" w:id="4873"/>
      <w:bookmarkStart w:name="_Toc116997307" w:id="4874"/>
      <w:bookmarkStart w:name="_Toc116919438" w:id="4875"/>
      <w:r>
        <w:lastRenderedPageBreak/>
        <w:t>O</w:t>
      </w:r>
      <w:r w:rsidR="00722850">
        <w:t>RDER</w:t>
      </w:r>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p>
    <w:p w:rsidR="00BB0243" w:rsidP="009C48CF" w:rsidRDefault="00BB0243" w14:paraId="7A6E95EB" w14:textId="77777777">
      <w:pPr>
        <w:pStyle w:val="Standard"/>
        <w:keepNext/>
      </w:pPr>
      <w:r w:rsidRPr="009C48CF">
        <w:rPr>
          <w:b/>
          <w:bCs/>
        </w:rPr>
        <w:t>IT IS ORDERED</w:t>
      </w:r>
      <w:r>
        <w:t xml:space="preserve"> that:</w:t>
      </w:r>
    </w:p>
    <w:p w:rsidRPr="001E2A62" w:rsidR="00932865" w:rsidP="007D760A" w:rsidRDefault="00B23B20" w14:paraId="7F7A4EAE" w14:textId="7F5C69FD">
      <w:pPr>
        <w:pStyle w:val="OP"/>
        <w:numPr>
          <w:ilvl w:val="0"/>
          <w:numId w:val="15"/>
        </w:numPr>
      </w:pPr>
      <w:r>
        <w:t xml:space="preserve">All </w:t>
      </w:r>
      <w:r w:rsidR="002C6DAF">
        <w:t xml:space="preserve">telephone </w:t>
      </w:r>
      <w:r w:rsidR="008A5184">
        <w:t>corporations</w:t>
      </w:r>
      <w:r w:rsidR="002C6DAF">
        <w:t>, including</w:t>
      </w:r>
      <w:r w:rsidR="00613EC7">
        <w:t xml:space="preserve"> traditional wireline, wireless and</w:t>
      </w:r>
      <w:r w:rsidR="002C6DAF">
        <w:t xml:space="preserve"> </w:t>
      </w:r>
      <w:r w:rsidR="007D4586">
        <w:t xml:space="preserve">Voice </w:t>
      </w:r>
      <w:r w:rsidR="00B730F7">
        <w:t xml:space="preserve">over </w:t>
      </w:r>
      <w:r w:rsidR="004E16F0">
        <w:t xml:space="preserve">Internet </w:t>
      </w:r>
      <w:r w:rsidR="004546FE">
        <w:t>P</w:t>
      </w:r>
      <w:r w:rsidR="004E16F0">
        <w:t>rotocol (VoIP)</w:t>
      </w:r>
      <w:r w:rsidR="00CE13FD">
        <w:t xml:space="preserve"> </w:t>
      </w:r>
      <w:r w:rsidR="00423B50">
        <w:t xml:space="preserve">carriers or </w:t>
      </w:r>
      <w:r w:rsidR="00DB2FCC">
        <w:t>providers</w:t>
      </w:r>
      <w:r w:rsidR="0013667D">
        <w:t>,</w:t>
      </w:r>
      <w:r w:rsidR="00CE13FD">
        <w:t xml:space="preserve"> </w:t>
      </w:r>
      <w:r w:rsidR="007B396B">
        <w:t>operating in</w:t>
      </w:r>
      <w:r w:rsidR="00CE13FD">
        <w:t xml:space="preserve"> California</w:t>
      </w:r>
      <w:r w:rsidR="00677BE7">
        <w:t xml:space="preserve"> </w:t>
      </w:r>
      <w:r w:rsidR="006B212B">
        <w:t xml:space="preserve">shall </w:t>
      </w:r>
      <w:r w:rsidR="002A35A1">
        <w:t xml:space="preserve">assess, collect, and remit California’s </w:t>
      </w:r>
      <w:r w:rsidRPr="0040155A" w:rsidR="00675432">
        <w:t>Public Purpose Program</w:t>
      </w:r>
      <w:r w:rsidR="00675432">
        <w:t xml:space="preserve"> </w:t>
      </w:r>
      <w:r w:rsidR="006F195F">
        <w:t>surcharge</w:t>
      </w:r>
      <w:r w:rsidR="002A35A1">
        <w:t xml:space="preserve">s pursuant to </w:t>
      </w:r>
      <w:r w:rsidR="00E93729">
        <w:t xml:space="preserve">the </w:t>
      </w:r>
      <w:r w:rsidR="002A35A1">
        <w:t>access line flat rate surcharge</w:t>
      </w:r>
      <w:r w:rsidR="006F195F">
        <w:t xml:space="preserve"> mechanism </w:t>
      </w:r>
      <w:r w:rsidR="002A35A1">
        <w:t xml:space="preserve">adopted </w:t>
      </w:r>
      <w:r w:rsidR="006F195F">
        <w:t>in this decision.</w:t>
      </w:r>
    </w:p>
    <w:p w:rsidR="00F6397D" w:rsidP="007D760A" w:rsidRDefault="00882717" w14:paraId="12296239" w14:textId="18DB8203">
      <w:pPr>
        <w:pStyle w:val="OP"/>
        <w:numPr>
          <w:ilvl w:val="0"/>
          <w:numId w:val="15"/>
        </w:numPr>
      </w:pPr>
      <w:r>
        <w:t xml:space="preserve">All </w:t>
      </w:r>
      <w:r w:rsidR="001911AE">
        <w:t xml:space="preserve">telephone corporations, including traditional </w:t>
      </w:r>
      <w:r>
        <w:t>wireline, wireless and Voice over Internet Protocol carriers or providers</w:t>
      </w:r>
      <w:r w:rsidR="001911AE">
        <w:t>,</w:t>
      </w:r>
      <w:r w:rsidR="00ED045E">
        <w:t xml:space="preserve"> shall report the</w:t>
      </w:r>
      <w:r w:rsidR="00661CAE">
        <w:t>ir access lines used to provide two</w:t>
      </w:r>
      <w:r w:rsidR="00173D3B">
        <w:noBreakHyphen/>
      </w:r>
      <w:r w:rsidR="00661CAE">
        <w:t>way communication</w:t>
      </w:r>
      <w:r w:rsidR="00C81353">
        <w:t>, as de</w:t>
      </w:r>
      <w:r>
        <w:t>fined in this decision</w:t>
      </w:r>
      <w:r w:rsidRPr="001E2A62" w:rsidR="00E23CBB">
        <w:t>.</w:t>
      </w:r>
      <w:r w:rsidR="00BF3729">
        <w:t xml:space="preserve"> This reporting </w:t>
      </w:r>
      <w:r w:rsidR="004018E2">
        <w:t>may be subject to Commission review</w:t>
      </w:r>
      <w:r w:rsidR="00396CA2">
        <w:t xml:space="preserve"> </w:t>
      </w:r>
      <w:r w:rsidR="001911AE">
        <w:t>and</w:t>
      </w:r>
      <w:r w:rsidR="00396CA2">
        <w:t xml:space="preserve"> audit</w:t>
      </w:r>
      <w:r w:rsidR="004018E2">
        <w:t xml:space="preserve">. </w:t>
      </w:r>
    </w:p>
    <w:p w:rsidR="00CD452C" w:rsidP="007D760A" w:rsidRDefault="00CD452C" w14:paraId="3457971A" w14:textId="2C4F639C">
      <w:pPr>
        <w:pStyle w:val="OP"/>
        <w:numPr>
          <w:ilvl w:val="0"/>
          <w:numId w:val="15"/>
        </w:numPr>
      </w:pPr>
      <w:r>
        <w:t xml:space="preserve">The </w:t>
      </w:r>
      <w:r w:rsidR="008D2721">
        <w:t>u</w:t>
      </w:r>
      <w:r>
        <w:t xml:space="preserve">ser </w:t>
      </w:r>
      <w:r w:rsidR="008D2721">
        <w:t>fee</w:t>
      </w:r>
      <w:r>
        <w:t xml:space="preserve"> shall continue to</w:t>
      </w:r>
      <w:r w:rsidR="00A42B60">
        <w:t xml:space="preserve"> be</w:t>
      </w:r>
      <w:r>
        <w:t xml:space="preserve"> assessed and collected based on</w:t>
      </w:r>
      <w:r w:rsidR="00114E8D">
        <w:t xml:space="preserve"> i</w:t>
      </w:r>
      <w:r>
        <w:t>ntrastate</w:t>
      </w:r>
      <w:r w:rsidR="00A42B60">
        <w:t xml:space="preserve"> telecommunications</w:t>
      </w:r>
      <w:r>
        <w:t xml:space="preserve"> revenues</w:t>
      </w:r>
      <w:r w:rsidR="006C30E8">
        <w:t xml:space="preserve"> until the Commission examines this issue further in Phase 2</w:t>
      </w:r>
      <w:r w:rsidR="00E8561E">
        <w:t>.</w:t>
      </w:r>
    </w:p>
    <w:p w:rsidR="006C09F9" w:rsidP="007D760A" w:rsidRDefault="000D4E90" w14:paraId="6D1B6528" w14:textId="5D92C72A">
      <w:pPr>
        <w:pStyle w:val="OP"/>
        <w:numPr>
          <w:ilvl w:val="0"/>
          <w:numId w:val="15"/>
        </w:numPr>
      </w:pPr>
      <w:r>
        <w:t>I</w:t>
      </w:r>
      <w:r w:rsidR="0045702C">
        <w:t xml:space="preserve">ncarcerated individuals </w:t>
      </w:r>
      <w:r>
        <w:t xml:space="preserve">are </w:t>
      </w:r>
      <w:r w:rsidR="00B02EFF">
        <w:t xml:space="preserve">exempt </w:t>
      </w:r>
      <w:r w:rsidR="0045702C">
        <w:t xml:space="preserve">from </w:t>
      </w:r>
      <w:r>
        <w:t xml:space="preserve">the </w:t>
      </w:r>
      <w:r w:rsidRPr="0040155A" w:rsidR="00675432">
        <w:t>Public Purpose Program</w:t>
      </w:r>
      <w:r w:rsidR="00675432">
        <w:t xml:space="preserve"> </w:t>
      </w:r>
      <w:r w:rsidR="0045702C">
        <w:t xml:space="preserve">surcharges and </w:t>
      </w:r>
      <w:r w:rsidR="00D717AC">
        <w:t xml:space="preserve">the </w:t>
      </w:r>
      <w:r w:rsidR="008D2721">
        <w:t>user fee</w:t>
      </w:r>
      <w:r w:rsidR="0045702C">
        <w:t>.</w:t>
      </w:r>
    </w:p>
    <w:p w:rsidR="00CD452C" w:rsidP="007D760A" w:rsidRDefault="004E335A" w14:paraId="06A83C05" w14:textId="1661561D">
      <w:pPr>
        <w:pStyle w:val="OP"/>
        <w:numPr>
          <w:ilvl w:val="0"/>
          <w:numId w:val="15"/>
        </w:numPr>
      </w:pPr>
      <w:proofErr w:type="spellStart"/>
      <w:r>
        <w:t>LifeLine</w:t>
      </w:r>
      <w:proofErr w:type="spellEnd"/>
      <w:r>
        <w:t xml:space="preserve"> </w:t>
      </w:r>
      <w:r w:rsidR="001B08E0">
        <w:t>subscribers</w:t>
      </w:r>
      <w:r w:rsidDel="004E335A">
        <w:t xml:space="preserve"> </w:t>
      </w:r>
      <w:r w:rsidR="00AC4007">
        <w:t>shall continue</w:t>
      </w:r>
      <w:r w:rsidR="001B08E0">
        <w:t xml:space="preserve"> to be </w:t>
      </w:r>
      <w:r>
        <w:t xml:space="preserve">exempt from </w:t>
      </w:r>
      <w:r w:rsidR="00087EF6">
        <w:t xml:space="preserve">the </w:t>
      </w:r>
      <w:r w:rsidRPr="0040155A" w:rsidR="00675432">
        <w:t>Public Purpose Program</w:t>
      </w:r>
      <w:r w:rsidR="00675432">
        <w:t xml:space="preserve"> </w:t>
      </w:r>
      <w:r w:rsidR="00087EF6">
        <w:t>surcharge</w:t>
      </w:r>
      <w:r w:rsidR="00937AAE">
        <w:t>s</w:t>
      </w:r>
      <w:r w:rsidR="00E21ED0">
        <w:t xml:space="preserve"> and </w:t>
      </w:r>
      <w:r w:rsidR="008D2721">
        <w:t>user fees</w:t>
      </w:r>
      <w:r w:rsidR="00087EF6">
        <w:t>.</w:t>
      </w:r>
    </w:p>
    <w:p w:rsidRPr="002C0C05" w:rsidR="00087EF6" w:rsidP="007D760A" w:rsidRDefault="00FD2E95" w14:paraId="660DAAA0" w14:textId="6EB6F2F2">
      <w:pPr>
        <w:pStyle w:val="OP"/>
        <w:numPr>
          <w:ilvl w:val="0"/>
          <w:numId w:val="15"/>
        </w:numPr>
      </w:pPr>
      <w:r>
        <w:t xml:space="preserve">All </w:t>
      </w:r>
      <w:r w:rsidR="00A961A5">
        <w:t xml:space="preserve">telephone corporations, including traditional </w:t>
      </w:r>
      <w:r>
        <w:t>wireline, wireless and V</w:t>
      </w:r>
      <w:r w:rsidR="009117A4">
        <w:t xml:space="preserve">oice </w:t>
      </w:r>
      <w:r w:rsidR="002E0F30">
        <w:t xml:space="preserve">over </w:t>
      </w:r>
      <w:r>
        <w:t>I</w:t>
      </w:r>
      <w:r w:rsidR="002E0F30">
        <w:t xml:space="preserve">nternet </w:t>
      </w:r>
      <w:r>
        <w:t>P</w:t>
      </w:r>
      <w:r w:rsidR="002E0F30">
        <w:t>rotocol</w:t>
      </w:r>
      <w:r>
        <w:t xml:space="preserve"> carriers or providers</w:t>
      </w:r>
      <w:r w:rsidR="00A961A5">
        <w:t>,</w:t>
      </w:r>
      <w:r>
        <w:t xml:space="preserve"> </w:t>
      </w:r>
      <w:r w:rsidRPr="004C1662" w:rsidR="003D2785">
        <w:t xml:space="preserve">shall </w:t>
      </w:r>
      <w:r>
        <w:t>implement</w:t>
      </w:r>
      <w:r w:rsidR="00C44795">
        <w:t xml:space="preserve"> the new access line</w:t>
      </w:r>
      <w:r w:rsidRPr="004C1662">
        <w:t xml:space="preserve"> </w:t>
      </w:r>
      <w:r w:rsidR="00A961A5">
        <w:t xml:space="preserve">flat rate </w:t>
      </w:r>
      <w:r w:rsidRPr="004C1662" w:rsidR="003D2785">
        <w:t>surcharge</w:t>
      </w:r>
      <w:r w:rsidR="0059168F">
        <w:t xml:space="preserve"> collection and remittance</w:t>
      </w:r>
      <w:r w:rsidRPr="004C1662" w:rsidR="003D2785">
        <w:t xml:space="preserve"> </w:t>
      </w:r>
      <w:r w:rsidR="00C44795">
        <w:t>mechanism</w:t>
      </w:r>
      <w:r w:rsidR="009B0FAF">
        <w:t xml:space="preserve"> adopted in this decision,</w:t>
      </w:r>
      <w:r w:rsidRPr="004C1662" w:rsidR="003D2785">
        <w:t xml:space="preserve"> beginning </w:t>
      </w:r>
      <w:r w:rsidR="007C6E30">
        <w:t>April</w:t>
      </w:r>
      <w:r w:rsidR="00A05B13">
        <w:t> </w:t>
      </w:r>
      <w:r w:rsidR="007C6E30">
        <w:t>1</w:t>
      </w:r>
      <w:r w:rsidR="008D0ADC">
        <w:t>, 2023</w:t>
      </w:r>
      <w:r w:rsidR="00C44795">
        <w:t>.</w:t>
      </w:r>
      <w:r w:rsidRPr="004C1662" w:rsidR="003D2785">
        <w:t xml:space="preserve"> </w:t>
      </w:r>
    </w:p>
    <w:p w:rsidR="00ED1A6E" w:rsidP="007D760A" w:rsidRDefault="00F42D73" w14:paraId="68B63E8C" w14:textId="0C2DFF4C">
      <w:pPr>
        <w:pStyle w:val="OP"/>
        <w:numPr>
          <w:ilvl w:val="0"/>
          <w:numId w:val="15"/>
        </w:numPr>
      </w:pPr>
      <w:r w:rsidRPr="002C0C05">
        <w:t xml:space="preserve">A </w:t>
      </w:r>
      <w:r w:rsidR="00237472">
        <w:t>per access</w:t>
      </w:r>
      <w:r>
        <w:t xml:space="preserve"> line surcharge </w:t>
      </w:r>
      <w:r w:rsidR="00BF5CFE">
        <w:t xml:space="preserve">rate </w:t>
      </w:r>
      <w:r w:rsidR="006B66AA">
        <w:t xml:space="preserve">of </w:t>
      </w:r>
      <w:r>
        <w:t>$1.</w:t>
      </w:r>
      <w:r w:rsidR="00490511">
        <w:t xml:space="preserve">11 </w:t>
      </w:r>
      <w:r w:rsidR="007E131A">
        <w:t>will go</w:t>
      </w:r>
      <w:r>
        <w:t xml:space="preserve"> in</w:t>
      </w:r>
      <w:r w:rsidR="007E131A">
        <w:t>to</w:t>
      </w:r>
      <w:r>
        <w:t xml:space="preserve"> effect on </w:t>
      </w:r>
      <w:r w:rsidR="00CF45A1">
        <w:t>April</w:t>
      </w:r>
      <w:r w:rsidR="00A05B13">
        <w:t> </w:t>
      </w:r>
      <w:r w:rsidR="00CF45A1">
        <w:t>1,</w:t>
      </w:r>
      <w:r w:rsidR="00A05B13">
        <w:t> </w:t>
      </w:r>
      <w:r w:rsidR="00CF45A1">
        <w:t>2023</w:t>
      </w:r>
      <w:r w:rsidR="002C6FA0">
        <w:t>,</w:t>
      </w:r>
      <w:r w:rsidR="00CF45A1">
        <w:t xml:space="preserve"> and</w:t>
      </w:r>
      <w:r w:rsidR="006B66AA">
        <w:t xml:space="preserve"> shall remain in effect until the Commission adopts a different rate</w:t>
      </w:r>
      <w:r>
        <w:t>.</w:t>
      </w:r>
    </w:p>
    <w:p w:rsidRPr="002C0C05" w:rsidR="006D31F0" w:rsidP="007D760A" w:rsidRDefault="000E7CCA" w14:paraId="21AEAAB4" w14:textId="4DF95FE3">
      <w:pPr>
        <w:pStyle w:val="OP"/>
        <w:numPr>
          <w:ilvl w:val="0"/>
          <w:numId w:val="15"/>
        </w:numPr>
      </w:pPr>
      <w:r>
        <w:lastRenderedPageBreak/>
        <w:t>T</w:t>
      </w:r>
      <w:r w:rsidR="006D31F0">
        <w:t xml:space="preserve">he $1.11 </w:t>
      </w:r>
      <w:r w:rsidR="00253E96">
        <w:t>access line based</w:t>
      </w:r>
      <w:r>
        <w:t xml:space="preserve"> </w:t>
      </w:r>
      <w:r w:rsidR="006D31F0">
        <w:t>surcharge rate</w:t>
      </w:r>
      <w:r w:rsidR="00B328CA">
        <w:t xml:space="preserve"> effective </w:t>
      </w:r>
      <w:r w:rsidR="007C6E30">
        <w:t>April</w:t>
      </w:r>
      <w:r w:rsidR="00A05B13">
        <w:t> </w:t>
      </w:r>
      <w:r w:rsidR="007C6E30">
        <w:t>1</w:t>
      </w:r>
      <w:r w:rsidR="008D0ADC">
        <w:t>, 2023</w:t>
      </w:r>
      <w:r>
        <w:t xml:space="preserve"> </w:t>
      </w:r>
      <w:r w:rsidR="00B328CA">
        <w:t>is intended to fund</w:t>
      </w:r>
      <w:r>
        <w:t xml:space="preserve"> all </w:t>
      </w:r>
      <w:r w:rsidR="00B328CA">
        <w:t>of California’s universal service programs</w:t>
      </w:r>
      <w:r w:rsidR="006D31F0">
        <w:t xml:space="preserve"> until the Commission updates the rate using its resolution process.</w:t>
      </w:r>
    </w:p>
    <w:p w:rsidRPr="002C0C05" w:rsidR="00BD5AE9" w:rsidP="007D760A" w:rsidRDefault="00D54619" w14:paraId="2CE92210" w14:textId="7D3144FB">
      <w:pPr>
        <w:pStyle w:val="OP"/>
        <w:keepNext/>
        <w:numPr>
          <w:ilvl w:val="0"/>
          <w:numId w:val="15"/>
        </w:numPr>
      </w:pPr>
      <w:r>
        <w:t xml:space="preserve">Beginning </w:t>
      </w:r>
      <w:r w:rsidR="00891CD7">
        <w:t>June 9</w:t>
      </w:r>
      <w:r w:rsidR="00B35F3C">
        <w:t>, 2023</w:t>
      </w:r>
      <w:r w:rsidR="00F60CA4">
        <w:t>, a</w:t>
      </w:r>
      <w:r w:rsidR="00C81353">
        <w:t xml:space="preserve">ll </w:t>
      </w:r>
      <w:r w:rsidR="003B7464">
        <w:t xml:space="preserve">telephone corporations, including traditional </w:t>
      </w:r>
      <w:r w:rsidR="00C81353">
        <w:t>wireline, wireless and Voice over Internet Protocol carriers or providers</w:t>
      </w:r>
      <w:r w:rsidR="002B26F7">
        <w:t>,</w:t>
      </w:r>
      <w:r w:rsidR="00F60CA4">
        <w:t xml:space="preserve"> shall</w:t>
      </w:r>
      <w:r w:rsidRPr="002C0C05" w:rsidR="00BD5AE9">
        <w:t xml:space="preserve"> </w:t>
      </w:r>
      <w:r w:rsidRPr="002C0C05" w:rsidR="005C2E6D">
        <w:t>report their access line data</w:t>
      </w:r>
      <w:r w:rsidR="00B52E9B">
        <w:t>, as required by this decision,</w:t>
      </w:r>
      <w:r w:rsidRPr="002C0C05" w:rsidR="005C2E6D">
        <w:t xml:space="preserve"> </w:t>
      </w:r>
      <w:r w:rsidRPr="002C0C05" w:rsidR="00114781">
        <w:t xml:space="preserve">in the </w:t>
      </w:r>
      <w:r w:rsidR="00793C78">
        <w:t xml:space="preserve">CPUC’s </w:t>
      </w:r>
      <w:r w:rsidRPr="002C0C05" w:rsidR="00114781">
        <w:t xml:space="preserve">new </w:t>
      </w:r>
      <w:r w:rsidR="00793C78">
        <w:t xml:space="preserve">Telecommunications and User Fee Filing System </w:t>
      </w:r>
      <w:r w:rsidRPr="002C0C05" w:rsidR="00114781">
        <w:t>portal.</w:t>
      </w:r>
    </w:p>
    <w:p w:rsidR="008F0116" w:rsidP="00F7732E" w:rsidRDefault="008F0116" w14:paraId="58A9E5AB" w14:textId="77777777">
      <w:pPr>
        <w:pStyle w:val="Standard"/>
        <w:keepNext/>
      </w:pPr>
      <w:r>
        <w:t>This order is effective today.</w:t>
      </w:r>
    </w:p>
    <w:p w:rsidR="00714CF2" w:rsidP="00F7732E" w:rsidRDefault="008F0116" w14:paraId="08DCBD79" w14:textId="0FB4751C">
      <w:pPr>
        <w:pStyle w:val="Standard"/>
        <w:keepNext/>
      </w:pPr>
      <w:r>
        <w:t xml:space="preserve">Dated </w:t>
      </w:r>
      <w:r w:rsidR="00A23DB5">
        <w:t>_________________________</w:t>
      </w:r>
      <w:r>
        <w:t>, at San Francisco, California</w:t>
      </w:r>
    </w:p>
    <w:p w:rsidR="00A23DB5" w:rsidP="00F7732E" w:rsidRDefault="00A23DB5" w14:paraId="62089E3A" w14:textId="14D34A4D">
      <w:pPr>
        <w:pStyle w:val="Standard"/>
        <w:keepNext/>
      </w:pPr>
    </w:p>
    <w:p w:rsidR="00D30215" w:rsidP="00F7732E" w:rsidRDefault="00D30215" w14:paraId="08D6267F" w14:textId="77777777">
      <w:pPr>
        <w:pStyle w:val="Standard"/>
        <w:keepNext/>
      </w:pPr>
    </w:p>
    <w:p w:rsidRPr="00F7732E" w:rsidR="00A23DB5" w:rsidP="00F7732E" w:rsidRDefault="00A23DB5" w14:paraId="6118F091" w14:textId="77777777">
      <w:pPr>
        <w:pStyle w:val="Standard"/>
      </w:pPr>
    </w:p>
    <w:p w:rsidR="00A23DB5" w:rsidP="00816E05" w:rsidRDefault="00A23DB5" w14:paraId="3F6FF8F8" w14:textId="77777777">
      <w:pPr>
        <w:sectPr w:rsidR="00A23DB5" w:rsidSect="0073141F">
          <w:footerReference w:type="default" r:id="rId16"/>
          <w:pgSz w:w="12240" w:h="15840"/>
          <w:pgMar w:top="1728" w:right="1440" w:bottom="1440" w:left="1440" w:header="720" w:footer="720" w:gutter="0"/>
          <w:pgNumType w:start="2"/>
          <w:cols w:space="720"/>
          <w:docGrid w:linePitch="360"/>
        </w:sectPr>
      </w:pPr>
    </w:p>
    <w:p w:rsidR="009E2D1B" w:rsidP="009E2D1B" w:rsidRDefault="009E2D1B" w14:paraId="60561CA3" w14:textId="77777777">
      <w:pPr>
        <w:ind w:firstLine="0"/>
      </w:pPr>
    </w:p>
    <w:p w:rsidR="009E2D1B" w:rsidP="009E2D1B" w:rsidRDefault="009E2D1B" w14:paraId="629594B2" w14:textId="77777777">
      <w:pPr>
        <w:ind w:firstLine="0"/>
      </w:pPr>
    </w:p>
    <w:p w:rsidR="009E2D1B" w:rsidP="009E2D1B" w:rsidRDefault="009E2D1B" w14:paraId="1F7657B1" w14:textId="77777777">
      <w:pPr>
        <w:ind w:firstLine="0"/>
      </w:pPr>
    </w:p>
    <w:p w:rsidR="009E2D1B" w:rsidP="009E2D1B" w:rsidRDefault="009E2D1B" w14:paraId="1A0EF1C7" w14:textId="77777777">
      <w:pPr>
        <w:ind w:firstLine="0"/>
      </w:pPr>
    </w:p>
    <w:p w:rsidR="009E2D1B" w:rsidP="009E2D1B" w:rsidRDefault="009E2D1B" w14:paraId="4A5E15EA" w14:textId="77777777">
      <w:pPr>
        <w:ind w:firstLine="0"/>
      </w:pPr>
    </w:p>
    <w:p w:rsidR="009E2D1B" w:rsidP="009E2D1B" w:rsidRDefault="009E2D1B" w14:paraId="167B9BCF" w14:textId="77777777">
      <w:pPr>
        <w:ind w:firstLine="0"/>
      </w:pPr>
    </w:p>
    <w:p w:rsidR="009E2D1B" w:rsidP="009E2D1B" w:rsidRDefault="009E2D1B" w14:paraId="1F1519F6" w14:textId="77777777">
      <w:pPr>
        <w:ind w:firstLine="0"/>
      </w:pPr>
    </w:p>
    <w:p w:rsidR="009E2D1B" w:rsidP="009E2D1B" w:rsidRDefault="009E2D1B" w14:paraId="0791A9F8" w14:textId="77777777">
      <w:pPr>
        <w:ind w:firstLine="0"/>
        <w:jc w:val="center"/>
        <w:rPr>
          <w:b/>
          <w:bCs/>
          <w:sz w:val="50"/>
        </w:rPr>
      </w:pPr>
      <w:r>
        <w:rPr>
          <w:b/>
          <w:bCs/>
          <w:sz w:val="50"/>
        </w:rPr>
        <w:t xml:space="preserve">ATTACHMENT A </w:t>
      </w:r>
    </w:p>
    <w:p w:rsidR="009E2D1B" w:rsidP="009E2D1B" w:rsidRDefault="009E2D1B" w14:paraId="7A323A06" w14:textId="77777777">
      <w:pPr>
        <w:ind w:firstLine="0"/>
      </w:pPr>
    </w:p>
    <w:p w:rsidR="0071696E" w:rsidRDefault="0071696E" w14:paraId="014ABA65" w14:textId="77777777">
      <w:pPr>
        <w:spacing w:after="160" w:line="259" w:lineRule="auto"/>
        <w:ind w:firstLine="0"/>
        <w:sectPr w:rsidR="0071696E" w:rsidSect="00D44DB6">
          <w:footerReference w:type="default" r:id="rId17"/>
          <w:pgSz w:w="12240" w:h="15840"/>
          <w:pgMar w:top="1728" w:right="1440" w:bottom="1440" w:left="1440" w:header="720" w:footer="720" w:gutter="0"/>
          <w:pgNumType w:start="1"/>
          <w:cols w:space="720"/>
          <w:docGrid w:linePitch="360"/>
        </w:sectPr>
      </w:pPr>
    </w:p>
    <w:p w:rsidR="005F3BC9" w:rsidP="005F3BC9" w:rsidRDefault="005F3BC9" w14:paraId="65D07131" w14:textId="2E1DE3E5">
      <w:pPr>
        <w:keepNext/>
        <w:spacing w:line="240" w:lineRule="auto"/>
        <w:ind w:firstLine="0"/>
        <w:jc w:val="center"/>
        <w:rPr>
          <w:b/>
          <w:bCs/>
        </w:rPr>
      </w:pPr>
      <w:r w:rsidRPr="005F3BC9">
        <w:rPr>
          <w:b/>
          <w:bCs/>
        </w:rPr>
        <w:lastRenderedPageBreak/>
        <w:t>LISTING OF PARTIES</w:t>
      </w:r>
      <w:r w:rsidRPr="005F3BC9" w:rsidR="002F4E7E">
        <w:rPr>
          <w:rStyle w:val="FootnoteReference"/>
          <w:b/>
          <w:bCs/>
        </w:rPr>
        <w:footnoteReference w:id="224"/>
      </w:r>
      <w:r w:rsidRPr="005F3BC9">
        <w:rPr>
          <w:b/>
          <w:bCs/>
        </w:rPr>
        <w:t xml:space="preserve"> TO R</w:t>
      </w:r>
      <w:r>
        <w:rPr>
          <w:b/>
          <w:bCs/>
        </w:rPr>
        <w:t xml:space="preserve">ULEMAKING </w:t>
      </w:r>
      <w:r w:rsidRPr="005F3BC9">
        <w:rPr>
          <w:b/>
          <w:bCs/>
        </w:rPr>
        <w:t>21</w:t>
      </w:r>
      <w:r w:rsidR="00173D3B">
        <w:rPr>
          <w:b/>
          <w:bCs/>
        </w:rPr>
        <w:noBreakHyphen/>
      </w:r>
      <w:r w:rsidRPr="005F3BC9">
        <w:rPr>
          <w:b/>
          <w:bCs/>
        </w:rPr>
        <w:t>03</w:t>
      </w:r>
      <w:r w:rsidR="00173D3B">
        <w:rPr>
          <w:b/>
          <w:bCs/>
        </w:rPr>
        <w:noBreakHyphen/>
      </w:r>
      <w:r w:rsidRPr="005F3BC9">
        <w:rPr>
          <w:b/>
          <w:bCs/>
        </w:rPr>
        <w:t>002</w:t>
      </w:r>
    </w:p>
    <w:p w:rsidR="005F3BC9" w:rsidP="005F3BC9" w:rsidRDefault="005F3BC9" w14:paraId="14CE2022" w14:textId="77777777">
      <w:pPr>
        <w:keepNext/>
        <w:spacing w:line="240" w:lineRule="auto"/>
        <w:ind w:firstLine="0"/>
        <w:jc w:val="center"/>
        <w:rPr>
          <w:b/>
          <w:bCs/>
        </w:rPr>
      </w:pPr>
      <w:r w:rsidRPr="005F3BC9">
        <w:rPr>
          <w:b/>
          <w:bCs/>
        </w:rPr>
        <w:t xml:space="preserve">AND THEIR ACRONYMS, ABBREVIATED NAMES </w:t>
      </w:r>
    </w:p>
    <w:p w:rsidRPr="005F3BC9" w:rsidR="001E6CBF" w:rsidP="005F3BC9" w:rsidRDefault="005F3BC9" w14:paraId="410E44FC" w14:textId="08934516">
      <w:pPr>
        <w:keepNext/>
        <w:spacing w:after="240" w:line="240" w:lineRule="auto"/>
        <w:ind w:firstLine="0"/>
        <w:jc w:val="center"/>
        <w:rPr>
          <w:b/>
          <w:bCs/>
        </w:rPr>
      </w:pPr>
      <w:r w:rsidRPr="005F3BC9">
        <w:rPr>
          <w:b/>
          <w:bCs/>
        </w:rPr>
        <w:t>OR COLLECTIVE NAMES FOR EACH FILING</w:t>
      </w:r>
    </w:p>
    <w:p w:rsidR="004D260E" w:rsidP="005F3BC9" w:rsidRDefault="00CD6492" w14:paraId="72825A2D" w14:textId="6007D67B">
      <w:pPr>
        <w:spacing w:after="240" w:line="240" w:lineRule="auto"/>
        <w:ind w:firstLine="0"/>
      </w:pPr>
      <w:r>
        <w:t>Cal</w:t>
      </w:r>
      <w:r w:rsidR="00AD044F">
        <w:t>i</w:t>
      </w:r>
      <w:r>
        <w:t>fornia Public Utilities Commission may be referred to as “Commission</w:t>
      </w:r>
      <w:r w:rsidR="00AD044F">
        <w:t>” or “CPUC”.</w:t>
      </w:r>
    </w:p>
    <w:tbl>
      <w:tblPr>
        <w:tblStyle w:val="TableGrid"/>
        <w:tblW w:w="9360" w:type="dxa"/>
        <w:tblLayout w:type="fixed"/>
        <w:tblCellMar>
          <w:top w:w="58" w:type="dxa"/>
          <w:bottom w:w="58" w:type="dxa"/>
        </w:tblCellMar>
        <w:tblLook w:val="04A0" w:firstRow="1" w:lastRow="0" w:firstColumn="1" w:lastColumn="0" w:noHBand="0" w:noVBand="1"/>
      </w:tblPr>
      <w:tblGrid>
        <w:gridCol w:w="5935"/>
        <w:gridCol w:w="3425"/>
      </w:tblGrid>
      <w:tr w:rsidR="005076A6" w:rsidTr="00C8660E" w14:paraId="6FC10259" w14:textId="77777777">
        <w:trPr>
          <w:tblHeader/>
        </w:trPr>
        <w:tc>
          <w:tcPr>
            <w:tcW w:w="9360" w:type="dxa"/>
            <w:gridSpan w:val="2"/>
            <w:vAlign w:val="bottom"/>
          </w:tcPr>
          <w:p w:rsidR="005076A6" w:rsidP="005F3BC9" w:rsidRDefault="005F3BC9" w14:paraId="7490BD74" w14:textId="4477938D">
            <w:pPr>
              <w:spacing w:line="240" w:lineRule="auto"/>
              <w:ind w:firstLine="0"/>
              <w:jc w:val="center"/>
              <w:rPr>
                <w:b/>
                <w:bCs/>
              </w:rPr>
            </w:pPr>
            <w:r w:rsidRPr="004D260E">
              <w:rPr>
                <w:b/>
                <w:bCs/>
              </w:rPr>
              <w:t>OPENING COMMENTS TO THE OIR</w:t>
            </w:r>
          </w:p>
        </w:tc>
      </w:tr>
      <w:tr w:rsidR="00D01565" w:rsidTr="003F1C60" w14:paraId="5306058A" w14:textId="77777777">
        <w:trPr>
          <w:tblHeader/>
        </w:trPr>
        <w:tc>
          <w:tcPr>
            <w:tcW w:w="5935" w:type="dxa"/>
            <w:vAlign w:val="bottom"/>
          </w:tcPr>
          <w:p w:rsidRPr="00BC4C52" w:rsidR="00D01565" w:rsidP="00667E66" w:rsidRDefault="00D01565" w14:paraId="49C55E4C" w14:textId="0DCF525A">
            <w:pPr>
              <w:spacing w:line="240" w:lineRule="auto"/>
              <w:ind w:firstLine="0"/>
              <w:jc w:val="center"/>
              <w:rPr>
                <w:b/>
                <w:bCs/>
              </w:rPr>
            </w:pPr>
            <w:r w:rsidRPr="00BC4C52">
              <w:rPr>
                <w:b/>
                <w:bCs/>
              </w:rPr>
              <w:t>Party Name</w:t>
            </w:r>
          </w:p>
        </w:tc>
        <w:tc>
          <w:tcPr>
            <w:tcW w:w="3425" w:type="dxa"/>
            <w:vAlign w:val="bottom"/>
          </w:tcPr>
          <w:p w:rsidR="00FB1CC6" w:rsidP="00667E66" w:rsidRDefault="00BB3F03" w14:paraId="498C599C" w14:textId="3612CE00">
            <w:pPr>
              <w:spacing w:line="240" w:lineRule="auto"/>
              <w:ind w:firstLine="0"/>
              <w:jc w:val="center"/>
              <w:rPr>
                <w:b/>
                <w:bCs/>
              </w:rPr>
            </w:pPr>
            <w:r>
              <w:rPr>
                <w:b/>
                <w:bCs/>
              </w:rPr>
              <w:t>Name,</w:t>
            </w:r>
            <w:r w:rsidR="005B1027">
              <w:rPr>
                <w:b/>
                <w:bCs/>
              </w:rPr>
              <w:t xml:space="preserve"> </w:t>
            </w:r>
            <w:r w:rsidRPr="00BC4C52" w:rsidR="00D01565">
              <w:rPr>
                <w:b/>
                <w:bCs/>
              </w:rPr>
              <w:t>Acronym</w:t>
            </w:r>
          </w:p>
          <w:p w:rsidRPr="00BC4C52" w:rsidR="00D01565" w:rsidP="00667E66" w:rsidRDefault="001B4577" w14:paraId="33BF755B" w14:textId="44068796">
            <w:pPr>
              <w:spacing w:line="240" w:lineRule="auto"/>
              <w:ind w:firstLine="0"/>
              <w:jc w:val="center"/>
              <w:rPr>
                <w:b/>
                <w:bCs/>
              </w:rPr>
            </w:pPr>
            <w:r w:rsidRPr="00BC4C52">
              <w:rPr>
                <w:b/>
                <w:bCs/>
              </w:rPr>
              <w:t>or Abbreviated Name</w:t>
            </w:r>
          </w:p>
        </w:tc>
      </w:tr>
      <w:tr w:rsidR="001339A4" w:rsidTr="003F1C60" w14:paraId="28862172" w14:textId="77777777">
        <w:tc>
          <w:tcPr>
            <w:tcW w:w="5935" w:type="dxa"/>
          </w:tcPr>
          <w:p w:rsidR="001339A4" w:rsidP="005F3BC9" w:rsidRDefault="00CA7606" w14:paraId="1739936C" w14:textId="6AEACDC3">
            <w:pPr>
              <w:spacing w:line="240" w:lineRule="auto"/>
              <w:ind w:firstLine="0"/>
            </w:pPr>
            <w:proofErr w:type="spellStart"/>
            <w:r>
              <w:t>Extenet</w:t>
            </w:r>
            <w:proofErr w:type="spellEnd"/>
            <w:r>
              <w:t xml:space="preserve"> Systems </w:t>
            </w:r>
            <w:r w:rsidR="00DD0598">
              <w:t>Inc.</w:t>
            </w:r>
          </w:p>
        </w:tc>
        <w:tc>
          <w:tcPr>
            <w:tcW w:w="3425" w:type="dxa"/>
          </w:tcPr>
          <w:p w:rsidR="001339A4" w:rsidP="005F3BC9" w:rsidRDefault="00BB3F03" w14:paraId="16D94704" w14:textId="52F4261B">
            <w:pPr>
              <w:spacing w:line="240" w:lineRule="auto"/>
              <w:ind w:firstLine="0"/>
            </w:pPr>
            <w:proofErr w:type="spellStart"/>
            <w:r>
              <w:t>Extenet</w:t>
            </w:r>
            <w:proofErr w:type="spellEnd"/>
            <w:r>
              <w:t xml:space="preserve"> </w:t>
            </w:r>
            <w:r w:rsidR="00BB5157">
              <w:t>Systems</w:t>
            </w:r>
          </w:p>
        </w:tc>
      </w:tr>
      <w:tr w:rsidR="001339A4" w:rsidTr="003F1C60" w14:paraId="67836CFF" w14:textId="77777777">
        <w:tc>
          <w:tcPr>
            <w:tcW w:w="5935" w:type="dxa"/>
          </w:tcPr>
          <w:p w:rsidR="001339A4" w:rsidP="005F3BC9" w:rsidRDefault="00DD0598" w14:paraId="3CBDE6B5" w14:textId="36795AA5">
            <w:pPr>
              <w:spacing w:line="240" w:lineRule="auto"/>
              <w:ind w:firstLine="0"/>
            </w:pPr>
            <w:r>
              <w:t>Sonic Telecom, LLC</w:t>
            </w:r>
          </w:p>
        </w:tc>
        <w:tc>
          <w:tcPr>
            <w:tcW w:w="3425" w:type="dxa"/>
          </w:tcPr>
          <w:p w:rsidR="001339A4" w:rsidP="005F3BC9" w:rsidRDefault="00AC0D6F" w14:paraId="5C4894DB" w14:textId="11A318C3">
            <w:pPr>
              <w:spacing w:line="240" w:lineRule="auto"/>
              <w:ind w:firstLine="0"/>
            </w:pPr>
            <w:r>
              <w:t>Sonic</w:t>
            </w:r>
          </w:p>
        </w:tc>
      </w:tr>
      <w:tr w:rsidR="001339A4" w:rsidTr="003F1C60" w14:paraId="3A4E121B" w14:textId="77777777">
        <w:tc>
          <w:tcPr>
            <w:tcW w:w="5935" w:type="dxa"/>
          </w:tcPr>
          <w:p w:rsidR="001339A4" w:rsidP="005F3BC9" w:rsidRDefault="00B8661F" w14:paraId="37F971DE" w14:textId="1E36835E">
            <w:pPr>
              <w:spacing w:line="240" w:lineRule="auto"/>
              <w:ind w:firstLine="0"/>
            </w:pPr>
            <w:r>
              <w:t xml:space="preserve">National </w:t>
            </w:r>
            <w:proofErr w:type="spellStart"/>
            <w:r w:rsidR="009E465D">
              <w:t>LifeLine</w:t>
            </w:r>
            <w:proofErr w:type="spellEnd"/>
            <w:r>
              <w:t xml:space="preserve"> Association</w:t>
            </w:r>
            <w:r w:rsidR="004D02A9">
              <w:t xml:space="preserve">, Boomerang Wireless, LLC, </w:t>
            </w:r>
            <w:proofErr w:type="spellStart"/>
            <w:r w:rsidR="004D02A9">
              <w:t>Amerimex</w:t>
            </w:r>
            <w:proofErr w:type="spellEnd"/>
            <w:r w:rsidR="004D02A9">
              <w:t xml:space="preserve"> Communications Corp. DBA</w:t>
            </w:r>
            <w:r w:rsidR="00647ECB">
              <w:t xml:space="preserve"> Safety Net Wireless, American Broadband</w:t>
            </w:r>
            <w:r w:rsidR="00E23455">
              <w:t xml:space="preserve"> &amp; </w:t>
            </w:r>
            <w:r w:rsidR="006F0693">
              <w:t>Telecommunications Company, Global Connection Inc.</w:t>
            </w:r>
            <w:r w:rsidR="00E551B9">
              <w:t xml:space="preserve"> of America DBA</w:t>
            </w:r>
            <w:r w:rsidR="00E665F1">
              <w:t xml:space="preserve"> Standup Wireless, </w:t>
            </w:r>
            <w:proofErr w:type="spellStart"/>
            <w:r w:rsidR="00E665F1">
              <w:t>Tru</w:t>
            </w:r>
            <w:r w:rsidR="006315C4">
              <w:t>connect</w:t>
            </w:r>
            <w:proofErr w:type="spellEnd"/>
            <w:r w:rsidR="006315C4">
              <w:t xml:space="preserve"> Communications, Inc. and I</w:t>
            </w:r>
            <w:r w:rsidR="00173D3B">
              <w:noBreakHyphen/>
            </w:r>
            <w:r w:rsidR="006315C4">
              <w:t>Wireless</w:t>
            </w:r>
            <w:r w:rsidR="00D31789">
              <w:t>, LLC.</w:t>
            </w:r>
          </w:p>
        </w:tc>
        <w:tc>
          <w:tcPr>
            <w:tcW w:w="3425" w:type="dxa"/>
          </w:tcPr>
          <w:p w:rsidR="001339A4" w:rsidP="005F3BC9" w:rsidRDefault="008714F4" w14:paraId="77921575" w14:textId="3DA365DD">
            <w:pPr>
              <w:spacing w:line="240" w:lineRule="auto"/>
              <w:ind w:firstLine="0"/>
            </w:pPr>
            <w:r>
              <w:t xml:space="preserve">National </w:t>
            </w:r>
            <w:proofErr w:type="spellStart"/>
            <w:r w:rsidR="009E465D">
              <w:t>LifeLine</w:t>
            </w:r>
            <w:proofErr w:type="spellEnd"/>
            <w:r>
              <w:t xml:space="preserve"> et. al.</w:t>
            </w:r>
          </w:p>
        </w:tc>
      </w:tr>
      <w:tr w:rsidR="001339A4" w:rsidTr="003F1C60" w14:paraId="5791C443" w14:textId="77777777">
        <w:tc>
          <w:tcPr>
            <w:tcW w:w="5935" w:type="dxa"/>
          </w:tcPr>
          <w:p w:rsidR="001339A4" w:rsidP="005F3BC9" w:rsidRDefault="00193F92" w14:paraId="60195F29" w14:textId="22030E42">
            <w:pPr>
              <w:spacing w:line="240" w:lineRule="auto"/>
              <w:ind w:firstLine="0"/>
            </w:pPr>
            <w:r>
              <w:t>Time Warner Cable Information Services (California</w:t>
            </w:r>
            <w:r w:rsidR="00F01694">
              <w:t xml:space="preserve">), LLC and Charter </w:t>
            </w:r>
            <w:proofErr w:type="spellStart"/>
            <w:r w:rsidR="00F01694">
              <w:t>Fiberlink</w:t>
            </w:r>
            <w:proofErr w:type="spellEnd"/>
            <w:r w:rsidR="00F01694">
              <w:t xml:space="preserve"> CA</w:t>
            </w:r>
            <w:r w:rsidR="00173D3B">
              <w:noBreakHyphen/>
            </w:r>
            <w:r w:rsidR="00F01694">
              <w:t>CCO, LLC</w:t>
            </w:r>
          </w:p>
        </w:tc>
        <w:tc>
          <w:tcPr>
            <w:tcW w:w="3425" w:type="dxa"/>
          </w:tcPr>
          <w:p w:rsidR="001339A4" w:rsidP="005F3BC9" w:rsidRDefault="00E451FC" w14:paraId="4864A16E" w14:textId="3AE3DBD5">
            <w:pPr>
              <w:spacing w:line="240" w:lineRule="auto"/>
              <w:ind w:firstLine="0"/>
            </w:pPr>
            <w:r>
              <w:t>Charter</w:t>
            </w:r>
          </w:p>
        </w:tc>
      </w:tr>
      <w:tr w:rsidR="001339A4" w:rsidTr="003F1C60" w14:paraId="53D8BA44" w14:textId="77777777">
        <w:tc>
          <w:tcPr>
            <w:tcW w:w="5935" w:type="dxa"/>
          </w:tcPr>
          <w:p w:rsidR="001339A4" w:rsidP="005F3BC9" w:rsidRDefault="00A74F28" w14:paraId="0E232D3D" w14:textId="38762C3A">
            <w:pPr>
              <w:spacing w:line="240" w:lineRule="auto"/>
              <w:ind w:firstLine="0"/>
            </w:pPr>
            <w:r>
              <w:t>Cox California Telecom, LLC</w:t>
            </w:r>
            <w:r w:rsidR="00787C94">
              <w:t xml:space="preserve"> DBA Cox Communications</w:t>
            </w:r>
          </w:p>
        </w:tc>
        <w:tc>
          <w:tcPr>
            <w:tcW w:w="3425" w:type="dxa"/>
          </w:tcPr>
          <w:p w:rsidR="001339A4" w:rsidP="005F3BC9" w:rsidRDefault="00787C94" w14:paraId="768B2A0A" w14:textId="4BC193D6">
            <w:pPr>
              <w:spacing w:line="240" w:lineRule="auto"/>
              <w:ind w:firstLine="0"/>
            </w:pPr>
            <w:r>
              <w:t>Cox</w:t>
            </w:r>
          </w:p>
        </w:tc>
      </w:tr>
      <w:tr w:rsidR="001339A4" w:rsidTr="003F1C60" w14:paraId="2BAB6415" w14:textId="77777777">
        <w:tc>
          <w:tcPr>
            <w:tcW w:w="5935" w:type="dxa"/>
          </w:tcPr>
          <w:p w:rsidR="001339A4" w:rsidP="005F3BC9" w:rsidRDefault="0098112C" w14:paraId="3C6EADA0" w14:textId="6324A977">
            <w:pPr>
              <w:spacing w:line="240" w:lineRule="auto"/>
              <w:ind w:firstLine="0"/>
            </w:pPr>
            <w:r>
              <w:t>Public Advocates Office</w:t>
            </w:r>
          </w:p>
        </w:tc>
        <w:tc>
          <w:tcPr>
            <w:tcW w:w="3425" w:type="dxa"/>
          </w:tcPr>
          <w:p w:rsidR="001339A4" w:rsidP="005F3BC9" w:rsidRDefault="003C6842" w14:paraId="7D07B4AE" w14:textId="17CA3797">
            <w:pPr>
              <w:spacing w:line="240" w:lineRule="auto"/>
              <w:ind w:firstLine="0"/>
            </w:pPr>
            <w:r>
              <w:t>Cal Advocate</w:t>
            </w:r>
            <w:r w:rsidR="0098112C">
              <w:t>s</w:t>
            </w:r>
          </w:p>
        </w:tc>
      </w:tr>
      <w:tr w:rsidR="001339A4" w:rsidTr="003F1C60" w14:paraId="258CF640" w14:textId="77777777">
        <w:tc>
          <w:tcPr>
            <w:tcW w:w="5935" w:type="dxa"/>
          </w:tcPr>
          <w:p w:rsidR="001339A4" w:rsidP="005F3BC9" w:rsidRDefault="00175EC6" w14:paraId="692B509E" w14:textId="75DFF65D">
            <w:pPr>
              <w:spacing w:line="240" w:lineRule="auto"/>
              <w:ind w:firstLine="0"/>
            </w:pPr>
            <w:r>
              <w:t>Frontier California Inc.</w:t>
            </w:r>
            <w:r w:rsidR="00915261">
              <w:t>, Citizens Telecommunications Company of California Inc. DBA Frontier Communications of California, Frontier Communications of the Southwest Inc.</w:t>
            </w:r>
          </w:p>
        </w:tc>
        <w:tc>
          <w:tcPr>
            <w:tcW w:w="3425" w:type="dxa"/>
          </w:tcPr>
          <w:p w:rsidR="001339A4" w:rsidP="005F3BC9" w:rsidRDefault="00DC1A90" w14:paraId="3DC0B92E" w14:textId="578F3231">
            <w:pPr>
              <w:spacing w:line="240" w:lineRule="auto"/>
              <w:ind w:firstLine="0"/>
            </w:pPr>
            <w:r>
              <w:t>(</w:t>
            </w:r>
            <w:r w:rsidR="00915261">
              <w:t>collectively</w:t>
            </w:r>
            <w:r>
              <w:t>)</w:t>
            </w:r>
            <w:r w:rsidR="00915261">
              <w:t xml:space="preserve"> Frontier</w:t>
            </w:r>
          </w:p>
        </w:tc>
      </w:tr>
      <w:tr w:rsidR="005A1614" w:rsidTr="003F1C60" w14:paraId="08CCCF1C" w14:textId="77777777">
        <w:tc>
          <w:tcPr>
            <w:tcW w:w="5935" w:type="dxa"/>
          </w:tcPr>
          <w:p w:rsidR="005A1614" w:rsidP="005F3BC9" w:rsidRDefault="001F56D2" w14:paraId="0DB827AD" w14:textId="51F71ADF">
            <w:pPr>
              <w:spacing w:line="240" w:lineRule="auto"/>
              <w:ind w:firstLine="0"/>
            </w:pPr>
            <w:r>
              <w:t>Telrite Corporation DBA Life Wireless</w:t>
            </w:r>
          </w:p>
        </w:tc>
        <w:tc>
          <w:tcPr>
            <w:tcW w:w="3425" w:type="dxa"/>
          </w:tcPr>
          <w:p w:rsidRPr="00D96C9A" w:rsidR="005A1614" w:rsidP="005F3BC9" w:rsidRDefault="00D96C9A" w14:paraId="6CD6D596" w14:textId="33E589E4">
            <w:pPr>
              <w:spacing w:line="240" w:lineRule="auto"/>
              <w:ind w:firstLine="0"/>
            </w:pPr>
            <w:r w:rsidRPr="00D96C9A">
              <w:t>Telrite</w:t>
            </w:r>
          </w:p>
        </w:tc>
      </w:tr>
      <w:tr w:rsidR="001721FE" w:rsidTr="003F1C60" w14:paraId="3DB85DE7" w14:textId="77777777">
        <w:tc>
          <w:tcPr>
            <w:tcW w:w="5935" w:type="dxa"/>
          </w:tcPr>
          <w:p w:rsidR="001721FE" w:rsidP="005F3BC9" w:rsidRDefault="001721FE" w14:paraId="34322323" w14:textId="79FC6320">
            <w:pPr>
              <w:spacing w:line="240" w:lineRule="auto"/>
              <w:ind w:firstLine="0"/>
            </w:pPr>
            <w:r>
              <w:t>Consolidated Communications of California Company</w:t>
            </w:r>
          </w:p>
        </w:tc>
        <w:tc>
          <w:tcPr>
            <w:tcW w:w="3425" w:type="dxa"/>
          </w:tcPr>
          <w:p w:rsidR="001721FE" w:rsidP="005F3BC9" w:rsidRDefault="001721FE" w14:paraId="027AD7E0" w14:textId="6273C453">
            <w:pPr>
              <w:spacing w:line="240" w:lineRule="auto"/>
              <w:ind w:firstLine="0"/>
            </w:pPr>
            <w:r>
              <w:t>Consolidated</w:t>
            </w:r>
          </w:p>
        </w:tc>
      </w:tr>
      <w:tr w:rsidR="001721FE" w:rsidTr="003F1C60" w14:paraId="7C09BDE1" w14:textId="77777777">
        <w:tc>
          <w:tcPr>
            <w:tcW w:w="5935" w:type="dxa"/>
          </w:tcPr>
          <w:p w:rsidR="001721FE" w:rsidP="005F3BC9" w:rsidRDefault="005B1027" w14:paraId="64F7433B" w14:textId="65BA5591">
            <w:pPr>
              <w:spacing w:line="240" w:lineRule="auto"/>
              <w:ind w:firstLine="0"/>
            </w:pPr>
            <w:r>
              <w:lastRenderedPageBreak/>
              <w:t>Trac</w:t>
            </w:r>
            <w:r w:rsidR="00933C44">
              <w:t>fone Wireless, Inc.</w:t>
            </w:r>
          </w:p>
        </w:tc>
        <w:tc>
          <w:tcPr>
            <w:tcW w:w="3425" w:type="dxa"/>
          </w:tcPr>
          <w:p w:rsidR="001721FE" w:rsidP="005F3BC9" w:rsidRDefault="00D96C9A" w14:paraId="7CDB16E1" w14:textId="298C7C6E">
            <w:pPr>
              <w:spacing w:line="240" w:lineRule="auto"/>
              <w:ind w:firstLine="0"/>
            </w:pPr>
            <w:r>
              <w:t>Tracfone</w:t>
            </w:r>
          </w:p>
        </w:tc>
      </w:tr>
      <w:tr w:rsidR="00DD7CF1" w:rsidTr="003F1C60" w14:paraId="6607908F" w14:textId="77777777">
        <w:tc>
          <w:tcPr>
            <w:tcW w:w="5935" w:type="dxa"/>
          </w:tcPr>
          <w:p w:rsidR="00DD7CF1" w:rsidP="005F3BC9" w:rsidRDefault="00DD7CF1" w14:paraId="1CC66297" w14:textId="600A793D">
            <w:pPr>
              <w:spacing w:line="240" w:lineRule="auto"/>
              <w:ind w:firstLine="0"/>
            </w:pPr>
            <w:r>
              <w:t>Velocity Communications Inc.</w:t>
            </w:r>
          </w:p>
        </w:tc>
        <w:tc>
          <w:tcPr>
            <w:tcW w:w="3425" w:type="dxa"/>
          </w:tcPr>
          <w:p w:rsidR="00DD7CF1" w:rsidP="005F3BC9" w:rsidRDefault="00D96C9A" w14:paraId="01C10C75" w14:textId="2047B69E">
            <w:pPr>
              <w:spacing w:line="240" w:lineRule="auto"/>
              <w:ind w:firstLine="0"/>
            </w:pPr>
            <w:r>
              <w:t>Velocity</w:t>
            </w:r>
          </w:p>
        </w:tc>
      </w:tr>
      <w:tr w:rsidR="00DD7CF1" w:rsidTr="003F1C60" w14:paraId="07DFBFBB" w14:textId="77777777">
        <w:tc>
          <w:tcPr>
            <w:tcW w:w="5935" w:type="dxa"/>
          </w:tcPr>
          <w:p w:rsidR="00DD7CF1" w:rsidP="005F3BC9" w:rsidRDefault="008329F4" w14:paraId="4B41B6A9" w14:textId="398AC902">
            <w:pPr>
              <w:spacing w:line="240" w:lineRule="auto"/>
              <w:ind w:firstLine="0"/>
            </w:pPr>
            <w:r>
              <w:t>Com</w:t>
            </w:r>
            <w:r w:rsidR="00617576">
              <w:t>cast Phone of California, LLC</w:t>
            </w:r>
          </w:p>
        </w:tc>
        <w:tc>
          <w:tcPr>
            <w:tcW w:w="3425" w:type="dxa"/>
          </w:tcPr>
          <w:p w:rsidR="00DD7CF1" w:rsidP="005F3BC9" w:rsidRDefault="00617576" w14:paraId="330953C7" w14:textId="1A8E39D3">
            <w:pPr>
              <w:spacing w:line="240" w:lineRule="auto"/>
              <w:ind w:firstLine="0"/>
            </w:pPr>
            <w:r>
              <w:t xml:space="preserve">Comcast </w:t>
            </w:r>
          </w:p>
        </w:tc>
      </w:tr>
      <w:tr w:rsidR="00DD7CF1" w:rsidTr="003F1C60" w14:paraId="214FC6C0" w14:textId="77777777">
        <w:tc>
          <w:tcPr>
            <w:tcW w:w="5935" w:type="dxa"/>
          </w:tcPr>
          <w:p w:rsidR="00DD7CF1" w:rsidP="005F3BC9" w:rsidRDefault="00BB0F5C" w14:paraId="2DCB1285" w14:textId="34A42AE0">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3425" w:type="dxa"/>
          </w:tcPr>
          <w:p w:rsidR="00DD7CF1" w:rsidP="005F3BC9" w:rsidRDefault="00BB0F5C" w14:paraId="62924AE3" w14:textId="4895E48E">
            <w:pPr>
              <w:spacing w:line="240" w:lineRule="auto"/>
              <w:ind w:firstLine="0"/>
            </w:pPr>
            <w:r>
              <w:t xml:space="preserve">Small </w:t>
            </w:r>
            <w:proofErr w:type="spellStart"/>
            <w:r>
              <w:t>LECs</w:t>
            </w:r>
            <w:proofErr w:type="spellEnd"/>
          </w:p>
        </w:tc>
      </w:tr>
      <w:tr w:rsidR="00B97764" w:rsidTr="003F1C60" w14:paraId="0EE5DE91" w14:textId="77777777">
        <w:tc>
          <w:tcPr>
            <w:tcW w:w="5935" w:type="dxa"/>
          </w:tcPr>
          <w:p w:rsidR="00B97764" w:rsidP="005F3BC9" w:rsidRDefault="00F33553" w14:paraId="0C8876E4" w14:textId="33E0C7B5">
            <w:pPr>
              <w:spacing w:line="240" w:lineRule="auto"/>
              <w:ind w:firstLine="0"/>
            </w:pPr>
            <w:r>
              <w:t>The Utility Reform Network and the Center for Accessible Technology</w:t>
            </w:r>
          </w:p>
        </w:tc>
        <w:tc>
          <w:tcPr>
            <w:tcW w:w="3425" w:type="dxa"/>
          </w:tcPr>
          <w:p w:rsidR="00B97764" w:rsidP="005F3BC9" w:rsidRDefault="00F33553" w14:paraId="6A45B2B6" w14:textId="74590771">
            <w:pPr>
              <w:spacing w:line="240" w:lineRule="auto"/>
              <w:ind w:firstLine="0"/>
            </w:pPr>
            <w:r>
              <w:t xml:space="preserve">TURN and </w:t>
            </w:r>
            <w:proofErr w:type="spellStart"/>
            <w:r>
              <w:t>CforAT</w:t>
            </w:r>
            <w:proofErr w:type="spellEnd"/>
          </w:p>
        </w:tc>
      </w:tr>
      <w:tr w:rsidR="00DD7CF1" w:rsidTr="003F1C60" w14:paraId="60764EF6" w14:textId="77777777">
        <w:tc>
          <w:tcPr>
            <w:tcW w:w="5935" w:type="dxa"/>
          </w:tcPr>
          <w:p w:rsidR="00DD7CF1" w:rsidP="005F3BC9" w:rsidRDefault="00DD7CF1" w14:paraId="3535F11C" w14:textId="1A5233CA">
            <w:pPr>
              <w:spacing w:line="240" w:lineRule="auto"/>
              <w:ind w:firstLine="0"/>
            </w:pPr>
            <w:r>
              <w:t>Comcast Phone of California, LLC</w:t>
            </w:r>
          </w:p>
        </w:tc>
        <w:tc>
          <w:tcPr>
            <w:tcW w:w="3425" w:type="dxa"/>
          </w:tcPr>
          <w:p w:rsidR="00DD7CF1" w:rsidP="005F3BC9" w:rsidRDefault="00DD7CF1" w14:paraId="716F9364" w14:textId="74238926">
            <w:pPr>
              <w:spacing w:line="240" w:lineRule="auto"/>
              <w:ind w:firstLine="0"/>
            </w:pPr>
            <w:r>
              <w:t>Comcast</w:t>
            </w:r>
          </w:p>
        </w:tc>
      </w:tr>
      <w:tr w:rsidR="00DD7CF1" w:rsidTr="003F1C60" w14:paraId="7B6D0C6E" w14:textId="77777777">
        <w:tc>
          <w:tcPr>
            <w:tcW w:w="5935" w:type="dxa"/>
          </w:tcPr>
          <w:p w:rsidR="00DD7CF1" w:rsidP="005F3BC9" w:rsidRDefault="00764E50" w14:paraId="35C01DB1" w14:textId="15B69471">
            <w:pPr>
              <w:spacing w:line="240" w:lineRule="auto"/>
              <w:ind w:firstLine="0"/>
            </w:pPr>
            <w:r>
              <w:t>Utility Consumers’ Action Network</w:t>
            </w:r>
          </w:p>
        </w:tc>
        <w:tc>
          <w:tcPr>
            <w:tcW w:w="3425" w:type="dxa"/>
          </w:tcPr>
          <w:p w:rsidR="00DD7CF1" w:rsidP="005F3BC9" w:rsidRDefault="00764E50" w14:paraId="263FDF7A" w14:textId="19515A9B">
            <w:pPr>
              <w:spacing w:line="240" w:lineRule="auto"/>
              <w:ind w:firstLine="0"/>
            </w:pPr>
            <w:r>
              <w:t>UCAN</w:t>
            </w:r>
          </w:p>
        </w:tc>
      </w:tr>
      <w:tr w:rsidR="00B97764" w:rsidTr="003F1C60" w14:paraId="50C29A7D" w14:textId="77777777">
        <w:tc>
          <w:tcPr>
            <w:tcW w:w="5935" w:type="dxa"/>
          </w:tcPr>
          <w:p w:rsidR="00B97764" w:rsidP="005F3BC9" w:rsidRDefault="6A49FA5F" w14:paraId="2182D23F" w14:textId="1CDEBEB5">
            <w:pPr>
              <w:spacing w:line="240" w:lineRule="auto"/>
              <w:ind w:firstLine="0"/>
            </w:pPr>
            <w:r>
              <w:t>CTIA</w:t>
            </w:r>
            <w:r w:rsidR="0019510C">
              <w:rPr>
                <w:rStyle w:val="FootnoteReference"/>
              </w:rPr>
              <w:footnoteReference w:id="225"/>
            </w:r>
            <w:r>
              <w:t xml:space="preserve"> </w:t>
            </w:r>
          </w:p>
        </w:tc>
        <w:tc>
          <w:tcPr>
            <w:tcW w:w="3425" w:type="dxa"/>
          </w:tcPr>
          <w:p w:rsidR="00B97764" w:rsidP="005F3BC9" w:rsidRDefault="006D491E" w14:paraId="32C87F26" w14:textId="1F787F2F">
            <w:pPr>
              <w:spacing w:line="240" w:lineRule="auto"/>
              <w:ind w:firstLine="0"/>
            </w:pPr>
            <w:r>
              <w:t>CTIA</w:t>
            </w:r>
          </w:p>
        </w:tc>
      </w:tr>
      <w:tr w:rsidR="00DD7CF1" w:rsidTr="003F1C60" w14:paraId="393A4648" w14:textId="77777777">
        <w:tc>
          <w:tcPr>
            <w:tcW w:w="5935" w:type="dxa"/>
          </w:tcPr>
          <w:p w:rsidR="00DD7CF1" w:rsidP="005F3BC9" w:rsidRDefault="00A56933" w14:paraId="54AD8467" w14:textId="139CA785">
            <w:pPr>
              <w:spacing w:line="240" w:lineRule="auto"/>
              <w:ind w:firstLine="0"/>
            </w:pPr>
            <w:r>
              <w:t xml:space="preserve">Pacific Bell Telephone Company d/b/a AT&amp;T California, </w:t>
            </w:r>
            <w:r w:rsidR="00E52FA5">
              <w:t>AT&amp;T Corp., SBC Long Distance, LLC,</w:t>
            </w:r>
            <w:r w:rsidR="005171BC">
              <w:t xml:space="preserve"> Teleport Communications America, LLC, Cricket Wireless, LLC, </w:t>
            </w:r>
            <w:r w:rsidR="001E1E3F">
              <w:t>AT&amp;T Mobility</w:t>
            </w:r>
          </w:p>
        </w:tc>
        <w:tc>
          <w:tcPr>
            <w:tcW w:w="3425" w:type="dxa"/>
          </w:tcPr>
          <w:p w:rsidR="00DD7CF1" w:rsidP="005F3BC9" w:rsidRDefault="00A56933" w14:paraId="1FBD38D7" w14:textId="5BFDF233">
            <w:pPr>
              <w:spacing w:line="240" w:lineRule="auto"/>
              <w:ind w:firstLine="0"/>
            </w:pPr>
            <w:r>
              <w:t xml:space="preserve">(collectively) </w:t>
            </w:r>
            <w:r w:rsidR="00744ECF">
              <w:t>AT&amp;T</w:t>
            </w:r>
          </w:p>
        </w:tc>
      </w:tr>
      <w:tr w:rsidR="00DD7CF1" w:rsidTr="003F1C60" w14:paraId="1FA73CD0" w14:textId="77777777">
        <w:tc>
          <w:tcPr>
            <w:tcW w:w="5935" w:type="dxa"/>
          </w:tcPr>
          <w:p w:rsidR="00DD7CF1" w:rsidP="005F3BC9" w:rsidRDefault="008E234D" w14:paraId="0BA6F826" w14:textId="1BA7301F">
            <w:pPr>
              <w:spacing w:line="240" w:lineRule="auto"/>
              <w:ind w:firstLine="0"/>
            </w:pPr>
            <w:r>
              <w:t>MCI Communications Services LLC, MCImet</w:t>
            </w:r>
            <w:r w:rsidR="003F4E78">
              <w:t xml:space="preserve">ro Access Transmission Services Corp., and </w:t>
            </w:r>
            <w:proofErr w:type="spellStart"/>
            <w:r w:rsidR="003F4E78">
              <w:t>Cell</w:t>
            </w:r>
            <w:r w:rsidR="00994662">
              <w:t>co</w:t>
            </w:r>
            <w:proofErr w:type="spellEnd"/>
            <w:r w:rsidR="00994662">
              <w:t xml:space="preserve"> Partnership DBA Verizon Wireless</w:t>
            </w:r>
          </w:p>
        </w:tc>
        <w:tc>
          <w:tcPr>
            <w:tcW w:w="3425" w:type="dxa"/>
          </w:tcPr>
          <w:p w:rsidR="00DD7CF1" w:rsidP="005F3BC9" w:rsidRDefault="00CD3D76" w14:paraId="1F8A81EE" w14:textId="17F2B8DB">
            <w:pPr>
              <w:spacing w:line="240" w:lineRule="auto"/>
              <w:ind w:firstLine="0"/>
            </w:pPr>
            <w:r>
              <w:t>Verizon</w:t>
            </w:r>
          </w:p>
        </w:tc>
      </w:tr>
      <w:tr w:rsidR="00DD7CF1" w:rsidTr="003F1C60" w14:paraId="33CE5EBE" w14:textId="77777777">
        <w:tc>
          <w:tcPr>
            <w:tcW w:w="5935" w:type="dxa"/>
          </w:tcPr>
          <w:p w:rsidR="00DD7CF1" w:rsidP="005F3BC9" w:rsidRDefault="00521126" w14:paraId="6BD26F9D" w14:textId="1C873A54">
            <w:pPr>
              <w:spacing w:line="240" w:lineRule="auto"/>
              <w:ind w:firstLine="0"/>
            </w:pPr>
            <w:r>
              <w:t>RingCentral, Inc.</w:t>
            </w:r>
          </w:p>
        </w:tc>
        <w:tc>
          <w:tcPr>
            <w:tcW w:w="3425" w:type="dxa"/>
          </w:tcPr>
          <w:p w:rsidR="00DD7CF1" w:rsidP="005F3BC9" w:rsidRDefault="00521126" w14:paraId="0310BA79" w14:textId="226CF140">
            <w:pPr>
              <w:spacing w:line="240" w:lineRule="auto"/>
              <w:ind w:firstLine="0"/>
            </w:pPr>
            <w:r>
              <w:t>RingCentral</w:t>
            </w:r>
          </w:p>
        </w:tc>
      </w:tr>
      <w:tr w:rsidR="00DD7CF1" w:rsidTr="003F1C60" w14:paraId="135F198C" w14:textId="77777777">
        <w:tc>
          <w:tcPr>
            <w:tcW w:w="5935" w:type="dxa"/>
          </w:tcPr>
          <w:p w:rsidR="00DD7CF1" w:rsidP="005F3BC9" w:rsidRDefault="00E32AED" w14:paraId="0F156E01" w14:textId="3EC70E18">
            <w:pPr>
              <w:spacing w:line="240" w:lineRule="auto"/>
              <w:ind w:firstLine="0"/>
            </w:pPr>
            <w:proofErr w:type="spellStart"/>
            <w:r>
              <w:t>Exte</w:t>
            </w:r>
            <w:r w:rsidR="00D157AB">
              <w:t>net</w:t>
            </w:r>
            <w:proofErr w:type="spellEnd"/>
            <w:r w:rsidR="00D157AB">
              <w:t xml:space="preserve"> Systems (California) LLC</w:t>
            </w:r>
          </w:p>
        </w:tc>
        <w:tc>
          <w:tcPr>
            <w:tcW w:w="3425" w:type="dxa"/>
          </w:tcPr>
          <w:p w:rsidRPr="00BB5157" w:rsidR="00DD7CF1" w:rsidP="005F3BC9" w:rsidRDefault="00BB5157" w14:paraId="4429D1B6" w14:textId="3D2BCAC2">
            <w:pPr>
              <w:spacing w:line="240" w:lineRule="auto"/>
              <w:ind w:firstLine="0"/>
            </w:pPr>
            <w:proofErr w:type="spellStart"/>
            <w:r w:rsidRPr="00BB5157">
              <w:t>Extenet</w:t>
            </w:r>
            <w:proofErr w:type="spellEnd"/>
            <w:r w:rsidRPr="00BB5157">
              <w:t xml:space="preserve"> Systems California</w:t>
            </w:r>
          </w:p>
        </w:tc>
      </w:tr>
      <w:tr w:rsidR="00DD7CF1" w:rsidTr="003F1C60" w14:paraId="4D2B8673" w14:textId="77777777">
        <w:tc>
          <w:tcPr>
            <w:tcW w:w="5935" w:type="dxa"/>
          </w:tcPr>
          <w:p w:rsidR="00DD7CF1" w:rsidP="005F3BC9" w:rsidRDefault="00820553" w14:paraId="4263CEF3" w14:textId="2B007031">
            <w:pPr>
              <w:spacing w:line="240" w:lineRule="auto"/>
              <w:ind w:firstLine="0"/>
            </w:pPr>
            <w:r>
              <w:lastRenderedPageBreak/>
              <w:t>California Emerging Technology Fund</w:t>
            </w:r>
          </w:p>
        </w:tc>
        <w:tc>
          <w:tcPr>
            <w:tcW w:w="3425" w:type="dxa"/>
          </w:tcPr>
          <w:p w:rsidR="00DD7CF1" w:rsidP="005F3BC9" w:rsidRDefault="00820553" w14:paraId="0A0717DF" w14:textId="44FB7FBF">
            <w:pPr>
              <w:spacing w:line="240" w:lineRule="auto"/>
              <w:ind w:firstLine="0"/>
            </w:pPr>
            <w:proofErr w:type="spellStart"/>
            <w:r>
              <w:t>CETF</w:t>
            </w:r>
            <w:proofErr w:type="spellEnd"/>
          </w:p>
        </w:tc>
      </w:tr>
    </w:tbl>
    <w:p w:rsidRPr="005F3BC9" w:rsidR="005F3BC9" w:rsidRDefault="005F3BC9" w14:paraId="6C8A5FDB" w14:textId="77777777">
      <w:pPr>
        <w:spacing w:after="160" w:line="259" w:lineRule="auto"/>
        <w:ind w:firstLine="0"/>
        <w:rPr>
          <w:sz w:val="4"/>
        </w:rPr>
      </w:pPr>
      <w:r w:rsidRPr="005F3BC9">
        <w:rPr>
          <w:sz w:val="4"/>
        </w:rPr>
        <w:br w:type="page"/>
      </w:r>
    </w:p>
    <w:tbl>
      <w:tblPr>
        <w:tblStyle w:val="TableGrid"/>
        <w:tblW w:w="9715" w:type="dxa"/>
        <w:tblLayout w:type="fixed"/>
        <w:tblCellMar>
          <w:top w:w="58" w:type="dxa"/>
          <w:bottom w:w="58" w:type="dxa"/>
        </w:tblCellMar>
        <w:tblLook w:val="04A0" w:firstRow="1" w:lastRow="0" w:firstColumn="1" w:lastColumn="0" w:noHBand="0" w:noVBand="1"/>
      </w:tblPr>
      <w:tblGrid>
        <w:gridCol w:w="6835"/>
        <w:gridCol w:w="2880"/>
      </w:tblGrid>
      <w:tr w:rsidR="005076A6" w:rsidTr="005F3BC9" w14:paraId="6AEDDD54" w14:textId="77777777">
        <w:trPr>
          <w:tblHeader/>
        </w:trPr>
        <w:tc>
          <w:tcPr>
            <w:tcW w:w="9715" w:type="dxa"/>
            <w:gridSpan w:val="2"/>
            <w:vAlign w:val="bottom"/>
          </w:tcPr>
          <w:p w:rsidR="005076A6" w:rsidP="005F3BC9" w:rsidRDefault="005F3BC9" w14:paraId="796676F0" w14:textId="2F169501">
            <w:pPr>
              <w:pageBreakBefore/>
              <w:spacing w:line="240" w:lineRule="auto"/>
              <w:ind w:firstLine="0"/>
              <w:jc w:val="center"/>
              <w:rPr>
                <w:b/>
                <w:bCs/>
              </w:rPr>
            </w:pPr>
            <w:r>
              <w:rPr>
                <w:b/>
                <w:bCs/>
              </w:rPr>
              <w:lastRenderedPageBreak/>
              <w:t>REPLY</w:t>
            </w:r>
            <w:r w:rsidRPr="004D260E">
              <w:rPr>
                <w:b/>
                <w:bCs/>
              </w:rPr>
              <w:t xml:space="preserve"> COMMENTS TO THE OIR</w:t>
            </w:r>
          </w:p>
        </w:tc>
      </w:tr>
      <w:tr w:rsidR="004244B8" w:rsidTr="00C8660E" w14:paraId="37E35D15" w14:textId="77777777">
        <w:trPr>
          <w:tblHeader/>
        </w:trPr>
        <w:tc>
          <w:tcPr>
            <w:tcW w:w="6835" w:type="dxa"/>
            <w:vAlign w:val="bottom"/>
          </w:tcPr>
          <w:p w:rsidR="004244B8" w:rsidP="00667E66" w:rsidRDefault="004244B8" w14:paraId="34D33E35" w14:textId="3CEF6AE9">
            <w:pPr>
              <w:spacing w:line="240" w:lineRule="auto"/>
              <w:ind w:firstLine="0"/>
              <w:jc w:val="center"/>
            </w:pPr>
            <w:r w:rsidRPr="00BC4C52">
              <w:rPr>
                <w:b/>
                <w:bCs/>
              </w:rPr>
              <w:t>Party Name</w:t>
            </w:r>
          </w:p>
        </w:tc>
        <w:tc>
          <w:tcPr>
            <w:tcW w:w="2880" w:type="dxa"/>
            <w:vAlign w:val="bottom"/>
          </w:tcPr>
          <w:p w:rsidR="00FB1CC6" w:rsidP="00667E66" w:rsidRDefault="004244B8" w14:paraId="472DA4A7" w14:textId="78AA3DD3">
            <w:pPr>
              <w:spacing w:line="240" w:lineRule="auto"/>
              <w:ind w:firstLine="0"/>
              <w:jc w:val="center"/>
              <w:rPr>
                <w:b/>
                <w:bCs/>
              </w:rPr>
            </w:pPr>
            <w:r>
              <w:rPr>
                <w:b/>
                <w:bCs/>
              </w:rPr>
              <w:t xml:space="preserve">Name, </w:t>
            </w:r>
            <w:r w:rsidRPr="00BC4C52">
              <w:rPr>
                <w:b/>
                <w:bCs/>
              </w:rPr>
              <w:t>Acronym</w:t>
            </w:r>
          </w:p>
          <w:p w:rsidR="004244B8" w:rsidP="00667E66" w:rsidRDefault="004244B8" w14:paraId="27064DCC" w14:textId="0B188832">
            <w:pPr>
              <w:spacing w:line="240" w:lineRule="auto"/>
              <w:ind w:firstLine="0"/>
              <w:jc w:val="center"/>
            </w:pPr>
            <w:r w:rsidRPr="00BC4C52">
              <w:rPr>
                <w:b/>
                <w:bCs/>
              </w:rPr>
              <w:t>or Abbreviated Name</w:t>
            </w:r>
          </w:p>
        </w:tc>
      </w:tr>
      <w:tr w:rsidR="001B12DF" w:rsidTr="00C8660E" w14:paraId="5278270E" w14:textId="77777777">
        <w:tc>
          <w:tcPr>
            <w:tcW w:w="6835" w:type="dxa"/>
          </w:tcPr>
          <w:p w:rsidR="001B12DF" w:rsidP="001B12DF" w:rsidRDefault="001B12DF" w14:paraId="2876BD88" w14:textId="68CB4728">
            <w:pPr>
              <w:spacing w:line="240" w:lineRule="auto"/>
              <w:ind w:firstLine="0"/>
            </w:pPr>
            <w:r>
              <w:t>Pacific Bell Telephone Company d/b/a AT&amp;T California, AT&amp;T Corp., SBC Long Distance, LLC, Teleport Communications America, LLC, Cricket Wireless, LLC, AT&amp;T Mobility</w:t>
            </w:r>
          </w:p>
        </w:tc>
        <w:tc>
          <w:tcPr>
            <w:tcW w:w="2880" w:type="dxa"/>
          </w:tcPr>
          <w:p w:rsidR="001B12DF" w:rsidP="001B12DF" w:rsidRDefault="001B12DF" w14:paraId="6E51C825" w14:textId="5975B281">
            <w:pPr>
              <w:spacing w:line="240" w:lineRule="auto"/>
              <w:ind w:firstLine="0"/>
            </w:pPr>
            <w:r>
              <w:t>(collectively) AT&amp;T</w:t>
            </w:r>
          </w:p>
        </w:tc>
      </w:tr>
      <w:tr w:rsidR="00C14940" w:rsidTr="00C8660E" w14:paraId="6C0FEDA5" w14:textId="77777777">
        <w:tc>
          <w:tcPr>
            <w:tcW w:w="6835" w:type="dxa"/>
          </w:tcPr>
          <w:p w:rsidR="00C14940" w:rsidP="00C14940" w:rsidRDefault="00C14940" w14:paraId="667F286A" w14:textId="3925F1E8">
            <w:pPr>
              <w:spacing w:line="240" w:lineRule="auto"/>
              <w:ind w:firstLine="0"/>
            </w:pPr>
            <w:r>
              <w:t xml:space="preserve">Time Warner Cable Information Services (California), LLC and Charter </w:t>
            </w:r>
            <w:proofErr w:type="spellStart"/>
            <w:r>
              <w:t>Fiberlink</w:t>
            </w:r>
            <w:proofErr w:type="spellEnd"/>
            <w:r>
              <w:t xml:space="preserve"> CA</w:t>
            </w:r>
            <w:r w:rsidR="00173D3B">
              <w:noBreakHyphen/>
            </w:r>
            <w:r>
              <w:t>CCO, LLC</w:t>
            </w:r>
          </w:p>
        </w:tc>
        <w:tc>
          <w:tcPr>
            <w:tcW w:w="2880" w:type="dxa"/>
          </w:tcPr>
          <w:p w:rsidR="00C14940" w:rsidP="00C14940" w:rsidRDefault="00C14940" w14:paraId="373E4CAA" w14:textId="5C5B48E9">
            <w:pPr>
              <w:spacing w:line="240" w:lineRule="auto"/>
              <w:ind w:firstLine="0"/>
            </w:pPr>
            <w:r>
              <w:t>Charter</w:t>
            </w:r>
          </w:p>
        </w:tc>
      </w:tr>
      <w:tr w:rsidR="00D84D26" w:rsidTr="00C8660E" w14:paraId="37074C51" w14:textId="77777777">
        <w:tc>
          <w:tcPr>
            <w:tcW w:w="6835" w:type="dxa"/>
          </w:tcPr>
          <w:p w:rsidR="00D84D26" w:rsidP="00D84D26" w:rsidRDefault="00D84D26" w14:paraId="3A1CD59E" w14:textId="51CCB394">
            <w:pPr>
              <w:spacing w:line="240" w:lineRule="auto"/>
              <w:ind w:firstLine="0"/>
            </w:pPr>
            <w:r>
              <w:t>California Emerging Technology Fund</w:t>
            </w:r>
          </w:p>
        </w:tc>
        <w:tc>
          <w:tcPr>
            <w:tcW w:w="2880" w:type="dxa"/>
          </w:tcPr>
          <w:p w:rsidR="00D84D26" w:rsidP="00D84D26" w:rsidRDefault="00D84D26" w14:paraId="7F3BDFD8" w14:textId="35120A8F">
            <w:pPr>
              <w:spacing w:line="240" w:lineRule="auto"/>
              <w:ind w:firstLine="0"/>
            </w:pPr>
            <w:proofErr w:type="spellStart"/>
            <w:r>
              <w:t>CETF</w:t>
            </w:r>
            <w:proofErr w:type="spellEnd"/>
          </w:p>
        </w:tc>
      </w:tr>
      <w:tr w:rsidR="004244B8" w:rsidTr="00C8660E" w14:paraId="6EFC0DF3" w14:textId="77777777">
        <w:tc>
          <w:tcPr>
            <w:tcW w:w="6835" w:type="dxa"/>
          </w:tcPr>
          <w:p w:rsidR="004244B8" w:rsidP="001B12DF" w:rsidRDefault="007562E6" w14:paraId="2E079A2A" w14:textId="159DB99E">
            <w:pPr>
              <w:spacing w:line="240" w:lineRule="auto"/>
              <w:ind w:firstLine="0"/>
            </w:pPr>
            <w:r>
              <w:t>California Cable and Telecommunications Association</w:t>
            </w:r>
          </w:p>
        </w:tc>
        <w:tc>
          <w:tcPr>
            <w:tcW w:w="2880" w:type="dxa"/>
          </w:tcPr>
          <w:p w:rsidR="004244B8" w:rsidP="001B12DF" w:rsidRDefault="007562E6" w14:paraId="74B215D2" w14:textId="75D840E7">
            <w:pPr>
              <w:spacing w:line="240" w:lineRule="auto"/>
              <w:ind w:firstLine="0"/>
            </w:pPr>
            <w:r>
              <w:t>CCTA</w:t>
            </w:r>
          </w:p>
        </w:tc>
      </w:tr>
      <w:tr w:rsidR="00782832" w:rsidTr="00C8660E" w14:paraId="523F3598" w14:textId="77777777">
        <w:tc>
          <w:tcPr>
            <w:tcW w:w="6835" w:type="dxa"/>
          </w:tcPr>
          <w:p w:rsidR="00782832" w:rsidP="00782832" w:rsidRDefault="00782832" w14:paraId="56B01C6F" w14:textId="60EAB924">
            <w:pPr>
              <w:spacing w:line="240" w:lineRule="auto"/>
              <w:ind w:firstLine="0"/>
            </w:pPr>
            <w:r>
              <w:t>Public Advocates Office</w:t>
            </w:r>
          </w:p>
        </w:tc>
        <w:tc>
          <w:tcPr>
            <w:tcW w:w="2880" w:type="dxa"/>
          </w:tcPr>
          <w:p w:rsidR="00782832" w:rsidP="00782832" w:rsidRDefault="003C6842" w14:paraId="3D3FC396" w14:textId="3B36AE78">
            <w:pPr>
              <w:spacing w:line="240" w:lineRule="auto"/>
              <w:ind w:firstLine="0"/>
            </w:pPr>
            <w:r>
              <w:t>Cal Advocate</w:t>
            </w:r>
            <w:r w:rsidR="00782832">
              <w:t>s</w:t>
            </w:r>
          </w:p>
        </w:tc>
      </w:tr>
      <w:tr w:rsidR="00502144" w:rsidTr="00C8660E" w14:paraId="4229680A" w14:textId="77777777">
        <w:tc>
          <w:tcPr>
            <w:tcW w:w="6835" w:type="dxa"/>
          </w:tcPr>
          <w:p w:rsidR="00502144" w:rsidP="00502144" w:rsidRDefault="00502144" w14:paraId="5DF7FBD5" w14:textId="2B05DD8D">
            <w:pPr>
              <w:spacing w:line="240" w:lineRule="auto"/>
              <w:ind w:firstLine="0"/>
            </w:pPr>
            <w:r>
              <w:t>Consolidated Communications of California Company</w:t>
            </w:r>
          </w:p>
        </w:tc>
        <w:tc>
          <w:tcPr>
            <w:tcW w:w="2880" w:type="dxa"/>
          </w:tcPr>
          <w:p w:rsidR="00502144" w:rsidP="00502144" w:rsidRDefault="00502144" w14:paraId="0D84FEA3" w14:textId="1B113DD8">
            <w:pPr>
              <w:spacing w:line="240" w:lineRule="auto"/>
              <w:ind w:firstLine="0"/>
            </w:pPr>
            <w:r>
              <w:t>Consolidated</w:t>
            </w:r>
          </w:p>
        </w:tc>
      </w:tr>
      <w:tr w:rsidR="00502144" w:rsidTr="00C8660E" w14:paraId="247728B5" w14:textId="77777777">
        <w:tc>
          <w:tcPr>
            <w:tcW w:w="6835" w:type="dxa"/>
          </w:tcPr>
          <w:p w:rsidR="00502144" w:rsidP="00502144" w:rsidRDefault="00502144" w14:paraId="498923A5" w14:textId="3285B269">
            <w:pPr>
              <w:spacing w:line="240" w:lineRule="auto"/>
              <w:ind w:firstLine="0"/>
            </w:pPr>
            <w:r>
              <w:t>Frontier California Inc., Citizens Telecommunications Company of California Inc. DBA Frontier Communications of California, Frontier Communications of the Southwest Inc.</w:t>
            </w:r>
          </w:p>
        </w:tc>
        <w:tc>
          <w:tcPr>
            <w:tcW w:w="2880" w:type="dxa"/>
          </w:tcPr>
          <w:p w:rsidR="00502144" w:rsidP="00502144" w:rsidRDefault="00502144" w14:paraId="2D294CE1" w14:textId="4E1A24EF">
            <w:pPr>
              <w:spacing w:line="240" w:lineRule="auto"/>
              <w:ind w:firstLine="0"/>
            </w:pPr>
            <w:r>
              <w:t>(collectively) Frontier</w:t>
            </w:r>
          </w:p>
        </w:tc>
      </w:tr>
      <w:tr w:rsidR="00116331" w:rsidTr="00C8660E" w14:paraId="70D39ADC" w14:textId="77777777">
        <w:tc>
          <w:tcPr>
            <w:tcW w:w="6835" w:type="dxa"/>
          </w:tcPr>
          <w:p w:rsidR="00116331" w:rsidP="00116331" w:rsidRDefault="00116331" w14:paraId="5140A00A" w14:textId="3F01A4FE">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880" w:type="dxa"/>
          </w:tcPr>
          <w:p w:rsidR="00116331" w:rsidP="00116331" w:rsidRDefault="00116331" w14:paraId="37486EE8" w14:textId="4AD7C4C9">
            <w:pPr>
              <w:spacing w:line="240" w:lineRule="auto"/>
              <w:ind w:firstLine="0"/>
            </w:pPr>
            <w:r>
              <w:t xml:space="preserve">Small </w:t>
            </w:r>
            <w:proofErr w:type="spellStart"/>
            <w:r>
              <w:t>LECs</w:t>
            </w:r>
            <w:proofErr w:type="spellEnd"/>
          </w:p>
        </w:tc>
      </w:tr>
      <w:tr w:rsidR="00651787" w:rsidTr="00C8660E" w14:paraId="08688A76" w14:textId="77777777">
        <w:tc>
          <w:tcPr>
            <w:tcW w:w="6835" w:type="dxa"/>
          </w:tcPr>
          <w:p w:rsidR="00651787" w:rsidP="00651787" w:rsidRDefault="00651787" w14:paraId="00E8EF4C" w14:textId="7E302BAE">
            <w:pPr>
              <w:spacing w:line="240" w:lineRule="auto"/>
              <w:ind w:firstLine="0"/>
            </w:pPr>
            <w:r>
              <w:t>Comcast Phone of California, LLC</w:t>
            </w:r>
          </w:p>
        </w:tc>
        <w:tc>
          <w:tcPr>
            <w:tcW w:w="2880" w:type="dxa"/>
          </w:tcPr>
          <w:p w:rsidR="00651787" w:rsidP="00651787" w:rsidRDefault="00651787" w14:paraId="0330F661" w14:textId="651610C5">
            <w:pPr>
              <w:spacing w:line="240" w:lineRule="auto"/>
              <w:ind w:firstLine="0"/>
            </w:pPr>
            <w:r>
              <w:t xml:space="preserve">Comcast </w:t>
            </w:r>
          </w:p>
        </w:tc>
      </w:tr>
      <w:tr w:rsidR="008A4490" w:rsidTr="00C8660E" w14:paraId="22029F12" w14:textId="77777777">
        <w:tc>
          <w:tcPr>
            <w:tcW w:w="6835" w:type="dxa"/>
          </w:tcPr>
          <w:p w:rsidR="008A4490" w:rsidP="001B12DF" w:rsidRDefault="00E11134" w14:paraId="2D9477B7" w14:textId="67F15E3D">
            <w:pPr>
              <w:spacing w:line="240" w:lineRule="auto"/>
              <w:ind w:firstLine="0"/>
            </w:pPr>
            <w:r>
              <w:t>Voice on the Net Coalition</w:t>
            </w:r>
          </w:p>
        </w:tc>
        <w:tc>
          <w:tcPr>
            <w:tcW w:w="2880" w:type="dxa"/>
          </w:tcPr>
          <w:p w:rsidR="008A4490" w:rsidP="001B12DF" w:rsidRDefault="00E11134" w14:paraId="33C18470" w14:textId="7EE9D69E">
            <w:pPr>
              <w:spacing w:line="240" w:lineRule="auto"/>
              <w:ind w:firstLine="0"/>
            </w:pPr>
            <w:r>
              <w:t>VON</w:t>
            </w:r>
          </w:p>
        </w:tc>
      </w:tr>
      <w:tr w:rsidR="00F87D74" w:rsidTr="00C8660E" w14:paraId="63145B5A" w14:textId="77777777">
        <w:tc>
          <w:tcPr>
            <w:tcW w:w="6835" w:type="dxa"/>
          </w:tcPr>
          <w:p w:rsidR="00F87D74" w:rsidP="00F87D74" w:rsidRDefault="00F87D74" w14:paraId="599D3BF8" w14:textId="5B074F96">
            <w:pPr>
              <w:spacing w:line="240" w:lineRule="auto"/>
              <w:ind w:firstLine="0"/>
            </w:pPr>
            <w:r>
              <w:t>The Utility Reform Network and the Center for Accessible Technology</w:t>
            </w:r>
          </w:p>
        </w:tc>
        <w:tc>
          <w:tcPr>
            <w:tcW w:w="2880" w:type="dxa"/>
          </w:tcPr>
          <w:p w:rsidR="00F87D74" w:rsidP="00F87D74" w:rsidRDefault="00F87D74" w14:paraId="00128F69" w14:textId="42850FB9">
            <w:pPr>
              <w:spacing w:line="240" w:lineRule="auto"/>
              <w:ind w:firstLine="0"/>
            </w:pPr>
            <w:r>
              <w:t xml:space="preserve">TURN and </w:t>
            </w:r>
            <w:proofErr w:type="spellStart"/>
            <w:r>
              <w:t>CforAT</w:t>
            </w:r>
            <w:proofErr w:type="spellEnd"/>
          </w:p>
        </w:tc>
      </w:tr>
      <w:tr w:rsidR="00967E77" w:rsidTr="00C8660E" w14:paraId="31CD2580" w14:textId="77777777">
        <w:tc>
          <w:tcPr>
            <w:tcW w:w="6835" w:type="dxa"/>
          </w:tcPr>
          <w:p w:rsidR="00967E77" w:rsidP="00967E77" w:rsidRDefault="00967E77" w14:paraId="1F016BFB" w14:textId="6EADDFC4">
            <w:pPr>
              <w:spacing w:line="240" w:lineRule="auto"/>
              <w:ind w:firstLine="0"/>
            </w:pPr>
            <w:r>
              <w:t>Cox California Telecom, LLC DBA Cox Communications</w:t>
            </w:r>
          </w:p>
        </w:tc>
        <w:tc>
          <w:tcPr>
            <w:tcW w:w="2880" w:type="dxa"/>
          </w:tcPr>
          <w:p w:rsidR="00967E77" w:rsidP="00967E77" w:rsidRDefault="00967E77" w14:paraId="14984CF6" w14:textId="1F6E5F43">
            <w:pPr>
              <w:spacing w:line="240" w:lineRule="auto"/>
              <w:ind w:firstLine="0"/>
            </w:pPr>
            <w:r>
              <w:t>Cox</w:t>
            </w:r>
          </w:p>
        </w:tc>
      </w:tr>
      <w:tr w:rsidR="008A4490" w:rsidTr="00C8660E" w14:paraId="6D0927F2" w14:textId="77777777">
        <w:tc>
          <w:tcPr>
            <w:tcW w:w="6835" w:type="dxa"/>
          </w:tcPr>
          <w:p w:rsidR="008A4490" w:rsidP="001B12DF" w:rsidRDefault="00967E77" w14:paraId="262478D1" w14:textId="66268209">
            <w:pPr>
              <w:spacing w:line="240" w:lineRule="auto"/>
              <w:ind w:firstLine="0"/>
            </w:pPr>
            <w:r>
              <w:t>CTIA</w:t>
            </w:r>
          </w:p>
        </w:tc>
        <w:tc>
          <w:tcPr>
            <w:tcW w:w="2880" w:type="dxa"/>
          </w:tcPr>
          <w:p w:rsidR="008A4490" w:rsidP="001B12DF" w:rsidRDefault="00967E77" w14:paraId="603BB12E" w14:textId="5EF4626B">
            <w:pPr>
              <w:spacing w:line="240" w:lineRule="auto"/>
              <w:ind w:firstLine="0"/>
            </w:pPr>
            <w:r>
              <w:t>CTIA</w:t>
            </w:r>
          </w:p>
        </w:tc>
      </w:tr>
    </w:tbl>
    <w:p w:rsidRPr="00C8660E" w:rsidR="005F3BC9" w:rsidRDefault="005F3BC9" w14:paraId="35EFDE57" w14:textId="77777777">
      <w:pPr>
        <w:spacing w:after="160" w:line="259" w:lineRule="auto"/>
        <w:ind w:firstLine="0"/>
        <w:rPr>
          <w:sz w:val="4"/>
        </w:rPr>
      </w:pPr>
      <w:r w:rsidRPr="00C8660E">
        <w:rPr>
          <w:sz w:val="4"/>
        </w:rPr>
        <w:br w:type="page"/>
      </w:r>
    </w:p>
    <w:tbl>
      <w:tblPr>
        <w:tblStyle w:val="TableGrid"/>
        <w:tblW w:w="9715" w:type="dxa"/>
        <w:tblLayout w:type="fixed"/>
        <w:tblCellMar>
          <w:top w:w="58" w:type="dxa"/>
          <w:bottom w:w="58" w:type="dxa"/>
        </w:tblCellMar>
        <w:tblLook w:val="04A0" w:firstRow="1" w:lastRow="0" w:firstColumn="1" w:lastColumn="0" w:noHBand="0" w:noVBand="1"/>
      </w:tblPr>
      <w:tblGrid>
        <w:gridCol w:w="6835"/>
        <w:gridCol w:w="2880"/>
      </w:tblGrid>
      <w:tr w:rsidR="005076A6" w:rsidTr="005F3BC9" w14:paraId="168E9ACF" w14:textId="77777777">
        <w:trPr>
          <w:tblHeader/>
        </w:trPr>
        <w:tc>
          <w:tcPr>
            <w:tcW w:w="9715" w:type="dxa"/>
            <w:gridSpan w:val="2"/>
            <w:vAlign w:val="bottom"/>
          </w:tcPr>
          <w:p w:rsidR="005F3BC9" w:rsidP="005F3BC9" w:rsidRDefault="005F3BC9" w14:paraId="37C11591" w14:textId="77777777">
            <w:pPr>
              <w:spacing w:line="240" w:lineRule="auto"/>
              <w:ind w:firstLine="0"/>
              <w:jc w:val="center"/>
              <w:rPr>
                <w:b/>
                <w:bCs/>
              </w:rPr>
            </w:pPr>
            <w:r w:rsidRPr="00776052">
              <w:rPr>
                <w:b/>
                <w:bCs/>
              </w:rPr>
              <w:lastRenderedPageBreak/>
              <w:t xml:space="preserve">OPENING COMMENTS ON SCOPING MEMO RULING </w:t>
            </w:r>
          </w:p>
          <w:p w:rsidR="005076A6" w:rsidP="005F3BC9" w:rsidRDefault="005F3BC9" w14:paraId="58036D8D" w14:textId="33AABA7D">
            <w:pPr>
              <w:spacing w:line="240" w:lineRule="auto"/>
              <w:ind w:firstLine="0"/>
              <w:jc w:val="center"/>
              <w:rPr>
                <w:b/>
                <w:bCs/>
              </w:rPr>
            </w:pPr>
            <w:r w:rsidRPr="00776052">
              <w:rPr>
                <w:b/>
                <w:bCs/>
              </w:rPr>
              <w:t>AND STAFF REPORT PART 1</w:t>
            </w:r>
          </w:p>
        </w:tc>
      </w:tr>
      <w:tr w:rsidR="00C35846" w:rsidTr="00C8660E" w14:paraId="12D16B30" w14:textId="77777777">
        <w:trPr>
          <w:tblHeader/>
        </w:trPr>
        <w:tc>
          <w:tcPr>
            <w:tcW w:w="6835" w:type="dxa"/>
            <w:vAlign w:val="bottom"/>
          </w:tcPr>
          <w:p w:rsidR="00C35846" w:rsidP="00667E66" w:rsidRDefault="00C35846" w14:paraId="4B25BB95" w14:textId="77777777">
            <w:pPr>
              <w:spacing w:line="240" w:lineRule="auto"/>
              <w:ind w:firstLine="0"/>
              <w:jc w:val="center"/>
            </w:pPr>
            <w:r w:rsidRPr="00BC4C52">
              <w:rPr>
                <w:b/>
                <w:bCs/>
              </w:rPr>
              <w:t>Party Name</w:t>
            </w:r>
          </w:p>
        </w:tc>
        <w:tc>
          <w:tcPr>
            <w:tcW w:w="2880" w:type="dxa"/>
            <w:vAlign w:val="bottom"/>
          </w:tcPr>
          <w:p w:rsidR="00FB1CC6" w:rsidP="00667E66" w:rsidRDefault="00C35846" w14:paraId="61EA60C8" w14:textId="786FEB7E">
            <w:pPr>
              <w:spacing w:line="240" w:lineRule="auto"/>
              <w:ind w:firstLine="0"/>
              <w:jc w:val="center"/>
              <w:rPr>
                <w:b/>
                <w:bCs/>
              </w:rPr>
            </w:pPr>
            <w:r>
              <w:rPr>
                <w:b/>
                <w:bCs/>
              </w:rPr>
              <w:t xml:space="preserve">Name, </w:t>
            </w:r>
            <w:r w:rsidRPr="00BC4C52">
              <w:rPr>
                <w:b/>
                <w:bCs/>
              </w:rPr>
              <w:t>Acronym</w:t>
            </w:r>
          </w:p>
          <w:p w:rsidR="00C35846" w:rsidP="00667E66" w:rsidRDefault="00C35846" w14:paraId="019A2D88" w14:textId="02D28950">
            <w:pPr>
              <w:spacing w:line="240" w:lineRule="auto"/>
              <w:ind w:firstLine="0"/>
              <w:jc w:val="center"/>
            </w:pPr>
            <w:r w:rsidRPr="00BC4C52">
              <w:rPr>
                <w:b/>
                <w:bCs/>
              </w:rPr>
              <w:t>or Abbreviated Name</w:t>
            </w:r>
          </w:p>
        </w:tc>
      </w:tr>
      <w:tr w:rsidR="00D21947" w:rsidTr="00C8660E" w14:paraId="53594EED" w14:textId="77777777">
        <w:tc>
          <w:tcPr>
            <w:tcW w:w="6835" w:type="dxa"/>
          </w:tcPr>
          <w:p w:rsidR="00D21947" w:rsidP="00D21947" w:rsidRDefault="00D21947" w14:paraId="08752470" w14:textId="61B9425E">
            <w:pPr>
              <w:spacing w:line="240" w:lineRule="auto"/>
              <w:ind w:firstLine="0"/>
            </w:pPr>
            <w:r>
              <w:t>Cox California Telecom, LLC DBA Cox Communications</w:t>
            </w:r>
          </w:p>
        </w:tc>
        <w:tc>
          <w:tcPr>
            <w:tcW w:w="2880" w:type="dxa"/>
          </w:tcPr>
          <w:p w:rsidR="00D21947" w:rsidP="00D21947" w:rsidRDefault="00D21947" w14:paraId="1103A18D" w14:textId="1B33FEE5">
            <w:pPr>
              <w:spacing w:line="240" w:lineRule="auto"/>
              <w:ind w:firstLine="0"/>
            </w:pPr>
            <w:r>
              <w:t>Cox</w:t>
            </w:r>
          </w:p>
        </w:tc>
      </w:tr>
      <w:tr w:rsidR="00C35846" w:rsidTr="00C8660E" w14:paraId="0660E5DE" w14:textId="77777777">
        <w:tc>
          <w:tcPr>
            <w:tcW w:w="6835" w:type="dxa"/>
          </w:tcPr>
          <w:p w:rsidR="00C35846" w:rsidP="00C35846" w:rsidRDefault="00C35846" w14:paraId="0709CD6F" w14:textId="00517B4C">
            <w:pPr>
              <w:spacing w:line="240" w:lineRule="auto"/>
              <w:ind w:firstLine="0"/>
            </w:pPr>
            <w:r>
              <w:t xml:space="preserve">MCI Communications Services LLC, MCImetro Access Transmission Services Corp., and </w:t>
            </w:r>
            <w:proofErr w:type="spellStart"/>
            <w:r>
              <w:t>Cellco</w:t>
            </w:r>
            <w:proofErr w:type="spellEnd"/>
            <w:r>
              <w:t xml:space="preserve"> Partnership DBA Verizon Wireless</w:t>
            </w:r>
          </w:p>
        </w:tc>
        <w:tc>
          <w:tcPr>
            <w:tcW w:w="2880" w:type="dxa"/>
          </w:tcPr>
          <w:p w:rsidR="00C35846" w:rsidP="00C35846" w:rsidRDefault="00C35846" w14:paraId="1E1AD4C2" w14:textId="50F3BB25">
            <w:pPr>
              <w:spacing w:line="240" w:lineRule="auto"/>
              <w:ind w:firstLine="0"/>
            </w:pPr>
            <w:r>
              <w:t>Verizon</w:t>
            </w:r>
          </w:p>
        </w:tc>
      </w:tr>
      <w:tr w:rsidR="00920176" w:rsidTr="00C8660E" w14:paraId="047E80DD" w14:textId="77777777">
        <w:tc>
          <w:tcPr>
            <w:tcW w:w="6835" w:type="dxa"/>
          </w:tcPr>
          <w:p w:rsidR="00920176" w:rsidP="00920176" w:rsidRDefault="00920176" w14:paraId="4E5F2723" w14:textId="1EAFE5B3">
            <w:pPr>
              <w:spacing w:line="240" w:lineRule="auto"/>
              <w:ind w:firstLine="0"/>
            </w:pPr>
            <w:r>
              <w:t>Public Advocates Office</w:t>
            </w:r>
          </w:p>
        </w:tc>
        <w:tc>
          <w:tcPr>
            <w:tcW w:w="2880" w:type="dxa"/>
          </w:tcPr>
          <w:p w:rsidR="00920176" w:rsidP="00920176" w:rsidRDefault="003C6842" w14:paraId="336D55BA" w14:textId="34C6F05B">
            <w:pPr>
              <w:spacing w:line="240" w:lineRule="auto"/>
              <w:ind w:firstLine="0"/>
            </w:pPr>
            <w:r>
              <w:t>Cal Advocate</w:t>
            </w:r>
            <w:r w:rsidR="00920176">
              <w:t>s</w:t>
            </w:r>
          </w:p>
        </w:tc>
      </w:tr>
      <w:tr w:rsidR="00D21947" w:rsidTr="00C8660E" w14:paraId="212C7283" w14:textId="77777777">
        <w:tc>
          <w:tcPr>
            <w:tcW w:w="6835" w:type="dxa"/>
          </w:tcPr>
          <w:p w:rsidR="00D21947" w:rsidP="00D21947" w:rsidRDefault="00D21947" w14:paraId="04224BEC" w14:textId="098AF807">
            <w:pPr>
              <w:spacing w:line="240" w:lineRule="auto"/>
              <w:ind w:firstLine="0"/>
            </w:pPr>
            <w:r>
              <w:t>CTIA</w:t>
            </w:r>
          </w:p>
        </w:tc>
        <w:tc>
          <w:tcPr>
            <w:tcW w:w="2880" w:type="dxa"/>
          </w:tcPr>
          <w:p w:rsidR="00D21947" w:rsidP="00D21947" w:rsidRDefault="00D21947" w14:paraId="32C7419A" w14:textId="3359E2E2">
            <w:pPr>
              <w:spacing w:line="240" w:lineRule="auto"/>
              <w:ind w:firstLine="0"/>
            </w:pPr>
            <w:r>
              <w:t>CTIA</w:t>
            </w:r>
          </w:p>
        </w:tc>
      </w:tr>
      <w:tr w:rsidR="00C35846" w:rsidTr="00C8660E" w14:paraId="6B8E77D4" w14:textId="77777777">
        <w:tc>
          <w:tcPr>
            <w:tcW w:w="6835" w:type="dxa"/>
          </w:tcPr>
          <w:p w:rsidR="00C35846" w:rsidRDefault="00F21D53" w14:paraId="4131BC98" w14:textId="5787F641">
            <w:pPr>
              <w:spacing w:line="240" w:lineRule="auto"/>
              <w:ind w:firstLine="0"/>
            </w:pPr>
            <w:r>
              <w:t>Trac</w:t>
            </w:r>
            <w:r w:rsidR="00CD69F1">
              <w:t>Fone Wireless Inc.</w:t>
            </w:r>
          </w:p>
        </w:tc>
        <w:tc>
          <w:tcPr>
            <w:tcW w:w="2880" w:type="dxa"/>
          </w:tcPr>
          <w:p w:rsidR="00C35846" w:rsidRDefault="00CD69F1" w14:paraId="2C1CE51E" w14:textId="09097381">
            <w:pPr>
              <w:spacing w:line="240" w:lineRule="auto"/>
              <w:ind w:firstLine="0"/>
            </w:pPr>
            <w:r>
              <w:t>TracFone</w:t>
            </w:r>
          </w:p>
        </w:tc>
      </w:tr>
      <w:tr w:rsidR="001055C9" w:rsidTr="00C8660E" w14:paraId="1A1C93B4" w14:textId="77777777">
        <w:tc>
          <w:tcPr>
            <w:tcW w:w="6835" w:type="dxa"/>
          </w:tcPr>
          <w:p w:rsidR="001055C9" w:rsidP="001055C9" w:rsidRDefault="001055C9" w14:paraId="5397E83D" w14:textId="7CC05375">
            <w:pPr>
              <w:spacing w:line="240" w:lineRule="auto"/>
              <w:ind w:firstLine="0"/>
            </w:pPr>
            <w:r>
              <w:t>Comcast Phone of California, LLC</w:t>
            </w:r>
          </w:p>
        </w:tc>
        <w:tc>
          <w:tcPr>
            <w:tcW w:w="2880" w:type="dxa"/>
          </w:tcPr>
          <w:p w:rsidR="001055C9" w:rsidP="001055C9" w:rsidRDefault="001055C9" w14:paraId="05B55F7B" w14:textId="794EB3AD">
            <w:pPr>
              <w:spacing w:line="240" w:lineRule="auto"/>
              <w:ind w:firstLine="0"/>
            </w:pPr>
            <w:r>
              <w:t xml:space="preserve">Comcast </w:t>
            </w:r>
          </w:p>
        </w:tc>
      </w:tr>
      <w:tr w:rsidR="00C35846" w:rsidTr="00C8660E" w14:paraId="461A7E28" w14:textId="77777777">
        <w:tc>
          <w:tcPr>
            <w:tcW w:w="6835" w:type="dxa"/>
          </w:tcPr>
          <w:p w:rsidR="00C35846" w:rsidRDefault="001055C9" w14:paraId="555B25B3" w14:textId="5D253BFC">
            <w:pPr>
              <w:spacing w:line="240" w:lineRule="auto"/>
              <w:ind w:firstLine="0"/>
            </w:pPr>
            <w:r>
              <w:t>Sonic Telecom</w:t>
            </w:r>
            <w:r w:rsidR="00047092">
              <w:t>,</w:t>
            </w:r>
            <w:r>
              <w:t xml:space="preserve"> LLC</w:t>
            </w:r>
          </w:p>
        </w:tc>
        <w:tc>
          <w:tcPr>
            <w:tcW w:w="2880" w:type="dxa"/>
          </w:tcPr>
          <w:p w:rsidR="00C35846" w:rsidRDefault="00047092" w14:paraId="24C21E8B" w14:textId="2309B298">
            <w:pPr>
              <w:spacing w:line="240" w:lineRule="auto"/>
              <w:ind w:firstLine="0"/>
            </w:pPr>
            <w:r>
              <w:t>Sonic</w:t>
            </w:r>
          </w:p>
        </w:tc>
      </w:tr>
      <w:tr w:rsidR="00D0644C" w:rsidTr="00C8660E" w14:paraId="733A9542" w14:textId="77777777">
        <w:tc>
          <w:tcPr>
            <w:tcW w:w="6835" w:type="dxa"/>
          </w:tcPr>
          <w:p w:rsidR="00D0644C" w:rsidP="00D0644C" w:rsidRDefault="00D0644C" w14:paraId="01669F33" w14:textId="05643190">
            <w:pPr>
              <w:spacing w:line="240" w:lineRule="auto"/>
              <w:ind w:firstLine="0"/>
            </w:pPr>
            <w:r>
              <w:t>Frontier California Inc., Citizens Telecommunications Company of California Inc. DBA Frontier Communications of California, Frontier Communications of the Southwest Inc.</w:t>
            </w:r>
          </w:p>
        </w:tc>
        <w:tc>
          <w:tcPr>
            <w:tcW w:w="2880" w:type="dxa"/>
          </w:tcPr>
          <w:p w:rsidR="00D0644C" w:rsidP="00D0644C" w:rsidRDefault="00D0644C" w14:paraId="58F612C3" w14:textId="6FCE19E1">
            <w:pPr>
              <w:spacing w:line="240" w:lineRule="auto"/>
              <w:ind w:firstLine="0"/>
            </w:pPr>
            <w:r>
              <w:t>(collectively) Frontier</w:t>
            </w:r>
          </w:p>
        </w:tc>
      </w:tr>
      <w:tr w:rsidR="001A3E67" w:rsidTr="00C8660E" w14:paraId="4DB68032" w14:textId="77777777">
        <w:tc>
          <w:tcPr>
            <w:tcW w:w="6835" w:type="dxa"/>
          </w:tcPr>
          <w:p w:rsidR="001A3E67" w:rsidP="001A3E67" w:rsidRDefault="001A3E67" w14:paraId="297D0927" w14:textId="153135A4">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880" w:type="dxa"/>
          </w:tcPr>
          <w:p w:rsidR="001A3E67" w:rsidP="001A3E67" w:rsidRDefault="001A3E67" w14:paraId="3CD4E087" w14:textId="47AB351B">
            <w:pPr>
              <w:spacing w:line="240" w:lineRule="auto"/>
              <w:ind w:firstLine="0"/>
            </w:pPr>
            <w:r>
              <w:t xml:space="preserve">Small </w:t>
            </w:r>
            <w:proofErr w:type="spellStart"/>
            <w:r>
              <w:t>LECs</w:t>
            </w:r>
            <w:proofErr w:type="spellEnd"/>
          </w:p>
        </w:tc>
      </w:tr>
      <w:tr w:rsidR="001A3E67" w:rsidTr="00C8660E" w14:paraId="4BF82C0B" w14:textId="77777777">
        <w:tc>
          <w:tcPr>
            <w:tcW w:w="6835" w:type="dxa"/>
          </w:tcPr>
          <w:p w:rsidR="001A3E67" w:rsidP="001A3E67" w:rsidRDefault="001A3E67" w14:paraId="3F36D808" w14:textId="488E3B0E">
            <w:pPr>
              <w:spacing w:line="240" w:lineRule="auto"/>
              <w:ind w:firstLine="0"/>
            </w:pPr>
            <w:r>
              <w:t>Voice on the Net Coalition</w:t>
            </w:r>
          </w:p>
        </w:tc>
        <w:tc>
          <w:tcPr>
            <w:tcW w:w="2880" w:type="dxa"/>
          </w:tcPr>
          <w:p w:rsidR="001A3E67" w:rsidP="001A3E67" w:rsidRDefault="001A3E67" w14:paraId="360A80B3" w14:textId="137C66A6">
            <w:pPr>
              <w:spacing w:line="240" w:lineRule="auto"/>
              <w:ind w:firstLine="0"/>
            </w:pPr>
            <w:r>
              <w:t>VON</w:t>
            </w:r>
          </w:p>
        </w:tc>
      </w:tr>
      <w:tr w:rsidR="00130F42" w:rsidTr="00C8660E" w14:paraId="73C619B4" w14:textId="77777777">
        <w:tc>
          <w:tcPr>
            <w:tcW w:w="6835" w:type="dxa"/>
          </w:tcPr>
          <w:p w:rsidR="00130F42" w:rsidP="00130F42" w:rsidRDefault="00130F42" w14:paraId="0ABE73BF" w14:textId="4FF83574">
            <w:pPr>
              <w:spacing w:line="240" w:lineRule="auto"/>
              <w:ind w:firstLine="0"/>
            </w:pPr>
            <w:r>
              <w:t>Pacific Bell Telephone Company d/b/a AT&amp;T California, AT&amp;T Corp., SBC Long Distance, LLC, Teleport Communications America, LLC, Cricket Wireless, LLC, AT&amp;T Mobility</w:t>
            </w:r>
          </w:p>
        </w:tc>
        <w:tc>
          <w:tcPr>
            <w:tcW w:w="2880" w:type="dxa"/>
          </w:tcPr>
          <w:p w:rsidR="00130F42" w:rsidP="00130F42" w:rsidRDefault="00130F42" w14:paraId="476B2062" w14:textId="002794D0">
            <w:pPr>
              <w:spacing w:line="240" w:lineRule="auto"/>
              <w:ind w:firstLine="0"/>
            </w:pPr>
            <w:r>
              <w:t>(collectively) AT&amp;T</w:t>
            </w:r>
          </w:p>
        </w:tc>
      </w:tr>
      <w:tr w:rsidR="00445066" w:rsidTr="00C8660E" w14:paraId="28F5883A" w14:textId="77777777">
        <w:tc>
          <w:tcPr>
            <w:tcW w:w="6835" w:type="dxa"/>
          </w:tcPr>
          <w:p w:rsidR="00445066" w:rsidP="00445066" w:rsidRDefault="00445066" w14:paraId="11D500E2" w14:textId="454DAE0B">
            <w:pPr>
              <w:spacing w:line="240" w:lineRule="auto"/>
              <w:ind w:firstLine="0"/>
            </w:pPr>
            <w:r>
              <w:t>The Utility Reform Network and the Center for Accessible Technology</w:t>
            </w:r>
          </w:p>
        </w:tc>
        <w:tc>
          <w:tcPr>
            <w:tcW w:w="2880" w:type="dxa"/>
          </w:tcPr>
          <w:p w:rsidR="00445066" w:rsidP="00445066" w:rsidRDefault="00445066" w14:paraId="338FA68F" w14:textId="501ABA7B">
            <w:pPr>
              <w:spacing w:line="240" w:lineRule="auto"/>
              <w:ind w:firstLine="0"/>
            </w:pPr>
            <w:r>
              <w:t xml:space="preserve">TURN and </w:t>
            </w:r>
            <w:proofErr w:type="spellStart"/>
            <w:r>
              <w:t>CforAT</w:t>
            </w:r>
            <w:proofErr w:type="spellEnd"/>
          </w:p>
        </w:tc>
      </w:tr>
      <w:tr w:rsidR="002E0B25" w:rsidTr="00C8660E" w14:paraId="188843D9" w14:textId="77777777">
        <w:tc>
          <w:tcPr>
            <w:tcW w:w="6835" w:type="dxa"/>
          </w:tcPr>
          <w:p w:rsidR="002E0B25" w:rsidP="002E0B25" w:rsidRDefault="002E0B25" w14:paraId="6E77EF76" w14:textId="05C731A7">
            <w:pPr>
              <w:spacing w:line="240" w:lineRule="auto"/>
              <w:ind w:firstLine="0"/>
            </w:pPr>
            <w:r>
              <w:lastRenderedPageBreak/>
              <w:t xml:space="preserve">Time Warner Cable Information Services (California), LLC and Charter </w:t>
            </w:r>
            <w:proofErr w:type="spellStart"/>
            <w:r>
              <w:t>Fiberlink</w:t>
            </w:r>
            <w:proofErr w:type="spellEnd"/>
            <w:r>
              <w:t xml:space="preserve"> CA</w:t>
            </w:r>
            <w:r w:rsidR="00173D3B">
              <w:noBreakHyphen/>
            </w:r>
            <w:r>
              <w:t>CCO, LLC</w:t>
            </w:r>
          </w:p>
        </w:tc>
        <w:tc>
          <w:tcPr>
            <w:tcW w:w="2880" w:type="dxa"/>
          </w:tcPr>
          <w:p w:rsidR="002E0B25" w:rsidP="002E0B25" w:rsidRDefault="002E0B25" w14:paraId="0A2A6C45" w14:textId="276702E7">
            <w:pPr>
              <w:spacing w:line="240" w:lineRule="auto"/>
              <w:ind w:firstLine="0"/>
            </w:pPr>
            <w:r>
              <w:t>Charter</w:t>
            </w:r>
          </w:p>
        </w:tc>
      </w:tr>
    </w:tbl>
    <w:p w:rsidR="005F3BC9" w:rsidRDefault="005F3BC9" w14:paraId="49D29C10" w14:textId="77777777">
      <w:pPr>
        <w:spacing w:after="160" w:line="259" w:lineRule="auto"/>
        <w:ind w:firstLine="0"/>
      </w:pPr>
      <w:r>
        <w:br w:type="page"/>
      </w:r>
    </w:p>
    <w:tbl>
      <w:tblPr>
        <w:tblStyle w:val="TableGrid"/>
        <w:tblW w:w="9360" w:type="dxa"/>
        <w:tblLayout w:type="fixed"/>
        <w:tblCellMar>
          <w:top w:w="58" w:type="dxa"/>
          <w:bottom w:w="58" w:type="dxa"/>
        </w:tblCellMar>
        <w:tblLook w:val="04A0" w:firstRow="1" w:lastRow="0" w:firstColumn="1" w:lastColumn="0" w:noHBand="0" w:noVBand="1"/>
      </w:tblPr>
      <w:tblGrid>
        <w:gridCol w:w="6475"/>
        <w:gridCol w:w="2885"/>
      </w:tblGrid>
      <w:tr w:rsidR="005076A6" w:rsidTr="00C8660E" w14:paraId="17C9F040" w14:textId="77777777">
        <w:trPr>
          <w:tblHeader/>
        </w:trPr>
        <w:tc>
          <w:tcPr>
            <w:tcW w:w="9360" w:type="dxa"/>
            <w:gridSpan w:val="2"/>
            <w:vAlign w:val="bottom"/>
          </w:tcPr>
          <w:p w:rsidR="005F3BC9" w:rsidP="005F3BC9" w:rsidRDefault="005F3BC9" w14:paraId="341546CC" w14:textId="77777777">
            <w:pPr>
              <w:spacing w:line="240" w:lineRule="auto"/>
              <w:ind w:firstLine="0"/>
              <w:jc w:val="center"/>
              <w:rPr>
                <w:b/>
                <w:bCs/>
              </w:rPr>
            </w:pPr>
            <w:r w:rsidRPr="007262F9">
              <w:rPr>
                <w:b/>
                <w:bCs/>
              </w:rPr>
              <w:lastRenderedPageBreak/>
              <w:t>REPLY COMMENTS</w:t>
            </w:r>
            <w:r>
              <w:t xml:space="preserve"> </w:t>
            </w:r>
            <w:r w:rsidRPr="00776052">
              <w:rPr>
                <w:b/>
                <w:bCs/>
              </w:rPr>
              <w:t xml:space="preserve">ON SCOPING MEMO RULING </w:t>
            </w:r>
          </w:p>
          <w:p w:rsidR="005076A6" w:rsidP="005F3BC9" w:rsidRDefault="005F3BC9" w14:paraId="0AC7385D" w14:textId="12286E1F">
            <w:pPr>
              <w:spacing w:line="240" w:lineRule="auto"/>
              <w:ind w:firstLine="0"/>
              <w:jc w:val="center"/>
              <w:rPr>
                <w:b/>
                <w:bCs/>
              </w:rPr>
            </w:pPr>
            <w:r w:rsidRPr="00776052">
              <w:rPr>
                <w:b/>
                <w:bCs/>
              </w:rPr>
              <w:t>AND STAFF REPORT PART 1</w:t>
            </w:r>
          </w:p>
        </w:tc>
      </w:tr>
      <w:tr w:rsidR="00B409E5" w:rsidTr="00C8660E" w14:paraId="18A867A3" w14:textId="77777777">
        <w:trPr>
          <w:tblHeader/>
        </w:trPr>
        <w:tc>
          <w:tcPr>
            <w:tcW w:w="6475" w:type="dxa"/>
            <w:vAlign w:val="bottom"/>
          </w:tcPr>
          <w:p w:rsidR="00B409E5" w:rsidP="00667E66" w:rsidRDefault="00B409E5" w14:paraId="27E4424B" w14:textId="77777777">
            <w:pPr>
              <w:spacing w:line="240" w:lineRule="auto"/>
              <w:ind w:firstLine="0"/>
              <w:jc w:val="center"/>
            </w:pPr>
            <w:r w:rsidRPr="00BC4C52">
              <w:rPr>
                <w:b/>
                <w:bCs/>
              </w:rPr>
              <w:t>Party Name</w:t>
            </w:r>
          </w:p>
        </w:tc>
        <w:tc>
          <w:tcPr>
            <w:tcW w:w="2885" w:type="dxa"/>
            <w:vAlign w:val="bottom"/>
          </w:tcPr>
          <w:p w:rsidR="00ED2718" w:rsidP="00667E66" w:rsidRDefault="00B409E5" w14:paraId="63D24450" w14:textId="16AFFC54">
            <w:pPr>
              <w:spacing w:line="240" w:lineRule="auto"/>
              <w:ind w:firstLine="0"/>
              <w:jc w:val="center"/>
              <w:rPr>
                <w:b/>
                <w:bCs/>
              </w:rPr>
            </w:pPr>
            <w:r>
              <w:rPr>
                <w:b/>
                <w:bCs/>
              </w:rPr>
              <w:t xml:space="preserve">Name, </w:t>
            </w:r>
            <w:r w:rsidRPr="00BC4C52">
              <w:rPr>
                <w:b/>
                <w:bCs/>
              </w:rPr>
              <w:t>Acronym</w:t>
            </w:r>
          </w:p>
          <w:p w:rsidR="00B409E5" w:rsidP="00667E66" w:rsidRDefault="00B409E5" w14:paraId="7AD0004C" w14:textId="13BA0EB0">
            <w:pPr>
              <w:spacing w:line="240" w:lineRule="auto"/>
              <w:ind w:firstLine="0"/>
              <w:jc w:val="center"/>
            </w:pPr>
            <w:r w:rsidRPr="00BC4C52">
              <w:rPr>
                <w:b/>
                <w:bCs/>
              </w:rPr>
              <w:t>or Abbreviated Name</w:t>
            </w:r>
          </w:p>
        </w:tc>
      </w:tr>
      <w:tr w:rsidR="00321E9C" w:rsidTr="00C8660E" w14:paraId="68A27CC8" w14:textId="77777777">
        <w:tc>
          <w:tcPr>
            <w:tcW w:w="6475" w:type="dxa"/>
          </w:tcPr>
          <w:p w:rsidR="00321E9C" w:rsidP="00321E9C" w:rsidRDefault="00321E9C" w14:paraId="0F9C8DCB" w14:textId="3BC407C8">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885" w:type="dxa"/>
          </w:tcPr>
          <w:p w:rsidR="00321E9C" w:rsidP="00321E9C" w:rsidRDefault="00321E9C" w14:paraId="03F8535B" w14:textId="7F7E85AA">
            <w:pPr>
              <w:spacing w:line="240" w:lineRule="auto"/>
              <w:ind w:firstLine="0"/>
            </w:pPr>
            <w:r>
              <w:t xml:space="preserve">Small </w:t>
            </w:r>
            <w:proofErr w:type="spellStart"/>
            <w:r>
              <w:t>LECs</w:t>
            </w:r>
            <w:proofErr w:type="spellEnd"/>
          </w:p>
        </w:tc>
      </w:tr>
      <w:tr w:rsidR="00321E9C" w:rsidTr="00C8660E" w14:paraId="165C9540" w14:textId="77777777">
        <w:tc>
          <w:tcPr>
            <w:tcW w:w="6475" w:type="dxa"/>
          </w:tcPr>
          <w:p w:rsidR="00321E9C" w:rsidP="00321E9C" w:rsidRDefault="00321E9C" w14:paraId="3C9A03BC" w14:textId="61CC2AD2">
            <w:pPr>
              <w:spacing w:line="240" w:lineRule="auto"/>
              <w:ind w:firstLine="0"/>
            </w:pPr>
            <w:r>
              <w:t>Public Advocates Office</w:t>
            </w:r>
          </w:p>
        </w:tc>
        <w:tc>
          <w:tcPr>
            <w:tcW w:w="2885" w:type="dxa"/>
          </w:tcPr>
          <w:p w:rsidR="00321E9C" w:rsidP="00321E9C" w:rsidRDefault="003C6842" w14:paraId="7B8E1F88" w14:textId="3DFE0EBE">
            <w:pPr>
              <w:spacing w:line="240" w:lineRule="auto"/>
              <w:ind w:firstLine="0"/>
            </w:pPr>
            <w:r>
              <w:t>Cal Advocate</w:t>
            </w:r>
            <w:r w:rsidR="00321E9C">
              <w:t>s</w:t>
            </w:r>
          </w:p>
        </w:tc>
      </w:tr>
      <w:tr w:rsidR="00321E9C" w:rsidTr="00C8660E" w14:paraId="5B9AED02" w14:textId="77777777">
        <w:tc>
          <w:tcPr>
            <w:tcW w:w="6475" w:type="dxa"/>
          </w:tcPr>
          <w:p w:rsidR="00321E9C" w:rsidP="00321E9C" w:rsidRDefault="00321E9C" w14:paraId="78D68101" w14:textId="1D3BD0F6">
            <w:pPr>
              <w:spacing w:line="240" w:lineRule="auto"/>
              <w:ind w:firstLine="0"/>
            </w:pPr>
            <w:r>
              <w:t>California Emerging Technology Fund</w:t>
            </w:r>
          </w:p>
        </w:tc>
        <w:tc>
          <w:tcPr>
            <w:tcW w:w="2885" w:type="dxa"/>
          </w:tcPr>
          <w:p w:rsidR="00321E9C" w:rsidP="00321E9C" w:rsidRDefault="00321E9C" w14:paraId="581FEB83" w14:textId="1ACC24BE">
            <w:pPr>
              <w:spacing w:line="240" w:lineRule="auto"/>
              <w:ind w:firstLine="0"/>
            </w:pPr>
            <w:proofErr w:type="spellStart"/>
            <w:r>
              <w:t>CETF</w:t>
            </w:r>
            <w:proofErr w:type="spellEnd"/>
          </w:p>
        </w:tc>
      </w:tr>
      <w:tr w:rsidR="0000677E" w:rsidTr="00C8660E" w14:paraId="7D712208" w14:textId="77777777">
        <w:tc>
          <w:tcPr>
            <w:tcW w:w="6475" w:type="dxa"/>
          </w:tcPr>
          <w:p w:rsidR="0000677E" w:rsidP="0000677E" w:rsidRDefault="0000677E" w14:paraId="61835F8F" w14:textId="4A56F885">
            <w:pPr>
              <w:spacing w:line="240" w:lineRule="auto"/>
              <w:ind w:firstLine="0"/>
            </w:pPr>
            <w:r>
              <w:t>California Cable and Telecommunications Association</w:t>
            </w:r>
          </w:p>
        </w:tc>
        <w:tc>
          <w:tcPr>
            <w:tcW w:w="2885" w:type="dxa"/>
          </w:tcPr>
          <w:p w:rsidR="0000677E" w:rsidP="0000677E" w:rsidRDefault="0000677E" w14:paraId="07F5D821" w14:textId="0588E208">
            <w:pPr>
              <w:spacing w:line="240" w:lineRule="auto"/>
              <w:ind w:firstLine="0"/>
            </w:pPr>
            <w:r>
              <w:t>CCTA</w:t>
            </w:r>
          </w:p>
        </w:tc>
      </w:tr>
      <w:tr w:rsidR="008E4D42" w:rsidTr="00C8660E" w14:paraId="4EAEC33D" w14:textId="77777777">
        <w:tc>
          <w:tcPr>
            <w:tcW w:w="6475" w:type="dxa"/>
          </w:tcPr>
          <w:p w:rsidR="008E4D42" w:rsidP="008E4D42" w:rsidRDefault="008E4D42" w14:paraId="78338803" w14:textId="58E55BB0">
            <w:pPr>
              <w:spacing w:line="240" w:lineRule="auto"/>
              <w:ind w:firstLine="0"/>
            </w:pPr>
            <w:r>
              <w:t>Cox California Telecom, LLC DBA Cox Communications</w:t>
            </w:r>
          </w:p>
        </w:tc>
        <w:tc>
          <w:tcPr>
            <w:tcW w:w="2885" w:type="dxa"/>
          </w:tcPr>
          <w:p w:rsidR="008E4D42" w:rsidP="008E4D42" w:rsidRDefault="008E4D42" w14:paraId="6BF5C5B6" w14:textId="71FB5031">
            <w:pPr>
              <w:spacing w:line="240" w:lineRule="auto"/>
              <w:ind w:firstLine="0"/>
            </w:pPr>
            <w:r>
              <w:t>Cox</w:t>
            </w:r>
          </w:p>
        </w:tc>
      </w:tr>
      <w:tr w:rsidR="00486393" w:rsidTr="00C8660E" w14:paraId="2EC27CFA" w14:textId="77777777">
        <w:tc>
          <w:tcPr>
            <w:tcW w:w="6475" w:type="dxa"/>
          </w:tcPr>
          <w:p w:rsidR="00486393" w:rsidP="00486393" w:rsidRDefault="00486393" w14:paraId="5BAB74BC" w14:textId="27EB91FA">
            <w:pPr>
              <w:spacing w:line="240" w:lineRule="auto"/>
              <w:ind w:firstLine="0"/>
            </w:pPr>
            <w:r>
              <w:t>Pacific Bell Telephone Company d/b/a AT&amp;T California, AT&amp;T Corp., SBC Long Distance, LLC, Teleport Communications America, LLC, Cricket Wireless, LLC, AT&amp;T Mobility</w:t>
            </w:r>
          </w:p>
        </w:tc>
        <w:tc>
          <w:tcPr>
            <w:tcW w:w="2885" w:type="dxa"/>
          </w:tcPr>
          <w:p w:rsidR="00486393" w:rsidP="00486393" w:rsidRDefault="00486393" w14:paraId="5BAA4914" w14:textId="134BFC2A">
            <w:pPr>
              <w:spacing w:line="240" w:lineRule="auto"/>
              <w:ind w:firstLine="0"/>
            </w:pPr>
            <w:r>
              <w:t>(collectively) AT&amp;T</w:t>
            </w:r>
          </w:p>
        </w:tc>
      </w:tr>
      <w:tr w:rsidR="00486393" w:rsidTr="00C8660E" w14:paraId="3C903DBE" w14:textId="77777777">
        <w:tc>
          <w:tcPr>
            <w:tcW w:w="6475" w:type="dxa"/>
          </w:tcPr>
          <w:p w:rsidR="00486393" w:rsidP="00486393" w:rsidRDefault="00486393" w14:paraId="76414E32" w14:textId="5B69E8B9">
            <w:pPr>
              <w:spacing w:line="240" w:lineRule="auto"/>
              <w:ind w:firstLine="0"/>
            </w:pPr>
            <w:r>
              <w:t>The Utility Reform Network and the Center for Accessible Technology</w:t>
            </w:r>
          </w:p>
        </w:tc>
        <w:tc>
          <w:tcPr>
            <w:tcW w:w="2885" w:type="dxa"/>
          </w:tcPr>
          <w:p w:rsidR="00486393" w:rsidP="00486393" w:rsidRDefault="00486393" w14:paraId="4261CA07" w14:textId="0911FB45">
            <w:pPr>
              <w:spacing w:line="240" w:lineRule="auto"/>
              <w:ind w:firstLine="0"/>
            </w:pPr>
            <w:r>
              <w:t xml:space="preserve">TURN and </w:t>
            </w:r>
            <w:proofErr w:type="spellStart"/>
            <w:r>
              <w:t>CforAT</w:t>
            </w:r>
            <w:proofErr w:type="spellEnd"/>
          </w:p>
        </w:tc>
      </w:tr>
      <w:tr w:rsidR="0000677E" w:rsidTr="00C8660E" w14:paraId="29FCB8B9" w14:textId="77777777">
        <w:tc>
          <w:tcPr>
            <w:tcW w:w="6475" w:type="dxa"/>
          </w:tcPr>
          <w:p w:rsidR="0000677E" w:rsidRDefault="006F627C" w14:paraId="049D7BA4" w14:textId="4BE52A89">
            <w:pPr>
              <w:spacing w:line="240" w:lineRule="auto"/>
              <w:ind w:firstLine="0"/>
            </w:pPr>
            <w:r>
              <w:t>CTIA</w:t>
            </w:r>
          </w:p>
        </w:tc>
        <w:tc>
          <w:tcPr>
            <w:tcW w:w="2885" w:type="dxa"/>
          </w:tcPr>
          <w:p w:rsidR="0000677E" w:rsidRDefault="006F627C" w14:paraId="289CFF59" w14:textId="12A14581">
            <w:pPr>
              <w:spacing w:line="240" w:lineRule="auto"/>
              <w:ind w:firstLine="0"/>
            </w:pPr>
            <w:r>
              <w:t>CTIA</w:t>
            </w:r>
          </w:p>
        </w:tc>
      </w:tr>
    </w:tbl>
    <w:p w:rsidR="005F3BC9" w:rsidRDefault="005F3BC9" w14:paraId="67EE74E2" w14:textId="77777777">
      <w:pPr>
        <w:spacing w:after="160" w:line="259" w:lineRule="auto"/>
        <w:ind w:firstLine="0"/>
      </w:pPr>
      <w:r>
        <w:br w:type="page"/>
      </w:r>
    </w:p>
    <w:tbl>
      <w:tblPr>
        <w:tblStyle w:val="TableGrid"/>
        <w:tblW w:w="9360" w:type="dxa"/>
        <w:tblLayout w:type="fixed"/>
        <w:tblCellMar>
          <w:top w:w="58" w:type="dxa"/>
          <w:bottom w:w="58" w:type="dxa"/>
        </w:tblCellMar>
        <w:tblLook w:val="04A0" w:firstRow="1" w:lastRow="0" w:firstColumn="1" w:lastColumn="0" w:noHBand="0" w:noVBand="1"/>
      </w:tblPr>
      <w:tblGrid>
        <w:gridCol w:w="6385"/>
        <w:gridCol w:w="2975"/>
      </w:tblGrid>
      <w:tr w:rsidR="00C07729" w:rsidTr="00D325B4" w14:paraId="6CE99B5B" w14:textId="77777777">
        <w:trPr>
          <w:tblHeader/>
        </w:trPr>
        <w:tc>
          <w:tcPr>
            <w:tcW w:w="9360" w:type="dxa"/>
            <w:gridSpan w:val="2"/>
            <w:vAlign w:val="bottom"/>
          </w:tcPr>
          <w:p w:rsidR="00C07729" w:rsidP="005F3BC9" w:rsidRDefault="005F3BC9" w14:paraId="54918008" w14:textId="1F7AB855">
            <w:pPr>
              <w:spacing w:line="240" w:lineRule="auto"/>
              <w:ind w:firstLine="0"/>
              <w:jc w:val="center"/>
              <w:rPr>
                <w:b/>
                <w:bCs/>
              </w:rPr>
            </w:pPr>
            <w:r w:rsidRPr="002D060C">
              <w:rPr>
                <w:b/>
                <w:bCs/>
              </w:rPr>
              <w:lastRenderedPageBreak/>
              <w:t>COMMENTS ON STAFF REPORT 2</w:t>
            </w:r>
          </w:p>
        </w:tc>
      </w:tr>
      <w:tr w:rsidR="002D060C" w:rsidTr="00D325B4" w14:paraId="05F873B7" w14:textId="77777777">
        <w:trPr>
          <w:tblHeader/>
        </w:trPr>
        <w:tc>
          <w:tcPr>
            <w:tcW w:w="6385" w:type="dxa"/>
            <w:vAlign w:val="bottom"/>
          </w:tcPr>
          <w:p w:rsidR="002D060C" w:rsidP="00667E66" w:rsidRDefault="002D060C" w14:paraId="6F57B6A5" w14:textId="77777777">
            <w:pPr>
              <w:spacing w:line="240" w:lineRule="auto"/>
              <w:ind w:firstLine="0"/>
              <w:jc w:val="center"/>
            </w:pPr>
            <w:r w:rsidRPr="00BC4C52">
              <w:rPr>
                <w:b/>
                <w:bCs/>
              </w:rPr>
              <w:t>Party Name</w:t>
            </w:r>
          </w:p>
        </w:tc>
        <w:tc>
          <w:tcPr>
            <w:tcW w:w="2975" w:type="dxa"/>
            <w:vAlign w:val="bottom"/>
          </w:tcPr>
          <w:p w:rsidR="006E02F8" w:rsidP="00667E66" w:rsidRDefault="002D060C" w14:paraId="4CF42420" w14:textId="0FC1BE58">
            <w:pPr>
              <w:spacing w:line="240" w:lineRule="auto"/>
              <w:ind w:firstLine="0"/>
              <w:jc w:val="center"/>
              <w:rPr>
                <w:b/>
                <w:bCs/>
              </w:rPr>
            </w:pPr>
            <w:r>
              <w:rPr>
                <w:b/>
                <w:bCs/>
              </w:rPr>
              <w:t xml:space="preserve">Name, </w:t>
            </w:r>
            <w:r w:rsidRPr="00BC4C52">
              <w:rPr>
                <w:b/>
                <w:bCs/>
              </w:rPr>
              <w:t>Acronym</w:t>
            </w:r>
          </w:p>
          <w:p w:rsidR="002D060C" w:rsidP="00667E66" w:rsidRDefault="002D060C" w14:paraId="1306C677" w14:textId="22FFDDFE">
            <w:pPr>
              <w:spacing w:line="240" w:lineRule="auto"/>
              <w:ind w:firstLine="0"/>
              <w:jc w:val="center"/>
            </w:pPr>
            <w:r w:rsidRPr="00BC4C52">
              <w:rPr>
                <w:b/>
                <w:bCs/>
              </w:rPr>
              <w:t>or Abbreviated Name</w:t>
            </w:r>
          </w:p>
        </w:tc>
      </w:tr>
      <w:tr w:rsidR="002D060C" w:rsidTr="00D325B4" w14:paraId="60076D06" w14:textId="77777777">
        <w:tc>
          <w:tcPr>
            <w:tcW w:w="6385" w:type="dxa"/>
          </w:tcPr>
          <w:p w:rsidR="002D060C" w:rsidRDefault="00D81102" w14:paraId="277BD49A" w14:textId="3F9A8980">
            <w:pPr>
              <w:spacing w:line="240" w:lineRule="auto"/>
              <w:ind w:firstLine="0"/>
            </w:pPr>
            <w:r>
              <w:t>CTIA</w:t>
            </w:r>
          </w:p>
        </w:tc>
        <w:tc>
          <w:tcPr>
            <w:tcW w:w="2975" w:type="dxa"/>
          </w:tcPr>
          <w:p w:rsidR="002D060C" w:rsidRDefault="00D81102" w14:paraId="5497D65C" w14:textId="58D23A5F">
            <w:pPr>
              <w:spacing w:line="240" w:lineRule="auto"/>
              <w:ind w:firstLine="0"/>
            </w:pPr>
            <w:r>
              <w:t>CTIA</w:t>
            </w:r>
          </w:p>
        </w:tc>
      </w:tr>
      <w:tr w:rsidR="00D81102" w:rsidTr="00D325B4" w14:paraId="4E54A9BE" w14:textId="77777777">
        <w:tc>
          <w:tcPr>
            <w:tcW w:w="6385" w:type="dxa"/>
          </w:tcPr>
          <w:p w:rsidR="00D81102" w:rsidP="00D81102" w:rsidRDefault="00D81102" w14:paraId="17EE64B6" w14:textId="3112B505">
            <w:pPr>
              <w:spacing w:line="240" w:lineRule="auto"/>
              <w:ind w:firstLine="0"/>
            </w:pPr>
            <w:r>
              <w:t xml:space="preserve">MCI Communications Services LLC, MCImetro Access Transmission Services Corp., and </w:t>
            </w:r>
            <w:proofErr w:type="spellStart"/>
            <w:r>
              <w:t>Cellco</w:t>
            </w:r>
            <w:proofErr w:type="spellEnd"/>
            <w:r>
              <w:t xml:space="preserve"> Partnership DBA Verizon Wireless</w:t>
            </w:r>
          </w:p>
        </w:tc>
        <w:tc>
          <w:tcPr>
            <w:tcW w:w="2975" w:type="dxa"/>
          </w:tcPr>
          <w:p w:rsidR="00D81102" w:rsidP="00D81102" w:rsidRDefault="00D81102" w14:paraId="2F9A5251" w14:textId="35B7575C">
            <w:pPr>
              <w:spacing w:line="240" w:lineRule="auto"/>
              <w:ind w:firstLine="0"/>
            </w:pPr>
            <w:r>
              <w:t>Verizon</w:t>
            </w:r>
          </w:p>
        </w:tc>
      </w:tr>
      <w:tr w:rsidR="002D060C" w:rsidTr="00D325B4" w14:paraId="731AD009" w14:textId="77777777">
        <w:tc>
          <w:tcPr>
            <w:tcW w:w="6385" w:type="dxa"/>
          </w:tcPr>
          <w:p w:rsidR="002D060C" w:rsidRDefault="00274771" w14:paraId="2100C055" w14:textId="7606F766">
            <w:pPr>
              <w:spacing w:line="240" w:lineRule="auto"/>
              <w:ind w:firstLine="0"/>
            </w:pPr>
            <w:r>
              <w:t>The Greenling Institute</w:t>
            </w:r>
          </w:p>
        </w:tc>
        <w:tc>
          <w:tcPr>
            <w:tcW w:w="2975" w:type="dxa"/>
          </w:tcPr>
          <w:p w:rsidR="002D060C" w:rsidRDefault="00274771" w14:paraId="34DF3C58" w14:textId="5C6A7A40">
            <w:pPr>
              <w:spacing w:line="240" w:lineRule="auto"/>
              <w:ind w:firstLine="0"/>
            </w:pPr>
            <w:r>
              <w:t>Greenlining</w:t>
            </w:r>
          </w:p>
        </w:tc>
      </w:tr>
      <w:tr w:rsidR="00274771" w:rsidTr="00D325B4" w14:paraId="7C68E0E6" w14:textId="77777777">
        <w:tc>
          <w:tcPr>
            <w:tcW w:w="6385" w:type="dxa"/>
          </w:tcPr>
          <w:p w:rsidR="00274771" w:rsidP="00274771" w:rsidRDefault="00274771" w14:paraId="66ABE1D4" w14:textId="1C063DEE">
            <w:pPr>
              <w:spacing w:line="240" w:lineRule="auto"/>
              <w:ind w:firstLine="0"/>
            </w:pPr>
            <w:r>
              <w:t>California Cable and Telecommunications Association</w:t>
            </w:r>
          </w:p>
        </w:tc>
        <w:tc>
          <w:tcPr>
            <w:tcW w:w="2975" w:type="dxa"/>
          </w:tcPr>
          <w:p w:rsidR="00274771" w:rsidP="00274771" w:rsidRDefault="00274771" w14:paraId="6B0365E5" w14:textId="36829B51">
            <w:pPr>
              <w:spacing w:line="240" w:lineRule="auto"/>
              <w:ind w:firstLine="0"/>
            </w:pPr>
            <w:r>
              <w:t>CCTA</w:t>
            </w:r>
          </w:p>
        </w:tc>
      </w:tr>
      <w:tr w:rsidR="00274771" w:rsidTr="00D325B4" w14:paraId="411B04CF" w14:textId="77777777">
        <w:tc>
          <w:tcPr>
            <w:tcW w:w="6385" w:type="dxa"/>
          </w:tcPr>
          <w:p w:rsidR="00274771" w:rsidP="00274771" w:rsidRDefault="00274771" w14:paraId="5E88C82C" w14:textId="1A9FDE93">
            <w:pPr>
              <w:spacing w:line="240" w:lineRule="auto"/>
              <w:ind w:firstLine="0"/>
            </w:pPr>
            <w:r>
              <w:t>The Utility Reform Network and the Center for Accessible Technology</w:t>
            </w:r>
          </w:p>
        </w:tc>
        <w:tc>
          <w:tcPr>
            <w:tcW w:w="2975" w:type="dxa"/>
          </w:tcPr>
          <w:p w:rsidR="00274771" w:rsidP="00274771" w:rsidRDefault="00274771" w14:paraId="40741A20" w14:textId="022A5A5D">
            <w:pPr>
              <w:spacing w:line="240" w:lineRule="auto"/>
              <w:ind w:firstLine="0"/>
            </w:pPr>
            <w:r>
              <w:t xml:space="preserve">TURN and </w:t>
            </w:r>
            <w:proofErr w:type="spellStart"/>
            <w:r>
              <w:t>CforAT</w:t>
            </w:r>
            <w:proofErr w:type="spellEnd"/>
          </w:p>
        </w:tc>
      </w:tr>
      <w:tr w:rsidR="00403F9D" w:rsidTr="00D325B4" w14:paraId="06378A57" w14:textId="77777777">
        <w:tc>
          <w:tcPr>
            <w:tcW w:w="6385" w:type="dxa"/>
          </w:tcPr>
          <w:p w:rsidR="00403F9D" w:rsidP="00403F9D" w:rsidRDefault="00403F9D" w14:paraId="55D1F92D" w14:textId="6E8538FA">
            <w:pPr>
              <w:spacing w:line="240" w:lineRule="auto"/>
              <w:ind w:firstLine="0"/>
            </w:pPr>
            <w:r>
              <w:t>Public Advocates Office</w:t>
            </w:r>
          </w:p>
        </w:tc>
        <w:tc>
          <w:tcPr>
            <w:tcW w:w="2975" w:type="dxa"/>
          </w:tcPr>
          <w:p w:rsidR="00403F9D" w:rsidP="00403F9D" w:rsidRDefault="003C6842" w14:paraId="735104F1" w14:textId="4720BB01">
            <w:pPr>
              <w:spacing w:line="240" w:lineRule="auto"/>
              <w:ind w:firstLine="0"/>
            </w:pPr>
            <w:r>
              <w:t>Cal Advocate</w:t>
            </w:r>
            <w:r w:rsidR="00403F9D">
              <w:t>s</w:t>
            </w:r>
          </w:p>
        </w:tc>
      </w:tr>
      <w:tr w:rsidR="00403F9D" w:rsidTr="00D325B4" w14:paraId="46B1D84C" w14:textId="77777777">
        <w:tc>
          <w:tcPr>
            <w:tcW w:w="6385" w:type="dxa"/>
          </w:tcPr>
          <w:p w:rsidR="00403F9D" w:rsidP="00403F9D" w:rsidRDefault="00403F9D" w14:paraId="1BC2D797" w14:textId="34B21A04">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975" w:type="dxa"/>
          </w:tcPr>
          <w:p w:rsidR="00403F9D" w:rsidP="00403F9D" w:rsidRDefault="00403F9D" w14:paraId="1CD5873C" w14:textId="672552F6">
            <w:pPr>
              <w:spacing w:line="240" w:lineRule="auto"/>
              <w:ind w:firstLine="0"/>
            </w:pPr>
            <w:r>
              <w:t xml:space="preserve">Small </w:t>
            </w:r>
            <w:proofErr w:type="spellStart"/>
            <w:r>
              <w:t>LECs</w:t>
            </w:r>
            <w:proofErr w:type="spellEnd"/>
          </w:p>
        </w:tc>
      </w:tr>
      <w:tr w:rsidR="001A1989" w:rsidTr="00D325B4" w14:paraId="59EBC4CD" w14:textId="77777777">
        <w:tc>
          <w:tcPr>
            <w:tcW w:w="6385" w:type="dxa"/>
          </w:tcPr>
          <w:p w:rsidR="001A1989" w:rsidP="001A1989" w:rsidRDefault="001A1989" w14:paraId="2FC3AABC" w14:textId="6877A746">
            <w:pPr>
              <w:spacing w:line="240" w:lineRule="auto"/>
              <w:ind w:firstLine="0"/>
            </w:pPr>
            <w:r>
              <w:t>Frontier California Inc., Citizens Telecommunications Company of California Inc. DBA Frontier Communications of California, Frontier Communications of the Southwest Inc.</w:t>
            </w:r>
          </w:p>
        </w:tc>
        <w:tc>
          <w:tcPr>
            <w:tcW w:w="2975" w:type="dxa"/>
          </w:tcPr>
          <w:p w:rsidR="001A1989" w:rsidP="001A1989" w:rsidRDefault="001A1989" w14:paraId="0079C0F2" w14:textId="515927CF">
            <w:pPr>
              <w:spacing w:line="240" w:lineRule="auto"/>
              <w:ind w:firstLine="0"/>
            </w:pPr>
            <w:r>
              <w:t>(collectively) Frontier</w:t>
            </w:r>
          </w:p>
        </w:tc>
      </w:tr>
      <w:tr w:rsidR="004E7E82" w:rsidTr="00D325B4" w14:paraId="668DD10F" w14:textId="77777777">
        <w:tc>
          <w:tcPr>
            <w:tcW w:w="6385" w:type="dxa"/>
          </w:tcPr>
          <w:p w:rsidR="004E7E82" w:rsidP="004E7E82" w:rsidRDefault="004E7E82" w14:paraId="44E9D1DA" w14:textId="440782FF">
            <w:pPr>
              <w:spacing w:line="240" w:lineRule="auto"/>
              <w:ind w:firstLine="0"/>
            </w:pPr>
            <w:r>
              <w:t>Voice on the Net Coalition</w:t>
            </w:r>
          </w:p>
        </w:tc>
        <w:tc>
          <w:tcPr>
            <w:tcW w:w="2975" w:type="dxa"/>
          </w:tcPr>
          <w:p w:rsidR="004E7E82" w:rsidP="004E7E82" w:rsidRDefault="004E7E82" w14:paraId="59247448" w14:textId="6F394408">
            <w:pPr>
              <w:spacing w:line="240" w:lineRule="auto"/>
              <w:ind w:firstLine="0"/>
            </w:pPr>
            <w:r>
              <w:t>VON</w:t>
            </w:r>
          </w:p>
        </w:tc>
      </w:tr>
      <w:tr w:rsidR="00C87B15" w:rsidTr="00D325B4" w14:paraId="6F384FA2" w14:textId="77777777">
        <w:tc>
          <w:tcPr>
            <w:tcW w:w="6385" w:type="dxa"/>
          </w:tcPr>
          <w:p w:rsidR="00C87B15" w:rsidP="00C87B15" w:rsidRDefault="00C87B15" w14:paraId="2E2C25A3" w14:textId="64E18D5A">
            <w:pPr>
              <w:spacing w:line="240" w:lineRule="auto"/>
              <w:ind w:firstLine="0"/>
            </w:pPr>
            <w:r>
              <w:t>Pacific Bell Telephone Company d/b/a AT&amp;T California, AT&amp;T Corp., SBC Long Distance, LLC, Teleport Communications America, LLC, Cricket Wireless, LLC, AT&amp;T Mobility</w:t>
            </w:r>
          </w:p>
        </w:tc>
        <w:tc>
          <w:tcPr>
            <w:tcW w:w="2975" w:type="dxa"/>
          </w:tcPr>
          <w:p w:rsidR="00C87B15" w:rsidP="00C87B15" w:rsidRDefault="00C87B15" w14:paraId="6EAC9E0D" w14:textId="3BF8AFE7">
            <w:pPr>
              <w:spacing w:line="240" w:lineRule="auto"/>
              <w:ind w:firstLine="0"/>
            </w:pPr>
            <w:r>
              <w:t>(collectively) AT&amp;T</w:t>
            </w:r>
          </w:p>
        </w:tc>
      </w:tr>
      <w:tr w:rsidR="00CF13B2" w:rsidTr="00D325B4" w14:paraId="446990D9" w14:textId="77777777">
        <w:tc>
          <w:tcPr>
            <w:tcW w:w="6385" w:type="dxa"/>
          </w:tcPr>
          <w:p w:rsidR="00CF13B2" w:rsidP="004E7E82" w:rsidRDefault="006153EB" w14:paraId="5E53DDE1" w14:textId="2B38CA38">
            <w:pPr>
              <w:spacing w:line="240" w:lineRule="auto"/>
              <w:ind w:firstLine="0"/>
            </w:pPr>
            <w:r>
              <w:t>Securus Technologies, LLC</w:t>
            </w:r>
          </w:p>
        </w:tc>
        <w:tc>
          <w:tcPr>
            <w:tcW w:w="2975" w:type="dxa"/>
          </w:tcPr>
          <w:p w:rsidR="00CF13B2" w:rsidP="004E7E82" w:rsidRDefault="006153EB" w14:paraId="5273ED75" w14:textId="622FC09E">
            <w:pPr>
              <w:spacing w:line="240" w:lineRule="auto"/>
              <w:ind w:firstLine="0"/>
            </w:pPr>
            <w:r>
              <w:t>Securus</w:t>
            </w:r>
          </w:p>
        </w:tc>
      </w:tr>
    </w:tbl>
    <w:p w:rsidRPr="00D325B4" w:rsidR="00265CD2" w:rsidRDefault="00265CD2" w14:paraId="249C050D" w14:textId="77777777">
      <w:pPr>
        <w:spacing w:after="160" w:line="259" w:lineRule="auto"/>
        <w:ind w:firstLine="0"/>
        <w:rPr>
          <w:sz w:val="4"/>
        </w:rPr>
      </w:pPr>
      <w:r w:rsidRPr="00D325B4">
        <w:rPr>
          <w:sz w:val="4"/>
        </w:rPr>
        <w:br w:type="page"/>
      </w:r>
    </w:p>
    <w:tbl>
      <w:tblPr>
        <w:tblStyle w:val="TableGrid"/>
        <w:tblW w:w="9360" w:type="dxa"/>
        <w:tblLayout w:type="fixed"/>
        <w:tblCellMar>
          <w:top w:w="58" w:type="dxa"/>
          <w:bottom w:w="58" w:type="dxa"/>
        </w:tblCellMar>
        <w:tblLook w:val="04A0" w:firstRow="1" w:lastRow="0" w:firstColumn="1" w:lastColumn="0" w:noHBand="0" w:noVBand="1"/>
      </w:tblPr>
      <w:tblGrid>
        <w:gridCol w:w="6475"/>
        <w:gridCol w:w="2885"/>
      </w:tblGrid>
      <w:tr w:rsidR="00C07729" w:rsidTr="00D325B4" w14:paraId="1CB7CA6F" w14:textId="77777777">
        <w:trPr>
          <w:tblHeader/>
        </w:trPr>
        <w:tc>
          <w:tcPr>
            <w:tcW w:w="9360" w:type="dxa"/>
            <w:gridSpan w:val="2"/>
            <w:vAlign w:val="bottom"/>
          </w:tcPr>
          <w:p w:rsidR="00C07729" w:rsidP="00265CD2" w:rsidRDefault="00265CD2" w14:paraId="47CCF3F5" w14:textId="55C77F6E">
            <w:pPr>
              <w:spacing w:line="240" w:lineRule="auto"/>
              <w:ind w:firstLine="0"/>
              <w:jc w:val="center"/>
              <w:rPr>
                <w:b/>
                <w:bCs/>
              </w:rPr>
            </w:pPr>
            <w:r>
              <w:rPr>
                <w:b/>
                <w:bCs/>
              </w:rPr>
              <w:lastRenderedPageBreak/>
              <w:t xml:space="preserve">REPLY </w:t>
            </w:r>
            <w:r w:rsidRPr="002D060C">
              <w:rPr>
                <w:b/>
                <w:bCs/>
              </w:rPr>
              <w:t>COMMENTS ON STAFF REPORT 2</w:t>
            </w:r>
          </w:p>
        </w:tc>
      </w:tr>
      <w:tr w:rsidR="004165D6" w:rsidTr="00D325B4" w14:paraId="394A5491" w14:textId="77777777">
        <w:trPr>
          <w:tblHeader/>
        </w:trPr>
        <w:tc>
          <w:tcPr>
            <w:tcW w:w="6475" w:type="dxa"/>
            <w:vAlign w:val="bottom"/>
          </w:tcPr>
          <w:p w:rsidR="004165D6" w:rsidP="00667E66" w:rsidRDefault="004165D6" w14:paraId="107491E9" w14:textId="77777777">
            <w:pPr>
              <w:spacing w:line="240" w:lineRule="auto"/>
              <w:ind w:firstLine="0"/>
              <w:jc w:val="center"/>
            </w:pPr>
            <w:r w:rsidRPr="00BC4C52">
              <w:rPr>
                <w:b/>
                <w:bCs/>
              </w:rPr>
              <w:t>Party Name</w:t>
            </w:r>
          </w:p>
        </w:tc>
        <w:tc>
          <w:tcPr>
            <w:tcW w:w="2885" w:type="dxa"/>
            <w:vAlign w:val="bottom"/>
          </w:tcPr>
          <w:p w:rsidR="00D83526" w:rsidP="00667E66" w:rsidRDefault="004165D6" w14:paraId="11042ED9" w14:textId="1ACD0034">
            <w:pPr>
              <w:spacing w:line="240" w:lineRule="auto"/>
              <w:ind w:firstLine="0"/>
              <w:jc w:val="center"/>
              <w:rPr>
                <w:b/>
                <w:bCs/>
              </w:rPr>
            </w:pPr>
            <w:r>
              <w:rPr>
                <w:b/>
                <w:bCs/>
              </w:rPr>
              <w:t xml:space="preserve">Name, </w:t>
            </w:r>
            <w:r w:rsidRPr="00BC4C52">
              <w:rPr>
                <w:b/>
                <w:bCs/>
              </w:rPr>
              <w:t>Acronym</w:t>
            </w:r>
          </w:p>
          <w:p w:rsidR="004165D6" w:rsidP="00667E66" w:rsidRDefault="004165D6" w14:paraId="630E5E73" w14:textId="0DA1BE0A">
            <w:pPr>
              <w:spacing w:line="240" w:lineRule="auto"/>
              <w:ind w:firstLine="0"/>
              <w:jc w:val="center"/>
            </w:pPr>
            <w:r w:rsidRPr="00BC4C52">
              <w:rPr>
                <w:b/>
                <w:bCs/>
              </w:rPr>
              <w:t>or Abbreviated Name</w:t>
            </w:r>
          </w:p>
        </w:tc>
      </w:tr>
      <w:tr w:rsidR="004165D6" w:rsidTr="00D325B4" w14:paraId="48B2295B" w14:textId="77777777">
        <w:tc>
          <w:tcPr>
            <w:tcW w:w="6475" w:type="dxa"/>
          </w:tcPr>
          <w:p w:rsidR="004165D6" w:rsidRDefault="004165D6" w14:paraId="739B2300" w14:textId="77777777">
            <w:pPr>
              <w:spacing w:line="240" w:lineRule="auto"/>
              <w:ind w:firstLine="0"/>
            </w:pPr>
            <w:r>
              <w:t>CTIA</w:t>
            </w:r>
          </w:p>
        </w:tc>
        <w:tc>
          <w:tcPr>
            <w:tcW w:w="2885" w:type="dxa"/>
          </w:tcPr>
          <w:p w:rsidR="004165D6" w:rsidRDefault="004165D6" w14:paraId="219ABF86" w14:textId="77777777">
            <w:pPr>
              <w:spacing w:line="240" w:lineRule="auto"/>
              <w:ind w:firstLine="0"/>
            </w:pPr>
            <w:r>
              <w:t>CTIA</w:t>
            </w:r>
          </w:p>
        </w:tc>
      </w:tr>
      <w:tr w:rsidR="00821C90" w:rsidTr="00D325B4" w14:paraId="162FCE98" w14:textId="77777777">
        <w:tc>
          <w:tcPr>
            <w:tcW w:w="6475" w:type="dxa"/>
          </w:tcPr>
          <w:p w:rsidR="00821C90" w:rsidP="00821C90" w:rsidRDefault="00821C90" w14:paraId="75E9724E" w14:textId="6646A1AF">
            <w:pPr>
              <w:spacing w:line="240" w:lineRule="auto"/>
              <w:ind w:firstLine="0"/>
            </w:pPr>
            <w:r>
              <w:t>California Emerging Technology Fund</w:t>
            </w:r>
          </w:p>
        </w:tc>
        <w:tc>
          <w:tcPr>
            <w:tcW w:w="2885" w:type="dxa"/>
          </w:tcPr>
          <w:p w:rsidR="00821C90" w:rsidP="00821C90" w:rsidRDefault="00821C90" w14:paraId="17D309E8" w14:textId="3EB5B115">
            <w:pPr>
              <w:spacing w:line="240" w:lineRule="auto"/>
              <w:ind w:firstLine="0"/>
            </w:pPr>
            <w:proofErr w:type="spellStart"/>
            <w:r>
              <w:t>CETF</w:t>
            </w:r>
            <w:proofErr w:type="spellEnd"/>
          </w:p>
        </w:tc>
      </w:tr>
      <w:tr w:rsidR="002B409D" w:rsidTr="00D325B4" w14:paraId="4D6C0BA6" w14:textId="77777777">
        <w:tc>
          <w:tcPr>
            <w:tcW w:w="6475" w:type="dxa"/>
          </w:tcPr>
          <w:p w:rsidR="002B409D" w:rsidP="002B409D" w:rsidRDefault="002B409D" w14:paraId="4315515E" w14:textId="619BEA0D">
            <w:pPr>
              <w:spacing w:line="240" w:lineRule="auto"/>
              <w:ind w:firstLine="0"/>
            </w:pPr>
            <w:r>
              <w:t xml:space="preserve">MCI Communications Services LLC, MCImetro Access Transmission Services Corp., and </w:t>
            </w:r>
            <w:proofErr w:type="spellStart"/>
            <w:r>
              <w:t>Cellco</w:t>
            </w:r>
            <w:proofErr w:type="spellEnd"/>
            <w:r>
              <w:t xml:space="preserve"> Partnership DBA Verizon Wireless</w:t>
            </w:r>
          </w:p>
        </w:tc>
        <w:tc>
          <w:tcPr>
            <w:tcW w:w="2885" w:type="dxa"/>
          </w:tcPr>
          <w:p w:rsidR="002B409D" w:rsidP="002B409D" w:rsidRDefault="002B409D" w14:paraId="23DF6D2D" w14:textId="356ED47B">
            <w:pPr>
              <w:spacing w:line="240" w:lineRule="auto"/>
              <w:ind w:firstLine="0"/>
            </w:pPr>
            <w:r>
              <w:t>Verizon</w:t>
            </w:r>
          </w:p>
        </w:tc>
      </w:tr>
      <w:tr w:rsidR="002B409D" w:rsidTr="00D325B4" w14:paraId="35EEBBF4" w14:textId="77777777">
        <w:tc>
          <w:tcPr>
            <w:tcW w:w="6475" w:type="dxa"/>
          </w:tcPr>
          <w:p w:rsidR="002B409D" w:rsidP="002B409D" w:rsidRDefault="002B409D" w14:paraId="4507B0E7" w14:textId="231B2D3B">
            <w:pPr>
              <w:spacing w:line="240" w:lineRule="auto"/>
              <w:ind w:firstLine="0"/>
            </w:pPr>
            <w:r>
              <w:t>Public Advocates Office</w:t>
            </w:r>
          </w:p>
        </w:tc>
        <w:tc>
          <w:tcPr>
            <w:tcW w:w="2885" w:type="dxa"/>
          </w:tcPr>
          <w:p w:rsidR="002B409D" w:rsidP="002B409D" w:rsidRDefault="003C6842" w14:paraId="531A6057" w14:textId="652208F7">
            <w:pPr>
              <w:spacing w:line="240" w:lineRule="auto"/>
              <w:ind w:firstLine="0"/>
            </w:pPr>
            <w:r>
              <w:t>Cal Advocate</w:t>
            </w:r>
            <w:r w:rsidR="002B409D">
              <w:t>s</w:t>
            </w:r>
          </w:p>
        </w:tc>
      </w:tr>
      <w:tr w:rsidR="00330F9D" w:rsidTr="00D325B4" w14:paraId="11AEC88E" w14:textId="77777777">
        <w:tc>
          <w:tcPr>
            <w:tcW w:w="6475" w:type="dxa"/>
          </w:tcPr>
          <w:p w:rsidR="00330F9D" w:rsidP="00330F9D" w:rsidRDefault="00330F9D" w14:paraId="22AD4B05" w14:textId="2F4394DF">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885" w:type="dxa"/>
          </w:tcPr>
          <w:p w:rsidR="00330F9D" w:rsidP="00330F9D" w:rsidRDefault="00330F9D" w14:paraId="6D23CE50" w14:textId="189A0ED3">
            <w:pPr>
              <w:spacing w:line="240" w:lineRule="auto"/>
              <w:ind w:firstLine="0"/>
            </w:pPr>
            <w:r>
              <w:t xml:space="preserve">Small </w:t>
            </w:r>
            <w:proofErr w:type="spellStart"/>
            <w:r>
              <w:t>LECs</w:t>
            </w:r>
            <w:proofErr w:type="spellEnd"/>
          </w:p>
        </w:tc>
      </w:tr>
      <w:tr w:rsidR="00EC2212" w:rsidTr="00D325B4" w14:paraId="0F802132" w14:textId="77777777">
        <w:tc>
          <w:tcPr>
            <w:tcW w:w="6475" w:type="dxa"/>
          </w:tcPr>
          <w:p w:rsidR="00EC2212" w:rsidP="00EC2212" w:rsidRDefault="00EC2212" w14:paraId="224614D0" w14:textId="697EA61F">
            <w:pPr>
              <w:spacing w:line="240" w:lineRule="auto"/>
              <w:ind w:firstLine="0"/>
            </w:pPr>
            <w:r>
              <w:t>Cox California Telecom, LLC DBA Cox Communications</w:t>
            </w:r>
          </w:p>
        </w:tc>
        <w:tc>
          <w:tcPr>
            <w:tcW w:w="2885" w:type="dxa"/>
          </w:tcPr>
          <w:p w:rsidR="00EC2212" w:rsidP="00EC2212" w:rsidRDefault="00EC2212" w14:paraId="75992728" w14:textId="3AB7EC46">
            <w:pPr>
              <w:spacing w:line="240" w:lineRule="auto"/>
              <w:ind w:firstLine="0"/>
            </w:pPr>
            <w:r>
              <w:t>Cox</w:t>
            </w:r>
          </w:p>
        </w:tc>
      </w:tr>
      <w:tr w:rsidR="00056817" w:rsidTr="00D325B4" w14:paraId="08FE702B" w14:textId="77777777">
        <w:tc>
          <w:tcPr>
            <w:tcW w:w="6475" w:type="dxa"/>
          </w:tcPr>
          <w:p w:rsidR="00056817" w:rsidP="00056817" w:rsidRDefault="00056817" w14:paraId="061B0721" w14:textId="4474B9BC">
            <w:pPr>
              <w:spacing w:line="240" w:lineRule="auto"/>
              <w:ind w:firstLine="0"/>
            </w:pPr>
            <w:r>
              <w:t>California Cable and Telecommunications Association</w:t>
            </w:r>
          </w:p>
        </w:tc>
        <w:tc>
          <w:tcPr>
            <w:tcW w:w="2885" w:type="dxa"/>
          </w:tcPr>
          <w:p w:rsidR="00056817" w:rsidP="00056817" w:rsidRDefault="00056817" w14:paraId="55ED3B07" w14:textId="4D0649D2">
            <w:pPr>
              <w:spacing w:line="240" w:lineRule="auto"/>
              <w:ind w:firstLine="0"/>
            </w:pPr>
            <w:r>
              <w:t>CCTA</w:t>
            </w:r>
          </w:p>
        </w:tc>
      </w:tr>
      <w:tr w:rsidR="00056817" w:rsidTr="00D325B4" w14:paraId="42F2B315" w14:textId="77777777">
        <w:tc>
          <w:tcPr>
            <w:tcW w:w="6475" w:type="dxa"/>
          </w:tcPr>
          <w:p w:rsidR="00056817" w:rsidP="00056817" w:rsidRDefault="00056817" w14:paraId="2421D613" w14:textId="0A937B8D">
            <w:pPr>
              <w:spacing w:line="240" w:lineRule="auto"/>
              <w:ind w:firstLine="0"/>
            </w:pPr>
            <w:r>
              <w:t>Pacific Bell Telephone Company d/b/a AT&amp;T California, AT&amp;T Corp., SBC Long Distance, LLC, Teleport Communications America, LLC, Cricket Wireless, LLC, AT&amp;T Mobility</w:t>
            </w:r>
          </w:p>
        </w:tc>
        <w:tc>
          <w:tcPr>
            <w:tcW w:w="2885" w:type="dxa"/>
          </w:tcPr>
          <w:p w:rsidR="00056817" w:rsidP="00056817" w:rsidRDefault="00056817" w14:paraId="411E5013" w14:textId="56F78C17">
            <w:pPr>
              <w:spacing w:line="240" w:lineRule="auto"/>
              <w:ind w:firstLine="0"/>
            </w:pPr>
            <w:r>
              <w:t>(collectively) AT&amp;T</w:t>
            </w:r>
          </w:p>
        </w:tc>
      </w:tr>
      <w:tr w:rsidR="00827AE2" w:rsidTr="00D325B4" w14:paraId="1D4CD544" w14:textId="77777777">
        <w:tc>
          <w:tcPr>
            <w:tcW w:w="6475" w:type="dxa"/>
          </w:tcPr>
          <w:p w:rsidR="00827AE2" w:rsidP="00827AE2" w:rsidRDefault="00827AE2" w14:paraId="4C3075D9" w14:textId="41E68D38">
            <w:pPr>
              <w:spacing w:line="240" w:lineRule="auto"/>
              <w:ind w:firstLine="0"/>
            </w:pPr>
            <w:r>
              <w:t xml:space="preserve">Time Warner Cable Information Services (California), LLC and Charter </w:t>
            </w:r>
            <w:proofErr w:type="spellStart"/>
            <w:r>
              <w:t>Fiberlink</w:t>
            </w:r>
            <w:proofErr w:type="spellEnd"/>
            <w:r>
              <w:t xml:space="preserve"> CA</w:t>
            </w:r>
            <w:r w:rsidR="00173D3B">
              <w:noBreakHyphen/>
            </w:r>
            <w:r>
              <w:t>CCO, LLC</w:t>
            </w:r>
          </w:p>
        </w:tc>
        <w:tc>
          <w:tcPr>
            <w:tcW w:w="2885" w:type="dxa"/>
          </w:tcPr>
          <w:p w:rsidR="00827AE2" w:rsidP="00827AE2" w:rsidRDefault="00827AE2" w14:paraId="7A25F59F" w14:textId="014172C2">
            <w:pPr>
              <w:spacing w:line="240" w:lineRule="auto"/>
              <w:ind w:firstLine="0"/>
            </w:pPr>
            <w:r>
              <w:t>Charter</w:t>
            </w:r>
          </w:p>
        </w:tc>
      </w:tr>
      <w:tr w:rsidR="00767A0B" w:rsidTr="00D325B4" w14:paraId="0398A9D6" w14:textId="77777777">
        <w:tc>
          <w:tcPr>
            <w:tcW w:w="6475" w:type="dxa"/>
          </w:tcPr>
          <w:p w:rsidR="00767A0B" w:rsidP="00767A0B" w:rsidRDefault="00767A0B" w14:paraId="2E6F3025" w14:textId="5D1EB8D3">
            <w:pPr>
              <w:spacing w:line="240" w:lineRule="auto"/>
              <w:ind w:firstLine="0"/>
            </w:pPr>
            <w:r>
              <w:t>The Utility Reform Network and the Center for Accessible Technology</w:t>
            </w:r>
          </w:p>
        </w:tc>
        <w:tc>
          <w:tcPr>
            <w:tcW w:w="2885" w:type="dxa"/>
          </w:tcPr>
          <w:p w:rsidR="00767A0B" w:rsidP="00767A0B" w:rsidRDefault="00767A0B" w14:paraId="7A96BB34" w14:textId="7EA56458">
            <w:pPr>
              <w:spacing w:line="240" w:lineRule="auto"/>
              <w:ind w:firstLine="0"/>
            </w:pPr>
            <w:r>
              <w:t xml:space="preserve">TURN and </w:t>
            </w:r>
            <w:proofErr w:type="spellStart"/>
            <w:r>
              <w:t>CforAT</w:t>
            </w:r>
            <w:proofErr w:type="spellEnd"/>
          </w:p>
        </w:tc>
      </w:tr>
    </w:tbl>
    <w:p w:rsidR="00265CD2" w:rsidRDefault="00265CD2" w14:paraId="16729BFF" w14:textId="77777777">
      <w:pPr>
        <w:spacing w:after="160" w:line="259" w:lineRule="auto"/>
        <w:ind w:firstLine="0"/>
      </w:pPr>
      <w:r>
        <w:br w:type="page"/>
      </w:r>
    </w:p>
    <w:tbl>
      <w:tblPr>
        <w:tblStyle w:val="TableGrid"/>
        <w:tblW w:w="9360" w:type="dxa"/>
        <w:tblLayout w:type="fixed"/>
        <w:tblCellMar>
          <w:top w:w="58" w:type="dxa"/>
          <w:bottom w:w="58" w:type="dxa"/>
        </w:tblCellMar>
        <w:tblLook w:val="04A0" w:firstRow="1" w:lastRow="0" w:firstColumn="1" w:lastColumn="0" w:noHBand="0" w:noVBand="1"/>
      </w:tblPr>
      <w:tblGrid>
        <w:gridCol w:w="6565"/>
        <w:gridCol w:w="2795"/>
      </w:tblGrid>
      <w:tr w:rsidR="0062066D" w:rsidTr="00D325B4" w14:paraId="3DC3EA60" w14:textId="77777777">
        <w:trPr>
          <w:tblHeader/>
        </w:trPr>
        <w:tc>
          <w:tcPr>
            <w:tcW w:w="9360" w:type="dxa"/>
            <w:gridSpan w:val="2"/>
            <w:vAlign w:val="bottom"/>
          </w:tcPr>
          <w:p w:rsidR="00667E66" w:rsidP="00667E66" w:rsidRDefault="00265CD2" w14:paraId="1EA22C61" w14:textId="4E8D3E55">
            <w:pPr>
              <w:spacing w:line="240" w:lineRule="auto"/>
              <w:ind w:firstLine="0"/>
              <w:jc w:val="center"/>
              <w:rPr>
                <w:b/>
                <w:bCs/>
              </w:rPr>
            </w:pPr>
            <w:r w:rsidRPr="00EF395C">
              <w:rPr>
                <w:b/>
                <w:bCs/>
              </w:rPr>
              <w:lastRenderedPageBreak/>
              <w:t>OPENING COMMENTS TO ALJ RULING</w:t>
            </w:r>
          </w:p>
          <w:p w:rsidR="0062066D" w:rsidP="00667E66" w:rsidRDefault="00265CD2" w14:paraId="0E32611A" w14:textId="11B66DE2">
            <w:pPr>
              <w:spacing w:line="240" w:lineRule="auto"/>
              <w:ind w:firstLine="0"/>
              <w:jc w:val="center"/>
              <w:rPr>
                <w:b/>
                <w:bCs/>
              </w:rPr>
            </w:pPr>
            <w:r w:rsidRPr="00EF395C">
              <w:rPr>
                <w:b/>
                <w:bCs/>
              </w:rPr>
              <w:t>ON ACCESS LINE DEFINITION</w:t>
            </w:r>
          </w:p>
        </w:tc>
      </w:tr>
      <w:tr w:rsidR="00EF395C" w:rsidTr="00D325B4" w14:paraId="62F223AA" w14:textId="77777777">
        <w:trPr>
          <w:tblHeader/>
        </w:trPr>
        <w:tc>
          <w:tcPr>
            <w:tcW w:w="6565" w:type="dxa"/>
            <w:vAlign w:val="bottom"/>
          </w:tcPr>
          <w:p w:rsidR="00EF395C" w:rsidP="00667E66" w:rsidRDefault="00EF395C" w14:paraId="6E3AA19F" w14:textId="77777777">
            <w:pPr>
              <w:spacing w:line="240" w:lineRule="auto"/>
              <w:ind w:firstLine="0"/>
              <w:jc w:val="center"/>
            </w:pPr>
            <w:r w:rsidRPr="00BC4C52">
              <w:rPr>
                <w:b/>
                <w:bCs/>
              </w:rPr>
              <w:t>Party Name</w:t>
            </w:r>
          </w:p>
        </w:tc>
        <w:tc>
          <w:tcPr>
            <w:tcW w:w="2795" w:type="dxa"/>
            <w:vAlign w:val="bottom"/>
          </w:tcPr>
          <w:p w:rsidR="00F15132" w:rsidP="00667E66" w:rsidRDefault="00EF395C" w14:paraId="2501E6DD" w14:textId="13BED3B8">
            <w:pPr>
              <w:spacing w:line="240" w:lineRule="auto"/>
              <w:ind w:firstLine="0"/>
              <w:jc w:val="center"/>
              <w:rPr>
                <w:b/>
                <w:bCs/>
              </w:rPr>
            </w:pPr>
            <w:r>
              <w:rPr>
                <w:b/>
                <w:bCs/>
              </w:rPr>
              <w:t xml:space="preserve">Name, </w:t>
            </w:r>
            <w:r w:rsidRPr="00BC4C52">
              <w:rPr>
                <w:b/>
                <w:bCs/>
              </w:rPr>
              <w:t>Acronym</w:t>
            </w:r>
          </w:p>
          <w:p w:rsidR="00EF395C" w:rsidP="00667E66" w:rsidRDefault="00EF395C" w14:paraId="5A575203" w14:textId="687D2BB0">
            <w:pPr>
              <w:spacing w:line="240" w:lineRule="auto"/>
              <w:ind w:firstLine="0"/>
              <w:jc w:val="center"/>
            </w:pPr>
            <w:r w:rsidRPr="00BC4C52">
              <w:rPr>
                <w:b/>
                <w:bCs/>
              </w:rPr>
              <w:t>or Abbreviated Name</w:t>
            </w:r>
          </w:p>
        </w:tc>
      </w:tr>
      <w:tr w:rsidR="003D3537" w:rsidTr="00D325B4" w14:paraId="25A8E0CC" w14:textId="77777777">
        <w:tc>
          <w:tcPr>
            <w:tcW w:w="6565" w:type="dxa"/>
          </w:tcPr>
          <w:p w:rsidR="003D3537" w:rsidP="003D3537" w:rsidRDefault="003D3537" w14:paraId="7E4F2425" w14:textId="3D42F898">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795" w:type="dxa"/>
          </w:tcPr>
          <w:p w:rsidR="003D3537" w:rsidP="003D3537" w:rsidRDefault="003D3537" w14:paraId="3D2A9527" w14:textId="47260CE3">
            <w:pPr>
              <w:spacing w:line="240" w:lineRule="auto"/>
              <w:ind w:firstLine="0"/>
            </w:pPr>
            <w:r>
              <w:t xml:space="preserve">Small </w:t>
            </w:r>
            <w:proofErr w:type="spellStart"/>
            <w:r>
              <w:t>LECs</w:t>
            </w:r>
            <w:proofErr w:type="spellEnd"/>
          </w:p>
        </w:tc>
      </w:tr>
      <w:tr w:rsidR="00E55687" w:rsidTr="00D325B4" w14:paraId="58D28FF2" w14:textId="77777777">
        <w:tc>
          <w:tcPr>
            <w:tcW w:w="6565" w:type="dxa"/>
          </w:tcPr>
          <w:p w:rsidR="00E55687" w:rsidP="00E55687" w:rsidRDefault="00E55687" w14:paraId="5AC4AD9A" w14:textId="7A90CFCC">
            <w:pPr>
              <w:spacing w:line="240" w:lineRule="auto"/>
              <w:ind w:firstLine="0"/>
            </w:pPr>
            <w:r w:rsidRPr="00BE0C9C">
              <w:t>Frontier California Inc., Citizens Telecommunications Company of California Inc. DBA Frontier Communications of California, Frontier Communications of the Southwest Inc.</w:t>
            </w:r>
          </w:p>
        </w:tc>
        <w:tc>
          <w:tcPr>
            <w:tcW w:w="2795" w:type="dxa"/>
          </w:tcPr>
          <w:p w:rsidR="00E55687" w:rsidP="00E55687" w:rsidRDefault="00C3093B" w14:paraId="4644CF53" w14:textId="656FA24D">
            <w:pPr>
              <w:spacing w:line="240" w:lineRule="auto"/>
              <w:ind w:firstLine="0"/>
            </w:pPr>
            <w:r>
              <w:t>(collectively) Frontier</w:t>
            </w:r>
          </w:p>
        </w:tc>
      </w:tr>
      <w:tr w:rsidR="00E55687" w:rsidTr="00D325B4" w14:paraId="33B55FDD" w14:textId="77777777">
        <w:tc>
          <w:tcPr>
            <w:tcW w:w="6565" w:type="dxa"/>
          </w:tcPr>
          <w:p w:rsidR="00E55687" w:rsidP="00E55687" w:rsidRDefault="00E55687" w14:paraId="20E92D3A" w14:textId="7E62AA3A">
            <w:pPr>
              <w:spacing w:line="240" w:lineRule="auto"/>
              <w:ind w:firstLine="0"/>
            </w:pPr>
            <w:r>
              <w:t>Public Advocates Office</w:t>
            </w:r>
          </w:p>
        </w:tc>
        <w:tc>
          <w:tcPr>
            <w:tcW w:w="2795" w:type="dxa"/>
          </w:tcPr>
          <w:p w:rsidR="00E55687" w:rsidP="00E55687" w:rsidRDefault="003C6842" w14:paraId="2C78DCA5" w14:textId="659C81F4">
            <w:pPr>
              <w:spacing w:line="240" w:lineRule="auto"/>
              <w:ind w:firstLine="0"/>
            </w:pPr>
            <w:r>
              <w:t>Cal Advocate</w:t>
            </w:r>
            <w:r w:rsidR="00E55687">
              <w:t>s</w:t>
            </w:r>
          </w:p>
        </w:tc>
      </w:tr>
      <w:tr w:rsidR="00E55687" w:rsidTr="00D325B4" w14:paraId="59678420" w14:textId="77777777">
        <w:tc>
          <w:tcPr>
            <w:tcW w:w="6565" w:type="dxa"/>
          </w:tcPr>
          <w:p w:rsidR="00E55687" w:rsidP="00E55687" w:rsidRDefault="00E55687" w14:paraId="502B646C" w14:textId="75F81E5E">
            <w:pPr>
              <w:spacing w:line="240" w:lineRule="auto"/>
              <w:ind w:firstLine="0"/>
            </w:pPr>
            <w:r>
              <w:t>Voice on the Net Coalition</w:t>
            </w:r>
          </w:p>
        </w:tc>
        <w:tc>
          <w:tcPr>
            <w:tcW w:w="2795" w:type="dxa"/>
          </w:tcPr>
          <w:p w:rsidR="00E55687" w:rsidP="00E55687" w:rsidRDefault="00E55687" w14:paraId="2BB8537C" w14:textId="4AB20232">
            <w:pPr>
              <w:spacing w:line="240" w:lineRule="auto"/>
              <w:ind w:firstLine="0"/>
            </w:pPr>
            <w:r>
              <w:t>VON</w:t>
            </w:r>
          </w:p>
        </w:tc>
      </w:tr>
      <w:tr w:rsidR="00EF395C" w:rsidTr="00D325B4" w14:paraId="22BF40FB" w14:textId="77777777">
        <w:tc>
          <w:tcPr>
            <w:tcW w:w="6565" w:type="dxa"/>
          </w:tcPr>
          <w:p w:rsidR="00EF395C" w:rsidRDefault="00E55687" w14:paraId="7344B5C9" w14:textId="43EAAA98">
            <w:pPr>
              <w:spacing w:line="240" w:lineRule="auto"/>
              <w:ind w:firstLine="0"/>
            </w:pPr>
            <w:r>
              <w:t>CTIA</w:t>
            </w:r>
          </w:p>
        </w:tc>
        <w:tc>
          <w:tcPr>
            <w:tcW w:w="2795" w:type="dxa"/>
          </w:tcPr>
          <w:p w:rsidR="00EF395C" w:rsidRDefault="00E55687" w14:paraId="2DFECB05" w14:textId="02EAE6A3">
            <w:pPr>
              <w:spacing w:line="240" w:lineRule="auto"/>
              <w:ind w:firstLine="0"/>
            </w:pPr>
            <w:r>
              <w:t>CTIA</w:t>
            </w:r>
          </w:p>
        </w:tc>
      </w:tr>
      <w:tr w:rsidR="00DD39C9" w:rsidTr="00D325B4" w14:paraId="617236CE" w14:textId="77777777">
        <w:tc>
          <w:tcPr>
            <w:tcW w:w="6565" w:type="dxa"/>
          </w:tcPr>
          <w:p w:rsidR="00DD39C9" w:rsidP="00DD39C9" w:rsidRDefault="00DD39C9" w14:paraId="1E2C9F93" w14:textId="0F229095">
            <w:pPr>
              <w:spacing w:line="240" w:lineRule="auto"/>
              <w:ind w:firstLine="0"/>
            </w:pPr>
            <w:r>
              <w:t>California Cable and Telecommunications Association</w:t>
            </w:r>
          </w:p>
        </w:tc>
        <w:tc>
          <w:tcPr>
            <w:tcW w:w="2795" w:type="dxa"/>
          </w:tcPr>
          <w:p w:rsidR="00DD39C9" w:rsidP="00DD39C9" w:rsidRDefault="00DD39C9" w14:paraId="30F27B55" w14:textId="3C115356">
            <w:pPr>
              <w:spacing w:line="240" w:lineRule="auto"/>
              <w:ind w:firstLine="0"/>
            </w:pPr>
            <w:r>
              <w:t>CCTA</w:t>
            </w:r>
          </w:p>
        </w:tc>
      </w:tr>
      <w:tr w:rsidR="00004CA3" w:rsidTr="00D325B4" w14:paraId="7F0BAEED" w14:textId="77777777">
        <w:tc>
          <w:tcPr>
            <w:tcW w:w="6565" w:type="dxa"/>
          </w:tcPr>
          <w:p w:rsidR="00004CA3" w:rsidP="00004CA3" w:rsidRDefault="00004CA3" w14:paraId="78C4B1B4" w14:textId="6BF1FF3A">
            <w:pPr>
              <w:spacing w:line="240" w:lineRule="auto"/>
              <w:ind w:firstLine="0"/>
            </w:pPr>
            <w:r>
              <w:t>Securus Technologies, LLC</w:t>
            </w:r>
          </w:p>
        </w:tc>
        <w:tc>
          <w:tcPr>
            <w:tcW w:w="2795" w:type="dxa"/>
          </w:tcPr>
          <w:p w:rsidR="00004CA3" w:rsidP="00004CA3" w:rsidRDefault="00004CA3" w14:paraId="2CE24206" w14:textId="3DD93913">
            <w:pPr>
              <w:spacing w:line="240" w:lineRule="auto"/>
              <w:ind w:firstLine="0"/>
            </w:pPr>
            <w:r>
              <w:t>Securus</w:t>
            </w:r>
          </w:p>
        </w:tc>
      </w:tr>
      <w:tr w:rsidR="00004CA3" w:rsidTr="00D325B4" w14:paraId="20C22782" w14:textId="77777777">
        <w:tc>
          <w:tcPr>
            <w:tcW w:w="6565" w:type="dxa"/>
          </w:tcPr>
          <w:p w:rsidR="00004CA3" w:rsidP="00004CA3" w:rsidRDefault="00004CA3" w14:paraId="7E42B6A0" w14:textId="5E60CA74">
            <w:pPr>
              <w:spacing w:line="240" w:lineRule="auto"/>
              <w:ind w:firstLine="0"/>
            </w:pPr>
            <w:r>
              <w:t>Pacific Bell Telephone Company d/b/a AT&amp;T California, AT&amp;T Corp., SBC Long Distance, LLC, Teleport Communications America, LLC, Cricket Wireless, LLC, AT&amp;T Mobility</w:t>
            </w:r>
          </w:p>
        </w:tc>
        <w:tc>
          <w:tcPr>
            <w:tcW w:w="2795" w:type="dxa"/>
          </w:tcPr>
          <w:p w:rsidR="00004CA3" w:rsidP="00004CA3" w:rsidRDefault="00004CA3" w14:paraId="60651421" w14:textId="4243A612">
            <w:pPr>
              <w:spacing w:line="240" w:lineRule="auto"/>
              <w:ind w:firstLine="0"/>
            </w:pPr>
            <w:r>
              <w:t>(collectively) AT&amp;T</w:t>
            </w:r>
          </w:p>
        </w:tc>
      </w:tr>
      <w:tr w:rsidR="00004CA3" w:rsidTr="00D325B4" w14:paraId="24442AD1" w14:textId="77777777">
        <w:tc>
          <w:tcPr>
            <w:tcW w:w="6565" w:type="dxa"/>
          </w:tcPr>
          <w:p w:rsidR="00004CA3" w:rsidP="00004CA3" w:rsidRDefault="00004CA3" w14:paraId="537260D2" w14:textId="26EF98F4">
            <w:pPr>
              <w:spacing w:line="240" w:lineRule="auto"/>
              <w:ind w:firstLine="0"/>
            </w:pPr>
            <w:r>
              <w:t>The Utility Reform Network and the Center for Accessible Technology</w:t>
            </w:r>
          </w:p>
        </w:tc>
        <w:tc>
          <w:tcPr>
            <w:tcW w:w="2795" w:type="dxa"/>
          </w:tcPr>
          <w:p w:rsidR="00004CA3" w:rsidP="00004CA3" w:rsidRDefault="00004CA3" w14:paraId="65F933C6" w14:textId="50CB8914">
            <w:pPr>
              <w:spacing w:line="240" w:lineRule="auto"/>
              <w:ind w:firstLine="0"/>
            </w:pPr>
            <w:r>
              <w:t xml:space="preserve">TURN and </w:t>
            </w:r>
            <w:proofErr w:type="spellStart"/>
            <w:r>
              <w:t>CforAT</w:t>
            </w:r>
            <w:proofErr w:type="spellEnd"/>
          </w:p>
        </w:tc>
      </w:tr>
    </w:tbl>
    <w:p w:rsidRPr="00265CD2" w:rsidR="00265CD2" w:rsidRDefault="00265CD2" w14:paraId="03CF2519" w14:textId="77777777">
      <w:pPr>
        <w:spacing w:after="160" w:line="259" w:lineRule="auto"/>
        <w:ind w:firstLine="0"/>
        <w:rPr>
          <w:sz w:val="4"/>
        </w:rPr>
      </w:pPr>
      <w:r w:rsidRPr="00265CD2">
        <w:rPr>
          <w:sz w:val="4"/>
        </w:rPr>
        <w:br w:type="page"/>
      </w:r>
    </w:p>
    <w:tbl>
      <w:tblPr>
        <w:tblStyle w:val="TableGrid"/>
        <w:tblW w:w="9360" w:type="dxa"/>
        <w:tblLayout w:type="fixed"/>
        <w:tblCellMar>
          <w:top w:w="58" w:type="dxa"/>
          <w:bottom w:w="58" w:type="dxa"/>
        </w:tblCellMar>
        <w:tblLook w:val="04A0" w:firstRow="1" w:lastRow="0" w:firstColumn="1" w:lastColumn="0" w:noHBand="0" w:noVBand="1"/>
      </w:tblPr>
      <w:tblGrid>
        <w:gridCol w:w="6475"/>
        <w:gridCol w:w="2885"/>
      </w:tblGrid>
      <w:tr w:rsidR="002C36C5" w:rsidTr="00D325B4" w14:paraId="2E1494C0" w14:textId="77777777">
        <w:trPr>
          <w:tblHeader/>
        </w:trPr>
        <w:tc>
          <w:tcPr>
            <w:tcW w:w="9360" w:type="dxa"/>
            <w:gridSpan w:val="2"/>
          </w:tcPr>
          <w:p w:rsidR="002C36C5" w:rsidP="00EC676F" w:rsidRDefault="00265CD2" w14:paraId="3032F603" w14:textId="23E86ABB">
            <w:pPr>
              <w:spacing w:line="240" w:lineRule="auto"/>
              <w:ind w:firstLine="0"/>
              <w:jc w:val="center"/>
              <w:rPr>
                <w:b/>
                <w:bCs/>
              </w:rPr>
            </w:pPr>
            <w:r>
              <w:rPr>
                <w:b/>
                <w:bCs/>
              </w:rPr>
              <w:lastRenderedPageBreak/>
              <w:t>R</w:t>
            </w:r>
            <w:r w:rsidRPr="00190134">
              <w:rPr>
                <w:b/>
                <w:bCs/>
              </w:rPr>
              <w:t>EPLY COMMENTS TO ALJ RULING ON ACCESS LINE DEFINITION</w:t>
            </w:r>
          </w:p>
        </w:tc>
      </w:tr>
      <w:tr w:rsidR="00190134" w:rsidTr="00D325B4" w14:paraId="205BAFDB" w14:textId="77777777">
        <w:trPr>
          <w:tblHeader/>
        </w:trPr>
        <w:tc>
          <w:tcPr>
            <w:tcW w:w="6475" w:type="dxa"/>
            <w:vAlign w:val="bottom"/>
          </w:tcPr>
          <w:p w:rsidR="00190134" w:rsidP="00667E66" w:rsidRDefault="00190134" w14:paraId="1DF1F8FA" w14:textId="77777777">
            <w:pPr>
              <w:spacing w:line="240" w:lineRule="auto"/>
              <w:ind w:firstLine="0"/>
              <w:jc w:val="center"/>
            </w:pPr>
            <w:r w:rsidRPr="00BC4C52">
              <w:rPr>
                <w:b/>
                <w:bCs/>
              </w:rPr>
              <w:t>Party Name</w:t>
            </w:r>
          </w:p>
        </w:tc>
        <w:tc>
          <w:tcPr>
            <w:tcW w:w="2885" w:type="dxa"/>
            <w:vAlign w:val="bottom"/>
          </w:tcPr>
          <w:p w:rsidR="00EC676F" w:rsidP="00667E66" w:rsidRDefault="00190134" w14:paraId="3593BFB5" w14:textId="73D8BBFD">
            <w:pPr>
              <w:spacing w:line="240" w:lineRule="auto"/>
              <w:ind w:firstLine="0"/>
              <w:jc w:val="center"/>
              <w:rPr>
                <w:b/>
                <w:bCs/>
              </w:rPr>
            </w:pPr>
            <w:r>
              <w:rPr>
                <w:b/>
                <w:bCs/>
              </w:rPr>
              <w:t xml:space="preserve">Name, </w:t>
            </w:r>
            <w:r w:rsidRPr="00BC4C52">
              <w:rPr>
                <w:b/>
                <w:bCs/>
              </w:rPr>
              <w:t>Acronym</w:t>
            </w:r>
          </w:p>
          <w:p w:rsidR="00190134" w:rsidP="00667E66" w:rsidRDefault="00190134" w14:paraId="66E95480" w14:textId="2042967B">
            <w:pPr>
              <w:spacing w:line="240" w:lineRule="auto"/>
              <w:ind w:firstLine="0"/>
              <w:jc w:val="center"/>
            </w:pPr>
            <w:r w:rsidRPr="00BC4C52">
              <w:rPr>
                <w:b/>
                <w:bCs/>
              </w:rPr>
              <w:t>or Abbreviated Name</w:t>
            </w:r>
          </w:p>
        </w:tc>
      </w:tr>
      <w:tr w:rsidR="00190134" w:rsidTr="00D325B4" w14:paraId="589C717C" w14:textId="77777777">
        <w:tc>
          <w:tcPr>
            <w:tcW w:w="6475" w:type="dxa"/>
          </w:tcPr>
          <w:p w:rsidR="00190134" w:rsidP="00EC676F" w:rsidRDefault="00190134" w14:paraId="787639F9" w14:textId="57FE99BE">
            <w:pPr>
              <w:spacing w:line="240" w:lineRule="auto"/>
              <w:ind w:firstLine="0"/>
            </w:pPr>
            <w:r>
              <w:t>Public Advocates Office</w:t>
            </w:r>
          </w:p>
        </w:tc>
        <w:tc>
          <w:tcPr>
            <w:tcW w:w="2885" w:type="dxa"/>
          </w:tcPr>
          <w:p w:rsidR="00190134" w:rsidP="00EC676F" w:rsidRDefault="003C6842" w14:paraId="6A9B085B" w14:textId="6964EC5F">
            <w:pPr>
              <w:spacing w:line="240" w:lineRule="auto"/>
              <w:ind w:firstLine="0"/>
            </w:pPr>
            <w:r>
              <w:t>Cal Advocate</w:t>
            </w:r>
            <w:r w:rsidR="00190134">
              <w:t>s</w:t>
            </w:r>
          </w:p>
        </w:tc>
      </w:tr>
      <w:tr w:rsidR="00B125F3" w:rsidTr="00D325B4" w14:paraId="5BB58628" w14:textId="77777777">
        <w:tc>
          <w:tcPr>
            <w:tcW w:w="6475" w:type="dxa"/>
          </w:tcPr>
          <w:p w:rsidR="00B125F3" w:rsidP="00EC676F" w:rsidRDefault="00B125F3" w14:paraId="04BA8781" w14:textId="5525B404">
            <w:pPr>
              <w:spacing w:line="240" w:lineRule="auto"/>
              <w:ind w:firstLine="0"/>
            </w:pPr>
            <w:r>
              <w:t>Calaveras Telephone Company, Cal</w:t>
            </w:r>
            <w:r w:rsidR="00173D3B">
              <w:noBreakHyphen/>
            </w:r>
            <w:r>
              <w:t xml:space="preserve">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w:t>
            </w:r>
            <w:proofErr w:type="spellStart"/>
            <w:r>
              <w:t>Winterhaven</w:t>
            </w:r>
            <w:proofErr w:type="spellEnd"/>
            <w:r>
              <w:t xml:space="preserve"> Telephone Company</w:t>
            </w:r>
          </w:p>
        </w:tc>
        <w:tc>
          <w:tcPr>
            <w:tcW w:w="2885" w:type="dxa"/>
          </w:tcPr>
          <w:p w:rsidR="00B125F3" w:rsidP="00EC676F" w:rsidRDefault="00B125F3" w14:paraId="02ED1118" w14:textId="49C57649">
            <w:pPr>
              <w:spacing w:line="240" w:lineRule="auto"/>
              <w:ind w:firstLine="0"/>
            </w:pPr>
            <w:r>
              <w:t xml:space="preserve">Small </w:t>
            </w:r>
            <w:proofErr w:type="spellStart"/>
            <w:r>
              <w:t>LECs</w:t>
            </w:r>
            <w:proofErr w:type="spellEnd"/>
          </w:p>
        </w:tc>
      </w:tr>
      <w:tr w:rsidR="00B125F3" w:rsidTr="00D325B4" w14:paraId="61A254F3" w14:textId="77777777">
        <w:tc>
          <w:tcPr>
            <w:tcW w:w="6475" w:type="dxa"/>
          </w:tcPr>
          <w:p w:rsidR="00B125F3" w:rsidP="00EC676F" w:rsidRDefault="00B125F3" w14:paraId="5DE88E77" w14:textId="5C600592">
            <w:pPr>
              <w:spacing w:line="240" w:lineRule="auto"/>
              <w:ind w:firstLine="0"/>
            </w:pPr>
            <w:r>
              <w:t>California Cable and Telecommunications Association</w:t>
            </w:r>
          </w:p>
        </w:tc>
        <w:tc>
          <w:tcPr>
            <w:tcW w:w="2885" w:type="dxa"/>
          </w:tcPr>
          <w:p w:rsidR="00B125F3" w:rsidP="00EC676F" w:rsidRDefault="00B125F3" w14:paraId="3DAE4538" w14:textId="6AC2A8F3">
            <w:pPr>
              <w:spacing w:line="240" w:lineRule="auto"/>
              <w:ind w:firstLine="0"/>
            </w:pPr>
            <w:r>
              <w:t>CCTA</w:t>
            </w:r>
          </w:p>
        </w:tc>
      </w:tr>
      <w:tr w:rsidR="00C3093B" w:rsidTr="00D325B4" w14:paraId="01E69F23" w14:textId="77777777">
        <w:tc>
          <w:tcPr>
            <w:tcW w:w="6475" w:type="dxa"/>
          </w:tcPr>
          <w:p w:rsidR="00C3093B" w:rsidP="00EC676F" w:rsidRDefault="00C3093B" w14:paraId="2BA1E5CA" w14:textId="37DF8362">
            <w:pPr>
              <w:spacing w:line="240" w:lineRule="auto"/>
              <w:ind w:firstLine="0"/>
            </w:pPr>
            <w:r w:rsidRPr="00BE0C9C">
              <w:t>Frontier California Inc., Citizens Telecommunications Company of California Inc. DBA Frontier Communications of California, Frontier Communications of the Southwest Inc.</w:t>
            </w:r>
          </w:p>
        </w:tc>
        <w:tc>
          <w:tcPr>
            <w:tcW w:w="2885" w:type="dxa"/>
          </w:tcPr>
          <w:p w:rsidR="00C3093B" w:rsidP="00EC676F" w:rsidRDefault="00C3093B" w14:paraId="7CF9455B" w14:textId="14C00F5C">
            <w:pPr>
              <w:spacing w:line="240" w:lineRule="auto"/>
              <w:ind w:firstLine="0"/>
            </w:pPr>
            <w:r>
              <w:t>(collectively) Frontier</w:t>
            </w:r>
          </w:p>
        </w:tc>
      </w:tr>
      <w:tr w:rsidR="00C3093B" w:rsidTr="00D325B4" w14:paraId="1FF2409D" w14:textId="77777777">
        <w:tc>
          <w:tcPr>
            <w:tcW w:w="6475" w:type="dxa"/>
          </w:tcPr>
          <w:p w:rsidR="00C3093B" w:rsidP="00EC676F" w:rsidRDefault="00C3093B" w14:paraId="0773A48F" w14:textId="5C758249">
            <w:pPr>
              <w:spacing w:line="240" w:lineRule="auto"/>
              <w:ind w:firstLine="0"/>
            </w:pPr>
            <w:r>
              <w:t>The Utility Reform Network and the Center for Accessible Technology</w:t>
            </w:r>
          </w:p>
        </w:tc>
        <w:tc>
          <w:tcPr>
            <w:tcW w:w="2885" w:type="dxa"/>
          </w:tcPr>
          <w:p w:rsidR="00C3093B" w:rsidP="00EC676F" w:rsidRDefault="00C3093B" w14:paraId="7A7CC72F" w14:textId="23141392">
            <w:pPr>
              <w:spacing w:line="240" w:lineRule="auto"/>
              <w:ind w:firstLine="0"/>
            </w:pPr>
            <w:r>
              <w:t xml:space="preserve">TURN and </w:t>
            </w:r>
            <w:proofErr w:type="spellStart"/>
            <w:r>
              <w:t>CforAT</w:t>
            </w:r>
            <w:proofErr w:type="spellEnd"/>
          </w:p>
        </w:tc>
      </w:tr>
      <w:tr w:rsidR="00F17F8C" w:rsidTr="00D325B4" w14:paraId="253C28B4" w14:textId="77777777">
        <w:tc>
          <w:tcPr>
            <w:tcW w:w="6475" w:type="dxa"/>
          </w:tcPr>
          <w:p w:rsidR="00F17F8C" w:rsidP="00EC676F" w:rsidRDefault="00F17F8C" w14:paraId="3CA8627B" w14:textId="09C1E752">
            <w:pPr>
              <w:spacing w:line="240" w:lineRule="auto"/>
              <w:ind w:firstLine="0"/>
            </w:pPr>
            <w:r>
              <w:t>Pacific Bell Telephone Company d/b/a AT&amp;T California, AT&amp;T Corp., SBC Long Distance, LLC, Teleport Communications America, LLC, Cricket Wireless, LLC, AT&amp;T Mobility</w:t>
            </w:r>
          </w:p>
        </w:tc>
        <w:tc>
          <w:tcPr>
            <w:tcW w:w="2885" w:type="dxa"/>
          </w:tcPr>
          <w:p w:rsidR="00F17F8C" w:rsidP="00EC676F" w:rsidRDefault="00F17F8C" w14:paraId="22D6CB26" w14:textId="6ED3DF6C">
            <w:pPr>
              <w:spacing w:line="240" w:lineRule="auto"/>
              <w:ind w:firstLine="0"/>
            </w:pPr>
            <w:r>
              <w:t>(collectively) AT&amp;T</w:t>
            </w:r>
          </w:p>
        </w:tc>
      </w:tr>
      <w:tr w:rsidR="00190134" w:rsidTr="00D325B4" w14:paraId="16A0ACF9" w14:textId="77777777">
        <w:tc>
          <w:tcPr>
            <w:tcW w:w="6475" w:type="dxa"/>
          </w:tcPr>
          <w:p w:rsidR="00190134" w:rsidP="00EC676F" w:rsidRDefault="00F17F8C" w14:paraId="0FF24833" w14:textId="6E4FD833">
            <w:pPr>
              <w:spacing w:line="240" w:lineRule="auto"/>
              <w:ind w:firstLine="0"/>
            </w:pPr>
            <w:r>
              <w:t>CTIA</w:t>
            </w:r>
          </w:p>
        </w:tc>
        <w:tc>
          <w:tcPr>
            <w:tcW w:w="2885" w:type="dxa"/>
          </w:tcPr>
          <w:p w:rsidR="00190134" w:rsidP="00EC676F" w:rsidRDefault="00F17F8C" w14:paraId="5CC898F4" w14:textId="21D45A50">
            <w:pPr>
              <w:spacing w:line="240" w:lineRule="auto"/>
              <w:ind w:firstLine="0"/>
            </w:pPr>
            <w:r>
              <w:t>CTIA</w:t>
            </w:r>
          </w:p>
        </w:tc>
      </w:tr>
    </w:tbl>
    <w:p w:rsidR="00EF395C" w:rsidP="001E6CBF" w:rsidRDefault="00EF395C" w14:paraId="3E233554" w14:textId="238CDE37">
      <w:pPr>
        <w:ind w:firstLine="0"/>
      </w:pPr>
    </w:p>
    <w:p w:rsidR="00296983" w:rsidP="001E6CBF" w:rsidRDefault="00296983" w14:paraId="17890489" w14:textId="0D096F35">
      <w:pPr>
        <w:ind w:firstLine="0"/>
      </w:pPr>
    </w:p>
    <w:p w:rsidR="00D325B4" w:rsidP="001E6CBF" w:rsidRDefault="00D325B4" w14:paraId="3DFBFE66" w14:textId="77777777">
      <w:pPr>
        <w:ind w:firstLine="0"/>
      </w:pPr>
    </w:p>
    <w:p w:rsidRPr="00296983" w:rsidR="00296983" w:rsidP="00296983" w:rsidRDefault="00296983" w14:paraId="1659738E" w14:textId="4B477373">
      <w:pPr>
        <w:ind w:firstLine="0"/>
        <w:jc w:val="center"/>
        <w:rPr>
          <w:b/>
          <w:bCs/>
        </w:rPr>
      </w:pPr>
      <w:r w:rsidRPr="00296983">
        <w:rPr>
          <w:b/>
          <w:bCs/>
        </w:rPr>
        <w:t>(END OF ATTACHMENT A)</w:t>
      </w:r>
    </w:p>
    <w:sectPr w:rsidRPr="00296983" w:rsidR="00296983" w:rsidSect="00D44DB6">
      <w:footerReference w:type="default" r:id="rId18"/>
      <w:pgSz w:w="12240" w:h="15840"/>
      <w:pgMar w:top="1728" w:right="1440" w:bottom="1440" w:left="1440" w:header="720" w:footer="720" w:gutter="0"/>
      <w:pgNumType w:start="1"/>
      <w:cols w:space="720"/>
      <w:docGrid w:linePitch="360"/>
    </w:sectPr>
    <w:p>
      <w:r>
        <w:t xml:space="preserve"/>
      </w:r>
    </w:p>
    <w:p>
      <w:r>
        <w:t xml:space="preserve">Attachment 1: </w:t>
      </w:r>
    </w:p>
    <w:p>
      <w:hyperlink w:history="true" r:id="R1414c192a50f4f1a">
        <w:r w:rsidRPr="00CB1292">
          <w:rPr>
            <w:rStyle w:val="Hyperlink"/>
            <w:color w:val="2E74B5" w:themeColor="accent1" w:themeShade="BF"/>
            <w:u w:val="single"/>
          </w:rPr>
          <w:t>R2103002 Fortune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5DC9" w14:textId="77777777" w:rsidR="00751A7B" w:rsidRDefault="00751A7B" w:rsidP="0098138E">
      <w:pPr>
        <w:spacing w:line="240" w:lineRule="auto"/>
      </w:pPr>
      <w:r>
        <w:separator/>
      </w:r>
    </w:p>
  </w:endnote>
  <w:endnote w:type="continuationSeparator" w:id="0">
    <w:p w14:paraId="47185DBE" w14:textId="77777777" w:rsidR="00751A7B" w:rsidRDefault="00751A7B" w:rsidP="0098138E">
      <w:pPr>
        <w:spacing w:line="240" w:lineRule="auto"/>
      </w:pPr>
      <w:r>
        <w:continuationSeparator/>
      </w:r>
    </w:p>
  </w:endnote>
  <w:endnote w:type="continuationNotice" w:id="1">
    <w:p w14:paraId="4E65D09A" w14:textId="77777777" w:rsidR="00751A7B" w:rsidRDefault="00751A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9078" w14:textId="1D15CC63" w:rsidR="00C27933" w:rsidRDefault="00173D3B" w:rsidP="0094600E">
    <w:pPr>
      <w:spacing w:line="240" w:lineRule="auto"/>
      <w:ind w:firstLine="0"/>
      <w:jc w:val="center"/>
    </w:pPr>
    <w:r>
      <w:noBreakHyphen/>
    </w:r>
    <w:sdt>
      <w:sdtPr>
        <w:id w:val="-1472208903"/>
        <w:docPartObj>
          <w:docPartGallery w:val="Page Numbers (Bottom of Page)"/>
          <w:docPartUnique/>
        </w:docPartObj>
      </w:sdtPr>
      <w:sdtEndPr>
        <w:rPr>
          <w:noProof/>
        </w:rPr>
      </w:sdtEndPr>
      <w:sdtContent>
        <w:r w:rsidR="00C27933">
          <w:fldChar w:fldCharType="begin"/>
        </w:r>
        <w:r w:rsidR="00C27933">
          <w:instrText xml:space="preserve"> PAGE   \* MERGEFORMAT </w:instrText>
        </w:r>
        <w:r w:rsidR="00C27933">
          <w:fldChar w:fldCharType="separate"/>
        </w:r>
        <w:r w:rsidR="00C27933">
          <w:rPr>
            <w:noProof/>
          </w:rPr>
          <w:t>2</w:t>
        </w:r>
        <w:r w:rsidR="00C27933">
          <w:rPr>
            <w:noProof/>
          </w:rPr>
          <w:fldChar w:fldCharType="end"/>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1C26" w14:textId="1B58F68E" w:rsidR="00C27933" w:rsidRDefault="009C5C0D" w:rsidP="00614F24">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915815" w:rsidRPr="00915815">
          <w:rPr>
            <w:rFonts w:ascii="Arial" w:hAnsi="Arial" w:cs="Arial"/>
            <w:sz w:val="16"/>
            <w:szCs w:val="16"/>
          </w:rPr>
          <w:t>497828493</w:t>
        </w:r>
        <w:r w:rsidR="00C27933">
          <w:rPr>
            <w:rFonts w:ascii="Arial" w:hAnsi="Arial" w:cs="Arial"/>
            <w:sz w:val="16"/>
            <w:szCs w:val="16"/>
          </w:rPr>
          <w:tab/>
        </w:r>
        <w:r w:rsidR="00173D3B">
          <w:noBreakHyphen/>
        </w:r>
        <w:r w:rsidR="00C27933">
          <w:t xml:space="preserve"> </w:t>
        </w:r>
        <w:r w:rsidR="00C27933">
          <w:fldChar w:fldCharType="begin"/>
        </w:r>
        <w:r w:rsidR="00C27933">
          <w:instrText xml:space="preserve"> PAGE   \* MERGEFORMAT </w:instrText>
        </w:r>
        <w:r w:rsidR="00C27933">
          <w:fldChar w:fldCharType="separate"/>
        </w:r>
        <w:r w:rsidR="00010752">
          <w:rPr>
            <w:noProof/>
          </w:rPr>
          <w:t>1</w:t>
        </w:r>
        <w:r w:rsidR="00C27933">
          <w:rPr>
            <w:noProof/>
          </w:rPr>
          <w:fldChar w:fldCharType="end"/>
        </w:r>
      </w:sdtContent>
    </w:sdt>
    <w:r w:rsidR="00C27933">
      <w:rPr>
        <w:noProof/>
      </w:rPr>
      <w:t xml:space="preserve"> </w:t>
    </w:r>
    <w:r w:rsidR="00173D3B">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675C" w14:textId="6202CC8D" w:rsidR="00C27933" w:rsidRDefault="00173D3B" w:rsidP="00614F24">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C27933">
          <w:t xml:space="preserve"> </w:t>
        </w:r>
        <w:r w:rsidR="00C27933">
          <w:fldChar w:fldCharType="begin"/>
        </w:r>
        <w:r w:rsidR="00C27933">
          <w:instrText xml:space="preserve"> PAGE   \* MERGEFORMAT </w:instrText>
        </w:r>
        <w:r w:rsidR="00C27933">
          <w:fldChar w:fldCharType="separate"/>
        </w:r>
        <w:r w:rsidR="00E8561E">
          <w:rPr>
            <w:noProof/>
          </w:rPr>
          <w:t>64</w:t>
        </w:r>
        <w:r w:rsidR="00C27933">
          <w:rPr>
            <w:noProof/>
          </w:rPr>
          <w:fldChar w:fldCharType="end"/>
        </w:r>
        <w:r w:rsidR="00C27933">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1A21" w14:textId="5DF09D20" w:rsidR="0094600E" w:rsidRDefault="0094600E" w:rsidP="00614F24">
    <w:pPr>
      <w:spacing w:line="240" w:lineRule="auto"/>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24CB" w14:textId="470D576E" w:rsidR="009E2D1B" w:rsidRDefault="00173D3B" w:rsidP="00614F24">
    <w:pPr>
      <w:spacing w:line="240" w:lineRule="auto"/>
      <w:ind w:firstLine="0"/>
      <w:jc w:val="center"/>
    </w:pPr>
    <w:r>
      <w:noBreakHyphen/>
    </w:r>
    <w:sdt>
      <w:sdtPr>
        <w:id w:val="1169751942"/>
        <w:docPartObj>
          <w:docPartGallery w:val="Page Numbers (Bottom of Page)"/>
          <w:docPartUnique/>
        </w:docPartObj>
      </w:sdtPr>
      <w:sdtEndPr>
        <w:rPr>
          <w:noProof/>
        </w:rPr>
      </w:sdtEndPr>
      <w:sdtContent>
        <w:r w:rsidR="009E2D1B">
          <w:t xml:space="preserve"> </w:t>
        </w:r>
        <w:r w:rsidR="009E2D1B">
          <w:fldChar w:fldCharType="begin"/>
        </w:r>
        <w:r w:rsidR="009E2D1B">
          <w:instrText xml:space="preserve"> PAGE   \* MERGEFORMAT </w:instrText>
        </w:r>
        <w:r w:rsidR="009E2D1B">
          <w:fldChar w:fldCharType="separate"/>
        </w:r>
        <w:r w:rsidR="009E2D1B">
          <w:rPr>
            <w:noProof/>
          </w:rPr>
          <w:t>64</w:t>
        </w:r>
        <w:r w:rsidR="009E2D1B">
          <w:rPr>
            <w:noProof/>
          </w:rPr>
          <w:fldChar w:fldCharType="end"/>
        </w:r>
        <w:r w:rsidR="009E2D1B">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CB09" w14:textId="77777777" w:rsidR="00751A7B" w:rsidRDefault="00751A7B" w:rsidP="00DF58E7">
      <w:pPr>
        <w:spacing w:line="240" w:lineRule="auto"/>
        <w:ind w:firstLine="0"/>
      </w:pPr>
      <w:r>
        <w:separator/>
      </w:r>
    </w:p>
  </w:footnote>
  <w:footnote w:type="continuationSeparator" w:id="0">
    <w:p w14:paraId="11F2C248" w14:textId="77777777" w:rsidR="00751A7B" w:rsidRDefault="00751A7B" w:rsidP="00DF58E7">
      <w:pPr>
        <w:spacing w:line="240" w:lineRule="auto"/>
        <w:ind w:firstLine="0"/>
      </w:pPr>
      <w:r>
        <w:continuationSeparator/>
      </w:r>
    </w:p>
  </w:footnote>
  <w:footnote w:type="continuationNotice" w:id="1">
    <w:p w14:paraId="7DD6561B" w14:textId="77777777" w:rsidR="00751A7B" w:rsidRPr="00DF58E7" w:rsidRDefault="00751A7B" w:rsidP="00DF58E7">
      <w:pPr>
        <w:spacing w:line="240" w:lineRule="auto"/>
        <w:ind w:firstLine="0"/>
        <w:jc w:val="right"/>
        <w:rPr>
          <w:i/>
          <w:sz w:val="22"/>
        </w:rPr>
      </w:pPr>
    </w:p>
  </w:footnote>
  <w:footnote w:id="2">
    <w:p w14:paraId="1E90F9CD" w14:textId="1C407581" w:rsidR="00C27933" w:rsidRDefault="00C27933">
      <w:pPr>
        <w:pStyle w:val="FootnoteText"/>
      </w:pPr>
      <w:r>
        <w:rPr>
          <w:rStyle w:val="FootnoteReference"/>
        </w:rPr>
        <w:footnoteRef/>
      </w:r>
      <w:r>
        <w:t xml:space="preserve">  “</w:t>
      </w:r>
      <w:r w:rsidR="00DB6C70">
        <w:t>T</w:t>
      </w:r>
      <w:r>
        <w:t xml:space="preserve">elephone corporation” </w:t>
      </w:r>
      <w:r w:rsidR="00DB6C70">
        <w:t>i</w:t>
      </w:r>
      <w:r>
        <w:t xml:space="preserve">s defined in </w:t>
      </w:r>
      <w:r w:rsidR="009979FF">
        <w:t>Pub. Util.</w:t>
      </w:r>
      <w:r>
        <w:t xml:space="preserve"> Code </w:t>
      </w:r>
      <w:r w:rsidR="00D727E0">
        <w:t>Section</w:t>
      </w:r>
      <w:r w:rsidR="00CF2DDD">
        <w:t> </w:t>
      </w:r>
      <w:r>
        <w:t>234.</w:t>
      </w:r>
      <w:r w:rsidR="00DB6C70">
        <w:t xml:space="preserve">  All section references are </w:t>
      </w:r>
      <w:r w:rsidR="007571A1">
        <w:t>to</w:t>
      </w:r>
      <w:r w:rsidR="00DB6C70">
        <w:t xml:space="preserve"> the Public Utilities Code unless otherwise stated.</w:t>
      </w:r>
      <w:r>
        <w:t xml:space="preserve"> </w:t>
      </w:r>
    </w:p>
  </w:footnote>
  <w:footnote w:id="3">
    <w:p w14:paraId="1F5A90CB" w14:textId="7B254DC7" w:rsidR="00C27933" w:rsidRDefault="00C27933">
      <w:pPr>
        <w:pStyle w:val="FootnoteText"/>
      </w:pPr>
      <w:r>
        <w:rPr>
          <w:rStyle w:val="FootnoteReference"/>
        </w:rPr>
        <w:footnoteRef/>
      </w:r>
      <w:r>
        <w:t xml:space="preserve"> </w:t>
      </w:r>
      <w:r w:rsidRPr="006973AE">
        <w:rPr>
          <w:i/>
          <w:iCs/>
        </w:rPr>
        <w:t>See</w:t>
      </w:r>
      <w:r>
        <w:t xml:space="preserve"> </w:t>
      </w:r>
      <w:r w:rsidR="009979FF">
        <w:t>Pub. Util.</w:t>
      </w:r>
      <w:r w:rsidR="006973AE">
        <w:t xml:space="preserve"> </w:t>
      </w:r>
      <w:r>
        <w:t>Code §§</w:t>
      </w:r>
      <w:r w:rsidR="006973AE">
        <w:t> </w:t>
      </w:r>
      <w:r>
        <w:t>401</w:t>
      </w:r>
      <w:r w:rsidR="00173D3B">
        <w:noBreakHyphen/>
      </w:r>
      <w:r>
        <w:t>405, 431</w:t>
      </w:r>
      <w:r w:rsidR="00173D3B">
        <w:noBreakHyphen/>
      </w:r>
      <w:r>
        <w:t>435.</w:t>
      </w:r>
    </w:p>
  </w:footnote>
  <w:footnote w:id="4">
    <w:p w14:paraId="7B9B4396" w14:textId="6BF30DE0" w:rsidR="00C27933" w:rsidRDefault="00C27933">
      <w:pPr>
        <w:pStyle w:val="FootnoteText"/>
      </w:pPr>
      <w:r>
        <w:rPr>
          <w:rStyle w:val="FootnoteReference"/>
        </w:rPr>
        <w:footnoteRef/>
      </w:r>
      <w:r>
        <w:t xml:space="preserve"> </w:t>
      </w:r>
      <w:r w:rsidRPr="009F5105">
        <w:rPr>
          <w:szCs w:val="22"/>
        </w:rPr>
        <w:t>Cal</w:t>
      </w:r>
      <w:r w:rsidR="00173D3B">
        <w:rPr>
          <w:szCs w:val="22"/>
        </w:rPr>
        <w:noBreakHyphen/>
      </w:r>
      <w:r w:rsidRPr="009F5105">
        <w:rPr>
          <w:szCs w:val="22"/>
        </w:rPr>
        <w:t xml:space="preserve">Ore Telephone Company, Calaveras Telephone Company, Ducor Telephone Company, Foresthill Telephone Company, Kerman Telephone Company, Pinnacles Telephone Company, The Ponderosa Telephone Company, Sierra Telephone Company, Siskiyou Telephone Company, and Volcano Telephone Company receive </w:t>
      </w:r>
      <w:proofErr w:type="spellStart"/>
      <w:r w:rsidRPr="009F5105">
        <w:rPr>
          <w:szCs w:val="22"/>
        </w:rPr>
        <w:t>CHCF</w:t>
      </w:r>
      <w:proofErr w:type="spellEnd"/>
      <w:r w:rsidR="00173D3B">
        <w:rPr>
          <w:szCs w:val="22"/>
        </w:rPr>
        <w:noBreakHyphen/>
      </w:r>
      <w:r w:rsidRPr="009F5105">
        <w:rPr>
          <w:szCs w:val="22"/>
        </w:rPr>
        <w:t xml:space="preserve">A support. Happy Valley Telephone Company, Hornitos Telephone Company, and Winterhaven Telephone Company do not currently receive </w:t>
      </w:r>
      <w:proofErr w:type="spellStart"/>
      <w:r w:rsidRPr="009F5105">
        <w:rPr>
          <w:szCs w:val="22"/>
        </w:rPr>
        <w:t>CHCF</w:t>
      </w:r>
      <w:proofErr w:type="spellEnd"/>
      <w:r w:rsidR="00173D3B">
        <w:rPr>
          <w:szCs w:val="22"/>
        </w:rPr>
        <w:noBreakHyphen/>
      </w:r>
      <w:r w:rsidRPr="009F5105">
        <w:rPr>
          <w:szCs w:val="22"/>
        </w:rPr>
        <w:t>A support but may apply in the future.</w:t>
      </w:r>
    </w:p>
  </w:footnote>
  <w:footnote w:id="5">
    <w:p w14:paraId="0E556694" w14:textId="1E1E90C3" w:rsidR="009E4C3F" w:rsidRDefault="009E4C3F">
      <w:pPr>
        <w:pStyle w:val="FootnoteText"/>
      </w:pPr>
      <w:r>
        <w:rPr>
          <w:rStyle w:val="FootnoteReference"/>
        </w:rPr>
        <w:footnoteRef/>
      </w:r>
      <w:r>
        <w:t xml:space="preserve"> As used in this decision, “carrier” refers to telephone corporations. </w:t>
      </w:r>
    </w:p>
  </w:footnote>
  <w:footnote w:id="6">
    <w:p w14:paraId="4AC6A993" w14:textId="77777777" w:rsidR="0034233F" w:rsidRDefault="0034233F" w:rsidP="0034233F">
      <w:pPr>
        <w:pStyle w:val="FootnoteText"/>
      </w:pPr>
      <w:r>
        <w:rPr>
          <w:rStyle w:val="FootnoteReference"/>
        </w:rPr>
        <w:footnoteRef/>
      </w:r>
      <w:r>
        <w:t xml:space="preserve"> A guide to the parties in this proceeding is provided at Attachment A. Parties are referred to in the text to this decision by their shortened names.</w:t>
      </w:r>
    </w:p>
  </w:footnote>
  <w:footnote w:id="7">
    <w:p w14:paraId="715E01F9" w14:textId="723FEABC" w:rsidR="00C27933" w:rsidRDefault="00C27933">
      <w:pPr>
        <w:pStyle w:val="FootnoteText"/>
      </w:pPr>
      <w:r>
        <w:rPr>
          <w:rStyle w:val="FootnoteReference"/>
        </w:rPr>
        <w:footnoteRef/>
      </w:r>
      <w:r>
        <w:t xml:space="preserve"> </w:t>
      </w:r>
      <w:r w:rsidRPr="7A7807FC">
        <w:rPr>
          <w:i/>
          <w:iCs/>
        </w:rPr>
        <w:t>See</w:t>
      </w:r>
      <w:r>
        <w:t xml:space="preserve"> </w:t>
      </w:r>
      <w:r w:rsidR="00203D8F">
        <w:t>Attachment A</w:t>
      </w:r>
      <w:r>
        <w:t>.</w:t>
      </w:r>
    </w:p>
  </w:footnote>
  <w:footnote w:id="8">
    <w:p w14:paraId="1C16BAAF" w14:textId="478CC00F" w:rsidR="00C27933" w:rsidRDefault="00C27933" w:rsidP="00620217">
      <w:pPr>
        <w:pStyle w:val="FootnoteText"/>
      </w:pPr>
      <w:r>
        <w:rPr>
          <w:rStyle w:val="FootnoteReference"/>
        </w:rPr>
        <w:footnoteRef/>
      </w:r>
      <w:r>
        <w:t xml:space="preserve"> Cal. Const., </w:t>
      </w:r>
      <w:r w:rsidR="00AD01E4">
        <w:t>A</w:t>
      </w:r>
      <w:r>
        <w:t>rt.</w:t>
      </w:r>
      <w:r w:rsidR="00AD01E4">
        <w:t> </w:t>
      </w:r>
      <w:r>
        <w:t>XII, §§</w:t>
      </w:r>
      <w:r w:rsidR="00AD01E4">
        <w:t> </w:t>
      </w:r>
      <w:r>
        <w:t xml:space="preserve">3, 6; </w:t>
      </w:r>
      <w:r w:rsidRPr="00AD01E4">
        <w:rPr>
          <w:i/>
          <w:iCs/>
        </w:rPr>
        <w:t>see also</w:t>
      </w:r>
      <w:r>
        <w:t xml:space="preserve"> </w:t>
      </w:r>
      <w:r w:rsidR="009979FF">
        <w:t>Pub. Util.</w:t>
      </w:r>
      <w:r>
        <w:t xml:space="preserve"> Code §</w:t>
      </w:r>
      <w:r w:rsidR="00AD01E4">
        <w:t> </w:t>
      </w:r>
      <w:r>
        <w:t>216(b) (“Whenever any</w:t>
      </w:r>
      <w:r w:rsidR="00AD01E4">
        <w:t> </w:t>
      </w:r>
      <w:r>
        <w:t>.</w:t>
      </w:r>
      <w:r w:rsidR="00AD01E4">
        <w:t> </w:t>
      </w:r>
      <w:r>
        <w:t>.</w:t>
      </w:r>
      <w:r w:rsidR="00AD01E4">
        <w:t> </w:t>
      </w:r>
      <w:r>
        <w:t>. telephone corporation</w:t>
      </w:r>
      <w:r w:rsidR="00AD01E4">
        <w:t> </w:t>
      </w:r>
      <w:r>
        <w:t>.</w:t>
      </w:r>
      <w:r w:rsidR="00AD01E4">
        <w:t> </w:t>
      </w:r>
      <w:r>
        <w:t>.</w:t>
      </w:r>
      <w:r w:rsidR="00AD01E4">
        <w:t> </w:t>
      </w:r>
      <w:r>
        <w:t>. performs a service for, or delivers a commodity to, the public or any portion thereof for which any compensation or payment whatsoever is received, that</w:t>
      </w:r>
      <w:r w:rsidR="00AD01E4">
        <w:t> </w:t>
      </w:r>
      <w:r>
        <w:t>.</w:t>
      </w:r>
      <w:r w:rsidR="00AD01E4">
        <w:t> </w:t>
      </w:r>
      <w:r>
        <w:t>.</w:t>
      </w:r>
      <w:r w:rsidR="00AD01E4">
        <w:t> </w:t>
      </w:r>
      <w:r>
        <w:t>. telephone corporation</w:t>
      </w:r>
      <w:r w:rsidR="00AD01E4">
        <w:t> </w:t>
      </w:r>
      <w:r>
        <w:t>.</w:t>
      </w:r>
      <w:r w:rsidR="00AD01E4">
        <w:t> </w:t>
      </w:r>
      <w:r>
        <w:t>.</w:t>
      </w:r>
      <w:r w:rsidR="00AD01E4">
        <w:t> </w:t>
      </w:r>
      <w:r>
        <w:t>. is a public utility subject to the jurisdiction, control, and regulation of the commission and the provisions of this part.”).</w:t>
      </w:r>
    </w:p>
  </w:footnote>
  <w:footnote w:id="9">
    <w:p w14:paraId="2F049A2D" w14:textId="0236D875" w:rsidR="00C27933" w:rsidRDefault="00C27933" w:rsidP="00620217">
      <w:pPr>
        <w:pStyle w:val="FootnoteText"/>
      </w:pPr>
      <w:r>
        <w:rPr>
          <w:rStyle w:val="FootnoteReference"/>
        </w:rPr>
        <w:footnoteRef/>
      </w:r>
      <w:r>
        <w:t xml:space="preserve"> </w:t>
      </w:r>
      <w:r w:rsidR="009979FF">
        <w:t>Pub. Util.</w:t>
      </w:r>
      <w:r>
        <w:t xml:space="preserve"> </w:t>
      </w:r>
      <w:r w:rsidR="001A24B0">
        <w:t>Code § </w:t>
      </w:r>
      <w:r>
        <w:t>234(a).</w:t>
      </w:r>
    </w:p>
  </w:footnote>
  <w:footnote w:id="10">
    <w:p w14:paraId="537D0024" w14:textId="5665DF9D" w:rsidR="00C27933" w:rsidRDefault="00C27933" w:rsidP="001D6633">
      <w:pPr>
        <w:pStyle w:val="FootnoteText"/>
      </w:pPr>
      <w:r>
        <w:rPr>
          <w:rStyle w:val="FootnoteReference"/>
        </w:rPr>
        <w:footnoteRef/>
      </w:r>
      <w:r>
        <w:t xml:space="preserve"> </w:t>
      </w:r>
      <w:r w:rsidR="009979FF">
        <w:t>Pub. Util.</w:t>
      </w:r>
      <w:r>
        <w:t xml:space="preserve"> </w:t>
      </w:r>
      <w:r w:rsidR="001A24B0">
        <w:t>Code § </w:t>
      </w:r>
      <w:r>
        <w:t>451.</w:t>
      </w:r>
    </w:p>
  </w:footnote>
  <w:footnote w:id="11">
    <w:p w14:paraId="7D7B4210" w14:textId="45533784" w:rsidR="00C27933" w:rsidRDefault="00C27933" w:rsidP="001D6633">
      <w:pPr>
        <w:pStyle w:val="FootnoteText"/>
      </w:pPr>
      <w:r>
        <w:rPr>
          <w:rStyle w:val="FootnoteReference"/>
        </w:rPr>
        <w:footnoteRef/>
      </w:r>
      <w:r>
        <w:t xml:space="preserve"> </w:t>
      </w:r>
      <w:r w:rsidR="009979FF">
        <w:t>Pub. Util.</w:t>
      </w:r>
      <w:r>
        <w:t xml:space="preserve"> </w:t>
      </w:r>
      <w:r w:rsidR="001A24B0">
        <w:t>Code § </w:t>
      </w:r>
      <w:r>
        <w:t>701. The Commission may not, of course, exercise its authority where pre</w:t>
      </w:r>
      <w:r w:rsidR="00173D3B">
        <w:noBreakHyphen/>
      </w:r>
      <w:r>
        <w:t>empted by federal law</w:t>
      </w:r>
      <w:r w:rsidR="00035557">
        <w:t xml:space="preserve"> (</w:t>
      </w:r>
      <w:r w:rsidRPr="007A26E4">
        <w:rPr>
          <w:i/>
          <w:iCs/>
        </w:rPr>
        <w:t>see</w:t>
      </w:r>
      <w:r>
        <w:t xml:space="preserve"> U.S. Const., </w:t>
      </w:r>
      <w:r w:rsidR="001A24B0">
        <w:t>A</w:t>
      </w:r>
      <w:r>
        <w:t>rt.</w:t>
      </w:r>
      <w:r w:rsidR="001A24B0">
        <w:t> </w:t>
      </w:r>
      <w:r>
        <w:t>VI, cl.</w:t>
      </w:r>
      <w:r w:rsidR="001A24B0">
        <w:t> </w:t>
      </w:r>
      <w:r>
        <w:t>2</w:t>
      </w:r>
      <w:r w:rsidR="00035557">
        <w:t xml:space="preserve">) </w:t>
      </w:r>
      <w:r>
        <w:t>or where to do so would expressly contradict state law</w:t>
      </w:r>
      <w:r w:rsidR="00035557">
        <w:t xml:space="preserve"> (</w:t>
      </w:r>
      <w:r w:rsidRPr="001A24B0">
        <w:rPr>
          <w:i/>
          <w:iCs/>
        </w:rPr>
        <w:t>see Assembly</w:t>
      </w:r>
      <w:r w:rsidR="00035557">
        <w:rPr>
          <w:i/>
          <w:iCs/>
        </w:rPr>
        <w:t> </w:t>
      </w:r>
      <w:r w:rsidRPr="001A24B0">
        <w:rPr>
          <w:i/>
          <w:iCs/>
        </w:rPr>
        <w:t xml:space="preserve">v. </w:t>
      </w:r>
      <w:r w:rsidR="009979FF">
        <w:rPr>
          <w:i/>
          <w:iCs/>
        </w:rPr>
        <w:t>Pub. Util.</w:t>
      </w:r>
      <w:r w:rsidRPr="001A24B0">
        <w:rPr>
          <w:i/>
          <w:iCs/>
        </w:rPr>
        <w:t xml:space="preserve"> Com.</w:t>
      </w:r>
      <w:r>
        <w:t xml:space="preserve"> (1995) 12</w:t>
      </w:r>
      <w:r w:rsidR="001A24B0">
        <w:t> </w:t>
      </w:r>
      <w:r>
        <w:t>Cal.4th 90, 103</w:t>
      </w:r>
      <w:r w:rsidR="00035557">
        <w:t>)</w:t>
      </w:r>
      <w:r>
        <w:t>.</w:t>
      </w:r>
    </w:p>
  </w:footnote>
  <w:footnote w:id="12">
    <w:p w14:paraId="254B3F59" w14:textId="35B47FB8" w:rsidR="00C82958" w:rsidRDefault="00C82958" w:rsidP="00C32364">
      <w:pPr>
        <w:pStyle w:val="FootnoteText"/>
      </w:pPr>
      <w:r>
        <w:rPr>
          <w:rStyle w:val="FootnoteReference"/>
        </w:rPr>
        <w:footnoteRef/>
      </w:r>
      <w:r>
        <w:t xml:space="preserve"> </w:t>
      </w:r>
      <w:r w:rsidR="004B35B1">
        <w:t xml:space="preserve">Report on the Future of the Universal Service Fund, </w:t>
      </w:r>
      <w:r w:rsidR="004455F3">
        <w:t>Report, WC Docket No.</w:t>
      </w:r>
      <w:r w:rsidR="001A24B0">
        <w:t> </w:t>
      </w:r>
      <w:r w:rsidR="004455F3">
        <w:t>21</w:t>
      </w:r>
      <w:r w:rsidR="00173D3B">
        <w:noBreakHyphen/>
      </w:r>
      <w:r w:rsidR="004455F3">
        <w:t>476</w:t>
      </w:r>
      <w:r w:rsidR="00562653">
        <w:t xml:space="preserve"> at</w:t>
      </w:r>
      <w:r w:rsidR="00922EE3">
        <w:t> 6</w:t>
      </w:r>
      <w:r w:rsidR="003806FD">
        <w:t>2.</w:t>
      </w:r>
    </w:p>
  </w:footnote>
  <w:footnote w:id="13">
    <w:p w14:paraId="28305C5C" w14:textId="57477547" w:rsidR="00881EDA" w:rsidRPr="00C32364" w:rsidRDefault="00AE6958" w:rsidP="00C32364">
      <w:pPr>
        <w:pStyle w:val="FootnoteText"/>
      </w:pPr>
      <w:r>
        <w:rPr>
          <w:rStyle w:val="FootnoteReference"/>
        </w:rPr>
        <w:footnoteRef/>
      </w:r>
      <w:r>
        <w:t xml:space="preserve"> </w:t>
      </w:r>
      <w:hyperlink r:id="rId1" w:history="1">
        <w:r w:rsidR="00881EDA" w:rsidRPr="00025C53">
          <w:rPr>
            <w:rStyle w:val="Hyperlink"/>
            <w:szCs w:val="22"/>
          </w:rPr>
          <w:t>https://www.newsweek.com/ending</w:t>
        </w:r>
        <w:r w:rsidR="00173D3B">
          <w:rPr>
            <w:rStyle w:val="Hyperlink"/>
            <w:szCs w:val="22"/>
          </w:rPr>
          <w:noBreakHyphen/>
        </w:r>
        <w:r w:rsidR="00881EDA" w:rsidRPr="00025C53">
          <w:rPr>
            <w:rStyle w:val="Hyperlink"/>
            <w:szCs w:val="22"/>
          </w:rPr>
          <w:t>big</w:t>
        </w:r>
        <w:r w:rsidR="00173D3B">
          <w:rPr>
            <w:rStyle w:val="Hyperlink"/>
            <w:szCs w:val="22"/>
          </w:rPr>
          <w:noBreakHyphen/>
        </w:r>
        <w:r w:rsidR="00881EDA" w:rsidRPr="00025C53">
          <w:rPr>
            <w:rStyle w:val="Hyperlink"/>
            <w:szCs w:val="22"/>
          </w:rPr>
          <w:t>techs</w:t>
        </w:r>
        <w:r w:rsidR="00173D3B">
          <w:rPr>
            <w:rStyle w:val="Hyperlink"/>
            <w:szCs w:val="22"/>
          </w:rPr>
          <w:noBreakHyphen/>
        </w:r>
        <w:r w:rsidR="00881EDA" w:rsidRPr="00025C53">
          <w:rPr>
            <w:rStyle w:val="Hyperlink"/>
            <w:szCs w:val="22"/>
          </w:rPr>
          <w:t>free</w:t>
        </w:r>
        <w:r w:rsidR="00173D3B">
          <w:rPr>
            <w:rStyle w:val="Hyperlink"/>
            <w:szCs w:val="22"/>
          </w:rPr>
          <w:noBreakHyphen/>
        </w:r>
        <w:r w:rsidR="00881EDA" w:rsidRPr="00025C53">
          <w:rPr>
            <w:rStyle w:val="Hyperlink"/>
            <w:szCs w:val="22"/>
          </w:rPr>
          <w:t>ride</w:t>
        </w:r>
        <w:r w:rsidR="00173D3B">
          <w:rPr>
            <w:rStyle w:val="Hyperlink"/>
            <w:szCs w:val="22"/>
          </w:rPr>
          <w:noBreakHyphen/>
        </w:r>
        <w:r w:rsidR="00881EDA" w:rsidRPr="00025C53">
          <w:rPr>
            <w:rStyle w:val="Hyperlink"/>
            <w:szCs w:val="22"/>
          </w:rPr>
          <w:t>opinion</w:t>
        </w:r>
        <w:r w:rsidR="00173D3B">
          <w:rPr>
            <w:rStyle w:val="Hyperlink"/>
            <w:szCs w:val="22"/>
          </w:rPr>
          <w:noBreakHyphen/>
        </w:r>
        <w:r w:rsidR="00881EDA" w:rsidRPr="00025C53">
          <w:rPr>
            <w:rStyle w:val="Hyperlink"/>
            <w:szCs w:val="22"/>
          </w:rPr>
          <w:t>1593696</w:t>
        </w:r>
      </w:hyperlink>
      <w:r w:rsidR="001A24B0">
        <w:rPr>
          <w:sz w:val="26"/>
          <w:szCs w:val="22"/>
        </w:rPr>
        <w:t>.</w:t>
      </w:r>
    </w:p>
  </w:footnote>
  <w:footnote w:id="14">
    <w:p w14:paraId="21B10A43" w14:textId="67D36683" w:rsidR="00C27933" w:rsidRDefault="00C27933" w:rsidP="002D6B86">
      <w:pPr>
        <w:pStyle w:val="FootnoteText"/>
      </w:pPr>
      <w:r>
        <w:rPr>
          <w:rStyle w:val="FootnoteReference"/>
        </w:rPr>
        <w:footnoteRef/>
      </w:r>
      <w:r>
        <w:t xml:space="preserve"> </w:t>
      </w:r>
      <w:r w:rsidRPr="00FC227E">
        <w:t xml:space="preserve">For </w:t>
      </w:r>
      <w:r w:rsidRPr="002D6B86">
        <w:rPr>
          <w:rStyle w:val="FootnoteTextChar2"/>
        </w:rPr>
        <w:t>California</w:t>
      </w:r>
      <w:r w:rsidRPr="00FC227E">
        <w:t xml:space="preserve">, these principles are articulated in </w:t>
      </w:r>
      <w:r w:rsidR="009979FF">
        <w:t>Pub. Util.</w:t>
      </w:r>
      <w:r w:rsidRPr="00FC227E">
        <w:t xml:space="preserve"> Code </w:t>
      </w:r>
      <w:r w:rsidR="001A24B0">
        <w:t>Section </w:t>
      </w:r>
      <w:r w:rsidRPr="00FC227E">
        <w:t xml:space="preserve">709 and </w:t>
      </w:r>
      <w:r w:rsidR="0059535E" w:rsidRPr="00FC227E">
        <w:t xml:space="preserve">the </w:t>
      </w:r>
      <w:r w:rsidR="0059535E">
        <w:t xml:space="preserve">federal </w:t>
      </w:r>
      <w:r w:rsidR="0059535E" w:rsidRPr="00FC227E">
        <w:t>Communications Act</w:t>
      </w:r>
      <w:r w:rsidR="0059535E">
        <w:t>,</w:t>
      </w:r>
      <w:r w:rsidR="0059535E" w:rsidRPr="00FC227E">
        <w:t xml:space="preserve"> </w:t>
      </w:r>
      <w:r w:rsidRPr="00FC227E">
        <w:t>47</w:t>
      </w:r>
      <w:r w:rsidR="001A24B0">
        <w:t> </w:t>
      </w:r>
      <w:r w:rsidR="002D3BDA">
        <w:t>U.S.C.</w:t>
      </w:r>
      <w:r w:rsidRPr="00FC227E">
        <w:t xml:space="preserve"> </w:t>
      </w:r>
      <w:r w:rsidR="001A24B0">
        <w:t>Section </w:t>
      </w:r>
      <w:r w:rsidRPr="00FC227E">
        <w:t>254.</w:t>
      </w:r>
    </w:p>
  </w:footnote>
  <w:footnote w:id="15">
    <w:p w14:paraId="1FE35ED8" w14:textId="1C6878AF" w:rsidR="00C27933" w:rsidRDefault="00C27933" w:rsidP="002D6B86">
      <w:pPr>
        <w:pStyle w:val="FootnoteText"/>
      </w:pPr>
      <w:r>
        <w:rPr>
          <w:rStyle w:val="FootnoteReference"/>
        </w:rPr>
        <w:footnoteRef/>
      </w:r>
      <w:r>
        <w:t xml:space="preserve"> </w:t>
      </w:r>
      <w:r w:rsidR="00EB79B7">
        <w:t>SR1 at </w:t>
      </w:r>
      <w:r w:rsidR="00922EE3">
        <w:t>6</w:t>
      </w:r>
      <w:r>
        <w:t>.</w:t>
      </w:r>
    </w:p>
  </w:footnote>
  <w:footnote w:id="16">
    <w:p w14:paraId="70BA4847" w14:textId="77777777" w:rsidR="00C27933" w:rsidRPr="002D6B86" w:rsidRDefault="00C27933" w:rsidP="002D6B86">
      <w:pPr>
        <w:pStyle w:val="FootnoteText"/>
      </w:pPr>
      <w:r>
        <w:rPr>
          <w:rStyle w:val="FootnoteReference"/>
        </w:rPr>
        <w:footnoteRef/>
      </w:r>
      <w:r>
        <w:t xml:space="preserve"> </w:t>
      </w:r>
      <w:r w:rsidRPr="002D6B86">
        <w:rPr>
          <w:i/>
          <w:iCs/>
        </w:rPr>
        <w:t>Ibid.</w:t>
      </w:r>
    </w:p>
  </w:footnote>
  <w:footnote w:id="17">
    <w:p w14:paraId="451F9F9A" w14:textId="36A8ADC4" w:rsidR="00C27933" w:rsidRDefault="00C27933" w:rsidP="00DE54CA">
      <w:pPr>
        <w:pStyle w:val="FootnoteText"/>
      </w:pPr>
      <w:r>
        <w:rPr>
          <w:rStyle w:val="FootnoteReference"/>
        </w:rPr>
        <w:footnoteRef/>
      </w:r>
      <w:r>
        <w:t xml:space="preserve"> </w:t>
      </w:r>
      <w:r w:rsidR="00EB79B7">
        <w:t>SR1 at </w:t>
      </w:r>
      <w:r w:rsidR="00922EE3">
        <w:t>7</w:t>
      </w:r>
      <w:r>
        <w:t>.</w:t>
      </w:r>
    </w:p>
  </w:footnote>
  <w:footnote w:id="18">
    <w:p w14:paraId="799D443D" w14:textId="5345A1C9" w:rsidR="00C27933" w:rsidRDefault="00C27933" w:rsidP="00B803B8">
      <w:pPr>
        <w:pStyle w:val="FootnoteText"/>
      </w:pPr>
      <w:r>
        <w:rPr>
          <w:rStyle w:val="FootnoteReference"/>
        </w:rPr>
        <w:footnoteRef/>
      </w:r>
      <w:r>
        <w:t xml:space="preserve"> </w:t>
      </w:r>
      <w:r w:rsidRPr="00C539A8">
        <w:rPr>
          <w:i/>
          <w:iCs/>
        </w:rPr>
        <w:t>See, e.g.</w:t>
      </w:r>
      <w:r>
        <w:t>, D.96</w:t>
      </w:r>
      <w:r w:rsidR="00173D3B">
        <w:noBreakHyphen/>
      </w:r>
      <w:r>
        <w:t>10</w:t>
      </w:r>
      <w:r w:rsidR="00173D3B">
        <w:noBreakHyphen/>
      </w:r>
      <w:r>
        <w:t>066, in R.95</w:t>
      </w:r>
      <w:r w:rsidR="00173D3B">
        <w:noBreakHyphen/>
      </w:r>
      <w:r>
        <w:t>01</w:t>
      </w:r>
      <w:r w:rsidR="00173D3B">
        <w:noBreakHyphen/>
      </w:r>
      <w:r>
        <w:t>020, Rulemaking on the Commission's Own Motion into Universal Service and to Comply with the Mandates of Assembly Bill</w:t>
      </w:r>
      <w:r w:rsidR="00755253">
        <w:t> </w:t>
      </w:r>
      <w:r>
        <w:t>3643; Investigation on the Commission's Own Motion into Universal Service and to Comply with the Mandates of Assembly Bill</w:t>
      </w:r>
      <w:r w:rsidR="00755253">
        <w:t> </w:t>
      </w:r>
      <w:r>
        <w:t>3643. In this decision, the Commission exempted the following services from the PPP surcharges</w:t>
      </w:r>
      <w:r w:rsidR="004B17A8">
        <w:t xml:space="preserve">:  </w:t>
      </w:r>
      <w:proofErr w:type="spellStart"/>
      <w:r w:rsidRPr="00D24D3E">
        <w:t>ULTS</w:t>
      </w:r>
      <w:proofErr w:type="spellEnd"/>
      <w:r>
        <w:t xml:space="preserve"> billing; coin</w:t>
      </w:r>
      <w:r w:rsidR="00173D3B">
        <w:noBreakHyphen/>
      </w:r>
      <w:r>
        <w:t>sent paid calling; debit card messages; one</w:t>
      </w:r>
      <w:r w:rsidR="00173D3B">
        <w:noBreakHyphen/>
      </w:r>
      <w:r>
        <w:t xml:space="preserve">way radio paging; usage charges to Coin operated paid telephones; customers receiving services under existing contracts that were executed on </w:t>
      </w:r>
      <w:r w:rsidRPr="00B803B8">
        <w:t>or</w:t>
      </w:r>
      <w:r>
        <w:t xml:space="preserve"> before September</w:t>
      </w:r>
      <w:r w:rsidR="00755253">
        <w:t> </w:t>
      </w:r>
      <w:r>
        <w:t>15,</w:t>
      </w:r>
      <w:r w:rsidR="00755253">
        <w:t> </w:t>
      </w:r>
      <w:r>
        <w:t xml:space="preserve">1994; and directory advertising. </w:t>
      </w:r>
      <w:r w:rsidR="00D155D6" w:rsidRPr="00CF2DDD">
        <w:t>(</w:t>
      </w:r>
      <w:r w:rsidRPr="00755253">
        <w:rPr>
          <w:i/>
          <w:iCs/>
        </w:rPr>
        <w:t>See also</w:t>
      </w:r>
      <w:r>
        <w:t xml:space="preserve"> </w:t>
      </w:r>
      <w:r w:rsidRPr="00665D71">
        <w:t>General Order</w:t>
      </w:r>
      <w:r w:rsidR="00C32364">
        <w:t xml:space="preserve"> (</w:t>
      </w:r>
      <w:r w:rsidR="00C32364" w:rsidRPr="00665D71">
        <w:t>GO</w:t>
      </w:r>
      <w:r w:rsidR="00C32364">
        <w:t>) </w:t>
      </w:r>
      <w:r>
        <w:t>153.2.</w:t>
      </w:r>
      <w:r w:rsidR="00D155D6" w:rsidRPr="00CF2DDD">
        <w:t>)</w:t>
      </w:r>
    </w:p>
  </w:footnote>
  <w:footnote w:id="19">
    <w:p w14:paraId="16CD26AC" w14:textId="77777777" w:rsidR="00C27933" w:rsidRPr="00941BA3" w:rsidRDefault="00C27933" w:rsidP="00B803B8">
      <w:pPr>
        <w:pStyle w:val="FootnoteText"/>
        <w:rPr>
          <w:color w:val="000000"/>
          <w:szCs w:val="22"/>
        </w:rPr>
      </w:pPr>
      <w:r>
        <w:rPr>
          <w:rStyle w:val="FootnoteReference"/>
        </w:rPr>
        <w:footnoteRef/>
      </w:r>
      <w:r>
        <w:t xml:space="preserve"> </w:t>
      </w:r>
      <w:r w:rsidRPr="00B803B8">
        <w:rPr>
          <w:rStyle w:val="FootnoteTextChar"/>
        </w:rPr>
        <w:t>“Intrastate means a telecommunications service that originates and terminates within California. Generally, services subject to tariff (or formerly tariffed) with the CPUC are subject to California surcharges, whereas interstate services, taxes and surcharges, and financial charges and fees, are not. Intrastate services that are subject to surcharges include, but are not limited to, residential or business lines; wireline services; pre and postpaid wireless services and any associated services, including, but not limited to:</w:t>
      </w:r>
    </w:p>
    <w:p w14:paraId="57515D50" w14:textId="77777777" w:rsidR="00C27933" w:rsidRPr="00941BA3" w:rsidRDefault="00C27933" w:rsidP="00537DBC">
      <w:pPr>
        <w:pStyle w:val="FootnoteText"/>
        <w:numPr>
          <w:ilvl w:val="0"/>
          <w:numId w:val="9"/>
        </w:numPr>
        <w:ind w:left="1080" w:right="1440"/>
      </w:pPr>
      <w:r w:rsidRPr="00941BA3">
        <w:t>Custom calling features (such as Caller ID, Voice Store and Forward, Call waiting);</w:t>
      </w:r>
    </w:p>
    <w:p w14:paraId="6775B52E" w14:textId="77777777" w:rsidR="00C27933" w:rsidRPr="00941BA3" w:rsidRDefault="00C27933" w:rsidP="00537DBC">
      <w:pPr>
        <w:pStyle w:val="FootnoteText"/>
        <w:numPr>
          <w:ilvl w:val="0"/>
          <w:numId w:val="9"/>
        </w:numPr>
        <w:ind w:left="1080" w:right="1440"/>
        <w:rPr>
          <w:rFonts w:eastAsia="Times New Roman" w:cs="Times New Roman"/>
          <w:color w:val="000000"/>
        </w:rPr>
      </w:pPr>
      <w:r w:rsidRPr="00941BA3">
        <w:rPr>
          <w:rFonts w:eastAsia="Times New Roman" w:cs="Times New Roman"/>
          <w:color w:val="000000"/>
        </w:rPr>
        <w:t>Private line service;</w:t>
      </w:r>
    </w:p>
    <w:p w14:paraId="29B48DDD" w14:textId="77777777" w:rsidR="00C27933" w:rsidRPr="00941BA3" w:rsidRDefault="00C27933" w:rsidP="00537DBC">
      <w:pPr>
        <w:pStyle w:val="FootnoteText"/>
        <w:numPr>
          <w:ilvl w:val="0"/>
          <w:numId w:val="9"/>
        </w:numPr>
        <w:ind w:left="1080" w:right="1440"/>
        <w:rPr>
          <w:rFonts w:eastAsia="Times New Roman" w:cs="Times New Roman"/>
          <w:color w:val="000000"/>
        </w:rPr>
      </w:pPr>
      <w:r w:rsidRPr="00941BA3">
        <w:rPr>
          <w:rFonts w:eastAsia="Times New Roman" w:cs="Times New Roman"/>
          <w:color w:val="000000"/>
        </w:rPr>
        <w:t>800/900 service; and</w:t>
      </w:r>
    </w:p>
    <w:p w14:paraId="6798F8AB" w14:textId="447E1AF2" w:rsidR="00C27933" w:rsidRDefault="00C27933" w:rsidP="00537DBC">
      <w:pPr>
        <w:pStyle w:val="FootnoteText"/>
        <w:numPr>
          <w:ilvl w:val="0"/>
          <w:numId w:val="9"/>
        </w:numPr>
        <w:ind w:left="1080" w:right="1440"/>
      </w:pPr>
      <w:r w:rsidRPr="00557B31">
        <w:rPr>
          <w:rFonts w:eastAsia="Times New Roman" w:cs="Times New Roman"/>
          <w:color w:val="000000"/>
        </w:rPr>
        <w:t>Non</w:t>
      </w:r>
      <w:r w:rsidR="00173D3B">
        <w:rPr>
          <w:rFonts w:eastAsia="Times New Roman" w:cs="Times New Roman"/>
          <w:color w:val="000000"/>
        </w:rPr>
        <w:noBreakHyphen/>
      </w:r>
      <w:r w:rsidRPr="00557B31">
        <w:rPr>
          <w:rFonts w:eastAsia="Times New Roman" w:cs="Times New Roman"/>
          <w:color w:val="000000"/>
        </w:rPr>
        <w:t>recurring charges (such as installation and connection charges)</w:t>
      </w:r>
      <w:r w:rsidR="00537DBC">
        <w:rPr>
          <w:rFonts w:eastAsia="Times New Roman" w:cs="Times New Roman"/>
          <w:color w:val="000000"/>
        </w:rPr>
        <w:t>.</w:t>
      </w:r>
    </w:p>
  </w:footnote>
  <w:footnote w:id="20">
    <w:p w14:paraId="1A6871A7" w14:textId="129626A0" w:rsidR="00C27933" w:rsidRDefault="00C27933" w:rsidP="002571D3">
      <w:pPr>
        <w:pStyle w:val="FootnoteText"/>
      </w:pPr>
      <w:r>
        <w:rPr>
          <w:rStyle w:val="FootnoteReference"/>
        </w:rPr>
        <w:footnoteRef/>
      </w:r>
      <w:r>
        <w:t xml:space="preserve"> D.94</w:t>
      </w:r>
      <w:r w:rsidR="00173D3B">
        <w:noBreakHyphen/>
      </w:r>
      <w:r>
        <w:t>09</w:t>
      </w:r>
      <w:r w:rsidR="00173D3B">
        <w:noBreakHyphen/>
      </w:r>
      <w:r>
        <w:t xml:space="preserve">065, in </w:t>
      </w:r>
      <w:r w:rsidRPr="00665D71">
        <w:t>I</w:t>
      </w:r>
      <w:r w:rsidR="007B77A8" w:rsidRPr="00665D71">
        <w:t>nvestigation</w:t>
      </w:r>
      <w:r w:rsidR="007B77A8">
        <w:t xml:space="preserve"> (</w:t>
      </w:r>
      <w:r w:rsidR="007B77A8" w:rsidRPr="00665D71">
        <w:t>I.</w:t>
      </w:r>
      <w:r w:rsidR="007B77A8">
        <w:t>) </w:t>
      </w:r>
      <w:r>
        <w:t>87</w:t>
      </w:r>
      <w:r w:rsidR="00173D3B">
        <w:noBreakHyphen/>
      </w:r>
      <w:r>
        <w:t>11</w:t>
      </w:r>
      <w:r w:rsidR="00173D3B">
        <w:noBreakHyphen/>
      </w:r>
      <w:r>
        <w:t>033, In the Matter of Alternative Regulatory Frameworks for Local Exchange Carriers and Related Matters.</w:t>
      </w:r>
    </w:p>
  </w:footnote>
  <w:footnote w:id="21">
    <w:p w14:paraId="33DCC08D" w14:textId="42E906A9" w:rsidR="00C27933" w:rsidRDefault="00C27933" w:rsidP="00DC14F9">
      <w:pPr>
        <w:pStyle w:val="FootnoteText"/>
      </w:pPr>
      <w:r>
        <w:rPr>
          <w:rStyle w:val="FootnoteReference"/>
        </w:rPr>
        <w:footnoteRef/>
      </w:r>
      <w:r>
        <w:t xml:space="preserve"> </w:t>
      </w:r>
      <w:r w:rsidRPr="00161367">
        <w:rPr>
          <w:i/>
          <w:iCs/>
        </w:rPr>
        <w:t>See</w:t>
      </w:r>
      <w:r>
        <w:t xml:space="preserve"> D.96</w:t>
      </w:r>
      <w:r w:rsidR="00173D3B">
        <w:noBreakHyphen/>
      </w:r>
      <w:r>
        <w:t>10</w:t>
      </w:r>
      <w:r w:rsidR="00173D3B">
        <w:noBreakHyphen/>
      </w:r>
      <w:r>
        <w:t xml:space="preserve">066, </w:t>
      </w:r>
      <w:r w:rsidR="00161367">
        <w:t>Ordering Paragraph </w:t>
      </w:r>
      <w:r>
        <w:t>7 and Appendix</w:t>
      </w:r>
      <w:r w:rsidR="00161367">
        <w:t> </w:t>
      </w:r>
      <w:r>
        <w:t>B.</w:t>
      </w:r>
    </w:p>
  </w:footnote>
  <w:footnote w:id="22">
    <w:p w14:paraId="1255757C" w14:textId="77777777" w:rsidR="00C27933" w:rsidRDefault="00C27933" w:rsidP="00DC14F9">
      <w:pPr>
        <w:pStyle w:val="FootnoteText"/>
      </w:pPr>
      <w:r>
        <w:rPr>
          <w:rStyle w:val="FootnoteReference"/>
        </w:rPr>
        <w:footnoteRef/>
      </w:r>
      <w:r>
        <w:t xml:space="preserve"> </w:t>
      </w:r>
      <w:r w:rsidRPr="001F44FE">
        <w:rPr>
          <w:i/>
          <w:iCs/>
        </w:rPr>
        <w:t>Ibid</w:t>
      </w:r>
      <w:r>
        <w:t>.</w:t>
      </w:r>
    </w:p>
  </w:footnote>
  <w:footnote w:id="23">
    <w:p w14:paraId="6FE27E91" w14:textId="1FDA7ED0" w:rsidR="00C27933" w:rsidRDefault="00C27933" w:rsidP="008025E3">
      <w:pPr>
        <w:pStyle w:val="FootnoteText"/>
      </w:pPr>
      <w:r>
        <w:rPr>
          <w:rStyle w:val="FootnoteReference"/>
        </w:rPr>
        <w:footnoteRef/>
      </w:r>
      <w:r>
        <w:t xml:space="preserve"> Comments of Cox on Assigned Commissioner’s Scoping Memo and Ruling, </w:t>
      </w:r>
      <w:r w:rsidR="00796D75">
        <w:t>July 28, 2021</w:t>
      </w:r>
      <w:r>
        <w:t xml:space="preserve">, </w:t>
      </w:r>
      <w:r w:rsidR="00922EE3">
        <w:t>at 6</w:t>
      </w:r>
      <w:r>
        <w:t>.</w:t>
      </w:r>
    </w:p>
  </w:footnote>
  <w:footnote w:id="24">
    <w:p w14:paraId="16D45FD9" w14:textId="1C0AD131" w:rsidR="00C27933" w:rsidRDefault="00C27933" w:rsidP="00514152">
      <w:pPr>
        <w:pStyle w:val="FootnoteText"/>
      </w:pPr>
      <w:r>
        <w:rPr>
          <w:rStyle w:val="FootnoteReference"/>
        </w:rPr>
        <w:footnoteRef/>
      </w:r>
      <w:r>
        <w:t xml:space="preserve"> </w:t>
      </w:r>
      <w:r w:rsidRPr="007A15BC">
        <w:rPr>
          <w:i/>
          <w:iCs/>
        </w:rPr>
        <w:t>Id.</w:t>
      </w:r>
      <w:r>
        <w:t xml:space="preserve"> </w:t>
      </w:r>
      <w:r w:rsidR="00922EE3">
        <w:t>at 3</w:t>
      </w:r>
      <w:r>
        <w:t>.</w:t>
      </w:r>
    </w:p>
  </w:footnote>
  <w:footnote w:id="25">
    <w:p w14:paraId="2DC7C624" w14:textId="712B4D12" w:rsidR="00C27933" w:rsidRDefault="00C27933" w:rsidP="008025E3">
      <w:pPr>
        <w:pStyle w:val="FootnoteText"/>
      </w:pPr>
      <w:r>
        <w:rPr>
          <w:rStyle w:val="FootnoteReference"/>
        </w:rPr>
        <w:footnoteRef/>
      </w:r>
      <w:r>
        <w:t xml:space="preserve"> Opening Comments of Verizon on the Assigned Commissioner’s Scoping Memo and Ruling, </w:t>
      </w:r>
      <w:r w:rsidR="00796D75">
        <w:t>July 28, 2021</w:t>
      </w:r>
      <w:r>
        <w:t xml:space="preserve">, </w:t>
      </w:r>
      <w:r w:rsidR="00922EE3">
        <w:t>at 2</w:t>
      </w:r>
      <w:r>
        <w:t>.</w:t>
      </w:r>
    </w:p>
  </w:footnote>
  <w:footnote w:id="26">
    <w:p w14:paraId="64093070" w14:textId="5D53505D" w:rsidR="00C27933" w:rsidRDefault="00C27933" w:rsidP="008025E3">
      <w:pPr>
        <w:pStyle w:val="FootnoteText"/>
      </w:pPr>
      <w:r>
        <w:rPr>
          <w:rStyle w:val="FootnoteReference"/>
        </w:rPr>
        <w:footnoteRef/>
      </w:r>
      <w:r>
        <w:t xml:space="preserve"> Comments of CTIA on the Assigned Commissioner’s Scoping Memo and Ruling, </w:t>
      </w:r>
      <w:r w:rsidR="00796D75">
        <w:t>July 28, 2021</w:t>
      </w:r>
      <w:r>
        <w:t xml:space="preserve">, </w:t>
      </w:r>
      <w:r w:rsidR="00922EE3">
        <w:t>at 3</w:t>
      </w:r>
      <w:r>
        <w:t>.</w:t>
      </w:r>
    </w:p>
  </w:footnote>
  <w:footnote w:id="27">
    <w:p w14:paraId="6B639AC5" w14:textId="003B884F" w:rsidR="00C27933" w:rsidRDefault="00C27933" w:rsidP="007333B2">
      <w:pPr>
        <w:pStyle w:val="FootnoteText"/>
        <w:rPr>
          <w:rFonts w:eastAsia="Calibri" w:cs="Arial"/>
        </w:rPr>
      </w:pPr>
      <w:r w:rsidRPr="1C6FC167">
        <w:rPr>
          <w:rStyle w:val="FootnoteReference"/>
          <w:rFonts w:eastAsia="Calibri" w:cs="Arial"/>
          <w:szCs w:val="22"/>
        </w:rPr>
        <w:footnoteRef/>
      </w:r>
      <w:r w:rsidRPr="1C6FC167">
        <w:rPr>
          <w:rFonts w:eastAsia="Calibri" w:cs="Arial"/>
          <w:szCs w:val="22"/>
        </w:rPr>
        <w:t xml:space="preserve"> </w:t>
      </w:r>
      <w:r>
        <w:t xml:space="preserve">Opening Comments of </w:t>
      </w:r>
      <w:r w:rsidR="003C6842">
        <w:t>Cal Advocate</w:t>
      </w:r>
      <w:r>
        <w:t>s on June</w:t>
      </w:r>
      <w:r w:rsidR="00C42042">
        <w:t> </w:t>
      </w:r>
      <w:r>
        <w:t>28,</w:t>
      </w:r>
      <w:r w:rsidR="00C42042">
        <w:t> </w:t>
      </w:r>
      <w:r>
        <w:t xml:space="preserve">2021, Assigned Commissioner’s Scoping Memo and Ruling, </w:t>
      </w:r>
      <w:r w:rsidR="00796D75">
        <w:t>July 28, 2021</w:t>
      </w:r>
      <w:r>
        <w:t xml:space="preserve">, </w:t>
      </w:r>
      <w:r w:rsidR="002F3952">
        <w:t>at 1</w:t>
      </w:r>
      <w:r>
        <w:t>.</w:t>
      </w:r>
    </w:p>
  </w:footnote>
  <w:footnote w:id="28">
    <w:p w14:paraId="4F941EF7" w14:textId="2D22F432" w:rsidR="00C27933" w:rsidRDefault="00C27933" w:rsidP="008025E3">
      <w:pPr>
        <w:pStyle w:val="FootnoteText"/>
      </w:pPr>
      <w:r>
        <w:rPr>
          <w:rStyle w:val="FootnoteReference"/>
        </w:rPr>
        <w:footnoteRef/>
      </w:r>
      <w:r>
        <w:t xml:space="preserve"> VON Comments in Response to the Assigned Commissioner’s Scoping Memo and Ruling, </w:t>
      </w:r>
      <w:r w:rsidR="00796D75">
        <w:t>July 28, 2021</w:t>
      </w:r>
      <w:r>
        <w:t xml:space="preserve">, </w:t>
      </w:r>
      <w:r w:rsidR="00922EE3">
        <w:t>at 2</w:t>
      </w:r>
      <w:r w:rsidR="00173D3B">
        <w:noBreakHyphen/>
      </w:r>
      <w:r w:rsidR="00ED2185">
        <w:t>3</w:t>
      </w:r>
      <w:r>
        <w:t>.</w:t>
      </w:r>
    </w:p>
  </w:footnote>
  <w:footnote w:id="29">
    <w:p w14:paraId="1EE87B36" w14:textId="338DE3C7" w:rsidR="00C27933" w:rsidRDefault="00C27933">
      <w:pPr>
        <w:pStyle w:val="FootnoteText"/>
      </w:pPr>
      <w:r>
        <w:rPr>
          <w:rStyle w:val="FootnoteReference"/>
        </w:rPr>
        <w:footnoteRef/>
      </w:r>
      <w:r w:rsidRPr="1C6FC167">
        <w:rPr>
          <w:rStyle w:val="FootnoteReference"/>
        </w:rPr>
        <w:t xml:space="preserve"> </w:t>
      </w:r>
      <w:r>
        <w:t xml:space="preserve">Opening Comments of </w:t>
      </w:r>
      <w:r w:rsidR="003C6842">
        <w:t>Cal Advocate</w:t>
      </w:r>
      <w:r>
        <w:t>s on June</w:t>
      </w:r>
      <w:r w:rsidR="00C42042">
        <w:t> </w:t>
      </w:r>
      <w:r>
        <w:t>28,</w:t>
      </w:r>
      <w:r w:rsidR="00C42042">
        <w:t> </w:t>
      </w:r>
      <w:r>
        <w:t xml:space="preserve">2021, Assigned Commissioner’s Scoping Memo and Ruling, </w:t>
      </w:r>
      <w:r w:rsidR="00796D75">
        <w:t>July 28, 2021</w:t>
      </w:r>
      <w:r>
        <w:t xml:space="preserve">, </w:t>
      </w:r>
      <w:r w:rsidR="002F3952">
        <w:t>at 1</w:t>
      </w:r>
      <w:r>
        <w:t xml:space="preserve">. </w:t>
      </w:r>
    </w:p>
  </w:footnote>
  <w:footnote w:id="30">
    <w:p w14:paraId="4F4C11E6" w14:textId="66718C8C" w:rsidR="00C27933" w:rsidRDefault="00C27933" w:rsidP="008025E3">
      <w:pPr>
        <w:pStyle w:val="FootnoteText"/>
      </w:pPr>
      <w:r>
        <w:rPr>
          <w:rStyle w:val="FootnoteReference"/>
        </w:rPr>
        <w:footnoteRef/>
      </w:r>
      <w:r>
        <w:t xml:space="preserve"> Opening Comments of </w:t>
      </w:r>
      <w:r w:rsidR="003C6842">
        <w:t>Cal Advocate</w:t>
      </w:r>
      <w:r>
        <w:t>s on June</w:t>
      </w:r>
      <w:r w:rsidR="00C42042">
        <w:t> </w:t>
      </w:r>
      <w:r>
        <w:t>28,</w:t>
      </w:r>
      <w:r w:rsidR="00C42042">
        <w:t> </w:t>
      </w:r>
      <w:r>
        <w:t xml:space="preserve">2021, Assigned Commissioner’s Scoping Memo and Ruling, </w:t>
      </w:r>
      <w:r w:rsidR="00796D75">
        <w:t>July 28, 2021</w:t>
      </w:r>
      <w:r>
        <w:t xml:space="preserve">, </w:t>
      </w:r>
      <w:r w:rsidR="00A34093">
        <w:t>at 1</w:t>
      </w:r>
      <w:r>
        <w:t>.</w:t>
      </w:r>
    </w:p>
  </w:footnote>
  <w:footnote w:id="31">
    <w:p w14:paraId="19D6DEA5" w14:textId="37C502A7" w:rsidR="00C27933" w:rsidRDefault="00C27933" w:rsidP="008025E3">
      <w:pPr>
        <w:pStyle w:val="FootnoteText"/>
      </w:pPr>
      <w:r>
        <w:rPr>
          <w:rStyle w:val="FootnoteReference"/>
        </w:rPr>
        <w:footnoteRef/>
      </w:r>
      <w:r>
        <w:t xml:space="preserve"> Opening Comments of </w:t>
      </w:r>
      <w:r w:rsidR="003C6842">
        <w:t>Cal Advocate</w:t>
      </w:r>
      <w:r>
        <w:t>s Office on June</w:t>
      </w:r>
      <w:r w:rsidR="00A445FE">
        <w:t> </w:t>
      </w:r>
      <w:r>
        <w:t>28,</w:t>
      </w:r>
      <w:r w:rsidR="00A445FE">
        <w:t> </w:t>
      </w:r>
      <w:r>
        <w:t xml:space="preserve">2021, Assigned Commissioner’s Scoping Memo and Ruling, </w:t>
      </w:r>
      <w:r w:rsidR="00796D75">
        <w:t>July 28, 2021</w:t>
      </w:r>
      <w:r>
        <w:t xml:space="preserve">, </w:t>
      </w:r>
      <w:r w:rsidR="00922EE3">
        <w:t>at 5</w:t>
      </w:r>
      <w:r>
        <w:t>.</w:t>
      </w:r>
    </w:p>
  </w:footnote>
  <w:footnote w:id="32">
    <w:p w14:paraId="63280F38" w14:textId="6AE40A9B" w:rsidR="00C27933" w:rsidRDefault="00C27933" w:rsidP="008025E3">
      <w:pPr>
        <w:pStyle w:val="FootnoteText"/>
      </w:pPr>
      <w:r>
        <w:rPr>
          <w:rStyle w:val="FootnoteReference"/>
        </w:rPr>
        <w:footnoteRef/>
      </w:r>
      <w:r>
        <w:t xml:space="preserve"> Comments of TracFone on the Assigned Commissioner’s Scoping Memo and Ruling, </w:t>
      </w:r>
      <w:r w:rsidR="00796D75">
        <w:t>July 28, 2021</w:t>
      </w:r>
      <w:r>
        <w:t xml:space="preserve">, </w:t>
      </w:r>
      <w:r w:rsidR="00922EE3">
        <w:t>at 3</w:t>
      </w:r>
      <w:r>
        <w:t>.</w:t>
      </w:r>
    </w:p>
  </w:footnote>
  <w:footnote w:id="33">
    <w:p w14:paraId="12DCC8CA" w14:textId="77777777" w:rsidR="00C27933" w:rsidRDefault="00C27933" w:rsidP="008025E3">
      <w:pPr>
        <w:pStyle w:val="FootnoteText"/>
      </w:pPr>
      <w:r>
        <w:rPr>
          <w:rStyle w:val="FootnoteReference"/>
        </w:rPr>
        <w:footnoteRef/>
      </w:r>
      <w:r>
        <w:t xml:space="preserve"> </w:t>
      </w:r>
      <w:r w:rsidRPr="00695A03">
        <w:rPr>
          <w:i/>
          <w:iCs/>
        </w:rPr>
        <w:t>Ibid.</w:t>
      </w:r>
    </w:p>
  </w:footnote>
  <w:footnote w:id="34">
    <w:p w14:paraId="3B0FA102" w14:textId="414A4D36" w:rsidR="00C27933" w:rsidRDefault="00C27933" w:rsidP="008025E3">
      <w:pPr>
        <w:pStyle w:val="FootnoteText"/>
      </w:pPr>
      <w:r>
        <w:rPr>
          <w:rStyle w:val="FootnoteReference"/>
        </w:rPr>
        <w:footnoteRef/>
      </w:r>
      <w:r>
        <w:t xml:space="preserve"> Opening Comments of Sonic on Assigned Commissioner’s Scoping Memo and Ruling, </w:t>
      </w:r>
      <w:r w:rsidR="00796D75">
        <w:t>July 28, 2021</w:t>
      </w:r>
      <w:r>
        <w:t xml:space="preserve">, </w:t>
      </w:r>
      <w:r w:rsidR="00ED2185">
        <w:t>at 2</w:t>
      </w:r>
      <w:r w:rsidR="00173D3B">
        <w:noBreakHyphen/>
      </w:r>
      <w:r w:rsidR="00ED2185">
        <w:t>3</w:t>
      </w:r>
      <w:r>
        <w:t>.</w:t>
      </w:r>
    </w:p>
  </w:footnote>
  <w:footnote w:id="35">
    <w:p w14:paraId="61A0A955" w14:textId="4DEFC591" w:rsidR="00C27933" w:rsidRDefault="00C27933" w:rsidP="008025E3">
      <w:pPr>
        <w:pStyle w:val="FootnoteText"/>
      </w:pPr>
      <w:r>
        <w:rPr>
          <w:rStyle w:val="FootnoteReference"/>
        </w:rPr>
        <w:footnoteRef/>
      </w:r>
      <w:r>
        <w:t xml:space="preserve"> Opening Comments of </w:t>
      </w:r>
      <w:r w:rsidR="003C6842">
        <w:t>Cal Advocate</w:t>
      </w:r>
      <w:r>
        <w:t>s on June</w:t>
      </w:r>
      <w:r w:rsidR="00A445FE">
        <w:t> </w:t>
      </w:r>
      <w:r>
        <w:t>28,</w:t>
      </w:r>
      <w:r w:rsidR="00A445FE">
        <w:t> </w:t>
      </w:r>
      <w:r>
        <w:t xml:space="preserve">2021, Assigned Commissioner’s Scoping Memo and Ruling, </w:t>
      </w:r>
      <w:r w:rsidR="00796D75">
        <w:t>July 28, 2021</w:t>
      </w:r>
      <w:r>
        <w:t xml:space="preserve">, </w:t>
      </w:r>
      <w:r w:rsidR="00922EE3">
        <w:t>at 5</w:t>
      </w:r>
      <w:r>
        <w:t>.</w:t>
      </w:r>
    </w:p>
  </w:footnote>
  <w:footnote w:id="36">
    <w:p w14:paraId="1D9A91F1" w14:textId="1633C0B0" w:rsidR="00C27933" w:rsidRDefault="00C27933" w:rsidP="000C0861">
      <w:pPr>
        <w:pStyle w:val="FootnoteText"/>
      </w:pPr>
      <w:r>
        <w:rPr>
          <w:rStyle w:val="FootnoteReference"/>
        </w:rPr>
        <w:footnoteRef/>
      </w:r>
      <w:r>
        <w:t xml:space="preserve"> </w:t>
      </w:r>
      <w:r w:rsidR="00E87D71" w:rsidRPr="007A15BC">
        <w:rPr>
          <w:i/>
          <w:iCs/>
        </w:rPr>
        <w:t>Id.</w:t>
      </w:r>
      <w:r w:rsidR="00E87D71">
        <w:t xml:space="preserve"> </w:t>
      </w:r>
      <w:r w:rsidR="00922EE3">
        <w:t>at 3</w:t>
      </w:r>
      <w:r>
        <w:t>.</w:t>
      </w:r>
    </w:p>
  </w:footnote>
  <w:footnote w:id="37">
    <w:p w14:paraId="0A863A23" w14:textId="6F96C1CE" w:rsidR="00C27933" w:rsidRDefault="00C27933" w:rsidP="458FF922">
      <w:pPr>
        <w:pStyle w:val="FootnoteText"/>
      </w:pPr>
      <w:r w:rsidRPr="458FF922">
        <w:rPr>
          <w:rStyle w:val="FootnoteReference"/>
        </w:rPr>
        <w:footnoteRef/>
      </w:r>
      <w:r>
        <w:t xml:space="preserve"> Opening Comments Verizon on the Assigned Commissioner’s Scoping Memo and Ruling, </w:t>
      </w:r>
      <w:r w:rsidR="00796D75">
        <w:t>July 28, 2021</w:t>
      </w:r>
      <w:r>
        <w:t xml:space="preserve">, </w:t>
      </w:r>
      <w:r w:rsidR="00ED2185">
        <w:t>at 2</w:t>
      </w:r>
      <w:r>
        <w:t>.</w:t>
      </w:r>
    </w:p>
  </w:footnote>
  <w:footnote w:id="38">
    <w:p w14:paraId="452FDE6F" w14:textId="410458B0" w:rsidR="00C27933" w:rsidRDefault="00C27933" w:rsidP="00297386">
      <w:pPr>
        <w:pStyle w:val="FootnoteText"/>
      </w:pPr>
      <w:r>
        <w:rPr>
          <w:rStyle w:val="FootnoteReference"/>
        </w:rPr>
        <w:footnoteRef/>
      </w:r>
      <w:r>
        <w:t xml:space="preserve"> </w:t>
      </w:r>
      <w:r w:rsidR="00EB79B7">
        <w:t>SR1 at </w:t>
      </w:r>
      <w:r w:rsidR="00ED2185">
        <w:t>2</w:t>
      </w:r>
      <w:r>
        <w:t>2.</w:t>
      </w:r>
    </w:p>
  </w:footnote>
  <w:footnote w:id="39">
    <w:p w14:paraId="58751234" w14:textId="77777777" w:rsidR="00C27933" w:rsidRDefault="00C27933" w:rsidP="00297386">
      <w:pPr>
        <w:pStyle w:val="FootnoteText"/>
      </w:pPr>
      <w:r>
        <w:rPr>
          <w:rStyle w:val="FootnoteReference"/>
        </w:rPr>
        <w:footnoteRef/>
      </w:r>
      <w:r>
        <w:t xml:space="preserve"> </w:t>
      </w:r>
      <w:r w:rsidRPr="007E37B1">
        <w:rPr>
          <w:i/>
          <w:iCs/>
        </w:rPr>
        <w:t>Ibid</w:t>
      </w:r>
      <w:r>
        <w:t>.</w:t>
      </w:r>
    </w:p>
  </w:footnote>
  <w:footnote w:id="40">
    <w:p w14:paraId="2AB058A2" w14:textId="4BEF0A55" w:rsidR="00354761" w:rsidRPr="00B04DB2" w:rsidRDefault="00354761">
      <w:pPr>
        <w:pStyle w:val="FootnoteText"/>
        <w:rPr>
          <w:b/>
          <w:bCs/>
        </w:rPr>
      </w:pPr>
      <w:r>
        <w:rPr>
          <w:rStyle w:val="FootnoteReference"/>
        </w:rPr>
        <w:footnoteRef/>
      </w:r>
      <w:r w:rsidRPr="00CC7EE0">
        <w:rPr>
          <w:szCs w:val="22"/>
        </w:rPr>
        <w:t xml:space="preserve"> </w:t>
      </w:r>
      <w:r w:rsidRPr="002E5B43">
        <w:rPr>
          <w:i/>
          <w:iCs/>
          <w:szCs w:val="22"/>
        </w:rPr>
        <w:t>See</w:t>
      </w:r>
      <w:r w:rsidR="002E5B43">
        <w:rPr>
          <w:i/>
          <w:iCs/>
          <w:szCs w:val="22"/>
        </w:rPr>
        <w:t>,</w:t>
      </w:r>
      <w:r w:rsidRPr="002E5B43">
        <w:rPr>
          <w:i/>
          <w:iCs/>
          <w:szCs w:val="22"/>
        </w:rPr>
        <w:t xml:space="preserve"> e.g.,</w:t>
      </w:r>
      <w:r w:rsidR="002B5D54" w:rsidRPr="00CC7EE0">
        <w:rPr>
          <w:szCs w:val="22"/>
        </w:rPr>
        <w:t xml:space="preserve"> I.</w:t>
      </w:r>
      <w:r w:rsidR="002D58A0">
        <w:rPr>
          <w:szCs w:val="22"/>
        </w:rPr>
        <w:t>0</w:t>
      </w:r>
      <w:r w:rsidR="002B5D54" w:rsidRPr="00CC7EE0">
        <w:rPr>
          <w:szCs w:val="22"/>
        </w:rPr>
        <w:t>9</w:t>
      </w:r>
      <w:r w:rsidR="00173D3B">
        <w:rPr>
          <w:szCs w:val="22"/>
        </w:rPr>
        <w:noBreakHyphen/>
      </w:r>
      <w:r w:rsidR="002B5D54" w:rsidRPr="00CC7EE0">
        <w:rPr>
          <w:szCs w:val="22"/>
        </w:rPr>
        <w:t>12</w:t>
      </w:r>
      <w:r w:rsidR="00173D3B">
        <w:rPr>
          <w:szCs w:val="22"/>
        </w:rPr>
        <w:noBreakHyphen/>
      </w:r>
      <w:r w:rsidR="002B5D54" w:rsidRPr="00CC7EE0">
        <w:rPr>
          <w:szCs w:val="22"/>
        </w:rPr>
        <w:t>016,</w:t>
      </w:r>
      <w:r w:rsidR="00B04DB2">
        <w:rPr>
          <w:szCs w:val="22"/>
        </w:rPr>
        <w:t xml:space="preserve"> </w:t>
      </w:r>
      <w:r w:rsidR="00D677DE" w:rsidRPr="0064553D">
        <w:rPr>
          <w:szCs w:val="22"/>
        </w:rPr>
        <w:t>O</w:t>
      </w:r>
      <w:r w:rsidR="002E5B43" w:rsidRPr="002E5B43">
        <w:rPr>
          <w:i/>
          <w:iCs/>
          <w:szCs w:val="22"/>
        </w:rPr>
        <w:t>rder Instituting Investigation on the Commission's own motion into the alleged failure of TracFone Wireless, Inc. (</w:t>
      </w:r>
      <w:r w:rsidR="002E5B43" w:rsidRPr="00CF2DDD">
        <w:rPr>
          <w:i/>
          <w:iCs/>
          <w:szCs w:val="22"/>
        </w:rPr>
        <w:t>U4321C</w:t>
      </w:r>
      <w:r w:rsidR="002E5B43" w:rsidRPr="002E5B43">
        <w:rPr>
          <w:i/>
          <w:iCs/>
          <w:szCs w:val="22"/>
        </w:rPr>
        <w:t>) to collect and remit public purpose program surcharges and user fees on revenue from its sale of intrastate telephone service to California consumers, in violation of the laws, rules and regulations of this State; Order to Show Cause why Respondent should not immediately be ordered to pay all such outstanding sums plus interest, and be subject to penalties for such violations.</w:t>
      </w:r>
      <w:r w:rsidR="00B04DB2">
        <w:rPr>
          <w:i/>
          <w:iCs/>
          <w:szCs w:val="22"/>
        </w:rPr>
        <w:t xml:space="preserve"> </w:t>
      </w:r>
    </w:p>
  </w:footnote>
  <w:footnote w:id="41">
    <w:p w14:paraId="550A3F0D" w14:textId="4F7B0B80" w:rsidR="00C27933" w:rsidRDefault="00C27933" w:rsidP="00557A95">
      <w:pPr>
        <w:pStyle w:val="FootnoteText"/>
      </w:pPr>
      <w:r>
        <w:rPr>
          <w:rStyle w:val="FootnoteReference"/>
        </w:rPr>
        <w:footnoteRef/>
      </w:r>
      <w:r>
        <w:t xml:space="preserve"> </w:t>
      </w:r>
      <w:r w:rsidR="00E87D71" w:rsidRPr="007A15BC">
        <w:rPr>
          <w:i/>
          <w:iCs/>
        </w:rPr>
        <w:t>Id.</w:t>
      </w:r>
      <w:r w:rsidR="00E87D71">
        <w:t xml:space="preserve"> </w:t>
      </w:r>
      <w:r w:rsidR="00ED2185">
        <w:t>at 2</w:t>
      </w:r>
      <w:r>
        <w:t>5</w:t>
      </w:r>
      <w:r w:rsidR="00173D3B">
        <w:noBreakHyphen/>
      </w:r>
      <w:r>
        <w:t>27.</w:t>
      </w:r>
    </w:p>
  </w:footnote>
  <w:footnote w:id="42">
    <w:p w14:paraId="086DF6DF" w14:textId="4CE1BB70" w:rsidR="00C27933" w:rsidRDefault="00C27933" w:rsidP="007F67FD">
      <w:pPr>
        <w:pStyle w:val="FootnoteText"/>
      </w:pPr>
      <w:r>
        <w:rPr>
          <w:rStyle w:val="FootnoteReference"/>
        </w:rPr>
        <w:footnoteRef/>
      </w:r>
      <w:r>
        <w:t xml:space="preserve"> </w:t>
      </w:r>
      <w:r w:rsidR="005A7F31" w:rsidRPr="00FC35AB">
        <w:t xml:space="preserve">Comments </w:t>
      </w:r>
      <w:r w:rsidR="00FC35AB" w:rsidRPr="00FC35AB">
        <w:t>of Cox on Assigned Commissioner’s Scoping Memo and Ruling</w:t>
      </w:r>
      <w:r>
        <w:t xml:space="preserve">, </w:t>
      </w:r>
      <w:r w:rsidR="00B7406F">
        <w:t>July</w:t>
      </w:r>
      <w:r w:rsidR="0031649A">
        <w:t> </w:t>
      </w:r>
      <w:r w:rsidR="00B7406F">
        <w:t>28,</w:t>
      </w:r>
      <w:r w:rsidR="0031649A">
        <w:t> </w:t>
      </w:r>
      <w:r w:rsidR="00B7406F">
        <w:t xml:space="preserve">2022, </w:t>
      </w:r>
      <w:r w:rsidR="00922EE3">
        <w:t>at 5</w:t>
      </w:r>
      <w:r>
        <w:t>.</w:t>
      </w:r>
    </w:p>
  </w:footnote>
  <w:footnote w:id="43">
    <w:p w14:paraId="7DA4778A" w14:textId="49F92383" w:rsidR="00C27933" w:rsidRDefault="00C27933" w:rsidP="007F67FD">
      <w:pPr>
        <w:pStyle w:val="FootnoteText"/>
      </w:pPr>
      <w:r>
        <w:rPr>
          <w:rStyle w:val="FootnoteReference"/>
        </w:rPr>
        <w:footnoteRef/>
      </w:r>
      <w:r>
        <w:t xml:space="preserve"> Opening Comments of </w:t>
      </w:r>
      <w:r w:rsidR="003C6842">
        <w:t>Cal Advocate</w:t>
      </w:r>
      <w:r>
        <w:t>s on June</w:t>
      </w:r>
      <w:r w:rsidR="0031649A">
        <w:t> </w:t>
      </w:r>
      <w:r>
        <w:t>28,</w:t>
      </w:r>
      <w:r w:rsidR="0031649A">
        <w:t> </w:t>
      </w:r>
      <w:r>
        <w:t xml:space="preserve">2021, Assigned Commissioner’s Scoping Memo and Ruling, </w:t>
      </w:r>
      <w:r w:rsidR="00796D75">
        <w:t>July 28, 2021</w:t>
      </w:r>
      <w:r>
        <w:t xml:space="preserve">, </w:t>
      </w:r>
      <w:r w:rsidR="00A34093">
        <w:t>at 1</w:t>
      </w:r>
      <w:r>
        <w:t>.</w:t>
      </w:r>
    </w:p>
  </w:footnote>
  <w:footnote w:id="44">
    <w:p w14:paraId="5FC14902" w14:textId="29FD82BF" w:rsidR="00C27933" w:rsidRDefault="00C27933" w:rsidP="00615A7F">
      <w:pPr>
        <w:pStyle w:val="FootnoteText"/>
      </w:pPr>
      <w:r>
        <w:rPr>
          <w:rStyle w:val="FootnoteReference"/>
        </w:rPr>
        <w:footnoteRef/>
      </w:r>
      <w:r>
        <w:t xml:space="preserve"> Opening Comments of TURN and CforAT on the Order Instituting Rulemaking to Update the Surcharge Mechanism for Public Purpose Programs, </w:t>
      </w:r>
      <w:r w:rsidR="008922CE">
        <w:t>April 5, 2021</w:t>
      </w:r>
      <w:r>
        <w:t xml:space="preserve">, </w:t>
      </w:r>
      <w:r w:rsidR="00A34093">
        <w:t>at 1</w:t>
      </w:r>
      <w:r>
        <w:t>5.</w:t>
      </w:r>
    </w:p>
  </w:footnote>
  <w:footnote w:id="45">
    <w:p w14:paraId="10B710F6" w14:textId="2AC2B7C0" w:rsidR="00C27933" w:rsidRDefault="00C27933" w:rsidP="006A6F96">
      <w:pPr>
        <w:pStyle w:val="FootnoteText"/>
      </w:pPr>
      <w:r>
        <w:rPr>
          <w:rStyle w:val="FootnoteReference"/>
        </w:rPr>
        <w:footnoteRef/>
      </w:r>
      <w:r>
        <w:t xml:space="preserve"> Reply Comments of the CETF on the OIR to Update the Surcharge Mechanism for Public Purpose Programs, </w:t>
      </w:r>
      <w:r w:rsidR="001110D4">
        <w:t>April 23, 2021</w:t>
      </w:r>
      <w:r>
        <w:t xml:space="preserve">, </w:t>
      </w:r>
      <w:r w:rsidR="00ED2185">
        <w:t>at 2</w:t>
      </w:r>
      <w:r>
        <w:t>.</w:t>
      </w:r>
    </w:p>
  </w:footnote>
  <w:footnote w:id="46">
    <w:p w14:paraId="5A1260C4" w14:textId="3E2D603F" w:rsidR="00C27933" w:rsidRDefault="00C27933" w:rsidP="006A6F96">
      <w:pPr>
        <w:pStyle w:val="FootnoteText"/>
      </w:pPr>
      <w:r>
        <w:rPr>
          <w:rStyle w:val="FootnoteReference"/>
        </w:rPr>
        <w:footnoteRef/>
      </w:r>
      <w:r>
        <w:t xml:space="preserve"> Reply Comments of the CCTA, </w:t>
      </w:r>
      <w:r w:rsidR="001110D4">
        <w:t>April 23, 2021</w:t>
      </w:r>
      <w:r>
        <w:t xml:space="preserve">, </w:t>
      </w:r>
      <w:r w:rsidR="00A34093">
        <w:t>at 1</w:t>
      </w:r>
      <w:r>
        <w:t>2.</w:t>
      </w:r>
    </w:p>
  </w:footnote>
  <w:footnote w:id="47">
    <w:p w14:paraId="3BE2B434" w14:textId="01195149" w:rsidR="00C27933" w:rsidRDefault="00C27933" w:rsidP="004C5DE2">
      <w:pPr>
        <w:pStyle w:val="FootnoteText"/>
      </w:pPr>
      <w:r>
        <w:rPr>
          <w:rStyle w:val="FootnoteReference"/>
        </w:rPr>
        <w:footnoteRef/>
      </w:r>
      <w:r>
        <w:t xml:space="preserve"> Opening Comments of TURN and CforAT on the Order Instituting Rulemaking to Update the Surcharge Mechanism for Public Purpose Programs, </w:t>
      </w:r>
      <w:r w:rsidR="008922CE">
        <w:t>April 5, 2021</w:t>
      </w:r>
      <w:r>
        <w:t xml:space="preserve">, </w:t>
      </w:r>
      <w:r w:rsidR="00922EE3">
        <w:t>at 4</w:t>
      </w:r>
      <w:r>
        <w:t>.</w:t>
      </w:r>
    </w:p>
  </w:footnote>
  <w:footnote w:id="48">
    <w:p w14:paraId="0327FB2C" w14:textId="30E68874" w:rsidR="00C27933" w:rsidRDefault="00C27933" w:rsidP="004C5DE2">
      <w:pPr>
        <w:pStyle w:val="FootnoteText"/>
      </w:pPr>
      <w:r>
        <w:rPr>
          <w:rStyle w:val="FootnoteReference"/>
        </w:rPr>
        <w:footnoteRef/>
      </w:r>
      <w:r>
        <w:t xml:space="preserve"> </w:t>
      </w:r>
      <w:r w:rsidR="00E87D71" w:rsidRPr="007A15BC">
        <w:rPr>
          <w:i/>
          <w:iCs/>
        </w:rPr>
        <w:t>Id.</w:t>
      </w:r>
      <w:r w:rsidR="00E87D71">
        <w:t xml:space="preserve"> </w:t>
      </w:r>
      <w:r w:rsidR="00A34093">
        <w:t>at 1</w:t>
      </w:r>
      <w:r>
        <w:t>1.</w:t>
      </w:r>
    </w:p>
  </w:footnote>
  <w:footnote w:id="49">
    <w:p w14:paraId="0E173046" w14:textId="69156955" w:rsidR="00C27933" w:rsidRDefault="00C27933" w:rsidP="006A6F96">
      <w:pPr>
        <w:pStyle w:val="FootnoteText"/>
      </w:pPr>
      <w:r>
        <w:rPr>
          <w:rStyle w:val="FootnoteReference"/>
        </w:rPr>
        <w:footnoteRef/>
      </w:r>
      <w:r>
        <w:t xml:space="preserve"> Comments of </w:t>
      </w:r>
      <w:r w:rsidR="003C6842">
        <w:t>Cal Advocate</w:t>
      </w:r>
      <w:r>
        <w:t xml:space="preserve">s on Order Instituting Rulemaking to Update Surcharge Mechanisms to Ensure Equity and Transparency of Fees, Taxes and Surcharges Assessed on Customers of Telecommunications Services in California, </w:t>
      </w:r>
      <w:r w:rsidR="008922CE">
        <w:t>April 5, 2021</w:t>
      </w:r>
      <w:r>
        <w:t xml:space="preserve">, </w:t>
      </w:r>
      <w:r w:rsidR="00A34093">
        <w:t>at 1</w:t>
      </w:r>
      <w:r>
        <w:t>4.</w:t>
      </w:r>
    </w:p>
  </w:footnote>
  <w:footnote w:id="50">
    <w:p w14:paraId="4EAB6FAC" w14:textId="50D9403C" w:rsidR="00C27933" w:rsidRDefault="00C27933" w:rsidP="006A6F96">
      <w:pPr>
        <w:pStyle w:val="FootnoteText"/>
      </w:pPr>
      <w:r>
        <w:rPr>
          <w:rStyle w:val="FootnoteReference"/>
        </w:rPr>
        <w:footnoteRef/>
      </w:r>
      <w:r>
        <w:t xml:space="preserve"> Opening Comments of AT&amp;T on Assigned Commissioner Memo and Ruling, </w:t>
      </w:r>
      <w:r w:rsidR="00796D75">
        <w:t>July 28, 2021</w:t>
      </w:r>
      <w:r>
        <w:t xml:space="preserve">, </w:t>
      </w:r>
      <w:r w:rsidR="00922EE3">
        <w:t>at 6</w:t>
      </w:r>
      <w:r>
        <w:t>.</w:t>
      </w:r>
    </w:p>
  </w:footnote>
  <w:footnote w:id="51">
    <w:p w14:paraId="21E7FA12" w14:textId="77777777" w:rsidR="00C27933" w:rsidRDefault="00C27933" w:rsidP="006A6F96">
      <w:pPr>
        <w:pStyle w:val="FootnoteText"/>
      </w:pPr>
      <w:r>
        <w:rPr>
          <w:rStyle w:val="FootnoteReference"/>
        </w:rPr>
        <w:footnoteRef/>
      </w:r>
      <w:r>
        <w:t xml:space="preserve"> </w:t>
      </w:r>
      <w:r w:rsidRPr="00695A03">
        <w:rPr>
          <w:i/>
          <w:iCs/>
        </w:rPr>
        <w:t>Ibid.</w:t>
      </w:r>
    </w:p>
  </w:footnote>
  <w:footnote w:id="52">
    <w:p w14:paraId="5B713D2F" w14:textId="2B2E8033" w:rsidR="00C27933" w:rsidRDefault="00C27933" w:rsidP="006A6F96">
      <w:pPr>
        <w:pStyle w:val="FootnoteText"/>
      </w:pPr>
      <w:r>
        <w:rPr>
          <w:rStyle w:val="FootnoteReference"/>
        </w:rPr>
        <w:footnoteRef/>
      </w:r>
      <w:r>
        <w:t xml:space="preserve"> AT&amp;T Reply Comments on Order Instituting Rulemaking to Update the Surcharge Mechanism for Public Purpose Programs, </w:t>
      </w:r>
      <w:r w:rsidR="001110D4">
        <w:t>April 23, 2021</w:t>
      </w:r>
      <w:r>
        <w:t xml:space="preserve">, </w:t>
      </w:r>
      <w:r w:rsidR="00A34093">
        <w:t>at 1</w:t>
      </w:r>
      <w:r w:rsidR="00173D3B">
        <w:noBreakHyphen/>
      </w:r>
      <w:r>
        <w:t>3.</w:t>
      </w:r>
    </w:p>
  </w:footnote>
  <w:footnote w:id="53">
    <w:p w14:paraId="22451A34" w14:textId="739A21EF" w:rsidR="00C27933" w:rsidRDefault="00C27933" w:rsidP="006A6F96">
      <w:pPr>
        <w:pStyle w:val="FootnoteText"/>
      </w:pPr>
      <w:r>
        <w:rPr>
          <w:rStyle w:val="FootnoteReference"/>
        </w:rPr>
        <w:footnoteRef/>
      </w:r>
      <w:r>
        <w:t xml:space="preserve"> </w:t>
      </w:r>
      <w:r w:rsidRPr="00400A52">
        <w:rPr>
          <w:i/>
          <w:iCs/>
        </w:rPr>
        <w:t>Id.</w:t>
      </w:r>
      <w:r>
        <w:t xml:space="preserve"> </w:t>
      </w:r>
      <w:r w:rsidR="00922EE3">
        <w:t>at 4</w:t>
      </w:r>
      <w:r>
        <w:t>.</w:t>
      </w:r>
    </w:p>
  </w:footnote>
  <w:footnote w:id="54">
    <w:p w14:paraId="500B0678" w14:textId="640DBBC8" w:rsidR="00C27933" w:rsidRDefault="00C27933" w:rsidP="006A6F96">
      <w:pPr>
        <w:pStyle w:val="FootnoteText"/>
      </w:pPr>
      <w:r>
        <w:rPr>
          <w:rStyle w:val="FootnoteReference"/>
        </w:rPr>
        <w:footnoteRef/>
      </w:r>
      <w:r>
        <w:t xml:space="preserve"> </w:t>
      </w:r>
      <w:r w:rsidRPr="00D460A0">
        <w:rPr>
          <w:i/>
          <w:iCs/>
        </w:rPr>
        <w:t>Id</w:t>
      </w:r>
      <w:r>
        <w:t xml:space="preserve">. </w:t>
      </w:r>
      <w:r w:rsidR="00922EE3">
        <w:t>at 5</w:t>
      </w:r>
      <w:r>
        <w:t>.</w:t>
      </w:r>
    </w:p>
  </w:footnote>
  <w:footnote w:id="55">
    <w:p w14:paraId="471C6C80" w14:textId="297C6FEE" w:rsidR="00C27933" w:rsidRDefault="00C27933" w:rsidP="005127FB">
      <w:pPr>
        <w:pStyle w:val="FootnoteText"/>
      </w:pPr>
      <w:r>
        <w:rPr>
          <w:rStyle w:val="FootnoteReference"/>
        </w:rPr>
        <w:footnoteRef/>
      </w:r>
      <w:r>
        <w:t xml:space="preserve"> VON Comments in Response to the Assigned Commissioner’s Scoping Memo and Ruling, </w:t>
      </w:r>
      <w:r w:rsidR="00796D75">
        <w:t>July 28, 2021</w:t>
      </w:r>
      <w:r>
        <w:t xml:space="preserve">, </w:t>
      </w:r>
      <w:r w:rsidR="00922EE3">
        <w:t>at 3</w:t>
      </w:r>
      <w:r>
        <w:t>.</w:t>
      </w:r>
    </w:p>
  </w:footnote>
  <w:footnote w:id="56">
    <w:p w14:paraId="08EC7B56" w14:textId="3E936FE2" w:rsidR="00C27933" w:rsidRDefault="00C27933" w:rsidP="007333B2">
      <w:pPr>
        <w:pStyle w:val="FootnoteText"/>
        <w:rPr>
          <w:rFonts w:eastAsia="Calibri" w:cs="Arial"/>
        </w:rPr>
      </w:pPr>
      <w:r w:rsidRPr="414D76AC">
        <w:rPr>
          <w:rStyle w:val="FootnoteReference"/>
          <w:rFonts w:eastAsia="Calibri" w:cs="Arial"/>
          <w:szCs w:val="22"/>
        </w:rPr>
        <w:footnoteRef/>
      </w:r>
      <w:r w:rsidRPr="414D76AC">
        <w:rPr>
          <w:rFonts w:eastAsia="Calibri" w:cs="Arial"/>
          <w:szCs w:val="22"/>
        </w:rPr>
        <w:t xml:space="preserve"> </w:t>
      </w:r>
      <w:r w:rsidRPr="007333B2">
        <w:rPr>
          <w:rFonts w:eastAsia="Calibri" w:cs="Arial"/>
          <w:i/>
          <w:iCs/>
          <w:szCs w:val="22"/>
        </w:rPr>
        <w:t>Ibid.</w:t>
      </w:r>
    </w:p>
  </w:footnote>
  <w:footnote w:id="57">
    <w:p w14:paraId="6C81E3F5" w14:textId="47653CFA" w:rsidR="00C27933" w:rsidRDefault="00C27933" w:rsidP="006A6F96">
      <w:pPr>
        <w:pStyle w:val="FootnoteText"/>
      </w:pPr>
      <w:r>
        <w:rPr>
          <w:rStyle w:val="FootnoteReference"/>
        </w:rPr>
        <w:footnoteRef/>
      </w:r>
      <w:r>
        <w:t xml:space="preserve"> Comments of CTIA on the Assigned Commissioner’s Scoping Memo and Ruling, </w:t>
      </w:r>
      <w:r w:rsidR="00796D75">
        <w:t>July 28, 2021</w:t>
      </w:r>
      <w:r>
        <w:t xml:space="preserve">, </w:t>
      </w:r>
      <w:r w:rsidR="00A34093">
        <w:t>at 1</w:t>
      </w:r>
      <w:r>
        <w:t>3.</w:t>
      </w:r>
    </w:p>
  </w:footnote>
  <w:footnote w:id="58">
    <w:p w14:paraId="4E130F09" w14:textId="068AD4BF" w:rsidR="00C27933" w:rsidRDefault="00C27933" w:rsidP="006A6F96">
      <w:pPr>
        <w:pStyle w:val="FootnoteText"/>
      </w:pPr>
      <w:r>
        <w:rPr>
          <w:rStyle w:val="FootnoteReference"/>
        </w:rPr>
        <w:footnoteRef/>
      </w:r>
      <w:r>
        <w:t xml:space="preserve"> </w:t>
      </w:r>
      <w:r w:rsidR="00E87D71" w:rsidRPr="007A15BC">
        <w:rPr>
          <w:i/>
          <w:iCs/>
        </w:rPr>
        <w:t>Id.</w:t>
      </w:r>
      <w:r w:rsidR="00E87D71">
        <w:t xml:space="preserve"> </w:t>
      </w:r>
      <w:r w:rsidR="00A34093">
        <w:t>at 1</w:t>
      </w:r>
      <w:r>
        <w:t>1.</w:t>
      </w:r>
    </w:p>
  </w:footnote>
  <w:footnote w:id="59">
    <w:p w14:paraId="1C22C2D8" w14:textId="667BC7F2" w:rsidR="00C27933" w:rsidRDefault="00C27933" w:rsidP="006A6F96">
      <w:pPr>
        <w:pStyle w:val="FootnoteText"/>
      </w:pPr>
      <w:r>
        <w:rPr>
          <w:rStyle w:val="FootnoteReference"/>
        </w:rPr>
        <w:footnoteRef/>
      </w:r>
      <w:r>
        <w:t xml:space="preserve"> Comments of Comcast on Staff Report ant Scoping Memo and Ruling to Update the Surcharge Mechanisms for Public Purpose Programs, </w:t>
      </w:r>
      <w:r w:rsidR="00796D75">
        <w:t>July 28, 2021</w:t>
      </w:r>
      <w:r>
        <w:t xml:space="preserve">, </w:t>
      </w:r>
      <w:r w:rsidR="00922EE3">
        <w:t>at 4</w:t>
      </w:r>
      <w:r>
        <w:t>.</w:t>
      </w:r>
    </w:p>
  </w:footnote>
  <w:footnote w:id="60">
    <w:p w14:paraId="7C99A02C" w14:textId="7E9BE66C" w:rsidR="00C27933" w:rsidRDefault="00C27933" w:rsidP="006A6F96">
      <w:pPr>
        <w:pStyle w:val="FootnoteText"/>
      </w:pPr>
      <w:r>
        <w:rPr>
          <w:rStyle w:val="FootnoteReference"/>
        </w:rPr>
        <w:footnoteRef/>
      </w:r>
      <w:r>
        <w:t xml:space="preserve"> Comments of Charter on the Assigned Commissioner’s Scoping Memo and Ruling Requesting Comments on Questions Relating to the Prehearing Conference and Staff </w:t>
      </w:r>
      <w:r w:rsidR="002E1F0A">
        <w:t>Report</w:t>
      </w:r>
      <w:r w:rsidR="00971363">
        <w:t xml:space="preserve"> Part</w:t>
      </w:r>
      <w:r w:rsidR="002E1F0A">
        <w:t> 1</w:t>
      </w:r>
      <w:r>
        <w:t xml:space="preserve">, </w:t>
      </w:r>
      <w:r w:rsidR="00796D75">
        <w:t>July 28, 2021</w:t>
      </w:r>
      <w:r>
        <w:t xml:space="preserve">, </w:t>
      </w:r>
      <w:r w:rsidR="00ED2185">
        <w:t>at 2</w:t>
      </w:r>
      <w:r>
        <w:t>.</w:t>
      </w:r>
      <w:r w:rsidR="00564E41">
        <w:t xml:space="preserve">  </w:t>
      </w:r>
    </w:p>
  </w:footnote>
  <w:footnote w:id="61">
    <w:p w14:paraId="2CA2B1AB" w14:textId="37EA11D5" w:rsidR="00C27933" w:rsidRDefault="00C27933" w:rsidP="006A6F96">
      <w:pPr>
        <w:pStyle w:val="FootnoteText"/>
      </w:pPr>
      <w:r>
        <w:rPr>
          <w:rStyle w:val="FootnoteReference"/>
        </w:rPr>
        <w:footnoteRef/>
      </w:r>
      <w:r>
        <w:t xml:space="preserve"> </w:t>
      </w:r>
      <w:r w:rsidR="00EB79B7">
        <w:t>SR1 at </w:t>
      </w:r>
      <w:r w:rsidR="00017523">
        <w:t>2</w:t>
      </w:r>
      <w:r>
        <w:t>5</w:t>
      </w:r>
      <w:r w:rsidR="00173D3B">
        <w:noBreakHyphen/>
      </w:r>
      <w:r>
        <w:t>27.</w:t>
      </w:r>
    </w:p>
  </w:footnote>
  <w:footnote w:id="62">
    <w:p w14:paraId="7886C65C" w14:textId="6B8A6F4E" w:rsidR="00C27933" w:rsidRDefault="00C27933" w:rsidP="006A6F96">
      <w:pPr>
        <w:pStyle w:val="FootnoteText"/>
      </w:pPr>
      <w:r>
        <w:rPr>
          <w:rStyle w:val="FootnoteReference"/>
        </w:rPr>
        <w:footnoteRef/>
      </w:r>
      <w:r>
        <w:t xml:space="preserve"> Frontier Opening Comments on OIR </w:t>
      </w:r>
      <w:r w:rsidR="00A34093">
        <w:t>at 1</w:t>
      </w:r>
      <w:r>
        <w:t>.</w:t>
      </w:r>
    </w:p>
  </w:footnote>
  <w:footnote w:id="63">
    <w:p w14:paraId="65749E12" w14:textId="77777777" w:rsidR="00C27933" w:rsidRDefault="00C27933" w:rsidP="006A6F96">
      <w:pPr>
        <w:pStyle w:val="FootnoteText"/>
      </w:pPr>
      <w:r>
        <w:rPr>
          <w:rStyle w:val="FootnoteReference"/>
        </w:rPr>
        <w:footnoteRef/>
      </w:r>
      <w:r>
        <w:t xml:space="preserve"> </w:t>
      </w:r>
      <w:r w:rsidRPr="008D0896">
        <w:rPr>
          <w:i/>
          <w:iCs/>
        </w:rPr>
        <w:t>Ibid</w:t>
      </w:r>
      <w:r>
        <w:t>.</w:t>
      </w:r>
    </w:p>
  </w:footnote>
  <w:footnote w:id="64">
    <w:p w14:paraId="45E1130C" w14:textId="7FFFED26" w:rsidR="00C27933" w:rsidRDefault="00C27933" w:rsidP="006A6F96">
      <w:pPr>
        <w:pStyle w:val="FootnoteText"/>
      </w:pPr>
      <w:r>
        <w:rPr>
          <w:rStyle w:val="FootnoteReference"/>
        </w:rPr>
        <w:footnoteRef/>
      </w:r>
      <w:r>
        <w:t xml:space="preserve"> </w:t>
      </w:r>
      <w:r w:rsidR="00EB79B7">
        <w:t>SR</w:t>
      </w:r>
      <w:r w:rsidR="008C6EA0">
        <w:t>1</w:t>
      </w:r>
      <w:r w:rsidR="00EB79B7">
        <w:t xml:space="preserve"> </w:t>
      </w:r>
      <w:r w:rsidR="00017523">
        <w:t>at 2</w:t>
      </w:r>
      <w:r w:rsidR="00B849B1">
        <w:t>5</w:t>
      </w:r>
      <w:r w:rsidR="00173D3B">
        <w:noBreakHyphen/>
      </w:r>
      <w:r w:rsidR="00B849B1">
        <w:t>27</w:t>
      </w:r>
      <w:r>
        <w:t>.</w:t>
      </w:r>
    </w:p>
  </w:footnote>
  <w:footnote w:id="65">
    <w:p w14:paraId="66A48C86" w14:textId="003A7769" w:rsidR="00C27933" w:rsidRDefault="00C27933" w:rsidP="00CE760A">
      <w:pPr>
        <w:pStyle w:val="FootnoteText"/>
      </w:pPr>
      <w:r>
        <w:rPr>
          <w:rStyle w:val="FootnoteReference"/>
        </w:rPr>
        <w:footnoteRef/>
      </w:r>
      <w:r>
        <w:t xml:space="preserve"> Small LECs Opening Comments on OIR, </w:t>
      </w:r>
      <w:r w:rsidR="008922CE">
        <w:t>April 5, 2021</w:t>
      </w:r>
      <w:r>
        <w:t xml:space="preserve">, </w:t>
      </w:r>
      <w:r w:rsidR="00A34093">
        <w:t>at 1</w:t>
      </w:r>
      <w:r>
        <w:t>.</w:t>
      </w:r>
      <w:r w:rsidR="002F400E">
        <w:t xml:space="preserve"> </w:t>
      </w:r>
    </w:p>
  </w:footnote>
  <w:footnote w:id="66">
    <w:p w14:paraId="280CBB97" w14:textId="4E3749BC" w:rsidR="00CE760A" w:rsidRDefault="00CE760A">
      <w:pPr>
        <w:pStyle w:val="FootnoteText"/>
      </w:pPr>
      <w:r>
        <w:rPr>
          <w:rStyle w:val="FootnoteReference"/>
        </w:rPr>
        <w:footnoteRef/>
      </w:r>
      <w:r>
        <w:t xml:space="preserve"> Opening Comments of the Small LECs on Assigned Commissioner’s Scoping Memo and Ruling, Staff Report </w:t>
      </w:r>
      <w:r w:rsidR="008C6EA0">
        <w:t>Part 1</w:t>
      </w:r>
      <w:r>
        <w:t xml:space="preserve">, and </w:t>
      </w:r>
      <w:r w:rsidRPr="00CE760A">
        <w:t>Prehearing</w:t>
      </w:r>
      <w:r>
        <w:t xml:space="preserve"> Conference, </w:t>
      </w:r>
      <w:r w:rsidR="00796D75">
        <w:t>July 28, 2021</w:t>
      </w:r>
      <w:r>
        <w:t xml:space="preserve">, </w:t>
      </w:r>
      <w:r w:rsidR="00922EE3">
        <w:t>at 6</w:t>
      </w:r>
      <w:r>
        <w:t>.</w:t>
      </w:r>
    </w:p>
  </w:footnote>
  <w:footnote w:id="67">
    <w:p w14:paraId="51AFD05D" w14:textId="3E37851D" w:rsidR="00C27933" w:rsidRDefault="00C27933" w:rsidP="006A6F96">
      <w:pPr>
        <w:pStyle w:val="FootnoteText"/>
      </w:pPr>
      <w:r>
        <w:rPr>
          <w:rStyle w:val="FootnoteReference"/>
        </w:rPr>
        <w:footnoteRef/>
      </w:r>
      <w:r>
        <w:t xml:space="preserve"> </w:t>
      </w:r>
      <w:r w:rsidRPr="007333B2">
        <w:rPr>
          <w:i/>
          <w:iCs/>
        </w:rPr>
        <w:t>Ibid.</w:t>
      </w:r>
    </w:p>
  </w:footnote>
  <w:footnote w:id="68">
    <w:p w14:paraId="60D957E6" w14:textId="41B57036" w:rsidR="00C27933" w:rsidRDefault="00C27933" w:rsidP="006A6F96">
      <w:pPr>
        <w:pStyle w:val="FootnoteText"/>
      </w:pPr>
      <w:r>
        <w:rPr>
          <w:rStyle w:val="FootnoteReference"/>
        </w:rPr>
        <w:footnoteRef/>
      </w:r>
      <w:r>
        <w:t xml:space="preserve"> Small LECs Opening Comments to the OIR </w:t>
      </w:r>
      <w:r w:rsidR="00A34093">
        <w:t>at 1</w:t>
      </w:r>
      <w:r>
        <w:t>.</w:t>
      </w:r>
    </w:p>
  </w:footnote>
  <w:footnote w:id="69">
    <w:p w14:paraId="40624225" w14:textId="0DA831CA" w:rsidR="00C27933" w:rsidRPr="00267847" w:rsidRDefault="00C27933">
      <w:pPr>
        <w:pStyle w:val="FootnoteText"/>
        <w:rPr>
          <w:b/>
          <w:bCs/>
        </w:rPr>
      </w:pPr>
      <w:r>
        <w:rPr>
          <w:rStyle w:val="FootnoteReference"/>
        </w:rPr>
        <w:footnoteRef/>
      </w:r>
      <w:r>
        <w:t xml:space="preserve"> Charter’s Opening Comments to the OIR, April</w:t>
      </w:r>
      <w:r w:rsidR="00F22F4A">
        <w:t> </w:t>
      </w:r>
      <w:r>
        <w:t>5,</w:t>
      </w:r>
      <w:r w:rsidR="00F22F4A">
        <w:t> </w:t>
      </w:r>
      <w:r>
        <w:t>202</w:t>
      </w:r>
      <w:r w:rsidR="00267847">
        <w:t>1</w:t>
      </w:r>
      <w:r>
        <w:t xml:space="preserve">, </w:t>
      </w:r>
      <w:r w:rsidR="00017523">
        <w:t>at 2</w:t>
      </w:r>
      <w:r>
        <w:t>.</w:t>
      </w:r>
    </w:p>
  </w:footnote>
  <w:footnote w:id="70">
    <w:p w14:paraId="26DDC347" w14:textId="142559F9" w:rsidR="00C27933" w:rsidRDefault="00C27933" w:rsidP="004D7ED6">
      <w:pPr>
        <w:pStyle w:val="FootnoteText"/>
      </w:pPr>
      <w:r>
        <w:rPr>
          <w:rStyle w:val="FootnoteReference"/>
        </w:rPr>
        <w:footnoteRef/>
      </w:r>
      <w:r>
        <w:t xml:space="preserve"> </w:t>
      </w:r>
      <w:r w:rsidRPr="00C103DC">
        <w:rPr>
          <w:i/>
          <w:iCs/>
        </w:rPr>
        <w:t>Ibid.</w:t>
      </w:r>
    </w:p>
  </w:footnote>
  <w:footnote w:id="71">
    <w:p w14:paraId="2499475F" w14:textId="0FC187FF" w:rsidR="00C27933" w:rsidRDefault="00C27933" w:rsidP="004D7ED6">
      <w:pPr>
        <w:pStyle w:val="FootnoteText"/>
      </w:pPr>
      <w:r>
        <w:rPr>
          <w:rStyle w:val="FootnoteReference"/>
        </w:rPr>
        <w:footnoteRef/>
      </w:r>
      <w:r>
        <w:t xml:space="preserve"> Reply Comments of Charter to OIR, </w:t>
      </w:r>
      <w:r w:rsidR="001110D4">
        <w:t>April 23, 2021</w:t>
      </w:r>
      <w:r>
        <w:t xml:space="preserve">, </w:t>
      </w:r>
      <w:r w:rsidR="00922EE3">
        <w:t>at 5</w:t>
      </w:r>
      <w:r>
        <w:t>.</w:t>
      </w:r>
    </w:p>
  </w:footnote>
  <w:footnote w:id="72">
    <w:p w14:paraId="2753D36A" w14:textId="047FA47C" w:rsidR="00C27933" w:rsidRDefault="00C27933" w:rsidP="004D7ED6">
      <w:pPr>
        <w:pStyle w:val="FootnoteText"/>
      </w:pPr>
      <w:r>
        <w:rPr>
          <w:rStyle w:val="FootnoteReference"/>
        </w:rPr>
        <w:footnoteRef/>
      </w:r>
      <w:r>
        <w:t xml:space="preserve"> Comments of Cox on Order Instituting Rulemaking to Update Surcharge and User Fee Collection Mechanisms, </w:t>
      </w:r>
      <w:r w:rsidR="008922CE">
        <w:t>April 5, 2021</w:t>
      </w:r>
      <w:r>
        <w:t xml:space="preserve">, </w:t>
      </w:r>
      <w:r w:rsidR="00922EE3">
        <w:t>at 5</w:t>
      </w:r>
      <w:r>
        <w:t>.</w:t>
      </w:r>
    </w:p>
  </w:footnote>
  <w:footnote w:id="73">
    <w:p w14:paraId="55E2636C" w14:textId="3CC9F7B6" w:rsidR="00C27933" w:rsidRDefault="00C27933" w:rsidP="004D7ED6">
      <w:pPr>
        <w:pStyle w:val="FootnoteText"/>
      </w:pPr>
      <w:r>
        <w:rPr>
          <w:rStyle w:val="FootnoteReference"/>
        </w:rPr>
        <w:footnoteRef/>
      </w:r>
      <w:r>
        <w:t xml:space="preserve"> Reply Comments of CETF on the OIR to Update the Surcharge Mechanism for Public Purpose Programs, </w:t>
      </w:r>
      <w:r w:rsidR="001110D4">
        <w:t>April 23, 2021</w:t>
      </w:r>
      <w:r>
        <w:t xml:space="preserve">, </w:t>
      </w:r>
      <w:r w:rsidR="00922EE3">
        <w:t>at 5</w:t>
      </w:r>
      <w:r>
        <w:t>.</w:t>
      </w:r>
    </w:p>
  </w:footnote>
  <w:footnote w:id="74">
    <w:p w14:paraId="690CFEDF" w14:textId="275A460D" w:rsidR="00C27933" w:rsidRDefault="00C27933" w:rsidP="004D7ED6">
      <w:pPr>
        <w:pStyle w:val="FootnoteText"/>
      </w:pPr>
      <w:r>
        <w:rPr>
          <w:rStyle w:val="FootnoteReference"/>
        </w:rPr>
        <w:footnoteRef/>
      </w:r>
      <w:r>
        <w:t xml:space="preserve"> Opening Comments of TURN and CforAT on the Order Instituting Rulemaking to Update the Surcharge Mechanism for Public Purpose Programs, </w:t>
      </w:r>
      <w:r w:rsidR="008922CE">
        <w:t>April 5, 2021</w:t>
      </w:r>
      <w:r>
        <w:t xml:space="preserve">, </w:t>
      </w:r>
      <w:r w:rsidR="00A34093">
        <w:t>at 1</w:t>
      </w:r>
      <w:r>
        <w:t>1.</w:t>
      </w:r>
    </w:p>
  </w:footnote>
  <w:footnote w:id="75">
    <w:p w14:paraId="329AACA5" w14:textId="6C8C59E7" w:rsidR="00C27933" w:rsidRDefault="00C27933" w:rsidP="004D7ED6">
      <w:pPr>
        <w:pStyle w:val="FootnoteText"/>
      </w:pPr>
      <w:r>
        <w:rPr>
          <w:rStyle w:val="FootnoteReference"/>
        </w:rPr>
        <w:footnoteRef/>
      </w:r>
      <w:r>
        <w:t xml:space="preserve"> </w:t>
      </w:r>
      <w:r w:rsidR="00E87D71" w:rsidRPr="007A15BC">
        <w:rPr>
          <w:i/>
          <w:iCs/>
        </w:rPr>
        <w:t>Id.</w:t>
      </w:r>
      <w:r w:rsidR="00E87D71">
        <w:t xml:space="preserve"> </w:t>
      </w:r>
      <w:r w:rsidR="00017523">
        <w:t>at 2</w:t>
      </w:r>
      <w:r>
        <w:t>3.</w:t>
      </w:r>
    </w:p>
  </w:footnote>
  <w:footnote w:id="76">
    <w:p w14:paraId="72DE048A" w14:textId="380DA71D" w:rsidR="00C27933" w:rsidRDefault="00C27933" w:rsidP="004D7ED6">
      <w:pPr>
        <w:pStyle w:val="FootnoteText"/>
      </w:pPr>
      <w:r>
        <w:rPr>
          <w:rStyle w:val="FootnoteReference"/>
        </w:rPr>
        <w:footnoteRef/>
      </w:r>
      <w:r>
        <w:t xml:space="preserve"> Reply Comments of Frontier on Order Instituting Rulemaking to Update the Surcharge Mechanism for Public Purpose Programs, </w:t>
      </w:r>
      <w:r w:rsidR="001110D4">
        <w:t>April 23, 2021</w:t>
      </w:r>
      <w:r>
        <w:t xml:space="preserve">, </w:t>
      </w:r>
      <w:r w:rsidR="00922EE3">
        <w:t>at 7</w:t>
      </w:r>
      <w:r>
        <w:t>.</w:t>
      </w:r>
    </w:p>
  </w:footnote>
  <w:footnote w:id="77">
    <w:p w14:paraId="4A6110BA" w14:textId="4AE6E786" w:rsidR="00C27933" w:rsidRDefault="00C27933" w:rsidP="004D7ED6">
      <w:pPr>
        <w:pStyle w:val="FootnoteText"/>
      </w:pPr>
      <w:r>
        <w:rPr>
          <w:rStyle w:val="FootnoteReference"/>
        </w:rPr>
        <w:footnoteRef/>
      </w:r>
      <w:r>
        <w:t xml:space="preserve"> Reply Comments of CTIA on the Order Instituting Rulemaking, </w:t>
      </w:r>
      <w:r w:rsidR="001110D4">
        <w:t>April 23, 2021</w:t>
      </w:r>
      <w:r>
        <w:t xml:space="preserve">, </w:t>
      </w:r>
      <w:r w:rsidR="00017523">
        <w:t>at 2</w:t>
      </w:r>
      <w:r>
        <w:t>.</w:t>
      </w:r>
    </w:p>
  </w:footnote>
  <w:footnote w:id="78">
    <w:p w14:paraId="08CB8D4F" w14:textId="54456A62" w:rsidR="00C27933" w:rsidRDefault="00C27933" w:rsidP="004D7ED6">
      <w:pPr>
        <w:pStyle w:val="FootnoteText"/>
      </w:pPr>
      <w:r>
        <w:rPr>
          <w:rStyle w:val="FootnoteReference"/>
        </w:rPr>
        <w:footnoteRef/>
      </w:r>
      <w:r>
        <w:t xml:space="preserve"> </w:t>
      </w:r>
      <w:r w:rsidRPr="0095611B">
        <w:rPr>
          <w:i/>
          <w:iCs/>
        </w:rPr>
        <w:t>See</w:t>
      </w:r>
      <w:r>
        <w:t xml:space="preserve"> OIR </w:t>
      </w:r>
      <w:r w:rsidR="00A34093">
        <w:t>at 1</w:t>
      </w:r>
      <w:r>
        <w:t>0.</w:t>
      </w:r>
    </w:p>
  </w:footnote>
  <w:footnote w:id="79">
    <w:p w14:paraId="03F8CC18" w14:textId="0B7DC3FE" w:rsidR="00C27933" w:rsidRDefault="00C27933" w:rsidP="004D7ED6">
      <w:pPr>
        <w:pStyle w:val="FootnoteText"/>
      </w:pPr>
      <w:r>
        <w:rPr>
          <w:rStyle w:val="FootnoteReference"/>
        </w:rPr>
        <w:footnoteRef/>
      </w:r>
      <w:r>
        <w:t xml:space="preserve"> Reply Comments of CTIA on the Order Instituting Rulemaking, </w:t>
      </w:r>
      <w:r w:rsidR="001110D4">
        <w:t>April 23, 2021</w:t>
      </w:r>
      <w:r>
        <w:t xml:space="preserve">, </w:t>
      </w:r>
      <w:r w:rsidR="00922EE3">
        <w:t>at 5</w:t>
      </w:r>
      <w:r>
        <w:t>.</w:t>
      </w:r>
    </w:p>
  </w:footnote>
  <w:footnote w:id="80">
    <w:p w14:paraId="1D2B71E1" w14:textId="0E667338" w:rsidR="00C27933" w:rsidRDefault="00C27933" w:rsidP="00883C34">
      <w:pPr>
        <w:pStyle w:val="FootnoteText"/>
      </w:pPr>
      <w:r>
        <w:rPr>
          <w:rStyle w:val="FootnoteReference"/>
        </w:rPr>
        <w:footnoteRef/>
      </w:r>
      <w:r>
        <w:t xml:space="preserve"> Reply Comments of the Small LECs on Order Instituting Rulemaking to Update the Surcharge Mechanism for Public Purpose Programs </w:t>
      </w:r>
      <w:r w:rsidR="00922EE3">
        <w:t>at 7</w:t>
      </w:r>
      <w:r>
        <w:t>.</w:t>
      </w:r>
    </w:p>
  </w:footnote>
  <w:footnote w:id="81">
    <w:p w14:paraId="2A5673B5" w14:textId="6A928D98" w:rsidR="00C27933" w:rsidRDefault="00C27933" w:rsidP="00162C0C">
      <w:pPr>
        <w:pStyle w:val="FootnoteText"/>
      </w:pPr>
      <w:r>
        <w:rPr>
          <w:rStyle w:val="FootnoteReference"/>
        </w:rPr>
        <w:footnoteRef/>
      </w:r>
      <w:r>
        <w:t xml:space="preserve"> Until there is a legislative change the user fee will continue to be assessed based in intrastate revenues. Once a legislative change is made the Commission envisions a single line item that combines the user fee and the </w:t>
      </w:r>
      <w:r w:rsidR="00481A5C">
        <w:t>end user</w:t>
      </w:r>
      <w:r>
        <w:t xml:space="preserve"> surcharge supporting PPPs.</w:t>
      </w:r>
    </w:p>
  </w:footnote>
  <w:footnote w:id="82">
    <w:p w14:paraId="51A1C251" w14:textId="469B77B9" w:rsidR="00C27933" w:rsidRDefault="00C27933" w:rsidP="00162C0C">
      <w:pPr>
        <w:pStyle w:val="FootnoteText"/>
      </w:pPr>
      <w:r>
        <w:rPr>
          <w:rStyle w:val="FootnoteReference"/>
        </w:rPr>
        <w:footnoteRef/>
      </w:r>
      <w:r>
        <w:t xml:space="preserve"> </w:t>
      </w:r>
      <w:r w:rsidR="00EB79B7">
        <w:t xml:space="preserve">SR1 </w:t>
      </w:r>
      <w:r w:rsidR="00017523">
        <w:t>at 2</w:t>
      </w:r>
      <w:r>
        <w:t>6.</w:t>
      </w:r>
    </w:p>
  </w:footnote>
  <w:footnote w:id="83">
    <w:p w14:paraId="37802215" w14:textId="2E0B74FD" w:rsidR="00C27933" w:rsidRDefault="00C27933">
      <w:pPr>
        <w:pStyle w:val="FootnoteText"/>
      </w:pPr>
      <w:r>
        <w:rPr>
          <w:rStyle w:val="FootnoteReference"/>
        </w:rPr>
        <w:footnoteRef/>
      </w:r>
      <w:r>
        <w:t xml:space="preserve"> SR1 </w:t>
      </w:r>
      <w:r w:rsidR="00922EE3">
        <w:t>at 8</w:t>
      </w:r>
      <w:r>
        <w:t xml:space="preserve"> and 9.</w:t>
      </w:r>
    </w:p>
  </w:footnote>
  <w:footnote w:id="84">
    <w:p w14:paraId="4ED01F0D" w14:textId="792E5FED" w:rsidR="00C27933" w:rsidRDefault="00C27933">
      <w:pPr>
        <w:pStyle w:val="FootnoteText"/>
      </w:pPr>
      <w:r>
        <w:rPr>
          <w:rStyle w:val="FootnoteReference"/>
        </w:rPr>
        <w:footnoteRef/>
      </w:r>
      <w:r>
        <w:t xml:space="preserve"> </w:t>
      </w:r>
      <w:r w:rsidRPr="00307895">
        <w:rPr>
          <w:i/>
          <w:iCs/>
        </w:rPr>
        <w:t>Id.</w:t>
      </w:r>
      <w:r w:rsidRPr="00922EE3">
        <w:t xml:space="preserve"> </w:t>
      </w:r>
      <w:r w:rsidR="00922EE3" w:rsidRPr="00922EE3">
        <w:t>at 9</w:t>
      </w:r>
      <w:r w:rsidR="00173D3B">
        <w:noBreakHyphen/>
      </w:r>
      <w:r w:rsidRPr="00922EE3">
        <w:t>10.</w:t>
      </w:r>
    </w:p>
  </w:footnote>
  <w:footnote w:id="85">
    <w:p w14:paraId="0EF8A7D3" w14:textId="133380B3" w:rsidR="00C27933" w:rsidRDefault="00C27933">
      <w:pPr>
        <w:pStyle w:val="FootnoteText"/>
      </w:pPr>
      <w:r w:rsidRPr="00211BD2">
        <w:rPr>
          <w:rStyle w:val="FootnoteReference"/>
        </w:rPr>
        <w:footnoteRef/>
      </w:r>
      <w:r w:rsidRPr="00211BD2">
        <w:t xml:space="preserve"> Comcast’s OIR Reply Comments (</w:t>
      </w:r>
      <w:r w:rsidR="001110D4">
        <w:t>April 23, 2021</w:t>
      </w:r>
      <w:r w:rsidRPr="00211BD2">
        <w:t xml:space="preserve">) </w:t>
      </w:r>
      <w:r w:rsidR="00922EE3">
        <w:t>at 7</w:t>
      </w:r>
      <w:r w:rsidR="00173D3B">
        <w:noBreakHyphen/>
      </w:r>
      <w:r w:rsidRPr="00211BD2">
        <w:t>8; Frontier’s OIR Reply Comments (</w:t>
      </w:r>
      <w:r w:rsidR="001110D4">
        <w:t>April 23, 2021</w:t>
      </w:r>
      <w:r w:rsidRPr="00211BD2">
        <w:t xml:space="preserve">) </w:t>
      </w:r>
      <w:r w:rsidR="00922EE3">
        <w:t>at 6</w:t>
      </w:r>
      <w:r w:rsidR="00173D3B">
        <w:noBreakHyphen/>
      </w:r>
      <w:r w:rsidRPr="00211BD2">
        <w:t xml:space="preserve">7; Small </w:t>
      </w:r>
      <w:proofErr w:type="spellStart"/>
      <w:r w:rsidRPr="00211BD2">
        <w:t>LECs</w:t>
      </w:r>
      <w:proofErr w:type="spellEnd"/>
      <w:r w:rsidRPr="00211BD2">
        <w:t xml:space="preserve"> OIR Reply Comments (</w:t>
      </w:r>
      <w:r w:rsidR="001110D4">
        <w:t>April 23, 2021</w:t>
      </w:r>
      <w:r w:rsidRPr="00211BD2">
        <w:t xml:space="preserve">) </w:t>
      </w:r>
      <w:r w:rsidR="00922EE3">
        <w:t>at 7</w:t>
      </w:r>
      <w:r w:rsidRPr="00211BD2">
        <w:t>; and CTIA’s OIR Reply Comments (</w:t>
      </w:r>
      <w:r w:rsidR="001110D4">
        <w:t>April 23, 2021</w:t>
      </w:r>
      <w:r w:rsidRPr="00211BD2">
        <w:t xml:space="preserve">) </w:t>
      </w:r>
      <w:r w:rsidR="00922EE3">
        <w:t>at 5</w:t>
      </w:r>
      <w:r w:rsidRPr="00211BD2">
        <w:t>.</w:t>
      </w:r>
    </w:p>
  </w:footnote>
  <w:footnote w:id="86">
    <w:p w14:paraId="7E98471B" w14:textId="6525C48E" w:rsidR="00C27933" w:rsidRDefault="00C27933">
      <w:pPr>
        <w:pStyle w:val="FootnoteText"/>
      </w:pPr>
      <w:r>
        <w:rPr>
          <w:rStyle w:val="FootnoteReference"/>
        </w:rPr>
        <w:footnoteRef/>
      </w:r>
      <w:r>
        <w:t xml:space="preserve"> CTIA’s OIR Reply Comments, </w:t>
      </w:r>
      <w:r w:rsidR="001110D4">
        <w:t>April 23, 2021</w:t>
      </w:r>
      <w:r>
        <w:t xml:space="preserve">, </w:t>
      </w:r>
      <w:r w:rsidR="00922EE3">
        <w:t>at 5</w:t>
      </w:r>
      <w:r>
        <w:t>.</w:t>
      </w:r>
    </w:p>
  </w:footnote>
  <w:footnote w:id="87">
    <w:p w14:paraId="5E981061" w14:textId="7D2FB23B" w:rsidR="00C27933" w:rsidRPr="00AD5404" w:rsidRDefault="00C27933">
      <w:pPr>
        <w:pStyle w:val="FootnoteText"/>
      </w:pPr>
      <w:r w:rsidRPr="002A732F">
        <w:rPr>
          <w:rStyle w:val="FootnoteReference"/>
        </w:rPr>
        <w:footnoteRef/>
      </w:r>
      <w:r w:rsidRPr="002A732F">
        <w:t xml:space="preserve"> </w:t>
      </w:r>
      <w:r w:rsidRPr="002A732F">
        <w:rPr>
          <w:rFonts w:eastAsia="Calibri" w:cs="Calibri"/>
        </w:rPr>
        <w:t xml:space="preserve">Frontier’s Comment on Staff </w:t>
      </w:r>
      <w:r w:rsidR="00016D54">
        <w:rPr>
          <w:rFonts w:eastAsia="Calibri" w:cs="Calibri"/>
        </w:rPr>
        <w:t>Report Part 2</w:t>
      </w:r>
      <w:r w:rsidRPr="002A732F">
        <w:rPr>
          <w:rFonts w:eastAsia="Calibri" w:cs="Calibri"/>
        </w:rPr>
        <w:t xml:space="preserve"> (</w:t>
      </w:r>
      <w:r w:rsidR="002C7A05">
        <w:rPr>
          <w:rFonts w:eastAsia="Calibri" w:cs="Calibri"/>
        </w:rPr>
        <w:t>November 30, 2021</w:t>
      </w:r>
      <w:r w:rsidRPr="00AD5404">
        <w:rPr>
          <w:rFonts w:eastAsia="Calibri" w:cs="Calibri"/>
        </w:rPr>
        <w:t xml:space="preserve">) </w:t>
      </w:r>
      <w:r w:rsidR="00A34093">
        <w:rPr>
          <w:rFonts w:eastAsia="Calibri" w:cs="Calibri"/>
        </w:rPr>
        <w:t>at 1</w:t>
      </w:r>
      <w:r w:rsidRPr="00AD5404">
        <w:rPr>
          <w:rFonts w:eastAsia="Calibri" w:cs="Calibri"/>
        </w:rPr>
        <w:t xml:space="preserve">; Small LECs’ Comment on Staff </w:t>
      </w:r>
      <w:r w:rsidR="00016D54">
        <w:rPr>
          <w:rFonts w:eastAsia="Calibri" w:cs="Calibri"/>
        </w:rPr>
        <w:t>Report Part 2</w:t>
      </w:r>
      <w:r w:rsidRPr="00AD5404">
        <w:rPr>
          <w:rFonts w:eastAsia="Calibri" w:cs="Calibri"/>
        </w:rPr>
        <w:t xml:space="preserve"> (</w:t>
      </w:r>
      <w:r w:rsidR="002C7A05">
        <w:rPr>
          <w:rFonts w:eastAsia="Calibri" w:cs="Calibri"/>
        </w:rPr>
        <w:t>November 30, 2021</w:t>
      </w:r>
      <w:r w:rsidRPr="00AD5404">
        <w:rPr>
          <w:rFonts w:eastAsia="Calibri" w:cs="Calibri"/>
        </w:rPr>
        <w:t xml:space="preserve">) </w:t>
      </w:r>
      <w:r w:rsidR="00017523">
        <w:rPr>
          <w:rFonts w:eastAsia="Calibri" w:cs="Calibri"/>
        </w:rPr>
        <w:t>at 2</w:t>
      </w:r>
      <w:r w:rsidRPr="00AD5404">
        <w:rPr>
          <w:rFonts w:eastAsia="Calibri" w:cs="Calibri"/>
        </w:rPr>
        <w:t xml:space="preserve">; and CETF’s Reply Comment on Staff </w:t>
      </w:r>
      <w:r w:rsidR="00016D54">
        <w:rPr>
          <w:rFonts w:eastAsia="Calibri" w:cs="Calibri"/>
        </w:rPr>
        <w:t>Report Part 2</w:t>
      </w:r>
      <w:r w:rsidRPr="00AD5404">
        <w:rPr>
          <w:rFonts w:eastAsia="Calibri" w:cs="Calibri"/>
        </w:rPr>
        <w:t xml:space="preserve"> (</w:t>
      </w:r>
      <w:r w:rsidR="0015011E">
        <w:rPr>
          <w:rFonts w:eastAsia="Calibri" w:cs="Calibri"/>
        </w:rPr>
        <w:t>December 15, 2021</w:t>
      </w:r>
      <w:r w:rsidRPr="00AD5404">
        <w:rPr>
          <w:rFonts w:eastAsia="Calibri" w:cs="Calibri"/>
        </w:rPr>
        <w:t xml:space="preserve">) </w:t>
      </w:r>
      <w:r w:rsidR="00922EE3">
        <w:rPr>
          <w:rFonts w:eastAsia="Calibri" w:cs="Calibri"/>
        </w:rPr>
        <w:t>at 3</w:t>
      </w:r>
      <w:r w:rsidRPr="00AD5404">
        <w:rPr>
          <w:rFonts w:eastAsia="Calibri" w:cs="Calibri"/>
        </w:rPr>
        <w:t>.</w:t>
      </w:r>
    </w:p>
  </w:footnote>
  <w:footnote w:id="88">
    <w:p w14:paraId="24676432" w14:textId="5135493B" w:rsidR="00C27933" w:rsidRDefault="00C27933">
      <w:pPr>
        <w:pStyle w:val="FootnoteText"/>
      </w:pPr>
      <w:r>
        <w:rPr>
          <w:rStyle w:val="FootnoteReference"/>
        </w:rPr>
        <w:footnoteRef/>
      </w:r>
      <w:r>
        <w:t xml:space="preserve"> </w:t>
      </w:r>
      <w:r w:rsidRPr="00E84BA3">
        <w:rPr>
          <w:i/>
          <w:iCs/>
        </w:rPr>
        <w:t>See</w:t>
      </w:r>
      <w:r>
        <w:t xml:space="preserve"> </w:t>
      </w:r>
      <w:r w:rsidR="00285F86">
        <w:t xml:space="preserve">SR2 at 8, </w:t>
      </w:r>
      <w:r w:rsidR="00D828D1">
        <w:t>Section</w:t>
      </w:r>
      <w:r w:rsidR="00D828D1">
        <w:rPr>
          <w:b/>
          <w:bCs/>
        </w:rPr>
        <w:t> </w:t>
      </w:r>
      <w:r>
        <w:t>IV.A</w:t>
      </w:r>
      <w:r w:rsidR="00226D18">
        <w:t xml:space="preserve">. </w:t>
      </w:r>
      <w:r w:rsidR="00AD30DC">
        <w:t>Per Access</w:t>
      </w:r>
      <w:r w:rsidR="00392408">
        <w:t xml:space="preserve"> </w:t>
      </w:r>
      <w:r w:rsidR="003161D3">
        <w:t>L</w:t>
      </w:r>
      <w:r w:rsidR="00392408">
        <w:t>ine</w:t>
      </w:r>
      <w:r>
        <w:t xml:space="preserve"> (Flat Rate) Mechanism.</w:t>
      </w:r>
    </w:p>
  </w:footnote>
  <w:footnote w:id="89">
    <w:p w14:paraId="0C8BF773" w14:textId="38ABC364" w:rsidR="00C27933" w:rsidRPr="00061426" w:rsidRDefault="00C27933">
      <w:pPr>
        <w:pStyle w:val="FootnoteText"/>
      </w:pPr>
      <w:r>
        <w:rPr>
          <w:rStyle w:val="FootnoteReference"/>
        </w:rPr>
        <w:footnoteRef/>
      </w:r>
      <w:r>
        <w:t xml:space="preserve"> </w:t>
      </w:r>
      <w:r w:rsidRPr="00061426">
        <w:t xml:space="preserve">Parties Comment on Staff </w:t>
      </w:r>
      <w:r w:rsidR="00016D54">
        <w:t>Report Part 2</w:t>
      </w:r>
      <w:r w:rsidRPr="00061426">
        <w:t xml:space="preserve"> (</w:t>
      </w:r>
      <w:r w:rsidR="00B52298">
        <w:t>November 30, 2021</w:t>
      </w:r>
      <w:r w:rsidRPr="00061426">
        <w:t>)</w:t>
      </w:r>
      <w:r>
        <w:t>.</w:t>
      </w:r>
    </w:p>
  </w:footnote>
  <w:footnote w:id="90">
    <w:p w14:paraId="1DD3D214" w14:textId="109F9F1B" w:rsidR="00C27933" w:rsidRDefault="00C27933">
      <w:pPr>
        <w:pStyle w:val="FootnoteText"/>
      </w:pPr>
      <w:r w:rsidRPr="00061426">
        <w:rPr>
          <w:rStyle w:val="FootnoteReference"/>
        </w:rPr>
        <w:footnoteRef/>
      </w:r>
      <w:r w:rsidRPr="00061426">
        <w:t xml:space="preserve"> </w:t>
      </w:r>
      <w:r w:rsidRPr="00061426">
        <w:rPr>
          <w:rFonts w:eastAsia="Calibri" w:cs="Calibri"/>
        </w:rPr>
        <w:t xml:space="preserve">TURN and CforAT’s Comment on Staff </w:t>
      </w:r>
      <w:r w:rsidR="00016D54">
        <w:rPr>
          <w:rFonts w:eastAsia="Calibri" w:cs="Calibri"/>
        </w:rPr>
        <w:t>Report Part 2</w:t>
      </w:r>
      <w:r w:rsidRPr="00061426">
        <w:rPr>
          <w:rFonts w:eastAsia="Calibri" w:cs="Calibri"/>
        </w:rPr>
        <w:t xml:space="preserve"> (</w:t>
      </w:r>
      <w:r w:rsidR="002C7A05">
        <w:rPr>
          <w:rFonts w:eastAsia="Calibri" w:cs="Calibri"/>
        </w:rPr>
        <w:t>November 30, 2021</w:t>
      </w:r>
      <w:r w:rsidRPr="0BF58D17">
        <w:rPr>
          <w:rFonts w:ascii="Calibri" w:eastAsia="Calibri" w:hAnsi="Calibri" w:cs="Calibri"/>
        </w:rPr>
        <w:t>)</w:t>
      </w:r>
      <w:r>
        <w:rPr>
          <w:rFonts w:ascii="Calibri" w:eastAsia="Calibri" w:hAnsi="Calibri" w:cs="Calibri"/>
        </w:rPr>
        <w:t>.</w:t>
      </w:r>
    </w:p>
  </w:footnote>
  <w:footnote w:id="91">
    <w:p w14:paraId="1B7A1650" w14:textId="0C579B3D" w:rsidR="00C27933" w:rsidRDefault="00C27933">
      <w:pPr>
        <w:pStyle w:val="FootnoteText"/>
      </w:pPr>
      <w:r>
        <w:rPr>
          <w:rStyle w:val="FootnoteReference"/>
        </w:rPr>
        <w:footnoteRef/>
      </w:r>
      <w:r>
        <w:t xml:space="preserve"> </w:t>
      </w:r>
      <w:r w:rsidRPr="00E84BA3">
        <w:rPr>
          <w:i/>
          <w:iCs/>
        </w:rPr>
        <w:t>See</w:t>
      </w:r>
      <w:r>
        <w:t xml:space="preserve"> </w:t>
      </w:r>
      <w:r w:rsidR="00203D8F">
        <w:t>Attachment A</w:t>
      </w:r>
      <w:r>
        <w:t xml:space="preserve"> for a roster of comments filed in this proceeding.</w:t>
      </w:r>
    </w:p>
  </w:footnote>
  <w:footnote w:id="92">
    <w:p w14:paraId="727E3E3B" w14:textId="729D036E" w:rsidR="00C27933" w:rsidRPr="00BF6C9A" w:rsidRDefault="00C27933">
      <w:pPr>
        <w:pStyle w:val="FootnoteText"/>
      </w:pPr>
      <w:r w:rsidRPr="00C733C7">
        <w:rPr>
          <w:rStyle w:val="FootnoteReference"/>
        </w:rPr>
        <w:footnoteRef/>
      </w:r>
      <w:r w:rsidRPr="00C733C7">
        <w:t xml:space="preserve"> </w:t>
      </w:r>
      <w:r w:rsidRPr="00BF6C9A">
        <w:rPr>
          <w:rFonts w:eastAsia="Calibri" w:cs="Calibri"/>
        </w:rPr>
        <w:t xml:space="preserve">CETF’s Reply Comment on Staff </w:t>
      </w:r>
      <w:r w:rsidR="00016D54">
        <w:rPr>
          <w:rFonts w:eastAsia="Calibri" w:cs="Calibri"/>
        </w:rPr>
        <w:t>Report Part 2</w:t>
      </w:r>
      <w:r w:rsidRPr="00BF6C9A">
        <w:rPr>
          <w:rFonts w:eastAsia="Calibri" w:cs="Calibri"/>
        </w:rPr>
        <w:t xml:space="preserve"> (</w:t>
      </w:r>
      <w:r w:rsidR="0015011E">
        <w:rPr>
          <w:rFonts w:eastAsia="Calibri" w:cs="Calibri"/>
        </w:rPr>
        <w:t>December 15, 2021</w:t>
      </w:r>
      <w:r w:rsidRPr="00BF6C9A">
        <w:rPr>
          <w:rFonts w:eastAsia="Calibri" w:cs="Calibri"/>
        </w:rPr>
        <w:t xml:space="preserve">) </w:t>
      </w:r>
      <w:r w:rsidR="00922EE3">
        <w:rPr>
          <w:rFonts w:eastAsia="Calibri" w:cs="Calibri"/>
        </w:rPr>
        <w:t>at 4</w:t>
      </w:r>
      <w:r w:rsidRPr="00BF6C9A">
        <w:rPr>
          <w:rFonts w:eastAsia="Calibri" w:cs="Calibri"/>
        </w:rPr>
        <w:t xml:space="preserve">; </w:t>
      </w:r>
      <w:r w:rsidRPr="00BF6C9A">
        <w:t>TURN and CforAT’s Reply Comment (</w:t>
      </w:r>
      <w:r w:rsidR="0015011E">
        <w:t>December 15, 2021</w:t>
      </w:r>
      <w:r w:rsidRPr="00BF6C9A">
        <w:t xml:space="preserve">) </w:t>
      </w:r>
      <w:r w:rsidR="00A34093">
        <w:t>at 1</w:t>
      </w:r>
      <w:r w:rsidRPr="00BF6C9A">
        <w:t>0.</w:t>
      </w:r>
    </w:p>
  </w:footnote>
  <w:footnote w:id="93">
    <w:p w14:paraId="71275F55" w14:textId="48A2F5B7" w:rsidR="00C27933" w:rsidRPr="00BF6C9A" w:rsidRDefault="00C27933">
      <w:pPr>
        <w:pStyle w:val="FootnoteText"/>
      </w:pPr>
      <w:r w:rsidRPr="00BF6C9A">
        <w:rPr>
          <w:rStyle w:val="FootnoteReference"/>
        </w:rPr>
        <w:footnoteRef/>
      </w:r>
      <w:r w:rsidRPr="00BF6C9A">
        <w:t xml:space="preserve"> CCTA’s Reply Comment on Staff </w:t>
      </w:r>
      <w:r w:rsidR="00016D54">
        <w:t>Report Part 2</w:t>
      </w:r>
      <w:r w:rsidRPr="00BF6C9A">
        <w:t xml:space="preserve"> (</w:t>
      </w:r>
      <w:r w:rsidR="0015011E">
        <w:t>December 15, 2021</w:t>
      </w:r>
      <w:r w:rsidRPr="00BF6C9A">
        <w:t xml:space="preserve">) </w:t>
      </w:r>
      <w:r w:rsidR="00922EE3">
        <w:t>at 9</w:t>
      </w:r>
      <w:r w:rsidRPr="00BF6C9A">
        <w:t xml:space="preserve">; Small LECs’ Reply Comment on Staff </w:t>
      </w:r>
      <w:r w:rsidR="00016D54">
        <w:t>Report Part 2</w:t>
      </w:r>
      <w:r w:rsidRPr="00BF6C9A">
        <w:t xml:space="preserve"> (</w:t>
      </w:r>
      <w:r w:rsidR="0015011E">
        <w:t>December 15, 2021</w:t>
      </w:r>
      <w:r w:rsidRPr="00BF6C9A">
        <w:t xml:space="preserve">) </w:t>
      </w:r>
      <w:r w:rsidR="00922EE3">
        <w:t>at 6</w:t>
      </w:r>
      <w:r w:rsidRPr="00BF6C9A">
        <w:t>.</w:t>
      </w:r>
    </w:p>
  </w:footnote>
  <w:footnote w:id="94">
    <w:p w14:paraId="1AEB0E77" w14:textId="6FF32D29" w:rsidR="00C27933" w:rsidRPr="00BF6C9A" w:rsidRDefault="00C27933">
      <w:pPr>
        <w:pStyle w:val="FootnoteText"/>
      </w:pPr>
      <w:r w:rsidRPr="00BF6C9A">
        <w:rPr>
          <w:rStyle w:val="FootnoteReference"/>
        </w:rPr>
        <w:footnoteRef/>
      </w:r>
      <w:r w:rsidRPr="00BF6C9A">
        <w:t xml:space="preserve"> </w:t>
      </w:r>
      <w:r w:rsidRPr="00BF6C9A">
        <w:rPr>
          <w:rFonts w:eastAsia="Calibri" w:cs="Calibri"/>
        </w:rPr>
        <w:t xml:space="preserve">AT&amp;T’s Comment on Staff </w:t>
      </w:r>
      <w:r w:rsidR="00016D54">
        <w:rPr>
          <w:rFonts w:eastAsia="Calibri" w:cs="Calibri"/>
        </w:rPr>
        <w:t>Report Part 2</w:t>
      </w:r>
      <w:r w:rsidRPr="00BF6C9A">
        <w:rPr>
          <w:rFonts w:eastAsia="Calibri" w:cs="Calibri"/>
        </w:rPr>
        <w:t xml:space="preserve"> (</w:t>
      </w:r>
      <w:r w:rsidR="002C7A05">
        <w:rPr>
          <w:rFonts w:eastAsia="Calibri" w:cs="Calibri"/>
        </w:rPr>
        <w:t>November 30, 2021</w:t>
      </w:r>
      <w:r w:rsidRPr="00BF6C9A">
        <w:rPr>
          <w:rFonts w:eastAsia="Calibri" w:cs="Calibri"/>
        </w:rPr>
        <w:t xml:space="preserve">) </w:t>
      </w:r>
      <w:r w:rsidR="00A34093">
        <w:rPr>
          <w:rFonts w:eastAsia="Calibri" w:cs="Calibri"/>
        </w:rPr>
        <w:t>at 1</w:t>
      </w:r>
      <w:r w:rsidR="00173D3B">
        <w:rPr>
          <w:rFonts w:eastAsia="Calibri" w:cs="Calibri"/>
        </w:rPr>
        <w:noBreakHyphen/>
      </w:r>
      <w:r w:rsidRPr="00BF6C9A">
        <w:rPr>
          <w:rFonts w:eastAsia="Calibri" w:cs="Calibri"/>
        </w:rPr>
        <w:t xml:space="preserve">2; </w:t>
      </w:r>
      <w:r w:rsidRPr="00BF6C9A">
        <w:t xml:space="preserve">CTIA’s Reply Comment on Staff </w:t>
      </w:r>
      <w:r w:rsidR="00016D54">
        <w:t>Report Part 2</w:t>
      </w:r>
      <w:r w:rsidRPr="00BF6C9A">
        <w:t xml:space="preserve"> (</w:t>
      </w:r>
      <w:r w:rsidR="0015011E">
        <w:t>December 15, 2021</w:t>
      </w:r>
      <w:r w:rsidRPr="00BF6C9A">
        <w:t xml:space="preserve">) </w:t>
      </w:r>
      <w:r w:rsidR="00A34093">
        <w:t>at 1</w:t>
      </w:r>
      <w:r w:rsidRPr="00BF6C9A">
        <w:t xml:space="preserve">2; Verizon’s </w:t>
      </w:r>
      <w:r w:rsidRPr="00BF6C9A">
        <w:rPr>
          <w:rFonts w:eastAsia="Calibri" w:cs="Calibri"/>
        </w:rPr>
        <w:t xml:space="preserve">Reply Comment on Staff </w:t>
      </w:r>
      <w:r w:rsidR="00016D54">
        <w:rPr>
          <w:rFonts w:eastAsia="Calibri" w:cs="Calibri"/>
        </w:rPr>
        <w:t>Report Part 2</w:t>
      </w:r>
      <w:r w:rsidRPr="00BF6C9A">
        <w:rPr>
          <w:rFonts w:eastAsia="Calibri" w:cs="Calibri"/>
        </w:rPr>
        <w:t xml:space="preserve"> (December</w:t>
      </w:r>
      <w:r w:rsidR="009A360E">
        <w:rPr>
          <w:rFonts w:eastAsia="Calibri" w:cs="Calibri"/>
        </w:rPr>
        <w:t> </w:t>
      </w:r>
      <w:r w:rsidRPr="00BF6C9A">
        <w:rPr>
          <w:rFonts w:eastAsia="Calibri" w:cs="Calibri"/>
        </w:rPr>
        <w:t>15,</w:t>
      </w:r>
      <w:r w:rsidR="009A360E">
        <w:rPr>
          <w:rFonts w:eastAsia="Calibri" w:cs="Calibri"/>
        </w:rPr>
        <w:t> </w:t>
      </w:r>
      <w:r w:rsidRPr="00BF6C9A">
        <w:rPr>
          <w:rFonts w:eastAsia="Calibri" w:cs="Calibri"/>
        </w:rPr>
        <w:t xml:space="preserve">2021) </w:t>
      </w:r>
      <w:r w:rsidR="00017523">
        <w:rPr>
          <w:rFonts w:eastAsia="Calibri" w:cs="Calibri"/>
        </w:rPr>
        <w:t>at 2</w:t>
      </w:r>
      <w:r w:rsidRPr="00BF6C9A">
        <w:rPr>
          <w:rFonts w:eastAsia="Calibri" w:cs="Calibri"/>
        </w:rPr>
        <w:t>.</w:t>
      </w:r>
    </w:p>
  </w:footnote>
  <w:footnote w:id="95">
    <w:p w14:paraId="346E3979" w14:textId="0E891211" w:rsidR="00C27933" w:rsidRPr="00BF6C9A" w:rsidRDefault="00C27933">
      <w:pPr>
        <w:pStyle w:val="FootnoteText"/>
      </w:pPr>
      <w:r w:rsidRPr="00BF6C9A">
        <w:rPr>
          <w:rStyle w:val="FootnoteReference"/>
        </w:rPr>
        <w:footnoteRef/>
      </w:r>
      <w:r w:rsidRPr="00BF6C9A">
        <w:t xml:space="preserve"> Small LEC’s </w:t>
      </w:r>
      <w:r w:rsidRPr="00BF6C9A">
        <w:rPr>
          <w:rFonts w:eastAsia="Calibri" w:cs="Calibri"/>
        </w:rPr>
        <w:t xml:space="preserve">Reply Comment on Staff </w:t>
      </w:r>
      <w:r w:rsidR="00016D54">
        <w:rPr>
          <w:rFonts w:eastAsia="Calibri" w:cs="Calibri"/>
        </w:rPr>
        <w:t>Report Part 2</w:t>
      </w:r>
      <w:r w:rsidRPr="00BF6C9A">
        <w:rPr>
          <w:rFonts w:eastAsia="Calibri" w:cs="Calibri"/>
        </w:rPr>
        <w:t xml:space="preserve"> (</w:t>
      </w:r>
      <w:r w:rsidR="006F7C97">
        <w:rPr>
          <w:rFonts w:eastAsia="Calibri" w:cs="Calibri"/>
        </w:rPr>
        <w:t>December 15, 2021</w:t>
      </w:r>
      <w:r w:rsidRPr="00BF6C9A">
        <w:rPr>
          <w:rFonts w:eastAsia="Calibri" w:cs="Calibri"/>
        </w:rPr>
        <w:t xml:space="preserve">) </w:t>
      </w:r>
      <w:r w:rsidR="00922EE3">
        <w:rPr>
          <w:rFonts w:eastAsia="Calibri" w:cs="Calibri"/>
        </w:rPr>
        <w:t>at 5</w:t>
      </w:r>
      <w:r w:rsidRPr="00BF6C9A">
        <w:rPr>
          <w:rFonts w:eastAsia="Calibri" w:cs="Calibri"/>
        </w:rPr>
        <w:t>.</w:t>
      </w:r>
    </w:p>
  </w:footnote>
  <w:footnote w:id="96">
    <w:p w14:paraId="093FF1F5" w14:textId="48E3FFD4" w:rsidR="00C27933" w:rsidRPr="00BF6C9A" w:rsidRDefault="00C27933">
      <w:pPr>
        <w:pStyle w:val="FootnoteText"/>
      </w:pPr>
      <w:r w:rsidRPr="00BF6C9A">
        <w:rPr>
          <w:rStyle w:val="FootnoteReference"/>
        </w:rPr>
        <w:footnoteRef/>
      </w:r>
      <w:r w:rsidRPr="00BF6C9A">
        <w:t xml:space="preserve"> TURN and CforAT’s </w:t>
      </w:r>
      <w:r w:rsidRPr="00BF6C9A">
        <w:rPr>
          <w:rFonts w:eastAsia="Calibri" w:cs="Calibri"/>
        </w:rPr>
        <w:t xml:space="preserve">Reply Comment on Staff </w:t>
      </w:r>
      <w:r w:rsidR="00016D54">
        <w:rPr>
          <w:rFonts w:eastAsia="Calibri" w:cs="Calibri"/>
        </w:rPr>
        <w:t>Report Part 2</w:t>
      </w:r>
      <w:r w:rsidRPr="00BF6C9A">
        <w:rPr>
          <w:rFonts w:eastAsia="Calibri" w:cs="Calibri"/>
        </w:rPr>
        <w:t xml:space="preserve"> (</w:t>
      </w:r>
      <w:r w:rsidR="006F7C97">
        <w:rPr>
          <w:rFonts w:eastAsia="Calibri" w:cs="Calibri"/>
        </w:rPr>
        <w:t>December 15, 2021</w:t>
      </w:r>
      <w:r w:rsidRPr="00BF6C9A">
        <w:rPr>
          <w:rFonts w:eastAsia="Calibri" w:cs="Calibri"/>
        </w:rPr>
        <w:t xml:space="preserve">) </w:t>
      </w:r>
      <w:r w:rsidR="00A34093">
        <w:rPr>
          <w:rFonts w:eastAsia="Calibri" w:cs="Calibri"/>
        </w:rPr>
        <w:t>at 1</w:t>
      </w:r>
      <w:r w:rsidRPr="00BF6C9A">
        <w:rPr>
          <w:rFonts w:eastAsia="Calibri" w:cs="Calibri"/>
        </w:rPr>
        <w:t>1</w:t>
      </w:r>
      <w:r w:rsidR="00173D3B">
        <w:rPr>
          <w:rFonts w:eastAsia="Calibri" w:cs="Calibri"/>
        </w:rPr>
        <w:noBreakHyphen/>
      </w:r>
      <w:r w:rsidRPr="00BF6C9A">
        <w:rPr>
          <w:rFonts w:eastAsia="Calibri" w:cs="Calibri"/>
        </w:rPr>
        <w:t>12.</w:t>
      </w:r>
    </w:p>
  </w:footnote>
  <w:footnote w:id="97">
    <w:p w14:paraId="0F220B3C" w14:textId="6E807DC2" w:rsidR="00C27933" w:rsidRDefault="00C27933">
      <w:pPr>
        <w:pStyle w:val="FootnoteText"/>
      </w:pPr>
      <w:r w:rsidRPr="00BF6C9A">
        <w:rPr>
          <w:rStyle w:val="FootnoteReference"/>
        </w:rPr>
        <w:footnoteRef/>
      </w:r>
      <w:r w:rsidRPr="00BF6C9A">
        <w:t xml:space="preserve"> </w:t>
      </w:r>
      <w:r w:rsidRPr="00BF6C9A">
        <w:rPr>
          <w:rFonts w:eastAsia="Calibri" w:cs="Calibri"/>
        </w:rPr>
        <w:t xml:space="preserve">CETF’s Reply Comment on Staff </w:t>
      </w:r>
      <w:r w:rsidR="00016D54">
        <w:rPr>
          <w:rFonts w:eastAsia="Calibri" w:cs="Calibri"/>
        </w:rPr>
        <w:t>Report Part 2</w:t>
      </w:r>
      <w:r w:rsidRPr="00BF6C9A">
        <w:rPr>
          <w:rFonts w:eastAsia="Calibri" w:cs="Calibri"/>
        </w:rPr>
        <w:t xml:space="preserve"> (</w:t>
      </w:r>
      <w:r w:rsidR="006F7C97">
        <w:rPr>
          <w:rFonts w:eastAsia="Calibri" w:cs="Calibri"/>
        </w:rPr>
        <w:t>December 15, 2021</w:t>
      </w:r>
      <w:r w:rsidRPr="00BF6C9A">
        <w:rPr>
          <w:rFonts w:eastAsia="Calibri" w:cs="Calibri"/>
        </w:rPr>
        <w:t xml:space="preserve">) </w:t>
      </w:r>
      <w:r w:rsidR="00017523">
        <w:rPr>
          <w:rFonts w:eastAsia="Calibri" w:cs="Calibri"/>
        </w:rPr>
        <w:t>at 2</w:t>
      </w:r>
      <w:r w:rsidRPr="00BF6C9A">
        <w:rPr>
          <w:rFonts w:eastAsia="Calibri" w:cs="Calibri"/>
        </w:rPr>
        <w:t>.</w:t>
      </w:r>
    </w:p>
  </w:footnote>
  <w:footnote w:id="98">
    <w:p w14:paraId="6B921CE6" w14:textId="5E86D133" w:rsidR="00C27933" w:rsidRDefault="00C27933" w:rsidP="00417840">
      <w:pPr>
        <w:pStyle w:val="FootnoteText"/>
      </w:pPr>
      <w:r>
        <w:rPr>
          <w:rStyle w:val="FootnoteReference"/>
        </w:rPr>
        <w:footnoteRef/>
      </w:r>
      <w:r>
        <w:t xml:space="preserve"> </w:t>
      </w:r>
      <w:r w:rsidR="008B7973">
        <w:t>SR</w:t>
      </w:r>
      <w:r w:rsidR="00016D54">
        <w:t>2</w:t>
      </w:r>
      <w:r>
        <w:t xml:space="preserve"> </w:t>
      </w:r>
      <w:r w:rsidR="00A34093">
        <w:t>at 1</w:t>
      </w:r>
      <w:r>
        <w:t>7.</w:t>
      </w:r>
    </w:p>
  </w:footnote>
  <w:footnote w:id="99">
    <w:p w14:paraId="01005CC0" w14:textId="67C16FE0" w:rsidR="00C27933" w:rsidRPr="008B7973" w:rsidRDefault="00C27933">
      <w:pPr>
        <w:pStyle w:val="FootnoteText"/>
        <w:rPr>
          <w:b/>
          <w:bCs/>
        </w:rPr>
      </w:pPr>
      <w:r>
        <w:rPr>
          <w:rStyle w:val="FootnoteReference"/>
        </w:rPr>
        <w:footnoteRef/>
      </w:r>
      <w:r>
        <w:t xml:space="preserve"> </w:t>
      </w:r>
      <w:r w:rsidR="00972AA5">
        <w:t>SR2</w:t>
      </w:r>
      <w:r>
        <w:t xml:space="preserve"> </w:t>
      </w:r>
      <w:r w:rsidR="00A34093">
        <w:t>at 1</w:t>
      </w:r>
      <w:r>
        <w:t>8</w:t>
      </w:r>
      <w:r w:rsidR="00173D3B">
        <w:noBreakHyphen/>
      </w:r>
      <w:r>
        <w:t>19.</w:t>
      </w:r>
      <w:r w:rsidR="008B7973">
        <w:t xml:space="preserve"> </w:t>
      </w:r>
    </w:p>
  </w:footnote>
  <w:footnote w:id="100">
    <w:p w14:paraId="17C69D05" w14:textId="6B0DB8BE" w:rsidR="00C27933" w:rsidRDefault="00C27933">
      <w:pPr>
        <w:pStyle w:val="FootnoteText"/>
      </w:pPr>
      <w:r>
        <w:rPr>
          <w:rStyle w:val="FootnoteReference"/>
        </w:rPr>
        <w:footnoteRef/>
      </w:r>
      <w:r>
        <w:t xml:space="preserve"> Comments of National LifeLine et. al</w:t>
      </w:r>
      <w:r w:rsidR="00103537">
        <w:t>.</w:t>
      </w:r>
      <w:r>
        <w:t xml:space="preserve"> on Order Instituting Rulemaking to Update the Surcharge Mechanism for Public Purpose Programs, </w:t>
      </w:r>
      <w:r w:rsidR="008922CE">
        <w:t>April 5, 2021</w:t>
      </w:r>
      <w:r>
        <w:t xml:space="preserve">, </w:t>
      </w:r>
      <w:r w:rsidR="00017523">
        <w:t>at 2</w:t>
      </w:r>
      <w:r>
        <w:t>.</w:t>
      </w:r>
    </w:p>
  </w:footnote>
  <w:footnote w:id="101">
    <w:p w14:paraId="52968657" w14:textId="6911BC3C" w:rsidR="00C27933" w:rsidRDefault="00C27933">
      <w:pPr>
        <w:pStyle w:val="FootnoteText"/>
      </w:pPr>
      <w:r>
        <w:rPr>
          <w:rStyle w:val="FootnoteReference"/>
        </w:rPr>
        <w:footnoteRef/>
      </w:r>
      <w:r>
        <w:t xml:space="preserve"> Comments of </w:t>
      </w:r>
      <w:r w:rsidR="003C6842">
        <w:t>Cal Advocate</w:t>
      </w:r>
      <w:r>
        <w:t xml:space="preserve">s on Order Instituting Rulemaking to Update Surcharge Mechanisms to Ensure Equity and Transparency of Fees, Taxes and Surcharges on Customers of Telecommunications Services in California, </w:t>
      </w:r>
      <w:r w:rsidR="008922CE">
        <w:t>April 5, 2021</w:t>
      </w:r>
      <w:r>
        <w:t xml:space="preserve">, </w:t>
      </w:r>
      <w:r w:rsidR="00A34093">
        <w:t>at 1</w:t>
      </w:r>
      <w:r>
        <w:t>2.</w:t>
      </w:r>
    </w:p>
  </w:footnote>
  <w:footnote w:id="102">
    <w:p w14:paraId="69A844E3" w14:textId="08210C0F" w:rsidR="00C27933" w:rsidRDefault="00C27933">
      <w:pPr>
        <w:pStyle w:val="FootnoteText"/>
      </w:pPr>
      <w:r>
        <w:rPr>
          <w:rStyle w:val="FootnoteReference"/>
        </w:rPr>
        <w:footnoteRef/>
      </w:r>
      <w:r>
        <w:t xml:space="preserve"> Comments of Comcast on Order Instituting Rulemaking to Update the Surcharge Mechanism for Public Purpose Programs, </w:t>
      </w:r>
      <w:r w:rsidR="008922CE">
        <w:t>April 5, 2021</w:t>
      </w:r>
      <w:r>
        <w:t xml:space="preserve">, </w:t>
      </w:r>
      <w:r w:rsidR="00922EE3">
        <w:t>at 6</w:t>
      </w:r>
      <w:r>
        <w:t>.</w:t>
      </w:r>
    </w:p>
  </w:footnote>
  <w:footnote w:id="103">
    <w:p w14:paraId="1EC21012" w14:textId="3ABC1171" w:rsidR="00C27933" w:rsidRDefault="00C27933">
      <w:pPr>
        <w:pStyle w:val="FootnoteText"/>
      </w:pPr>
      <w:r>
        <w:rPr>
          <w:rStyle w:val="FootnoteReference"/>
        </w:rPr>
        <w:footnoteRef/>
      </w:r>
      <w:r>
        <w:t xml:space="preserve"> Opening Comments of Greenlining to the Staff Report on Surcharge Mechanisms, </w:t>
      </w:r>
      <w:r w:rsidR="002C7A05">
        <w:t>November 30, 2021</w:t>
      </w:r>
      <w:r>
        <w:t xml:space="preserve">, </w:t>
      </w:r>
      <w:r w:rsidR="00017523">
        <w:t>at 2</w:t>
      </w:r>
      <w:r>
        <w:t>.</w:t>
      </w:r>
    </w:p>
  </w:footnote>
  <w:footnote w:id="104">
    <w:p w14:paraId="0CC2EA1B" w14:textId="4516C304" w:rsidR="00C27933" w:rsidRDefault="00C27933">
      <w:pPr>
        <w:pStyle w:val="FootnoteText"/>
      </w:pPr>
      <w:r>
        <w:rPr>
          <w:rStyle w:val="FootnoteReference"/>
        </w:rPr>
        <w:footnoteRef/>
      </w:r>
      <w:r>
        <w:t xml:space="preserve"> </w:t>
      </w:r>
      <w:r w:rsidR="00E87D71" w:rsidRPr="007A15BC">
        <w:rPr>
          <w:i/>
          <w:iCs/>
        </w:rPr>
        <w:t>Id.</w:t>
      </w:r>
      <w:r w:rsidR="00E87D71">
        <w:t xml:space="preserve"> </w:t>
      </w:r>
      <w:r w:rsidR="00922EE3">
        <w:t>at 3</w:t>
      </w:r>
      <w:r>
        <w:t>.</w:t>
      </w:r>
    </w:p>
  </w:footnote>
  <w:footnote w:id="105">
    <w:p w14:paraId="74A9FBDB" w14:textId="77281952" w:rsidR="00C27933" w:rsidRDefault="00C27933" w:rsidP="00CF45D9">
      <w:pPr>
        <w:pStyle w:val="FootnoteText"/>
      </w:pPr>
      <w:r>
        <w:rPr>
          <w:rStyle w:val="FootnoteReference"/>
        </w:rPr>
        <w:footnoteRef/>
      </w:r>
      <w:r>
        <w:t xml:space="preserve"> Opening Comments of TURN and CforAT on the Order Instituting Rulemaking to Update the Surcharge Mechanism for Public Purpose Programs, </w:t>
      </w:r>
      <w:r w:rsidR="008922CE">
        <w:t>April 5, 2021</w:t>
      </w:r>
      <w:r>
        <w:t xml:space="preserve">, </w:t>
      </w:r>
      <w:r w:rsidR="00922EE3">
        <w:t>at 3</w:t>
      </w:r>
      <w:r>
        <w:t>1.</w:t>
      </w:r>
    </w:p>
  </w:footnote>
  <w:footnote w:id="106">
    <w:p w14:paraId="6A2677DB" w14:textId="20612293" w:rsidR="00C27933" w:rsidRDefault="00C27933" w:rsidP="009D1065">
      <w:pPr>
        <w:pStyle w:val="FootnoteText"/>
      </w:pPr>
      <w:r>
        <w:rPr>
          <w:rStyle w:val="FootnoteReference"/>
        </w:rPr>
        <w:footnoteRef/>
      </w:r>
      <w:r w:rsidR="004B75E8">
        <w:t xml:space="preserve"> </w:t>
      </w:r>
      <w:r>
        <w:t xml:space="preserve">Comments of TURN and CforAT on the ALJ’s Ruling, </w:t>
      </w:r>
      <w:r w:rsidR="00103537">
        <w:t>April 29, 2022</w:t>
      </w:r>
      <w:r>
        <w:t xml:space="preserve">, </w:t>
      </w:r>
      <w:r w:rsidR="00922EE3">
        <w:t>at 9</w:t>
      </w:r>
      <w:r>
        <w:t>.</w:t>
      </w:r>
    </w:p>
  </w:footnote>
  <w:footnote w:id="107">
    <w:p w14:paraId="5934E6B0" w14:textId="06E11241" w:rsidR="00C27933" w:rsidRDefault="00C27933" w:rsidP="00F021E0">
      <w:pPr>
        <w:pStyle w:val="FootnoteText"/>
      </w:pPr>
      <w:r w:rsidRPr="00935D09">
        <w:rPr>
          <w:rStyle w:val="FootnoteReference"/>
        </w:rPr>
        <w:footnoteRef/>
      </w:r>
      <w:r w:rsidRPr="00935D09">
        <w:t xml:space="preserve"> Comments of Securus Technologies, LLC on Communications Division</w:t>
      </w:r>
      <w:r>
        <w:t>’</w:t>
      </w:r>
      <w:r w:rsidRPr="00935D09">
        <w:t xml:space="preserve">s Staff Report </w:t>
      </w:r>
      <w:r w:rsidR="008C6EA0">
        <w:t>Part 2</w:t>
      </w:r>
      <w:r w:rsidRPr="00935D09">
        <w:t xml:space="preserve">, </w:t>
      </w:r>
      <w:r w:rsidR="002C7A05">
        <w:t>November 30, 2021</w:t>
      </w:r>
      <w:r w:rsidRPr="00935D09">
        <w:t xml:space="preserve">, </w:t>
      </w:r>
      <w:r w:rsidR="00017523">
        <w:t>at 2</w:t>
      </w:r>
      <w:r w:rsidRPr="00935D09">
        <w:t>.</w:t>
      </w:r>
    </w:p>
  </w:footnote>
  <w:footnote w:id="108">
    <w:p w14:paraId="5D82E2D3" w14:textId="7B559436" w:rsidR="00C27933" w:rsidRDefault="00C27933" w:rsidP="00F021E0">
      <w:pPr>
        <w:pStyle w:val="FootnoteText"/>
      </w:pPr>
      <w:r>
        <w:rPr>
          <w:rStyle w:val="FootnoteReference"/>
        </w:rPr>
        <w:footnoteRef/>
      </w:r>
      <w:r>
        <w:t xml:space="preserve"> Securus provides services using Internet protocol</w:t>
      </w:r>
      <w:r w:rsidR="00173D3B">
        <w:noBreakHyphen/>
      </w:r>
      <w:r>
        <w:t xml:space="preserve">enabled transport facilities, which have Internet access data connections at the confinement facilities (prisons). </w:t>
      </w:r>
      <w:r w:rsidR="007A26E4" w:rsidRPr="007A26E4">
        <w:rPr>
          <w:i/>
        </w:rPr>
        <w:t>See</w:t>
      </w:r>
      <w:r w:rsidR="00F93EB6">
        <w:t> </w:t>
      </w:r>
      <w:r>
        <w:t xml:space="preserve">comments </w:t>
      </w:r>
      <w:r w:rsidR="00017523">
        <w:t>at 2</w:t>
      </w:r>
      <w:r>
        <w:t>.</w:t>
      </w:r>
    </w:p>
  </w:footnote>
  <w:footnote w:id="109">
    <w:p w14:paraId="0144A048" w14:textId="43F06AB2" w:rsidR="00C27933" w:rsidRDefault="00C27933" w:rsidP="00F021E0">
      <w:pPr>
        <w:pStyle w:val="FootnoteText"/>
      </w:pPr>
      <w:r>
        <w:rPr>
          <w:rStyle w:val="FootnoteReference"/>
        </w:rPr>
        <w:footnoteRef/>
      </w:r>
      <w:r>
        <w:t xml:space="preserve"> Comments of Securus Technologies, LLC on Communications Division’s Staff Report </w:t>
      </w:r>
      <w:r w:rsidR="008C6EA0">
        <w:t>Part 2</w:t>
      </w:r>
      <w:r>
        <w:t xml:space="preserve">, </w:t>
      </w:r>
      <w:r w:rsidR="002C7A05">
        <w:t>November 30, 2021</w:t>
      </w:r>
      <w:r>
        <w:t xml:space="preserve">, </w:t>
      </w:r>
      <w:r w:rsidR="00922EE3">
        <w:t>at 3</w:t>
      </w:r>
      <w:r>
        <w:t>.</w:t>
      </w:r>
    </w:p>
  </w:footnote>
  <w:footnote w:id="110">
    <w:p w14:paraId="40C5A5A6" w14:textId="73E34346" w:rsidR="00C27933" w:rsidRDefault="00C27933" w:rsidP="00F021E0">
      <w:pPr>
        <w:pStyle w:val="FootnoteText"/>
      </w:pPr>
      <w:r>
        <w:rPr>
          <w:rStyle w:val="FootnoteReference"/>
        </w:rPr>
        <w:footnoteRef/>
      </w:r>
      <w:r>
        <w:t xml:space="preserve"> </w:t>
      </w:r>
      <w:r w:rsidR="00E87D71" w:rsidRPr="007A15BC">
        <w:rPr>
          <w:i/>
          <w:iCs/>
        </w:rPr>
        <w:t>Id.</w:t>
      </w:r>
      <w:r w:rsidR="00E87D71">
        <w:t xml:space="preserve"> </w:t>
      </w:r>
      <w:r w:rsidR="00922EE3">
        <w:t>at 4</w:t>
      </w:r>
      <w:r>
        <w:t>.</w:t>
      </w:r>
    </w:p>
  </w:footnote>
  <w:footnote w:id="111">
    <w:p w14:paraId="6EF7B887" w14:textId="26F7F392" w:rsidR="00C27933" w:rsidRDefault="00C27933" w:rsidP="00085C30">
      <w:pPr>
        <w:pStyle w:val="FootnoteText"/>
      </w:pPr>
      <w:r>
        <w:rPr>
          <w:rStyle w:val="FootnoteReference"/>
        </w:rPr>
        <w:footnoteRef/>
      </w:r>
      <w:r>
        <w:t xml:space="preserve"> Comments by Securus on Proposed Staff Revisions to Access Line Definition and Additional Questions Posed by ALJ’s </w:t>
      </w:r>
      <w:r w:rsidR="0089505D">
        <w:t>March 30, 2022</w:t>
      </w:r>
      <w:r>
        <w:t xml:space="preserve">, Ruling, </w:t>
      </w:r>
      <w:r w:rsidR="00103537">
        <w:t>April 29, 2022</w:t>
      </w:r>
      <w:r>
        <w:t xml:space="preserve">, </w:t>
      </w:r>
      <w:r w:rsidR="00017523">
        <w:t>at 2</w:t>
      </w:r>
      <w:r>
        <w:t xml:space="preserve"> and 7.</w:t>
      </w:r>
    </w:p>
  </w:footnote>
  <w:footnote w:id="112">
    <w:p w14:paraId="0BDE4C96" w14:textId="405CC5F2" w:rsidR="00C27933" w:rsidRDefault="00C27933" w:rsidP="00A71580">
      <w:pPr>
        <w:pStyle w:val="FootnoteText"/>
      </w:pPr>
      <w:r>
        <w:rPr>
          <w:rStyle w:val="FootnoteReference"/>
        </w:rPr>
        <w:footnoteRef/>
      </w:r>
      <w:r>
        <w:t xml:space="preserve"> Opening comments of the Small LECs on Staff Report </w:t>
      </w:r>
      <w:r w:rsidR="008C6EA0">
        <w:t>Part 2</w:t>
      </w:r>
      <w:r>
        <w:t xml:space="preserve">, </w:t>
      </w:r>
      <w:r w:rsidR="002C7A05">
        <w:t>November 30, 2021</w:t>
      </w:r>
      <w:r>
        <w:t xml:space="preserve">, </w:t>
      </w:r>
      <w:r w:rsidR="00922EE3">
        <w:t>at 4</w:t>
      </w:r>
      <w:r>
        <w:t>.</w:t>
      </w:r>
    </w:p>
  </w:footnote>
  <w:footnote w:id="113">
    <w:p w14:paraId="3668DDD0" w14:textId="1CB896A8" w:rsidR="00C27933" w:rsidRDefault="00C27933" w:rsidP="00AC038D">
      <w:pPr>
        <w:pStyle w:val="FootnoteText"/>
      </w:pPr>
      <w:r>
        <w:rPr>
          <w:rStyle w:val="FootnoteReference"/>
        </w:rPr>
        <w:footnoteRef/>
      </w:r>
      <w:r>
        <w:t xml:space="preserve"> Small LECs Opening Comments to the OIR </w:t>
      </w:r>
      <w:r w:rsidR="00A34093">
        <w:t>at 1</w:t>
      </w:r>
      <w:r>
        <w:t>.</w:t>
      </w:r>
    </w:p>
  </w:footnote>
  <w:footnote w:id="114">
    <w:p w14:paraId="044EDCBA" w14:textId="21AC3AEF" w:rsidR="00C27933" w:rsidRPr="005850B4" w:rsidRDefault="00C27933">
      <w:pPr>
        <w:pStyle w:val="FootnoteText"/>
        <w:rPr>
          <w:b/>
          <w:bCs/>
        </w:rPr>
      </w:pPr>
      <w:r>
        <w:rPr>
          <w:rStyle w:val="FootnoteReference"/>
        </w:rPr>
        <w:footnoteRef/>
      </w:r>
      <w:r>
        <w:t xml:space="preserve"> A</w:t>
      </w:r>
      <w:r w:rsidR="00933A2B">
        <w:t xml:space="preserve">dministrative </w:t>
      </w:r>
      <w:r>
        <w:t>L</w:t>
      </w:r>
      <w:r w:rsidR="00933A2B">
        <w:t xml:space="preserve">aw </w:t>
      </w:r>
      <w:r>
        <w:t>J</w:t>
      </w:r>
      <w:r w:rsidR="00933A2B">
        <w:t>udge</w:t>
      </w:r>
      <w:r>
        <w:t xml:space="preserve">’s </w:t>
      </w:r>
      <w:r w:rsidR="00A60038">
        <w:t>R</w:t>
      </w:r>
      <w:r>
        <w:t>uling seeking comments on Staff’s proposal to revise the access line definition</w:t>
      </w:r>
      <w:r w:rsidR="00A60038">
        <w:t>,</w:t>
      </w:r>
      <w:r>
        <w:t xml:space="preserve"> </w:t>
      </w:r>
      <w:r w:rsidR="008511E4">
        <w:t>March </w:t>
      </w:r>
      <w:r>
        <w:t>30</w:t>
      </w:r>
      <w:r w:rsidR="008511E4">
        <w:t>, </w:t>
      </w:r>
      <w:r>
        <w:t>2022.</w:t>
      </w:r>
      <w:r w:rsidR="005850B4">
        <w:t xml:space="preserve"> </w:t>
      </w:r>
    </w:p>
  </w:footnote>
  <w:footnote w:id="115">
    <w:p w14:paraId="68FE61F3" w14:textId="4CCB1BAF" w:rsidR="00AB385B" w:rsidRDefault="00C27933" w:rsidP="00EE0E08">
      <w:pPr>
        <w:pStyle w:val="FootnoteText"/>
      </w:pPr>
      <w:r>
        <w:rPr>
          <w:rStyle w:val="FootnoteReference"/>
        </w:rPr>
        <w:footnoteRef/>
      </w:r>
      <w:r>
        <w:t xml:space="preserve"> Cal. Rev.</w:t>
      </w:r>
      <w:r w:rsidR="00E23455">
        <w:t xml:space="preserve"> &amp; </w:t>
      </w:r>
      <w:r>
        <w:t xml:space="preserve">Tax. </w:t>
      </w:r>
      <w:r w:rsidR="001A24B0">
        <w:t xml:space="preserve">Code </w:t>
      </w:r>
      <w:r w:rsidR="00091829">
        <w:t>Section</w:t>
      </w:r>
      <w:r w:rsidR="001A24B0">
        <w:t> </w:t>
      </w:r>
      <w:r>
        <w:t>41007.1 states</w:t>
      </w:r>
      <w:r w:rsidR="004B17A8">
        <w:t xml:space="preserve">:  </w:t>
      </w:r>
    </w:p>
    <w:p w14:paraId="45C5F71D" w14:textId="626C1F6C" w:rsidR="00C27933" w:rsidRDefault="00C27933" w:rsidP="00AB385B">
      <w:pPr>
        <w:pStyle w:val="FootnoteText"/>
        <w:ind w:left="720" w:right="1440"/>
      </w:pPr>
      <w:r>
        <w:t>“Access line” shall mean any of the following:</w:t>
      </w:r>
    </w:p>
    <w:p w14:paraId="35FDB425" w14:textId="1775682F" w:rsidR="00C27933" w:rsidRPr="00CF2DDD" w:rsidRDefault="00C27933" w:rsidP="005D40B8">
      <w:pPr>
        <w:pStyle w:val="FootnoteText"/>
        <w:spacing w:after="0"/>
        <w:ind w:left="1080" w:right="1440" w:hanging="360"/>
      </w:pPr>
      <w:r w:rsidRPr="00CF2DDD">
        <w:t>(a)</w:t>
      </w:r>
      <w:r w:rsidR="00106B0A" w:rsidRPr="00CF2DDD">
        <w:tab/>
      </w:r>
      <w:r w:rsidRPr="00CF2DDD">
        <w:t>A wireline communications service line</w:t>
      </w:r>
      <w:r w:rsidR="00B942DF" w:rsidRPr="00CF2DDD">
        <w:t>;</w:t>
      </w:r>
    </w:p>
    <w:p w14:paraId="26C9E423" w14:textId="1902FB1D" w:rsidR="00C27933" w:rsidRPr="00CF2DDD" w:rsidRDefault="00C27933" w:rsidP="005D40B8">
      <w:pPr>
        <w:pStyle w:val="FootnoteText"/>
        <w:spacing w:after="0"/>
        <w:ind w:left="1080" w:right="1440" w:hanging="360"/>
      </w:pPr>
      <w:r w:rsidRPr="00CF2DDD">
        <w:t>(b)</w:t>
      </w:r>
      <w:r w:rsidR="00106B0A" w:rsidRPr="00CF2DDD">
        <w:tab/>
      </w:r>
      <w:r w:rsidRPr="00CF2DDD">
        <w:t>A wireless communications service line</w:t>
      </w:r>
      <w:r w:rsidR="00B942DF" w:rsidRPr="00CF2DDD">
        <w:t>; or</w:t>
      </w:r>
    </w:p>
    <w:p w14:paraId="58570A03" w14:textId="34108C94" w:rsidR="00C27933" w:rsidRDefault="00C27933" w:rsidP="005D40B8">
      <w:pPr>
        <w:pStyle w:val="FootnoteText"/>
        <w:spacing w:after="0"/>
        <w:ind w:left="1080" w:right="1440" w:hanging="360"/>
      </w:pPr>
      <w:r w:rsidRPr="00CF2DDD">
        <w:t>(c)</w:t>
      </w:r>
      <w:r w:rsidR="00106B0A" w:rsidRPr="00CF2DDD">
        <w:tab/>
      </w:r>
      <w:r w:rsidRPr="00CF2DDD">
        <w:t xml:space="preserve">A VoIP service line, as defined by </w:t>
      </w:r>
      <w:r w:rsidR="0003103B" w:rsidRPr="00CF2DDD">
        <w:t>Section </w:t>
      </w:r>
      <w:r w:rsidRPr="00CF2DDD">
        <w:t xml:space="preserve">41016.5 as added by the </w:t>
      </w:r>
      <w:r w:rsidR="0059535E" w:rsidRPr="00CF2DDD">
        <w:t>A</w:t>
      </w:r>
      <w:r w:rsidRPr="00CF2DDD">
        <w:t>ct adding this section.</w:t>
      </w:r>
    </w:p>
  </w:footnote>
  <w:footnote w:id="116">
    <w:p w14:paraId="1E27EABC" w14:textId="01988848" w:rsidR="00C27933" w:rsidRDefault="00C27933" w:rsidP="00A71580">
      <w:pPr>
        <w:pStyle w:val="FootnoteText"/>
      </w:pPr>
      <w:r>
        <w:rPr>
          <w:rStyle w:val="FootnoteReference"/>
        </w:rPr>
        <w:footnoteRef/>
      </w:r>
      <w:r>
        <w:t xml:space="preserve"> The mode can be use of a wireline, wireless or some other means of establishing a two</w:t>
      </w:r>
      <w:r w:rsidR="00173D3B">
        <w:noBreakHyphen/>
      </w:r>
      <w:r>
        <w:t>way voice connection.</w:t>
      </w:r>
    </w:p>
  </w:footnote>
  <w:footnote w:id="117">
    <w:p w14:paraId="7C64F95F" w14:textId="4418AD04" w:rsidR="00C27933" w:rsidRDefault="00C27933" w:rsidP="00A71580">
      <w:pPr>
        <w:pStyle w:val="FootnoteText"/>
      </w:pPr>
      <w:r>
        <w:rPr>
          <w:rStyle w:val="FootnoteReference"/>
        </w:rPr>
        <w:footnoteRef/>
      </w:r>
      <w:r>
        <w:t xml:space="preserve"> </w:t>
      </w:r>
      <w:r w:rsidR="003B3089">
        <w:t xml:space="preserve">SR2 </w:t>
      </w:r>
      <w:r>
        <w:t>at</w:t>
      </w:r>
      <w:r w:rsidR="00AE64C2">
        <w:t> </w:t>
      </w:r>
      <w:r>
        <w:t>25</w:t>
      </w:r>
      <w:r w:rsidR="00173D3B">
        <w:noBreakHyphen/>
      </w:r>
      <w:r>
        <w:t>26.</w:t>
      </w:r>
    </w:p>
  </w:footnote>
  <w:footnote w:id="118">
    <w:p w14:paraId="72E87C5E" w14:textId="4455594A" w:rsidR="00C27933" w:rsidRDefault="00C27933" w:rsidP="00646C1A">
      <w:pPr>
        <w:pStyle w:val="FootnoteText"/>
      </w:pPr>
      <w:r>
        <w:rPr>
          <w:rStyle w:val="FootnoteReference"/>
        </w:rPr>
        <w:footnoteRef/>
      </w:r>
      <w:r>
        <w:t xml:space="preserve"> Comments of CCTA on </w:t>
      </w:r>
      <w:r w:rsidR="008C6EA0">
        <w:t>Part 2</w:t>
      </w:r>
      <w:r>
        <w:t xml:space="preserve"> of Staff Report to Update the Surcharge Mechanism for Public Purpose Programs, </w:t>
      </w:r>
      <w:r w:rsidR="002C7A05">
        <w:t>November 30, 2021</w:t>
      </w:r>
      <w:r>
        <w:t xml:space="preserve">, </w:t>
      </w:r>
      <w:r w:rsidR="00A34093">
        <w:t>at 1</w:t>
      </w:r>
      <w:r>
        <w:t xml:space="preserve"> and 6.</w:t>
      </w:r>
    </w:p>
  </w:footnote>
  <w:footnote w:id="119">
    <w:p w14:paraId="5BF821D3" w14:textId="175C8A51"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4</w:t>
      </w:r>
      <w:r>
        <w:t>.</w:t>
      </w:r>
    </w:p>
  </w:footnote>
  <w:footnote w:id="120">
    <w:p w14:paraId="1C3D124E" w14:textId="1FF8CE78"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7</w:t>
      </w:r>
      <w:r>
        <w:t>.</w:t>
      </w:r>
    </w:p>
  </w:footnote>
  <w:footnote w:id="121">
    <w:p w14:paraId="6DF405F0" w14:textId="12019292" w:rsidR="00C27933" w:rsidRDefault="00C27933" w:rsidP="00646C1A">
      <w:pPr>
        <w:pStyle w:val="FootnoteText"/>
      </w:pPr>
      <w:r>
        <w:rPr>
          <w:rStyle w:val="FootnoteReference"/>
        </w:rPr>
        <w:footnoteRef/>
      </w:r>
      <w:r>
        <w:t xml:space="preserve"> Opening comments of the Small LECs on Staff Report </w:t>
      </w:r>
      <w:r w:rsidR="008C6EA0">
        <w:t>Part 2</w:t>
      </w:r>
      <w:r>
        <w:t xml:space="preserve">, </w:t>
      </w:r>
      <w:r w:rsidR="002C7A05">
        <w:t>November 30, 2021</w:t>
      </w:r>
      <w:r>
        <w:t xml:space="preserve">, </w:t>
      </w:r>
      <w:r w:rsidR="00922EE3">
        <w:t>at 7</w:t>
      </w:r>
      <w:r>
        <w:t>.</w:t>
      </w:r>
    </w:p>
  </w:footnote>
  <w:footnote w:id="122">
    <w:p w14:paraId="4594AC97" w14:textId="4BF57EF1"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A34093">
        <w:t>at 1</w:t>
      </w:r>
      <w:r>
        <w:t>.</w:t>
      </w:r>
    </w:p>
  </w:footnote>
  <w:footnote w:id="123">
    <w:p w14:paraId="73AE05FA" w14:textId="25C57202" w:rsidR="00C27933" w:rsidRDefault="00C27933" w:rsidP="00646C1A">
      <w:pPr>
        <w:pStyle w:val="FootnoteText"/>
      </w:pPr>
      <w:r>
        <w:rPr>
          <w:rStyle w:val="FootnoteReference"/>
        </w:rPr>
        <w:footnoteRef/>
      </w:r>
      <w:r>
        <w:t xml:space="preserve"> Opening Comments of Frontier on Staff </w:t>
      </w:r>
      <w:r w:rsidR="00016D54">
        <w:t>Report Part 2</w:t>
      </w:r>
      <w:r>
        <w:t xml:space="preserve">, </w:t>
      </w:r>
      <w:r w:rsidR="002C7A05">
        <w:t>November 30, 2021</w:t>
      </w:r>
      <w:r>
        <w:t xml:space="preserve">, </w:t>
      </w:r>
      <w:r w:rsidR="00922EE3">
        <w:t>at 6</w:t>
      </w:r>
      <w:r>
        <w:t>.</w:t>
      </w:r>
    </w:p>
  </w:footnote>
  <w:footnote w:id="124">
    <w:p w14:paraId="7A33ECF4" w14:textId="7E6EC8C6" w:rsidR="00C27933" w:rsidRPr="001F0C50" w:rsidRDefault="00C27933" w:rsidP="004B75E8">
      <w:pPr>
        <w:pStyle w:val="FootnoteText"/>
      </w:pPr>
      <w:r w:rsidRPr="0EA485AA">
        <w:rPr>
          <w:rStyle w:val="FootnoteReference"/>
        </w:rPr>
        <w:footnoteRef/>
      </w:r>
      <w:r>
        <w:t xml:space="preserve"> </w:t>
      </w:r>
      <w:r w:rsidRPr="004B75E8">
        <w:rPr>
          <w:rStyle w:val="FootnoteTextChar2"/>
        </w:rPr>
        <w:t>The</w:t>
      </w:r>
      <w:r w:rsidRPr="001F0C50">
        <w:t xml:space="preserve"> California 911</w:t>
      </w:r>
      <w:r w:rsidR="00063BBD">
        <w:t> </w:t>
      </w:r>
      <w:r w:rsidRPr="001F0C50">
        <w:t xml:space="preserve">Surcharge definition was established by The Emergency Telephone Users Surcharge Act Definition pursuant to </w:t>
      </w:r>
      <w:r w:rsidRPr="00665D71">
        <w:t>Senate Bill</w:t>
      </w:r>
      <w:r w:rsidRPr="001F0C50">
        <w:t xml:space="preserve"> </w:t>
      </w:r>
      <w:r w:rsidR="00421B68">
        <w:t>(</w:t>
      </w:r>
      <w:r w:rsidR="00421B68" w:rsidRPr="00665D71">
        <w:t>SB</w:t>
      </w:r>
      <w:r w:rsidR="00421B68">
        <w:t>) </w:t>
      </w:r>
      <w:r w:rsidRPr="001F0C50">
        <w:t xml:space="preserve">96 and is administered by the California Governor’s Office of Emergency Services. </w:t>
      </w:r>
    </w:p>
  </w:footnote>
  <w:footnote w:id="125">
    <w:p w14:paraId="762841F3" w14:textId="5D8FDE6A" w:rsidR="00C27933" w:rsidRDefault="00C27933" w:rsidP="00646C1A">
      <w:pPr>
        <w:pStyle w:val="FootnoteText"/>
      </w:pPr>
      <w:r>
        <w:rPr>
          <w:rStyle w:val="FootnoteReference"/>
        </w:rPr>
        <w:footnoteRef/>
      </w:r>
      <w:r>
        <w:t xml:space="preserve"> Opening Comments of Frontier on Staff </w:t>
      </w:r>
      <w:r w:rsidR="00016D54">
        <w:t>Report Part 2</w:t>
      </w:r>
      <w:r>
        <w:t xml:space="preserve">, </w:t>
      </w:r>
      <w:r w:rsidR="002C7A05">
        <w:t>November 30, 2021</w:t>
      </w:r>
      <w:r>
        <w:t xml:space="preserve">, </w:t>
      </w:r>
      <w:r w:rsidR="00922EE3">
        <w:t>at 5</w:t>
      </w:r>
      <w:r>
        <w:t>.</w:t>
      </w:r>
    </w:p>
  </w:footnote>
  <w:footnote w:id="126">
    <w:p w14:paraId="4ED9C642" w14:textId="0150B63C" w:rsidR="00C27933" w:rsidRDefault="00C27933" w:rsidP="00646C1A">
      <w:pPr>
        <w:pStyle w:val="FootnoteText"/>
      </w:pPr>
      <w:r>
        <w:rPr>
          <w:rStyle w:val="FootnoteReference"/>
        </w:rPr>
        <w:footnoteRef/>
      </w:r>
      <w:r>
        <w:t xml:space="preserve"> Reply Comments of CCTA on </w:t>
      </w:r>
      <w:r w:rsidR="008C6EA0">
        <w:t>Part 2</w:t>
      </w:r>
      <w:r>
        <w:t xml:space="preserve"> of Staff Report to Update the Surcharge Mechanism for Public Purpose Programs, </w:t>
      </w:r>
      <w:r w:rsidR="0015011E">
        <w:t>December 15, 2021</w:t>
      </w:r>
      <w:r>
        <w:t xml:space="preserve">, </w:t>
      </w:r>
      <w:r w:rsidR="00A34093">
        <w:t>at 1</w:t>
      </w:r>
      <w:r>
        <w:t>5.</w:t>
      </w:r>
    </w:p>
  </w:footnote>
  <w:footnote w:id="127">
    <w:p w14:paraId="1397A6F3" w14:textId="60A70ADE"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6</w:t>
      </w:r>
      <w:r>
        <w:t>.</w:t>
      </w:r>
    </w:p>
  </w:footnote>
  <w:footnote w:id="128">
    <w:p w14:paraId="1072AB16" w14:textId="31399E81" w:rsidR="00C27933" w:rsidRDefault="00C27933">
      <w:pPr>
        <w:pStyle w:val="FootnoteText"/>
      </w:pPr>
      <w:r>
        <w:rPr>
          <w:rStyle w:val="FootnoteReference"/>
        </w:rPr>
        <w:footnoteRef/>
      </w:r>
      <w:r>
        <w:t xml:space="preserve"> </w:t>
      </w:r>
      <w:r w:rsidR="007A26E4" w:rsidRPr="007A26E4">
        <w:rPr>
          <w:i/>
        </w:rPr>
        <w:t>See</w:t>
      </w:r>
      <w:r>
        <w:t xml:space="preserve"> ALJ </w:t>
      </w:r>
      <w:r w:rsidR="00DC1B9D">
        <w:t>E</w:t>
      </w:r>
      <w:r w:rsidR="00173D3B">
        <w:noBreakHyphen/>
      </w:r>
      <w:r w:rsidR="00DC1B9D">
        <w:t>mail</w:t>
      </w:r>
      <w:r>
        <w:t xml:space="preserve"> Ruling Updating Proceeding Schedule and Providing Communications Division Staff Report </w:t>
      </w:r>
      <w:r w:rsidR="008C6EA0">
        <w:t>Part 2</w:t>
      </w:r>
      <w:r>
        <w:t xml:space="preserve">, </w:t>
      </w:r>
      <w:r w:rsidR="00042FEF">
        <w:t>October 29, 2021</w:t>
      </w:r>
      <w:r>
        <w:t xml:space="preserve">. </w:t>
      </w:r>
    </w:p>
  </w:footnote>
  <w:footnote w:id="129">
    <w:p w14:paraId="789AB7A2" w14:textId="77777777" w:rsidR="00C27933" w:rsidRDefault="00C27933" w:rsidP="0044272F">
      <w:pPr>
        <w:pStyle w:val="FootnoteText"/>
      </w:pPr>
      <w:r>
        <w:rPr>
          <w:rStyle w:val="FootnoteReference"/>
        </w:rPr>
        <w:footnoteRef/>
      </w:r>
      <w:r>
        <w:t xml:space="preserve"> For purposes of this definition, </w:t>
      </w:r>
      <w:r w:rsidRPr="00665D71">
        <w:t>private branch exchange</w:t>
      </w:r>
      <w:r>
        <w:t xml:space="preserve"> (</w:t>
      </w:r>
      <w:r w:rsidRPr="00665D71">
        <w:t>PBX</w:t>
      </w:r>
      <w:r>
        <w:t>) lines and Centrex lines are “access lines.”</w:t>
      </w:r>
    </w:p>
  </w:footnote>
  <w:footnote w:id="130">
    <w:p w14:paraId="6BE705AF" w14:textId="7E0CBB3D" w:rsidR="00C27933" w:rsidRPr="00EF26A9" w:rsidRDefault="00C27933" w:rsidP="00886767">
      <w:pPr>
        <w:pStyle w:val="FootnoteText"/>
        <w:rPr>
          <w:rFonts w:eastAsiaTheme="minorEastAsia"/>
          <w:szCs w:val="22"/>
        </w:rPr>
      </w:pPr>
      <w:r w:rsidRPr="705BF581">
        <w:rPr>
          <w:rStyle w:val="FootnoteReference"/>
          <w:rFonts w:eastAsia="Calibri" w:cs="Arial"/>
          <w:szCs w:val="22"/>
        </w:rPr>
        <w:footnoteRef/>
      </w:r>
      <w:r w:rsidRPr="705BF581">
        <w:rPr>
          <w:rFonts w:eastAsiaTheme="minorEastAsia"/>
          <w:color w:val="FF0000"/>
          <w:sz w:val="26"/>
          <w:szCs w:val="26"/>
        </w:rPr>
        <w:t xml:space="preserve"> </w:t>
      </w:r>
      <w:r w:rsidRPr="008B3552">
        <w:rPr>
          <w:rFonts w:eastAsiaTheme="minorEastAsia"/>
          <w:szCs w:val="22"/>
        </w:rPr>
        <w:t xml:space="preserve">NECA's definition is not public. Therefore, we could not include it in this discussion. </w:t>
      </w:r>
    </w:p>
  </w:footnote>
  <w:footnote w:id="131">
    <w:p w14:paraId="7989AA4A" w14:textId="4CB27B88" w:rsidR="00C27933" w:rsidRDefault="00C27933" w:rsidP="00646C1A">
      <w:pPr>
        <w:pStyle w:val="FootnoteText"/>
      </w:pPr>
      <w:r>
        <w:rPr>
          <w:rStyle w:val="FootnoteReference"/>
        </w:rPr>
        <w:footnoteRef/>
      </w:r>
      <w:r>
        <w:t xml:space="preserve"> Opening Response of the Small LECs to ALJ Ruling Issued </w:t>
      </w:r>
      <w:r w:rsidR="0089505D">
        <w:t>March 30, 2022</w:t>
      </w:r>
      <w:r>
        <w:t xml:space="preserve">, </w:t>
      </w:r>
      <w:r w:rsidR="002F3952">
        <w:t>at 1</w:t>
      </w:r>
      <w:r w:rsidR="00173D3B">
        <w:noBreakHyphen/>
      </w:r>
      <w:r>
        <w:t>2.</w:t>
      </w:r>
    </w:p>
  </w:footnote>
  <w:footnote w:id="132">
    <w:p w14:paraId="3156CAC6" w14:textId="5C26D385"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3</w:t>
      </w:r>
      <w:r>
        <w:t>.</w:t>
      </w:r>
    </w:p>
  </w:footnote>
  <w:footnote w:id="133">
    <w:p w14:paraId="69ADEB5D" w14:textId="4432B431"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4</w:t>
      </w:r>
      <w:r>
        <w:t>.</w:t>
      </w:r>
    </w:p>
  </w:footnote>
  <w:footnote w:id="134">
    <w:p w14:paraId="5BC5B621" w14:textId="01531513" w:rsidR="00C27933" w:rsidRDefault="00C27933" w:rsidP="003D63A2">
      <w:pPr>
        <w:pStyle w:val="FootnoteText"/>
      </w:pPr>
      <w:r>
        <w:rPr>
          <w:rStyle w:val="FootnoteReference"/>
        </w:rPr>
        <w:footnoteRef/>
      </w:r>
      <w:r>
        <w:t xml:space="preserve"> Opening Response of Frontier to ALJ Ruling Issued </w:t>
      </w:r>
      <w:r w:rsidR="0089505D">
        <w:t>March 30, 2022</w:t>
      </w:r>
      <w:r>
        <w:t xml:space="preserve">, </w:t>
      </w:r>
      <w:r w:rsidR="00345AEB">
        <w:t>at 2</w:t>
      </w:r>
      <w:r>
        <w:t>.</w:t>
      </w:r>
    </w:p>
  </w:footnote>
  <w:footnote w:id="135">
    <w:p w14:paraId="2552B42F" w14:textId="47321759" w:rsidR="00C27933" w:rsidRDefault="00C27933" w:rsidP="00646C1A">
      <w:pPr>
        <w:pStyle w:val="FootnoteText"/>
      </w:pPr>
      <w:r>
        <w:rPr>
          <w:rStyle w:val="FootnoteReference"/>
        </w:rPr>
        <w:footnoteRef/>
      </w:r>
      <w:r>
        <w:t xml:space="preserve"> Opening Comments of the Public Advocates Office on </w:t>
      </w:r>
      <w:r w:rsidR="0089505D">
        <w:t>March 30, 2022</w:t>
      </w:r>
      <w:r>
        <w:t xml:space="preserve">, ALJ’s Ruling Requesting Comment, </w:t>
      </w:r>
      <w:r w:rsidR="00103537">
        <w:t>April 29, 2022</w:t>
      </w:r>
      <w:r>
        <w:t xml:space="preserve">, </w:t>
      </w:r>
      <w:r w:rsidR="00922EE3">
        <w:t>at 6</w:t>
      </w:r>
      <w:r>
        <w:t>.</w:t>
      </w:r>
    </w:p>
  </w:footnote>
  <w:footnote w:id="136">
    <w:p w14:paraId="70D72B3D" w14:textId="590D0306"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2F3952">
        <w:t>at 1</w:t>
      </w:r>
      <w:r>
        <w:t>.</w:t>
      </w:r>
    </w:p>
  </w:footnote>
  <w:footnote w:id="137">
    <w:p w14:paraId="09A2BDE5" w14:textId="43E0AE7B"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345AEB">
        <w:t>at 2</w:t>
      </w:r>
      <w:r>
        <w:t>.</w:t>
      </w:r>
    </w:p>
  </w:footnote>
  <w:footnote w:id="138">
    <w:p w14:paraId="435BC20C" w14:textId="2A37BDE4" w:rsidR="00C27933" w:rsidRDefault="00C27933" w:rsidP="00646C1A">
      <w:pPr>
        <w:pStyle w:val="FootnoteText"/>
      </w:pPr>
      <w:r>
        <w:rPr>
          <w:rStyle w:val="FootnoteReference"/>
        </w:rPr>
        <w:footnoteRef/>
      </w:r>
      <w:r>
        <w:t xml:space="preserve"> </w:t>
      </w:r>
      <w:r w:rsidRPr="00E8724B">
        <w:rPr>
          <w:i/>
          <w:iCs/>
        </w:rPr>
        <w:t>Id</w:t>
      </w:r>
      <w:r>
        <w:t xml:space="preserve">. </w:t>
      </w:r>
      <w:r w:rsidR="004B75E8">
        <w:t>at </w:t>
      </w:r>
      <w:r>
        <w:t>2</w:t>
      </w:r>
      <w:r w:rsidR="00173D3B">
        <w:noBreakHyphen/>
      </w:r>
      <w:r>
        <w:t>3.</w:t>
      </w:r>
    </w:p>
  </w:footnote>
  <w:footnote w:id="139">
    <w:p w14:paraId="3230279E" w14:textId="3A6B2F15" w:rsidR="00C27933" w:rsidRDefault="00C27933" w:rsidP="00646C1A">
      <w:pPr>
        <w:pStyle w:val="FootnoteText"/>
      </w:pPr>
      <w:r>
        <w:rPr>
          <w:rStyle w:val="FootnoteReference"/>
        </w:rPr>
        <w:footnoteRef/>
      </w:r>
      <w:r>
        <w:t xml:space="preserve"> Voice on the Net Coalition’s Comments in Response to ALJ Ruling, </w:t>
      </w:r>
      <w:r w:rsidR="00103537">
        <w:t>April 29, 2022</w:t>
      </w:r>
      <w:r>
        <w:t xml:space="preserve">, </w:t>
      </w:r>
      <w:r w:rsidR="00922EE3">
        <w:t>at 4</w:t>
      </w:r>
      <w:r>
        <w:t>.</w:t>
      </w:r>
    </w:p>
  </w:footnote>
  <w:footnote w:id="140">
    <w:p w14:paraId="7C6CA964" w14:textId="156C0A9E"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345AEB">
        <w:t>at 2</w:t>
      </w:r>
      <w:r>
        <w:t>.</w:t>
      </w:r>
    </w:p>
  </w:footnote>
  <w:footnote w:id="141">
    <w:p w14:paraId="6FAB6F17" w14:textId="44FC828E"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3</w:t>
      </w:r>
      <w:r>
        <w:t>.</w:t>
      </w:r>
    </w:p>
  </w:footnote>
  <w:footnote w:id="142">
    <w:p w14:paraId="1ED1B8AC" w14:textId="77777777" w:rsidR="00C27933" w:rsidRDefault="00C27933" w:rsidP="00646C1A">
      <w:pPr>
        <w:pStyle w:val="FootnoteText"/>
      </w:pPr>
      <w:r>
        <w:rPr>
          <w:rStyle w:val="FootnoteReference"/>
        </w:rPr>
        <w:footnoteRef/>
      </w:r>
      <w:r>
        <w:t xml:space="preserve"> </w:t>
      </w:r>
      <w:r w:rsidRPr="001C7595">
        <w:rPr>
          <w:i/>
          <w:iCs/>
        </w:rPr>
        <w:t>Ibid.</w:t>
      </w:r>
    </w:p>
  </w:footnote>
  <w:footnote w:id="143">
    <w:p w14:paraId="6EA666F0" w14:textId="622A45AD" w:rsidR="00C27933" w:rsidRDefault="00C27933" w:rsidP="00646C1A">
      <w:pPr>
        <w:pStyle w:val="FootnoteText"/>
      </w:pPr>
      <w:r>
        <w:rPr>
          <w:rStyle w:val="FootnoteReference"/>
        </w:rPr>
        <w:footnoteRef/>
      </w:r>
      <w:r>
        <w:t xml:space="preserve"> Comments of CTIA on Staff’s Revised Access Line Definition, </w:t>
      </w:r>
      <w:r w:rsidR="00103537">
        <w:t>April 29, 2022</w:t>
      </w:r>
      <w:r>
        <w:t xml:space="preserve">, </w:t>
      </w:r>
      <w:r w:rsidR="00922EE3">
        <w:t>at 8</w:t>
      </w:r>
      <w:r>
        <w:t>.</w:t>
      </w:r>
    </w:p>
  </w:footnote>
  <w:footnote w:id="144">
    <w:p w14:paraId="58862CDF" w14:textId="44619354" w:rsidR="00C27933" w:rsidRDefault="00C27933">
      <w:pPr>
        <w:pStyle w:val="FootnoteText"/>
      </w:pPr>
      <w:r>
        <w:rPr>
          <w:rStyle w:val="FootnoteReference"/>
        </w:rPr>
        <w:footnoteRef/>
      </w:r>
      <w:r>
        <w:t xml:space="preserve"> </w:t>
      </w:r>
      <w:r w:rsidRPr="007A26E4">
        <w:rPr>
          <w:i/>
          <w:iCs/>
        </w:rPr>
        <w:t>See</w:t>
      </w:r>
      <w:r w:rsidR="007A26E4" w:rsidRPr="007A26E4">
        <w:rPr>
          <w:i/>
          <w:iCs/>
        </w:rPr>
        <w:t>,</w:t>
      </w:r>
      <w:r w:rsidRPr="007A26E4">
        <w:rPr>
          <w:i/>
          <w:iCs/>
        </w:rPr>
        <w:t xml:space="preserve"> e.g.,</w:t>
      </w:r>
      <w:r>
        <w:t xml:space="preserve"> Comments of CTIA on Staff’s Revised Access Line Definition, </w:t>
      </w:r>
      <w:r w:rsidR="00103537">
        <w:t>April 29, 2022</w:t>
      </w:r>
      <w:r>
        <w:t xml:space="preserve">, </w:t>
      </w:r>
      <w:r w:rsidR="002F3952">
        <w:t>at 1</w:t>
      </w:r>
      <w:r>
        <w:t xml:space="preserve">. CTIA’s comments reiterated its position that a </w:t>
      </w:r>
      <w:r w:rsidR="00237472">
        <w:t>per access</w:t>
      </w:r>
      <w:r>
        <w:t xml:space="preserve"> line surcharge would have a regressive impact on California’s consumers, particularly harming low</w:t>
      </w:r>
      <w:r w:rsidR="00173D3B">
        <w:noBreakHyphen/>
      </w:r>
      <w:r>
        <w:t>income consumers and shifting the surcharge burden from business users to residential users.</w:t>
      </w:r>
    </w:p>
  </w:footnote>
  <w:footnote w:id="145">
    <w:p w14:paraId="20B47DED" w14:textId="5F6DBB05" w:rsidR="00C27933" w:rsidRDefault="00C27933" w:rsidP="00646C1A">
      <w:pPr>
        <w:pStyle w:val="FootnoteText"/>
      </w:pPr>
      <w:r>
        <w:rPr>
          <w:rStyle w:val="FootnoteReference"/>
        </w:rPr>
        <w:footnoteRef/>
      </w:r>
      <w:r>
        <w:t xml:space="preserve"> Opening Comments of the CCTA on the ALJ’s </w:t>
      </w:r>
      <w:r w:rsidR="0089505D">
        <w:t>March 30, 2022</w:t>
      </w:r>
      <w:r>
        <w:t xml:space="preserve">, ruling Seeking Comments on the Staff’s Proposed Revisions for Defining an Access Line, </w:t>
      </w:r>
      <w:r w:rsidR="00103537">
        <w:t>April 29, 2022</w:t>
      </w:r>
      <w:r>
        <w:t xml:space="preserve">, </w:t>
      </w:r>
      <w:r w:rsidR="00345AEB">
        <w:t>at 2</w:t>
      </w:r>
      <w:r>
        <w:t>.</w:t>
      </w:r>
    </w:p>
  </w:footnote>
  <w:footnote w:id="146">
    <w:p w14:paraId="474FA123" w14:textId="218E8A8F" w:rsidR="00C27933" w:rsidRDefault="00C27933" w:rsidP="00646C1A">
      <w:pPr>
        <w:pStyle w:val="FootnoteText"/>
      </w:pPr>
      <w:r>
        <w:rPr>
          <w:rStyle w:val="FootnoteReference"/>
        </w:rPr>
        <w:footnoteRef/>
      </w:r>
      <w:r>
        <w:t xml:space="preserve"> </w:t>
      </w:r>
      <w:r w:rsidRPr="009375D2">
        <w:rPr>
          <w:i/>
          <w:iCs/>
        </w:rPr>
        <w:t>Id</w:t>
      </w:r>
      <w:r>
        <w:t>.</w:t>
      </w:r>
      <w:r w:rsidR="00345AEB">
        <w:t xml:space="preserve"> </w:t>
      </w:r>
      <w:r w:rsidR="00922EE3">
        <w:t>at 2</w:t>
      </w:r>
      <w:r w:rsidR="00173D3B">
        <w:noBreakHyphen/>
      </w:r>
      <w:r>
        <w:t>3.</w:t>
      </w:r>
    </w:p>
  </w:footnote>
  <w:footnote w:id="147">
    <w:p w14:paraId="54E5881A" w14:textId="2A8616B2"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345AEB">
        <w:t>at 2</w:t>
      </w:r>
      <w:r>
        <w:t>.</w:t>
      </w:r>
    </w:p>
  </w:footnote>
  <w:footnote w:id="148">
    <w:p w14:paraId="04A34170" w14:textId="77777777" w:rsidR="00C27933" w:rsidRDefault="00C27933" w:rsidP="00646C1A">
      <w:pPr>
        <w:pStyle w:val="FootnoteText"/>
      </w:pPr>
      <w:r>
        <w:rPr>
          <w:rStyle w:val="FootnoteReference"/>
        </w:rPr>
        <w:footnoteRef/>
      </w:r>
      <w:r>
        <w:t xml:space="preserve"> </w:t>
      </w:r>
      <w:r w:rsidRPr="00E352C7">
        <w:rPr>
          <w:i/>
          <w:iCs/>
        </w:rPr>
        <w:t>Ibid</w:t>
      </w:r>
      <w:r>
        <w:t>.</w:t>
      </w:r>
    </w:p>
  </w:footnote>
  <w:footnote w:id="149">
    <w:p w14:paraId="69483452" w14:textId="6A67D6AA" w:rsidR="00C27933" w:rsidRDefault="00C27933" w:rsidP="00646C1A">
      <w:pPr>
        <w:pStyle w:val="FootnoteText"/>
      </w:pPr>
      <w:r>
        <w:rPr>
          <w:rStyle w:val="FootnoteReference"/>
        </w:rPr>
        <w:footnoteRef/>
      </w:r>
      <w:r>
        <w:t xml:space="preserve"> Comments by Securus on Proposed Staff Revisions to Access Line Definition and Additional Questions Posed by ALJ’s </w:t>
      </w:r>
      <w:r w:rsidR="0089505D">
        <w:t>March 30, 2022</w:t>
      </w:r>
      <w:r>
        <w:t xml:space="preserve">, Ruling, </w:t>
      </w:r>
      <w:r w:rsidR="00103537">
        <w:t>April 29, 2022</w:t>
      </w:r>
      <w:r>
        <w:t xml:space="preserve">, </w:t>
      </w:r>
      <w:r w:rsidR="00922EE3">
        <w:t>at 5</w:t>
      </w:r>
      <w:r>
        <w:t>.</w:t>
      </w:r>
    </w:p>
  </w:footnote>
  <w:footnote w:id="150">
    <w:p w14:paraId="68ECC33C" w14:textId="77777777" w:rsidR="00C27933" w:rsidRDefault="00C27933" w:rsidP="00BE1AB1">
      <w:pPr>
        <w:pStyle w:val="FootnoteText"/>
      </w:pPr>
      <w:r>
        <w:rPr>
          <w:rStyle w:val="FootnoteReference"/>
        </w:rPr>
        <w:footnoteRef/>
      </w:r>
      <w:r>
        <w:t xml:space="preserve"> PPU means place of primary use.</w:t>
      </w:r>
    </w:p>
  </w:footnote>
  <w:footnote w:id="151">
    <w:p w14:paraId="5E0ACF4E" w14:textId="1634D03B" w:rsidR="00C27933" w:rsidRDefault="00C27933" w:rsidP="00BE1AB1">
      <w:pPr>
        <w:pStyle w:val="FootnoteText"/>
      </w:pPr>
      <w:r>
        <w:rPr>
          <w:rStyle w:val="FootnoteReference"/>
        </w:rPr>
        <w:footnoteRef/>
      </w:r>
      <w:r>
        <w:t xml:space="preserve"> Opening Comments of AT&amp;T on Commission Communications Division Staff’s Proposed Revisions for Defining an Access Line, </w:t>
      </w:r>
      <w:r w:rsidR="00103537">
        <w:t>April 29, 2022</w:t>
      </w:r>
      <w:r>
        <w:t xml:space="preserve">, </w:t>
      </w:r>
      <w:r w:rsidR="00922EE3">
        <w:t>at 3</w:t>
      </w:r>
      <w:r w:rsidR="00173D3B">
        <w:noBreakHyphen/>
      </w:r>
      <w:r>
        <w:t>4.</w:t>
      </w:r>
    </w:p>
  </w:footnote>
  <w:footnote w:id="152">
    <w:p w14:paraId="5FBFBC80" w14:textId="4553654F" w:rsidR="00C27933" w:rsidRDefault="00C27933" w:rsidP="00BE1AB1">
      <w:pPr>
        <w:pStyle w:val="FootnoteText"/>
      </w:pPr>
      <w:r>
        <w:rPr>
          <w:rStyle w:val="FootnoteReference"/>
        </w:rPr>
        <w:footnoteRef/>
      </w:r>
      <w:r>
        <w:t xml:space="preserve"> </w:t>
      </w:r>
      <w:r w:rsidR="00E87D71" w:rsidRPr="007A15BC">
        <w:rPr>
          <w:i/>
          <w:iCs/>
        </w:rPr>
        <w:t>Id.</w:t>
      </w:r>
      <w:r w:rsidR="00E87D71">
        <w:t xml:space="preserve"> </w:t>
      </w:r>
      <w:r w:rsidR="00922EE3">
        <w:t>at 6</w:t>
      </w:r>
      <w:r>
        <w:t>.</w:t>
      </w:r>
    </w:p>
  </w:footnote>
  <w:footnote w:id="153">
    <w:p w14:paraId="602D88E0" w14:textId="45D5FCA8" w:rsidR="00C27933" w:rsidRDefault="00C27933" w:rsidP="005D48E4">
      <w:pPr>
        <w:pStyle w:val="FootnoteText"/>
      </w:pPr>
      <w:r>
        <w:rPr>
          <w:rStyle w:val="FootnoteReference"/>
        </w:rPr>
        <w:footnoteRef/>
      </w:r>
      <w:r>
        <w:t xml:space="preserve"> Opening Comments of AT&amp;T on Commission Communications Division Staff’s Proposed Revisions for Defining an Access Line, </w:t>
      </w:r>
      <w:r w:rsidR="00103537">
        <w:t>April 29, 2022</w:t>
      </w:r>
      <w:r>
        <w:t xml:space="preserve">, </w:t>
      </w:r>
      <w:r w:rsidR="002F3952">
        <w:t>at 1</w:t>
      </w:r>
      <w:r w:rsidR="00173D3B">
        <w:noBreakHyphen/>
      </w:r>
      <w:r>
        <w:t>2.</w:t>
      </w:r>
    </w:p>
  </w:footnote>
  <w:footnote w:id="154">
    <w:p w14:paraId="516DA3E6" w14:textId="51AC535E" w:rsidR="00C27933" w:rsidRDefault="00C27933">
      <w:pPr>
        <w:pStyle w:val="FootnoteText"/>
      </w:pPr>
      <w:r>
        <w:rPr>
          <w:rStyle w:val="FootnoteReference"/>
        </w:rPr>
        <w:footnoteRef/>
      </w:r>
      <w:r>
        <w:t xml:space="preserve"> </w:t>
      </w:r>
      <w:r w:rsidR="008966DD">
        <w:t xml:space="preserve">SR2 </w:t>
      </w:r>
      <w:r w:rsidR="002F3952">
        <w:t>at 1</w:t>
      </w:r>
      <w:r>
        <w:t>4</w:t>
      </w:r>
      <w:r w:rsidR="00173D3B">
        <w:noBreakHyphen/>
      </w:r>
      <w:r>
        <w:t>15, 18</w:t>
      </w:r>
      <w:r w:rsidR="00173D3B">
        <w:noBreakHyphen/>
      </w:r>
      <w:r>
        <w:t>19.</w:t>
      </w:r>
    </w:p>
  </w:footnote>
  <w:footnote w:id="155">
    <w:p w14:paraId="7B5AEF33" w14:textId="10E80704" w:rsidR="00C27933" w:rsidRDefault="00C27933" w:rsidP="00646C1A">
      <w:pPr>
        <w:pStyle w:val="FootnoteText"/>
      </w:pPr>
      <w:r>
        <w:rPr>
          <w:rStyle w:val="FootnoteReference"/>
        </w:rPr>
        <w:footnoteRef/>
      </w:r>
      <w:r>
        <w:t xml:space="preserve"> Comments of TURN and CforAT on the ALJ’s Ruling, </w:t>
      </w:r>
      <w:r w:rsidR="00103537">
        <w:t>April 29, 2022</w:t>
      </w:r>
      <w:r>
        <w:t xml:space="preserve">, </w:t>
      </w:r>
      <w:r w:rsidR="002F3952">
        <w:t>at 1</w:t>
      </w:r>
      <w:r w:rsidR="00544CBB">
        <w:t xml:space="preserve"> and</w:t>
      </w:r>
      <w:r>
        <w:t xml:space="preserve"> 10.</w:t>
      </w:r>
    </w:p>
  </w:footnote>
  <w:footnote w:id="156">
    <w:p w14:paraId="4BEDCF09" w14:textId="7F433AD3"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4</w:t>
      </w:r>
      <w:r>
        <w:t>.</w:t>
      </w:r>
    </w:p>
  </w:footnote>
  <w:footnote w:id="157">
    <w:p w14:paraId="2BEB8B1F" w14:textId="0E7CCA70" w:rsidR="00C27933" w:rsidRDefault="00C27933" w:rsidP="00646C1A">
      <w:pPr>
        <w:pStyle w:val="FootnoteText"/>
      </w:pPr>
      <w:r>
        <w:rPr>
          <w:rStyle w:val="FootnoteReference"/>
        </w:rPr>
        <w:footnoteRef/>
      </w:r>
      <w:r>
        <w:t xml:space="preserve"> Reply Comments of </w:t>
      </w:r>
      <w:r w:rsidR="003C6842">
        <w:t>Cal Advocate</w:t>
      </w:r>
      <w:r>
        <w:t xml:space="preserve">s </w:t>
      </w:r>
      <w:r w:rsidR="00922EE3">
        <w:t>at 2</w:t>
      </w:r>
      <w:r>
        <w:t>.</w:t>
      </w:r>
    </w:p>
  </w:footnote>
  <w:footnote w:id="158">
    <w:p w14:paraId="0644E754" w14:textId="77777777" w:rsidR="00C27933" w:rsidRDefault="00C27933" w:rsidP="00646C1A">
      <w:pPr>
        <w:pStyle w:val="FootnoteText"/>
      </w:pPr>
      <w:r>
        <w:rPr>
          <w:rStyle w:val="FootnoteReference"/>
        </w:rPr>
        <w:footnoteRef/>
      </w:r>
      <w:r>
        <w:t xml:space="preserve"> </w:t>
      </w:r>
      <w:r w:rsidRPr="0076596C">
        <w:rPr>
          <w:i/>
          <w:iCs/>
        </w:rPr>
        <w:t>Ibid</w:t>
      </w:r>
      <w:r>
        <w:t>.</w:t>
      </w:r>
    </w:p>
  </w:footnote>
  <w:footnote w:id="159">
    <w:p w14:paraId="1C6B246F" w14:textId="18F258E0" w:rsidR="00C27933" w:rsidRDefault="00C27933" w:rsidP="00646C1A">
      <w:pPr>
        <w:pStyle w:val="FootnoteText"/>
      </w:pPr>
      <w:r>
        <w:rPr>
          <w:rStyle w:val="FootnoteReference"/>
        </w:rPr>
        <w:footnoteRef/>
      </w:r>
      <w:r>
        <w:t xml:space="preserve"> Reply of the Small LECs to ALJ Ruling Issued </w:t>
      </w:r>
      <w:r w:rsidR="0089505D">
        <w:t>March 30, 2022</w:t>
      </w:r>
      <w:r>
        <w:t xml:space="preserve">, </w:t>
      </w:r>
      <w:r w:rsidR="00252825">
        <w:t>May 16, 2022</w:t>
      </w:r>
      <w:r>
        <w:t xml:space="preserve">, </w:t>
      </w:r>
      <w:r w:rsidR="00922EE3">
        <w:t>at 4</w:t>
      </w:r>
      <w:r>
        <w:t>.</w:t>
      </w:r>
    </w:p>
  </w:footnote>
  <w:footnote w:id="160">
    <w:p w14:paraId="55618286" w14:textId="2E2F7759"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2F3952">
        <w:t>at 1</w:t>
      </w:r>
      <w:r>
        <w:t>.</w:t>
      </w:r>
    </w:p>
  </w:footnote>
  <w:footnote w:id="161">
    <w:p w14:paraId="18D94478" w14:textId="77777777" w:rsidR="00C27933" w:rsidRDefault="00C27933" w:rsidP="00646C1A">
      <w:pPr>
        <w:pStyle w:val="FootnoteText"/>
      </w:pPr>
      <w:r>
        <w:rPr>
          <w:rStyle w:val="FootnoteReference"/>
        </w:rPr>
        <w:footnoteRef/>
      </w:r>
      <w:r>
        <w:t xml:space="preserve"> </w:t>
      </w:r>
      <w:r w:rsidRPr="00F32202">
        <w:rPr>
          <w:i/>
          <w:iCs/>
        </w:rPr>
        <w:t>Ibid</w:t>
      </w:r>
      <w:r>
        <w:t>.</w:t>
      </w:r>
    </w:p>
  </w:footnote>
  <w:footnote w:id="162">
    <w:p w14:paraId="622477BF" w14:textId="03B7B8D6" w:rsidR="00C27933" w:rsidRDefault="00C27933" w:rsidP="00646C1A">
      <w:pPr>
        <w:pStyle w:val="FootnoteText"/>
      </w:pPr>
      <w:r>
        <w:rPr>
          <w:rStyle w:val="FootnoteReference"/>
        </w:rPr>
        <w:footnoteRef/>
      </w:r>
      <w:r>
        <w:t xml:space="preserve"> Reply of the Small LECs to ALJ Ruling Issued </w:t>
      </w:r>
      <w:r w:rsidR="0089505D">
        <w:t>March 30, 2022</w:t>
      </w:r>
      <w:r>
        <w:t xml:space="preserve">, </w:t>
      </w:r>
      <w:r w:rsidR="00252825">
        <w:t>May 16, 2022</w:t>
      </w:r>
      <w:r>
        <w:t xml:space="preserve">, </w:t>
      </w:r>
      <w:r w:rsidR="00922EE3">
        <w:t>at 2</w:t>
      </w:r>
      <w:r>
        <w:t>.</w:t>
      </w:r>
    </w:p>
  </w:footnote>
  <w:footnote w:id="163">
    <w:p w14:paraId="2C12D785" w14:textId="73C59500" w:rsidR="00C27933" w:rsidRDefault="00C27933" w:rsidP="00646C1A">
      <w:pPr>
        <w:pStyle w:val="FootnoteText"/>
      </w:pPr>
      <w:r>
        <w:rPr>
          <w:rStyle w:val="FootnoteReference"/>
        </w:rPr>
        <w:footnoteRef/>
      </w:r>
      <w:r>
        <w:t xml:space="preserve"> Reply Comments of CCTA on the ALJ’s </w:t>
      </w:r>
      <w:r w:rsidR="0089505D">
        <w:t>March 30, 2022</w:t>
      </w:r>
      <w:r>
        <w:t xml:space="preserve">, Ruling Seeking Comments on the Staff’s Proposed Revisions for Defining an Access Line, </w:t>
      </w:r>
      <w:r w:rsidR="00252825">
        <w:t>May 16, 2022</w:t>
      </w:r>
      <w:r>
        <w:t xml:space="preserve">, </w:t>
      </w:r>
      <w:r w:rsidR="00922EE3">
        <w:t>at 8</w:t>
      </w:r>
      <w:r>
        <w:t>.</w:t>
      </w:r>
    </w:p>
  </w:footnote>
  <w:footnote w:id="164">
    <w:p w14:paraId="69E2C9D4" w14:textId="4ABF22CE"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9</w:t>
      </w:r>
      <w:r>
        <w:t>.</w:t>
      </w:r>
    </w:p>
  </w:footnote>
  <w:footnote w:id="165">
    <w:p w14:paraId="3C65B2EA" w14:textId="6D019239"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2F3952">
        <w:t>at 1</w:t>
      </w:r>
      <w:r>
        <w:t>.</w:t>
      </w:r>
    </w:p>
  </w:footnote>
  <w:footnote w:id="166">
    <w:p w14:paraId="248DA03D" w14:textId="7BFD351E" w:rsidR="00C27933" w:rsidRDefault="00C27933" w:rsidP="00646C1A">
      <w:pPr>
        <w:pStyle w:val="FootnoteText"/>
      </w:pPr>
      <w:r>
        <w:rPr>
          <w:rStyle w:val="FootnoteReference"/>
        </w:rPr>
        <w:footnoteRef/>
      </w:r>
      <w:r>
        <w:t xml:space="preserve"> </w:t>
      </w:r>
      <w:r w:rsidR="00E87D71" w:rsidRPr="007A15BC">
        <w:rPr>
          <w:i/>
          <w:iCs/>
        </w:rPr>
        <w:t>Id.</w:t>
      </w:r>
      <w:r w:rsidR="00E87D71">
        <w:t xml:space="preserve"> </w:t>
      </w:r>
      <w:r w:rsidR="00922EE3">
        <w:t>at 2</w:t>
      </w:r>
      <w:r>
        <w:t>.</w:t>
      </w:r>
    </w:p>
  </w:footnote>
  <w:footnote w:id="167">
    <w:p w14:paraId="684906D8" w14:textId="3BBBC60E" w:rsidR="00C27933" w:rsidRDefault="00C27933" w:rsidP="00646C1A">
      <w:pPr>
        <w:pStyle w:val="FootnoteText"/>
      </w:pPr>
      <w:r>
        <w:rPr>
          <w:rStyle w:val="FootnoteReference"/>
        </w:rPr>
        <w:footnoteRef/>
      </w:r>
      <w:r>
        <w:t xml:space="preserve"> </w:t>
      </w:r>
      <w:r w:rsidR="00E87D71" w:rsidRPr="007A15BC">
        <w:rPr>
          <w:i/>
          <w:iCs/>
        </w:rPr>
        <w:t>Id.</w:t>
      </w:r>
      <w:r w:rsidR="00E87D71">
        <w:t xml:space="preserve"> at</w:t>
      </w:r>
      <w:r w:rsidR="00922EE3">
        <w:t> </w:t>
      </w:r>
      <w:r>
        <w:t>3</w:t>
      </w:r>
      <w:r w:rsidR="00173D3B">
        <w:noBreakHyphen/>
      </w:r>
      <w:r>
        <w:t>7.</w:t>
      </w:r>
    </w:p>
  </w:footnote>
  <w:footnote w:id="168">
    <w:p w14:paraId="54987FA2" w14:textId="48A0CB4C" w:rsidR="00C27933" w:rsidRDefault="00C27933" w:rsidP="00646C1A">
      <w:pPr>
        <w:pStyle w:val="FootnoteText"/>
      </w:pPr>
      <w:r>
        <w:rPr>
          <w:rStyle w:val="FootnoteReference"/>
        </w:rPr>
        <w:footnoteRef/>
      </w:r>
      <w:r>
        <w:t xml:space="preserve"> Reply Comments of Frontier to ALJ Ruling Issued </w:t>
      </w:r>
      <w:r w:rsidR="0089505D">
        <w:t>March 30, 2022</w:t>
      </w:r>
      <w:r>
        <w:t xml:space="preserve">, </w:t>
      </w:r>
      <w:r w:rsidR="00252825">
        <w:t>May 16, 2022</w:t>
      </w:r>
      <w:r>
        <w:t xml:space="preserve">, </w:t>
      </w:r>
      <w:r w:rsidR="00922EE3">
        <w:t>at 4</w:t>
      </w:r>
      <w:r>
        <w:t>.</w:t>
      </w:r>
    </w:p>
  </w:footnote>
  <w:footnote w:id="169">
    <w:p w14:paraId="79654AA8" w14:textId="77777777" w:rsidR="00C27933" w:rsidRDefault="00C27933" w:rsidP="00646C1A">
      <w:pPr>
        <w:pStyle w:val="FootnoteText"/>
      </w:pPr>
      <w:r>
        <w:rPr>
          <w:rStyle w:val="FootnoteReference"/>
        </w:rPr>
        <w:footnoteRef/>
      </w:r>
      <w:r>
        <w:t xml:space="preserve"> </w:t>
      </w:r>
      <w:r w:rsidRPr="00B96293">
        <w:rPr>
          <w:i/>
          <w:iCs/>
        </w:rPr>
        <w:t>Ibid</w:t>
      </w:r>
      <w:r>
        <w:t xml:space="preserve">. </w:t>
      </w:r>
    </w:p>
  </w:footnote>
  <w:footnote w:id="170">
    <w:p w14:paraId="3791708F" w14:textId="77777777" w:rsidR="00C27933" w:rsidRDefault="00C27933" w:rsidP="00646C1A">
      <w:pPr>
        <w:pStyle w:val="FootnoteText"/>
      </w:pPr>
      <w:r>
        <w:rPr>
          <w:rStyle w:val="FootnoteReference"/>
        </w:rPr>
        <w:footnoteRef/>
      </w:r>
      <w:r>
        <w:t xml:space="preserve"> </w:t>
      </w:r>
      <w:r w:rsidRPr="00433310">
        <w:rPr>
          <w:i/>
          <w:iCs/>
        </w:rPr>
        <w:t>Ibid</w:t>
      </w:r>
      <w:r>
        <w:t>.</w:t>
      </w:r>
    </w:p>
  </w:footnote>
  <w:footnote w:id="171">
    <w:p w14:paraId="6197FA1C" w14:textId="77777777" w:rsidR="00C27933" w:rsidRDefault="00C27933" w:rsidP="00646C1A">
      <w:pPr>
        <w:pStyle w:val="FootnoteText"/>
      </w:pPr>
      <w:r>
        <w:rPr>
          <w:rStyle w:val="FootnoteReference"/>
        </w:rPr>
        <w:footnoteRef/>
      </w:r>
      <w:r>
        <w:t xml:space="preserve"> </w:t>
      </w:r>
      <w:r w:rsidRPr="00433310">
        <w:rPr>
          <w:i/>
          <w:iCs/>
        </w:rPr>
        <w:t>Ibid</w:t>
      </w:r>
      <w:r>
        <w:t>.</w:t>
      </w:r>
    </w:p>
  </w:footnote>
  <w:footnote w:id="172">
    <w:p w14:paraId="1E62EE0C" w14:textId="3F857D84" w:rsidR="00C27933" w:rsidRDefault="00C27933" w:rsidP="00646C1A">
      <w:pPr>
        <w:pStyle w:val="FootnoteText"/>
      </w:pPr>
      <w:r>
        <w:rPr>
          <w:rStyle w:val="FootnoteReference"/>
        </w:rPr>
        <w:footnoteRef/>
      </w:r>
      <w:r>
        <w:t xml:space="preserve"> Reply Comments of TURN and CforAT on the ALJ’s Ruling, </w:t>
      </w:r>
      <w:r w:rsidR="00252825">
        <w:t>May 16, 2022</w:t>
      </w:r>
      <w:r>
        <w:t xml:space="preserve">, </w:t>
      </w:r>
      <w:r w:rsidR="00922EE3">
        <w:t>at 2</w:t>
      </w:r>
      <w:r>
        <w:t>.</w:t>
      </w:r>
    </w:p>
  </w:footnote>
  <w:footnote w:id="173">
    <w:p w14:paraId="48739FC3" w14:textId="7CC7ADA4" w:rsidR="00C27933" w:rsidRDefault="00C27933" w:rsidP="00646C1A">
      <w:pPr>
        <w:pStyle w:val="FootnoteText"/>
      </w:pPr>
      <w:r>
        <w:rPr>
          <w:rStyle w:val="FootnoteReference"/>
        </w:rPr>
        <w:footnoteRef/>
      </w:r>
      <w:r>
        <w:t xml:space="preserve"> Reply Comments of CTIA on Staff’s Revised Access Line Definition, </w:t>
      </w:r>
      <w:r w:rsidR="00252825">
        <w:t>May 16, 2022</w:t>
      </w:r>
      <w:r>
        <w:t>, at</w:t>
      </w:r>
      <w:r w:rsidR="002F3952">
        <w:t> </w:t>
      </w:r>
      <w:r>
        <w:t>1</w:t>
      </w:r>
      <w:r w:rsidR="00C16110">
        <w:t xml:space="preserve"> and</w:t>
      </w:r>
      <w:r>
        <w:t xml:space="preserve"> 4.</w:t>
      </w:r>
    </w:p>
  </w:footnote>
  <w:footnote w:id="174">
    <w:p w14:paraId="76B9CCC0" w14:textId="276D58DE" w:rsidR="00C27933" w:rsidRDefault="00C27933">
      <w:pPr>
        <w:pStyle w:val="FootnoteText"/>
      </w:pPr>
      <w:r>
        <w:rPr>
          <w:rStyle w:val="FootnoteReference"/>
        </w:rPr>
        <w:footnoteRef/>
      </w:r>
      <w:r>
        <w:t xml:space="preserve"> Opening Comments of the Public Utility Advocates Office on </w:t>
      </w:r>
      <w:r w:rsidR="0089505D">
        <w:t>March 30, 2022</w:t>
      </w:r>
      <w:r>
        <w:t xml:space="preserve">, Administrative Law Judge’s Ruling Requesting Comment, </w:t>
      </w:r>
      <w:r w:rsidR="00103537">
        <w:t>April 29, 2022</w:t>
      </w:r>
      <w:r>
        <w:t xml:space="preserve">, </w:t>
      </w:r>
      <w:r w:rsidR="00922EE3">
        <w:t>at 4</w:t>
      </w:r>
      <w:r>
        <w:t>.</w:t>
      </w:r>
    </w:p>
  </w:footnote>
  <w:footnote w:id="175">
    <w:p w14:paraId="144117A6" w14:textId="0785DC4E" w:rsidR="00C27933" w:rsidRDefault="00C27933">
      <w:pPr>
        <w:pStyle w:val="FootnoteText"/>
      </w:pPr>
      <w:r>
        <w:rPr>
          <w:rStyle w:val="FootnoteReference"/>
        </w:rPr>
        <w:footnoteRef/>
      </w:r>
      <w:r>
        <w:t xml:space="preserve"> Comments of the Utility Reform Network and the Center for Accessible Technology on the Administrative Law Judge’s Ruling, </w:t>
      </w:r>
      <w:r w:rsidR="00103537">
        <w:t>April 29, 2022</w:t>
      </w:r>
      <w:r>
        <w:t xml:space="preserve">, </w:t>
      </w:r>
      <w:r w:rsidR="002F3952">
        <w:t>at 1</w:t>
      </w:r>
      <w:r>
        <w:t>.</w:t>
      </w:r>
    </w:p>
  </w:footnote>
  <w:footnote w:id="176">
    <w:p w14:paraId="07DC8965" w14:textId="01039357" w:rsidR="00C27933" w:rsidRDefault="00C27933">
      <w:pPr>
        <w:pStyle w:val="FootnoteText"/>
      </w:pPr>
      <w:r>
        <w:rPr>
          <w:rStyle w:val="FootnoteReference"/>
        </w:rPr>
        <w:footnoteRef/>
      </w:r>
      <w:r>
        <w:t xml:space="preserve"> Reply Comments of the Utility Reform Network and the Center for Accessible Technology on the Administrative Law Judge’s Ruling, </w:t>
      </w:r>
      <w:r w:rsidR="00252825">
        <w:t>May 16, 2022</w:t>
      </w:r>
      <w:r>
        <w:t xml:space="preserve">, </w:t>
      </w:r>
      <w:r w:rsidR="00922EE3">
        <w:t>at 3</w:t>
      </w:r>
      <w:r>
        <w:t>.</w:t>
      </w:r>
    </w:p>
  </w:footnote>
  <w:footnote w:id="177">
    <w:p w14:paraId="56F3C6D8" w14:textId="70EC53FB" w:rsidR="00C27933" w:rsidRDefault="00C27933">
      <w:pPr>
        <w:pStyle w:val="FootnoteText"/>
      </w:pPr>
      <w:r>
        <w:rPr>
          <w:rStyle w:val="FootnoteReference"/>
        </w:rPr>
        <w:footnoteRef/>
      </w:r>
      <w:r>
        <w:t xml:space="preserve"> VON Comments in Response to Administrative Law Judge’s Ruling, </w:t>
      </w:r>
      <w:r w:rsidR="00103537">
        <w:t>April 29, 2022</w:t>
      </w:r>
      <w:r>
        <w:t xml:space="preserve">, </w:t>
      </w:r>
      <w:r w:rsidR="00922EE3">
        <w:t>at 3</w:t>
      </w:r>
      <w:r>
        <w:t>.</w:t>
      </w:r>
    </w:p>
  </w:footnote>
  <w:footnote w:id="178">
    <w:p w14:paraId="7AA572F7" w14:textId="67D0A528" w:rsidR="00C27933" w:rsidRDefault="00C27933" w:rsidP="004A2464">
      <w:pPr>
        <w:pStyle w:val="FootnoteText"/>
      </w:pPr>
      <w:r>
        <w:rPr>
          <w:rStyle w:val="FootnoteReference"/>
        </w:rPr>
        <w:footnoteRef/>
      </w:r>
      <w:r>
        <w:t xml:space="preserve"> </w:t>
      </w:r>
      <w:r w:rsidRPr="004C09BE">
        <w:t xml:space="preserve">The number of </w:t>
      </w:r>
      <w:r w:rsidR="003D624D" w:rsidRPr="004C09BE">
        <w:t xml:space="preserve">access lines </w:t>
      </w:r>
      <w:r w:rsidRPr="004C09BE">
        <w:t xml:space="preserve">a </w:t>
      </w:r>
      <w:r w:rsidRPr="004A2464">
        <w:t>service</w:t>
      </w:r>
      <w:r w:rsidRPr="004C09BE">
        <w:t xml:space="preserve"> provider provides to an </w:t>
      </w:r>
      <w:r w:rsidR="00481A5C">
        <w:t>end user</w:t>
      </w:r>
      <w:r w:rsidRPr="004C09BE">
        <w:t xml:space="preserve"> shall be deemed equal to the number of inbound or outbound two</w:t>
      </w:r>
      <w:r w:rsidR="00173D3B">
        <w:noBreakHyphen/>
      </w:r>
      <w:r w:rsidRPr="004C09BE">
        <w:t xml:space="preserve">way communications by any technology that the </w:t>
      </w:r>
      <w:r w:rsidR="00481A5C">
        <w:t>end user</w:t>
      </w:r>
      <w:r w:rsidRPr="004C09BE">
        <w:t xml:space="preserve"> can maintain at the same time </w:t>
      </w:r>
      <w:r w:rsidRPr="004C09BE">
        <w:rPr>
          <w:color w:val="000000" w:themeColor="text1"/>
        </w:rPr>
        <w:t>as provisioned</w:t>
      </w:r>
      <w:r w:rsidRPr="004C09BE">
        <w:t xml:space="preserve"> by the service provider’s service.</w:t>
      </w:r>
    </w:p>
  </w:footnote>
  <w:footnote w:id="179">
    <w:p w14:paraId="2C23640D" w14:textId="4B2DEF22" w:rsidR="00F1416C" w:rsidRDefault="00F1416C">
      <w:pPr>
        <w:pStyle w:val="FootnoteText"/>
      </w:pPr>
      <w:r>
        <w:rPr>
          <w:rStyle w:val="FootnoteReference"/>
        </w:rPr>
        <w:footnoteRef/>
      </w:r>
      <w:r>
        <w:t xml:space="preserve"> </w:t>
      </w:r>
      <w:bookmarkStart w:id="3539" w:name="_Hlk116982363"/>
      <w:r w:rsidR="000F6DB5">
        <w:t>Opening Comments of Small LECs on Proposed Decision Updating the Mechanism for Surcharges to Support Public P</w:t>
      </w:r>
      <w:r w:rsidR="00A654A1">
        <w:t>urpose Programs, September</w:t>
      </w:r>
      <w:r w:rsidR="00A05B13">
        <w:t> </w:t>
      </w:r>
      <w:r w:rsidR="00A654A1">
        <w:t>22,</w:t>
      </w:r>
      <w:r w:rsidR="00A05B13">
        <w:t> </w:t>
      </w:r>
      <w:r w:rsidR="00A654A1">
        <w:t xml:space="preserve">2022, </w:t>
      </w:r>
      <w:r w:rsidR="00C35D27">
        <w:t>at 4</w:t>
      </w:r>
      <w:bookmarkEnd w:id="3539"/>
      <w:r w:rsidR="00CE2C45">
        <w:t xml:space="preserve">; </w:t>
      </w:r>
      <w:r w:rsidR="00CE2C45" w:rsidRPr="001060BD">
        <w:rPr>
          <w:i/>
          <w:iCs/>
          <w:szCs w:val="22"/>
        </w:rPr>
        <w:t>see also</w:t>
      </w:r>
      <w:r w:rsidR="00CE2C45" w:rsidRPr="00CE2C45">
        <w:rPr>
          <w:szCs w:val="22"/>
        </w:rPr>
        <w:t xml:space="preserve"> </w:t>
      </w:r>
      <w:r w:rsidR="00CE2C45" w:rsidRPr="00DF4241">
        <w:rPr>
          <w:szCs w:val="22"/>
        </w:rPr>
        <w:t xml:space="preserve">Opening Comments of Frontier on PD, </w:t>
      </w:r>
      <w:r w:rsidR="00CE2C45" w:rsidRPr="00DF4241">
        <w:rPr>
          <w:szCs w:val="22"/>
        </w:rPr>
        <w:t>Sept</w:t>
      </w:r>
      <w:r w:rsidR="009E7C31">
        <w:rPr>
          <w:szCs w:val="22"/>
        </w:rPr>
        <w:t>ember </w:t>
      </w:r>
      <w:r w:rsidR="00CE2C45" w:rsidRPr="00DF4241">
        <w:rPr>
          <w:szCs w:val="22"/>
        </w:rPr>
        <w:t>22,</w:t>
      </w:r>
      <w:r w:rsidR="00A05B13">
        <w:rPr>
          <w:szCs w:val="22"/>
        </w:rPr>
        <w:t> </w:t>
      </w:r>
      <w:r w:rsidR="00CE2C45" w:rsidRPr="00DF4241">
        <w:rPr>
          <w:szCs w:val="22"/>
        </w:rPr>
        <w:t>2022</w:t>
      </w:r>
      <w:r w:rsidR="00DF4241">
        <w:rPr>
          <w:szCs w:val="22"/>
        </w:rPr>
        <w:t>,</w:t>
      </w:r>
      <w:r w:rsidR="00CE2C45" w:rsidRPr="00DF4241">
        <w:rPr>
          <w:szCs w:val="22"/>
        </w:rPr>
        <w:t xml:space="preserve"> at 1</w:t>
      </w:r>
      <w:r w:rsidR="00DF4241">
        <w:rPr>
          <w:szCs w:val="22"/>
        </w:rPr>
        <w:t xml:space="preserve"> and 3</w:t>
      </w:r>
      <w:r w:rsidR="00CE2C45">
        <w:rPr>
          <w:szCs w:val="22"/>
        </w:rPr>
        <w:t>.</w:t>
      </w:r>
    </w:p>
  </w:footnote>
  <w:footnote w:id="180">
    <w:p w14:paraId="681664ED" w14:textId="5F146411" w:rsidR="00C27933" w:rsidRDefault="00C27933" w:rsidP="00627A93">
      <w:pPr>
        <w:pStyle w:val="FootnoteText"/>
      </w:pPr>
      <w:r>
        <w:rPr>
          <w:rStyle w:val="FootnoteReference"/>
        </w:rPr>
        <w:footnoteRef/>
      </w:r>
      <w:r>
        <w:t xml:space="preserve"> Reply Comments of CTIA on Staff’s Revised Access Line Definition, </w:t>
      </w:r>
      <w:r w:rsidR="00252825">
        <w:t>May 16, 2022</w:t>
      </w:r>
      <w:r>
        <w:t xml:space="preserve">, </w:t>
      </w:r>
      <w:r w:rsidR="00922EE3">
        <w:t>at 4</w:t>
      </w:r>
      <w:r>
        <w:t xml:space="preserve">. Reply Comments of AT&amp;T on Commission Communications Division Staff’s Proposed Revisions for Defining Access Line, </w:t>
      </w:r>
      <w:r w:rsidR="00252825">
        <w:t>May 16, 2022</w:t>
      </w:r>
      <w:r>
        <w:t xml:space="preserve">, </w:t>
      </w:r>
      <w:r w:rsidR="00922EE3">
        <w:t>at 9</w:t>
      </w:r>
      <w:r w:rsidRPr="00C74E41">
        <w:t xml:space="preserve">. </w:t>
      </w:r>
    </w:p>
  </w:footnote>
  <w:footnote w:id="181">
    <w:p w14:paraId="59297083" w14:textId="72394D7C" w:rsidR="00C27933" w:rsidRDefault="00C27933" w:rsidP="003D79F1">
      <w:pPr>
        <w:pStyle w:val="FootnoteText"/>
      </w:pPr>
      <w:r>
        <w:rPr>
          <w:rStyle w:val="FootnoteReference"/>
        </w:rPr>
        <w:footnoteRef/>
      </w:r>
      <w:r>
        <w:t xml:space="preserve"> </w:t>
      </w:r>
      <w:r w:rsidR="009979FF">
        <w:t>Pub. Util.</w:t>
      </w:r>
      <w:r w:rsidR="006973AE">
        <w:t xml:space="preserve"> </w:t>
      </w:r>
      <w:r>
        <w:t xml:space="preserve">Code </w:t>
      </w:r>
      <w:r w:rsidR="00B94E1C">
        <w:t>§</w:t>
      </w:r>
      <w:r w:rsidR="003670E2">
        <w:t> </w:t>
      </w:r>
      <w:r>
        <w:t>401 (</w:t>
      </w:r>
      <w:r w:rsidR="004E5E04">
        <w:t>Article </w:t>
      </w:r>
      <w:r>
        <w:t xml:space="preserve">1 Collection and Disposition of Fees, and </w:t>
      </w:r>
      <w:r w:rsidR="004E5E04">
        <w:t>Article </w:t>
      </w:r>
      <w:r>
        <w:t>3 Other Public Utilities, both added by Stats.</w:t>
      </w:r>
      <w:r w:rsidR="003670E2">
        <w:t> </w:t>
      </w:r>
      <w:r>
        <w:t>1983, Ch.</w:t>
      </w:r>
      <w:r w:rsidR="003670E2">
        <w:t> </w:t>
      </w:r>
      <w:r>
        <w:t>323, Sec.</w:t>
      </w:r>
      <w:r w:rsidR="003670E2">
        <w:t> </w:t>
      </w:r>
      <w:r>
        <w:t xml:space="preserve">71, effective </w:t>
      </w:r>
      <w:r w:rsidR="003670E2">
        <w:t>July 1, 1983</w:t>
      </w:r>
      <w:r>
        <w:t>).</w:t>
      </w:r>
    </w:p>
  </w:footnote>
  <w:footnote w:id="182">
    <w:p w14:paraId="25CE49B4" w14:textId="1CD4707C" w:rsidR="00C27933" w:rsidRDefault="00C27933" w:rsidP="004B1283">
      <w:pPr>
        <w:pStyle w:val="FootnoteText"/>
      </w:pPr>
      <w:r>
        <w:rPr>
          <w:rStyle w:val="FootnoteReference"/>
        </w:rPr>
        <w:footnoteRef/>
      </w:r>
      <w:r w:rsidR="003D5C03">
        <w:t xml:space="preserve"> </w:t>
      </w:r>
      <w:r w:rsidR="00F64B61">
        <w:t xml:space="preserve">Pub. Util. </w:t>
      </w:r>
      <w:r w:rsidR="00F64B61" w:rsidRPr="00593F65">
        <w:t xml:space="preserve">Code </w:t>
      </w:r>
      <w:r w:rsidR="00A06DF7">
        <w:t>§</w:t>
      </w:r>
      <w:r w:rsidR="00A05B13">
        <w:t> </w:t>
      </w:r>
      <w:r w:rsidR="00F64B61" w:rsidRPr="00593F65">
        <w:t>401(a)</w:t>
      </w:r>
      <w:r w:rsidR="00F64B61">
        <w:t xml:space="preserve">.  </w:t>
      </w:r>
    </w:p>
  </w:footnote>
  <w:footnote w:id="183">
    <w:p w14:paraId="3EC6BD01" w14:textId="3C3BCBC9" w:rsidR="00D726C2" w:rsidRDefault="00D726C2" w:rsidP="00D726C2">
      <w:pPr>
        <w:pStyle w:val="FootnoteText"/>
      </w:pPr>
      <w:r>
        <w:rPr>
          <w:rStyle w:val="FootnoteReference"/>
        </w:rPr>
        <w:footnoteRef/>
      </w:r>
      <w:r>
        <w:t xml:space="preserve"> Pub. Util. </w:t>
      </w:r>
      <w:r w:rsidRPr="00593F65">
        <w:t xml:space="preserve">Code </w:t>
      </w:r>
      <w:r w:rsidR="004055B6">
        <w:t>Section</w:t>
      </w:r>
      <w:r>
        <w:t> </w:t>
      </w:r>
      <w:r w:rsidRPr="00593F65">
        <w:t>431</w:t>
      </w:r>
      <w:r>
        <w:t xml:space="preserve"> states: </w:t>
      </w:r>
      <w:r w:rsidR="00E95997">
        <w:t>“</w:t>
      </w:r>
      <w:r>
        <w:t>The commission shall annually determine a fee to be paid by every electrical, gas, telephone, telegraph, water, sewer system, and heat corporation and every other public utility providing service directly to customers and subscribers and subject to the jurisdiction of the commission other than a railroad, except as provided in Article 2 (commencing with Section 421). The annual fee shall be established to produce a total amount equal to that amount established in the</w:t>
      </w:r>
      <w:r w:rsidRPr="008A6E73">
        <w:t xml:space="preserve"> </w:t>
      </w:r>
      <w:r>
        <w:t>authorized Commission budget for the same year, including adjustments for increases in employee compensation, other increases appropriated by the Legislature, and an appropriate reserve to regulate public utilities less the amount to be paid from special accounts or funds pursuant to section 402, reimbursements, federal funds, and any other revenues, and the amount of unencumbered funds from the preceding year.</w:t>
      </w:r>
      <w:r w:rsidR="00295BAB">
        <w:t>”</w:t>
      </w:r>
    </w:p>
  </w:footnote>
  <w:footnote w:id="184">
    <w:p w14:paraId="75EE3862" w14:textId="12A51752" w:rsidR="00C27933" w:rsidRDefault="00C27933" w:rsidP="003D79F1">
      <w:pPr>
        <w:pStyle w:val="FootnoteText"/>
      </w:pPr>
      <w:r>
        <w:rPr>
          <w:rStyle w:val="FootnoteReference"/>
        </w:rPr>
        <w:footnoteRef/>
      </w:r>
      <w:r>
        <w:t xml:space="preserve"> </w:t>
      </w:r>
      <w:hyperlink r:id="rId2" w:history="1">
        <w:r w:rsidR="004E5E04" w:rsidRPr="004E5E04">
          <w:rPr>
            <w:rStyle w:val="Hyperlink"/>
          </w:rPr>
          <w:t>CPUC User Fee</w:t>
        </w:r>
      </w:hyperlink>
      <w:r w:rsidR="004E5E04" w:rsidRPr="004E5E04">
        <w:t xml:space="preserve"> (ca.gov).</w:t>
      </w:r>
    </w:p>
  </w:footnote>
  <w:footnote w:id="185">
    <w:p w14:paraId="4612288C" w14:textId="5D05AF17" w:rsidR="00276F99" w:rsidRDefault="00276F99">
      <w:pPr>
        <w:pStyle w:val="FootnoteText"/>
      </w:pPr>
      <w:r>
        <w:rPr>
          <w:rStyle w:val="FootnoteReference"/>
        </w:rPr>
        <w:footnoteRef/>
      </w:r>
      <w:r>
        <w:t xml:space="preserve"> Pub. Util. Code </w:t>
      </w:r>
      <w:r w:rsidR="00464941">
        <w:t>Section </w:t>
      </w:r>
      <w:r>
        <w:t>432(b)</w:t>
      </w:r>
      <w:r w:rsidR="00F32407">
        <w:t xml:space="preserve"> states: “</w:t>
      </w:r>
      <w:r w:rsidR="00F32407" w:rsidRPr="00F32407">
        <w:t>The commission may establish different and distinct methods of assessing fees for each class of public utility, if the revenues collected are consistent with paragraph</w:t>
      </w:r>
      <w:r w:rsidR="00A05B13">
        <w:t> </w:t>
      </w:r>
      <w:r w:rsidR="00F32407" w:rsidRPr="00F32407">
        <w:t>(2) of subdivision</w:t>
      </w:r>
      <w:r w:rsidR="00A05B13">
        <w:t> </w:t>
      </w:r>
      <w:r w:rsidR="00F32407" w:rsidRPr="00F32407">
        <w:t>(a), except that the commission shall establish a uniform charge per kilowatt hour for sales in kilowatt hours for the class of electrical corporations and a uniform charge per therm for sales in therms for the class of gas corporations.</w:t>
      </w:r>
      <w:r w:rsidR="00F32407">
        <w:t>”</w:t>
      </w:r>
      <w:r w:rsidR="00D33880">
        <w:t xml:space="preserve">  </w:t>
      </w:r>
    </w:p>
  </w:footnote>
  <w:footnote w:id="186">
    <w:p w14:paraId="78EB25E7" w14:textId="3E1AF3BA" w:rsidR="00F22A7D" w:rsidRDefault="00F22A7D">
      <w:pPr>
        <w:pStyle w:val="FootnoteText"/>
      </w:pPr>
      <w:r>
        <w:rPr>
          <w:rStyle w:val="FootnoteReference"/>
        </w:rPr>
        <w:footnoteRef/>
      </w:r>
      <w:r>
        <w:t xml:space="preserve"> Pub. Util. Code </w:t>
      </w:r>
      <w:r w:rsidR="0091421F">
        <w:t>Section </w:t>
      </w:r>
      <w:r>
        <w:t xml:space="preserve">432(a)(2) states: </w:t>
      </w:r>
      <w:r w:rsidR="002F2E57">
        <w:t>“</w:t>
      </w:r>
      <w:r w:rsidR="002F2E57" w:rsidRPr="002F2E57">
        <w:t>The dollar allocation of the amount of its budget shall be financed by the fee by each class of public utility subject to the fee. The fee allocation among classes of public utilities shall reflect expenditures by the commission on regulatory and other authorized activities affecting each respective class, and shall bear the same ratio that the commission’s workload for each class of public utility subject to the fee bears to the commission’s total workload for all public utilities subject to the fee.</w:t>
      </w:r>
      <w:r w:rsidR="002F2E57">
        <w:t>”</w:t>
      </w:r>
    </w:p>
  </w:footnote>
  <w:footnote w:id="187">
    <w:p w14:paraId="62B67BAB" w14:textId="2B04EF67" w:rsidR="00745549" w:rsidRDefault="00745549" w:rsidP="00745549">
      <w:pPr>
        <w:pStyle w:val="FootnoteText"/>
      </w:pPr>
      <w:r>
        <w:rPr>
          <w:rStyle w:val="FootnoteReference"/>
        </w:rPr>
        <w:footnoteRef/>
      </w:r>
      <w:r>
        <w:t xml:space="preserve"> Pub. Util. Code </w:t>
      </w:r>
      <w:r w:rsidR="002D7C5D">
        <w:t>Section </w:t>
      </w:r>
      <w:r>
        <w:t>432(c)(3) states: “</w:t>
      </w:r>
      <w:r w:rsidRPr="009732D0">
        <w:t>For telephone and telegraph corporations, the ratio that each corporation’s gross intrastate revenues bears to the total gross intrastate revenues for the class. If the commission determines that there is a need for consultants or advisory services to assist in determining the reasonableness of capital expenditures for a telephone corporation, the commission may adjust the fees within the class so that the expenses for the consultants and advisory services are fully allocated to that telephone corporation.</w:t>
      </w:r>
      <w:r>
        <w:t>”</w:t>
      </w:r>
    </w:p>
  </w:footnote>
  <w:footnote w:id="188">
    <w:p w14:paraId="0C520D91" w14:textId="2D86E368" w:rsidR="00C27933" w:rsidRDefault="00C27933" w:rsidP="000F69FC">
      <w:pPr>
        <w:pStyle w:val="FootnoteText"/>
      </w:pPr>
      <w:r>
        <w:rPr>
          <w:rStyle w:val="FootnoteReference"/>
        </w:rPr>
        <w:footnoteRef/>
      </w:r>
      <w:r>
        <w:t xml:space="preserve"> </w:t>
      </w:r>
      <w:r w:rsidRPr="00E0306E">
        <w:rPr>
          <w:i/>
          <w:iCs/>
        </w:rPr>
        <w:t>Ibid.</w:t>
      </w:r>
    </w:p>
  </w:footnote>
  <w:footnote w:id="189">
    <w:p w14:paraId="6A2CB14F" w14:textId="19327D44" w:rsidR="00C27933" w:rsidRDefault="00C27933" w:rsidP="00C53963">
      <w:pPr>
        <w:pStyle w:val="FootnoteText"/>
      </w:pPr>
      <w:r>
        <w:rPr>
          <w:rStyle w:val="FootnoteReference"/>
        </w:rPr>
        <w:footnoteRef/>
      </w:r>
      <w:r>
        <w:t xml:space="preserve"> Comments of Comcast on Order Instituting Rulemaking to Update the Surcharge Mechanism for Public Purpose Programs, </w:t>
      </w:r>
      <w:r w:rsidR="008922CE">
        <w:t>April 5, 2021</w:t>
      </w:r>
      <w:r>
        <w:t xml:space="preserve">, </w:t>
      </w:r>
      <w:r w:rsidR="00922EE3">
        <w:t>at 2</w:t>
      </w:r>
      <w:r>
        <w:t>.</w:t>
      </w:r>
    </w:p>
  </w:footnote>
  <w:footnote w:id="190">
    <w:p w14:paraId="4F9B1D4F" w14:textId="2940D9DC" w:rsidR="00C27933" w:rsidRDefault="00C27933" w:rsidP="00C53963">
      <w:pPr>
        <w:pStyle w:val="FootnoteText"/>
      </w:pPr>
      <w:r>
        <w:rPr>
          <w:rStyle w:val="FootnoteReference"/>
        </w:rPr>
        <w:footnoteRef/>
      </w:r>
      <w:r>
        <w:t xml:space="preserve"> RingCentral Comments in Response to Order Instituting Rulemaking, </w:t>
      </w:r>
      <w:r w:rsidR="008922CE">
        <w:t>April 5, 2021</w:t>
      </w:r>
      <w:r>
        <w:t xml:space="preserve">, </w:t>
      </w:r>
      <w:r w:rsidR="00922EE3">
        <w:t>at 2</w:t>
      </w:r>
      <w:r>
        <w:t>.</w:t>
      </w:r>
    </w:p>
  </w:footnote>
  <w:footnote w:id="191">
    <w:p w14:paraId="0CC031F9" w14:textId="62ADF4A5" w:rsidR="00C27933" w:rsidRDefault="00C27933" w:rsidP="00C53963">
      <w:pPr>
        <w:pStyle w:val="FootnoteText"/>
      </w:pPr>
      <w:r>
        <w:rPr>
          <w:rStyle w:val="FootnoteReference"/>
        </w:rPr>
        <w:footnoteRef/>
      </w:r>
      <w:r>
        <w:t xml:space="preserve"> </w:t>
      </w:r>
      <w:r w:rsidR="00E87D71" w:rsidRPr="007A15BC">
        <w:rPr>
          <w:i/>
          <w:iCs/>
        </w:rPr>
        <w:t>Id.</w:t>
      </w:r>
      <w:r w:rsidR="00E87D71">
        <w:t xml:space="preserve"> </w:t>
      </w:r>
      <w:r w:rsidR="00922EE3">
        <w:t>at 3</w:t>
      </w:r>
      <w:r>
        <w:t>.</w:t>
      </w:r>
    </w:p>
  </w:footnote>
  <w:footnote w:id="192">
    <w:p w14:paraId="1448ED0B" w14:textId="35E315C4" w:rsidR="00C27933" w:rsidRDefault="00C27933" w:rsidP="00820B8F">
      <w:pPr>
        <w:pStyle w:val="FootnoteText"/>
      </w:pPr>
      <w:r>
        <w:rPr>
          <w:rStyle w:val="FootnoteReference"/>
        </w:rPr>
        <w:footnoteRef/>
      </w:r>
      <w:r>
        <w:t xml:space="preserve"> Opening Comments of Respondent Sonic on Order Instituting Rulemaking to Update the Surcharge Mechanism for Public Purpose Programs</w:t>
      </w:r>
      <w:r w:rsidR="002C7A05">
        <w:t xml:space="preserve"> at</w:t>
      </w:r>
      <w:r w:rsidR="00922EE3">
        <w:t> 5</w:t>
      </w:r>
      <w:r>
        <w:t>.</w:t>
      </w:r>
    </w:p>
  </w:footnote>
  <w:footnote w:id="193">
    <w:p w14:paraId="4CBA86A1" w14:textId="4B5C228C" w:rsidR="00C27933" w:rsidRDefault="00C27933" w:rsidP="00820B8F">
      <w:pPr>
        <w:pStyle w:val="FootnoteText"/>
      </w:pPr>
      <w:r>
        <w:rPr>
          <w:rStyle w:val="FootnoteReference"/>
        </w:rPr>
        <w:footnoteRef/>
      </w:r>
      <w:r>
        <w:t xml:space="preserve"> Comments of Charter to Order Instituting Rulemaking</w:t>
      </w:r>
      <w:r w:rsidR="008D0ADC">
        <w:t> </w:t>
      </w:r>
      <w:r>
        <w:t>21</w:t>
      </w:r>
      <w:r w:rsidR="00173D3B">
        <w:noBreakHyphen/>
      </w:r>
      <w:r>
        <w:t>03</w:t>
      </w:r>
      <w:r w:rsidR="00173D3B">
        <w:noBreakHyphen/>
      </w:r>
      <w:r>
        <w:t xml:space="preserve">002, </w:t>
      </w:r>
      <w:r w:rsidR="008922CE">
        <w:t>April 5, 2021</w:t>
      </w:r>
      <w:r>
        <w:t xml:space="preserve">, </w:t>
      </w:r>
      <w:r w:rsidR="00922EE3">
        <w:t>at 8</w:t>
      </w:r>
      <w:r>
        <w:t>.</w:t>
      </w:r>
    </w:p>
  </w:footnote>
  <w:footnote w:id="194">
    <w:p w14:paraId="2ACB9AD8" w14:textId="12B5ADF3" w:rsidR="00C27933" w:rsidRDefault="00C27933" w:rsidP="00820B8F">
      <w:pPr>
        <w:pStyle w:val="FootnoteText"/>
      </w:pPr>
      <w:r>
        <w:rPr>
          <w:rStyle w:val="FootnoteReference"/>
        </w:rPr>
        <w:footnoteRef/>
      </w:r>
      <w:r>
        <w:t xml:space="preserve"> Comments of Cox on Order Instituting Rulemaking to Update Surcharge and Use Fee Collection Mechanisms, </w:t>
      </w:r>
      <w:r w:rsidR="008922CE">
        <w:t>April 5, 2021</w:t>
      </w:r>
      <w:r>
        <w:t xml:space="preserve">, </w:t>
      </w:r>
      <w:r w:rsidR="00922EE3">
        <w:t>at 7</w:t>
      </w:r>
      <w:r>
        <w:t>.</w:t>
      </w:r>
    </w:p>
  </w:footnote>
  <w:footnote w:id="195">
    <w:p w14:paraId="60000777" w14:textId="0C8241DF" w:rsidR="00C27933" w:rsidRDefault="00C27933" w:rsidP="00820B8F">
      <w:pPr>
        <w:pStyle w:val="FootnoteText"/>
      </w:pPr>
      <w:r>
        <w:rPr>
          <w:rStyle w:val="FootnoteReference"/>
        </w:rPr>
        <w:footnoteRef/>
      </w:r>
      <w:r>
        <w:t xml:space="preserve"> Opening Comments of </w:t>
      </w:r>
      <w:r w:rsidR="003C6842">
        <w:t>Cal Advocate</w:t>
      </w:r>
      <w:r>
        <w:t xml:space="preserve">s on </w:t>
      </w:r>
      <w:r w:rsidR="00042FEF">
        <w:t>October 29, 2021</w:t>
      </w:r>
      <w:r>
        <w:t xml:space="preserve">, Communications Division Staff Report </w:t>
      </w:r>
      <w:r w:rsidR="008C6EA0">
        <w:t>Part 2</w:t>
      </w:r>
      <w:r>
        <w:t xml:space="preserve">, </w:t>
      </w:r>
      <w:r w:rsidR="002C7A05">
        <w:t>November 30, 2021</w:t>
      </w:r>
      <w:r>
        <w:t xml:space="preserve">, </w:t>
      </w:r>
      <w:r w:rsidR="00922EE3">
        <w:t>at 9</w:t>
      </w:r>
      <w:r w:rsidR="00173D3B">
        <w:noBreakHyphen/>
      </w:r>
      <w:r>
        <w:t>10.</w:t>
      </w:r>
    </w:p>
  </w:footnote>
  <w:footnote w:id="196">
    <w:p w14:paraId="378022BC" w14:textId="77777777" w:rsidR="00C27933" w:rsidRDefault="00C27933" w:rsidP="00B8715C">
      <w:pPr>
        <w:pStyle w:val="FootnoteText"/>
      </w:pPr>
      <w:r>
        <w:rPr>
          <w:rStyle w:val="FootnoteReference"/>
        </w:rPr>
        <w:footnoteRef/>
      </w:r>
      <w:r>
        <w:t xml:space="preserve"> </w:t>
      </w:r>
      <w:r w:rsidRPr="00A83C6A">
        <w:rPr>
          <w:i/>
          <w:iCs/>
        </w:rPr>
        <w:t>Ibid</w:t>
      </w:r>
      <w:r>
        <w:t>.</w:t>
      </w:r>
    </w:p>
  </w:footnote>
  <w:footnote w:id="197">
    <w:p w14:paraId="5C9096F5" w14:textId="50AD2407" w:rsidR="00201B22" w:rsidRDefault="00201B22">
      <w:pPr>
        <w:pStyle w:val="FootnoteText"/>
      </w:pPr>
      <w:r>
        <w:rPr>
          <w:rStyle w:val="FootnoteReference"/>
        </w:rPr>
        <w:footnoteRef/>
      </w:r>
      <w:r>
        <w:t xml:space="preserve"> </w:t>
      </w:r>
      <w:r w:rsidR="00F94B50">
        <w:t xml:space="preserve">As with the current surcharge mechanism, interest will </w:t>
      </w:r>
      <w:r w:rsidR="007A2AC1">
        <w:t>accrue</w:t>
      </w:r>
      <w:r w:rsidR="00F94B50">
        <w:t xml:space="preserve"> after</w:t>
      </w:r>
      <w:r w:rsidR="007A2AC1">
        <w:t xml:space="preserve"> the 40</w:t>
      </w:r>
      <w:r w:rsidR="00173D3B">
        <w:noBreakHyphen/>
      </w:r>
      <w:r w:rsidR="007A2AC1">
        <w:t>day remittance deadline.</w:t>
      </w:r>
    </w:p>
  </w:footnote>
  <w:footnote w:id="198">
    <w:p w14:paraId="7C600FA1" w14:textId="1FE22BDE" w:rsidR="005009F6" w:rsidRDefault="005009F6">
      <w:pPr>
        <w:pStyle w:val="FootnoteText"/>
      </w:pPr>
      <w:r>
        <w:rPr>
          <w:rStyle w:val="FootnoteReference"/>
        </w:rPr>
        <w:footnoteRef/>
      </w:r>
      <w:r>
        <w:t xml:space="preserve"> Currently, carriers remit payments to each fund. All payments remitted using the legacy TUFFS will continue to remit payment to each fund. Starting May 2023, carriers will remit a total surcharge amount. The TUFFS will automatically distribute the proper allocation to each fund.</w:t>
      </w:r>
    </w:p>
  </w:footnote>
  <w:footnote w:id="199">
    <w:p w14:paraId="6D0036EB" w14:textId="0886DBA7" w:rsidR="0064635F" w:rsidRDefault="0064635F" w:rsidP="0064635F">
      <w:pPr>
        <w:pStyle w:val="FootnoteText"/>
      </w:pPr>
      <w:r>
        <w:rPr>
          <w:rStyle w:val="FootnoteReference"/>
        </w:rPr>
        <w:footnoteRef/>
      </w:r>
      <w:r>
        <w:t xml:space="preserve"> FCC </w:t>
      </w:r>
      <w:r w:rsidR="008852CE">
        <w:t>Form 477</w:t>
      </w:r>
      <w:r>
        <w:t xml:space="preserve"> as of June</w:t>
      </w:r>
      <w:r w:rsidR="00EA7879">
        <w:t> </w:t>
      </w:r>
      <w:r>
        <w:t>2020</w:t>
      </w:r>
      <w:r w:rsidR="003D6D57">
        <w:t>.</w:t>
      </w:r>
    </w:p>
  </w:footnote>
  <w:footnote w:id="200">
    <w:p w14:paraId="389A6DA9" w14:textId="06DCD2C3" w:rsidR="00303BFD" w:rsidRDefault="00303BFD">
      <w:pPr>
        <w:pStyle w:val="FootnoteText"/>
      </w:pPr>
      <w:r>
        <w:rPr>
          <w:rStyle w:val="FootnoteReference"/>
        </w:rPr>
        <w:footnoteRef/>
      </w:r>
      <w:r>
        <w:t xml:space="preserve"> </w:t>
      </w:r>
      <w:r w:rsidRPr="00EA7879">
        <w:rPr>
          <w:i/>
          <w:iCs/>
        </w:rPr>
        <w:t>See</w:t>
      </w:r>
      <w:r>
        <w:t xml:space="preserve"> SR2 </w:t>
      </w:r>
      <w:r w:rsidR="002F3952">
        <w:t>at 1</w:t>
      </w:r>
      <w:r w:rsidR="007C357F">
        <w:t>9</w:t>
      </w:r>
      <w:r w:rsidR="00173D3B">
        <w:noBreakHyphen/>
      </w:r>
      <w:r w:rsidR="007C357F">
        <w:t>21.</w:t>
      </w:r>
    </w:p>
  </w:footnote>
  <w:footnote w:id="201">
    <w:p w14:paraId="2CE38119" w14:textId="7AC7C55B" w:rsidR="00CB7980" w:rsidRPr="00586BEC" w:rsidRDefault="00CB7980" w:rsidP="00F95330">
      <w:pPr>
        <w:pStyle w:val="FootnoteText"/>
        <w:rPr>
          <w:rStyle w:val="FootnoteTextChar2"/>
        </w:rPr>
      </w:pPr>
      <w:r w:rsidRPr="001D66EE">
        <w:rPr>
          <w:rStyle w:val="FootnoteReference"/>
        </w:rPr>
        <w:footnoteRef/>
      </w:r>
      <w:r w:rsidRPr="001D66EE">
        <w:t xml:space="preserve"> </w:t>
      </w:r>
      <w:r w:rsidR="009F2CCC" w:rsidRPr="001D66EE">
        <w:t>D.22</w:t>
      </w:r>
      <w:r w:rsidR="00173D3B">
        <w:noBreakHyphen/>
      </w:r>
      <w:r w:rsidR="009F2CCC" w:rsidRPr="001D66EE">
        <w:t>05</w:t>
      </w:r>
      <w:r w:rsidR="00173D3B">
        <w:noBreakHyphen/>
      </w:r>
      <w:r w:rsidR="009F2CCC" w:rsidRPr="001D66EE">
        <w:t>029</w:t>
      </w:r>
      <w:r w:rsidR="00EA4ECD" w:rsidRPr="001D66EE">
        <w:t xml:space="preserve"> </w:t>
      </w:r>
      <w:r w:rsidR="00922EE3">
        <w:t>at 5</w:t>
      </w:r>
      <w:r w:rsidR="00EA4ECD" w:rsidRPr="001D66EE">
        <w:t xml:space="preserve"> (</w:t>
      </w:r>
      <w:r w:rsidR="009979FF">
        <w:t>Pub. Util.</w:t>
      </w:r>
      <w:r w:rsidR="00936AE9" w:rsidRPr="00DA3B67">
        <w:t xml:space="preserve"> Code </w:t>
      </w:r>
      <w:r w:rsidR="00586BEC" w:rsidRPr="00DA3B67">
        <w:t>S</w:t>
      </w:r>
      <w:r w:rsidR="00936AE9" w:rsidRPr="00DA3B67">
        <w:t>ection</w:t>
      </w:r>
      <w:r w:rsidR="00586BEC" w:rsidRPr="00DA3B67">
        <w:t> </w:t>
      </w:r>
      <w:r w:rsidR="00936AE9" w:rsidRPr="00DA3B67">
        <w:t>281(d), as amended by SB</w:t>
      </w:r>
      <w:r w:rsidR="00586BEC" w:rsidRPr="00DA3B67">
        <w:t> </w:t>
      </w:r>
      <w:r w:rsidR="00936AE9" w:rsidRPr="00DA3B67">
        <w:t>4</w:t>
      </w:r>
      <w:r w:rsidR="00936AE9" w:rsidRPr="001D66EE">
        <w:t xml:space="preserve">, authorizes the </w:t>
      </w:r>
      <w:r w:rsidR="00936AE9" w:rsidRPr="00586BEC">
        <w:rPr>
          <w:rStyle w:val="FootnoteTextChar2"/>
        </w:rPr>
        <w:t>Commission</w:t>
      </w:r>
      <w:r w:rsidR="00936AE9" w:rsidRPr="001D66EE">
        <w:t xml:space="preserve"> to collect up to $150,000,000 per year through surcharges to fund the CASF program</w:t>
      </w:r>
      <w:r w:rsidR="00586BEC">
        <w:t>)</w:t>
      </w:r>
      <w:r w:rsidR="00936AE9" w:rsidRPr="001D66EE">
        <w:t>.</w:t>
      </w:r>
      <w:r w:rsidR="00936AE9" w:rsidRPr="00586BEC">
        <w:rPr>
          <w:rStyle w:val="FootnoteTextChar2"/>
        </w:rPr>
        <w:t xml:space="preserve"> </w:t>
      </w:r>
    </w:p>
  </w:footnote>
  <w:footnote w:id="202">
    <w:p w14:paraId="5EE9E85F" w14:textId="0B3BC780" w:rsidR="009425AB" w:rsidRDefault="009425AB">
      <w:pPr>
        <w:pStyle w:val="FootnoteText"/>
      </w:pPr>
      <w:r>
        <w:rPr>
          <w:rStyle w:val="FootnoteReference"/>
        </w:rPr>
        <w:footnoteRef/>
      </w:r>
      <w:r>
        <w:t xml:space="preserve"> </w:t>
      </w:r>
      <w:r w:rsidR="00F80002">
        <w:t xml:space="preserve">This date is 40 days after the last calendar </w:t>
      </w:r>
      <w:r w:rsidR="0083122D">
        <w:t xml:space="preserve">day of </w:t>
      </w:r>
      <w:r w:rsidR="003C66CB">
        <w:t>April </w:t>
      </w:r>
      <w:r w:rsidR="00B35F3C">
        <w:t>2023</w:t>
      </w:r>
      <w:r w:rsidR="0083122D">
        <w:t>.</w:t>
      </w:r>
    </w:p>
  </w:footnote>
  <w:footnote w:id="203">
    <w:p w14:paraId="332D607E" w14:textId="42AEA936" w:rsidR="00C27933" w:rsidRDefault="00C27933">
      <w:pPr>
        <w:pStyle w:val="FootnoteText"/>
      </w:pPr>
      <w:r>
        <w:rPr>
          <w:rStyle w:val="FootnoteReference"/>
        </w:rPr>
        <w:footnoteRef/>
      </w:r>
      <w:r>
        <w:t xml:space="preserve"> </w:t>
      </w:r>
      <w:r w:rsidR="003C6842">
        <w:t>Cal Advocate</w:t>
      </w:r>
      <w:r>
        <w:t xml:space="preserve">s Opening Comments on </w:t>
      </w:r>
      <w:r w:rsidR="001452CF">
        <w:t>Staff Report Part 2</w:t>
      </w:r>
      <w:bookmarkStart w:id="4316" w:name="_Hlk112799960"/>
      <w:r w:rsidR="00564074">
        <w:t xml:space="preserve">, </w:t>
      </w:r>
      <w:r w:rsidR="00EA6E13">
        <w:t>November</w:t>
      </w:r>
      <w:r w:rsidR="00DC1B9D">
        <w:t> </w:t>
      </w:r>
      <w:r w:rsidR="00EA6E13">
        <w:t>30,</w:t>
      </w:r>
      <w:r w:rsidR="00DC1B9D">
        <w:t> </w:t>
      </w:r>
      <w:r w:rsidR="00EA6E13">
        <w:t>2021</w:t>
      </w:r>
      <w:bookmarkEnd w:id="4316"/>
      <w:r w:rsidR="00EA6E13">
        <w:t>,</w:t>
      </w:r>
      <w:r w:rsidR="001452CF">
        <w:t xml:space="preserve"> </w:t>
      </w:r>
      <w:r w:rsidR="002C7A05">
        <w:t>at</w:t>
      </w:r>
      <w:r w:rsidR="00922EE3">
        <w:t> 9</w:t>
      </w:r>
      <w:r w:rsidR="00173D3B">
        <w:noBreakHyphen/>
      </w:r>
      <w:r w:rsidR="00922EE3">
        <w:t>10</w:t>
      </w:r>
      <w:r>
        <w:t>.</w:t>
      </w:r>
    </w:p>
  </w:footnote>
  <w:footnote w:id="204">
    <w:p w14:paraId="3356EC8A" w14:textId="0F0D5F2B" w:rsidR="00C27933" w:rsidRPr="00AE64A5" w:rsidRDefault="00C27933">
      <w:pPr>
        <w:pStyle w:val="FootnoteText"/>
        <w:rPr>
          <w:b/>
          <w:bCs/>
        </w:rPr>
      </w:pPr>
      <w:r>
        <w:rPr>
          <w:rStyle w:val="FootnoteReference"/>
        </w:rPr>
        <w:footnoteRef/>
      </w:r>
      <w:r>
        <w:t xml:space="preserve"> Reply Comments of the Small LECs on Staff Report </w:t>
      </w:r>
      <w:r w:rsidR="008C6EA0">
        <w:t>Part 2</w:t>
      </w:r>
      <w:r>
        <w:t xml:space="preserve">, </w:t>
      </w:r>
      <w:r w:rsidR="0015011E">
        <w:t>December 15, 2021</w:t>
      </w:r>
      <w:r>
        <w:t>, at</w:t>
      </w:r>
      <w:r w:rsidR="00DF5C56">
        <w:t> </w:t>
      </w:r>
      <w:r w:rsidR="00EE6E59">
        <w:t>4.</w:t>
      </w:r>
    </w:p>
  </w:footnote>
  <w:footnote w:id="205">
    <w:p w14:paraId="7946026E" w14:textId="2A63B5FF" w:rsidR="00AE1B2C" w:rsidRDefault="00AE1B2C">
      <w:pPr>
        <w:pStyle w:val="FootnoteText"/>
      </w:pPr>
      <w:r>
        <w:rPr>
          <w:rStyle w:val="FootnoteReference"/>
        </w:rPr>
        <w:footnoteRef/>
      </w:r>
      <w:r>
        <w:t xml:space="preserve"> </w:t>
      </w:r>
      <w:hyperlink r:id="rId3" w:history="1">
        <w:r w:rsidR="0080225A">
          <w:rPr>
            <w:rStyle w:val="Hyperlink"/>
          </w:rPr>
          <w:t>CPUC Telephone Surcharges Reporting and Payment Filing Directions</w:t>
        </w:r>
      </w:hyperlink>
      <w:r w:rsidR="0080225A" w:rsidRPr="0080225A">
        <w:rPr>
          <w:rFonts w:eastAsia="Times New Roman"/>
        </w:rPr>
        <w:t xml:space="preserve"> </w:t>
      </w:r>
      <w:r w:rsidR="0080225A">
        <w:rPr>
          <w:rFonts w:eastAsia="Times New Roman"/>
        </w:rPr>
        <w:t>(ca.gov).</w:t>
      </w:r>
    </w:p>
  </w:footnote>
  <w:footnote w:id="206">
    <w:p w14:paraId="6A515A71" w14:textId="37B7BD3E" w:rsidR="00524443" w:rsidRDefault="00524443">
      <w:pPr>
        <w:pStyle w:val="FootnoteText"/>
      </w:pPr>
      <w:r>
        <w:rPr>
          <w:rStyle w:val="FootnoteReference"/>
        </w:rPr>
        <w:footnoteRef/>
      </w:r>
      <w:r>
        <w:t xml:space="preserve"> Silence on an issue raised in comments on the proposed decision </w:t>
      </w:r>
      <w:r w:rsidR="00E9413A">
        <w:t>does not mean that the Commission did not consider it.</w:t>
      </w:r>
      <w:r>
        <w:t xml:space="preserve">    </w:t>
      </w:r>
    </w:p>
  </w:footnote>
  <w:footnote w:id="207">
    <w:p w14:paraId="04CC4CCD" w14:textId="11B878DA" w:rsidR="00C6520D" w:rsidRDefault="00C6520D" w:rsidP="00C6520D">
      <w:pPr>
        <w:pStyle w:val="FootnoteText"/>
      </w:pPr>
      <w:r>
        <w:rPr>
          <w:rStyle w:val="FootnoteReference"/>
        </w:rPr>
        <w:footnoteRef/>
      </w:r>
      <w:r>
        <w:t xml:space="preserve"> Frontier</w:t>
      </w:r>
      <w:r w:rsidR="00907586">
        <w:t xml:space="preserve"> Reply </w:t>
      </w:r>
      <w:r>
        <w:t>Comments</w:t>
      </w:r>
      <w:r w:rsidR="00907586">
        <w:t xml:space="preserve"> on</w:t>
      </w:r>
      <w:r>
        <w:t xml:space="preserve"> PD, September</w:t>
      </w:r>
      <w:r w:rsidR="00A05B13">
        <w:t> </w:t>
      </w:r>
      <w:r>
        <w:t>27,</w:t>
      </w:r>
      <w:r w:rsidR="00A05B13">
        <w:t> </w:t>
      </w:r>
      <w:r>
        <w:t xml:space="preserve">2022, at </w:t>
      </w:r>
      <w:r w:rsidR="00907586">
        <w:t>2</w:t>
      </w:r>
      <w:r w:rsidR="00A05B13">
        <w:noBreakHyphen/>
      </w:r>
      <w:r w:rsidR="00907586">
        <w:t>4</w:t>
      </w:r>
      <w:r>
        <w:t>.</w:t>
      </w:r>
    </w:p>
  </w:footnote>
  <w:footnote w:id="208">
    <w:p w14:paraId="695D701F" w14:textId="4D1487FB" w:rsidR="00A01762" w:rsidRDefault="00A01762">
      <w:pPr>
        <w:pStyle w:val="FootnoteText"/>
      </w:pPr>
      <w:r>
        <w:rPr>
          <w:rStyle w:val="FootnoteReference"/>
        </w:rPr>
        <w:footnoteRef/>
      </w:r>
      <w:r>
        <w:t xml:space="preserve"> </w:t>
      </w:r>
      <w:r w:rsidRPr="00214F88">
        <w:rPr>
          <w:i/>
          <w:iCs/>
        </w:rPr>
        <w:t>See</w:t>
      </w:r>
      <w:r w:rsidR="00214F88" w:rsidRPr="00214F88">
        <w:rPr>
          <w:i/>
          <w:iCs/>
        </w:rPr>
        <w:t>,</w:t>
      </w:r>
      <w:r w:rsidRPr="00214F88">
        <w:rPr>
          <w:i/>
          <w:iCs/>
        </w:rPr>
        <w:t xml:space="preserve"> e.g.</w:t>
      </w:r>
      <w:r>
        <w:t xml:space="preserve">, CforAT </w:t>
      </w:r>
      <w:r w:rsidR="006E6466">
        <w:t>Reply</w:t>
      </w:r>
      <w:r>
        <w:t xml:space="preserve"> Comments on PD, September</w:t>
      </w:r>
      <w:r w:rsidR="00A05B13">
        <w:t> </w:t>
      </w:r>
      <w:r w:rsidR="00022F65">
        <w:t>27,</w:t>
      </w:r>
      <w:r w:rsidR="00A05B13">
        <w:t> </w:t>
      </w:r>
      <w:r w:rsidR="00022F65">
        <w:t>2022, at 2 (Stating</w:t>
      </w:r>
      <w:r w:rsidRPr="00A01762">
        <w:t xml:space="preserve"> the PD sufficiently defines “Unique Identifier” and based on the context included in the PD, it means “any combination of letters, number or symbols used to identify a specific wire or wireless connection that provides a real</w:t>
      </w:r>
      <w:r w:rsidR="00A05B13">
        <w:noBreakHyphen/>
      </w:r>
      <w:r w:rsidRPr="00A01762">
        <w:t>time two way voice telecommunications service or VoIP”</w:t>
      </w:r>
      <w:r w:rsidR="00022F65">
        <w:t>)</w:t>
      </w:r>
      <w:r w:rsidR="003017F1">
        <w:t>.</w:t>
      </w:r>
    </w:p>
  </w:footnote>
  <w:footnote w:id="209">
    <w:p w14:paraId="4666EC2B" w14:textId="61E7E731" w:rsidR="00085625" w:rsidRDefault="00085625">
      <w:pPr>
        <w:pStyle w:val="FootnoteText"/>
      </w:pPr>
      <w:r>
        <w:rPr>
          <w:rStyle w:val="FootnoteReference"/>
        </w:rPr>
        <w:footnoteRef/>
      </w:r>
      <w:r>
        <w:t xml:space="preserve"> AT&amp;T Opening Comments on PD, </w:t>
      </w:r>
      <w:r w:rsidR="00EE0F0B">
        <w:t>September</w:t>
      </w:r>
      <w:r w:rsidR="00A05B13">
        <w:t> </w:t>
      </w:r>
      <w:r w:rsidR="00EE0F0B">
        <w:t>22,</w:t>
      </w:r>
      <w:r w:rsidR="00A05B13">
        <w:t> </w:t>
      </w:r>
      <w:r w:rsidR="00EE0F0B">
        <w:t xml:space="preserve">2022, </w:t>
      </w:r>
      <w:r>
        <w:t xml:space="preserve">at </w:t>
      </w:r>
      <w:r w:rsidR="00EE0F0B">
        <w:t>3.</w:t>
      </w:r>
    </w:p>
  </w:footnote>
  <w:footnote w:id="210">
    <w:p w14:paraId="6CCD15BC" w14:textId="0670FCE3" w:rsidR="00693A10" w:rsidRDefault="00693A10">
      <w:pPr>
        <w:pStyle w:val="FootnoteText"/>
      </w:pPr>
      <w:r>
        <w:rPr>
          <w:rStyle w:val="FootnoteReference"/>
        </w:rPr>
        <w:footnoteRef/>
      </w:r>
      <w:r>
        <w:t xml:space="preserve"> </w:t>
      </w:r>
      <w:r w:rsidRPr="00651782">
        <w:rPr>
          <w:i/>
          <w:iCs/>
        </w:rPr>
        <w:t>Ib</w:t>
      </w:r>
      <w:r w:rsidR="00663E2A" w:rsidRPr="00651782">
        <w:rPr>
          <w:i/>
          <w:iCs/>
        </w:rPr>
        <w:t>i</w:t>
      </w:r>
      <w:r w:rsidRPr="00651782">
        <w:rPr>
          <w:i/>
          <w:iCs/>
        </w:rPr>
        <w:t>d</w:t>
      </w:r>
      <w:r>
        <w:t>.</w:t>
      </w:r>
    </w:p>
  </w:footnote>
  <w:footnote w:id="211">
    <w:p w14:paraId="4364E328" w14:textId="35A7BBB6" w:rsidR="000E0F84" w:rsidRDefault="000E0F84">
      <w:pPr>
        <w:pStyle w:val="FootnoteText"/>
      </w:pPr>
      <w:r>
        <w:rPr>
          <w:rStyle w:val="FootnoteReference"/>
        </w:rPr>
        <w:footnoteRef/>
      </w:r>
      <w:r>
        <w:t xml:space="preserve"> </w:t>
      </w:r>
      <w:r w:rsidRPr="00651782">
        <w:rPr>
          <w:i/>
          <w:iCs/>
        </w:rPr>
        <w:t>Ibid</w:t>
      </w:r>
      <w:r>
        <w:t xml:space="preserve">. </w:t>
      </w:r>
    </w:p>
  </w:footnote>
  <w:footnote w:id="212">
    <w:p w14:paraId="546B494D" w14:textId="66908322" w:rsidR="00945767" w:rsidRDefault="00945767">
      <w:pPr>
        <w:pStyle w:val="FootnoteText"/>
      </w:pPr>
      <w:r>
        <w:rPr>
          <w:rStyle w:val="FootnoteReference"/>
        </w:rPr>
        <w:footnoteRef/>
      </w:r>
      <w:r>
        <w:t xml:space="preserve"> Reply Comments of Public Advocates Office on Proposed Decision, September</w:t>
      </w:r>
      <w:r w:rsidR="00A05B13">
        <w:t> </w:t>
      </w:r>
      <w:r>
        <w:t>27,</w:t>
      </w:r>
      <w:r w:rsidR="00A05B13">
        <w:t> </w:t>
      </w:r>
      <w:r>
        <w:t>2022</w:t>
      </w:r>
      <w:r w:rsidR="00DF4241">
        <w:t>,</w:t>
      </w:r>
      <w:r>
        <w:t xml:space="preserve"> at 3.</w:t>
      </w:r>
    </w:p>
  </w:footnote>
  <w:footnote w:id="213">
    <w:p w14:paraId="6CE9060A" w14:textId="7A5C136D" w:rsidR="00E77977" w:rsidRDefault="00E77977">
      <w:pPr>
        <w:pStyle w:val="FootnoteText"/>
      </w:pPr>
      <w:r>
        <w:rPr>
          <w:rStyle w:val="FootnoteReference"/>
        </w:rPr>
        <w:footnoteRef/>
      </w:r>
      <w:r>
        <w:t xml:space="preserve"> </w:t>
      </w:r>
      <w:r w:rsidRPr="00651782">
        <w:rPr>
          <w:i/>
          <w:iCs/>
        </w:rPr>
        <w:t>Ibid</w:t>
      </w:r>
      <w:r>
        <w:t>.</w:t>
      </w:r>
    </w:p>
  </w:footnote>
  <w:footnote w:id="214">
    <w:p w14:paraId="65A9CCBC" w14:textId="6B7827C5" w:rsidR="000E7716" w:rsidRDefault="00101B1F" w:rsidP="00CB0020">
      <w:pPr>
        <w:pStyle w:val="FootnoteText"/>
        <w:spacing w:after="0"/>
      </w:pPr>
      <w:r>
        <w:rPr>
          <w:rStyle w:val="FootnoteReference"/>
        </w:rPr>
        <w:footnoteRef/>
      </w:r>
      <w:r>
        <w:t xml:space="preserve"> </w:t>
      </w:r>
      <w:r w:rsidRPr="00651782">
        <w:rPr>
          <w:i/>
          <w:iCs/>
        </w:rPr>
        <w:t>Order Instituting Rulemaking Proceeding to Consider Changes to Licensing Status and Obligations of Interconnected Voice over Internet Protocol Carriers</w:t>
      </w:r>
      <w:r w:rsidR="009870A2">
        <w:t xml:space="preserve"> (OIR), R.22</w:t>
      </w:r>
      <w:r w:rsidR="00A05B13">
        <w:noBreakHyphen/>
      </w:r>
      <w:r w:rsidR="009870A2">
        <w:t>08</w:t>
      </w:r>
      <w:r w:rsidR="00A05B13">
        <w:noBreakHyphen/>
      </w:r>
      <w:r w:rsidR="009870A2">
        <w:t>008, August</w:t>
      </w:r>
      <w:r w:rsidR="00A05B13">
        <w:t> </w:t>
      </w:r>
      <w:r w:rsidR="00C4090F">
        <w:t>30,</w:t>
      </w:r>
      <w:r w:rsidR="00A05B13">
        <w:t> </w:t>
      </w:r>
      <w:r w:rsidR="00C4090F">
        <w:t>2022</w:t>
      </w:r>
      <w:r w:rsidR="000E7716">
        <w:t>; see also D.19</w:t>
      </w:r>
      <w:r w:rsidR="00A05B13">
        <w:noBreakHyphen/>
      </w:r>
      <w:r w:rsidR="000E7716">
        <w:t>08</w:t>
      </w:r>
      <w:r w:rsidR="00A05B13">
        <w:noBreakHyphen/>
      </w:r>
      <w:r w:rsidR="000E7716">
        <w:t xml:space="preserve">025, at </w:t>
      </w:r>
      <w:r w:rsidR="00377FF6">
        <w:t>COL</w:t>
      </w:r>
      <w:r w:rsidR="00A05B13">
        <w:t> </w:t>
      </w:r>
      <w:r w:rsidR="00377FF6">
        <w:t>27: “</w:t>
      </w:r>
      <w:r w:rsidR="003B74B1">
        <w:t>VoIP carriers clearly fit within the plain language of the definition of a public utility ‘telephone corporation.“</w:t>
      </w:r>
      <w:r w:rsidR="000C3878">
        <w:t xml:space="preserve">  </w:t>
      </w:r>
    </w:p>
  </w:footnote>
  <w:footnote w:id="215">
    <w:p w14:paraId="64A8A758" w14:textId="2F6A0121" w:rsidR="009F2DB3" w:rsidRDefault="009F2DB3">
      <w:pPr>
        <w:pStyle w:val="FootnoteText"/>
      </w:pPr>
      <w:r>
        <w:rPr>
          <w:rStyle w:val="FootnoteReference"/>
        </w:rPr>
        <w:footnoteRef/>
      </w:r>
      <w:r>
        <w:t xml:space="preserve"> Pub. Util. Code §</w:t>
      </w:r>
      <w:r w:rsidR="00A05B13">
        <w:t> </w:t>
      </w:r>
      <w:r>
        <w:t>285</w:t>
      </w:r>
      <w:r w:rsidR="005E1FB7">
        <w:t>(b)</w:t>
      </w:r>
      <w:r w:rsidR="00796775">
        <w:t>.</w:t>
      </w:r>
    </w:p>
  </w:footnote>
  <w:footnote w:id="216">
    <w:p w14:paraId="7DC4855E" w14:textId="153BC099" w:rsidR="00897AAC" w:rsidRDefault="00897AAC">
      <w:pPr>
        <w:pStyle w:val="FootnoteText"/>
      </w:pPr>
      <w:r>
        <w:rPr>
          <w:rStyle w:val="FootnoteReference"/>
        </w:rPr>
        <w:footnoteRef/>
      </w:r>
      <w:r>
        <w:t xml:space="preserve"> </w:t>
      </w:r>
      <w:r w:rsidRPr="003A27D5">
        <w:rPr>
          <w:i/>
          <w:iCs/>
        </w:rPr>
        <w:t>See</w:t>
      </w:r>
      <w:r>
        <w:t xml:space="preserve"> September</w:t>
      </w:r>
      <w:r w:rsidR="00A05B13">
        <w:t> </w:t>
      </w:r>
      <w:r>
        <w:t>7,</w:t>
      </w:r>
      <w:r w:rsidR="00A05B13">
        <w:t> </w:t>
      </w:r>
      <w:r>
        <w:t xml:space="preserve">2021 Senate Floor Analyses, </w:t>
      </w:r>
      <w:r w:rsidR="005F2AF6">
        <w:t xml:space="preserve">at </w:t>
      </w:r>
      <w:r>
        <w:t>found at</w:t>
      </w:r>
      <w:r w:rsidR="00B716AE">
        <w:t xml:space="preserve"> the link:</w:t>
      </w:r>
      <w:r>
        <w:t xml:space="preserve"> </w:t>
      </w:r>
      <w:hyperlink r:id="rId4" w:history="1">
        <w:r w:rsidR="00882A78">
          <w:rPr>
            <w:rStyle w:val="Hyperlink"/>
          </w:rPr>
          <w:t xml:space="preserve">Bill Analysis </w:t>
        </w:r>
        <w:r w:rsidR="00A05B13">
          <w:rPr>
            <w:rStyle w:val="Hyperlink"/>
          </w:rPr>
          <w:noBreakHyphen/>
        </w:r>
        <w:r w:rsidR="00882A78">
          <w:rPr>
            <w:rStyle w:val="Hyperlink"/>
          </w:rPr>
          <w:t xml:space="preserve"> AB</w:t>
        </w:r>
        <w:r w:rsidR="00A05B13">
          <w:rPr>
            <w:rStyle w:val="Hyperlink"/>
          </w:rPr>
          <w:noBreakHyphen/>
        </w:r>
        <w:r w:rsidR="00882A78">
          <w:rPr>
            <w:rStyle w:val="Hyperlink"/>
          </w:rPr>
          <w:t>14 Communications: California Advanced Services Fund: deaf and disabled telecommunications program: surcharges</w:t>
        </w:r>
      </w:hyperlink>
      <w:r w:rsidR="00572AF5">
        <w:t>.</w:t>
      </w:r>
    </w:p>
  </w:footnote>
  <w:footnote w:id="217">
    <w:p w14:paraId="0302A0FB" w14:textId="59D27DDD" w:rsidR="00A41215" w:rsidRDefault="00A41215" w:rsidP="00D3581F">
      <w:pPr>
        <w:pStyle w:val="FootnoteText"/>
      </w:pPr>
      <w:r>
        <w:rPr>
          <w:rStyle w:val="FootnoteReference"/>
        </w:rPr>
        <w:footnoteRef/>
      </w:r>
      <w:r>
        <w:t xml:space="preserve"> Opening </w:t>
      </w:r>
      <w:r w:rsidRPr="00D3581F">
        <w:t>Comment</w:t>
      </w:r>
      <w:r w:rsidRPr="00C347D4">
        <w:rPr>
          <w:rStyle w:val="FootnoteTextChar2"/>
        </w:rPr>
        <w:t xml:space="preserve">s of Small </w:t>
      </w:r>
      <w:proofErr w:type="spellStart"/>
      <w:r w:rsidRPr="00C347D4">
        <w:rPr>
          <w:rStyle w:val="FootnoteTextChar2"/>
        </w:rPr>
        <w:t>LECs</w:t>
      </w:r>
      <w:proofErr w:type="spellEnd"/>
      <w:r w:rsidRPr="00C347D4">
        <w:rPr>
          <w:rStyle w:val="FootnoteTextChar2"/>
        </w:rPr>
        <w:t xml:space="preserve"> on PD, September</w:t>
      </w:r>
      <w:r w:rsidR="00A05B13">
        <w:rPr>
          <w:sz w:val="23"/>
          <w:szCs w:val="23"/>
        </w:rPr>
        <w:t> </w:t>
      </w:r>
      <w:r w:rsidRPr="00C347D4">
        <w:rPr>
          <w:rStyle w:val="FootnoteTextChar2"/>
        </w:rPr>
        <w:t>22,</w:t>
      </w:r>
      <w:r w:rsidR="00A05B13">
        <w:rPr>
          <w:sz w:val="23"/>
          <w:szCs w:val="23"/>
        </w:rPr>
        <w:t> </w:t>
      </w:r>
      <w:r w:rsidRPr="00C347D4">
        <w:rPr>
          <w:rStyle w:val="FootnoteTextChar2"/>
        </w:rPr>
        <w:t>2022</w:t>
      </w:r>
      <w:r w:rsidR="009D1812" w:rsidRPr="00C347D4">
        <w:rPr>
          <w:rStyle w:val="FootnoteTextChar2"/>
        </w:rPr>
        <w:t>,</w:t>
      </w:r>
      <w:r w:rsidRPr="00C347D4">
        <w:rPr>
          <w:rStyle w:val="FootnoteTextChar2"/>
        </w:rPr>
        <w:t xml:space="preserve"> at 4; and Opening Comment of Frontier on PD, September</w:t>
      </w:r>
      <w:r w:rsidR="00A05B13">
        <w:rPr>
          <w:rFonts w:ascii="TimesNewRoman" w:hAnsi="TimesNewRoman" w:cs="TimesNewRoman"/>
          <w:sz w:val="24"/>
          <w:szCs w:val="24"/>
        </w:rPr>
        <w:t> </w:t>
      </w:r>
      <w:r w:rsidRPr="00C347D4">
        <w:rPr>
          <w:rStyle w:val="FootnoteTextChar2"/>
        </w:rPr>
        <w:t>22,</w:t>
      </w:r>
      <w:r w:rsidR="00A05B13">
        <w:rPr>
          <w:rFonts w:ascii="TimesNewRoman" w:hAnsi="TimesNewRoman" w:cs="TimesNewRoman"/>
          <w:sz w:val="24"/>
          <w:szCs w:val="24"/>
        </w:rPr>
        <w:t> </w:t>
      </w:r>
      <w:r w:rsidRPr="00C347D4">
        <w:rPr>
          <w:rStyle w:val="FootnoteTextChar2"/>
        </w:rPr>
        <w:t>2022</w:t>
      </w:r>
      <w:r w:rsidR="009D1812" w:rsidRPr="00C347D4">
        <w:rPr>
          <w:rStyle w:val="FootnoteTextChar2"/>
        </w:rPr>
        <w:t>,</w:t>
      </w:r>
      <w:r w:rsidRPr="00C347D4">
        <w:rPr>
          <w:rStyle w:val="FootnoteTextChar2"/>
        </w:rPr>
        <w:t xml:space="preserve"> at 1.</w:t>
      </w:r>
    </w:p>
  </w:footnote>
  <w:footnote w:id="218">
    <w:p w14:paraId="16E66F8A" w14:textId="4DD6A73C" w:rsidR="00A41215" w:rsidRDefault="00A41215" w:rsidP="00C347D4">
      <w:pPr>
        <w:pStyle w:val="FootnoteText"/>
      </w:pPr>
      <w:r>
        <w:rPr>
          <w:rStyle w:val="FootnoteReference"/>
        </w:rPr>
        <w:footnoteRef/>
      </w:r>
      <w:r>
        <w:t xml:space="preserve"> Opening Comments of Small </w:t>
      </w:r>
      <w:proofErr w:type="spellStart"/>
      <w:r>
        <w:t>LECs</w:t>
      </w:r>
      <w:proofErr w:type="spellEnd"/>
      <w:r>
        <w:t xml:space="preserve"> on PD, September</w:t>
      </w:r>
      <w:r w:rsidR="00A05B13">
        <w:rPr>
          <w:sz w:val="23"/>
          <w:szCs w:val="23"/>
        </w:rPr>
        <w:t> </w:t>
      </w:r>
      <w:r>
        <w:t>22,</w:t>
      </w:r>
      <w:r w:rsidR="00A05B13">
        <w:rPr>
          <w:sz w:val="23"/>
          <w:szCs w:val="23"/>
        </w:rPr>
        <w:t> </w:t>
      </w:r>
      <w:r>
        <w:t>2022</w:t>
      </w:r>
      <w:r w:rsidR="009D1812">
        <w:t>,</w:t>
      </w:r>
      <w:r>
        <w:t xml:space="preserve"> at 4.</w:t>
      </w:r>
    </w:p>
  </w:footnote>
  <w:footnote w:id="219">
    <w:p w14:paraId="2151B703" w14:textId="74735646" w:rsidR="00A41215" w:rsidRDefault="00A41215" w:rsidP="00C347D4">
      <w:pPr>
        <w:pStyle w:val="FootnoteText"/>
      </w:pPr>
      <w:r>
        <w:rPr>
          <w:rStyle w:val="FootnoteReference"/>
        </w:rPr>
        <w:footnoteRef/>
      </w:r>
      <w:r>
        <w:t xml:space="preserve"> Reply </w:t>
      </w:r>
      <w:r w:rsidRPr="00C347D4">
        <w:t>Comments</w:t>
      </w:r>
      <w:r>
        <w:t xml:space="preserve"> of AT&amp;T on PD, September</w:t>
      </w:r>
      <w:r w:rsidR="00A05B13">
        <w:rPr>
          <w:rFonts w:ascii="TimesNewRomanPSMT" w:hAnsi="TimesNewRomanPSMT" w:cs="TimesNewRomanPSMT"/>
          <w:sz w:val="24"/>
          <w:szCs w:val="24"/>
        </w:rPr>
        <w:t> </w:t>
      </w:r>
      <w:r>
        <w:t>27,</w:t>
      </w:r>
      <w:r w:rsidR="00A05B13">
        <w:rPr>
          <w:rFonts w:ascii="TimesNewRomanPSMT" w:hAnsi="TimesNewRomanPSMT" w:cs="TimesNewRomanPSMT"/>
          <w:sz w:val="24"/>
          <w:szCs w:val="24"/>
        </w:rPr>
        <w:t> </w:t>
      </w:r>
      <w:r>
        <w:t>2022</w:t>
      </w:r>
      <w:r w:rsidR="009D1812">
        <w:t>,</w:t>
      </w:r>
      <w:r>
        <w:t xml:space="preserve"> at 3.</w:t>
      </w:r>
    </w:p>
  </w:footnote>
  <w:footnote w:id="220">
    <w:p w14:paraId="622DE4DD" w14:textId="5F713584" w:rsidR="008943EC" w:rsidRDefault="008943EC">
      <w:pPr>
        <w:pStyle w:val="FootnoteText"/>
      </w:pPr>
      <w:r>
        <w:rPr>
          <w:rStyle w:val="FootnoteReference"/>
        </w:rPr>
        <w:footnoteRef/>
      </w:r>
      <w:r>
        <w:t xml:space="preserve"> Opening Comments of AT&amp;T on PD</w:t>
      </w:r>
      <w:r w:rsidR="003F1DB3">
        <w:t>, September</w:t>
      </w:r>
      <w:r w:rsidR="00A05B13">
        <w:t> </w:t>
      </w:r>
      <w:r w:rsidR="002E5FD5">
        <w:t>22,</w:t>
      </w:r>
      <w:r w:rsidR="00A05B13">
        <w:t> </w:t>
      </w:r>
      <w:r w:rsidR="002E5FD5">
        <w:t xml:space="preserve">2022, at </w:t>
      </w:r>
      <w:r w:rsidR="00E10360">
        <w:t>4</w:t>
      </w:r>
      <w:r w:rsidR="00A05B13">
        <w:noBreakHyphen/>
      </w:r>
      <w:r w:rsidR="00E10360">
        <w:t>5.</w:t>
      </w:r>
    </w:p>
  </w:footnote>
  <w:footnote w:id="221">
    <w:p w14:paraId="32A703BE" w14:textId="3710470B" w:rsidR="000E0E11" w:rsidRDefault="000E0E11">
      <w:pPr>
        <w:pStyle w:val="FootnoteText"/>
      </w:pPr>
      <w:r>
        <w:rPr>
          <w:rStyle w:val="FootnoteReference"/>
        </w:rPr>
        <w:footnoteRef/>
      </w:r>
      <w:r>
        <w:t xml:space="preserve"> </w:t>
      </w:r>
      <w:r w:rsidR="00F00591" w:rsidRPr="00985992">
        <w:rPr>
          <w:i/>
        </w:rPr>
        <w:t>Ibid</w:t>
      </w:r>
      <w:r w:rsidR="00F00591">
        <w:t>.</w:t>
      </w:r>
    </w:p>
  </w:footnote>
  <w:footnote w:id="222">
    <w:p w14:paraId="1CCBC34D" w14:textId="7B584A54" w:rsidR="00781545" w:rsidRDefault="00781545">
      <w:pPr>
        <w:pStyle w:val="FootnoteText"/>
      </w:pPr>
      <w:r>
        <w:rPr>
          <w:rStyle w:val="FootnoteReference"/>
        </w:rPr>
        <w:footnoteRef/>
      </w:r>
      <w:r>
        <w:t xml:space="preserve"> </w:t>
      </w:r>
      <w:r w:rsidRPr="00D63830">
        <w:rPr>
          <w:i/>
          <w:iCs/>
        </w:rPr>
        <w:t>See, e.g.</w:t>
      </w:r>
      <w:r>
        <w:t>, D.96</w:t>
      </w:r>
      <w:r w:rsidR="00A05B13">
        <w:noBreakHyphen/>
      </w:r>
      <w:r>
        <w:t>10</w:t>
      </w:r>
      <w:r w:rsidR="00A05B13">
        <w:noBreakHyphen/>
      </w:r>
      <w:r>
        <w:t>066, in R.95</w:t>
      </w:r>
      <w:r w:rsidR="00A05B13">
        <w:noBreakHyphen/>
      </w:r>
      <w:r>
        <w:t>01</w:t>
      </w:r>
      <w:r w:rsidR="00A05B13">
        <w:noBreakHyphen/>
      </w:r>
      <w:r>
        <w:t xml:space="preserve">020, Rulemaking on the Commission's Own Motion into Universal Service and to Comply with the Mandates of </w:t>
      </w:r>
      <w:r w:rsidR="003C04A6">
        <w:t>AB </w:t>
      </w:r>
      <w:r>
        <w:t xml:space="preserve">3643; Investigation on the Commission's Own Motion into Universal Service and to Comply with the Mandates of </w:t>
      </w:r>
      <w:r w:rsidR="00D77CCC">
        <w:t>AB </w:t>
      </w:r>
      <w:r>
        <w:t xml:space="preserve">3643. In this decision, the Commission exempted the following services from the PPP surcharges: </w:t>
      </w:r>
      <w:proofErr w:type="spellStart"/>
      <w:r>
        <w:t>ULTS</w:t>
      </w:r>
      <w:proofErr w:type="spellEnd"/>
      <w:r>
        <w:t xml:space="preserve"> billing; coin</w:t>
      </w:r>
      <w:r w:rsidR="00A05B13">
        <w:noBreakHyphen/>
      </w:r>
      <w:r>
        <w:t>sent paid calling; debit card messages; one</w:t>
      </w:r>
      <w:r w:rsidR="00A05B13">
        <w:noBreakHyphen/>
      </w:r>
      <w:r>
        <w:t>way radio paging; usage charges to Coin operated paid telephones; customers receiving services under existing contracts that were executed on or before September</w:t>
      </w:r>
      <w:r w:rsidR="00A05B13">
        <w:t> </w:t>
      </w:r>
      <w:r>
        <w:t>15,</w:t>
      </w:r>
      <w:r w:rsidR="00A05B13">
        <w:t> </w:t>
      </w:r>
      <w:r>
        <w:t xml:space="preserve">1994; and directory advertising. </w:t>
      </w:r>
      <w:r w:rsidR="00490F99">
        <w:t>(</w:t>
      </w:r>
      <w:r w:rsidRPr="00490F99">
        <w:rPr>
          <w:i/>
          <w:iCs/>
        </w:rPr>
        <w:t>See</w:t>
      </w:r>
      <w:r>
        <w:t xml:space="preserve"> </w:t>
      </w:r>
      <w:r w:rsidRPr="00490F99">
        <w:rPr>
          <w:i/>
          <w:iCs/>
        </w:rPr>
        <w:t>also</w:t>
      </w:r>
      <w:r>
        <w:t xml:space="preserve"> </w:t>
      </w:r>
      <w:r w:rsidR="000D5332">
        <w:t>GO </w:t>
      </w:r>
      <w:r>
        <w:t>153.</w:t>
      </w:r>
      <w:r w:rsidR="00490F99">
        <w:t>)</w:t>
      </w:r>
    </w:p>
  </w:footnote>
  <w:footnote w:id="223">
    <w:p w14:paraId="5A420A8A" w14:textId="323452F5" w:rsidR="003B6F22" w:rsidRDefault="003B6F22">
      <w:pPr>
        <w:pStyle w:val="FootnoteText"/>
      </w:pPr>
      <w:r>
        <w:rPr>
          <w:rStyle w:val="FootnoteReference"/>
        </w:rPr>
        <w:footnoteRef/>
      </w:r>
      <w:r>
        <w:t xml:space="preserve"> </w:t>
      </w:r>
      <w:r w:rsidRPr="007C07BD">
        <w:rPr>
          <w:i/>
          <w:iCs/>
        </w:rPr>
        <w:t>See</w:t>
      </w:r>
      <w:r>
        <w:t xml:space="preserve"> SB</w:t>
      </w:r>
      <w:r w:rsidR="00A05B13">
        <w:t> </w:t>
      </w:r>
      <w:r>
        <w:t>96 (Chapter 54, Statutes of 2019)</w:t>
      </w:r>
      <w:r w:rsidR="002C6FA0">
        <w:t>.</w:t>
      </w:r>
    </w:p>
  </w:footnote>
  <w:footnote w:id="224">
    <w:p w14:paraId="074C4C1B" w14:textId="3332470E" w:rsidR="00C27933" w:rsidRDefault="00C27933">
      <w:pPr>
        <w:pStyle w:val="FootnoteText"/>
      </w:pPr>
      <w:r>
        <w:rPr>
          <w:rStyle w:val="FootnoteReference"/>
        </w:rPr>
        <w:footnoteRef/>
      </w:r>
      <w:r>
        <w:t xml:space="preserve"> Parties filed comments individually or in groups; these groups changed for each set of responses, comments and reply comments.</w:t>
      </w:r>
    </w:p>
  </w:footnote>
  <w:footnote w:id="225">
    <w:p w14:paraId="2846F807" w14:textId="79CA6E3A" w:rsidR="00C27933" w:rsidRDefault="00C27933">
      <w:pPr>
        <w:pStyle w:val="FootnoteText"/>
      </w:pPr>
      <w:r>
        <w:rPr>
          <w:rStyle w:val="FootnoteReference"/>
        </w:rPr>
        <w:footnoteRef/>
      </w:r>
      <w:r>
        <w:t xml:space="preserve"> The Wireless Association (members include wireless carriers, device manufacturers, suppliers as well as apps and content companies).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3393" w14:textId="285A7B15" w:rsidR="00A1027E" w:rsidRPr="00DA657F" w:rsidRDefault="007222E3" w:rsidP="00DA657F">
    <w:pPr>
      <w:pStyle w:val="Header"/>
      <w:tabs>
        <w:tab w:val="clear" w:pos="4680"/>
      </w:tabs>
      <w:ind w:firstLine="0"/>
      <w:rPr>
        <w:b/>
      </w:rPr>
    </w:pPr>
    <w:r w:rsidRPr="00614F24">
      <w:t>R</w:t>
    </w:r>
    <w:r>
      <w:t>.</w:t>
    </w:r>
    <w:r w:rsidRPr="00614F24">
      <w:t>21</w:t>
    </w:r>
    <w:r w:rsidR="00173D3B">
      <w:noBreakHyphen/>
    </w:r>
    <w:r w:rsidRPr="00614F24">
      <w:t>03</w:t>
    </w:r>
    <w:r w:rsidR="00173D3B">
      <w:noBreakHyphen/>
    </w:r>
    <w:r w:rsidRPr="00614F24">
      <w:t>002</w:t>
    </w:r>
    <w:r>
      <w:t xml:space="preserve">  ALJ/</w:t>
    </w:r>
    <w:proofErr w:type="spellStart"/>
    <w:r>
      <w:t>HCF</w:t>
    </w:r>
    <w:proofErr w:type="spellEnd"/>
    <w:r>
      <w:t>/nd3</w:t>
    </w:r>
    <w:r>
      <w:tab/>
    </w:r>
    <w:r w:rsidRPr="00614F24">
      <w:rPr>
        <w:bCs/>
      </w:rPr>
      <w:t>PROPOSED DECISION</w:t>
    </w:r>
    <w:r w:rsidR="00045832">
      <w:rPr>
        <w:bCs/>
      </w:rPr>
      <w:t xml:space="preserve"> </w:t>
    </w:r>
    <w:r w:rsidR="00045832" w:rsidRPr="00045832">
      <w:rPr>
        <w:bC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EAC1" w14:textId="77777777" w:rsidR="00614F24" w:rsidRPr="00DA657F" w:rsidRDefault="00614F24" w:rsidP="00DA657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0500B1"/>
    <w:multiLevelType w:val="hybridMultilevel"/>
    <w:tmpl w:val="6D7A4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25783"/>
    <w:multiLevelType w:val="hybridMultilevel"/>
    <w:tmpl w:val="0F569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663429"/>
    <w:multiLevelType w:val="hybridMultilevel"/>
    <w:tmpl w:val="E29E772C"/>
    <w:lvl w:ilvl="0" w:tplc="1E66983E">
      <w:start w:val="1"/>
      <w:numFmt w:val="decimal"/>
      <w:pStyle w:val="FoF"/>
      <w:lvlText w:val="%1."/>
      <w:lvlJc w:val="right"/>
      <w:pPr>
        <w:ind w:left="0" w:firstLine="547"/>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33D357E"/>
    <w:multiLevelType w:val="hybridMultilevel"/>
    <w:tmpl w:val="BF14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C1C14"/>
    <w:multiLevelType w:val="multilevel"/>
    <w:tmpl w:val="18F4A5AC"/>
    <w:styleLink w:val="FoFCoLOP"/>
    <w:lvl w:ilvl="0">
      <w:start w:val="1"/>
      <w:numFmt w:val="decimal"/>
      <w:lvlText w:val="%1."/>
      <w:lvlJc w:val="right"/>
      <w:pPr>
        <w:ind w:left="0" w:firstLine="540"/>
      </w:pPr>
    </w:lvl>
    <w:lvl w:ilvl="1">
      <w:start w:val="1"/>
      <w:numFmt w:val="lowerLetter"/>
      <w:lvlText w:val="(%2)"/>
      <w:lvlJc w:val="right"/>
      <w:pPr>
        <w:ind w:left="1152" w:hanging="72"/>
      </w:pPr>
    </w:lvl>
    <w:lvl w:ilvl="2">
      <w:start w:val="1"/>
      <w:numFmt w:val="decimal"/>
      <w:lvlText w:val=""/>
      <w:lvlJc w:val="left"/>
      <w:pPr>
        <w:ind w:left="720" w:firstLine="0"/>
      </w:pPr>
    </w:lvl>
    <w:lvl w:ilvl="3">
      <w:start w:val="1"/>
      <w:numFmt w:val="decimal"/>
      <w:lvlText w:val=""/>
      <w:lvlJc w:val="left"/>
      <w:pPr>
        <w:ind w:left="720" w:firstLine="0"/>
      </w:pPr>
    </w:lvl>
    <w:lvl w:ilvl="4">
      <w:start w:val="1"/>
      <w:numFmt w:val="decimal"/>
      <w:lvlText w:val=""/>
      <w:lvlJc w:val="left"/>
      <w:pPr>
        <w:ind w:left="720" w:firstLine="0"/>
      </w:pPr>
    </w:lvl>
    <w:lvl w:ilvl="5">
      <w:start w:val="1"/>
      <w:numFmt w:val="decimal"/>
      <w:lvlText w:val=""/>
      <w:lvlJc w:val="left"/>
      <w:pPr>
        <w:ind w:left="720" w:firstLine="0"/>
      </w:pPr>
    </w:lvl>
    <w:lvl w:ilvl="6">
      <w:start w:val="1"/>
      <w:numFmt w:val="decimal"/>
      <w:lvlText w:val=""/>
      <w:lvlJc w:val="left"/>
      <w:pPr>
        <w:ind w:left="720" w:firstLine="0"/>
      </w:pPr>
    </w:lvl>
    <w:lvl w:ilvl="7">
      <w:start w:val="1"/>
      <w:numFmt w:val="decimal"/>
      <w:lvlText w:val=""/>
      <w:lvlJc w:val="left"/>
      <w:pPr>
        <w:ind w:left="720" w:firstLine="0"/>
      </w:pPr>
    </w:lvl>
    <w:lvl w:ilvl="8">
      <w:start w:val="1"/>
      <w:numFmt w:val="decimal"/>
      <w:lvlText w:val=""/>
      <w:lvlJc w:val="left"/>
      <w:pPr>
        <w:ind w:left="720" w:firstLine="0"/>
      </w:pPr>
    </w:lvl>
  </w:abstractNum>
  <w:abstractNum w:abstractNumId="6" w15:restartNumberingAfterBreak="0">
    <w:nsid w:val="15F056CB"/>
    <w:multiLevelType w:val="multilevel"/>
    <w:tmpl w:val="18F4A5AC"/>
    <w:numStyleLink w:val="FoFCoLOP"/>
  </w:abstractNum>
  <w:abstractNum w:abstractNumId="7" w15:restartNumberingAfterBreak="0">
    <w:nsid w:val="2E465EE0"/>
    <w:multiLevelType w:val="hybridMultilevel"/>
    <w:tmpl w:val="E1D419A0"/>
    <w:lvl w:ilvl="0" w:tplc="FFFFFFFF">
      <w:start w:val="1"/>
      <w:numFmt w:val="decimal"/>
      <w:lvlText w:val="%1."/>
      <w:lvlJc w:val="right"/>
      <w:pPr>
        <w:ind w:left="0" w:firstLine="540"/>
      </w:pPr>
    </w:lvl>
    <w:lvl w:ilvl="1" w:tplc="FFFFFFFF">
      <w:start w:val="1"/>
      <w:numFmt w:val="lowerLetter"/>
      <w:lvlText w:val="(%2)"/>
      <w:lvlJc w:val="right"/>
      <w:pPr>
        <w:ind w:left="1152" w:hanging="72"/>
      </w:pPr>
    </w:lvl>
    <w:lvl w:ilvl="2" w:tplc="FFFFFFFF">
      <w:start w:val="1"/>
      <w:numFmt w:val="decimal"/>
      <w:lvlText w:val=""/>
      <w:lvlJc w:val="left"/>
      <w:pPr>
        <w:ind w:left="720" w:firstLine="0"/>
      </w:pPr>
    </w:lvl>
    <w:lvl w:ilvl="3" w:tplc="FFFFFFFF">
      <w:start w:val="1"/>
      <w:numFmt w:val="decimal"/>
      <w:lvlText w:val=""/>
      <w:lvlJc w:val="left"/>
      <w:pPr>
        <w:ind w:left="720" w:firstLine="0"/>
      </w:pPr>
    </w:lvl>
    <w:lvl w:ilvl="4" w:tplc="FFFFFFFF">
      <w:start w:val="1"/>
      <w:numFmt w:val="decimal"/>
      <w:lvlText w:val=""/>
      <w:lvlJc w:val="left"/>
      <w:pPr>
        <w:ind w:left="720" w:firstLine="0"/>
      </w:pPr>
    </w:lvl>
    <w:lvl w:ilvl="5" w:tplc="FFFFFFFF">
      <w:start w:val="1"/>
      <w:numFmt w:val="decimal"/>
      <w:lvlText w:val=""/>
      <w:lvlJc w:val="left"/>
      <w:pPr>
        <w:ind w:left="720" w:firstLine="0"/>
      </w:pPr>
    </w:lvl>
    <w:lvl w:ilvl="6" w:tplc="FFFFFFFF">
      <w:start w:val="1"/>
      <w:numFmt w:val="decimal"/>
      <w:lvlText w:val=""/>
      <w:lvlJc w:val="left"/>
      <w:pPr>
        <w:ind w:left="720" w:firstLine="0"/>
      </w:pPr>
    </w:lvl>
    <w:lvl w:ilvl="7" w:tplc="FFFFFFFF">
      <w:start w:val="1"/>
      <w:numFmt w:val="decimal"/>
      <w:lvlText w:val=""/>
      <w:lvlJc w:val="left"/>
      <w:pPr>
        <w:ind w:left="720" w:firstLine="0"/>
      </w:pPr>
    </w:lvl>
    <w:lvl w:ilvl="8" w:tplc="FFFFFFFF">
      <w:start w:val="1"/>
      <w:numFmt w:val="decimal"/>
      <w:lvlText w:val=""/>
      <w:lvlJc w:val="left"/>
      <w:pPr>
        <w:ind w:left="720" w:firstLine="0"/>
      </w:pPr>
    </w:lvl>
  </w:abstractNum>
  <w:abstractNum w:abstractNumId="8" w15:restartNumberingAfterBreak="0">
    <w:nsid w:val="331F6D42"/>
    <w:multiLevelType w:val="multilevel"/>
    <w:tmpl w:val="3C526EDE"/>
    <w:styleLink w:val="Headings"/>
    <w:lvl w:ilvl="0">
      <w:start w:val="1"/>
      <w:numFmt w:val="decimal"/>
      <w:lvlText w:val="%1."/>
      <w:lvlJc w:val="left"/>
      <w:pPr>
        <w:ind w:left="720" w:hanging="720"/>
      </w:pPr>
      <w:rPr>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990"/>
        </w:tabs>
        <w:ind w:left="990" w:hanging="720"/>
      </w:pPr>
      <w:rPr>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4482"/>
        </w:tabs>
        <w:ind w:left="448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decimal"/>
      <w:lvlText w:val=""/>
      <w:lvlJc w:val="left"/>
      <w:pPr>
        <w:ind w:left="3240" w:hanging="360"/>
      </w:pPr>
    </w:lvl>
  </w:abstractNum>
  <w:abstractNum w:abstractNumId="9" w15:restartNumberingAfterBreak="0">
    <w:nsid w:val="4CAC31EB"/>
    <w:multiLevelType w:val="hybridMultilevel"/>
    <w:tmpl w:val="5E648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042D7"/>
    <w:multiLevelType w:val="hybridMultilevel"/>
    <w:tmpl w:val="18F4A5AC"/>
    <w:numStyleLink w:val="FoFCoLOP"/>
  </w:abstractNum>
  <w:abstractNum w:abstractNumId="11" w15:restartNumberingAfterBreak="0">
    <w:nsid w:val="5A9E2171"/>
    <w:multiLevelType w:val="multilevel"/>
    <w:tmpl w:val="6138FA0C"/>
    <w:lvl w:ilvl="0">
      <w:start w:val="1"/>
      <w:numFmt w:val="decimal"/>
      <w:pStyle w:val="Heading1"/>
      <w:lvlText w:val="%1."/>
      <w:lvlJc w:val="left"/>
      <w:pPr>
        <w:ind w:left="475" w:hanging="475"/>
      </w:pPr>
      <w:rPr>
        <w:rFonts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224" w:hanging="749"/>
      </w:pPr>
      <w:rPr>
        <w:rFonts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160" w:hanging="936"/>
      </w:pPr>
      <w:rPr>
        <w:rFonts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ind w:left="331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decimal"/>
      <w:lvlText w:val=""/>
      <w:lvlJc w:val="left"/>
      <w:pPr>
        <w:ind w:left="3240" w:hanging="360"/>
      </w:pPr>
      <w:rPr>
        <w:rFonts w:hint="default"/>
      </w:rPr>
    </w:lvl>
  </w:abstractNum>
  <w:abstractNum w:abstractNumId="12" w15:restartNumberingAfterBreak="0">
    <w:nsid w:val="5ABB7C66"/>
    <w:multiLevelType w:val="multilevel"/>
    <w:tmpl w:val="4872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2248A"/>
    <w:multiLevelType w:val="multilevel"/>
    <w:tmpl w:val="D1A42662"/>
    <w:lvl w:ilvl="0">
      <w:start w:val="4"/>
      <w:numFmt w:val="decimal"/>
      <w:lvlText w:val="%1"/>
      <w:lvlJc w:val="left"/>
      <w:pPr>
        <w:ind w:left="765" w:hanging="765"/>
      </w:pPr>
      <w:rPr>
        <w:rFonts w:hint="default"/>
      </w:rPr>
    </w:lvl>
    <w:lvl w:ilvl="1">
      <w:start w:val="2"/>
      <w:numFmt w:val="decimal"/>
      <w:lvlText w:val="%1.%2"/>
      <w:lvlJc w:val="left"/>
      <w:pPr>
        <w:ind w:left="1365" w:hanging="765"/>
      </w:pPr>
      <w:rPr>
        <w:rFonts w:hint="default"/>
      </w:rPr>
    </w:lvl>
    <w:lvl w:ilvl="2">
      <w:start w:val="1"/>
      <w:numFmt w:val="decimal"/>
      <w:lvlText w:val="%1.%2.%3"/>
      <w:lvlJc w:val="left"/>
      <w:pPr>
        <w:ind w:left="1965" w:hanging="76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4" w15:restartNumberingAfterBreak="0">
    <w:nsid w:val="70FE0D9E"/>
    <w:multiLevelType w:val="hybridMultilevel"/>
    <w:tmpl w:val="05D2ACE2"/>
    <w:lvl w:ilvl="0" w:tplc="FFFFFFFF">
      <w:start w:val="1"/>
      <w:numFmt w:val="decimal"/>
      <w:lvlText w:val="%1."/>
      <w:lvlJc w:val="right"/>
      <w:pPr>
        <w:ind w:left="0" w:firstLine="540"/>
      </w:pPr>
    </w:lvl>
    <w:lvl w:ilvl="1" w:tplc="FFFFFFFF">
      <w:start w:val="1"/>
      <w:numFmt w:val="lowerLetter"/>
      <w:lvlText w:val="(%2)"/>
      <w:lvlJc w:val="right"/>
      <w:pPr>
        <w:ind w:left="1152" w:hanging="72"/>
      </w:pPr>
    </w:lvl>
    <w:lvl w:ilvl="2" w:tplc="FFFFFFFF">
      <w:start w:val="1"/>
      <w:numFmt w:val="decimal"/>
      <w:lvlText w:val=""/>
      <w:lvlJc w:val="left"/>
      <w:pPr>
        <w:ind w:left="720" w:firstLine="0"/>
      </w:pPr>
    </w:lvl>
    <w:lvl w:ilvl="3" w:tplc="FFFFFFFF">
      <w:start w:val="1"/>
      <w:numFmt w:val="decimal"/>
      <w:lvlText w:val=""/>
      <w:lvlJc w:val="left"/>
      <w:pPr>
        <w:ind w:left="720" w:firstLine="0"/>
      </w:pPr>
    </w:lvl>
    <w:lvl w:ilvl="4" w:tplc="FFFFFFFF">
      <w:start w:val="1"/>
      <w:numFmt w:val="decimal"/>
      <w:lvlText w:val=""/>
      <w:lvlJc w:val="left"/>
      <w:pPr>
        <w:ind w:left="720" w:firstLine="0"/>
      </w:pPr>
    </w:lvl>
    <w:lvl w:ilvl="5" w:tplc="FFFFFFFF">
      <w:start w:val="1"/>
      <w:numFmt w:val="decimal"/>
      <w:lvlText w:val=""/>
      <w:lvlJc w:val="left"/>
      <w:pPr>
        <w:ind w:left="720" w:firstLine="0"/>
      </w:pPr>
    </w:lvl>
    <w:lvl w:ilvl="6" w:tplc="FFFFFFFF">
      <w:start w:val="1"/>
      <w:numFmt w:val="decimal"/>
      <w:lvlText w:val=""/>
      <w:lvlJc w:val="left"/>
      <w:pPr>
        <w:ind w:left="720" w:firstLine="0"/>
      </w:pPr>
    </w:lvl>
    <w:lvl w:ilvl="7" w:tplc="FFFFFFFF">
      <w:start w:val="1"/>
      <w:numFmt w:val="decimal"/>
      <w:lvlText w:val=""/>
      <w:lvlJc w:val="left"/>
      <w:pPr>
        <w:ind w:left="720" w:firstLine="0"/>
      </w:pPr>
    </w:lvl>
    <w:lvl w:ilvl="8" w:tplc="FFFFFFFF">
      <w:start w:val="1"/>
      <w:numFmt w:val="decimal"/>
      <w:lvlText w:val=""/>
      <w:lvlJc w:val="left"/>
      <w:pPr>
        <w:ind w:left="720" w:firstLine="0"/>
      </w:pPr>
    </w:lvl>
  </w:abstractNum>
  <w:abstractNum w:abstractNumId="15" w15:restartNumberingAfterBreak="0">
    <w:nsid w:val="789A0AFE"/>
    <w:multiLevelType w:val="multilevel"/>
    <w:tmpl w:val="18F4A5AC"/>
    <w:numStyleLink w:val="FoFCoLOP"/>
  </w:abstractNum>
  <w:num w:numId="1" w16cid:durableId="952833405">
    <w:abstractNumId w:val="11"/>
  </w:num>
  <w:num w:numId="2" w16cid:durableId="1722749591">
    <w:abstractNumId w:val="5"/>
  </w:num>
  <w:num w:numId="3" w16cid:durableId="1438132892">
    <w:abstractNumId w:val="10"/>
  </w:num>
  <w:num w:numId="4" w16cid:durableId="1419402950">
    <w:abstractNumId w:val="6"/>
  </w:num>
  <w:num w:numId="5" w16cid:durableId="1093746614">
    <w:abstractNumId w:val="8"/>
  </w:num>
  <w:num w:numId="6" w16cid:durableId="719086230">
    <w:abstractNumId w:val="0"/>
  </w:num>
  <w:num w:numId="7" w16cid:durableId="1560479686">
    <w:abstractNumId w:val="13"/>
  </w:num>
  <w:num w:numId="8" w16cid:durableId="487093762">
    <w:abstractNumId w:val="15"/>
  </w:num>
  <w:num w:numId="9" w16cid:durableId="1337537301">
    <w:abstractNumId w:val="12"/>
  </w:num>
  <w:num w:numId="10" w16cid:durableId="886793072">
    <w:abstractNumId w:val="4"/>
  </w:num>
  <w:num w:numId="11" w16cid:durableId="254553699">
    <w:abstractNumId w:val="9"/>
  </w:num>
  <w:num w:numId="12" w16cid:durableId="105277343">
    <w:abstractNumId w:val="1"/>
  </w:num>
  <w:num w:numId="13" w16cid:durableId="2145004813">
    <w:abstractNumId w:val="2"/>
  </w:num>
  <w:num w:numId="14" w16cid:durableId="320626565">
    <w:abstractNumId w:val="14"/>
  </w:num>
  <w:num w:numId="15" w16cid:durableId="1876766536">
    <w:abstractNumId w:val="7"/>
  </w:num>
  <w:num w:numId="16" w16cid:durableId="719282476">
    <w:abstractNumId w:val="3"/>
  </w:num>
  <w:num w:numId="17" w16cid:durableId="1953660628">
    <w:abstractNumId w:val="3"/>
  </w:num>
  <w:num w:numId="18" w16cid:durableId="412817392">
    <w:abstractNumId w:val="3"/>
  </w:num>
  <w:num w:numId="19" w16cid:durableId="470631233">
    <w:abstractNumId w:val="3"/>
  </w:num>
  <w:num w:numId="20" w16cid:durableId="1901861645">
    <w:abstractNumId w:val="3"/>
  </w:num>
  <w:num w:numId="21" w16cid:durableId="1967617249">
    <w:abstractNumId w:val="3"/>
  </w:num>
  <w:num w:numId="22" w16cid:durableId="1701667136">
    <w:abstractNumId w:val="3"/>
  </w:num>
  <w:num w:numId="23" w16cid:durableId="481167564">
    <w:abstractNumId w:val="3"/>
  </w:num>
  <w:num w:numId="24" w16cid:durableId="776172684">
    <w:abstractNumId w:val="3"/>
  </w:num>
  <w:num w:numId="25" w16cid:durableId="1407069160">
    <w:abstractNumId w:val="3"/>
  </w:num>
  <w:num w:numId="26" w16cid:durableId="180969684">
    <w:abstractNumId w:val="3"/>
  </w:num>
  <w:num w:numId="27" w16cid:durableId="1262255272">
    <w:abstractNumId w:val="3"/>
  </w:num>
  <w:num w:numId="28" w16cid:durableId="1548445214">
    <w:abstractNumId w:val="3"/>
  </w:num>
  <w:num w:numId="29" w16cid:durableId="1031224545">
    <w:abstractNumId w:val="3"/>
  </w:num>
  <w:num w:numId="30" w16cid:durableId="1555966675">
    <w:abstractNumId w:val="3"/>
  </w:num>
  <w:num w:numId="31" w16cid:durableId="882789362">
    <w:abstractNumId w:val="3"/>
  </w:num>
  <w:num w:numId="32" w16cid:durableId="724522599">
    <w:abstractNumId w:val="3"/>
  </w:num>
  <w:num w:numId="33" w16cid:durableId="1934388934">
    <w:abstractNumId w:val="3"/>
  </w:num>
  <w:num w:numId="34" w16cid:durableId="1976569242">
    <w:abstractNumId w:val="3"/>
  </w:num>
  <w:num w:numId="35" w16cid:durableId="9994265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4"/>
    <w:rsid w:val="00000110"/>
    <w:rsid w:val="00000AB5"/>
    <w:rsid w:val="00000C10"/>
    <w:rsid w:val="00000ECD"/>
    <w:rsid w:val="00000F6A"/>
    <w:rsid w:val="000010A2"/>
    <w:rsid w:val="000010AD"/>
    <w:rsid w:val="00001112"/>
    <w:rsid w:val="00001D98"/>
    <w:rsid w:val="00001EB4"/>
    <w:rsid w:val="00001FA2"/>
    <w:rsid w:val="0000204B"/>
    <w:rsid w:val="00002468"/>
    <w:rsid w:val="00002749"/>
    <w:rsid w:val="00003024"/>
    <w:rsid w:val="00003101"/>
    <w:rsid w:val="0000349F"/>
    <w:rsid w:val="0000365F"/>
    <w:rsid w:val="000037C6"/>
    <w:rsid w:val="00003CC9"/>
    <w:rsid w:val="0000420E"/>
    <w:rsid w:val="000042EA"/>
    <w:rsid w:val="0000443E"/>
    <w:rsid w:val="0000461A"/>
    <w:rsid w:val="000048F3"/>
    <w:rsid w:val="00004CA3"/>
    <w:rsid w:val="00005230"/>
    <w:rsid w:val="0000523C"/>
    <w:rsid w:val="000052F6"/>
    <w:rsid w:val="0000539C"/>
    <w:rsid w:val="00005A25"/>
    <w:rsid w:val="00005A3E"/>
    <w:rsid w:val="00005D42"/>
    <w:rsid w:val="00005E50"/>
    <w:rsid w:val="000063EF"/>
    <w:rsid w:val="000064E3"/>
    <w:rsid w:val="0000677E"/>
    <w:rsid w:val="00006884"/>
    <w:rsid w:val="000068E5"/>
    <w:rsid w:val="0000696A"/>
    <w:rsid w:val="000069D6"/>
    <w:rsid w:val="000069E1"/>
    <w:rsid w:val="00006EF0"/>
    <w:rsid w:val="00006FE9"/>
    <w:rsid w:val="00007320"/>
    <w:rsid w:val="0000747F"/>
    <w:rsid w:val="00007619"/>
    <w:rsid w:val="000077CD"/>
    <w:rsid w:val="0000780F"/>
    <w:rsid w:val="00007E4B"/>
    <w:rsid w:val="00007F07"/>
    <w:rsid w:val="00010278"/>
    <w:rsid w:val="000102DA"/>
    <w:rsid w:val="00010334"/>
    <w:rsid w:val="000104AC"/>
    <w:rsid w:val="00010752"/>
    <w:rsid w:val="0001080C"/>
    <w:rsid w:val="00010810"/>
    <w:rsid w:val="00010BEF"/>
    <w:rsid w:val="00010D71"/>
    <w:rsid w:val="00010E29"/>
    <w:rsid w:val="00010E9D"/>
    <w:rsid w:val="00010FB7"/>
    <w:rsid w:val="00011081"/>
    <w:rsid w:val="000110FF"/>
    <w:rsid w:val="0001126B"/>
    <w:rsid w:val="000114E4"/>
    <w:rsid w:val="00011B91"/>
    <w:rsid w:val="00011C9D"/>
    <w:rsid w:val="00011F6B"/>
    <w:rsid w:val="0001217E"/>
    <w:rsid w:val="0001221E"/>
    <w:rsid w:val="00012505"/>
    <w:rsid w:val="00012852"/>
    <w:rsid w:val="00012DAD"/>
    <w:rsid w:val="00012EB4"/>
    <w:rsid w:val="00013235"/>
    <w:rsid w:val="000133AD"/>
    <w:rsid w:val="00013417"/>
    <w:rsid w:val="00013A29"/>
    <w:rsid w:val="00013BB7"/>
    <w:rsid w:val="00013D0F"/>
    <w:rsid w:val="00013E65"/>
    <w:rsid w:val="00014196"/>
    <w:rsid w:val="000144FC"/>
    <w:rsid w:val="000145CB"/>
    <w:rsid w:val="00014951"/>
    <w:rsid w:val="00014D33"/>
    <w:rsid w:val="00014D49"/>
    <w:rsid w:val="00014E6F"/>
    <w:rsid w:val="00014F27"/>
    <w:rsid w:val="00014FD2"/>
    <w:rsid w:val="0001529E"/>
    <w:rsid w:val="000152C5"/>
    <w:rsid w:val="000154B5"/>
    <w:rsid w:val="00015883"/>
    <w:rsid w:val="00015D63"/>
    <w:rsid w:val="00015F97"/>
    <w:rsid w:val="00015FD4"/>
    <w:rsid w:val="00015FF5"/>
    <w:rsid w:val="00016049"/>
    <w:rsid w:val="000162DE"/>
    <w:rsid w:val="00016914"/>
    <w:rsid w:val="00016918"/>
    <w:rsid w:val="00016A7D"/>
    <w:rsid w:val="00016A92"/>
    <w:rsid w:val="00016AA2"/>
    <w:rsid w:val="00016D54"/>
    <w:rsid w:val="00016DF3"/>
    <w:rsid w:val="00016EA4"/>
    <w:rsid w:val="00016FBB"/>
    <w:rsid w:val="000170E9"/>
    <w:rsid w:val="000171C1"/>
    <w:rsid w:val="00017523"/>
    <w:rsid w:val="00017589"/>
    <w:rsid w:val="000175C7"/>
    <w:rsid w:val="00017CFA"/>
    <w:rsid w:val="00017D53"/>
    <w:rsid w:val="00020244"/>
    <w:rsid w:val="00020851"/>
    <w:rsid w:val="0002097C"/>
    <w:rsid w:val="00020AAF"/>
    <w:rsid w:val="00020AD2"/>
    <w:rsid w:val="00020B99"/>
    <w:rsid w:val="00020DAF"/>
    <w:rsid w:val="00020DCF"/>
    <w:rsid w:val="00020E5B"/>
    <w:rsid w:val="00020FA2"/>
    <w:rsid w:val="00021599"/>
    <w:rsid w:val="0002166B"/>
    <w:rsid w:val="000218AD"/>
    <w:rsid w:val="00021D68"/>
    <w:rsid w:val="00022033"/>
    <w:rsid w:val="00022145"/>
    <w:rsid w:val="00022161"/>
    <w:rsid w:val="000221D7"/>
    <w:rsid w:val="000228AD"/>
    <w:rsid w:val="00022AE9"/>
    <w:rsid w:val="00022C3C"/>
    <w:rsid w:val="00022F65"/>
    <w:rsid w:val="0002318F"/>
    <w:rsid w:val="00023441"/>
    <w:rsid w:val="00023500"/>
    <w:rsid w:val="000235C6"/>
    <w:rsid w:val="00023DFC"/>
    <w:rsid w:val="000241FD"/>
    <w:rsid w:val="00024491"/>
    <w:rsid w:val="00024617"/>
    <w:rsid w:val="00024704"/>
    <w:rsid w:val="0002481C"/>
    <w:rsid w:val="00024CB2"/>
    <w:rsid w:val="00024E52"/>
    <w:rsid w:val="00025370"/>
    <w:rsid w:val="000253E3"/>
    <w:rsid w:val="00025405"/>
    <w:rsid w:val="0002549F"/>
    <w:rsid w:val="00025B96"/>
    <w:rsid w:val="00025D2D"/>
    <w:rsid w:val="00025D63"/>
    <w:rsid w:val="0002616A"/>
    <w:rsid w:val="000263F4"/>
    <w:rsid w:val="0002656B"/>
    <w:rsid w:val="000269C1"/>
    <w:rsid w:val="00026A03"/>
    <w:rsid w:val="00026B19"/>
    <w:rsid w:val="00026FB0"/>
    <w:rsid w:val="0002723C"/>
    <w:rsid w:val="00027929"/>
    <w:rsid w:val="00027D90"/>
    <w:rsid w:val="000300AE"/>
    <w:rsid w:val="0003027C"/>
    <w:rsid w:val="00030285"/>
    <w:rsid w:val="000303B2"/>
    <w:rsid w:val="0003050A"/>
    <w:rsid w:val="0003067B"/>
    <w:rsid w:val="00030790"/>
    <w:rsid w:val="0003094B"/>
    <w:rsid w:val="00030DAD"/>
    <w:rsid w:val="00031004"/>
    <w:rsid w:val="0003103B"/>
    <w:rsid w:val="00031114"/>
    <w:rsid w:val="00031117"/>
    <w:rsid w:val="0003135E"/>
    <w:rsid w:val="000315BA"/>
    <w:rsid w:val="0003163D"/>
    <w:rsid w:val="000319AB"/>
    <w:rsid w:val="00031C97"/>
    <w:rsid w:val="00031E8F"/>
    <w:rsid w:val="0003204B"/>
    <w:rsid w:val="000320DB"/>
    <w:rsid w:val="0003214D"/>
    <w:rsid w:val="00032160"/>
    <w:rsid w:val="0003216C"/>
    <w:rsid w:val="00032A7F"/>
    <w:rsid w:val="00032BF2"/>
    <w:rsid w:val="00032CAF"/>
    <w:rsid w:val="000332AF"/>
    <w:rsid w:val="00033566"/>
    <w:rsid w:val="000338AE"/>
    <w:rsid w:val="00033C30"/>
    <w:rsid w:val="00033E8D"/>
    <w:rsid w:val="000340F8"/>
    <w:rsid w:val="0003459C"/>
    <w:rsid w:val="00034627"/>
    <w:rsid w:val="00034AEE"/>
    <w:rsid w:val="00034FD4"/>
    <w:rsid w:val="00035277"/>
    <w:rsid w:val="000352AE"/>
    <w:rsid w:val="000353E3"/>
    <w:rsid w:val="00035557"/>
    <w:rsid w:val="00035A25"/>
    <w:rsid w:val="00035B17"/>
    <w:rsid w:val="00035B99"/>
    <w:rsid w:val="00035CEF"/>
    <w:rsid w:val="00035E46"/>
    <w:rsid w:val="000362F5"/>
    <w:rsid w:val="00036380"/>
    <w:rsid w:val="0003663D"/>
    <w:rsid w:val="00036844"/>
    <w:rsid w:val="00036AE5"/>
    <w:rsid w:val="00036CDA"/>
    <w:rsid w:val="00036D15"/>
    <w:rsid w:val="00036D2D"/>
    <w:rsid w:val="00036E37"/>
    <w:rsid w:val="00036EED"/>
    <w:rsid w:val="000370B2"/>
    <w:rsid w:val="000372A8"/>
    <w:rsid w:val="0003798F"/>
    <w:rsid w:val="00037CB9"/>
    <w:rsid w:val="00037E31"/>
    <w:rsid w:val="00037E37"/>
    <w:rsid w:val="000400A7"/>
    <w:rsid w:val="00040642"/>
    <w:rsid w:val="00040A17"/>
    <w:rsid w:val="00040F4D"/>
    <w:rsid w:val="000415DA"/>
    <w:rsid w:val="0004175D"/>
    <w:rsid w:val="00041873"/>
    <w:rsid w:val="00042015"/>
    <w:rsid w:val="000420D3"/>
    <w:rsid w:val="00042526"/>
    <w:rsid w:val="00042877"/>
    <w:rsid w:val="0004288B"/>
    <w:rsid w:val="0004290F"/>
    <w:rsid w:val="00042B02"/>
    <w:rsid w:val="00042FEF"/>
    <w:rsid w:val="000434C5"/>
    <w:rsid w:val="000438A1"/>
    <w:rsid w:val="000439EE"/>
    <w:rsid w:val="00044656"/>
    <w:rsid w:val="00044973"/>
    <w:rsid w:val="0004500E"/>
    <w:rsid w:val="000452D7"/>
    <w:rsid w:val="000454D7"/>
    <w:rsid w:val="00045761"/>
    <w:rsid w:val="00045832"/>
    <w:rsid w:val="00045C10"/>
    <w:rsid w:val="00045E6E"/>
    <w:rsid w:val="00046490"/>
    <w:rsid w:val="000469D9"/>
    <w:rsid w:val="00047083"/>
    <w:rsid w:val="00047092"/>
    <w:rsid w:val="000470A7"/>
    <w:rsid w:val="000471D0"/>
    <w:rsid w:val="00047C32"/>
    <w:rsid w:val="00047EFB"/>
    <w:rsid w:val="00047FB3"/>
    <w:rsid w:val="000501C8"/>
    <w:rsid w:val="000502C9"/>
    <w:rsid w:val="000502EA"/>
    <w:rsid w:val="000502F3"/>
    <w:rsid w:val="00050628"/>
    <w:rsid w:val="00050D0B"/>
    <w:rsid w:val="000513F7"/>
    <w:rsid w:val="0005172D"/>
    <w:rsid w:val="0005174E"/>
    <w:rsid w:val="000517B8"/>
    <w:rsid w:val="00051976"/>
    <w:rsid w:val="000521DC"/>
    <w:rsid w:val="000522D3"/>
    <w:rsid w:val="000528A2"/>
    <w:rsid w:val="000528A9"/>
    <w:rsid w:val="00052911"/>
    <w:rsid w:val="00052AE5"/>
    <w:rsid w:val="00052B49"/>
    <w:rsid w:val="00052B6F"/>
    <w:rsid w:val="00052F2B"/>
    <w:rsid w:val="00053779"/>
    <w:rsid w:val="00053785"/>
    <w:rsid w:val="00053885"/>
    <w:rsid w:val="00053BE7"/>
    <w:rsid w:val="00053C96"/>
    <w:rsid w:val="0005421E"/>
    <w:rsid w:val="000549CB"/>
    <w:rsid w:val="00054C0F"/>
    <w:rsid w:val="00054DE2"/>
    <w:rsid w:val="00054E8A"/>
    <w:rsid w:val="0005524F"/>
    <w:rsid w:val="00055324"/>
    <w:rsid w:val="00055A48"/>
    <w:rsid w:val="00055B32"/>
    <w:rsid w:val="00055CC0"/>
    <w:rsid w:val="00055FC6"/>
    <w:rsid w:val="0005601D"/>
    <w:rsid w:val="0005664E"/>
    <w:rsid w:val="00056817"/>
    <w:rsid w:val="00056A25"/>
    <w:rsid w:val="00056D08"/>
    <w:rsid w:val="00056F2C"/>
    <w:rsid w:val="00056F3A"/>
    <w:rsid w:val="00057D5A"/>
    <w:rsid w:val="000600C1"/>
    <w:rsid w:val="000600CD"/>
    <w:rsid w:val="000605FF"/>
    <w:rsid w:val="00060985"/>
    <w:rsid w:val="00060E72"/>
    <w:rsid w:val="00061349"/>
    <w:rsid w:val="00061426"/>
    <w:rsid w:val="00061537"/>
    <w:rsid w:val="000615DD"/>
    <w:rsid w:val="00061E08"/>
    <w:rsid w:val="00061E2A"/>
    <w:rsid w:val="00061E71"/>
    <w:rsid w:val="00061FC6"/>
    <w:rsid w:val="00062393"/>
    <w:rsid w:val="000623C4"/>
    <w:rsid w:val="000625D6"/>
    <w:rsid w:val="000626CC"/>
    <w:rsid w:val="00062A4B"/>
    <w:rsid w:val="00062AEC"/>
    <w:rsid w:val="00062B89"/>
    <w:rsid w:val="00062B9F"/>
    <w:rsid w:val="00062BD8"/>
    <w:rsid w:val="00063756"/>
    <w:rsid w:val="00063BBD"/>
    <w:rsid w:val="000640DA"/>
    <w:rsid w:val="0006412C"/>
    <w:rsid w:val="000643F7"/>
    <w:rsid w:val="00064481"/>
    <w:rsid w:val="00064485"/>
    <w:rsid w:val="00064BE8"/>
    <w:rsid w:val="000652A7"/>
    <w:rsid w:val="00065627"/>
    <w:rsid w:val="00065683"/>
    <w:rsid w:val="0006580D"/>
    <w:rsid w:val="0006585A"/>
    <w:rsid w:val="00065977"/>
    <w:rsid w:val="00066345"/>
    <w:rsid w:val="00066651"/>
    <w:rsid w:val="00066A35"/>
    <w:rsid w:val="00066A79"/>
    <w:rsid w:val="00066AD1"/>
    <w:rsid w:val="00066E36"/>
    <w:rsid w:val="000672A9"/>
    <w:rsid w:val="00067387"/>
    <w:rsid w:val="000673AA"/>
    <w:rsid w:val="00067412"/>
    <w:rsid w:val="000679B5"/>
    <w:rsid w:val="00067C6F"/>
    <w:rsid w:val="0007010F"/>
    <w:rsid w:val="00070241"/>
    <w:rsid w:val="000702B4"/>
    <w:rsid w:val="00070424"/>
    <w:rsid w:val="0007057B"/>
    <w:rsid w:val="000707BE"/>
    <w:rsid w:val="000709A3"/>
    <w:rsid w:val="00070A17"/>
    <w:rsid w:val="00070AA8"/>
    <w:rsid w:val="00070D3E"/>
    <w:rsid w:val="00070E7D"/>
    <w:rsid w:val="0007111B"/>
    <w:rsid w:val="0007115A"/>
    <w:rsid w:val="00071224"/>
    <w:rsid w:val="00071636"/>
    <w:rsid w:val="000719B7"/>
    <w:rsid w:val="00071B24"/>
    <w:rsid w:val="00071CB1"/>
    <w:rsid w:val="00072064"/>
    <w:rsid w:val="00072133"/>
    <w:rsid w:val="00072166"/>
    <w:rsid w:val="00072489"/>
    <w:rsid w:val="00072791"/>
    <w:rsid w:val="0007298E"/>
    <w:rsid w:val="00072D88"/>
    <w:rsid w:val="00072D89"/>
    <w:rsid w:val="00072E33"/>
    <w:rsid w:val="00072E50"/>
    <w:rsid w:val="00073188"/>
    <w:rsid w:val="0007322D"/>
    <w:rsid w:val="0007346D"/>
    <w:rsid w:val="0007374F"/>
    <w:rsid w:val="000739A4"/>
    <w:rsid w:val="00073BF3"/>
    <w:rsid w:val="00073EF1"/>
    <w:rsid w:val="0007407D"/>
    <w:rsid w:val="000742E4"/>
    <w:rsid w:val="00074B2F"/>
    <w:rsid w:val="00074DE1"/>
    <w:rsid w:val="00075568"/>
    <w:rsid w:val="00075A59"/>
    <w:rsid w:val="00076110"/>
    <w:rsid w:val="0007615A"/>
    <w:rsid w:val="00076256"/>
    <w:rsid w:val="00076607"/>
    <w:rsid w:val="00076675"/>
    <w:rsid w:val="00076807"/>
    <w:rsid w:val="000769B7"/>
    <w:rsid w:val="0007712B"/>
    <w:rsid w:val="000776BD"/>
    <w:rsid w:val="000776D4"/>
    <w:rsid w:val="00077BB5"/>
    <w:rsid w:val="0008038B"/>
    <w:rsid w:val="0008069D"/>
    <w:rsid w:val="00080C10"/>
    <w:rsid w:val="00080D0B"/>
    <w:rsid w:val="000811C2"/>
    <w:rsid w:val="000814F1"/>
    <w:rsid w:val="0008159A"/>
    <w:rsid w:val="0008168A"/>
    <w:rsid w:val="0008170B"/>
    <w:rsid w:val="00081795"/>
    <w:rsid w:val="000819C5"/>
    <w:rsid w:val="00081EDB"/>
    <w:rsid w:val="000824A2"/>
    <w:rsid w:val="0008259C"/>
    <w:rsid w:val="0008288C"/>
    <w:rsid w:val="00082971"/>
    <w:rsid w:val="00082B88"/>
    <w:rsid w:val="00082C2F"/>
    <w:rsid w:val="00082CB9"/>
    <w:rsid w:val="00082CEF"/>
    <w:rsid w:val="00082D79"/>
    <w:rsid w:val="00082DBE"/>
    <w:rsid w:val="00082DDF"/>
    <w:rsid w:val="00082EBC"/>
    <w:rsid w:val="000830CA"/>
    <w:rsid w:val="000830FE"/>
    <w:rsid w:val="00083209"/>
    <w:rsid w:val="0008380F"/>
    <w:rsid w:val="00083E2A"/>
    <w:rsid w:val="00083E69"/>
    <w:rsid w:val="00083EB8"/>
    <w:rsid w:val="000841EC"/>
    <w:rsid w:val="00084436"/>
    <w:rsid w:val="000847C5"/>
    <w:rsid w:val="00084864"/>
    <w:rsid w:val="000849D1"/>
    <w:rsid w:val="00084A52"/>
    <w:rsid w:val="00084A57"/>
    <w:rsid w:val="00084BC1"/>
    <w:rsid w:val="00084C04"/>
    <w:rsid w:val="00084D9F"/>
    <w:rsid w:val="00085447"/>
    <w:rsid w:val="0008557D"/>
    <w:rsid w:val="00085625"/>
    <w:rsid w:val="0008564B"/>
    <w:rsid w:val="000858F1"/>
    <w:rsid w:val="00085951"/>
    <w:rsid w:val="0008598D"/>
    <w:rsid w:val="00085B5F"/>
    <w:rsid w:val="00085C30"/>
    <w:rsid w:val="00085D7D"/>
    <w:rsid w:val="00085DE9"/>
    <w:rsid w:val="00085FD1"/>
    <w:rsid w:val="00086833"/>
    <w:rsid w:val="00086920"/>
    <w:rsid w:val="000871F3"/>
    <w:rsid w:val="00087ABE"/>
    <w:rsid w:val="00087DC6"/>
    <w:rsid w:val="00087EF6"/>
    <w:rsid w:val="000900DB"/>
    <w:rsid w:val="000901DE"/>
    <w:rsid w:val="000902CF"/>
    <w:rsid w:val="00090314"/>
    <w:rsid w:val="0009033B"/>
    <w:rsid w:val="00090B0C"/>
    <w:rsid w:val="00091399"/>
    <w:rsid w:val="0009169D"/>
    <w:rsid w:val="00091829"/>
    <w:rsid w:val="00091B06"/>
    <w:rsid w:val="0009229E"/>
    <w:rsid w:val="00092869"/>
    <w:rsid w:val="00093225"/>
    <w:rsid w:val="0009332D"/>
    <w:rsid w:val="00093671"/>
    <w:rsid w:val="00093AA2"/>
    <w:rsid w:val="000942AE"/>
    <w:rsid w:val="000944F2"/>
    <w:rsid w:val="0009455D"/>
    <w:rsid w:val="0009465C"/>
    <w:rsid w:val="00094ABB"/>
    <w:rsid w:val="00094ED9"/>
    <w:rsid w:val="00095086"/>
    <w:rsid w:val="000951CD"/>
    <w:rsid w:val="000954FC"/>
    <w:rsid w:val="0009552B"/>
    <w:rsid w:val="00095D22"/>
    <w:rsid w:val="0009652B"/>
    <w:rsid w:val="0009659E"/>
    <w:rsid w:val="00096681"/>
    <w:rsid w:val="00096ABE"/>
    <w:rsid w:val="00096E41"/>
    <w:rsid w:val="000973C8"/>
    <w:rsid w:val="000A045A"/>
    <w:rsid w:val="000A045E"/>
    <w:rsid w:val="000A05AA"/>
    <w:rsid w:val="000A0636"/>
    <w:rsid w:val="000A09CC"/>
    <w:rsid w:val="000A0A17"/>
    <w:rsid w:val="000A1472"/>
    <w:rsid w:val="000A1478"/>
    <w:rsid w:val="000A187B"/>
    <w:rsid w:val="000A199F"/>
    <w:rsid w:val="000A1AF1"/>
    <w:rsid w:val="000A1EBD"/>
    <w:rsid w:val="000A2581"/>
    <w:rsid w:val="000A2AA9"/>
    <w:rsid w:val="000A2DC4"/>
    <w:rsid w:val="000A325E"/>
    <w:rsid w:val="000A328F"/>
    <w:rsid w:val="000A33AB"/>
    <w:rsid w:val="000A352E"/>
    <w:rsid w:val="000A39E1"/>
    <w:rsid w:val="000A3FCD"/>
    <w:rsid w:val="000A4167"/>
    <w:rsid w:val="000A4598"/>
    <w:rsid w:val="000A459F"/>
    <w:rsid w:val="000A4775"/>
    <w:rsid w:val="000A486E"/>
    <w:rsid w:val="000A4A32"/>
    <w:rsid w:val="000A4ACD"/>
    <w:rsid w:val="000A4BEA"/>
    <w:rsid w:val="000A4D58"/>
    <w:rsid w:val="000A4E7A"/>
    <w:rsid w:val="000A4FAA"/>
    <w:rsid w:val="000A4FE3"/>
    <w:rsid w:val="000A5124"/>
    <w:rsid w:val="000A56F2"/>
    <w:rsid w:val="000A5A10"/>
    <w:rsid w:val="000A6034"/>
    <w:rsid w:val="000A61C1"/>
    <w:rsid w:val="000A62F6"/>
    <w:rsid w:val="000A6348"/>
    <w:rsid w:val="000A6E05"/>
    <w:rsid w:val="000A6EEA"/>
    <w:rsid w:val="000A7068"/>
    <w:rsid w:val="000A7415"/>
    <w:rsid w:val="000A768C"/>
    <w:rsid w:val="000A77D2"/>
    <w:rsid w:val="000A77D7"/>
    <w:rsid w:val="000A7D34"/>
    <w:rsid w:val="000A7ED1"/>
    <w:rsid w:val="000A7F85"/>
    <w:rsid w:val="000B0128"/>
    <w:rsid w:val="000B01F7"/>
    <w:rsid w:val="000B05A1"/>
    <w:rsid w:val="000B05FD"/>
    <w:rsid w:val="000B10F9"/>
    <w:rsid w:val="000B12FA"/>
    <w:rsid w:val="000B18DD"/>
    <w:rsid w:val="000B217D"/>
    <w:rsid w:val="000B21A6"/>
    <w:rsid w:val="000B2467"/>
    <w:rsid w:val="000B25DF"/>
    <w:rsid w:val="000B2754"/>
    <w:rsid w:val="000B2798"/>
    <w:rsid w:val="000B27CC"/>
    <w:rsid w:val="000B2AAC"/>
    <w:rsid w:val="000B2B1A"/>
    <w:rsid w:val="000B2D5C"/>
    <w:rsid w:val="000B371B"/>
    <w:rsid w:val="000B3B32"/>
    <w:rsid w:val="000B411B"/>
    <w:rsid w:val="000B419E"/>
    <w:rsid w:val="000B4223"/>
    <w:rsid w:val="000B444B"/>
    <w:rsid w:val="000B488A"/>
    <w:rsid w:val="000B4E9D"/>
    <w:rsid w:val="000B517B"/>
    <w:rsid w:val="000B5213"/>
    <w:rsid w:val="000B5282"/>
    <w:rsid w:val="000B5328"/>
    <w:rsid w:val="000B5A07"/>
    <w:rsid w:val="000B6011"/>
    <w:rsid w:val="000B6242"/>
    <w:rsid w:val="000B624B"/>
    <w:rsid w:val="000B695E"/>
    <w:rsid w:val="000B6B15"/>
    <w:rsid w:val="000B6D92"/>
    <w:rsid w:val="000B6EB6"/>
    <w:rsid w:val="000B6ED5"/>
    <w:rsid w:val="000B70B7"/>
    <w:rsid w:val="000B71E2"/>
    <w:rsid w:val="000B73C8"/>
    <w:rsid w:val="000B74E3"/>
    <w:rsid w:val="000B7887"/>
    <w:rsid w:val="000B7A5E"/>
    <w:rsid w:val="000B7B78"/>
    <w:rsid w:val="000B7E72"/>
    <w:rsid w:val="000C0861"/>
    <w:rsid w:val="000C086F"/>
    <w:rsid w:val="000C08BF"/>
    <w:rsid w:val="000C0B6F"/>
    <w:rsid w:val="000C0C86"/>
    <w:rsid w:val="000C0DA7"/>
    <w:rsid w:val="000C1233"/>
    <w:rsid w:val="000C12C3"/>
    <w:rsid w:val="000C17CE"/>
    <w:rsid w:val="000C1B4D"/>
    <w:rsid w:val="000C1C4A"/>
    <w:rsid w:val="000C1C69"/>
    <w:rsid w:val="000C20B3"/>
    <w:rsid w:val="000C21E5"/>
    <w:rsid w:val="000C2527"/>
    <w:rsid w:val="000C26E0"/>
    <w:rsid w:val="000C2CDE"/>
    <w:rsid w:val="000C2D77"/>
    <w:rsid w:val="000C2F0A"/>
    <w:rsid w:val="000C2F8F"/>
    <w:rsid w:val="000C3394"/>
    <w:rsid w:val="000C3878"/>
    <w:rsid w:val="000C3B0D"/>
    <w:rsid w:val="000C3B9A"/>
    <w:rsid w:val="000C3D75"/>
    <w:rsid w:val="000C3F20"/>
    <w:rsid w:val="000C4269"/>
    <w:rsid w:val="000C4410"/>
    <w:rsid w:val="000C4464"/>
    <w:rsid w:val="000C467F"/>
    <w:rsid w:val="000C46AA"/>
    <w:rsid w:val="000C4918"/>
    <w:rsid w:val="000C4C62"/>
    <w:rsid w:val="000C51D5"/>
    <w:rsid w:val="000C520C"/>
    <w:rsid w:val="000C54E2"/>
    <w:rsid w:val="000C5552"/>
    <w:rsid w:val="000C59FD"/>
    <w:rsid w:val="000C5EA6"/>
    <w:rsid w:val="000C61CC"/>
    <w:rsid w:val="000C6258"/>
    <w:rsid w:val="000C6BB0"/>
    <w:rsid w:val="000C6DCD"/>
    <w:rsid w:val="000C6F00"/>
    <w:rsid w:val="000C6F1E"/>
    <w:rsid w:val="000C7370"/>
    <w:rsid w:val="000C75E2"/>
    <w:rsid w:val="000C75F0"/>
    <w:rsid w:val="000C764B"/>
    <w:rsid w:val="000C769A"/>
    <w:rsid w:val="000C76B2"/>
    <w:rsid w:val="000C7B2A"/>
    <w:rsid w:val="000C7BFD"/>
    <w:rsid w:val="000C7E43"/>
    <w:rsid w:val="000C7E46"/>
    <w:rsid w:val="000D0168"/>
    <w:rsid w:val="000D02F4"/>
    <w:rsid w:val="000D043A"/>
    <w:rsid w:val="000D0482"/>
    <w:rsid w:val="000D0ED0"/>
    <w:rsid w:val="000D0EEA"/>
    <w:rsid w:val="000D118F"/>
    <w:rsid w:val="000D1349"/>
    <w:rsid w:val="000D1485"/>
    <w:rsid w:val="000D15CB"/>
    <w:rsid w:val="000D2107"/>
    <w:rsid w:val="000D22F0"/>
    <w:rsid w:val="000D2387"/>
    <w:rsid w:val="000D245E"/>
    <w:rsid w:val="000D2480"/>
    <w:rsid w:val="000D2522"/>
    <w:rsid w:val="000D25A8"/>
    <w:rsid w:val="000D267B"/>
    <w:rsid w:val="000D26A4"/>
    <w:rsid w:val="000D3105"/>
    <w:rsid w:val="000D3214"/>
    <w:rsid w:val="000D32CF"/>
    <w:rsid w:val="000D3806"/>
    <w:rsid w:val="000D3C1B"/>
    <w:rsid w:val="000D3E35"/>
    <w:rsid w:val="000D3ED1"/>
    <w:rsid w:val="000D3F52"/>
    <w:rsid w:val="000D3FD5"/>
    <w:rsid w:val="000D4183"/>
    <w:rsid w:val="000D421F"/>
    <w:rsid w:val="000D434E"/>
    <w:rsid w:val="000D489B"/>
    <w:rsid w:val="000D48A2"/>
    <w:rsid w:val="000D4E51"/>
    <w:rsid w:val="000D4E90"/>
    <w:rsid w:val="000D5290"/>
    <w:rsid w:val="000D5332"/>
    <w:rsid w:val="000D5687"/>
    <w:rsid w:val="000D5E55"/>
    <w:rsid w:val="000D61BA"/>
    <w:rsid w:val="000D61BC"/>
    <w:rsid w:val="000D6262"/>
    <w:rsid w:val="000D6C5A"/>
    <w:rsid w:val="000D7128"/>
    <w:rsid w:val="000D73CE"/>
    <w:rsid w:val="000D73F6"/>
    <w:rsid w:val="000D769C"/>
    <w:rsid w:val="000D7970"/>
    <w:rsid w:val="000D7A74"/>
    <w:rsid w:val="000D7B2B"/>
    <w:rsid w:val="000D7BF4"/>
    <w:rsid w:val="000D7C3C"/>
    <w:rsid w:val="000D7CFA"/>
    <w:rsid w:val="000E09A5"/>
    <w:rsid w:val="000E0BA2"/>
    <w:rsid w:val="000E0E11"/>
    <w:rsid w:val="000E0EAB"/>
    <w:rsid w:val="000E0EC0"/>
    <w:rsid w:val="000E0F84"/>
    <w:rsid w:val="000E0FDE"/>
    <w:rsid w:val="000E14A8"/>
    <w:rsid w:val="000E171B"/>
    <w:rsid w:val="000E193D"/>
    <w:rsid w:val="000E1CFB"/>
    <w:rsid w:val="000E1D59"/>
    <w:rsid w:val="000E2383"/>
    <w:rsid w:val="000E239A"/>
    <w:rsid w:val="000E2435"/>
    <w:rsid w:val="000E26BF"/>
    <w:rsid w:val="000E270A"/>
    <w:rsid w:val="000E2A5F"/>
    <w:rsid w:val="000E2A76"/>
    <w:rsid w:val="000E2BA4"/>
    <w:rsid w:val="000E2C66"/>
    <w:rsid w:val="000E2DBE"/>
    <w:rsid w:val="000E2E60"/>
    <w:rsid w:val="000E329D"/>
    <w:rsid w:val="000E3353"/>
    <w:rsid w:val="000E3371"/>
    <w:rsid w:val="000E337A"/>
    <w:rsid w:val="000E339B"/>
    <w:rsid w:val="000E3412"/>
    <w:rsid w:val="000E3C5B"/>
    <w:rsid w:val="000E44D1"/>
    <w:rsid w:val="000E4A52"/>
    <w:rsid w:val="000E4B9D"/>
    <w:rsid w:val="000E4C53"/>
    <w:rsid w:val="000E4CD9"/>
    <w:rsid w:val="000E5351"/>
    <w:rsid w:val="000E53AF"/>
    <w:rsid w:val="000E540E"/>
    <w:rsid w:val="000E59DD"/>
    <w:rsid w:val="000E5ABE"/>
    <w:rsid w:val="000E5E33"/>
    <w:rsid w:val="000E6182"/>
    <w:rsid w:val="000E6189"/>
    <w:rsid w:val="000E6482"/>
    <w:rsid w:val="000E6CB3"/>
    <w:rsid w:val="000E6DF0"/>
    <w:rsid w:val="000E71C2"/>
    <w:rsid w:val="000E71E5"/>
    <w:rsid w:val="000E73BE"/>
    <w:rsid w:val="000E7667"/>
    <w:rsid w:val="000E7716"/>
    <w:rsid w:val="000E7914"/>
    <w:rsid w:val="000E7CCA"/>
    <w:rsid w:val="000E7ED5"/>
    <w:rsid w:val="000E7FF9"/>
    <w:rsid w:val="000F0087"/>
    <w:rsid w:val="000F0346"/>
    <w:rsid w:val="000F04E0"/>
    <w:rsid w:val="000F0EBF"/>
    <w:rsid w:val="000F1186"/>
    <w:rsid w:val="000F152B"/>
    <w:rsid w:val="000F163D"/>
    <w:rsid w:val="000F17A3"/>
    <w:rsid w:val="000F1946"/>
    <w:rsid w:val="000F1CFA"/>
    <w:rsid w:val="000F1DA4"/>
    <w:rsid w:val="000F2079"/>
    <w:rsid w:val="000F221A"/>
    <w:rsid w:val="000F2547"/>
    <w:rsid w:val="000F26B4"/>
    <w:rsid w:val="000F27FE"/>
    <w:rsid w:val="000F28E8"/>
    <w:rsid w:val="000F346A"/>
    <w:rsid w:val="000F35D5"/>
    <w:rsid w:val="000F36EC"/>
    <w:rsid w:val="000F3BA2"/>
    <w:rsid w:val="000F3BF2"/>
    <w:rsid w:val="000F3C0C"/>
    <w:rsid w:val="000F3C50"/>
    <w:rsid w:val="000F3EBE"/>
    <w:rsid w:val="000F437F"/>
    <w:rsid w:val="000F48AA"/>
    <w:rsid w:val="000F496B"/>
    <w:rsid w:val="000F4A8E"/>
    <w:rsid w:val="000F4B46"/>
    <w:rsid w:val="000F4EEC"/>
    <w:rsid w:val="000F4F2C"/>
    <w:rsid w:val="000F5514"/>
    <w:rsid w:val="000F593E"/>
    <w:rsid w:val="000F5EC2"/>
    <w:rsid w:val="000F5EEC"/>
    <w:rsid w:val="000F5F71"/>
    <w:rsid w:val="000F60CF"/>
    <w:rsid w:val="000F6643"/>
    <w:rsid w:val="000F66CF"/>
    <w:rsid w:val="000F675B"/>
    <w:rsid w:val="000F690F"/>
    <w:rsid w:val="000F69FC"/>
    <w:rsid w:val="000F6D10"/>
    <w:rsid w:val="000F6DB5"/>
    <w:rsid w:val="000F73AE"/>
    <w:rsid w:val="000F7715"/>
    <w:rsid w:val="000F774F"/>
    <w:rsid w:val="000F7BA5"/>
    <w:rsid w:val="000F7CE0"/>
    <w:rsid w:val="000F7E5D"/>
    <w:rsid w:val="000F7E77"/>
    <w:rsid w:val="000F7FFE"/>
    <w:rsid w:val="001002BF"/>
    <w:rsid w:val="00100784"/>
    <w:rsid w:val="0010089A"/>
    <w:rsid w:val="00100E32"/>
    <w:rsid w:val="00101121"/>
    <w:rsid w:val="00101190"/>
    <w:rsid w:val="0010124B"/>
    <w:rsid w:val="00101434"/>
    <w:rsid w:val="00101962"/>
    <w:rsid w:val="0010198C"/>
    <w:rsid w:val="00101B1F"/>
    <w:rsid w:val="00101EE2"/>
    <w:rsid w:val="001023A6"/>
    <w:rsid w:val="00102412"/>
    <w:rsid w:val="001024F4"/>
    <w:rsid w:val="001025E6"/>
    <w:rsid w:val="00102C32"/>
    <w:rsid w:val="00102DC6"/>
    <w:rsid w:val="00102E4B"/>
    <w:rsid w:val="00102F91"/>
    <w:rsid w:val="00103023"/>
    <w:rsid w:val="001032D8"/>
    <w:rsid w:val="00103537"/>
    <w:rsid w:val="0010386A"/>
    <w:rsid w:val="00103975"/>
    <w:rsid w:val="00103B08"/>
    <w:rsid w:val="00103FE0"/>
    <w:rsid w:val="001043B9"/>
    <w:rsid w:val="00104557"/>
    <w:rsid w:val="00104608"/>
    <w:rsid w:val="00104AB9"/>
    <w:rsid w:val="00104C28"/>
    <w:rsid w:val="00104E2F"/>
    <w:rsid w:val="001055C9"/>
    <w:rsid w:val="00105853"/>
    <w:rsid w:val="001058D8"/>
    <w:rsid w:val="00105B77"/>
    <w:rsid w:val="00105D6F"/>
    <w:rsid w:val="00105DE7"/>
    <w:rsid w:val="001060BD"/>
    <w:rsid w:val="001064CF"/>
    <w:rsid w:val="00106B0A"/>
    <w:rsid w:val="00106BD8"/>
    <w:rsid w:val="00106C7A"/>
    <w:rsid w:val="00106E04"/>
    <w:rsid w:val="00106F32"/>
    <w:rsid w:val="00106FC3"/>
    <w:rsid w:val="00107075"/>
    <w:rsid w:val="0010710C"/>
    <w:rsid w:val="001071EC"/>
    <w:rsid w:val="001074CC"/>
    <w:rsid w:val="00107C26"/>
    <w:rsid w:val="00107F85"/>
    <w:rsid w:val="0010AD3F"/>
    <w:rsid w:val="001100BE"/>
    <w:rsid w:val="00110188"/>
    <w:rsid w:val="00110265"/>
    <w:rsid w:val="00110438"/>
    <w:rsid w:val="00110471"/>
    <w:rsid w:val="0011065B"/>
    <w:rsid w:val="00110837"/>
    <w:rsid w:val="0011094A"/>
    <w:rsid w:val="00110A1E"/>
    <w:rsid w:val="00110A7A"/>
    <w:rsid w:val="00110CCA"/>
    <w:rsid w:val="001110D4"/>
    <w:rsid w:val="001112A7"/>
    <w:rsid w:val="001116E1"/>
    <w:rsid w:val="0011170A"/>
    <w:rsid w:val="00111E7F"/>
    <w:rsid w:val="001122DE"/>
    <w:rsid w:val="001123CC"/>
    <w:rsid w:val="001123F2"/>
    <w:rsid w:val="0011261A"/>
    <w:rsid w:val="00112740"/>
    <w:rsid w:val="001128F6"/>
    <w:rsid w:val="00112FF0"/>
    <w:rsid w:val="0011312F"/>
    <w:rsid w:val="001132CB"/>
    <w:rsid w:val="001136D3"/>
    <w:rsid w:val="001139A3"/>
    <w:rsid w:val="00113A62"/>
    <w:rsid w:val="0011440F"/>
    <w:rsid w:val="0011450A"/>
    <w:rsid w:val="00114706"/>
    <w:rsid w:val="00114781"/>
    <w:rsid w:val="001149EB"/>
    <w:rsid w:val="00114AD3"/>
    <w:rsid w:val="00114BA9"/>
    <w:rsid w:val="00114C6F"/>
    <w:rsid w:val="00114E8D"/>
    <w:rsid w:val="0011509F"/>
    <w:rsid w:val="0011544E"/>
    <w:rsid w:val="00115453"/>
    <w:rsid w:val="0011555A"/>
    <w:rsid w:val="0011581C"/>
    <w:rsid w:val="00115A30"/>
    <w:rsid w:val="00115B26"/>
    <w:rsid w:val="00115B6D"/>
    <w:rsid w:val="00115BC9"/>
    <w:rsid w:val="00115C40"/>
    <w:rsid w:val="00115C8C"/>
    <w:rsid w:val="00115E14"/>
    <w:rsid w:val="00116020"/>
    <w:rsid w:val="00116331"/>
    <w:rsid w:val="00116944"/>
    <w:rsid w:val="001170F6"/>
    <w:rsid w:val="00117221"/>
    <w:rsid w:val="001173EB"/>
    <w:rsid w:val="0011756E"/>
    <w:rsid w:val="00117788"/>
    <w:rsid w:val="00117F6B"/>
    <w:rsid w:val="00117F74"/>
    <w:rsid w:val="00120BFD"/>
    <w:rsid w:val="00120E63"/>
    <w:rsid w:val="00120FAB"/>
    <w:rsid w:val="00120FAD"/>
    <w:rsid w:val="00121089"/>
    <w:rsid w:val="00121136"/>
    <w:rsid w:val="00121192"/>
    <w:rsid w:val="001213D9"/>
    <w:rsid w:val="00121466"/>
    <w:rsid w:val="00121584"/>
    <w:rsid w:val="00121BF6"/>
    <w:rsid w:val="00121E1F"/>
    <w:rsid w:val="00121E30"/>
    <w:rsid w:val="00122173"/>
    <w:rsid w:val="0012219A"/>
    <w:rsid w:val="00122391"/>
    <w:rsid w:val="001225FE"/>
    <w:rsid w:val="0012292E"/>
    <w:rsid w:val="00122A22"/>
    <w:rsid w:val="00122AD2"/>
    <w:rsid w:val="00122C19"/>
    <w:rsid w:val="00122E47"/>
    <w:rsid w:val="00122F3E"/>
    <w:rsid w:val="00123233"/>
    <w:rsid w:val="00123647"/>
    <w:rsid w:val="001237DC"/>
    <w:rsid w:val="00123BEA"/>
    <w:rsid w:val="00123D46"/>
    <w:rsid w:val="00123F79"/>
    <w:rsid w:val="0012401D"/>
    <w:rsid w:val="00124049"/>
    <w:rsid w:val="001241BD"/>
    <w:rsid w:val="00124DC5"/>
    <w:rsid w:val="0012505D"/>
    <w:rsid w:val="001251A1"/>
    <w:rsid w:val="00125616"/>
    <w:rsid w:val="0012578A"/>
    <w:rsid w:val="00125B2B"/>
    <w:rsid w:val="00126009"/>
    <w:rsid w:val="001263CF"/>
    <w:rsid w:val="00126677"/>
    <w:rsid w:val="00126756"/>
    <w:rsid w:val="00126FF3"/>
    <w:rsid w:val="00127B21"/>
    <w:rsid w:val="00127ED1"/>
    <w:rsid w:val="001302F8"/>
    <w:rsid w:val="0013040F"/>
    <w:rsid w:val="00130798"/>
    <w:rsid w:val="0013091C"/>
    <w:rsid w:val="001309D3"/>
    <w:rsid w:val="00130A2F"/>
    <w:rsid w:val="00130F42"/>
    <w:rsid w:val="00131265"/>
    <w:rsid w:val="0013160A"/>
    <w:rsid w:val="001318F5"/>
    <w:rsid w:val="001319BE"/>
    <w:rsid w:val="001319C3"/>
    <w:rsid w:val="00131F47"/>
    <w:rsid w:val="00132574"/>
    <w:rsid w:val="001325FB"/>
    <w:rsid w:val="00132776"/>
    <w:rsid w:val="00132794"/>
    <w:rsid w:val="001329FE"/>
    <w:rsid w:val="00132DA7"/>
    <w:rsid w:val="00133163"/>
    <w:rsid w:val="001335DF"/>
    <w:rsid w:val="00133669"/>
    <w:rsid w:val="001339A4"/>
    <w:rsid w:val="00133BF5"/>
    <w:rsid w:val="00133E69"/>
    <w:rsid w:val="0013417E"/>
    <w:rsid w:val="00134C17"/>
    <w:rsid w:val="00134C72"/>
    <w:rsid w:val="00134F73"/>
    <w:rsid w:val="001350C9"/>
    <w:rsid w:val="00135960"/>
    <w:rsid w:val="00135989"/>
    <w:rsid w:val="00135F5C"/>
    <w:rsid w:val="00136123"/>
    <w:rsid w:val="001361D8"/>
    <w:rsid w:val="00136413"/>
    <w:rsid w:val="0013667D"/>
    <w:rsid w:val="00136E72"/>
    <w:rsid w:val="00137132"/>
    <w:rsid w:val="00137200"/>
    <w:rsid w:val="001375BE"/>
    <w:rsid w:val="00137AC8"/>
    <w:rsid w:val="0014033B"/>
    <w:rsid w:val="001403B0"/>
    <w:rsid w:val="001404CE"/>
    <w:rsid w:val="001406C0"/>
    <w:rsid w:val="00140778"/>
    <w:rsid w:val="0014077B"/>
    <w:rsid w:val="00140976"/>
    <w:rsid w:val="00140B3F"/>
    <w:rsid w:val="00140F57"/>
    <w:rsid w:val="00141217"/>
    <w:rsid w:val="00141777"/>
    <w:rsid w:val="00141AE4"/>
    <w:rsid w:val="00141B38"/>
    <w:rsid w:val="00141DCB"/>
    <w:rsid w:val="00142474"/>
    <w:rsid w:val="00142516"/>
    <w:rsid w:val="00142B9E"/>
    <w:rsid w:val="00142D55"/>
    <w:rsid w:val="001430A5"/>
    <w:rsid w:val="00143156"/>
    <w:rsid w:val="00143437"/>
    <w:rsid w:val="00143A17"/>
    <w:rsid w:val="00143B03"/>
    <w:rsid w:val="00143E2C"/>
    <w:rsid w:val="00144519"/>
    <w:rsid w:val="0014484A"/>
    <w:rsid w:val="00144F1B"/>
    <w:rsid w:val="001452CF"/>
    <w:rsid w:val="0014542E"/>
    <w:rsid w:val="0014547E"/>
    <w:rsid w:val="00145906"/>
    <w:rsid w:val="001462FA"/>
    <w:rsid w:val="00146792"/>
    <w:rsid w:val="001467CD"/>
    <w:rsid w:val="001468F6"/>
    <w:rsid w:val="00146B64"/>
    <w:rsid w:val="00146F3C"/>
    <w:rsid w:val="0014708C"/>
    <w:rsid w:val="00147139"/>
    <w:rsid w:val="00147327"/>
    <w:rsid w:val="001473EE"/>
    <w:rsid w:val="0014763F"/>
    <w:rsid w:val="00147A87"/>
    <w:rsid w:val="00147C07"/>
    <w:rsid w:val="00147DB5"/>
    <w:rsid w:val="0015011E"/>
    <w:rsid w:val="001504A8"/>
    <w:rsid w:val="00150770"/>
    <w:rsid w:val="001508DB"/>
    <w:rsid w:val="00150964"/>
    <w:rsid w:val="00150AE5"/>
    <w:rsid w:val="00150B73"/>
    <w:rsid w:val="0015142C"/>
    <w:rsid w:val="00151465"/>
    <w:rsid w:val="00151675"/>
    <w:rsid w:val="001517EB"/>
    <w:rsid w:val="00151C78"/>
    <w:rsid w:val="00152089"/>
    <w:rsid w:val="001520F5"/>
    <w:rsid w:val="00152168"/>
    <w:rsid w:val="001521A7"/>
    <w:rsid w:val="001522E6"/>
    <w:rsid w:val="001523BC"/>
    <w:rsid w:val="00152900"/>
    <w:rsid w:val="00152A18"/>
    <w:rsid w:val="00152B27"/>
    <w:rsid w:val="00152C6F"/>
    <w:rsid w:val="00152C85"/>
    <w:rsid w:val="00152D71"/>
    <w:rsid w:val="00152EC1"/>
    <w:rsid w:val="0015319F"/>
    <w:rsid w:val="001534C4"/>
    <w:rsid w:val="001535D9"/>
    <w:rsid w:val="00153698"/>
    <w:rsid w:val="0015388E"/>
    <w:rsid w:val="001538A2"/>
    <w:rsid w:val="00153B54"/>
    <w:rsid w:val="00153E3E"/>
    <w:rsid w:val="00154141"/>
    <w:rsid w:val="001541E9"/>
    <w:rsid w:val="00154626"/>
    <w:rsid w:val="001547D7"/>
    <w:rsid w:val="00154821"/>
    <w:rsid w:val="00154C08"/>
    <w:rsid w:val="00154FDE"/>
    <w:rsid w:val="00155319"/>
    <w:rsid w:val="00155359"/>
    <w:rsid w:val="001555F1"/>
    <w:rsid w:val="001556B2"/>
    <w:rsid w:val="00155C4A"/>
    <w:rsid w:val="00155ED5"/>
    <w:rsid w:val="00156036"/>
    <w:rsid w:val="00156788"/>
    <w:rsid w:val="0015689D"/>
    <w:rsid w:val="00156E82"/>
    <w:rsid w:val="00157288"/>
    <w:rsid w:val="00157690"/>
    <w:rsid w:val="00157A79"/>
    <w:rsid w:val="0016016F"/>
    <w:rsid w:val="001601B2"/>
    <w:rsid w:val="001605EB"/>
    <w:rsid w:val="00160E17"/>
    <w:rsid w:val="00160E72"/>
    <w:rsid w:val="00160E7A"/>
    <w:rsid w:val="00160EF0"/>
    <w:rsid w:val="00161367"/>
    <w:rsid w:val="00161397"/>
    <w:rsid w:val="0016152E"/>
    <w:rsid w:val="00161C54"/>
    <w:rsid w:val="00161DA9"/>
    <w:rsid w:val="00162087"/>
    <w:rsid w:val="00162436"/>
    <w:rsid w:val="00162C0C"/>
    <w:rsid w:val="00162D3F"/>
    <w:rsid w:val="001631FF"/>
    <w:rsid w:val="00163432"/>
    <w:rsid w:val="00163590"/>
    <w:rsid w:val="0016360D"/>
    <w:rsid w:val="0016377E"/>
    <w:rsid w:val="0016378F"/>
    <w:rsid w:val="00163AAC"/>
    <w:rsid w:val="00163DA7"/>
    <w:rsid w:val="001640AB"/>
    <w:rsid w:val="001640CC"/>
    <w:rsid w:val="00164601"/>
    <w:rsid w:val="0016480E"/>
    <w:rsid w:val="00165A62"/>
    <w:rsid w:val="00165B82"/>
    <w:rsid w:val="00166054"/>
    <w:rsid w:val="00166A5B"/>
    <w:rsid w:val="00166A6C"/>
    <w:rsid w:val="00166BBB"/>
    <w:rsid w:val="00166E24"/>
    <w:rsid w:val="00166EC4"/>
    <w:rsid w:val="00167236"/>
    <w:rsid w:val="00167561"/>
    <w:rsid w:val="00167665"/>
    <w:rsid w:val="00167667"/>
    <w:rsid w:val="00167782"/>
    <w:rsid w:val="00167BC3"/>
    <w:rsid w:val="001702EB"/>
    <w:rsid w:val="00170535"/>
    <w:rsid w:val="0017058C"/>
    <w:rsid w:val="00170617"/>
    <w:rsid w:val="001706B5"/>
    <w:rsid w:val="001707D8"/>
    <w:rsid w:val="00170A9C"/>
    <w:rsid w:val="00170E49"/>
    <w:rsid w:val="00171166"/>
    <w:rsid w:val="00171221"/>
    <w:rsid w:val="00171319"/>
    <w:rsid w:val="00171662"/>
    <w:rsid w:val="00171772"/>
    <w:rsid w:val="0017188D"/>
    <w:rsid w:val="00171C56"/>
    <w:rsid w:val="00171E9E"/>
    <w:rsid w:val="00171F8E"/>
    <w:rsid w:val="00172183"/>
    <w:rsid w:val="001721FE"/>
    <w:rsid w:val="001722C1"/>
    <w:rsid w:val="001725E2"/>
    <w:rsid w:val="00172600"/>
    <w:rsid w:val="00172ACD"/>
    <w:rsid w:val="00173310"/>
    <w:rsid w:val="00173B29"/>
    <w:rsid w:val="00173C05"/>
    <w:rsid w:val="00173D21"/>
    <w:rsid w:val="00173D3B"/>
    <w:rsid w:val="00173D90"/>
    <w:rsid w:val="00173ED1"/>
    <w:rsid w:val="001743D5"/>
    <w:rsid w:val="001747C8"/>
    <w:rsid w:val="00174AFF"/>
    <w:rsid w:val="00174FA9"/>
    <w:rsid w:val="00175002"/>
    <w:rsid w:val="0017508E"/>
    <w:rsid w:val="0017531D"/>
    <w:rsid w:val="00175320"/>
    <w:rsid w:val="00175560"/>
    <w:rsid w:val="00175597"/>
    <w:rsid w:val="0017569F"/>
    <w:rsid w:val="0017587D"/>
    <w:rsid w:val="0017589D"/>
    <w:rsid w:val="00175A51"/>
    <w:rsid w:val="00175C6A"/>
    <w:rsid w:val="00175C78"/>
    <w:rsid w:val="00175D27"/>
    <w:rsid w:val="00175EC6"/>
    <w:rsid w:val="00175F80"/>
    <w:rsid w:val="0017600A"/>
    <w:rsid w:val="001762E7"/>
    <w:rsid w:val="00176609"/>
    <w:rsid w:val="00176661"/>
    <w:rsid w:val="001766FA"/>
    <w:rsid w:val="00176735"/>
    <w:rsid w:val="00176A43"/>
    <w:rsid w:val="00176FD4"/>
    <w:rsid w:val="0017709C"/>
    <w:rsid w:val="00177261"/>
    <w:rsid w:val="00177699"/>
    <w:rsid w:val="001779BF"/>
    <w:rsid w:val="00177F67"/>
    <w:rsid w:val="0018032E"/>
    <w:rsid w:val="0018033D"/>
    <w:rsid w:val="001804D1"/>
    <w:rsid w:val="001804F5"/>
    <w:rsid w:val="001805E0"/>
    <w:rsid w:val="0018061D"/>
    <w:rsid w:val="0018090A"/>
    <w:rsid w:val="00180B06"/>
    <w:rsid w:val="00180C65"/>
    <w:rsid w:val="001813E3"/>
    <w:rsid w:val="001813E6"/>
    <w:rsid w:val="00181756"/>
    <w:rsid w:val="00181A5D"/>
    <w:rsid w:val="00181A6A"/>
    <w:rsid w:val="00181E52"/>
    <w:rsid w:val="00182083"/>
    <w:rsid w:val="00182191"/>
    <w:rsid w:val="00182272"/>
    <w:rsid w:val="00182305"/>
    <w:rsid w:val="001823A1"/>
    <w:rsid w:val="00182783"/>
    <w:rsid w:val="00182C53"/>
    <w:rsid w:val="00182DC9"/>
    <w:rsid w:val="00182DEC"/>
    <w:rsid w:val="001832CC"/>
    <w:rsid w:val="00183395"/>
    <w:rsid w:val="0018344D"/>
    <w:rsid w:val="001834FB"/>
    <w:rsid w:val="0018363A"/>
    <w:rsid w:val="00183944"/>
    <w:rsid w:val="00183B67"/>
    <w:rsid w:val="00183B69"/>
    <w:rsid w:val="0018409C"/>
    <w:rsid w:val="00184141"/>
    <w:rsid w:val="0018446D"/>
    <w:rsid w:val="0018451F"/>
    <w:rsid w:val="00184523"/>
    <w:rsid w:val="001847A8"/>
    <w:rsid w:val="001848DC"/>
    <w:rsid w:val="00185458"/>
    <w:rsid w:val="00185469"/>
    <w:rsid w:val="0018568B"/>
    <w:rsid w:val="00185865"/>
    <w:rsid w:val="001859C1"/>
    <w:rsid w:val="001859F6"/>
    <w:rsid w:val="00185A03"/>
    <w:rsid w:val="00185FED"/>
    <w:rsid w:val="001861F8"/>
    <w:rsid w:val="001863B1"/>
    <w:rsid w:val="001864D1"/>
    <w:rsid w:val="0018655A"/>
    <w:rsid w:val="001865A5"/>
    <w:rsid w:val="001865E3"/>
    <w:rsid w:val="00186678"/>
    <w:rsid w:val="0018669F"/>
    <w:rsid w:val="001866FD"/>
    <w:rsid w:val="00186F32"/>
    <w:rsid w:val="001873A9"/>
    <w:rsid w:val="001874B5"/>
    <w:rsid w:val="00187831"/>
    <w:rsid w:val="001878C1"/>
    <w:rsid w:val="001879FC"/>
    <w:rsid w:val="00187A67"/>
    <w:rsid w:val="00187A9A"/>
    <w:rsid w:val="00190134"/>
    <w:rsid w:val="00190477"/>
    <w:rsid w:val="001907C8"/>
    <w:rsid w:val="00190C24"/>
    <w:rsid w:val="00190CBF"/>
    <w:rsid w:val="001911AE"/>
    <w:rsid w:val="00191423"/>
    <w:rsid w:val="001917C0"/>
    <w:rsid w:val="00191A1D"/>
    <w:rsid w:val="00191C8B"/>
    <w:rsid w:val="00191D8C"/>
    <w:rsid w:val="00191E5F"/>
    <w:rsid w:val="001920F4"/>
    <w:rsid w:val="001925AF"/>
    <w:rsid w:val="001925B9"/>
    <w:rsid w:val="00192697"/>
    <w:rsid w:val="00192944"/>
    <w:rsid w:val="00192DC9"/>
    <w:rsid w:val="00192E3C"/>
    <w:rsid w:val="00192FF2"/>
    <w:rsid w:val="00193088"/>
    <w:rsid w:val="001930D3"/>
    <w:rsid w:val="00193525"/>
    <w:rsid w:val="001935EF"/>
    <w:rsid w:val="00193F92"/>
    <w:rsid w:val="00194415"/>
    <w:rsid w:val="00194430"/>
    <w:rsid w:val="00194440"/>
    <w:rsid w:val="0019481C"/>
    <w:rsid w:val="001948B8"/>
    <w:rsid w:val="00194AD9"/>
    <w:rsid w:val="00194BBA"/>
    <w:rsid w:val="00194CAB"/>
    <w:rsid w:val="00194F16"/>
    <w:rsid w:val="00194FF4"/>
    <w:rsid w:val="0019510C"/>
    <w:rsid w:val="0019519D"/>
    <w:rsid w:val="001952DD"/>
    <w:rsid w:val="0019548E"/>
    <w:rsid w:val="00195569"/>
    <w:rsid w:val="001956FB"/>
    <w:rsid w:val="001961C8"/>
    <w:rsid w:val="00196507"/>
    <w:rsid w:val="00196716"/>
    <w:rsid w:val="00196BE1"/>
    <w:rsid w:val="00197A0F"/>
    <w:rsid w:val="00197B1A"/>
    <w:rsid w:val="00197EC9"/>
    <w:rsid w:val="001A01AA"/>
    <w:rsid w:val="001A0573"/>
    <w:rsid w:val="001A0634"/>
    <w:rsid w:val="001A1027"/>
    <w:rsid w:val="001A1989"/>
    <w:rsid w:val="001A1FC1"/>
    <w:rsid w:val="001A21F3"/>
    <w:rsid w:val="001A22F0"/>
    <w:rsid w:val="001A23D0"/>
    <w:rsid w:val="001A24B0"/>
    <w:rsid w:val="001A2576"/>
    <w:rsid w:val="001A2D18"/>
    <w:rsid w:val="001A2DE4"/>
    <w:rsid w:val="001A2E1D"/>
    <w:rsid w:val="001A2EB8"/>
    <w:rsid w:val="001A32AB"/>
    <w:rsid w:val="001A363D"/>
    <w:rsid w:val="001A36AD"/>
    <w:rsid w:val="001A3734"/>
    <w:rsid w:val="001A3E63"/>
    <w:rsid w:val="001A3E67"/>
    <w:rsid w:val="001A484F"/>
    <w:rsid w:val="001A4A67"/>
    <w:rsid w:val="001A4C4B"/>
    <w:rsid w:val="001A5019"/>
    <w:rsid w:val="001A5395"/>
    <w:rsid w:val="001A53BD"/>
    <w:rsid w:val="001A5603"/>
    <w:rsid w:val="001A5A14"/>
    <w:rsid w:val="001A5EA3"/>
    <w:rsid w:val="001A5F36"/>
    <w:rsid w:val="001A5FB2"/>
    <w:rsid w:val="001A6ABF"/>
    <w:rsid w:val="001A70CF"/>
    <w:rsid w:val="001A7690"/>
    <w:rsid w:val="001A7777"/>
    <w:rsid w:val="001A7983"/>
    <w:rsid w:val="001A79B2"/>
    <w:rsid w:val="001A7AF6"/>
    <w:rsid w:val="001A7E9A"/>
    <w:rsid w:val="001B000A"/>
    <w:rsid w:val="001B01CD"/>
    <w:rsid w:val="001B05FA"/>
    <w:rsid w:val="001B06C4"/>
    <w:rsid w:val="001B08E0"/>
    <w:rsid w:val="001B09E3"/>
    <w:rsid w:val="001B0A01"/>
    <w:rsid w:val="001B0C35"/>
    <w:rsid w:val="001B12DF"/>
    <w:rsid w:val="001B1665"/>
    <w:rsid w:val="001B17DF"/>
    <w:rsid w:val="001B18E7"/>
    <w:rsid w:val="001B1945"/>
    <w:rsid w:val="001B20D7"/>
    <w:rsid w:val="001B239D"/>
    <w:rsid w:val="001B255B"/>
    <w:rsid w:val="001B2C87"/>
    <w:rsid w:val="001B2C96"/>
    <w:rsid w:val="001B2F88"/>
    <w:rsid w:val="001B3083"/>
    <w:rsid w:val="001B3A7E"/>
    <w:rsid w:val="001B3B88"/>
    <w:rsid w:val="001B3BBF"/>
    <w:rsid w:val="001B3BC6"/>
    <w:rsid w:val="001B3CA0"/>
    <w:rsid w:val="001B3E8B"/>
    <w:rsid w:val="001B3EFD"/>
    <w:rsid w:val="001B4352"/>
    <w:rsid w:val="001B4577"/>
    <w:rsid w:val="001B4760"/>
    <w:rsid w:val="001B47FE"/>
    <w:rsid w:val="001B4983"/>
    <w:rsid w:val="001B4B3C"/>
    <w:rsid w:val="001B56A2"/>
    <w:rsid w:val="001B5B63"/>
    <w:rsid w:val="001B5C45"/>
    <w:rsid w:val="001B5DFA"/>
    <w:rsid w:val="001B5E9D"/>
    <w:rsid w:val="001B6474"/>
    <w:rsid w:val="001B6696"/>
    <w:rsid w:val="001B6751"/>
    <w:rsid w:val="001B67E0"/>
    <w:rsid w:val="001B6A34"/>
    <w:rsid w:val="001B6C02"/>
    <w:rsid w:val="001B6CDB"/>
    <w:rsid w:val="001B6EE2"/>
    <w:rsid w:val="001B7176"/>
    <w:rsid w:val="001B7508"/>
    <w:rsid w:val="001B75AE"/>
    <w:rsid w:val="001B798B"/>
    <w:rsid w:val="001B7AEB"/>
    <w:rsid w:val="001C04CA"/>
    <w:rsid w:val="001C08FF"/>
    <w:rsid w:val="001C0CEE"/>
    <w:rsid w:val="001C0DFB"/>
    <w:rsid w:val="001C0E4E"/>
    <w:rsid w:val="001C0F13"/>
    <w:rsid w:val="001C109C"/>
    <w:rsid w:val="001C11A9"/>
    <w:rsid w:val="001C186E"/>
    <w:rsid w:val="001C199A"/>
    <w:rsid w:val="001C19EA"/>
    <w:rsid w:val="001C1AA8"/>
    <w:rsid w:val="001C1B8B"/>
    <w:rsid w:val="001C1E9F"/>
    <w:rsid w:val="001C21FC"/>
    <w:rsid w:val="001C23AF"/>
    <w:rsid w:val="001C2DB9"/>
    <w:rsid w:val="001C3028"/>
    <w:rsid w:val="001C3072"/>
    <w:rsid w:val="001C30BF"/>
    <w:rsid w:val="001C30F0"/>
    <w:rsid w:val="001C33F0"/>
    <w:rsid w:val="001C363F"/>
    <w:rsid w:val="001C3949"/>
    <w:rsid w:val="001C3A22"/>
    <w:rsid w:val="001C3DD0"/>
    <w:rsid w:val="001C404C"/>
    <w:rsid w:val="001C40E7"/>
    <w:rsid w:val="001C44E0"/>
    <w:rsid w:val="001C4697"/>
    <w:rsid w:val="001C48CC"/>
    <w:rsid w:val="001C4A9F"/>
    <w:rsid w:val="001C4BA2"/>
    <w:rsid w:val="001C54BF"/>
    <w:rsid w:val="001C54E8"/>
    <w:rsid w:val="001C580B"/>
    <w:rsid w:val="001C5D4E"/>
    <w:rsid w:val="001C5D76"/>
    <w:rsid w:val="001C5F64"/>
    <w:rsid w:val="001C60D2"/>
    <w:rsid w:val="001C6279"/>
    <w:rsid w:val="001C62E2"/>
    <w:rsid w:val="001C635B"/>
    <w:rsid w:val="001C690B"/>
    <w:rsid w:val="001C6E08"/>
    <w:rsid w:val="001C7595"/>
    <w:rsid w:val="001C796A"/>
    <w:rsid w:val="001D0085"/>
    <w:rsid w:val="001D03FA"/>
    <w:rsid w:val="001D0656"/>
    <w:rsid w:val="001D0889"/>
    <w:rsid w:val="001D08B7"/>
    <w:rsid w:val="001D157D"/>
    <w:rsid w:val="001D1647"/>
    <w:rsid w:val="001D176B"/>
    <w:rsid w:val="001D19A0"/>
    <w:rsid w:val="001D1A27"/>
    <w:rsid w:val="001D1B19"/>
    <w:rsid w:val="001D2233"/>
    <w:rsid w:val="001D2381"/>
    <w:rsid w:val="001D24C0"/>
    <w:rsid w:val="001D24D6"/>
    <w:rsid w:val="001D24E6"/>
    <w:rsid w:val="001D26F9"/>
    <w:rsid w:val="001D2B00"/>
    <w:rsid w:val="001D2B50"/>
    <w:rsid w:val="001D2DB6"/>
    <w:rsid w:val="001D31E7"/>
    <w:rsid w:val="001D35AE"/>
    <w:rsid w:val="001D3688"/>
    <w:rsid w:val="001D38C9"/>
    <w:rsid w:val="001D3C2C"/>
    <w:rsid w:val="001D3D74"/>
    <w:rsid w:val="001D3ED8"/>
    <w:rsid w:val="001D445C"/>
    <w:rsid w:val="001D4AEE"/>
    <w:rsid w:val="001D4E25"/>
    <w:rsid w:val="001D5315"/>
    <w:rsid w:val="001D5BB0"/>
    <w:rsid w:val="001D5CFD"/>
    <w:rsid w:val="001D5E65"/>
    <w:rsid w:val="001D6633"/>
    <w:rsid w:val="001D66EE"/>
    <w:rsid w:val="001D690D"/>
    <w:rsid w:val="001D6937"/>
    <w:rsid w:val="001D6A18"/>
    <w:rsid w:val="001D6B14"/>
    <w:rsid w:val="001D6D48"/>
    <w:rsid w:val="001D6EE0"/>
    <w:rsid w:val="001D6F8A"/>
    <w:rsid w:val="001D6FF5"/>
    <w:rsid w:val="001D706B"/>
    <w:rsid w:val="001D73B0"/>
    <w:rsid w:val="001D79A5"/>
    <w:rsid w:val="001D7E74"/>
    <w:rsid w:val="001D7ECB"/>
    <w:rsid w:val="001D7F21"/>
    <w:rsid w:val="001D85E5"/>
    <w:rsid w:val="001E0ACF"/>
    <w:rsid w:val="001E0B2F"/>
    <w:rsid w:val="001E0B44"/>
    <w:rsid w:val="001E0EEE"/>
    <w:rsid w:val="001E0F22"/>
    <w:rsid w:val="001E0FC7"/>
    <w:rsid w:val="001E122F"/>
    <w:rsid w:val="001E124E"/>
    <w:rsid w:val="001E12B2"/>
    <w:rsid w:val="001E12BA"/>
    <w:rsid w:val="001E166E"/>
    <w:rsid w:val="001E18B7"/>
    <w:rsid w:val="001E1AC3"/>
    <w:rsid w:val="001E1E3F"/>
    <w:rsid w:val="001E218E"/>
    <w:rsid w:val="001E2797"/>
    <w:rsid w:val="001E29FF"/>
    <w:rsid w:val="001E2A62"/>
    <w:rsid w:val="001E2CE1"/>
    <w:rsid w:val="001E2DD7"/>
    <w:rsid w:val="001E2F88"/>
    <w:rsid w:val="001E300D"/>
    <w:rsid w:val="001E31FB"/>
    <w:rsid w:val="001E34E1"/>
    <w:rsid w:val="001E377A"/>
    <w:rsid w:val="001E3845"/>
    <w:rsid w:val="001E3964"/>
    <w:rsid w:val="001E3A56"/>
    <w:rsid w:val="001E3CB0"/>
    <w:rsid w:val="001E43B7"/>
    <w:rsid w:val="001E4CEF"/>
    <w:rsid w:val="001E547F"/>
    <w:rsid w:val="001E569A"/>
    <w:rsid w:val="001E57AC"/>
    <w:rsid w:val="001E5B7C"/>
    <w:rsid w:val="001E5C74"/>
    <w:rsid w:val="001E5E39"/>
    <w:rsid w:val="001E60D9"/>
    <w:rsid w:val="001E646D"/>
    <w:rsid w:val="001E6782"/>
    <w:rsid w:val="001E6813"/>
    <w:rsid w:val="001E6991"/>
    <w:rsid w:val="001E6AA0"/>
    <w:rsid w:val="001E6ACF"/>
    <w:rsid w:val="001E6CBF"/>
    <w:rsid w:val="001E7314"/>
    <w:rsid w:val="001E75BE"/>
    <w:rsid w:val="001E76AA"/>
    <w:rsid w:val="001E76C7"/>
    <w:rsid w:val="001E7806"/>
    <w:rsid w:val="001E7888"/>
    <w:rsid w:val="001E7C2F"/>
    <w:rsid w:val="001E7C9C"/>
    <w:rsid w:val="001E7EB4"/>
    <w:rsid w:val="001F006D"/>
    <w:rsid w:val="001F0200"/>
    <w:rsid w:val="001F0261"/>
    <w:rsid w:val="001F029A"/>
    <w:rsid w:val="001F046E"/>
    <w:rsid w:val="001F05E4"/>
    <w:rsid w:val="001F0C50"/>
    <w:rsid w:val="001F105A"/>
    <w:rsid w:val="001F11AA"/>
    <w:rsid w:val="001F153F"/>
    <w:rsid w:val="001F1E71"/>
    <w:rsid w:val="001F2819"/>
    <w:rsid w:val="001F2B6D"/>
    <w:rsid w:val="001F2E10"/>
    <w:rsid w:val="001F2FB4"/>
    <w:rsid w:val="001F34F7"/>
    <w:rsid w:val="001F3559"/>
    <w:rsid w:val="001F3693"/>
    <w:rsid w:val="001F383B"/>
    <w:rsid w:val="001F3A0E"/>
    <w:rsid w:val="001F3A42"/>
    <w:rsid w:val="001F3ABA"/>
    <w:rsid w:val="001F3BFD"/>
    <w:rsid w:val="001F3D53"/>
    <w:rsid w:val="001F3E32"/>
    <w:rsid w:val="001F4040"/>
    <w:rsid w:val="001F40D6"/>
    <w:rsid w:val="001F43BC"/>
    <w:rsid w:val="001F44FE"/>
    <w:rsid w:val="001F4707"/>
    <w:rsid w:val="001F4814"/>
    <w:rsid w:val="001F4C51"/>
    <w:rsid w:val="001F4D6E"/>
    <w:rsid w:val="001F4F22"/>
    <w:rsid w:val="001F507C"/>
    <w:rsid w:val="001F50E3"/>
    <w:rsid w:val="001F5685"/>
    <w:rsid w:val="001F56D2"/>
    <w:rsid w:val="001F5923"/>
    <w:rsid w:val="001F5C95"/>
    <w:rsid w:val="001F5DD8"/>
    <w:rsid w:val="001F64C9"/>
    <w:rsid w:val="001F6638"/>
    <w:rsid w:val="001F6721"/>
    <w:rsid w:val="001F67D5"/>
    <w:rsid w:val="001F6A5B"/>
    <w:rsid w:val="001F6C66"/>
    <w:rsid w:val="001F6D25"/>
    <w:rsid w:val="001F7221"/>
    <w:rsid w:val="001F72AB"/>
    <w:rsid w:val="001F7332"/>
    <w:rsid w:val="001F73B2"/>
    <w:rsid w:val="001F7DB4"/>
    <w:rsid w:val="00200659"/>
    <w:rsid w:val="002006FA"/>
    <w:rsid w:val="00200756"/>
    <w:rsid w:val="00200FC7"/>
    <w:rsid w:val="00200FF2"/>
    <w:rsid w:val="0020111A"/>
    <w:rsid w:val="00201B22"/>
    <w:rsid w:val="00201EF2"/>
    <w:rsid w:val="00201EFB"/>
    <w:rsid w:val="00201F13"/>
    <w:rsid w:val="00201FE2"/>
    <w:rsid w:val="0020240D"/>
    <w:rsid w:val="0020257B"/>
    <w:rsid w:val="00202730"/>
    <w:rsid w:val="00202CF2"/>
    <w:rsid w:val="0020353D"/>
    <w:rsid w:val="00203D74"/>
    <w:rsid w:val="00203D8F"/>
    <w:rsid w:val="002040EE"/>
    <w:rsid w:val="0020416C"/>
    <w:rsid w:val="002043EC"/>
    <w:rsid w:val="002046C2"/>
    <w:rsid w:val="002046CE"/>
    <w:rsid w:val="00204A3A"/>
    <w:rsid w:val="00204EDC"/>
    <w:rsid w:val="00204EE1"/>
    <w:rsid w:val="00204F72"/>
    <w:rsid w:val="00205491"/>
    <w:rsid w:val="002055E6"/>
    <w:rsid w:val="002056C2"/>
    <w:rsid w:val="00205B89"/>
    <w:rsid w:val="00205CDB"/>
    <w:rsid w:val="00205EA0"/>
    <w:rsid w:val="002060D7"/>
    <w:rsid w:val="002061B6"/>
    <w:rsid w:val="002061E7"/>
    <w:rsid w:val="002062B9"/>
    <w:rsid w:val="00206AED"/>
    <w:rsid w:val="00206C33"/>
    <w:rsid w:val="00206CB6"/>
    <w:rsid w:val="00206D12"/>
    <w:rsid w:val="00206FA2"/>
    <w:rsid w:val="00206FB0"/>
    <w:rsid w:val="00207058"/>
    <w:rsid w:val="00207219"/>
    <w:rsid w:val="00207316"/>
    <w:rsid w:val="00207573"/>
    <w:rsid w:val="002075A3"/>
    <w:rsid w:val="002077D2"/>
    <w:rsid w:val="00207B0C"/>
    <w:rsid w:val="00207B11"/>
    <w:rsid w:val="00207C75"/>
    <w:rsid w:val="00207D1E"/>
    <w:rsid w:val="002100C0"/>
    <w:rsid w:val="002100C2"/>
    <w:rsid w:val="002103D1"/>
    <w:rsid w:val="002106CD"/>
    <w:rsid w:val="0021070E"/>
    <w:rsid w:val="00210B05"/>
    <w:rsid w:val="00210F01"/>
    <w:rsid w:val="002111BE"/>
    <w:rsid w:val="00211648"/>
    <w:rsid w:val="00211797"/>
    <w:rsid w:val="002117FD"/>
    <w:rsid w:val="00211AD1"/>
    <w:rsid w:val="00211B56"/>
    <w:rsid w:val="00211BD2"/>
    <w:rsid w:val="00211C5B"/>
    <w:rsid w:val="00211D77"/>
    <w:rsid w:val="00212016"/>
    <w:rsid w:val="00212139"/>
    <w:rsid w:val="002121DA"/>
    <w:rsid w:val="002123C6"/>
    <w:rsid w:val="0021245F"/>
    <w:rsid w:val="00212472"/>
    <w:rsid w:val="002124E1"/>
    <w:rsid w:val="00212673"/>
    <w:rsid w:val="00212ACA"/>
    <w:rsid w:val="00212C0B"/>
    <w:rsid w:val="00212C22"/>
    <w:rsid w:val="00212F98"/>
    <w:rsid w:val="0021312D"/>
    <w:rsid w:val="002132D9"/>
    <w:rsid w:val="002132E0"/>
    <w:rsid w:val="00213456"/>
    <w:rsid w:val="002134B8"/>
    <w:rsid w:val="00213766"/>
    <w:rsid w:val="00213B91"/>
    <w:rsid w:val="00213F6A"/>
    <w:rsid w:val="0021412D"/>
    <w:rsid w:val="002141D0"/>
    <w:rsid w:val="00214232"/>
    <w:rsid w:val="00214507"/>
    <w:rsid w:val="0021467D"/>
    <w:rsid w:val="00214CFF"/>
    <w:rsid w:val="00214D4A"/>
    <w:rsid w:val="00214DE7"/>
    <w:rsid w:val="00214F88"/>
    <w:rsid w:val="002152A7"/>
    <w:rsid w:val="00215437"/>
    <w:rsid w:val="002157D6"/>
    <w:rsid w:val="00215810"/>
    <w:rsid w:val="00215827"/>
    <w:rsid w:val="00215B36"/>
    <w:rsid w:val="00215CC2"/>
    <w:rsid w:val="00215D35"/>
    <w:rsid w:val="00215DE1"/>
    <w:rsid w:val="002161CB"/>
    <w:rsid w:val="00216898"/>
    <w:rsid w:val="00216B5D"/>
    <w:rsid w:val="00216BE3"/>
    <w:rsid w:val="00216E10"/>
    <w:rsid w:val="002172A1"/>
    <w:rsid w:val="0021737B"/>
    <w:rsid w:val="00217765"/>
    <w:rsid w:val="002177BA"/>
    <w:rsid w:val="00217B74"/>
    <w:rsid w:val="00220165"/>
    <w:rsid w:val="0022037D"/>
    <w:rsid w:val="002206F0"/>
    <w:rsid w:val="002206F5"/>
    <w:rsid w:val="002208B0"/>
    <w:rsid w:val="00220A50"/>
    <w:rsid w:val="00220B4C"/>
    <w:rsid w:val="00220D2A"/>
    <w:rsid w:val="00220DBC"/>
    <w:rsid w:val="00220E2B"/>
    <w:rsid w:val="00220E5F"/>
    <w:rsid w:val="00220FF4"/>
    <w:rsid w:val="0022113B"/>
    <w:rsid w:val="00221167"/>
    <w:rsid w:val="002217FB"/>
    <w:rsid w:val="00221896"/>
    <w:rsid w:val="0022193E"/>
    <w:rsid w:val="002219B8"/>
    <w:rsid w:val="00221A61"/>
    <w:rsid w:val="00221AB5"/>
    <w:rsid w:val="00221E6C"/>
    <w:rsid w:val="00221E96"/>
    <w:rsid w:val="00221ED7"/>
    <w:rsid w:val="00221FC9"/>
    <w:rsid w:val="00221FCC"/>
    <w:rsid w:val="002221AE"/>
    <w:rsid w:val="002222E1"/>
    <w:rsid w:val="00222653"/>
    <w:rsid w:val="00222E04"/>
    <w:rsid w:val="00223695"/>
    <w:rsid w:val="00223B64"/>
    <w:rsid w:val="00223CCE"/>
    <w:rsid w:val="0022437C"/>
    <w:rsid w:val="0022439C"/>
    <w:rsid w:val="002247B6"/>
    <w:rsid w:val="00224F6F"/>
    <w:rsid w:val="002250F4"/>
    <w:rsid w:val="0022524E"/>
    <w:rsid w:val="00225AFD"/>
    <w:rsid w:val="00225E7B"/>
    <w:rsid w:val="00226090"/>
    <w:rsid w:val="002260DC"/>
    <w:rsid w:val="00226476"/>
    <w:rsid w:val="002267E8"/>
    <w:rsid w:val="002269DC"/>
    <w:rsid w:val="00226B7E"/>
    <w:rsid w:val="00226D18"/>
    <w:rsid w:val="00226DD7"/>
    <w:rsid w:val="00226F00"/>
    <w:rsid w:val="00227026"/>
    <w:rsid w:val="002270DF"/>
    <w:rsid w:val="002270E8"/>
    <w:rsid w:val="00227208"/>
    <w:rsid w:val="0022722D"/>
    <w:rsid w:val="0022746B"/>
    <w:rsid w:val="002275FD"/>
    <w:rsid w:val="0022768B"/>
    <w:rsid w:val="00227CDF"/>
    <w:rsid w:val="00227D8C"/>
    <w:rsid w:val="0023008D"/>
    <w:rsid w:val="00230140"/>
    <w:rsid w:val="002301F4"/>
    <w:rsid w:val="00230326"/>
    <w:rsid w:val="00230374"/>
    <w:rsid w:val="00230504"/>
    <w:rsid w:val="00230670"/>
    <w:rsid w:val="002306C0"/>
    <w:rsid w:val="00230BEB"/>
    <w:rsid w:val="00231020"/>
    <w:rsid w:val="00231571"/>
    <w:rsid w:val="00231633"/>
    <w:rsid w:val="0023185A"/>
    <w:rsid w:val="002319B1"/>
    <w:rsid w:val="002319F3"/>
    <w:rsid w:val="00231A1C"/>
    <w:rsid w:val="00231B2F"/>
    <w:rsid w:val="00231BCF"/>
    <w:rsid w:val="00231CA3"/>
    <w:rsid w:val="00231F82"/>
    <w:rsid w:val="0023203C"/>
    <w:rsid w:val="002324BB"/>
    <w:rsid w:val="00232765"/>
    <w:rsid w:val="00232876"/>
    <w:rsid w:val="00232B49"/>
    <w:rsid w:val="00232B68"/>
    <w:rsid w:val="00233796"/>
    <w:rsid w:val="002337A0"/>
    <w:rsid w:val="002337C0"/>
    <w:rsid w:val="002338CE"/>
    <w:rsid w:val="00233994"/>
    <w:rsid w:val="002339B8"/>
    <w:rsid w:val="00233C45"/>
    <w:rsid w:val="0023408F"/>
    <w:rsid w:val="00234252"/>
    <w:rsid w:val="00234A62"/>
    <w:rsid w:val="00234C31"/>
    <w:rsid w:val="00235123"/>
    <w:rsid w:val="0023537E"/>
    <w:rsid w:val="00235A54"/>
    <w:rsid w:val="00235BF9"/>
    <w:rsid w:val="00235F53"/>
    <w:rsid w:val="002365B7"/>
    <w:rsid w:val="00236741"/>
    <w:rsid w:val="00236776"/>
    <w:rsid w:val="00237038"/>
    <w:rsid w:val="002370D9"/>
    <w:rsid w:val="002373FF"/>
    <w:rsid w:val="00237472"/>
    <w:rsid w:val="0023794A"/>
    <w:rsid w:val="002379AC"/>
    <w:rsid w:val="00237A16"/>
    <w:rsid w:val="00237E56"/>
    <w:rsid w:val="00237EBC"/>
    <w:rsid w:val="0024034A"/>
    <w:rsid w:val="0024036E"/>
    <w:rsid w:val="002410C0"/>
    <w:rsid w:val="00241186"/>
    <w:rsid w:val="00241346"/>
    <w:rsid w:val="00241495"/>
    <w:rsid w:val="002415C2"/>
    <w:rsid w:val="0024167F"/>
    <w:rsid w:val="002417C1"/>
    <w:rsid w:val="00241BE5"/>
    <w:rsid w:val="00241BE9"/>
    <w:rsid w:val="00241C87"/>
    <w:rsid w:val="00241F87"/>
    <w:rsid w:val="00241F9D"/>
    <w:rsid w:val="00242107"/>
    <w:rsid w:val="0024226C"/>
    <w:rsid w:val="00242747"/>
    <w:rsid w:val="0024282C"/>
    <w:rsid w:val="00242933"/>
    <w:rsid w:val="00242E39"/>
    <w:rsid w:val="002430B7"/>
    <w:rsid w:val="00243279"/>
    <w:rsid w:val="002436F3"/>
    <w:rsid w:val="00243B71"/>
    <w:rsid w:val="00243CF8"/>
    <w:rsid w:val="00243D70"/>
    <w:rsid w:val="00243DC0"/>
    <w:rsid w:val="002444DB"/>
    <w:rsid w:val="0024464E"/>
    <w:rsid w:val="00244915"/>
    <w:rsid w:val="00244B67"/>
    <w:rsid w:val="00244E99"/>
    <w:rsid w:val="002450CE"/>
    <w:rsid w:val="002453E5"/>
    <w:rsid w:val="002457AD"/>
    <w:rsid w:val="002459D9"/>
    <w:rsid w:val="00245A53"/>
    <w:rsid w:val="00245CA4"/>
    <w:rsid w:val="00245D2C"/>
    <w:rsid w:val="00245FDF"/>
    <w:rsid w:val="00246090"/>
    <w:rsid w:val="0024681A"/>
    <w:rsid w:val="00246856"/>
    <w:rsid w:val="00246C7F"/>
    <w:rsid w:val="00246EA1"/>
    <w:rsid w:val="00246F0F"/>
    <w:rsid w:val="00247030"/>
    <w:rsid w:val="00247477"/>
    <w:rsid w:val="0024774A"/>
    <w:rsid w:val="002479EB"/>
    <w:rsid w:val="00247C36"/>
    <w:rsid w:val="002502FB"/>
    <w:rsid w:val="00250BD5"/>
    <w:rsid w:val="00250F0B"/>
    <w:rsid w:val="00251588"/>
    <w:rsid w:val="00251C68"/>
    <w:rsid w:val="00251FDD"/>
    <w:rsid w:val="00252279"/>
    <w:rsid w:val="00252727"/>
    <w:rsid w:val="00252825"/>
    <w:rsid w:val="002528A0"/>
    <w:rsid w:val="00252B0F"/>
    <w:rsid w:val="00253101"/>
    <w:rsid w:val="0025364F"/>
    <w:rsid w:val="002538B6"/>
    <w:rsid w:val="002539B7"/>
    <w:rsid w:val="00253B79"/>
    <w:rsid w:val="00253C83"/>
    <w:rsid w:val="00253E96"/>
    <w:rsid w:val="00254607"/>
    <w:rsid w:val="002547A8"/>
    <w:rsid w:val="002551CF"/>
    <w:rsid w:val="002558EF"/>
    <w:rsid w:val="00255951"/>
    <w:rsid w:val="00255A3E"/>
    <w:rsid w:val="00255AF2"/>
    <w:rsid w:val="00255B4A"/>
    <w:rsid w:val="00255C0C"/>
    <w:rsid w:val="00255E15"/>
    <w:rsid w:val="00255EEA"/>
    <w:rsid w:val="00255F05"/>
    <w:rsid w:val="0025615E"/>
    <w:rsid w:val="00256378"/>
    <w:rsid w:val="0025675E"/>
    <w:rsid w:val="002567E6"/>
    <w:rsid w:val="002568BD"/>
    <w:rsid w:val="00256AE0"/>
    <w:rsid w:val="00256C5D"/>
    <w:rsid w:val="00256DD0"/>
    <w:rsid w:val="00256EC1"/>
    <w:rsid w:val="00256EE9"/>
    <w:rsid w:val="00257141"/>
    <w:rsid w:val="00257198"/>
    <w:rsid w:val="002571D3"/>
    <w:rsid w:val="002571F6"/>
    <w:rsid w:val="00257402"/>
    <w:rsid w:val="0025767B"/>
    <w:rsid w:val="002576C6"/>
    <w:rsid w:val="0025771D"/>
    <w:rsid w:val="002600DC"/>
    <w:rsid w:val="00260288"/>
    <w:rsid w:val="00260357"/>
    <w:rsid w:val="002603C5"/>
    <w:rsid w:val="00260417"/>
    <w:rsid w:val="00260592"/>
    <w:rsid w:val="0026088B"/>
    <w:rsid w:val="002608F9"/>
    <w:rsid w:val="00260A5B"/>
    <w:rsid w:val="00260B1C"/>
    <w:rsid w:val="00260EEC"/>
    <w:rsid w:val="0026110F"/>
    <w:rsid w:val="00261300"/>
    <w:rsid w:val="002616BF"/>
    <w:rsid w:val="0026173A"/>
    <w:rsid w:val="0026179A"/>
    <w:rsid w:val="00262117"/>
    <w:rsid w:val="002622B5"/>
    <w:rsid w:val="002623BC"/>
    <w:rsid w:val="002624E7"/>
    <w:rsid w:val="0026251D"/>
    <w:rsid w:val="00262595"/>
    <w:rsid w:val="0026285C"/>
    <w:rsid w:val="00262A41"/>
    <w:rsid w:val="00262B71"/>
    <w:rsid w:val="00262C81"/>
    <w:rsid w:val="00262CC3"/>
    <w:rsid w:val="00262E0E"/>
    <w:rsid w:val="00262E1B"/>
    <w:rsid w:val="0026320D"/>
    <w:rsid w:val="0026321F"/>
    <w:rsid w:val="0026379B"/>
    <w:rsid w:val="00263EFE"/>
    <w:rsid w:val="00263FA2"/>
    <w:rsid w:val="002640DD"/>
    <w:rsid w:val="00264205"/>
    <w:rsid w:val="002642F8"/>
    <w:rsid w:val="0026439E"/>
    <w:rsid w:val="002643AC"/>
    <w:rsid w:val="002648D7"/>
    <w:rsid w:val="00264B4D"/>
    <w:rsid w:val="00264DC9"/>
    <w:rsid w:val="00264FFF"/>
    <w:rsid w:val="0026511C"/>
    <w:rsid w:val="002654F0"/>
    <w:rsid w:val="00265CD2"/>
    <w:rsid w:val="00266238"/>
    <w:rsid w:val="0026687C"/>
    <w:rsid w:val="00266C77"/>
    <w:rsid w:val="00266F8A"/>
    <w:rsid w:val="00267497"/>
    <w:rsid w:val="00267800"/>
    <w:rsid w:val="00267847"/>
    <w:rsid w:val="00270018"/>
    <w:rsid w:val="0027008B"/>
    <w:rsid w:val="00270440"/>
    <w:rsid w:val="002706F1"/>
    <w:rsid w:val="00270727"/>
    <w:rsid w:val="0027097B"/>
    <w:rsid w:val="002709C7"/>
    <w:rsid w:val="00270B9E"/>
    <w:rsid w:val="00270F08"/>
    <w:rsid w:val="0027178D"/>
    <w:rsid w:val="002717A3"/>
    <w:rsid w:val="00271E52"/>
    <w:rsid w:val="002724F8"/>
    <w:rsid w:val="0027272D"/>
    <w:rsid w:val="00272DEC"/>
    <w:rsid w:val="00272E3C"/>
    <w:rsid w:val="00272F90"/>
    <w:rsid w:val="00272FC0"/>
    <w:rsid w:val="0027317C"/>
    <w:rsid w:val="00273232"/>
    <w:rsid w:val="00273F1C"/>
    <w:rsid w:val="002742E2"/>
    <w:rsid w:val="00274349"/>
    <w:rsid w:val="00274703"/>
    <w:rsid w:val="00274771"/>
    <w:rsid w:val="002747BC"/>
    <w:rsid w:val="0027494B"/>
    <w:rsid w:val="00274AC9"/>
    <w:rsid w:val="00274EF7"/>
    <w:rsid w:val="00274F37"/>
    <w:rsid w:val="00274FB2"/>
    <w:rsid w:val="00274FF0"/>
    <w:rsid w:val="0027523E"/>
    <w:rsid w:val="00275332"/>
    <w:rsid w:val="00275472"/>
    <w:rsid w:val="0027594B"/>
    <w:rsid w:val="00276409"/>
    <w:rsid w:val="00276A02"/>
    <w:rsid w:val="00276F99"/>
    <w:rsid w:val="00276FCF"/>
    <w:rsid w:val="0027701D"/>
    <w:rsid w:val="00277911"/>
    <w:rsid w:val="00277D1D"/>
    <w:rsid w:val="00280176"/>
    <w:rsid w:val="00280535"/>
    <w:rsid w:val="00280646"/>
    <w:rsid w:val="002808C2"/>
    <w:rsid w:val="00280A3E"/>
    <w:rsid w:val="00280AF1"/>
    <w:rsid w:val="00280C1F"/>
    <w:rsid w:val="00280F04"/>
    <w:rsid w:val="00280FC3"/>
    <w:rsid w:val="00281304"/>
    <w:rsid w:val="002815BA"/>
    <w:rsid w:val="00281BE5"/>
    <w:rsid w:val="00281DFF"/>
    <w:rsid w:val="002821EC"/>
    <w:rsid w:val="00282218"/>
    <w:rsid w:val="0028230B"/>
    <w:rsid w:val="0028231C"/>
    <w:rsid w:val="002825F2"/>
    <w:rsid w:val="00282857"/>
    <w:rsid w:val="0028297D"/>
    <w:rsid w:val="00282FE6"/>
    <w:rsid w:val="0028341B"/>
    <w:rsid w:val="002838E3"/>
    <w:rsid w:val="00283ED9"/>
    <w:rsid w:val="00283F67"/>
    <w:rsid w:val="00284631"/>
    <w:rsid w:val="00284E02"/>
    <w:rsid w:val="002850A8"/>
    <w:rsid w:val="002854C2"/>
    <w:rsid w:val="00285660"/>
    <w:rsid w:val="00285EF0"/>
    <w:rsid w:val="00285F86"/>
    <w:rsid w:val="002866F2"/>
    <w:rsid w:val="00286820"/>
    <w:rsid w:val="00286890"/>
    <w:rsid w:val="002868F8"/>
    <w:rsid w:val="00286995"/>
    <w:rsid w:val="002869AD"/>
    <w:rsid w:val="00286C05"/>
    <w:rsid w:val="00286C74"/>
    <w:rsid w:val="00286C92"/>
    <w:rsid w:val="00287167"/>
    <w:rsid w:val="00287681"/>
    <w:rsid w:val="00287833"/>
    <w:rsid w:val="00287914"/>
    <w:rsid w:val="00287BC5"/>
    <w:rsid w:val="00287CFA"/>
    <w:rsid w:val="00287EF6"/>
    <w:rsid w:val="00287F98"/>
    <w:rsid w:val="00290578"/>
    <w:rsid w:val="00290689"/>
    <w:rsid w:val="00290C09"/>
    <w:rsid w:val="00290F47"/>
    <w:rsid w:val="002913E7"/>
    <w:rsid w:val="002918A4"/>
    <w:rsid w:val="00291CAF"/>
    <w:rsid w:val="00292207"/>
    <w:rsid w:val="0029223B"/>
    <w:rsid w:val="00292C85"/>
    <w:rsid w:val="00293209"/>
    <w:rsid w:val="002934D2"/>
    <w:rsid w:val="002934F7"/>
    <w:rsid w:val="00293584"/>
    <w:rsid w:val="002935CE"/>
    <w:rsid w:val="002937BA"/>
    <w:rsid w:val="00293AD0"/>
    <w:rsid w:val="00293C9C"/>
    <w:rsid w:val="00293CBF"/>
    <w:rsid w:val="00293DEE"/>
    <w:rsid w:val="0029420F"/>
    <w:rsid w:val="00294293"/>
    <w:rsid w:val="0029440B"/>
    <w:rsid w:val="0029450B"/>
    <w:rsid w:val="00294607"/>
    <w:rsid w:val="002946F5"/>
    <w:rsid w:val="00294A1A"/>
    <w:rsid w:val="00295383"/>
    <w:rsid w:val="0029580F"/>
    <w:rsid w:val="00295934"/>
    <w:rsid w:val="00295BAB"/>
    <w:rsid w:val="002962F6"/>
    <w:rsid w:val="00296400"/>
    <w:rsid w:val="00296983"/>
    <w:rsid w:val="00296D23"/>
    <w:rsid w:val="002970B5"/>
    <w:rsid w:val="00297240"/>
    <w:rsid w:val="00297245"/>
    <w:rsid w:val="00297386"/>
    <w:rsid w:val="002979BE"/>
    <w:rsid w:val="00297B71"/>
    <w:rsid w:val="00297C63"/>
    <w:rsid w:val="00297D46"/>
    <w:rsid w:val="00297DAA"/>
    <w:rsid w:val="002A0142"/>
    <w:rsid w:val="002A0407"/>
    <w:rsid w:val="002A07C4"/>
    <w:rsid w:val="002A0963"/>
    <w:rsid w:val="002A0B5C"/>
    <w:rsid w:val="002A0B5D"/>
    <w:rsid w:val="002A0BB4"/>
    <w:rsid w:val="002A0C25"/>
    <w:rsid w:val="002A0E4D"/>
    <w:rsid w:val="002A102A"/>
    <w:rsid w:val="002A162D"/>
    <w:rsid w:val="002A1718"/>
    <w:rsid w:val="002A17CA"/>
    <w:rsid w:val="002A1810"/>
    <w:rsid w:val="002A1884"/>
    <w:rsid w:val="002A19BE"/>
    <w:rsid w:val="002A2011"/>
    <w:rsid w:val="002A2332"/>
    <w:rsid w:val="002A245B"/>
    <w:rsid w:val="002A2C2F"/>
    <w:rsid w:val="002A2D6B"/>
    <w:rsid w:val="002A2E6C"/>
    <w:rsid w:val="002A30C4"/>
    <w:rsid w:val="002A35A1"/>
    <w:rsid w:val="002A3649"/>
    <w:rsid w:val="002A3A05"/>
    <w:rsid w:val="002A3C28"/>
    <w:rsid w:val="002A406D"/>
    <w:rsid w:val="002A4081"/>
    <w:rsid w:val="002A4099"/>
    <w:rsid w:val="002A40C8"/>
    <w:rsid w:val="002A41A4"/>
    <w:rsid w:val="002A41A9"/>
    <w:rsid w:val="002A41DF"/>
    <w:rsid w:val="002A47CA"/>
    <w:rsid w:val="002A495C"/>
    <w:rsid w:val="002A4981"/>
    <w:rsid w:val="002A4E30"/>
    <w:rsid w:val="002A4E45"/>
    <w:rsid w:val="002A5691"/>
    <w:rsid w:val="002A58A4"/>
    <w:rsid w:val="002A5B32"/>
    <w:rsid w:val="002A5DC1"/>
    <w:rsid w:val="002A5EC8"/>
    <w:rsid w:val="002A6055"/>
    <w:rsid w:val="002A623E"/>
    <w:rsid w:val="002A63C2"/>
    <w:rsid w:val="002A644E"/>
    <w:rsid w:val="002A68C1"/>
    <w:rsid w:val="002A6CA2"/>
    <w:rsid w:val="002A7254"/>
    <w:rsid w:val="002A730F"/>
    <w:rsid w:val="002A732F"/>
    <w:rsid w:val="002A7353"/>
    <w:rsid w:val="002A75BB"/>
    <w:rsid w:val="002A76D4"/>
    <w:rsid w:val="002A7A73"/>
    <w:rsid w:val="002A7CC7"/>
    <w:rsid w:val="002A7DB5"/>
    <w:rsid w:val="002A7E0C"/>
    <w:rsid w:val="002B0474"/>
    <w:rsid w:val="002B06EB"/>
    <w:rsid w:val="002B08F4"/>
    <w:rsid w:val="002B0AAE"/>
    <w:rsid w:val="002B0D51"/>
    <w:rsid w:val="002B0E73"/>
    <w:rsid w:val="002B1AB6"/>
    <w:rsid w:val="002B1D47"/>
    <w:rsid w:val="002B26F7"/>
    <w:rsid w:val="002B284C"/>
    <w:rsid w:val="002B2900"/>
    <w:rsid w:val="002B2AC0"/>
    <w:rsid w:val="002B3072"/>
    <w:rsid w:val="002B30E1"/>
    <w:rsid w:val="002B3341"/>
    <w:rsid w:val="002B3385"/>
    <w:rsid w:val="002B3A73"/>
    <w:rsid w:val="002B3EFA"/>
    <w:rsid w:val="002B409D"/>
    <w:rsid w:val="002B4150"/>
    <w:rsid w:val="002B446D"/>
    <w:rsid w:val="002B44A5"/>
    <w:rsid w:val="002B4725"/>
    <w:rsid w:val="002B47BF"/>
    <w:rsid w:val="002B493B"/>
    <w:rsid w:val="002B4B0D"/>
    <w:rsid w:val="002B4B41"/>
    <w:rsid w:val="002B5209"/>
    <w:rsid w:val="002B535D"/>
    <w:rsid w:val="002B54EB"/>
    <w:rsid w:val="002B582F"/>
    <w:rsid w:val="002B5AEB"/>
    <w:rsid w:val="002B5D54"/>
    <w:rsid w:val="002B5E67"/>
    <w:rsid w:val="002B5E72"/>
    <w:rsid w:val="002B5F62"/>
    <w:rsid w:val="002B5FDB"/>
    <w:rsid w:val="002B6005"/>
    <w:rsid w:val="002B6013"/>
    <w:rsid w:val="002B62C9"/>
    <w:rsid w:val="002B642F"/>
    <w:rsid w:val="002B66A0"/>
    <w:rsid w:val="002B6962"/>
    <w:rsid w:val="002B6B00"/>
    <w:rsid w:val="002B6BF5"/>
    <w:rsid w:val="002B6D9A"/>
    <w:rsid w:val="002B7195"/>
    <w:rsid w:val="002B74F7"/>
    <w:rsid w:val="002B7977"/>
    <w:rsid w:val="002B7A22"/>
    <w:rsid w:val="002B7B83"/>
    <w:rsid w:val="002B7CAA"/>
    <w:rsid w:val="002B7CF4"/>
    <w:rsid w:val="002C042E"/>
    <w:rsid w:val="002C08C6"/>
    <w:rsid w:val="002C0C05"/>
    <w:rsid w:val="002C0C45"/>
    <w:rsid w:val="002C1165"/>
    <w:rsid w:val="002C1478"/>
    <w:rsid w:val="002C1585"/>
    <w:rsid w:val="002C1738"/>
    <w:rsid w:val="002C1A08"/>
    <w:rsid w:val="002C1A8D"/>
    <w:rsid w:val="002C1E18"/>
    <w:rsid w:val="002C1EDC"/>
    <w:rsid w:val="002C1F55"/>
    <w:rsid w:val="002C2003"/>
    <w:rsid w:val="002C2414"/>
    <w:rsid w:val="002C27BF"/>
    <w:rsid w:val="002C28EF"/>
    <w:rsid w:val="002C28F0"/>
    <w:rsid w:val="002C2AAC"/>
    <w:rsid w:val="002C2AD2"/>
    <w:rsid w:val="002C2D4F"/>
    <w:rsid w:val="002C2DB1"/>
    <w:rsid w:val="002C2E66"/>
    <w:rsid w:val="002C337F"/>
    <w:rsid w:val="002C33AA"/>
    <w:rsid w:val="002C36C5"/>
    <w:rsid w:val="002C37E7"/>
    <w:rsid w:val="002C3B84"/>
    <w:rsid w:val="002C3FA8"/>
    <w:rsid w:val="002C3FB9"/>
    <w:rsid w:val="002C4302"/>
    <w:rsid w:val="002C44CC"/>
    <w:rsid w:val="002C4A65"/>
    <w:rsid w:val="002C4BCB"/>
    <w:rsid w:val="002C4CFA"/>
    <w:rsid w:val="002C4FA7"/>
    <w:rsid w:val="002C5063"/>
    <w:rsid w:val="002C5B39"/>
    <w:rsid w:val="002C5BD0"/>
    <w:rsid w:val="002C5DA9"/>
    <w:rsid w:val="002C5FC2"/>
    <w:rsid w:val="002C6073"/>
    <w:rsid w:val="002C6248"/>
    <w:rsid w:val="002C656B"/>
    <w:rsid w:val="002C65F1"/>
    <w:rsid w:val="002C68CA"/>
    <w:rsid w:val="002C6A12"/>
    <w:rsid w:val="002C6B7E"/>
    <w:rsid w:val="002C6DAF"/>
    <w:rsid w:val="002C6DB2"/>
    <w:rsid w:val="002C6FA0"/>
    <w:rsid w:val="002C7181"/>
    <w:rsid w:val="002C7221"/>
    <w:rsid w:val="002C73E8"/>
    <w:rsid w:val="002C754C"/>
    <w:rsid w:val="002C75AE"/>
    <w:rsid w:val="002C76AC"/>
    <w:rsid w:val="002C7A05"/>
    <w:rsid w:val="002C7AEE"/>
    <w:rsid w:val="002C7B01"/>
    <w:rsid w:val="002C7B63"/>
    <w:rsid w:val="002C7CB1"/>
    <w:rsid w:val="002C7CB5"/>
    <w:rsid w:val="002C7FE9"/>
    <w:rsid w:val="002D060C"/>
    <w:rsid w:val="002D0AB7"/>
    <w:rsid w:val="002D0CAA"/>
    <w:rsid w:val="002D0CDA"/>
    <w:rsid w:val="002D0D55"/>
    <w:rsid w:val="002D0DC5"/>
    <w:rsid w:val="002D1350"/>
    <w:rsid w:val="002D17AA"/>
    <w:rsid w:val="002D1ABF"/>
    <w:rsid w:val="002D210C"/>
    <w:rsid w:val="002D21C9"/>
    <w:rsid w:val="002D24C2"/>
    <w:rsid w:val="002D25BE"/>
    <w:rsid w:val="002D2AF1"/>
    <w:rsid w:val="002D2BCC"/>
    <w:rsid w:val="002D3087"/>
    <w:rsid w:val="002D30A2"/>
    <w:rsid w:val="002D3234"/>
    <w:rsid w:val="002D337D"/>
    <w:rsid w:val="002D35C1"/>
    <w:rsid w:val="002D35EB"/>
    <w:rsid w:val="002D3BB3"/>
    <w:rsid w:val="002D3BDA"/>
    <w:rsid w:val="002D46A1"/>
    <w:rsid w:val="002D46F4"/>
    <w:rsid w:val="002D4B73"/>
    <w:rsid w:val="002D4BEF"/>
    <w:rsid w:val="002D4EFD"/>
    <w:rsid w:val="002D4F83"/>
    <w:rsid w:val="002D5019"/>
    <w:rsid w:val="002D5302"/>
    <w:rsid w:val="002D5499"/>
    <w:rsid w:val="002D58A0"/>
    <w:rsid w:val="002D5CFF"/>
    <w:rsid w:val="002D600C"/>
    <w:rsid w:val="002D6353"/>
    <w:rsid w:val="002D63B3"/>
    <w:rsid w:val="002D65AE"/>
    <w:rsid w:val="002D674C"/>
    <w:rsid w:val="002D679B"/>
    <w:rsid w:val="002D6910"/>
    <w:rsid w:val="002D6B86"/>
    <w:rsid w:val="002D6DC7"/>
    <w:rsid w:val="002D6F47"/>
    <w:rsid w:val="002D6F97"/>
    <w:rsid w:val="002D7271"/>
    <w:rsid w:val="002D72B6"/>
    <w:rsid w:val="002D75C4"/>
    <w:rsid w:val="002D795C"/>
    <w:rsid w:val="002D7C5D"/>
    <w:rsid w:val="002D7DBE"/>
    <w:rsid w:val="002D7FC9"/>
    <w:rsid w:val="002E0049"/>
    <w:rsid w:val="002E0609"/>
    <w:rsid w:val="002E08F5"/>
    <w:rsid w:val="002E090F"/>
    <w:rsid w:val="002E0B25"/>
    <w:rsid w:val="002E0C3C"/>
    <w:rsid w:val="002E0D6B"/>
    <w:rsid w:val="002E0F30"/>
    <w:rsid w:val="002E13DC"/>
    <w:rsid w:val="002E145E"/>
    <w:rsid w:val="002E15DC"/>
    <w:rsid w:val="002E1E90"/>
    <w:rsid w:val="002E1F0A"/>
    <w:rsid w:val="002E1FA4"/>
    <w:rsid w:val="002E212A"/>
    <w:rsid w:val="002E222D"/>
    <w:rsid w:val="002E22F7"/>
    <w:rsid w:val="002E2307"/>
    <w:rsid w:val="002E287F"/>
    <w:rsid w:val="002E2AD8"/>
    <w:rsid w:val="002E2BDA"/>
    <w:rsid w:val="002E3006"/>
    <w:rsid w:val="002E31F4"/>
    <w:rsid w:val="002E329D"/>
    <w:rsid w:val="002E33F5"/>
    <w:rsid w:val="002E3CFF"/>
    <w:rsid w:val="002E3DDE"/>
    <w:rsid w:val="002E3F04"/>
    <w:rsid w:val="002E3F3D"/>
    <w:rsid w:val="002E4188"/>
    <w:rsid w:val="002E430C"/>
    <w:rsid w:val="002E4719"/>
    <w:rsid w:val="002E483C"/>
    <w:rsid w:val="002E4A79"/>
    <w:rsid w:val="002E4C9E"/>
    <w:rsid w:val="002E4D67"/>
    <w:rsid w:val="002E591F"/>
    <w:rsid w:val="002E592D"/>
    <w:rsid w:val="002E5B43"/>
    <w:rsid w:val="002E5B75"/>
    <w:rsid w:val="002E5C49"/>
    <w:rsid w:val="002E5E7D"/>
    <w:rsid w:val="002E5F38"/>
    <w:rsid w:val="002E5F63"/>
    <w:rsid w:val="002E5FD5"/>
    <w:rsid w:val="002E61DE"/>
    <w:rsid w:val="002E61E2"/>
    <w:rsid w:val="002E64A3"/>
    <w:rsid w:val="002E652E"/>
    <w:rsid w:val="002E653D"/>
    <w:rsid w:val="002E6682"/>
    <w:rsid w:val="002E6946"/>
    <w:rsid w:val="002E6E22"/>
    <w:rsid w:val="002E6E2A"/>
    <w:rsid w:val="002E72B5"/>
    <w:rsid w:val="002E72E5"/>
    <w:rsid w:val="002E7366"/>
    <w:rsid w:val="002E7581"/>
    <w:rsid w:val="002E765D"/>
    <w:rsid w:val="002E7B7A"/>
    <w:rsid w:val="002F00E4"/>
    <w:rsid w:val="002F02F5"/>
    <w:rsid w:val="002F04A2"/>
    <w:rsid w:val="002F085A"/>
    <w:rsid w:val="002F0865"/>
    <w:rsid w:val="002F0CC3"/>
    <w:rsid w:val="002F0D21"/>
    <w:rsid w:val="002F0D6A"/>
    <w:rsid w:val="002F102A"/>
    <w:rsid w:val="002F115D"/>
    <w:rsid w:val="002F12FA"/>
    <w:rsid w:val="002F12FF"/>
    <w:rsid w:val="002F13BE"/>
    <w:rsid w:val="002F16E4"/>
    <w:rsid w:val="002F1887"/>
    <w:rsid w:val="002F193A"/>
    <w:rsid w:val="002F1E92"/>
    <w:rsid w:val="002F2022"/>
    <w:rsid w:val="002F21B9"/>
    <w:rsid w:val="002F235F"/>
    <w:rsid w:val="002F2A59"/>
    <w:rsid w:val="002F2E57"/>
    <w:rsid w:val="002F330E"/>
    <w:rsid w:val="002F341E"/>
    <w:rsid w:val="002F3741"/>
    <w:rsid w:val="002F37EA"/>
    <w:rsid w:val="002F38E9"/>
    <w:rsid w:val="002F38FD"/>
    <w:rsid w:val="002F3952"/>
    <w:rsid w:val="002F3C24"/>
    <w:rsid w:val="002F400E"/>
    <w:rsid w:val="002F40E4"/>
    <w:rsid w:val="002F435D"/>
    <w:rsid w:val="002F4548"/>
    <w:rsid w:val="002F4551"/>
    <w:rsid w:val="002F4910"/>
    <w:rsid w:val="002F4E34"/>
    <w:rsid w:val="002F4E7E"/>
    <w:rsid w:val="002F5004"/>
    <w:rsid w:val="002F5033"/>
    <w:rsid w:val="002F51E6"/>
    <w:rsid w:val="002F5273"/>
    <w:rsid w:val="002F5611"/>
    <w:rsid w:val="002F5C3D"/>
    <w:rsid w:val="002F5E10"/>
    <w:rsid w:val="002F5F21"/>
    <w:rsid w:val="002F62A8"/>
    <w:rsid w:val="002F62F3"/>
    <w:rsid w:val="002F65E6"/>
    <w:rsid w:val="002F66FF"/>
    <w:rsid w:val="002F67E6"/>
    <w:rsid w:val="002F7231"/>
    <w:rsid w:val="002F73E1"/>
    <w:rsid w:val="002F778E"/>
    <w:rsid w:val="002F789D"/>
    <w:rsid w:val="002F78F2"/>
    <w:rsid w:val="002F7A2A"/>
    <w:rsid w:val="002F7D16"/>
    <w:rsid w:val="002F7E2E"/>
    <w:rsid w:val="002F7E35"/>
    <w:rsid w:val="002F7E58"/>
    <w:rsid w:val="003001D4"/>
    <w:rsid w:val="00300360"/>
    <w:rsid w:val="00300640"/>
    <w:rsid w:val="00300792"/>
    <w:rsid w:val="003007F5"/>
    <w:rsid w:val="00300C99"/>
    <w:rsid w:val="00301296"/>
    <w:rsid w:val="003017F1"/>
    <w:rsid w:val="00301904"/>
    <w:rsid w:val="00301A24"/>
    <w:rsid w:val="00301DC2"/>
    <w:rsid w:val="00301E22"/>
    <w:rsid w:val="0030263F"/>
    <w:rsid w:val="003027EC"/>
    <w:rsid w:val="00302801"/>
    <w:rsid w:val="00302AC8"/>
    <w:rsid w:val="00302B0B"/>
    <w:rsid w:val="00302CA8"/>
    <w:rsid w:val="00302FA9"/>
    <w:rsid w:val="00303042"/>
    <w:rsid w:val="00303062"/>
    <w:rsid w:val="0030319B"/>
    <w:rsid w:val="0030329E"/>
    <w:rsid w:val="00303305"/>
    <w:rsid w:val="003038BB"/>
    <w:rsid w:val="003039F2"/>
    <w:rsid w:val="00303A12"/>
    <w:rsid w:val="00303BF5"/>
    <w:rsid w:val="00303BFD"/>
    <w:rsid w:val="00303C13"/>
    <w:rsid w:val="00303C64"/>
    <w:rsid w:val="00303E25"/>
    <w:rsid w:val="00303E8F"/>
    <w:rsid w:val="00304179"/>
    <w:rsid w:val="00304205"/>
    <w:rsid w:val="0030422C"/>
    <w:rsid w:val="00304270"/>
    <w:rsid w:val="0030464C"/>
    <w:rsid w:val="003047EC"/>
    <w:rsid w:val="003048CA"/>
    <w:rsid w:val="00304C76"/>
    <w:rsid w:val="00304E40"/>
    <w:rsid w:val="00305044"/>
    <w:rsid w:val="003051E8"/>
    <w:rsid w:val="00305CAF"/>
    <w:rsid w:val="00305D16"/>
    <w:rsid w:val="00305D42"/>
    <w:rsid w:val="00305DA1"/>
    <w:rsid w:val="00305DC2"/>
    <w:rsid w:val="003061EE"/>
    <w:rsid w:val="003063A1"/>
    <w:rsid w:val="003065A4"/>
    <w:rsid w:val="0030660A"/>
    <w:rsid w:val="0030672B"/>
    <w:rsid w:val="003068AF"/>
    <w:rsid w:val="003068C2"/>
    <w:rsid w:val="00306AA7"/>
    <w:rsid w:val="00306B27"/>
    <w:rsid w:val="00306E23"/>
    <w:rsid w:val="00306ED9"/>
    <w:rsid w:val="003070A1"/>
    <w:rsid w:val="00307571"/>
    <w:rsid w:val="00307895"/>
    <w:rsid w:val="003079BD"/>
    <w:rsid w:val="00307F85"/>
    <w:rsid w:val="00310003"/>
    <w:rsid w:val="003102EB"/>
    <w:rsid w:val="003106D9"/>
    <w:rsid w:val="003107FD"/>
    <w:rsid w:val="00310814"/>
    <w:rsid w:val="00310919"/>
    <w:rsid w:val="00310A4D"/>
    <w:rsid w:val="00310AD9"/>
    <w:rsid w:val="00311060"/>
    <w:rsid w:val="00311104"/>
    <w:rsid w:val="0031143A"/>
    <w:rsid w:val="00311698"/>
    <w:rsid w:val="00311914"/>
    <w:rsid w:val="00311AF0"/>
    <w:rsid w:val="00311BA5"/>
    <w:rsid w:val="00311F46"/>
    <w:rsid w:val="00311F49"/>
    <w:rsid w:val="00312487"/>
    <w:rsid w:val="00312752"/>
    <w:rsid w:val="003129BA"/>
    <w:rsid w:val="00312B5A"/>
    <w:rsid w:val="00312EC9"/>
    <w:rsid w:val="0031375D"/>
    <w:rsid w:val="00313C43"/>
    <w:rsid w:val="00314097"/>
    <w:rsid w:val="00314152"/>
    <w:rsid w:val="0031425D"/>
    <w:rsid w:val="00314355"/>
    <w:rsid w:val="00314641"/>
    <w:rsid w:val="003147E1"/>
    <w:rsid w:val="00314AEA"/>
    <w:rsid w:val="00314E4A"/>
    <w:rsid w:val="00314E6F"/>
    <w:rsid w:val="0031528B"/>
    <w:rsid w:val="0031545D"/>
    <w:rsid w:val="003157D5"/>
    <w:rsid w:val="003159BE"/>
    <w:rsid w:val="00315A0F"/>
    <w:rsid w:val="00315A97"/>
    <w:rsid w:val="00315D85"/>
    <w:rsid w:val="00315E5E"/>
    <w:rsid w:val="00316071"/>
    <w:rsid w:val="003160CF"/>
    <w:rsid w:val="003160E8"/>
    <w:rsid w:val="0031614E"/>
    <w:rsid w:val="003161D3"/>
    <w:rsid w:val="0031649A"/>
    <w:rsid w:val="003164D3"/>
    <w:rsid w:val="00316BA1"/>
    <w:rsid w:val="0031756C"/>
    <w:rsid w:val="003176E0"/>
    <w:rsid w:val="003179A0"/>
    <w:rsid w:val="00317C69"/>
    <w:rsid w:val="00320017"/>
    <w:rsid w:val="00320043"/>
    <w:rsid w:val="0032023D"/>
    <w:rsid w:val="003202D9"/>
    <w:rsid w:val="00320429"/>
    <w:rsid w:val="003205B5"/>
    <w:rsid w:val="00320A20"/>
    <w:rsid w:val="00320AD4"/>
    <w:rsid w:val="00320AED"/>
    <w:rsid w:val="00320C09"/>
    <w:rsid w:val="00320CA8"/>
    <w:rsid w:val="00320D7A"/>
    <w:rsid w:val="00320ECE"/>
    <w:rsid w:val="00321184"/>
    <w:rsid w:val="00321944"/>
    <w:rsid w:val="0032197F"/>
    <w:rsid w:val="00321B20"/>
    <w:rsid w:val="00321BC2"/>
    <w:rsid w:val="00321C2F"/>
    <w:rsid w:val="00321C34"/>
    <w:rsid w:val="00321C39"/>
    <w:rsid w:val="00321E9C"/>
    <w:rsid w:val="00322268"/>
    <w:rsid w:val="00322307"/>
    <w:rsid w:val="0032238D"/>
    <w:rsid w:val="003224F2"/>
    <w:rsid w:val="00322849"/>
    <w:rsid w:val="00322870"/>
    <w:rsid w:val="00322DB4"/>
    <w:rsid w:val="00322EB1"/>
    <w:rsid w:val="00323370"/>
    <w:rsid w:val="003234C4"/>
    <w:rsid w:val="003234EC"/>
    <w:rsid w:val="00323951"/>
    <w:rsid w:val="0032397F"/>
    <w:rsid w:val="00323AB0"/>
    <w:rsid w:val="00323CAC"/>
    <w:rsid w:val="00323DA9"/>
    <w:rsid w:val="00323E29"/>
    <w:rsid w:val="00324047"/>
    <w:rsid w:val="00324058"/>
    <w:rsid w:val="003246BB"/>
    <w:rsid w:val="0032499E"/>
    <w:rsid w:val="00324BBF"/>
    <w:rsid w:val="00325658"/>
    <w:rsid w:val="0032568D"/>
    <w:rsid w:val="003259F1"/>
    <w:rsid w:val="00325CE2"/>
    <w:rsid w:val="00325CFA"/>
    <w:rsid w:val="00325E1F"/>
    <w:rsid w:val="00325F1B"/>
    <w:rsid w:val="00326160"/>
    <w:rsid w:val="00326405"/>
    <w:rsid w:val="00326420"/>
    <w:rsid w:val="003264B4"/>
    <w:rsid w:val="003265F0"/>
    <w:rsid w:val="00326680"/>
    <w:rsid w:val="0032689B"/>
    <w:rsid w:val="00327020"/>
    <w:rsid w:val="003271B4"/>
    <w:rsid w:val="00327586"/>
    <w:rsid w:val="003276CA"/>
    <w:rsid w:val="00327C04"/>
    <w:rsid w:val="00327D2A"/>
    <w:rsid w:val="00327FE8"/>
    <w:rsid w:val="00330095"/>
    <w:rsid w:val="00330482"/>
    <w:rsid w:val="00330523"/>
    <w:rsid w:val="00330713"/>
    <w:rsid w:val="00330AC7"/>
    <w:rsid w:val="00330C30"/>
    <w:rsid w:val="00330CEB"/>
    <w:rsid w:val="00330F9D"/>
    <w:rsid w:val="00331164"/>
    <w:rsid w:val="0033120C"/>
    <w:rsid w:val="00331277"/>
    <w:rsid w:val="00331365"/>
    <w:rsid w:val="0033138D"/>
    <w:rsid w:val="003313DA"/>
    <w:rsid w:val="0033168D"/>
    <w:rsid w:val="00331A25"/>
    <w:rsid w:val="00331B56"/>
    <w:rsid w:val="00331CD3"/>
    <w:rsid w:val="00331FB1"/>
    <w:rsid w:val="0033214D"/>
    <w:rsid w:val="00332582"/>
    <w:rsid w:val="0033287A"/>
    <w:rsid w:val="00332AED"/>
    <w:rsid w:val="00332E77"/>
    <w:rsid w:val="003337DB"/>
    <w:rsid w:val="00333944"/>
    <w:rsid w:val="00333CD5"/>
    <w:rsid w:val="00333CD8"/>
    <w:rsid w:val="00334012"/>
    <w:rsid w:val="00334221"/>
    <w:rsid w:val="00334B5D"/>
    <w:rsid w:val="00334BF5"/>
    <w:rsid w:val="00334C32"/>
    <w:rsid w:val="00334CE6"/>
    <w:rsid w:val="00335339"/>
    <w:rsid w:val="003353A8"/>
    <w:rsid w:val="00335F5A"/>
    <w:rsid w:val="00336360"/>
    <w:rsid w:val="0033656E"/>
    <w:rsid w:val="00336738"/>
    <w:rsid w:val="00336962"/>
    <w:rsid w:val="00336DBE"/>
    <w:rsid w:val="00336F5C"/>
    <w:rsid w:val="00336F89"/>
    <w:rsid w:val="00337274"/>
    <w:rsid w:val="003378F5"/>
    <w:rsid w:val="00337939"/>
    <w:rsid w:val="0033798A"/>
    <w:rsid w:val="00337C15"/>
    <w:rsid w:val="0033A721"/>
    <w:rsid w:val="0034041A"/>
    <w:rsid w:val="003407EE"/>
    <w:rsid w:val="003408B4"/>
    <w:rsid w:val="00340A0E"/>
    <w:rsid w:val="00340C50"/>
    <w:rsid w:val="00340EFC"/>
    <w:rsid w:val="00340F95"/>
    <w:rsid w:val="003410F7"/>
    <w:rsid w:val="0034140C"/>
    <w:rsid w:val="003418A4"/>
    <w:rsid w:val="00341E56"/>
    <w:rsid w:val="00341F32"/>
    <w:rsid w:val="00341FDE"/>
    <w:rsid w:val="0034208C"/>
    <w:rsid w:val="0034233F"/>
    <w:rsid w:val="003425E8"/>
    <w:rsid w:val="0034273D"/>
    <w:rsid w:val="00342831"/>
    <w:rsid w:val="0034299E"/>
    <w:rsid w:val="003429B4"/>
    <w:rsid w:val="00342A4E"/>
    <w:rsid w:val="00342B05"/>
    <w:rsid w:val="00342ECC"/>
    <w:rsid w:val="003432D2"/>
    <w:rsid w:val="003432DB"/>
    <w:rsid w:val="00343376"/>
    <w:rsid w:val="003434F9"/>
    <w:rsid w:val="003434FC"/>
    <w:rsid w:val="003435E4"/>
    <w:rsid w:val="00343601"/>
    <w:rsid w:val="00343759"/>
    <w:rsid w:val="00343941"/>
    <w:rsid w:val="00343B2E"/>
    <w:rsid w:val="00343E5C"/>
    <w:rsid w:val="00343EA0"/>
    <w:rsid w:val="003440CD"/>
    <w:rsid w:val="0034456D"/>
    <w:rsid w:val="003449A6"/>
    <w:rsid w:val="00344AEF"/>
    <w:rsid w:val="00344BA7"/>
    <w:rsid w:val="00344BF5"/>
    <w:rsid w:val="00344F61"/>
    <w:rsid w:val="00344FB8"/>
    <w:rsid w:val="0034520B"/>
    <w:rsid w:val="0034549B"/>
    <w:rsid w:val="00345AEB"/>
    <w:rsid w:val="00345B93"/>
    <w:rsid w:val="003461E6"/>
    <w:rsid w:val="003463A6"/>
    <w:rsid w:val="0034651F"/>
    <w:rsid w:val="00346B76"/>
    <w:rsid w:val="003471D3"/>
    <w:rsid w:val="00347542"/>
    <w:rsid w:val="003476C3"/>
    <w:rsid w:val="003476DE"/>
    <w:rsid w:val="003477AC"/>
    <w:rsid w:val="00347D0C"/>
    <w:rsid w:val="00350219"/>
    <w:rsid w:val="00350257"/>
    <w:rsid w:val="00350444"/>
    <w:rsid w:val="003504D3"/>
    <w:rsid w:val="00350BB4"/>
    <w:rsid w:val="00350D7C"/>
    <w:rsid w:val="00350F04"/>
    <w:rsid w:val="00351565"/>
    <w:rsid w:val="003519D9"/>
    <w:rsid w:val="00351A8D"/>
    <w:rsid w:val="00351AFD"/>
    <w:rsid w:val="00351C44"/>
    <w:rsid w:val="00351CFC"/>
    <w:rsid w:val="00351D9D"/>
    <w:rsid w:val="00351E2D"/>
    <w:rsid w:val="00351FFC"/>
    <w:rsid w:val="003522AD"/>
    <w:rsid w:val="003523FE"/>
    <w:rsid w:val="00352432"/>
    <w:rsid w:val="00352A8E"/>
    <w:rsid w:val="00352B82"/>
    <w:rsid w:val="00352DCA"/>
    <w:rsid w:val="00352EB8"/>
    <w:rsid w:val="00353017"/>
    <w:rsid w:val="003530C1"/>
    <w:rsid w:val="003533C1"/>
    <w:rsid w:val="003538CD"/>
    <w:rsid w:val="0035393F"/>
    <w:rsid w:val="00353BBD"/>
    <w:rsid w:val="00353CFF"/>
    <w:rsid w:val="00353E44"/>
    <w:rsid w:val="00353EF1"/>
    <w:rsid w:val="003540D5"/>
    <w:rsid w:val="00354192"/>
    <w:rsid w:val="00354422"/>
    <w:rsid w:val="00354761"/>
    <w:rsid w:val="003547F2"/>
    <w:rsid w:val="00354B1B"/>
    <w:rsid w:val="00354BE0"/>
    <w:rsid w:val="00354CA0"/>
    <w:rsid w:val="00354EF9"/>
    <w:rsid w:val="00354F02"/>
    <w:rsid w:val="0035532C"/>
    <w:rsid w:val="00355414"/>
    <w:rsid w:val="00355625"/>
    <w:rsid w:val="003556AB"/>
    <w:rsid w:val="0035590C"/>
    <w:rsid w:val="00355A28"/>
    <w:rsid w:val="00355ADA"/>
    <w:rsid w:val="00356485"/>
    <w:rsid w:val="00356704"/>
    <w:rsid w:val="003569D5"/>
    <w:rsid w:val="00356D9A"/>
    <w:rsid w:val="003571C6"/>
    <w:rsid w:val="003571EE"/>
    <w:rsid w:val="0035721B"/>
    <w:rsid w:val="0035723D"/>
    <w:rsid w:val="0035727B"/>
    <w:rsid w:val="00357601"/>
    <w:rsid w:val="00357782"/>
    <w:rsid w:val="0036017B"/>
    <w:rsid w:val="00360699"/>
    <w:rsid w:val="00360DBA"/>
    <w:rsid w:val="00360FB3"/>
    <w:rsid w:val="00361094"/>
    <w:rsid w:val="003610F1"/>
    <w:rsid w:val="00361142"/>
    <w:rsid w:val="003611BF"/>
    <w:rsid w:val="003612D3"/>
    <w:rsid w:val="0036171D"/>
    <w:rsid w:val="00361C7E"/>
    <w:rsid w:val="00361D37"/>
    <w:rsid w:val="00362747"/>
    <w:rsid w:val="00362755"/>
    <w:rsid w:val="00363D66"/>
    <w:rsid w:val="00364150"/>
    <w:rsid w:val="00364233"/>
    <w:rsid w:val="0036447C"/>
    <w:rsid w:val="00364F4F"/>
    <w:rsid w:val="00365513"/>
    <w:rsid w:val="00365594"/>
    <w:rsid w:val="0036582D"/>
    <w:rsid w:val="00365E15"/>
    <w:rsid w:val="00365F2A"/>
    <w:rsid w:val="0036665E"/>
    <w:rsid w:val="003667A8"/>
    <w:rsid w:val="00366A48"/>
    <w:rsid w:val="00366F07"/>
    <w:rsid w:val="00366F55"/>
    <w:rsid w:val="003670E2"/>
    <w:rsid w:val="003675F1"/>
    <w:rsid w:val="003677A9"/>
    <w:rsid w:val="00367826"/>
    <w:rsid w:val="00367C1A"/>
    <w:rsid w:val="0037046D"/>
    <w:rsid w:val="00370559"/>
    <w:rsid w:val="00370760"/>
    <w:rsid w:val="00370D4E"/>
    <w:rsid w:val="00370ED0"/>
    <w:rsid w:val="0037106E"/>
    <w:rsid w:val="0037160B"/>
    <w:rsid w:val="00371AC8"/>
    <w:rsid w:val="00371E46"/>
    <w:rsid w:val="0037205A"/>
    <w:rsid w:val="003724A7"/>
    <w:rsid w:val="003724D3"/>
    <w:rsid w:val="003725EA"/>
    <w:rsid w:val="00372CE1"/>
    <w:rsid w:val="003730B9"/>
    <w:rsid w:val="0037344B"/>
    <w:rsid w:val="0037364F"/>
    <w:rsid w:val="00373697"/>
    <w:rsid w:val="003736B3"/>
    <w:rsid w:val="00373A57"/>
    <w:rsid w:val="00373B93"/>
    <w:rsid w:val="00373C71"/>
    <w:rsid w:val="00373D56"/>
    <w:rsid w:val="00373DFA"/>
    <w:rsid w:val="00373E8D"/>
    <w:rsid w:val="0037441C"/>
    <w:rsid w:val="003749B8"/>
    <w:rsid w:val="00374A61"/>
    <w:rsid w:val="00374B21"/>
    <w:rsid w:val="00375090"/>
    <w:rsid w:val="003750D0"/>
    <w:rsid w:val="00375268"/>
    <w:rsid w:val="0037546D"/>
    <w:rsid w:val="003754EE"/>
    <w:rsid w:val="00375A63"/>
    <w:rsid w:val="00375C1B"/>
    <w:rsid w:val="0037615A"/>
    <w:rsid w:val="00376590"/>
    <w:rsid w:val="0037757D"/>
    <w:rsid w:val="00377D6C"/>
    <w:rsid w:val="00377FF6"/>
    <w:rsid w:val="003801EE"/>
    <w:rsid w:val="00380484"/>
    <w:rsid w:val="003806FD"/>
    <w:rsid w:val="00380BFC"/>
    <w:rsid w:val="00380C01"/>
    <w:rsid w:val="00380C5B"/>
    <w:rsid w:val="00380CD1"/>
    <w:rsid w:val="00380E0B"/>
    <w:rsid w:val="00380E15"/>
    <w:rsid w:val="00380E17"/>
    <w:rsid w:val="00381058"/>
    <w:rsid w:val="003812AF"/>
    <w:rsid w:val="00381370"/>
    <w:rsid w:val="0038143F"/>
    <w:rsid w:val="00381514"/>
    <w:rsid w:val="00381523"/>
    <w:rsid w:val="003816E0"/>
    <w:rsid w:val="00381969"/>
    <w:rsid w:val="003819EF"/>
    <w:rsid w:val="00381C99"/>
    <w:rsid w:val="003820F1"/>
    <w:rsid w:val="00382A99"/>
    <w:rsid w:val="00382D0D"/>
    <w:rsid w:val="0038307F"/>
    <w:rsid w:val="003836EE"/>
    <w:rsid w:val="003838C0"/>
    <w:rsid w:val="00383A1D"/>
    <w:rsid w:val="00383D0D"/>
    <w:rsid w:val="00383EF5"/>
    <w:rsid w:val="003846D1"/>
    <w:rsid w:val="00384861"/>
    <w:rsid w:val="003849BC"/>
    <w:rsid w:val="00384F9A"/>
    <w:rsid w:val="00385005"/>
    <w:rsid w:val="003852E6"/>
    <w:rsid w:val="00385310"/>
    <w:rsid w:val="003854BA"/>
    <w:rsid w:val="0038557E"/>
    <w:rsid w:val="0038571B"/>
    <w:rsid w:val="00385790"/>
    <w:rsid w:val="003859A0"/>
    <w:rsid w:val="003859E0"/>
    <w:rsid w:val="00385D14"/>
    <w:rsid w:val="00385D34"/>
    <w:rsid w:val="003860DC"/>
    <w:rsid w:val="0038640F"/>
    <w:rsid w:val="00386464"/>
    <w:rsid w:val="003864A8"/>
    <w:rsid w:val="003865B5"/>
    <w:rsid w:val="00386AD6"/>
    <w:rsid w:val="00386EE5"/>
    <w:rsid w:val="003870CB"/>
    <w:rsid w:val="003871DB"/>
    <w:rsid w:val="0038727E"/>
    <w:rsid w:val="00387285"/>
    <w:rsid w:val="00390067"/>
    <w:rsid w:val="00390B18"/>
    <w:rsid w:val="00390C19"/>
    <w:rsid w:val="00390C2E"/>
    <w:rsid w:val="00391156"/>
    <w:rsid w:val="00391765"/>
    <w:rsid w:val="0039184F"/>
    <w:rsid w:val="00391C76"/>
    <w:rsid w:val="00391F93"/>
    <w:rsid w:val="00391FB9"/>
    <w:rsid w:val="00392149"/>
    <w:rsid w:val="00392408"/>
    <w:rsid w:val="0039246D"/>
    <w:rsid w:val="0039270E"/>
    <w:rsid w:val="00393432"/>
    <w:rsid w:val="00393501"/>
    <w:rsid w:val="003938D3"/>
    <w:rsid w:val="00393956"/>
    <w:rsid w:val="00393B9A"/>
    <w:rsid w:val="003940B7"/>
    <w:rsid w:val="00394327"/>
    <w:rsid w:val="003943DF"/>
    <w:rsid w:val="00394743"/>
    <w:rsid w:val="00394779"/>
    <w:rsid w:val="0039520B"/>
    <w:rsid w:val="00395394"/>
    <w:rsid w:val="003954AD"/>
    <w:rsid w:val="0039576A"/>
    <w:rsid w:val="0039581D"/>
    <w:rsid w:val="003959B9"/>
    <w:rsid w:val="00395D71"/>
    <w:rsid w:val="00395E4E"/>
    <w:rsid w:val="00396166"/>
    <w:rsid w:val="00396329"/>
    <w:rsid w:val="003965FE"/>
    <w:rsid w:val="0039689C"/>
    <w:rsid w:val="00396927"/>
    <w:rsid w:val="00396B1C"/>
    <w:rsid w:val="00396CA2"/>
    <w:rsid w:val="00396D38"/>
    <w:rsid w:val="00396DF4"/>
    <w:rsid w:val="00396E75"/>
    <w:rsid w:val="003970CD"/>
    <w:rsid w:val="00397288"/>
    <w:rsid w:val="003974C5"/>
    <w:rsid w:val="003975CA"/>
    <w:rsid w:val="00397804"/>
    <w:rsid w:val="00397866"/>
    <w:rsid w:val="00397C99"/>
    <w:rsid w:val="003A019F"/>
    <w:rsid w:val="003A04BE"/>
    <w:rsid w:val="003A07EC"/>
    <w:rsid w:val="003A0B6C"/>
    <w:rsid w:val="003A1244"/>
    <w:rsid w:val="003A170C"/>
    <w:rsid w:val="003A1830"/>
    <w:rsid w:val="003A1953"/>
    <w:rsid w:val="003A1A81"/>
    <w:rsid w:val="003A1AB6"/>
    <w:rsid w:val="003A1F00"/>
    <w:rsid w:val="003A1F97"/>
    <w:rsid w:val="003A1FD4"/>
    <w:rsid w:val="003A230D"/>
    <w:rsid w:val="003A24B0"/>
    <w:rsid w:val="003A2539"/>
    <w:rsid w:val="003A27D5"/>
    <w:rsid w:val="003A29C1"/>
    <w:rsid w:val="003A2A85"/>
    <w:rsid w:val="003A2C34"/>
    <w:rsid w:val="003A3562"/>
    <w:rsid w:val="003A38F0"/>
    <w:rsid w:val="003A3A53"/>
    <w:rsid w:val="003A3AF8"/>
    <w:rsid w:val="003A3FEC"/>
    <w:rsid w:val="003A463B"/>
    <w:rsid w:val="003A47AA"/>
    <w:rsid w:val="003A4A83"/>
    <w:rsid w:val="003A4B0A"/>
    <w:rsid w:val="003A4C50"/>
    <w:rsid w:val="003A4C84"/>
    <w:rsid w:val="003A4D94"/>
    <w:rsid w:val="003A4FAF"/>
    <w:rsid w:val="003A4FD6"/>
    <w:rsid w:val="003A5044"/>
    <w:rsid w:val="003A554D"/>
    <w:rsid w:val="003A5AC6"/>
    <w:rsid w:val="003A5DE4"/>
    <w:rsid w:val="003A60BE"/>
    <w:rsid w:val="003A6892"/>
    <w:rsid w:val="003A6975"/>
    <w:rsid w:val="003A6A79"/>
    <w:rsid w:val="003A6DB7"/>
    <w:rsid w:val="003A6DD6"/>
    <w:rsid w:val="003A7312"/>
    <w:rsid w:val="003A750D"/>
    <w:rsid w:val="003A7DA9"/>
    <w:rsid w:val="003A7E03"/>
    <w:rsid w:val="003B0031"/>
    <w:rsid w:val="003B0220"/>
    <w:rsid w:val="003B047A"/>
    <w:rsid w:val="003B0486"/>
    <w:rsid w:val="003B0D00"/>
    <w:rsid w:val="003B10D0"/>
    <w:rsid w:val="003B10F2"/>
    <w:rsid w:val="003B1519"/>
    <w:rsid w:val="003B190E"/>
    <w:rsid w:val="003B1AEA"/>
    <w:rsid w:val="003B1B9A"/>
    <w:rsid w:val="003B1CC0"/>
    <w:rsid w:val="003B202E"/>
    <w:rsid w:val="003B28F7"/>
    <w:rsid w:val="003B2BAF"/>
    <w:rsid w:val="003B2C6C"/>
    <w:rsid w:val="003B2E90"/>
    <w:rsid w:val="003B2FB6"/>
    <w:rsid w:val="003B3089"/>
    <w:rsid w:val="003B3123"/>
    <w:rsid w:val="003B316B"/>
    <w:rsid w:val="003B32B5"/>
    <w:rsid w:val="003B332F"/>
    <w:rsid w:val="003B3809"/>
    <w:rsid w:val="003B38EC"/>
    <w:rsid w:val="003B3CFF"/>
    <w:rsid w:val="003B42E8"/>
    <w:rsid w:val="003B4564"/>
    <w:rsid w:val="003B4DC2"/>
    <w:rsid w:val="003B5023"/>
    <w:rsid w:val="003B51ED"/>
    <w:rsid w:val="003B5245"/>
    <w:rsid w:val="003B53A6"/>
    <w:rsid w:val="003B5423"/>
    <w:rsid w:val="003B5443"/>
    <w:rsid w:val="003B5590"/>
    <w:rsid w:val="003B5A2C"/>
    <w:rsid w:val="003B5B21"/>
    <w:rsid w:val="003B5B2F"/>
    <w:rsid w:val="003B5BC1"/>
    <w:rsid w:val="003B5F6E"/>
    <w:rsid w:val="003B604A"/>
    <w:rsid w:val="003B605B"/>
    <w:rsid w:val="003B6136"/>
    <w:rsid w:val="003B6B25"/>
    <w:rsid w:val="003B6F22"/>
    <w:rsid w:val="003B7018"/>
    <w:rsid w:val="003B703F"/>
    <w:rsid w:val="003B70C6"/>
    <w:rsid w:val="003B7464"/>
    <w:rsid w:val="003B74B1"/>
    <w:rsid w:val="003B7624"/>
    <w:rsid w:val="003B797C"/>
    <w:rsid w:val="003B7A16"/>
    <w:rsid w:val="003B7E7D"/>
    <w:rsid w:val="003C0011"/>
    <w:rsid w:val="003C02B8"/>
    <w:rsid w:val="003C04A6"/>
    <w:rsid w:val="003C063A"/>
    <w:rsid w:val="003C0744"/>
    <w:rsid w:val="003C0A19"/>
    <w:rsid w:val="003C0AFE"/>
    <w:rsid w:val="003C0B14"/>
    <w:rsid w:val="003C0CC5"/>
    <w:rsid w:val="003C0E81"/>
    <w:rsid w:val="003C0EC7"/>
    <w:rsid w:val="003C0F73"/>
    <w:rsid w:val="003C1238"/>
    <w:rsid w:val="003C1848"/>
    <w:rsid w:val="003C186B"/>
    <w:rsid w:val="003C1887"/>
    <w:rsid w:val="003C18EE"/>
    <w:rsid w:val="003C1915"/>
    <w:rsid w:val="003C28F0"/>
    <w:rsid w:val="003C2988"/>
    <w:rsid w:val="003C2C1C"/>
    <w:rsid w:val="003C3341"/>
    <w:rsid w:val="003C3408"/>
    <w:rsid w:val="003C365D"/>
    <w:rsid w:val="003C3741"/>
    <w:rsid w:val="003C37F5"/>
    <w:rsid w:val="003C3A23"/>
    <w:rsid w:val="003C3FF4"/>
    <w:rsid w:val="003C4415"/>
    <w:rsid w:val="003C46D7"/>
    <w:rsid w:val="003C4B9F"/>
    <w:rsid w:val="003C4D49"/>
    <w:rsid w:val="003C4DBB"/>
    <w:rsid w:val="003C4F1C"/>
    <w:rsid w:val="003C51C7"/>
    <w:rsid w:val="003C52C1"/>
    <w:rsid w:val="003C52F9"/>
    <w:rsid w:val="003C53E8"/>
    <w:rsid w:val="003C540D"/>
    <w:rsid w:val="003C554A"/>
    <w:rsid w:val="003C55B7"/>
    <w:rsid w:val="003C5770"/>
    <w:rsid w:val="003C5B6A"/>
    <w:rsid w:val="003C5BAB"/>
    <w:rsid w:val="003C62B4"/>
    <w:rsid w:val="003C66CB"/>
    <w:rsid w:val="003C6842"/>
    <w:rsid w:val="003C6BA4"/>
    <w:rsid w:val="003C74B8"/>
    <w:rsid w:val="003C762A"/>
    <w:rsid w:val="003C7767"/>
    <w:rsid w:val="003C792A"/>
    <w:rsid w:val="003C7AC3"/>
    <w:rsid w:val="003C7DFA"/>
    <w:rsid w:val="003C7E4F"/>
    <w:rsid w:val="003C7E9C"/>
    <w:rsid w:val="003C7EF3"/>
    <w:rsid w:val="003D02E6"/>
    <w:rsid w:val="003D030A"/>
    <w:rsid w:val="003D06A1"/>
    <w:rsid w:val="003D06CA"/>
    <w:rsid w:val="003D08C8"/>
    <w:rsid w:val="003D0918"/>
    <w:rsid w:val="003D0B45"/>
    <w:rsid w:val="003D0B55"/>
    <w:rsid w:val="003D0BF6"/>
    <w:rsid w:val="003D0E29"/>
    <w:rsid w:val="003D0E9F"/>
    <w:rsid w:val="003D121D"/>
    <w:rsid w:val="003D1398"/>
    <w:rsid w:val="003D1976"/>
    <w:rsid w:val="003D1CE6"/>
    <w:rsid w:val="003D215C"/>
    <w:rsid w:val="003D22D1"/>
    <w:rsid w:val="003D2325"/>
    <w:rsid w:val="003D26BC"/>
    <w:rsid w:val="003D2785"/>
    <w:rsid w:val="003D27D5"/>
    <w:rsid w:val="003D2A76"/>
    <w:rsid w:val="003D2B13"/>
    <w:rsid w:val="003D2C5D"/>
    <w:rsid w:val="003D2CE6"/>
    <w:rsid w:val="003D2E27"/>
    <w:rsid w:val="003D3537"/>
    <w:rsid w:val="003D37E5"/>
    <w:rsid w:val="003D388E"/>
    <w:rsid w:val="003D3918"/>
    <w:rsid w:val="003D3A8F"/>
    <w:rsid w:val="003D3E18"/>
    <w:rsid w:val="003D4267"/>
    <w:rsid w:val="003D43BD"/>
    <w:rsid w:val="003D4707"/>
    <w:rsid w:val="003D47F1"/>
    <w:rsid w:val="003D4AC6"/>
    <w:rsid w:val="003D4D9F"/>
    <w:rsid w:val="003D4F6B"/>
    <w:rsid w:val="003D5014"/>
    <w:rsid w:val="003D5200"/>
    <w:rsid w:val="003D543E"/>
    <w:rsid w:val="003D546B"/>
    <w:rsid w:val="003D586B"/>
    <w:rsid w:val="003D5C03"/>
    <w:rsid w:val="003D5D2C"/>
    <w:rsid w:val="003D5ED3"/>
    <w:rsid w:val="003D6018"/>
    <w:rsid w:val="003D624D"/>
    <w:rsid w:val="003D637F"/>
    <w:rsid w:val="003D63A2"/>
    <w:rsid w:val="003D657E"/>
    <w:rsid w:val="003D6617"/>
    <w:rsid w:val="003D6654"/>
    <w:rsid w:val="003D66E4"/>
    <w:rsid w:val="003D6994"/>
    <w:rsid w:val="003D6A9A"/>
    <w:rsid w:val="003D6B54"/>
    <w:rsid w:val="003D6BD9"/>
    <w:rsid w:val="003D6D57"/>
    <w:rsid w:val="003D6DD2"/>
    <w:rsid w:val="003D6F70"/>
    <w:rsid w:val="003D7229"/>
    <w:rsid w:val="003D777E"/>
    <w:rsid w:val="003D778A"/>
    <w:rsid w:val="003D79F1"/>
    <w:rsid w:val="003D7D03"/>
    <w:rsid w:val="003D7D2F"/>
    <w:rsid w:val="003D7EE5"/>
    <w:rsid w:val="003D7F2E"/>
    <w:rsid w:val="003E02FD"/>
    <w:rsid w:val="003E0A7F"/>
    <w:rsid w:val="003E0B82"/>
    <w:rsid w:val="003E0C0A"/>
    <w:rsid w:val="003E0E95"/>
    <w:rsid w:val="003E0F62"/>
    <w:rsid w:val="003E1083"/>
    <w:rsid w:val="003E1165"/>
    <w:rsid w:val="003E141D"/>
    <w:rsid w:val="003E178F"/>
    <w:rsid w:val="003E183F"/>
    <w:rsid w:val="003E1964"/>
    <w:rsid w:val="003E19F2"/>
    <w:rsid w:val="003E1BDD"/>
    <w:rsid w:val="003E1C5D"/>
    <w:rsid w:val="003E20D0"/>
    <w:rsid w:val="003E27F9"/>
    <w:rsid w:val="003E2A0B"/>
    <w:rsid w:val="003E2A9F"/>
    <w:rsid w:val="003E30E1"/>
    <w:rsid w:val="003E3492"/>
    <w:rsid w:val="003E3B58"/>
    <w:rsid w:val="003E3D18"/>
    <w:rsid w:val="003E3D21"/>
    <w:rsid w:val="003E47C4"/>
    <w:rsid w:val="003E4858"/>
    <w:rsid w:val="003E4934"/>
    <w:rsid w:val="003E4A17"/>
    <w:rsid w:val="003E4B54"/>
    <w:rsid w:val="003E500A"/>
    <w:rsid w:val="003E50FF"/>
    <w:rsid w:val="003E5533"/>
    <w:rsid w:val="003E570C"/>
    <w:rsid w:val="003E57DC"/>
    <w:rsid w:val="003E5968"/>
    <w:rsid w:val="003E5DB6"/>
    <w:rsid w:val="003E6263"/>
    <w:rsid w:val="003E628F"/>
    <w:rsid w:val="003E62C0"/>
    <w:rsid w:val="003E63DD"/>
    <w:rsid w:val="003E66EB"/>
    <w:rsid w:val="003E6838"/>
    <w:rsid w:val="003E6A94"/>
    <w:rsid w:val="003E7345"/>
    <w:rsid w:val="003E7415"/>
    <w:rsid w:val="003E753E"/>
    <w:rsid w:val="003E7770"/>
    <w:rsid w:val="003E7784"/>
    <w:rsid w:val="003E77F5"/>
    <w:rsid w:val="003E7957"/>
    <w:rsid w:val="003E7962"/>
    <w:rsid w:val="003E7B46"/>
    <w:rsid w:val="003E7BA2"/>
    <w:rsid w:val="003F014C"/>
    <w:rsid w:val="003F03E1"/>
    <w:rsid w:val="003F069A"/>
    <w:rsid w:val="003F0D14"/>
    <w:rsid w:val="003F144D"/>
    <w:rsid w:val="003F14C1"/>
    <w:rsid w:val="003F19DA"/>
    <w:rsid w:val="003F1C60"/>
    <w:rsid w:val="003F1DB3"/>
    <w:rsid w:val="003F1F06"/>
    <w:rsid w:val="003F2259"/>
    <w:rsid w:val="003F262B"/>
    <w:rsid w:val="003F26AB"/>
    <w:rsid w:val="003F2737"/>
    <w:rsid w:val="003F293D"/>
    <w:rsid w:val="003F2B9B"/>
    <w:rsid w:val="003F2C07"/>
    <w:rsid w:val="003F2D6D"/>
    <w:rsid w:val="003F2DD9"/>
    <w:rsid w:val="003F2F66"/>
    <w:rsid w:val="003F31B0"/>
    <w:rsid w:val="003F33A0"/>
    <w:rsid w:val="003F396C"/>
    <w:rsid w:val="003F3ADB"/>
    <w:rsid w:val="003F3B96"/>
    <w:rsid w:val="003F3DD8"/>
    <w:rsid w:val="003F4229"/>
    <w:rsid w:val="003F4329"/>
    <w:rsid w:val="003F45EB"/>
    <w:rsid w:val="003F4643"/>
    <w:rsid w:val="003F4CFC"/>
    <w:rsid w:val="003F4DD7"/>
    <w:rsid w:val="003F4E0E"/>
    <w:rsid w:val="003F4E78"/>
    <w:rsid w:val="003F501D"/>
    <w:rsid w:val="003F54AD"/>
    <w:rsid w:val="003F55AB"/>
    <w:rsid w:val="003F5907"/>
    <w:rsid w:val="003F5E23"/>
    <w:rsid w:val="003F64A6"/>
    <w:rsid w:val="003F6561"/>
    <w:rsid w:val="003F6723"/>
    <w:rsid w:val="003F683F"/>
    <w:rsid w:val="003F6D9B"/>
    <w:rsid w:val="003F6F9C"/>
    <w:rsid w:val="003F7607"/>
    <w:rsid w:val="003F7A31"/>
    <w:rsid w:val="004004DB"/>
    <w:rsid w:val="00400708"/>
    <w:rsid w:val="004007A7"/>
    <w:rsid w:val="00400A52"/>
    <w:rsid w:val="00400E40"/>
    <w:rsid w:val="00400F20"/>
    <w:rsid w:val="00400FEA"/>
    <w:rsid w:val="004012EB"/>
    <w:rsid w:val="0040155A"/>
    <w:rsid w:val="0040155B"/>
    <w:rsid w:val="00401882"/>
    <w:rsid w:val="004018E2"/>
    <w:rsid w:val="004019B2"/>
    <w:rsid w:val="00401A58"/>
    <w:rsid w:val="00401ABF"/>
    <w:rsid w:val="00401B10"/>
    <w:rsid w:val="00401DC7"/>
    <w:rsid w:val="004035F9"/>
    <w:rsid w:val="004037E8"/>
    <w:rsid w:val="00403B17"/>
    <w:rsid w:val="00403C5F"/>
    <w:rsid w:val="00403F9D"/>
    <w:rsid w:val="00404753"/>
    <w:rsid w:val="00404B10"/>
    <w:rsid w:val="00404C16"/>
    <w:rsid w:val="00404C36"/>
    <w:rsid w:val="00404D00"/>
    <w:rsid w:val="00404F0E"/>
    <w:rsid w:val="0040500C"/>
    <w:rsid w:val="0040537F"/>
    <w:rsid w:val="004055B6"/>
    <w:rsid w:val="0040589B"/>
    <w:rsid w:val="00405AD7"/>
    <w:rsid w:val="00405B20"/>
    <w:rsid w:val="00405C22"/>
    <w:rsid w:val="00405D03"/>
    <w:rsid w:val="004060E7"/>
    <w:rsid w:val="0040649F"/>
    <w:rsid w:val="00406682"/>
    <w:rsid w:val="00406C6C"/>
    <w:rsid w:val="00406CB3"/>
    <w:rsid w:val="00407558"/>
    <w:rsid w:val="00407A79"/>
    <w:rsid w:val="00407CF0"/>
    <w:rsid w:val="00407D40"/>
    <w:rsid w:val="00407EFF"/>
    <w:rsid w:val="00407F48"/>
    <w:rsid w:val="00407FC5"/>
    <w:rsid w:val="00407FEA"/>
    <w:rsid w:val="00410057"/>
    <w:rsid w:val="004102A2"/>
    <w:rsid w:val="0041077C"/>
    <w:rsid w:val="00410801"/>
    <w:rsid w:val="00410829"/>
    <w:rsid w:val="00410A9E"/>
    <w:rsid w:val="00410BA5"/>
    <w:rsid w:val="00410E42"/>
    <w:rsid w:val="004113E2"/>
    <w:rsid w:val="00411474"/>
    <w:rsid w:val="004114FF"/>
    <w:rsid w:val="004115AD"/>
    <w:rsid w:val="004117AD"/>
    <w:rsid w:val="00411E61"/>
    <w:rsid w:val="004122A8"/>
    <w:rsid w:val="004124D4"/>
    <w:rsid w:val="00412534"/>
    <w:rsid w:val="00412841"/>
    <w:rsid w:val="00412B62"/>
    <w:rsid w:val="00412C83"/>
    <w:rsid w:val="0041303D"/>
    <w:rsid w:val="00413338"/>
    <w:rsid w:val="00413598"/>
    <w:rsid w:val="0041372E"/>
    <w:rsid w:val="00413947"/>
    <w:rsid w:val="004139E8"/>
    <w:rsid w:val="00413A02"/>
    <w:rsid w:val="00413D77"/>
    <w:rsid w:val="00413D8C"/>
    <w:rsid w:val="0041405E"/>
    <w:rsid w:val="00414256"/>
    <w:rsid w:val="004143B0"/>
    <w:rsid w:val="00414562"/>
    <w:rsid w:val="00414B3F"/>
    <w:rsid w:val="00414C9C"/>
    <w:rsid w:val="00414D2C"/>
    <w:rsid w:val="00414F42"/>
    <w:rsid w:val="0041565E"/>
    <w:rsid w:val="0041566E"/>
    <w:rsid w:val="004159F3"/>
    <w:rsid w:val="00415DB0"/>
    <w:rsid w:val="0041606D"/>
    <w:rsid w:val="004160CB"/>
    <w:rsid w:val="004160DE"/>
    <w:rsid w:val="004165D6"/>
    <w:rsid w:val="004166D5"/>
    <w:rsid w:val="00416AAD"/>
    <w:rsid w:val="00416D09"/>
    <w:rsid w:val="0041711C"/>
    <w:rsid w:val="0041735B"/>
    <w:rsid w:val="004175C3"/>
    <w:rsid w:val="00417681"/>
    <w:rsid w:val="00417840"/>
    <w:rsid w:val="00417852"/>
    <w:rsid w:val="00417942"/>
    <w:rsid w:val="00417AB2"/>
    <w:rsid w:val="00417F4A"/>
    <w:rsid w:val="00420097"/>
    <w:rsid w:val="0042011B"/>
    <w:rsid w:val="0042032D"/>
    <w:rsid w:val="004203DA"/>
    <w:rsid w:val="00420586"/>
    <w:rsid w:val="00420776"/>
    <w:rsid w:val="004209F9"/>
    <w:rsid w:val="00420AC5"/>
    <w:rsid w:val="00420C0F"/>
    <w:rsid w:val="00420D8A"/>
    <w:rsid w:val="00420ED9"/>
    <w:rsid w:val="00421248"/>
    <w:rsid w:val="004214CD"/>
    <w:rsid w:val="00421561"/>
    <w:rsid w:val="00421605"/>
    <w:rsid w:val="00421624"/>
    <w:rsid w:val="004217C8"/>
    <w:rsid w:val="00421993"/>
    <w:rsid w:val="004219A2"/>
    <w:rsid w:val="00421A45"/>
    <w:rsid w:val="00421B68"/>
    <w:rsid w:val="00421E29"/>
    <w:rsid w:val="00421E94"/>
    <w:rsid w:val="00421FFE"/>
    <w:rsid w:val="00422978"/>
    <w:rsid w:val="00422AAD"/>
    <w:rsid w:val="00422F50"/>
    <w:rsid w:val="0042321F"/>
    <w:rsid w:val="004236C5"/>
    <w:rsid w:val="00423B50"/>
    <w:rsid w:val="00423CF9"/>
    <w:rsid w:val="00423CFE"/>
    <w:rsid w:val="00423E62"/>
    <w:rsid w:val="00423F9A"/>
    <w:rsid w:val="0042413E"/>
    <w:rsid w:val="00424205"/>
    <w:rsid w:val="004242F8"/>
    <w:rsid w:val="004243BF"/>
    <w:rsid w:val="004244B8"/>
    <w:rsid w:val="004247A8"/>
    <w:rsid w:val="00424918"/>
    <w:rsid w:val="00424AD5"/>
    <w:rsid w:val="00424E96"/>
    <w:rsid w:val="00424F7B"/>
    <w:rsid w:val="004251FB"/>
    <w:rsid w:val="00425481"/>
    <w:rsid w:val="00425486"/>
    <w:rsid w:val="00425594"/>
    <w:rsid w:val="00425691"/>
    <w:rsid w:val="0042576F"/>
    <w:rsid w:val="004258E7"/>
    <w:rsid w:val="004259D2"/>
    <w:rsid w:val="00425CF4"/>
    <w:rsid w:val="00426014"/>
    <w:rsid w:val="004260C9"/>
    <w:rsid w:val="0042618E"/>
    <w:rsid w:val="0042635A"/>
    <w:rsid w:val="0042662D"/>
    <w:rsid w:val="00426D4E"/>
    <w:rsid w:val="004271BC"/>
    <w:rsid w:val="0042727A"/>
    <w:rsid w:val="0042736C"/>
    <w:rsid w:val="004275DA"/>
    <w:rsid w:val="00427620"/>
    <w:rsid w:val="00427AC8"/>
    <w:rsid w:val="00427D84"/>
    <w:rsid w:val="004300D1"/>
    <w:rsid w:val="00430364"/>
    <w:rsid w:val="004305F6"/>
    <w:rsid w:val="004307E9"/>
    <w:rsid w:val="00430AA4"/>
    <w:rsid w:val="00430B38"/>
    <w:rsid w:val="00430BDD"/>
    <w:rsid w:val="00430DD5"/>
    <w:rsid w:val="00430ECC"/>
    <w:rsid w:val="00431267"/>
    <w:rsid w:val="00431579"/>
    <w:rsid w:val="00431656"/>
    <w:rsid w:val="0043170D"/>
    <w:rsid w:val="004319E7"/>
    <w:rsid w:val="00431A54"/>
    <w:rsid w:val="00431EA9"/>
    <w:rsid w:val="00432274"/>
    <w:rsid w:val="0043228D"/>
    <w:rsid w:val="00432AC1"/>
    <w:rsid w:val="00432D68"/>
    <w:rsid w:val="00432D7C"/>
    <w:rsid w:val="00433310"/>
    <w:rsid w:val="004334BC"/>
    <w:rsid w:val="004339A5"/>
    <w:rsid w:val="00433A69"/>
    <w:rsid w:val="00433F17"/>
    <w:rsid w:val="00433FCB"/>
    <w:rsid w:val="0043433D"/>
    <w:rsid w:val="00434517"/>
    <w:rsid w:val="00434577"/>
    <w:rsid w:val="0043478F"/>
    <w:rsid w:val="00434D05"/>
    <w:rsid w:val="004350D3"/>
    <w:rsid w:val="00435260"/>
    <w:rsid w:val="004352AC"/>
    <w:rsid w:val="004352E1"/>
    <w:rsid w:val="00435644"/>
    <w:rsid w:val="00435662"/>
    <w:rsid w:val="004358D3"/>
    <w:rsid w:val="00435C1F"/>
    <w:rsid w:val="00435C8D"/>
    <w:rsid w:val="00435D9E"/>
    <w:rsid w:val="00436A8D"/>
    <w:rsid w:val="00436F02"/>
    <w:rsid w:val="004371D7"/>
    <w:rsid w:val="00437994"/>
    <w:rsid w:val="004379DB"/>
    <w:rsid w:val="00437ABB"/>
    <w:rsid w:val="00437CB0"/>
    <w:rsid w:val="00437CC3"/>
    <w:rsid w:val="00437D94"/>
    <w:rsid w:val="00437E9F"/>
    <w:rsid w:val="00440068"/>
    <w:rsid w:val="00440194"/>
    <w:rsid w:val="0044043B"/>
    <w:rsid w:val="00440447"/>
    <w:rsid w:val="004407CC"/>
    <w:rsid w:val="00440CE6"/>
    <w:rsid w:val="00440DA1"/>
    <w:rsid w:val="00440EB5"/>
    <w:rsid w:val="004410F8"/>
    <w:rsid w:val="0044121E"/>
    <w:rsid w:val="0044139D"/>
    <w:rsid w:val="00441457"/>
    <w:rsid w:val="00441CB5"/>
    <w:rsid w:val="00441D82"/>
    <w:rsid w:val="00441FFF"/>
    <w:rsid w:val="0044210B"/>
    <w:rsid w:val="004423CD"/>
    <w:rsid w:val="00442543"/>
    <w:rsid w:val="00442722"/>
    <w:rsid w:val="0044272F"/>
    <w:rsid w:val="004427D4"/>
    <w:rsid w:val="00442984"/>
    <w:rsid w:val="00442AAF"/>
    <w:rsid w:val="00442C22"/>
    <w:rsid w:val="00442D85"/>
    <w:rsid w:val="00442E9A"/>
    <w:rsid w:val="00442FD6"/>
    <w:rsid w:val="00443061"/>
    <w:rsid w:val="0044314A"/>
    <w:rsid w:val="00443397"/>
    <w:rsid w:val="004437C6"/>
    <w:rsid w:val="00443AD8"/>
    <w:rsid w:val="00443E24"/>
    <w:rsid w:val="00443F4C"/>
    <w:rsid w:val="004441B3"/>
    <w:rsid w:val="00444311"/>
    <w:rsid w:val="00444AB5"/>
    <w:rsid w:val="00445032"/>
    <w:rsid w:val="00445066"/>
    <w:rsid w:val="0044512B"/>
    <w:rsid w:val="004454D6"/>
    <w:rsid w:val="004455F3"/>
    <w:rsid w:val="00445819"/>
    <w:rsid w:val="004458E9"/>
    <w:rsid w:val="00445C3E"/>
    <w:rsid w:val="00445D70"/>
    <w:rsid w:val="0044617E"/>
    <w:rsid w:val="00446328"/>
    <w:rsid w:val="004465D5"/>
    <w:rsid w:val="00446835"/>
    <w:rsid w:val="00446D12"/>
    <w:rsid w:val="00446D26"/>
    <w:rsid w:val="00446F5F"/>
    <w:rsid w:val="00446FC8"/>
    <w:rsid w:val="00447098"/>
    <w:rsid w:val="00447377"/>
    <w:rsid w:val="004475A6"/>
    <w:rsid w:val="004477BE"/>
    <w:rsid w:val="004478F6"/>
    <w:rsid w:val="00447996"/>
    <w:rsid w:val="00447A66"/>
    <w:rsid w:val="00447AE6"/>
    <w:rsid w:val="00447C53"/>
    <w:rsid w:val="00450004"/>
    <w:rsid w:val="004500EF"/>
    <w:rsid w:val="00450216"/>
    <w:rsid w:val="0045029B"/>
    <w:rsid w:val="004504F6"/>
    <w:rsid w:val="00450DAB"/>
    <w:rsid w:val="00451121"/>
    <w:rsid w:val="0045126E"/>
    <w:rsid w:val="0045130E"/>
    <w:rsid w:val="00451375"/>
    <w:rsid w:val="004513BF"/>
    <w:rsid w:val="0045193D"/>
    <w:rsid w:val="00451D4F"/>
    <w:rsid w:val="00451FC9"/>
    <w:rsid w:val="0045207E"/>
    <w:rsid w:val="0045229B"/>
    <w:rsid w:val="004522F5"/>
    <w:rsid w:val="00452593"/>
    <w:rsid w:val="00453221"/>
    <w:rsid w:val="00453337"/>
    <w:rsid w:val="0045377B"/>
    <w:rsid w:val="00453AEF"/>
    <w:rsid w:val="00453CBF"/>
    <w:rsid w:val="00453CED"/>
    <w:rsid w:val="0045410D"/>
    <w:rsid w:val="00454285"/>
    <w:rsid w:val="0045468E"/>
    <w:rsid w:val="004546FE"/>
    <w:rsid w:val="00454D5A"/>
    <w:rsid w:val="0045517C"/>
    <w:rsid w:val="00455358"/>
    <w:rsid w:val="00455CD7"/>
    <w:rsid w:val="0045626C"/>
    <w:rsid w:val="004563D9"/>
    <w:rsid w:val="004564BD"/>
    <w:rsid w:val="004566CA"/>
    <w:rsid w:val="00456A71"/>
    <w:rsid w:val="00456A83"/>
    <w:rsid w:val="00456B19"/>
    <w:rsid w:val="00456BB3"/>
    <w:rsid w:val="00456CC5"/>
    <w:rsid w:val="0045702C"/>
    <w:rsid w:val="004574B3"/>
    <w:rsid w:val="00457ADE"/>
    <w:rsid w:val="00457DA0"/>
    <w:rsid w:val="00457EE1"/>
    <w:rsid w:val="004606FD"/>
    <w:rsid w:val="004607EB"/>
    <w:rsid w:val="00460B7D"/>
    <w:rsid w:val="00460BF6"/>
    <w:rsid w:val="0046123B"/>
    <w:rsid w:val="00461397"/>
    <w:rsid w:val="00461673"/>
    <w:rsid w:val="00461692"/>
    <w:rsid w:val="00461B44"/>
    <w:rsid w:val="00461BCD"/>
    <w:rsid w:val="00461D34"/>
    <w:rsid w:val="004624D6"/>
    <w:rsid w:val="00462516"/>
    <w:rsid w:val="00462874"/>
    <w:rsid w:val="00462BFF"/>
    <w:rsid w:val="00463037"/>
    <w:rsid w:val="004630D2"/>
    <w:rsid w:val="004631DD"/>
    <w:rsid w:val="00463369"/>
    <w:rsid w:val="00463F7D"/>
    <w:rsid w:val="0046411F"/>
    <w:rsid w:val="004644D7"/>
    <w:rsid w:val="00464941"/>
    <w:rsid w:val="00464AFE"/>
    <w:rsid w:val="00464EB0"/>
    <w:rsid w:val="00464EB7"/>
    <w:rsid w:val="00464ED9"/>
    <w:rsid w:val="004650B4"/>
    <w:rsid w:val="00465158"/>
    <w:rsid w:val="00465270"/>
    <w:rsid w:val="00465347"/>
    <w:rsid w:val="00465755"/>
    <w:rsid w:val="0046584A"/>
    <w:rsid w:val="00465FBB"/>
    <w:rsid w:val="00465FF9"/>
    <w:rsid w:val="004660AC"/>
    <w:rsid w:val="004662B1"/>
    <w:rsid w:val="00466631"/>
    <w:rsid w:val="004667AD"/>
    <w:rsid w:val="004668FD"/>
    <w:rsid w:val="00466F25"/>
    <w:rsid w:val="00466F8C"/>
    <w:rsid w:val="004671EC"/>
    <w:rsid w:val="00467A28"/>
    <w:rsid w:val="00467AC9"/>
    <w:rsid w:val="00467BED"/>
    <w:rsid w:val="00467CB8"/>
    <w:rsid w:val="0046F777"/>
    <w:rsid w:val="004709B3"/>
    <w:rsid w:val="004709ED"/>
    <w:rsid w:val="00470A1E"/>
    <w:rsid w:val="00470C1D"/>
    <w:rsid w:val="00470CFC"/>
    <w:rsid w:val="004711C5"/>
    <w:rsid w:val="004717B8"/>
    <w:rsid w:val="0047199E"/>
    <w:rsid w:val="00471C45"/>
    <w:rsid w:val="00471EBF"/>
    <w:rsid w:val="00472144"/>
    <w:rsid w:val="00472433"/>
    <w:rsid w:val="00472535"/>
    <w:rsid w:val="00472671"/>
    <w:rsid w:val="00472F4E"/>
    <w:rsid w:val="00473288"/>
    <w:rsid w:val="0047393E"/>
    <w:rsid w:val="00473AD2"/>
    <w:rsid w:val="004740D1"/>
    <w:rsid w:val="00474992"/>
    <w:rsid w:val="004750AB"/>
    <w:rsid w:val="0047524A"/>
    <w:rsid w:val="0047530B"/>
    <w:rsid w:val="004757E9"/>
    <w:rsid w:val="00475A9E"/>
    <w:rsid w:val="00475D49"/>
    <w:rsid w:val="00475F90"/>
    <w:rsid w:val="0047643F"/>
    <w:rsid w:val="0047678F"/>
    <w:rsid w:val="00476CF5"/>
    <w:rsid w:val="00476D9D"/>
    <w:rsid w:val="00476EB2"/>
    <w:rsid w:val="004771B8"/>
    <w:rsid w:val="00477261"/>
    <w:rsid w:val="00477D73"/>
    <w:rsid w:val="004801EE"/>
    <w:rsid w:val="00480219"/>
    <w:rsid w:val="00480432"/>
    <w:rsid w:val="00480CB0"/>
    <w:rsid w:val="00480EEA"/>
    <w:rsid w:val="004811BC"/>
    <w:rsid w:val="0048120B"/>
    <w:rsid w:val="004812BA"/>
    <w:rsid w:val="004813B2"/>
    <w:rsid w:val="004814B6"/>
    <w:rsid w:val="004817C1"/>
    <w:rsid w:val="00481892"/>
    <w:rsid w:val="004818C2"/>
    <w:rsid w:val="004819A1"/>
    <w:rsid w:val="00481A5C"/>
    <w:rsid w:val="00481AAD"/>
    <w:rsid w:val="00481D0C"/>
    <w:rsid w:val="00481F86"/>
    <w:rsid w:val="00482722"/>
    <w:rsid w:val="00482A93"/>
    <w:rsid w:val="00482B3D"/>
    <w:rsid w:val="00482C99"/>
    <w:rsid w:val="004832F0"/>
    <w:rsid w:val="004833C2"/>
    <w:rsid w:val="0048441C"/>
    <w:rsid w:val="004847AB"/>
    <w:rsid w:val="00484AFA"/>
    <w:rsid w:val="00484D07"/>
    <w:rsid w:val="004852EE"/>
    <w:rsid w:val="004854A1"/>
    <w:rsid w:val="0048560C"/>
    <w:rsid w:val="00485E99"/>
    <w:rsid w:val="004862BE"/>
    <w:rsid w:val="004862C8"/>
    <w:rsid w:val="00486393"/>
    <w:rsid w:val="0048646E"/>
    <w:rsid w:val="00486571"/>
    <w:rsid w:val="00486859"/>
    <w:rsid w:val="00486995"/>
    <w:rsid w:val="00486AB6"/>
    <w:rsid w:val="00486DD6"/>
    <w:rsid w:val="00487177"/>
    <w:rsid w:val="004871A1"/>
    <w:rsid w:val="00487697"/>
    <w:rsid w:val="00487870"/>
    <w:rsid w:val="004879C2"/>
    <w:rsid w:val="0049020B"/>
    <w:rsid w:val="0049038B"/>
    <w:rsid w:val="004904C4"/>
    <w:rsid w:val="00490511"/>
    <w:rsid w:val="00490525"/>
    <w:rsid w:val="004905F5"/>
    <w:rsid w:val="00490614"/>
    <w:rsid w:val="004907C9"/>
    <w:rsid w:val="00490F99"/>
    <w:rsid w:val="00491639"/>
    <w:rsid w:val="004916F7"/>
    <w:rsid w:val="004919CC"/>
    <w:rsid w:val="00491B8F"/>
    <w:rsid w:val="0049229B"/>
    <w:rsid w:val="00492664"/>
    <w:rsid w:val="004926FF"/>
    <w:rsid w:val="00492DFB"/>
    <w:rsid w:val="004932D4"/>
    <w:rsid w:val="00493375"/>
    <w:rsid w:val="00493397"/>
    <w:rsid w:val="00493398"/>
    <w:rsid w:val="00493921"/>
    <w:rsid w:val="00493A83"/>
    <w:rsid w:val="00493E06"/>
    <w:rsid w:val="00493E2D"/>
    <w:rsid w:val="00493E93"/>
    <w:rsid w:val="004942ED"/>
    <w:rsid w:val="00494338"/>
    <w:rsid w:val="0049470F"/>
    <w:rsid w:val="00494730"/>
    <w:rsid w:val="00494B11"/>
    <w:rsid w:val="0049507B"/>
    <w:rsid w:val="004951EB"/>
    <w:rsid w:val="004953E7"/>
    <w:rsid w:val="0049552B"/>
    <w:rsid w:val="0049565E"/>
    <w:rsid w:val="00495696"/>
    <w:rsid w:val="0049573D"/>
    <w:rsid w:val="00495885"/>
    <w:rsid w:val="00495A40"/>
    <w:rsid w:val="00495B20"/>
    <w:rsid w:val="00495E8C"/>
    <w:rsid w:val="004962C0"/>
    <w:rsid w:val="004969F5"/>
    <w:rsid w:val="00496AA4"/>
    <w:rsid w:val="00496B9B"/>
    <w:rsid w:val="00496F10"/>
    <w:rsid w:val="00496F9F"/>
    <w:rsid w:val="004970B4"/>
    <w:rsid w:val="00497132"/>
    <w:rsid w:val="00497797"/>
    <w:rsid w:val="004A0688"/>
    <w:rsid w:val="004A0A09"/>
    <w:rsid w:val="004A0B07"/>
    <w:rsid w:val="004A0E32"/>
    <w:rsid w:val="004A0FA8"/>
    <w:rsid w:val="004A11DB"/>
    <w:rsid w:val="004A1217"/>
    <w:rsid w:val="004A12DB"/>
    <w:rsid w:val="004A141D"/>
    <w:rsid w:val="004A1492"/>
    <w:rsid w:val="004A1ADB"/>
    <w:rsid w:val="004A1D32"/>
    <w:rsid w:val="004A2285"/>
    <w:rsid w:val="004A2464"/>
    <w:rsid w:val="004A246B"/>
    <w:rsid w:val="004A25C3"/>
    <w:rsid w:val="004A269C"/>
    <w:rsid w:val="004A28C5"/>
    <w:rsid w:val="004A29B4"/>
    <w:rsid w:val="004A29D7"/>
    <w:rsid w:val="004A2A1D"/>
    <w:rsid w:val="004A2A33"/>
    <w:rsid w:val="004A3247"/>
    <w:rsid w:val="004A33F1"/>
    <w:rsid w:val="004A35B3"/>
    <w:rsid w:val="004A35DA"/>
    <w:rsid w:val="004A37F1"/>
    <w:rsid w:val="004A3A94"/>
    <w:rsid w:val="004A3B7C"/>
    <w:rsid w:val="004A3F36"/>
    <w:rsid w:val="004A411B"/>
    <w:rsid w:val="004A41CB"/>
    <w:rsid w:val="004A4320"/>
    <w:rsid w:val="004A4343"/>
    <w:rsid w:val="004A4E8A"/>
    <w:rsid w:val="004A4F7E"/>
    <w:rsid w:val="004A5573"/>
    <w:rsid w:val="004A55A8"/>
    <w:rsid w:val="004A587F"/>
    <w:rsid w:val="004A598A"/>
    <w:rsid w:val="004A5AF3"/>
    <w:rsid w:val="004A5C58"/>
    <w:rsid w:val="004A619D"/>
    <w:rsid w:val="004A6305"/>
    <w:rsid w:val="004A6710"/>
    <w:rsid w:val="004A673F"/>
    <w:rsid w:val="004A6863"/>
    <w:rsid w:val="004A686C"/>
    <w:rsid w:val="004A69E3"/>
    <w:rsid w:val="004A6A23"/>
    <w:rsid w:val="004A6B5F"/>
    <w:rsid w:val="004A6B6B"/>
    <w:rsid w:val="004A6D05"/>
    <w:rsid w:val="004A6D4D"/>
    <w:rsid w:val="004A746A"/>
    <w:rsid w:val="004A7AAB"/>
    <w:rsid w:val="004A7B2D"/>
    <w:rsid w:val="004A7C2D"/>
    <w:rsid w:val="004B0209"/>
    <w:rsid w:val="004B0269"/>
    <w:rsid w:val="004B029B"/>
    <w:rsid w:val="004B0519"/>
    <w:rsid w:val="004B06E7"/>
    <w:rsid w:val="004B095F"/>
    <w:rsid w:val="004B0A11"/>
    <w:rsid w:val="004B0E78"/>
    <w:rsid w:val="004B101E"/>
    <w:rsid w:val="004B11F8"/>
    <w:rsid w:val="004B125C"/>
    <w:rsid w:val="004B1283"/>
    <w:rsid w:val="004B12A7"/>
    <w:rsid w:val="004B144F"/>
    <w:rsid w:val="004B161F"/>
    <w:rsid w:val="004B17A8"/>
    <w:rsid w:val="004B1AB7"/>
    <w:rsid w:val="004B1D17"/>
    <w:rsid w:val="004B21BD"/>
    <w:rsid w:val="004B24DB"/>
    <w:rsid w:val="004B2730"/>
    <w:rsid w:val="004B2997"/>
    <w:rsid w:val="004B29DE"/>
    <w:rsid w:val="004B2BF2"/>
    <w:rsid w:val="004B2E9C"/>
    <w:rsid w:val="004B2EE1"/>
    <w:rsid w:val="004B34EA"/>
    <w:rsid w:val="004B35B1"/>
    <w:rsid w:val="004B3ABE"/>
    <w:rsid w:val="004B3B67"/>
    <w:rsid w:val="004B3C66"/>
    <w:rsid w:val="004B3DBD"/>
    <w:rsid w:val="004B3F7E"/>
    <w:rsid w:val="004B3F96"/>
    <w:rsid w:val="004B40B2"/>
    <w:rsid w:val="004B43E2"/>
    <w:rsid w:val="004B449C"/>
    <w:rsid w:val="004B450B"/>
    <w:rsid w:val="004B458C"/>
    <w:rsid w:val="004B4788"/>
    <w:rsid w:val="004B4B10"/>
    <w:rsid w:val="004B5494"/>
    <w:rsid w:val="004B5CCA"/>
    <w:rsid w:val="004B5CD4"/>
    <w:rsid w:val="004B5F63"/>
    <w:rsid w:val="004B6C5F"/>
    <w:rsid w:val="004B6F53"/>
    <w:rsid w:val="004B701E"/>
    <w:rsid w:val="004B704B"/>
    <w:rsid w:val="004B70C1"/>
    <w:rsid w:val="004B73D1"/>
    <w:rsid w:val="004B750A"/>
    <w:rsid w:val="004B7547"/>
    <w:rsid w:val="004B75E8"/>
    <w:rsid w:val="004B7678"/>
    <w:rsid w:val="004B7806"/>
    <w:rsid w:val="004B798B"/>
    <w:rsid w:val="004C03BC"/>
    <w:rsid w:val="004C0906"/>
    <w:rsid w:val="004C09BE"/>
    <w:rsid w:val="004C0DFB"/>
    <w:rsid w:val="004C1662"/>
    <w:rsid w:val="004C1CEF"/>
    <w:rsid w:val="004C1D05"/>
    <w:rsid w:val="004C2450"/>
    <w:rsid w:val="004C27BD"/>
    <w:rsid w:val="004C2A5F"/>
    <w:rsid w:val="004C2B71"/>
    <w:rsid w:val="004C2D71"/>
    <w:rsid w:val="004C2EAC"/>
    <w:rsid w:val="004C2FAE"/>
    <w:rsid w:val="004C31D7"/>
    <w:rsid w:val="004C325B"/>
    <w:rsid w:val="004C35F1"/>
    <w:rsid w:val="004C3AD9"/>
    <w:rsid w:val="004C3B30"/>
    <w:rsid w:val="004C3E8E"/>
    <w:rsid w:val="004C3E96"/>
    <w:rsid w:val="004C41D6"/>
    <w:rsid w:val="004C4286"/>
    <w:rsid w:val="004C43D4"/>
    <w:rsid w:val="004C48E8"/>
    <w:rsid w:val="004C4D9A"/>
    <w:rsid w:val="004C515E"/>
    <w:rsid w:val="004C52F9"/>
    <w:rsid w:val="004C5395"/>
    <w:rsid w:val="004C5535"/>
    <w:rsid w:val="004C5910"/>
    <w:rsid w:val="004C5D9B"/>
    <w:rsid w:val="004C5DE2"/>
    <w:rsid w:val="004C5F3E"/>
    <w:rsid w:val="004C6618"/>
    <w:rsid w:val="004C6790"/>
    <w:rsid w:val="004C6944"/>
    <w:rsid w:val="004C6E85"/>
    <w:rsid w:val="004C6F16"/>
    <w:rsid w:val="004C73AE"/>
    <w:rsid w:val="004C7A2B"/>
    <w:rsid w:val="004C7D3A"/>
    <w:rsid w:val="004C7D6B"/>
    <w:rsid w:val="004C7EB4"/>
    <w:rsid w:val="004C7EE4"/>
    <w:rsid w:val="004D02A9"/>
    <w:rsid w:val="004D0369"/>
    <w:rsid w:val="004D0471"/>
    <w:rsid w:val="004D0B0B"/>
    <w:rsid w:val="004D0BB7"/>
    <w:rsid w:val="004D0CF9"/>
    <w:rsid w:val="004D0E03"/>
    <w:rsid w:val="004D0E23"/>
    <w:rsid w:val="004D0F10"/>
    <w:rsid w:val="004D11A5"/>
    <w:rsid w:val="004D126E"/>
    <w:rsid w:val="004D12FA"/>
    <w:rsid w:val="004D16FB"/>
    <w:rsid w:val="004D1895"/>
    <w:rsid w:val="004D1929"/>
    <w:rsid w:val="004D1969"/>
    <w:rsid w:val="004D1CB1"/>
    <w:rsid w:val="004D1CBC"/>
    <w:rsid w:val="004D2506"/>
    <w:rsid w:val="004D2519"/>
    <w:rsid w:val="004D2557"/>
    <w:rsid w:val="004D260E"/>
    <w:rsid w:val="004D2881"/>
    <w:rsid w:val="004D2950"/>
    <w:rsid w:val="004D2A60"/>
    <w:rsid w:val="004D3211"/>
    <w:rsid w:val="004D36C1"/>
    <w:rsid w:val="004D3CC5"/>
    <w:rsid w:val="004D446F"/>
    <w:rsid w:val="004D4725"/>
    <w:rsid w:val="004D4E7D"/>
    <w:rsid w:val="004D4FDB"/>
    <w:rsid w:val="004D51DA"/>
    <w:rsid w:val="004D558C"/>
    <w:rsid w:val="004D5610"/>
    <w:rsid w:val="004D5807"/>
    <w:rsid w:val="004D5900"/>
    <w:rsid w:val="004D5941"/>
    <w:rsid w:val="004D5A60"/>
    <w:rsid w:val="004D6A23"/>
    <w:rsid w:val="004D6B26"/>
    <w:rsid w:val="004D6C55"/>
    <w:rsid w:val="004D6CFF"/>
    <w:rsid w:val="004D7160"/>
    <w:rsid w:val="004D7354"/>
    <w:rsid w:val="004D738C"/>
    <w:rsid w:val="004D7799"/>
    <w:rsid w:val="004D77FD"/>
    <w:rsid w:val="004D7959"/>
    <w:rsid w:val="004D7ECB"/>
    <w:rsid w:val="004D7ED6"/>
    <w:rsid w:val="004E00C7"/>
    <w:rsid w:val="004E030B"/>
    <w:rsid w:val="004E044D"/>
    <w:rsid w:val="004E045E"/>
    <w:rsid w:val="004E059B"/>
    <w:rsid w:val="004E0FF4"/>
    <w:rsid w:val="004E1180"/>
    <w:rsid w:val="004E16F0"/>
    <w:rsid w:val="004E18DC"/>
    <w:rsid w:val="004E1C6A"/>
    <w:rsid w:val="004E1E08"/>
    <w:rsid w:val="004E20E3"/>
    <w:rsid w:val="004E21F7"/>
    <w:rsid w:val="004E2200"/>
    <w:rsid w:val="004E2296"/>
    <w:rsid w:val="004E247C"/>
    <w:rsid w:val="004E2570"/>
    <w:rsid w:val="004E2B8C"/>
    <w:rsid w:val="004E2C1E"/>
    <w:rsid w:val="004E2C5D"/>
    <w:rsid w:val="004E2D53"/>
    <w:rsid w:val="004E2F35"/>
    <w:rsid w:val="004E335A"/>
    <w:rsid w:val="004E364A"/>
    <w:rsid w:val="004E3697"/>
    <w:rsid w:val="004E3921"/>
    <w:rsid w:val="004E41B8"/>
    <w:rsid w:val="004E4319"/>
    <w:rsid w:val="004E4343"/>
    <w:rsid w:val="004E46AF"/>
    <w:rsid w:val="004E4785"/>
    <w:rsid w:val="004E47C1"/>
    <w:rsid w:val="004E4E21"/>
    <w:rsid w:val="004E4E90"/>
    <w:rsid w:val="004E5640"/>
    <w:rsid w:val="004E5A3E"/>
    <w:rsid w:val="004E5E04"/>
    <w:rsid w:val="004E701D"/>
    <w:rsid w:val="004E725F"/>
    <w:rsid w:val="004E76F8"/>
    <w:rsid w:val="004E78B6"/>
    <w:rsid w:val="004E7962"/>
    <w:rsid w:val="004E7E57"/>
    <w:rsid w:val="004E7E82"/>
    <w:rsid w:val="004F003B"/>
    <w:rsid w:val="004F021F"/>
    <w:rsid w:val="004F0515"/>
    <w:rsid w:val="004F114C"/>
    <w:rsid w:val="004F12EE"/>
    <w:rsid w:val="004F13BA"/>
    <w:rsid w:val="004F14E5"/>
    <w:rsid w:val="004F1565"/>
    <w:rsid w:val="004F17DF"/>
    <w:rsid w:val="004F19EF"/>
    <w:rsid w:val="004F2939"/>
    <w:rsid w:val="004F2A41"/>
    <w:rsid w:val="004F2E56"/>
    <w:rsid w:val="004F3D09"/>
    <w:rsid w:val="004F4156"/>
    <w:rsid w:val="004F44AC"/>
    <w:rsid w:val="004F47B6"/>
    <w:rsid w:val="004F489B"/>
    <w:rsid w:val="004F4AEA"/>
    <w:rsid w:val="004F4FE3"/>
    <w:rsid w:val="004F5578"/>
    <w:rsid w:val="004F5C76"/>
    <w:rsid w:val="004F5F89"/>
    <w:rsid w:val="004F6104"/>
    <w:rsid w:val="004F62A8"/>
    <w:rsid w:val="004F63FE"/>
    <w:rsid w:val="004F6426"/>
    <w:rsid w:val="004F6A45"/>
    <w:rsid w:val="004F6B22"/>
    <w:rsid w:val="004F6B4A"/>
    <w:rsid w:val="004F6BBD"/>
    <w:rsid w:val="004F6D73"/>
    <w:rsid w:val="004F6DC8"/>
    <w:rsid w:val="004F6EA4"/>
    <w:rsid w:val="004F6F95"/>
    <w:rsid w:val="004F736D"/>
    <w:rsid w:val="004F741F"/>
    <w:rsid w:val="004F751A"/>
    <w:rsid w:val="004F75B1"/>
    <w:rsid w:val="004F793F"/>
    <w:rsid w:val="00500120"/>
    <w:rsid w:val="0050070A"/>
    <w:rsid w:val="005009F6"/>
    <w:rsid w:val="00500B31"/>
    <w:rsid w:val="00500F0E"/>
    <w:rsid w:val="00500FED"/>
    <w:rsid w:val="0050154D"/>
    <w:rsid w:val="005018A8"/>
    <w:rsid w:val="005019AF"/>
    <w:rsid w:val="00501CA0"/>
    <w:rsid w:val="00501CAF"/>
    <w:rsid w:val="00501CF6"/>
    <w:rsid w:val="00502144"/>
    <w:rsid w:val="005021B0"/>
    <w:rsid w:val="005025D6"/>
    <w:rsid w:val="00502622"/>
    <w:rsid w:val="00502AFF"/>
    <w:rsid w:val="00502C20"/>
    <w:rsid w:val="005031E3"/>
    <w:rsid w:val="00503283"/>
    <w:rsid w:val="0050337C"/>
    <w:rsid w:val="0050343E"/>
    <w:rsid w:val="005039D7"/>
    <w:rsid w:val="00503BCB"/>
    <w:rsid w:val="00503F9D"/>
    <w:rsid w:val="0050401C"/>
    <w:rsid w:val="00504252"/>
    <w:rsid w:val="0050442D"/>
    <w:rsid w:val="0050462D"/>
    <w:rsid w:val="00504741"/>
    <w:rsid w:val="00504876"/>
    <w:rsid w:val="00504C43"/>
    <w:rsid w:val="00505216"/>
    <w:rsid w:val="005053FD"/>
    <w:rsid w:val="00505565"/>
    <w:rsid w:val="005058E4"/>
    <w:rsid w:val="00505A39"/>
    <w:rsid w:val="00505BE6"/>
    <w:rsid w:val="00505C83"/>
    <w:rsid w:val="00505D38"/>
    <w:rsid w:val="00505FC5"/>
    <w:rsid w:val="0050639C"/>
    <w:rsid w:val="00506580"/>
    <w:rsid w:val="00506833"/>
    <w:rsid w:val="00506854"/>
    <w:rsid w:val="00506AFD"/>
    <w:rsid w:val="00506BE6"/>
    <w:rsid w:val="00506BFD"/>
    <w:rsid w:val="00507025"/>
    <w:rsid w:val="00507039"/>
    <w:rsid w:val="005076A6"/>
    <w:rsid w:val="005076CF"/>
    <w:rsid w:val="005078A3"/>
    <w:rsid w:val="00507A50"/>
    <w:rsid w:val="00507EF1"/>
    <w:rsid w:val="00507F1E"/>
    <w:rsid w:val="0051043C"/>
    <w:rsid w:val="005105E7"/>
    <w:rsid w:val="005108F3"/>
    <w:rsid w:val="005109DA"/>
    <w:rsid w:val="00510CA9"/>
    <w:rsid w:val="00510CBA"/>
    <w:rsid w:val="005111FE"/>
    <w:rsid w:val="005115AD"/>
    <w:rsid w:val="00511DC3"/>
    <w:rsid w:val="00511F0C"/>
    <w:rsid w:val="00512091"/>
    <w:rsid w:val="005120FB"/>
    <w:rsid w:val="0051252B"/>
    <w:rsid w:val="00512537"/>
    <w:rsid w:val="00512755"/>
    <w:rsid w:val="005127FB"/>
    <w:rsid w:val="00512FF9"/>
    <w:rsid w:val="0051311D"/>
    <w:rsid w:val="0051374B"/>
    <w:rsid w:val="00513879"/>
    <w:rsid w:val="005138F1"/>
    <w:rsid w:val="0051395B"/>
    <w:rsid w:val="005139A4"/>
    <w:rsid w:val="00513A92"/>
    <w:rsid w:val="00513B16"/>
    <w:rsid w:val="00513C28"/>
    <w:rsid w:val="00513C51"/>
    <w:rsid w:val="00513D91"/>
    <w:rsid w:val="00514152"/>
    <w:rsid w:val="00514222"/>
    <w:rsid w:val="00514255"/>
    <w:rsid w:val="005142AA"/>
    <w:rsid w:val="00514388"/>
    <w:rsid w:val="0051453D"/>
    <w:rsid w:val="0051493F"/>
    <w:rsid w:val="00514ECD"/>
    <w:rsid w:val="00514F4F"/>
    <w:rsid w:val="00515032"/>
    <w:rsid w:val="005150C7"/>
    <w:rsid w:val="00515565"/>
    <w:rsid w:val="00515723"/>
    <w:rsid w:val="00515F61"/>
    <w:rsid w:val="00516041"/>
    <w:rsid w:val="005161E5"/>
    <w:rsid w:val="005162ED"/>
    <w:rsid w:val="0051652E"/>
    <w:rsid w:val="005165A7"/>
    <w:rsid w:val="00516B82"/>
    <w:rsid w:val="00516EED"/>
    <w:rsid w:val="00517049"/>
    <w:rsid w:val="005171BC"/>
    <w:rsid w:val="005171CA"/>
    <w:rsid w:val="005171E8"/>
    <w:rsid w:val="00517E95"/>
    <w:rsid w:val="00517F43"/>
    <w:rsid w:val="00520140"/>
    <w:rsid w:val="005205E9"/>
    <w:rsid w:val="00520676"/>
    <w:rsid w:val="0052072C"/>
    <w:rsid w:val="005207B6"/>
    <w:rsid w:val="00520A1F"/>
    <w:rsid w:val="00521126"/>
    <w:rsid w:val="0052133C"/>
    <w:rsid w:val="00521447"/>
    <w:rsid w:val="00521A81"/>
    <w:rsid w:val="00522523"/>
    <w:rsid w:val="00522562"/>
    <w:rsid w:val="005229EE"/>
    <w:rsid w:val="00522A5E"/>
    <w:rsid w:val="00522CFD"/>
    <w:rsid w:val="00522E93"/>
    <w:rsid w:val="0052303F"/>
    <w:rsid w:val="00523120"/>
    <w:rsid w:val="005233D5"/>
    <w:rsid w:val="00523765"/>
    <w:rsid w:val="005238B4"/>
    <w:rsid w:val="0052391D"/>
    <w:rsid w:val="00523C54"/>
    <w:rsid w:val="00523CC9"/>
    <w:rsid w:val="00523FF1"/>
    <w:rsid w:val="0052400D"/>
    <w:rsid w:val="005240BF"/>
    <w:rsid w:val="00524443"/>
    <w:rsid w:val="0052460C"/>
    <w:rsid w:val="0052480C"/>
    <w:rsid w:val="00524C69"/>
    <w:rsid w:val="00524CE4"/>
    <w:rsid w:val="005251D6"/>
    <w:rsid w:val="005252FB"/>
    <w:rsid w:val="00525418"/>
    <w:rsid w:val="005258A0"/>
    <w:rsid w:val="00525A3C"/>
    <w:rsid w:val="00525AB5"/>
    <w:rsid w:val="00525B9B"/>
    <w:rsid w:val="00525C83"/>
    <w:rsid w:val="00525DD7"/>
    <w:rsid w:val="005261BC"/>
    <w:rsid w:val="005261DE"/>
    <w:rsid w:val="005267DB"/>
    <w:rsid w:val="00526D28"/>
    <w:rsid w:val="00526E1E"/>
    <w:rsid w:val="0052721B"/>
    <w:rsid w:val="00527294"/>
    <w:rsid w:val="005274FB"/>
    <w:rsid w:val="00527541"/>
    <w:rsid w:val="00527718"/>
    <w:rsid w:val="0052775B"/>
    <w:rsid w:val="005278EA"/>
    <w:rsid w:val="005279B1"/>
    <w:rsid w:val="00527E18"/>
    <w:rsid w:val="005305AD"/>
    <w:rsid w:val="00530769"/>
    <w:rsid w:val="005308AB"/>
    <w:rsid w:val="00530A87"/>
    <w:rsid w:val="00530AAF"/>
    <w:rsid w:val="00530AD5"/>
    <w:rsid w:val="00530C0C"/>
    <w:rsid w:val="005312D4"/>
    <w:rsid w:val="0053155B"/>
    <w:rsid w:val="0053180D"/>
    <w:rsid w:val="00531900"/>
    <w:rsid w:val="005319B3"/>
    <w:rsid w:val="00531AB0"/>
    <w:rsid w:val="00531D51"/>
    <w:rsid w:val="00531E26"/>
    <w:rsid w:val="005320BF"/>
    <w:rsid w:val="005322AE"/>
    <w:rsid w:val="0053254D"/>
    <w:rsid w:val="00532555"/>
    <w:rsid w:val="00532564"/>
    <w:rsid w:val="00532602"/>
    <w:rsid w:val="00532B3C"/>
    <w:rsid w:val="00532CD1"/>
    <w:rsid w:val="00532F6E"/>
    <w:rsid w:val="00532F9E"/>
    <w:rsid w:val="00533237"/>
    <w:rsid w:val="005333A3"/>
    <w:rsid w:val="0053362A"/>
    <w:rsid w:val="0053364B"/>
    <w:rsid w:val="00533803"/>
    <w:rsid w:val="00533C9B"/>
    <w:rsid w:val="00533E91"/>
    <w:rsid w:val="00534339"/>
    <w:rsid w:val="005343E9"/>
    <w:rsid w:val="00534695"/>
    <w:rsid w:val="0053486D"/>
    <w:rsid w:val="00534E61"/>
    <w:rsid w:val="00534E8A"/>
    <w:rsid w:val="0053502D"/>
    <w:rsid w:val="0053521C"/>
    <w:rsid w:val="00535300"/>
    <w:rsid w:val="0053554F"/>
    <w:rsid w:val="00535911"/>
    <w:rsid w:val="00535C02"/>
    <w:rsid w:val="00535CB4"/>
    <w:rsid w:val="00535DBB"/>
    <w:rsid w:val="0053615C"/>
    <w:rsid w:val="0053635B"/>
    <w:rsid w:val="005366B4"/>
    <w:rsid w:val="0053672E"/>
    <w:rsid w:val="00536DE9"/>
    <w:rsid w:val="00536ECA"/>
    <w:rsid w:val="0053711A"/>
    <w:rsid w:val="00537717"/>
    <w:rsid w:val="00537AB9"/>
    <w:rsid w:val="00537DBC"/>
    <w:rsid w:val="00537FDB"/>
    <w:rsid w:val="005400FA"/>
    <w:rsid w:val="0054012E"/>
    <w:rsid w:val="005401CB"/>
    <w:rsid w:val="00540315"/>
    <w:rsid w:val="0054063D"/>
    <w:rsid w:val="00540836"/>
    <w:rsid w:val="00540C94"/>
    <w:rsid w:val="005412EB"/>
    <w:rsid w:val="00541DCF"/>
    <w:rsid w:val="00541E52"/>
    <w:rsid w:val="00542333"/>
    <w:rsid w:val="005425B5"/>
    <w:rsid w:val="00542BE8"/>
    <w:rsid w:val="00542EF5"/>
    <w:rsid w:val="00543590"/>
    <w:rsid w:val="005437EB"/>
    <w:rsid w:val="00543FCA"/>
    <w:rsid w:val="005440E9"/>
    <w:rsid w:val="00544171"/>
    <w:rsid w:val="0054434C"/>
    <w:rsid w:val="00544CBB"/>
    <w:rsid w:val="005454A8"/>
    <w:rsid w:val="0054572E"/>
    <w:rsid w:val="00545F00"/>
    <w:rsid w:val="00545F61"/>
    <w:rsid w:val="00546098"/>
    <w:rsid w:val="005461A3"/>
    <w:rsid w:val="00546A07"/>
    <w:rsid w:val="005470A6"/>
    <w:rsid w:val="0054730B"/>
    <w:rsid w:val="00547447"/>
    <w:rsid w:val="005474FF"/>
    <w:rsid w:val="005476ED"/>
    <w:rsid w:val="005476F1"/>
    <w:rsid w:val="00547A63"/>
    <w:rsid w:val="00547D9F"/>
    <w:rsid w:val="00547DFE"/>
    <w:rsid w:val="00547E45"/>
    <w:rsid w:val="00547E5B"/>
    <w:rsid w:val="0055003C"/>
    <w:rsid w:val="00550217"/>
    <w:rsid w:val="005502A9"/>
    <w:rsid w:val="005502F1"/>
    <w:rsid w:val="0055047F"/>
    <w:rsid w:val="00550681"/>
    <w:rsid w:val="00550708"/>
    <w:rsid w:val="0055083C"/>
    <w:rsid w:val="00551A2A"/>
    <w:rsid w:val="00552557"/>
    <w:rsid w:val="005525F3"/>
    <w:rsid w:val="005526FA"/>
    <w:rsid w:val="0055357C"/>
    <w:rsid w:val="00553B2A"/>
    <w:rsid w:val="00553B40"/>
    <w:rsid w:val="00553CFA"/>
    <w:rsid w:val="00553D1E"/>
    <w:rsid w:val="00553E5D"/>
    <w:rsid w:val="0055406D"/>
    <w:rsid w:val="005542B6"/>
    <w:rsid w:val="00554A55"/>
    <w:rsid w:val="00554EC3"/>
    <w:rsid w:val="00554EC8"/>
    <w:rsid w:val="00555037"/>
    <w:rsid w:val="00555064"/>
    <w:rsid w:val="005551CD"/>
    <w:rsid w:val="00555299"/>
    <w:rsid w:val="005553E9"/>
    <w:rsid w:val="0055557E"/>
    <w:rsid w:val="00555AF9"/>
    <w:rsid w:val="00555B8A"/>
    <w:rsid w:val="00555C68"/>
    <w:rsid w:val="00555FDE"/>
    <w:rsid w:val="0055609B"/>
    <w:rsid w:val="005560C5"/>
    <w:rsid w:val="005561EA"/>
    <w:rsid w:val="005562BE"/>
    <w:rsid w:val="00556866"/>
    <w:rsid w:val="00556A2D"/>
    <w:rsid w:val="00557144"/>
    <w:rsid w:val="005576F0"/>
    <w:rsid w:val="00557A95"/>
    <w:rsid w:val="00557B31"/>
    <w:rsid w:val="00557D42"/>
    <w:rsid w:val="00557DBC"/>
    <w:rsid w:val="0056041D"/>
    <w:rsid w:val="0056065C"/>
    <w:rsid w:val="0056115A"/>
    <w:rsid w:val="005611CD"/>
    <w:rsid w:val="00561260"/>
    <w:rsid w:val="005612D9"/>
    <w:rsid w:val="00561497"/>
    <w:rsid w:val="00561627"/>
    <w:rsid w:val="00561823"/>
    <w:rsid w:val="00561AD2"/>
    <w:rsid w:val="00561ADD"/>
    <w:rsid w:val="00561AE3"/>
    <w:rsid w:val="00561FB2"/>
    <w:rsid w:val="00562027"/>
    <w:rsid w:val="00562192"/>
    <w:rsid w:val="00562631"/>
    <w:rsid w:val="00562653"/>
    <w:rsid w:val="005626AF"/>
    <w:rsid w:val="00562C8E"/>
    <w:rsid w:val="00562DC7"/>
    <w:rsid w:val="00562E2B"/>
    <w:rsid w:val="00562E81"/>
    <w:rsid w:val="00562ED2"/>
    <w:rsid w:val="00562FB9"/>
    <w:rsid w:val="005639C7"/>
    <w:rsid w:val="00563DCA"/>
    <w:rsid w:val="00563E98"/>
    <w:rsid w:val="0056405F"/>
    <w:rsid w:val="00564074"/>
    <w:rsid w:val="00564382"/>
    <w:rsid w:val="00564629"/>
    <w:rsid w:val="00564BF2"/>
    <w:rsid w:val="00564C6F"/>
    <w:rsid w:val="00564D55"/>
    <w:rsid w:val="00564E41"/>
    <w:rsid w:val="00565022"/>
    <w:rsid w:val="00565028"/>
    <w:rsid w:val="005650C4"/>
    <w:rsid w:val="005650DA"/>
    <w:rsid w:val="005655E6"/>
    <w:rsid w:val="005659DA"/>
    <w:rsid w:val="00565ADC"/>
    <w:rsid w:val="00565BBD"/>
    <w:rsid w:val="005660B3"/>
    <w:rsid w:val="005660DD"/>
    <w:rsid w:val="005667A2"/>
    <w:rsid w:val="00566ADC"/>
    <w:rsid w:val="00566F25"/>
    <w:rsid w:val="00566F5D"/>
    <w:rsid w:val="00567078"/>
    <w:rsid w:val="0056715C"/>
    <w:rsid w:val="0056753C"/>
    <w:rsid w:val="0056758B"/>
    <w:rsid w:val="005700AB"/>
    <w:rsid w:val="00570185"/>
    <w:rsid w:val="00570194"/>
    <w:rsid w:val="0057057D"/>
    <w:rsid w:val="0057094D"/>
    <w:rsid w:val="00570ACB"/>
    <w:rsid w:val="00570B3F"/>
    <w:rsid w:val="00571020"/>
    <w:rsid w:val="0057107C"/>
    <w:rsid w:val="005710CD"/>
    <w:rsid w:val="0057118D"/>
    <w:rsid w:val="0057150C"/>
    <w:rsid w:val="005717D3"/>
    <w:rsid w:val="00571A17"/>
    <w:rsid w:val="00571E51"/>
    <w:rsid w:val="00571FC0"/>
    <w:rsid w:val="0057217E"/>
    <w:rsid w:val="00572298"/>
    <w:rsid w:val="005722D3"/>
    <w:rsid w:val="00572A31"/>
    <w:rsid w:val="00572AF5"/>
    <w:rsid w:val="00572E63"/>
    <w:rsid w:val="00573036"/>
    <w:rsid w:val="005730EA"/>
    <w:rsid w:val="0057335B"/>
    <w:rsid w:val="005733C1"/>
    <w:rsid w:val="005739E4"/>
    <w:rsid w:val="00573ACE"/>
    <w:rsid w:val="00573FCB"/>
    <w:rsid w:val="005744D8"/>
    <w:rsid w:val="0057451A"/>
    <w:rsid w:val="0057480F"/>
    <w:rsid w:val="0057482A"/>
    <w:rsid w:val="00574875"/>
    <w:rsid w:val="00574A0F"/>
    <w:rsid w:val="00574AA5"/>
    <w:rsid w:val="00574ACD"/>
    <w:rsid w:val="00574DDA"/>
    <w:rsid w:val="0057627A"/>
    <w:rsid w:val="00576429"/>
    <w:rsid w:val="005768C4"/>
    <w:rsid w:val="00576B82"/>
    <w:rsid w:val="00576E16"/>
    <w:rsid w:val="005770EA"/>
    <w:rsid w:val="00577225"/>
    <w:rsid w:val="00577560"/>
    <w:rsid w:val="0057762F"/>
    <w:rsid w:val="00577651"/>
    <w:rsid w:val="0057788B"/>
    <w:rsid w:val="00577AE4"/>
    <w:rsid w:val="00577F94"/>
    <w:rsid w:val="0058006F"/>
    <w:rsid w:val="00580775"/>
    <w:rsid w:val="00580A8E"/>
    <w:rsid w:val="00580C11"/>
    <w:rsid w:val="00580C99"/>
    <w:rsid w:val="00580F5C"/>
    <w:rsid w:val="0058117C"/>
    <w:rsid w:val="0058159D"/>
    <w:rsid w:val="00581F1C"/>
    <w:rsid w:val="00581FC2"/>
    <w:rsid w:val="005820D3"/>
    <w:rsid w:val="00582326"/>
    <w:rsid w:val="00582575"/>
    <w:rsid w:val="005825DE"/>
    <w:rsid w:val="00582814"/>
    <w:rsid w:val="0058292C"/>
    <w:rsid w:val="00582A25"/>
    <w:rsid w:val="00582ADD"/>
    <w:rsid w:val="005832BE"/>
    <w:rsid w:val="0058362A"/>
    <w:rsid w:val="005838E4"/>
    <w:rsid w:val="00583EA0"/>
    <w:rsid w:val="00583FAF"/>
    <w:rsid w:val="00584109"/>
    <w:rsid w:val="0058427D"/>
    <w:rsid w:val="00584319"/>
    <w:rsid w:val="005844BF"/>
    <w:rsid w:val="00584912"/>
    <w:rsid w:val="00584C44"/>
    <w:rsid w:val="00584C8C"/>
    <w:rsid w:val="00584E9F"/>
    <w:rsid w:val="00584F4B"/>
    <w:rsid w:val="005850B4"/>
    <w:rsid w:val="00585206"/>
    <w:rsid w:val="00585390"/>
    <w:rsid w:val="005855A2"/>
    <w:rsid w:val="00585797"/>
    <w:rsid w:val="00585C5D"/>
    <w:rsid w:val="00585DDC"/>
    <w:rsid w:val="00585E86"/>
    <w:rsid w:val="0058603C"/>
    <w:rsid w:val="00586254"/>
    <w:rsid w:val="005864D8"/>
    <w:rsid w:val="0058696F"/>
    <w:rsid w:val="00586B3B"/>
    <w:rsid w:val="00586BEC"/>
    <w:rsid w:val="005870CD"/>
    <w:rsid w:val="00587164"/>
    <w:rsid w:val="00587561"/>
    <w:rsid w:val="005875EA"/>
    <w:rsid w:val="00587948"/>
    <w:rsid w:val="00587C0C"/>
    <w:rsid w:val="00587D05"/>
    <w:rsid w:val="00590139"/>
    <w:rsid w:val="0059038E"/>
    <w:rsid w:val="00590487"/>
    <w:rsid w:val="0059065C"/>
    <w:rsid w:val="00590759"/>
    <w:rsid w:val="00590884"/>
    <w:rsid w:val="00590960"/>
    <w:rsid w:val="00590AE9"/>
    <w:rsid w:val="00590B52"/>
    <w:rsid w:val="00590DF6"/>
    <w:rsid w:val="005910EB"/>
    <w:rsid w:val="0059119E"/>
    <w:rsid w:val="00591576"/>
    <w:rsid w:val="0059168F"/>
    <w:rsid w:val="00591739"/>
    <w:rsid w:val="00592046"/>
    <w:rsid w:val="0059206F"/>
    <w:rsid w:val="00592126"/>
    <w:rsid w:val="00592182"/>
    <w:rsid w:val="005924DA"/>
    <w:rsid w:val="00592915"/>
    <w:rsid w:val="00592A1F"/>
    <w:rsid w:val="00592D6E"/>
    <w:rsid w:val="005931B6"/>
    <w:rsid w:val="005931BB"/>
    <w:rsid w:val="00593431"/>
    <w:rsid w:val="00593549"/>
    <w:rsid w:val="005939A5"/>
    <w:rsid w:val="00594210"/>
    <w:rsid w:val="00594269"/>
    <w:rsid w:val="005946EB"/>
    <w:rsid w:val="00594CD2"/>
    <w:rsid w:val="00594F91"/>
    <w:rsid w:val="0059535E"/>
    <w:rsid w:val="00595620"/>
    <w:rsid w:val="0059569C"/>
    <w:rsid w:val="005956CB"/>
    <w:rsid w:val="00595A4D"/>
    <w:rsid w:val="00595DC3"/>
    <w:rsid w:val="00595E86"/>
    <w:rsid w:val="00596554"/>
    <w:rsid w:val="0059757E"/>
    <w:rsid w:val="005979E5"/>
    <w:rsid w:val="00597A3D"/>
    <w:rsid w:val="00597B4C"/>
    <w:rsid w:val="00597DB3"/>
    <w:rsid w:val="005A0516"/>
    <w:rsid w:val="005A05B0"/>
    <w:rsid w:val="005A0BCA"/>
    <w:rsid w:val="005A0C81"/>
    <w:rsid w:val="005A0CE2"/>
    <w:rsid w:val="005A0DFF"/>
    <w:rsid w:val="005A10E3"/>
    <w:rsid w:val="005A10F5"/>
    <w:rsid w:val="005A1173"/>
    <w:rsid w:val="005A136B"/>
    <w:rsid w:val="005A141D"/>
    <w:rsid w:val="005A148C"/>
    <w:rsid w:val="005A14B7"/>
    <w:rsid w:val="005A1614"/>
    <w:rsid w:val="005A16F2"/>
    <w:rsid w:val="005A1882"/>
    <w:rsid w:val="005A22D9"/>
    <w:rsid w:val="005A25CC"/>
    <w:rsid w:val="005A26B2"/>
    <w:rsid w:val="005A27AC"/>
    <w:rsid w:val="005A2804"/>
    <w:rsid w:val="005A29C0"/>
    <w:rsid w:val="005A2CD0"/>
    <w:rsid w:val="005A2D96"/>
    <w:rsid w:val="005A2E09"/>
    <w:rsid w:val="005A2E96"/>
    <w:rsid w:val="005A300B"/>
    <w:rsid w:val="005A3123"/>
    <w:rsid w:val="005A31E8"/>
    <w:rsid w:val="005A32A6"/>
    <w:rsid w:val="005A3486"/>
    <w:rsid w:val="005A34F0"/>
    <w:rsid w:val="005A36A4"/>
    <w:rsid w:val="005A3977"/>
    <w:rsid w:val="005A3B36"/>
    <w:rsid w:val="005A404A"/>
    <w:rsid w:val="005A40AF"/>
    <w:rsid w:val="005A42CD"/>
    <w:rsid w:val="005A42E4"/>
    <w:rsid w:val="005A4EAF"/>
    <w:rsid w:val="005A58A7"/>
    <w:rsid w:val="005A5A54"/>
    <w:rsid w:val="005A5CDF"/>
    <w:rsid w:val="005A5F93"/>
    <w:rsid w:val="005A60C0"/>
    <w:rsid w:val="005A618F"/>
    <w:rsid w:val="005A627B"/>
    <w:rsid w:val="005A63B4"/>
    <w:rsid w:val="005A6618"/>
    <w:rsid w:val="005A68EB"/>
    <w:rsid w:val="005A69A9"/>
    <w:rsid w:val="005A69F3"/>
    <w:rsid w:val="005A6BC4"/>
    <w:rsid w:val="005A6C08"/>
    <w:rsid w:val="005A6E20"/>
    <w:rsid w:val="005A6EB8"/>
    <w:rsid w:val="005A7340"/>
    <w:rsid w:val="005A7692"/>
    <w:rsid w:val="005A777F"/>
    <w:rsid w:val="005A77F4"/>
    <w:rsid w:val="005A7A0A"/>
    <w:rsid w:val="005A7F31"/>
    <w:rsid w:val="005B013D"/>
    <w:rsid w:val="005B0203"/>
    <w:rsid w:val="005B0430"/>
    <w:rsid w:val="005B0944"/>
    <w:rsid w:val="005B09E5"/>
    <w:rsid w:val="005B0A29"/>
    <w:rsid w:val="005B0AF9"/>
    <w:rsid w:val="005B0C2C"/>
    <w:rsid w:val="005B1027"/>
    <w:rsid w:val="005B144E"/>
    <w:rsid w:val="005B147B"/>
    <w:rsid w:val="005B14E9"/>
    <w:rsid w:val="005B176B"/>
    <w:rsid w:val="005B18FC"/>
    <w:rsid w:val="005B1A84"/>
    <w:rsid w:val="005B1DD1"/>
    <w:rsid w:val="005B1DE7"/>
    <w:rsid w:val="005B2A02"/>
    <w:rsid w:val="005B3788"/>
    <w:rsid w:val="005B378F"/>
    <w:rsid w:val="005B3837"/>
    <w:rsid w:val="005B3FBB"/>
    <w:rsid w:val="005B4089"/>
    <w:rsid w:val="005B40E7"/>
    <w:rsid w:val="005B4216"/>
    <w:rsid w:val="005B42F9"/>
    <w:rsid w:val="005B46F8"/>
    <w:rsid w:val="005B48E6"/>
    <w:rsid w:val="005B49A6"/>
    <w:rsid w:val="005B52A5"/>
    <w:rsid w:val="005B5415"/>
    <w:rsid w:val="005B5668"/>
    <w:rsid w:val="005B5847"/>
    <w:rsid w:val="005B5C3F"/>
    <w:rsid w:val="005B5EC3"/>
    <w:rsid w:val="005B5EDD"/>
    <w:rsid w:val="005B61D9"/>
    <w:rsid w:val="005B6B85"/>
    <w:rsid w:val="005B6DDE"/>
    <w:rsid w:val="005B6E6C"/>
    <w:rsid w:val="005B6EE0"/>
    <w:rsid w:val="005B6EE8"/>
    <w:rsid w:val="005B7098"/>
    <w:rsid w:val="005B7249"/>
    <w:rsid w:val="005B725F"/>
    <w:rsid w:val="005B75C5"/>
    <w:rsid w:val="005B79F4"/>
    <w:rsid w:val="005B7A62"/>
    <w:rsid w:val="005B7ABD"/>
    <w:rsid w:val="005B7B33"/>
    <w:rsid w:val="005B7B81"/>
    <w:rsid w:val="005B7CF7"/>
    <w:rsid w:val="005B7D16"/>
    <w:rsid w:val="005B7D72"/>
    <w:rsid w:val="005C00CE"/>
    <w:rsid w:val="005C0269"/>
    <w:rsid w:val="005C0394"/>
    <w:rsid w:val="005C05B2"/>
    <w:rsid w:val="005C06EC"/>
    <w:rsid w:val="005C08DE"/>
    <w:rsid w:val="005C0970"/>
    <w:rsid w:val="005C09F6"/>
    <w:rsid w:val="005C0AEA"/>
    <w:rsid w:val="005C0AFA"/>
    <w:rsid w:val="005C0DA7"/>
    <w:rsid w:val="005C0DAC"/>
    <w:rsid w:val="005C0E58"/>
    <w:rsid w:val="005C1AF2"/>
    <w:rsid w:val="005C2048"/>
    <w:rsid w:val="005C20A9"/>
    <w:rsid w:val="005C2365"/>
    <w:rsid w:val="005C2768"/>
    <w:rsid w:val="005C2E6D"/>
    <w:rsid w:val="005C3361"/>
    <w:rsid w:val="005C35C7"/>
    <w:rsid w:val="005C3B47"/>
    <w:rsid w:val="005C3DFC"/>
    <w:rsid w:val="005C40F3"/>
    <w:rsid w:val="005C423C"/>
    <w:rsid w:val="005C4375"/>
    <w:rsid w:val="005C47E2"/>
    <w:rsid w:val="005C4CA6"/>
    <w:rsid w:val="005C512F"/>
    <w:rsid w:val="005C528E"/>
    <w:rsid w:val="005C5290"/>
    <w:rsid w:val="005C52DB"/>
    <w:rsid w:val="005C53A7"/>
    <w:rsid w:val="005C5475"/>
    <w:rsid w:val="005C58FA"/>
    <w:rsid w:val="005C5A12"/>
    <w:rsid w:val="005C5B91"/>
    <w:rsid w:val="005C5C48"/>
    <w:rsid w:val="005C5D86"/>
    <w:rsid w:val="005C5EAC"/>
    <w:rsid w:val="005C5F9E"/>
    <w:rsid w:val="005C6058"/>
    <w:rsid w:val="005C632C"/>
    <w:rsid w:val="005C63DB"/>
    <w:rsid w:val="005C69A1"/>
    <w:rsid w:val="005C6AB1"/>
    <w:rsid w:val="005C6E3C"/>
    <w:rsid w:val="005C6EB8"/>
    <w:rsid w:val="005C6EFB"/>
    <w:rsid w:val="005C7321"/>
    <w:rsid w:val="005C7474"/>
    <w:rsid w:val="005C75A7"/>
    <w:rsid w:val="005C75D7"/>
    <w:rsid w:val="005C7B6E"/>
    <w:rsid w:val="005CE266"/>
    <w:rsid w:val="005D005F"/>
    <w:rsid w:val="005D01F0"/>
    <w:rsid w:val="005D0331"/>
    <w:rsid w:val="005D06D5"/>
    <w:rsid w:val="005D07AB"/>
    <w:rsid w:val="005D0AFF"/>
    <w:rsid w:val="005D0FC1"/>
    <w:rsid w:val="005D1002"/>
    <w:rsid w:val="005D111C"/>
    <w:rsid w:val="005D189E"/>
    <w:rsid w:val="005D1A59"/>
    <w:rsid w:val="005D1C23"/>
    <w:rsid w:val="005D1DEE"/>
    <w:rsid w:val="005D20D6"/>
    <w:rsid w:val="005D21B3"/>
    <w:rsid w:val="005D21D6"/>
    <w:rsid w:val="005D283E"/>
    <w:rsid w:val="005D294B"/>
    <w:rsid w:val="005D2EB8"/>
    <w:rsid w:val="005D30D6"/>
    <w:rsid w:val="005D340C"/>
    <w:rsid w:val="005D403C"/>
    <w:rsid w:val="005D40B8"/>
    <w:rsid w:val="005D40C9"/>
    <w:rsid w:val="005D4197"/>
    <w:rsid w:val="005D41F7"/>
    <w:rsid w:val="005D41FB"/>
    <w:rsid w:val="005D4842"/>
    <w:rsid w:val="005D48E4"/>
    <w:rsid w:val="005D4B7B"/>
    <w:rsid w:val="005D5130"/>
    <w:rsid w:val="005D5273"/>
    <w:rsid w:val="005D5A2D"/>
    <w:rsid w:val="005D5B25"/>
    <w:rsid w:val="005D5B31"/>
    <w:rsid w:val="005D5DC1"/>
    <w:rsid w:val="005D615F"/>
    <w:rsid w:val="005D6352"/>
    <w:rsid w:val="005D65CF"/>
    <w:rsid w:val="005D6772"/>
    <w:rsid w:val="005D6B8B"/>
    <w:rsid w:val="005D6D1A"/>
    <w:rsid w:val="005D7044"/>
    <w:rsid w:val="005D71E2"/>
    <w:rsid w:val="005D7214"/>
    <w:rsid w:val="005D78C4"/>
    <w:rsid w:val="005D7C12"/>
    <w:rsid w:val="005D7C49"/>
    <w:rsid w:val="005D7D76"/>
    <w:rsid w:val="005E00E7"/>
    <w:rsid w:val="005E0264"/>
    <w:rsid w:val="005E029A"/>
    <w:rsid w:val="005E0333"/>
    <w:rsid w:val="005E0B5D"/>
    <w:rsid w:val="005E0F63"/>
    <w:rsid w:val="005E137E"/>
    <w:rsid w:val="005E1A19"/>
    <w:rsid w:val="005E1F99"/>
    <w:rsid w:val="005E1FB7"/>
    <w:rsid w:val="005E21ED"/>
    <w:rsid w:val="005E2859"/>
    <w:rsid w:val="005E293B"/>
    <w:rsid w:val="005E29EA"/>
    <w:rsid w:val="005E2B8A"/>
    <w:rsid w:val="005E2BAA"/>
    <w:rsid w:val="005E30A9"/>
    <w:rsid w:val="005E3574"/>
    <w:rsid w:val="005E369D"/>
    <w:rsid w:val="005E3BDC"/>
    <w:rsid w:val="005E3E6F"/>
    <w:rsid w:val="005E4028"/>
    <w:rsid w:val="005E40BD"/>
    <w:rsid w:val="005E414A"/>
    <w:rsid w:val="005E44B7"/>
    <w:rsid w:val="005E4BAA"/>
    <w:rsid w:val="005E4E30"/>
    <w:rsid w:val="005E50E5"/>
    <w:rsid w:val="005E568B"/>
    <w:rsid w:val="005E56F7"/>
    <w:rsid w:val="005E5888"/>
    <w:rsid w:val="005E59E2"/>
    <w:rsid w:val="005E5A4A"/>
    <w:rsid w:val="005E5B6E"/>
    <w:rsid w:val="005E5D38"/>
    <w:rsid w:val="005E5D6D"/>
    <w:rsid w:val="005E5EF3"/>
    <w:rsid w:val="005E5F8B"/>
    <w:rsid w:val="005E603D"/>
    <w:rsid w:val="005E6090"/>
    <w:rsid w:val="005E63AA"/>
    <w:rsid w:val="005E67F8"/>
    <w:rsid w:val="005E68C1"/>
    <w:rsid w:val="005E6991"/>
    <w:rsid w:val="005E69B6"/>
    <w:rsid w:val="005E6E87"/>
    <w:rsid w:val="005E7015"/>
    <w:rsid w:val="005E7A61"/>
    <w:rsid w:val="005E7AC2"/>
    <w:rsid w:val="005E7CF2"/>
    <w:rsid w:val="005E7ECD"/>
    <w:rsid w:val="005E7EF9"/>
    <w:rsid w:val="005F050B"/>
    <w:rsid w:val="005F072D"/>
    <w:rsid w:val="005F0751"/>
    <w:rsid w:val="005F07A4"/>
    <w:rsid w:val="005F086A"/>
    <w:rsid w:val="005F0AF3"/>
    <w:rsid w:val="005F0D65"/>
    <w:rsid w:val="005F0DB8"/>
    <w:rsid w:val="005F0EDD"/>
    <w:rsid w:val="005F12CA"/>
    <w:rsid w:val="005F1338"/>
    <w:rsid w:val="005F15FE"/>
    <w:rsid w:val="005F1B9B"/>
    <w:rsid w:val="005F1E3D"/>
    <w:rsid w:val="005F1E93"/>
    <w:rsid w:val="005F1F86"/>
    <w:rsid w:val="005F21C3"/>
    <w:rsid w:val="005F256E"/>
    <w:rsid w:val="005F272B"/>
    <w:rsid w:val="005F2A40"/>
    <w:rsid w:val="005F2AF6"/>
    <w:rsid w:val="005F2D45"/>
    <w:rsid w:val="005F306E"/>
    <w:rsid w:val="005F33E9"/>
    <w:rsid w:val="005F3526"/>
    <w:rsid w:val="005F354D"/>
    <w:rsid w:val="005F35E5"/>
    <w:rsid w:val="005F385A"/>
    <w:rsid w:val="005F390E"/>
    <w:rsid w:val="005F3A00"/>
    <w:rsid w:val="005F3A10"/>
    <w:rsid w:val="005F3BC9"/>
    <w:rsid w:val="005F3FBD"/>
    <w:rsid w:val="005F411D"/>
    <w:rsid w:val="005F4266"/>
    <w:rsid w:val="005F4734"/>
    <w:rsid w:val="005F487C"/>
    <w:rsid w:val="005F49EB"/>
    <w:rsid w:val="005F4A5C"/>
    <w:rsid w:val="005F4E69"/>
    <w:rsid w:val="005F512F"/>
    <w:rsid w:val="005F51B3"/>
    <w:rsid w:val="005F5292"/>
    <w:rsid w:val="005F53F2"/>
    <w:rsid w:val="005F55D5"/>
    <w:rsid w:val="005F571D"/>
    <w:rsid w:val="005F59EC"/>
    <w:rsid w:val="005F5A17"/>
    <w:rsid w:val="005F5AEF"/>
    <w:rsid w:val="005F5BA4"/>
    <w:rsid w:val="005F603B"/>
    <w:rsid w:val="005F60FA"/>
    <w:rsid w:val="005F635D"/>
    <w:rsid w:val="005F63E3"/>
    <w:rsid w:val="005F63EB"/>
    <w:rsid w:val="005F658C"/>
    <w:rsid w:val="005F65EB"/>
    <w:rsid w:val="005F6C71"/>
    <w:rsid w:val="005F6E33"/>
    <w:rsid w:val="005F70DB"/>
    <w:rsid w:val="005F71DE"/>
    <w:rsid w:val="005F7519"/>
    <w:rsid w:val="005F7902"/>
    <w:rsid w:val="005F79D8"/>
    <w:rsid w:val="005F7F72"/>
    <w:rsid w:val="00600511"/>
    <w:rsid w:val="00600541"/>
    <w:rsid w:val="006005B0"/>
    <w:rsid w:val="00600BEE"/>
    <w:rsid w:val="00600CDB"/>
    <w:rsid w:val="006011EB"/>
    <w:rsid w:val="00601A66"/>
    <w:rsid w:val="00601CED"/>
    <w:rsid w:val="006020C6"/>
    <w:rsid w:val="006024BD"/>
    <w:rsid w:val="0060260B"/>
    <w:rsid w:val="00602A6F"/>
    <w:rsid w:val="00602BA2"/>
    <w:rsid w:val="00602BAD"/>
    <w:rsid w:val="006030A5"/>
    <w:rsid w:val="006030DA"/>
    <w:rsid w:val="00603228"/>
    <w:rsid w:val="0060331A"/>
    <w:rsid w:val="00603544"/>
    <w:rsid w:val="006035EE"/>
    <w:rsid w:val="00603911"/>
    <w:rsid w:val="00603B10"/>
    <w:rsid w:val="00603B6E"/>
    <w:rsid w:val="00604248"/>
    <w:rsid w:val="00604301"/>
    <w:rsid w:val="006043AA"/>
    <w:rsid w:val="00604476"/>
    <w:rsid w:val="00604490"/>
    <w:rsid w:val="00604513"/>
    <w:rsid w:val="006047A2"/>
    <w:rsid w:val="00604DF4"/>
    <w:rsid w:val="00605427"/>
    <w:rsid w:val="006058EB"/>
    <w:rsid w:val="0060598F"/>
    <w:rsid w:val="00605FD2"/>
    <w:rsid w:val="00606071"/>
    <w:rsid w:val="006063BD"/>
    <w:rsid w:val="0060652B"/>
    <w:rsid w:val="006065C1"/>
    <w:rsid w:val="0060666C"/>
    <w:rsid w:val="00606D5F"/>
    <w:rsid w:val="00607537"/>
    <w:rsid w:val="006075ED"/>
    <w:rsid w:val="00607E92"/>
    <w:rsid w:val="00609BCA"/>
    <w:rsid w:val="006102DC"/>
    <w:rsid w:val="00610723"/>
    <w:rsid w:val="0061075E"/>
    <w:rsid w:val="0061087A"/>
    <w:rsid w:val="00610907"/>
    <w:rsid w:val="00610AF4"/>
    <w:rsid w:val="0061141B"/>
    <w:rsid w:val="00611797"/>
    <w:rsid w:val="00611910"/>
    <w:rsid w:val="00611DCA"/>
    <w:rsid w:val="006121F3"/>
    <w:rsid w:val="00612201"/>
    <w:rsid w:val="006122D6"/>
    <w:rsid w:val="00612575"/>
    <w:rsid w:val="006127E4"/>
    <w:rsid w:val="006127E9"/>
    <w:rsid w:val="00612A03"/>
    <w:rsid w:val="00612AD3"/>
    <w:rsid w:val="006130D1"/>
    <w:rsid w:val="006132F0"/>
    <w:rsid w:val="006136C3"/>
    <w:rsid w:val="0061375C"/>
    <w:rsid w:val="00613A20"/>
    <w:rsid w:val="00613A78"/>
    <w:rsid w:val="00613EC7"/>
    <w:rsid w:val="00613F59"/>
    <w:rsid w:val="00614F24"/>
    <w:rsid w:val="00615179"/>
    <w:rsid w:val="006153EB"/>
    <w:rsid w:val="00615A7F"/>
    <w:rsid w:val="00615CB5"/>
    <w:rsid w:val="006161E0"/>
    <w:rsid w:val="0061629E"/>
    <w:rsid w:val="0061644F"/>
    <w:rsid w:val="00616C65"/>
    <w:rsid w:val="00616FBD"/>
    <w:rsid w:val="00617007"/>
    <w:rsid w:val="00617326"/>
    <w:rsid w:val="00617576"/>
    <w:rsid w:val="006175A5"/>
    <w:rsid w:val="00617DB7"/>
    <w:rsid w:val="00617F13"/>
    <w:rsid w:val="00620217"/>
    <w:rsid w:val="0062025E"/>
    <w:rsid w:val="0062031F"/>
    <w:rsid w:val="0062035B"/>
    <w:rsid w:val="0062035D"/>
    <w:rsid w:val="0062042F"/>
    <w:rsid w:val="00620458"/>
    <w:rsid w:val="00620496"/>
    <w:rsid w:val="006205FD"/>
    <w:rsid w:val="00620605"/>
    <w:rsid w:val="0062066D"/>
    <w:rsid w:val="006206D3"/>
    <w:rsid w:val="006206FA"/>
    <w:rsid w:val="006209A6"/>
    <w:rsid w:val="00620A17"/>
    <w:rsid w:val="00620DAB"/>
    <w:rsid w:val="006210DE"/>
    <w:rsid w:val="00621498"/>
    <w:rsid w:val="006215AF"/>
    <w:rsid w:val="00621DB7"/>
    <w:rsid w:val="00621F45"/>
    <w:rsid w:val="00622181"/>
    <w:rsid w:val="0062224B"/>
    <w:rsid w:val="00622536"/>
    <w:rsid w:val="006225C8"/>
    <w:rsid w:val="00622B59"/>
    <w:rsid w:val="00622F46"/>
    <w:rsid w:val="00622F74"/>
    <w:rsid w:val="00623726"/>
    <w:rsid w:val="00623871"/>
    <w:rsid w:val="00623879"/>
    <w:rsid w:val="00623921"/>
    <w:rsid w:val="00623981"/>
    <w:rsid w:val="00623A85"/>
    <w:rsid w:val="00623E7C"/>
    <w:rsid w:val="0062413C"/>
    <w:rsid w:val="0062450C"/>
    <w:rsid w:val="00624522"/>
    <w:rsid w:val="00624841"/>
    <w:rsid w:val="006248FB"/>
    <w:rsid w:val="00624988"/>
    <w:rsid w:val="00624B19"/>
    <w:rsid w:val="00624D8F"/>
    <w:rsid w:val="00624E1F"/>
    <w:rsid w:val="00624F19"/>
    <w:rsid w:val="00624FDB"/>
    <w:rsid w:val="00625647"/>
    <w:rsid w:val="00625738"/>
    <w:rsid w:val="00625776"/>
    <w:rsid w:val="00625843"/>
    <w:rsid w:val="006259E3"/>
    <w:rsid w:val="00625AE8"/>
    <w:rsid w:val="00625B67"/>
    <w:rsid w:val="00625D34"/>
    <w:rsid w:val="00625F78"/>
    <w:rsid w:val="0062621D"/>
    <w:rsid w:val="00626301"/>
    <w:rsid w:val="0062637A"/>
    <w:rsid w:val="00626414"/>
    <w:rsid w:val="00626811"/>
    <w:rsid w:val="006268C4"/>
    <w:rsid w:val="00626AE8"/>
    <w:rsid w:val="00626E4E"/>
    <w:rsid w:val="00627102"/>
    <w:rsid w:val="006273C7"/>
    <w:rsid w:val="00627410"/>
    <w:rsid w:val="00627474"/>
    <w:rsid w:val="00627865"/>
    <w:rsid w:val="006279CA"/>
    <w:rsid w:val="00627A93"/>
    <w:rsid w:val="00630080"/>
    <w:rsid w:val="0063020E"/>
    <w:rsid w:val="0063050E"/>
    <w:rsid w:val="0063054D"/>
    <w:rsid w:val="006305A1"/>
    <w:rsid w:val="006306F0"/>
    <w:rsid w:val="00630885"/>
    <w:rsid w:val="006309E2"/>
    <w:rsid w:val="00630C0B"/>
    <w:rsid w:val="006312B7"/>
    <w:rsid w:val="00631422"/>
    <w:rsid w:val="00631579"/>
    <w:rsid w:val="006315C4"/>
    <w:rsid w:val="006315D1"/>
    <w:rsid w:val="0063169C"/>
    <w:rsid w:val="006319AB"/>
    <w:rsid w:val="00631DE0"/>
    <w:rsid w:val="00632207"/>
    <w:rsid w:val="0063241F"/>
    <w:rsid w:val="00632663"/>
    <w:rsid w:val="00633593"/>
    <w:rsid w:val="006347F9"/>
    <w:rsid w:val="00634866"/>
    <w:rsid w:val="0063491C"/>
    <w:rsid w:val="00634B96"/>
    <w:rsid w:val="00634BFB"/>
    <w:rsid w:val="00634DE5"/>
    <w:rsid w:val="00634F30"/>
    <w:rsid w:val="0063501D"/>
    <w:rsid w:val="006350B7"/>
    <w:rsid w:val="006351AE"/>
    <w:rsid w:val="00635857"/>
    <w:rsid w:val="00635862"/>
    <w:rsid w:val="006358ED"/>
    <w:rsid w:val="006359DB"/>
    <w:rsid w:val="00635A8A"/>
    <w:rsid w:val="00635D49"/>
    <w:rsid w:val="00635EF0"/>
    <w:rsid w:val="00635F36"/>
    <w:rsid w:val="00636231"/>
    <w:rsid w:val="006362EE"/>
    <w:rsid w:val="0063657C"/>
    <w:rsid w:val="006369B9"/>
    <w:rsid w:val="006371E5"/>
    <w:rsid w:val="006377D5"/>
    <w:rsid w:val="00637892"/>
    <w:rsid w:val="00637994"/>
    <w:rsid w:val="00637AC0"/>
    <w:rsid w:val="00637B9A"/>
    <w:rsid w:val="006401A1"/>
    <w:rsid w:val="00640258"/>
    <w:rsid w:val="00640434"/>
    <w:rsid w:val="006407C2"/>
    <w:rsid w:val="006407C7"/>
    <w:rsid w:val="00640A4F"/>
    <w:rsid w:val="00640B16"/>
    <w:rsid w:val="00640B96"/>
    <w:rsid w:val="00640C46"/>
    <w:rsid w:val="00640E67"/>
    <w:rsid w:val="00640FEF"/>
    <w:rsid w:val="00641DF7"/>
    <w:rsid w:val="00641FEF"/>
    <w:rsid w:val="00642059"/>
    <w:rsid w:val="00642731"/>
    <w:rsid w:val="00642C6B"/>
    <w:rsid w:val="00642CD2"/>
    <w:rsid w:val="00642E5E"/>
    <w:rsid w:val="006432CE"/>
    <w:rsid w:val="00643812"/>
    <w:rsid w:val="00643B57"/>
    <w:rsid w:val="006442C5"/>
    <w:rsid w:val="00644631"/>
    <w:rsid w:val="006446D1"/>
    <w:rsid w:val="0064481F"/>
    <w:rsid w:val="0064483C"/>
    <w:rsid w:val="00644866"/>
    <w:rsid w:val="0064497F"/>
    <w:rsid w:val="00644A83"/>
    <w:rsid w:val="00644B29"/>
    <w:rsid w:val="00644BD1"/>
    <w:rsid w:val="00644BEA"/>
    <w:rsid w:val="006452CA"/>
    <w:rsid w:val="006453F7"/>
    <w:rsid w:val="00645484"/>
    <w:rsid w:val="0064553D"/>
    <w:rsid w:val="006455C6"/>
    <w:rsid w:val="0064562D"/>
    <w:rsid w:val="00645A13"/>
    <w:rsid w:val="00645AE5"/>
    <w:rsid w:val="0064635F"/>
    <w:rsid w:val="00646591"/>
    <w:rsid w:val="00646B52"/>
    <w:rsid w:val="00646C0C"/>
    <w:rsid w:val="00646C1A"/>
    <w:rsid w:val="00646C53"/>
    <w:rsid w:val="0064722A"/>
    <w:rsid w:val="006475D3"/>
    <w:rsid w:val="0064768D"/>
    <w:rsid w:val="00647DF0"/>
    <w:rsid w:val="00647E3A"/>
    <w:rsid w:val="00647ECB"/>
    <w:rsid w:val="00647F20"/>
    <w:rsid w:val="00650044"/>
    <w:rsid w:val="0065019A"/>
    <w:rsid w:val="00650244"/>
    <w:rsid w:val="00650318"/>
    <w:rsid w:val="006503E6"/>
    <w:rsid w:val="00650678"/>
    <w:rsid w:val="006506BC"/>
    <w:rsid w:val="006510D7"/>
    <w:rsid w:val="0065113A"/>
    <w:rsid w:val="00651407"/>
    <w:rsid w:val="0065144B"/>
    <w:rsid w:val="00651782"/>
    <w:rsid w:val="00651787"/>
    <w:rsid w:val="00651985"/>
    <w:rsid w:val="00651CEE"/>
    <w:rsid w:val="006522B4"/>
    <w:rsid w:val="006524F2"/>
    <w:rsid w:val="00652A4C"/>
    <w:rsid w:val="00653635"/>
    <w:rsid w:val="00653A4D"/>
    <w:rsid w:val="00653CDD"/>
    <w:rsid w:val="00653EE2"/>
    <w:rsid w:val="00654180"/>
    <w:rsid w:val="006543ED"/>
    <w:rsid w:val="00654682"/>
    <w:rsid w:val="00654C2E"/>
    <w:rsid w:val="00654D24"/>
    <w:rsid w:val="00654F01"/>
    <w:rsid w:val="0065521B"/>
    <w:rsid w:val="00655282"/>
    <w:rsid w:val="006552DD"/>
    <w:rsid w:val="0065580C"/>
    <w:rsid w:val="00655CB3"/>
    <w:rsid w:val="00655E04"/>
    <w:rsid w:val="0065635F"/>
    <w:rsid w:val="006567FB"/>
    <w:rsid w:val="00656AB3"/>
    <w:rsid w:val="00656BDA"/>
    <w:rsid w:val="00656CB6"/>
    <w:rsid w:val="006570C5"/>
    <w:rsid w:val="00657AB9"/>
    <w:rsid w:val="00657F63"/>
    <w:rsid w:val="0066023D"/>
    <w:rsid w:val="00660832"/>
    <w:rsid w:val="0066083C"/>
    <w:rsid w:val="00660881"/>
    <w:rsid w:val="006608E3"/>
    <w:rsid w:val="006609EE"/>
    <w:rsid w:val="00660C30"/>
    <w:rsid w:val="00660D2E"/>
    <w:rsid w:val="00661773"/>
    <w:rsid w:val="006618C4"/>
    <w:rsid w:val="00661AFE"/>
    <w:rsid w:val="00661CAE"/>
    <w:rsid w:val="00661DFF"/>
    <w:rsid w:val="00661E82"/>
    <w:rsid w:val="006622B5"/>
    <w:rsid w:val="0066232E"/>
    <w:rsid w:val="00662930"/>
    <w:rsid w:val="00662AAE"/>
    <w:rsid w:val="00662B2A"/>
    <w:rsid w:val="00663164"/>
    <w:rsid w:val="006632E8"/>
    <w:rsid w:val="00663725"/>
    <w:rsid w:val="00663743"/>
    <w:rsid w:val="00663CC6"/>
    <w:rsid w:val="00663E0A"/>
    <w:rsid w:val="00663E2A"/>
    <w:rsid w:val="00663F14"/>
    <w:rsid w:val="0066463B"/>
    <w:rsid w:val="0066490F"/>
    <w:rsid w:val="006649CC"/>
    <w:rsid w:val="00664DC0"/>
    <w:rsid w:val="006651E4"/>
    <w:rsid w:val="0066577C"/>
    <w:rsid w:val="00665D71"/>
    <w:rsid w:val="00665EF4"/>
    <w:rsid w:val="00666218"/>
    <w:rsid w:val="00666473"/>
    <w:rsid w:val="0066653B"/>
    <w:rsid w:val="0066684A"/>
    <w:rsid w:val="006669FB"/>
    <w:rsid w:val="00666CA9"/>
    <w:rsid w:val="00666EC0"/>
    <w:rsid w:val="006672CF"/>
    <w:rsid w:val="00667375"/>
    <w:rsid w:val="006674A2"/>
    <w:rsid w:val="006674A4"/>
    <w:rsid w:val="006674E5"/>
    <w:rsid w:val="00667BBC"/>
    <w:rsid w:val="00667C4E"/>
    <w:rsid w:val="00667E66"/>
    <w:rsid w:val="00667F3D"/>
    <w:rsid w:val="00667F5E"/>
    <w:rsid w:val="00667FD5"/>
    <w:rsid w:val="00670020"/>
    <w:rsid w:val="00670195"/>
    <w:rsid w:val="0067038D"/>
    <w:rsid w:val="00670492"/>
    <w:rsid w:val="00670542"/>
    <w:rsid w:val="006709C5"/>
    <w:rsid w:val="00670C28"/>
    <w:rsid w:val="00670E52"/>
    <w:rsid w:val="00670ECF"/>
    <w:rsid w:val="00671161"/>
    <w:rsid w:val="00671240"/>
    <w:rsid w:val="0067145A"/>
    <w:rsid w:val="006718E9"/>
    <w:rsid w:val="00671B81"/>
    <w:rsid w:val="00671F7E"/>
    <w:rsid w:val="00671F90"/>
    <w:rsid w:val="00672041"/>
    <w:rsid w:val="006723AF"/>
    <w:rsid w:val="00672875"/>
    <w:rsid w:val="00672B98"/>
    <w:rsid w:val="00672D42"/>
    <w:rsid w:val="00672DE4"/>
    <w:rsid w:val="00673367"/>
    <w:rsid w:val="00673508"/>
    <w:rsid w:val="00673513"/>
    <w:rsid w:val="006735BF"/>
    <w:rsid w:val="0067369D"/>
    <w:rsid w:val="0067384C"/>
    <w:rsid w:val="00673861"/>
    <w:rsid w:val="00673A90"/>
    <w:rsid w:val="00673B9B"/>
    <w:rsid w:val="00673FA6"/>
    <w:rsid w:val="006741B0"/>
    <w:rsid w:val="00674710"/>
    <w:rsid w:val="006747DC"/>
    <w:rsid w:val="00674A69"/>
    <w:rsid w:val="00674E4F"/>
    <w:rsid w:val="006751D7"/>
    <w:rsid w:val="00675432"/>
    <w:rsid w:val="00675760"/>
    <w:rsid w:val="00675C6E"/>
    <w:rsid w:val="00675ED4"/>
    <w:rsid w:val="00676587"/>
    <w:rsid w:val="00676766"/>
    <w:rsid w:val="0067677A"/>
    <w:rsid w:val="006767F9"/>
    <w:rsid w:val="00676AD8"/>
    <w:rsid w:val="00676C2B"/>
    <w:rsid w:val="00676C63"/>
    <w:rsid w:val="00676CB0"/>
    <w:rsid w:val="00677003"/>
    <w:rsid w:val="00677104"/>
    <w:rsid w:val="00677768"/>
    <w:rsid w:val="00677815"/>
    <w:rsid w:val="00677842"/>
    <w:rsid w:val="00677B82"/>
    <w:rsid w:val="00677BE7"/>
    <w:rsid w:val="00677D2B"/>
    <w:rsid w:val="00677DB3"/>
    <w:rsid w:val="00677F2E"/>
    <w:rsid w:val="00680351"/>
    <w:rsid w:val="00680510"/>
    <w:rsid w:val="00680626"/>
    <w:rsid w:val="006807B3"/>
    <w:rsid w:val="00680A96"/>
    <w:rsid w:val="00680DBD"/>
    <w:rsid w:val="00680F19"/>
    <w:rsid w:val="006813DD"/>
    <w:rsid w:val="00681B12"/>
    <w:rsid w:val="00681F82"/>
    <w:rsid w:val="00682068"/>
    <w:rsid w:val="006821A4"/>
    <w:rsid w:val="006821FF"/>
    <w:rsid w:val="006826C7"/>
    <w:rsid w:val="0068279C"/>
    <w:rsid w:val="006827CD"/>
    <w:rsid w:val="0068298B"/>
    <w:rsid w:val="00682DA3"/>
    <w:rsid w:val="00682E9D"/>
    <w:rsid w:val="00682F1D"/>
    <w:rsid w:val="00683095"/>
    <w:rsid w:val="0068316B"/>
    <w:rsid w:val="0068320B"/>
    <w:rsid w:val="006833C8"/>
    <w:rsid w:val="006834BB"/>
    <w:rsid w:val="006837BD"/>
    <w:rsid w:val="006837CE"/>
    <w:rsid w:val="006838FE"/>
    <w:rsid w:val="00683A97"/>
    <w:rsid w:val="00683C20"/>
    <w:rsid w:val="00683C92"/>
    <w:rsid w:val="00683ED1"/>
    <w:rsid w:val="00683EF7"/>
    <w:rsid w:val="006843CD"/>
    <w:rsid w:val="0068490C"/>
    <w:rsid w:val="00684E66"/>
    <w:rsid w:val="00685049"/>
    <w:rsid w:val="006853EE"/>
    <w:rsid w:val="0068541A"/>
    <w:rsid w:val="00685555"/>
    <w:rsid w:val="00685A4C"/>
    <w:rsid w:val="00685FD4"/>
    <w:rsid w:val="00686291"/>
    <w:rsid w:val="006863C5"/>
    <w:rsid w:val="00686440"/>
    <w:rsid w:val="00686520"/>
    <w:rsid w:val="006866C3"/>
    <w:rsid w:val="00686CA2"/>
    <w:rsid w:val="006871F0"/>
    <w:rsid w:val="0068764D"/>
    <w:rsid w:val="00687774"/>
    <w:rsid w:val="006877F2"/>
    <w:rsid w:val="00687CA4"/>
    <w:rsid w:val="00687D03"/>
    <w:rsid w:val="0069056C"/>
    <w:rsid w:val="00690EFF"/>
    <w:rsid w:val="006912A6"/>
    <w:rsid w:val="00691827"/>
    <w:rsid w:val="00691860"/>
    <w:rsid w:val="00691B3B"/>
    <w:rsid w:val="00691E44"/>
    <w:rsid w:val="00691FA9"/>
    <w:rsid w:val="00692013"/>
    <w:rsid w:val="00692202"/>
    <w:rsid w:val="006922B1"/>
    <w:rsid w:val="00692327"/>
    <w:rsid w:val="0069240D"/>
    <w:rsid w:val="0069258E"/>
    <w:rsid w:val="006925B5"/>
    <w:rsid w:val="0069270A"/>
    <w:rsid w:val="0069276C"/>
    <w:rsid w:val="006927DB"/>
    <w:rsid w:val="00692A8A"/>
    <w:rsid w:val="00692D8F"/>
    <w:rsid w:val="006934DF"/>
    <w:rsid w:val="00693A10"/>
    <w:rsid w:val="00693DD5"/>
    <w:rsid w:val="00694545"/>
    <w:rsid w:val="006945BA"/>
    <w:rsid w:val="00694661"/>
    <w:rsid w:val="0069466E"/>
    <w:rsid w:val="0069466F"/>
    <w:rsid w:val="00694A02"/>
    <w:rsid w:val="00694B5D"/>
    <w:rsid w:val="00694DD9"/>
    <w:rsid w:val="0069530F"/>
    <w:rsid w:val="006954BA"/>
    <w:rsid w:val="00695858"/>
    <w:rsid w:val="00695A03"/>
    <w:rsid w:val="00695B2B"/>
    <w:rsid w:val="00695CC9"/>
    <w:rsid w:val="00695CE5"/>
    <w:rsid w:val="00695DA2"/>
    <w:rsid w:val="00695F85"/>
    <w:rsid w:val="00695F89"/>
    <w:rsid w:val="00696076"/>
    <w:rsid w:val="0069608D"/>
    <w:rsid w:val="00696651"/>
    <w:rsid w:val="00696A7B"/>
    <w:rsid w:val="006973A7"/>
    <w:rsid w:val="006973AE"/>
    <w:rsid w:val="0069743A"/>
    <w:rsid w:val="00697782"/>
    <w:rsid w:val="00697AE3"/>
    <w:rsid w:val="00697BB5"/>
    <w:rsid w:val="00697E0F"/>
    <w:rsid w:val="00697F44"/>
    <w:rsid w:val="00697FCE"/>
    <w:rsid w:val="00697FF5"/>
    <w:rsid w:val="006A0288"/>
    <w:rsid w:val="006A0C57"/>
    <w:rsid w:val="006A0DD8"/>
    <w:rsid w:val="006A0E2E"/>
    <w:rsid w:val="006A0E59"/>
    <w:rsid w:val="006A1F07"/>
    <w:rsid w:val="006A240D"/>
    <w:rsid w:val="006A2572"/>
    <w:rsid w:val="006A25D8"/>
    <w:rsid w:val="006A263B"/>
    <w:rsid w:val="006A2993"/>
    <w:rsid w:val="006A2C60"/>
    <w:rsid w:val="006A2EED"/>
    <w:rsid w:val="006A2FF2"/>
    <w:rsid w:val="006A3639"/>
    <w:rsid w:val="006A3641"/>
    <w:rsid w:val="006A3AA6"/>
    <w:rsid w:val="006A3C4D"/>
    <w:rsid w:val="006A3F07"/>
    <w:rsid w:val="006A3F7E"/>
    <w:rsid w:val="006A3FDA"/>
    <w:rsid w:val="006A41A3"/>
    <w:rsid w:val="006A4933"/>
    <w:rsid w:val="006A4CED"/>
    <w:rsid w:val="006A4DBE"/>
    <w:rsid w:val="006A4EE7"/>
    <w:rsid w:val="006A50BF"/>
    <w:rsid w:val="006A510A"/>
    <w:rsid w:val="006A51A2"/>
    <w:rsid w:val="006A5447"/>
    <w:rsid w:val="006A5673"/>
    <w:rsid w:val="006A575B"/>
    <w:rsid w:val="006A5941"/>
    <w:rsid w:val="006A5D83"/>
    <w:rsid w:val="006A5F92"/>
    <w:rsid w:val="006A6335"/>
    <w:rsid w:val="006A6428"/>
    <w:rsid w:val="006A65A6"/>
    <w:rsid w:val="006A664E"/>
    <w:rsid w:val="006A6E85"/>
    <w:rsid w:val="006A6F96"/>
    <w:rsid w:val="006A739D"/>
    <w:rsid w:val="006A749E"/>
    <w:rsid w:val="006A791B"/>
    <w:rsid w:val="006A7D76"/>
    <w:rsid w:val="006A7F7A"/>
    <w:rsid w:val="006B051E"/>
    <w:rsid w:val="006B0993"/>
    <w:rsid w:val="006B0ACB"/>
    <w:rsid w:val="006B0BED"/>
    <w:rsid w:val="006B0D75"/>
    <w:rsid w:val="006B1302"/>
    <w:rsid w:val="006B1698"/>
    <w:rsid w:val="006B17B1"/>
    <w:rsid w:val="006B193A"/>
    <w:rsid w:val="006B1C03"/>
    <w:rsid w:val="006B212B"/>
    <w:rsid w:val="006B218C"/>
    <w:rsid w:val="006B2593"/>
    <w:rsid w:val="006B2729"/>
    <w:rsid w:val="006B284A"/>
    <w:rsid w:val="006B28AB"/>
    <w:rsid w:val="006B29E5"/>
    <w:rsid w:val="006B2A54"/>
    <w:rsid w:val="006B2CAB"/>
    <w:rsid w:val="006B32C1"/>
    <w:rsid w:val="006B3630"/>
    <w:rsid w:val="006B3766"/>
    <w:rsid w:val="006B3895"/>
    <w:rsid w:val="006B3A1A"/>
    <w:rsid w:val="006B3A62"/>
    <w:rsid w:val="006B3A79"/>
    <w:rsid w:val="006B3C3B"/>
    <w:rsid w:val="006B3DE7"/>
    <w:rsid w:val="006B3E1A"/>
    <w:rsid w:val="006B3E76"/>
    <w:rsid w:val="006B3F9D"/>
    <w:rsid w:val="006B435E"/>
    <w:rsid w:val="006B43FA"/>
    <w:rsid w:val="006B44D2"/>
    <w:rsid w:val="006B4533"/>
    <w:rsid w:val="006B4845"/>
    <w:rsid w:val="006B4B44"/>
    <w:rsid w:val="006B4C33"/>
    <w:rsid w:val="006B510A"/>
    <w:rsid w:val="006B5605"/>
    <w:rsid w:val="006B5753"/>
    <w:rsid w:val="006B5780"/>
    <w:rsid w:val="006B592B"/>
    <w:rsid w:val="006B6276"/>
    <w:rsid w:val="006B6295"/>
    <w:rsid w:val="006B635E"/>
    <w:rsid w:val="006B66AA"/>
    <w:rsid w:val="006B6A75"/>
    <w:rsid w:val="006B6D5F"/>
    <w:rsid w:val="006B70B6"/>
    <w:rsid w:val="006B725A"/>
    <w:rsid w:val="006B72C8"/>
    <w:rsid w:val="006B752E"/>
    <w:rsid w:val="006B7642"/>
    <w:rsid w:val="006B77AE"/>
    <w:rsid w:val="006B77F7"/>
    <w:rsid w:val="006B79CF"/>
    <w:rsid w:val="006B7C6D"/>
    <w:rsid w:val="006B7D5C"/>
    <w:rsid w:val="006B7DAD"/>
    <w:rsid w:val="006B7E81"/>
    <w:rsid w:val="006C0064"/>
    <w:rsid w:val="006C024B"/>
    <w:rsid w:val="006C0316"/>
    <w:rsid w:val="006C0666"/>
    <w:rsid w:val="006C06D0"/>
    <w:rsid w:val="006C06DB"/>
    <w:rsid w:val="006C074F"/>
    <w:rsid w:val="006C087B"/>
    <w:rsid w:val="006C09F9"/>
    <w:rsid w:val="006C0A62"/>
    <w:rsid w:val="006C0BF2"/>
    <w:rsid w:val="006C0ECE"/>
    <w:rsid w:val="006C13D4"/>
    <w:rsid w:val="006C14E4"/>
    <w:rsid w:val="006C15D4"/>
    <w:rsid w:val="006C1619"/>
    <w:rsid w:val="006C1967"/>
    <w:rsid w:val="006C1F10"/>
    <w:rsid w:val="006C21B3"/>
    <w:rsid w:val="006C23BC"/>
    <w:rsid w:val="006C23C0"/>
    <w:rsid w:val="006C2541"/>
    <w:rsid w:val="006C27C0"/>
    <w:rsid w:val="006C2C70"/>
    <w:rsid w:val="006C2C73"/>
    <w:rsid w:val="006C30E8"/>
    <w:rsid w:val="006C33B0"/>
    <w:rsid w:val="006C3B07"/>
    <w:rsid w:val="006C3F07"/>
    <w:rsid w:val="006C4275"/>
    <w:rsid w:val="006C42B6"/>
    <w:rsid w:val="006C4552"/>
    <w:rsid w:val="006C46DA"/>
    <w:rsid w:val="006C47D5"/>
    <w:rsid w:val="006C4877"/>
    <w:rsid w:val="006C48CD"/>
    <w:rsid w:val="006C490D"/>
    <w:rsid w:val="006C493E"/>
    <w:rsid w:val="006C4AFA"/>
    <w:rsid w:val="006C4DEA"/>
    <w:rsid w:val="006C563B"/>
    <w:rsid w:val="006C5848"/>
    <w:rsid w:val="006C667F"/>
    <w:rsid w:val="006C6B5D"/>
    <w:rsid w:val="006C6B84"/>
    <w:rsid w:val="006C6BC9"/>
    <w:rsid w:val="006C6CC9"/>
    <w:rsid w:val="006C7447"/>
    <w:rsid w:val="006C7646"/>
    <w:rsid w:val="006C76CD"/>
    <w:rsid w:val="006C7986"/>
    <w:rsid w:val="006C7E07"/>
    <w:rsid w:val="006D0301"/>
    <w:rsid w:val="006D0483"/>
    <w:rsid w:val="006D0D86"/>
    <w:rsid w:val="006D0E30"/>
    <w:rsid w:val="006D100A"/>
    <w:rsid w:val="006D1610"/>
    <w:rsid w:val="006D16C6"/>
    <w:rsid w:val="006D1784"/>
    <w:rsid w:val="006D185C"/>
    <w:rsid w:val="006D1EF9"/>
    <w:rsid w:val="006D2032"/>
    <w:rsid w:val="006D237C"/>
    <w:rsid w:val="006D2538"/>
    <w:rsid w:val="006D2B96"/>
    <w:rsid w:val="006D31F0"/>
    <w:rsid w:val="006D3237"/>
    <w:rsid w:val="006D32F6"/>
    <w:rsid w:val="006D347D"/>
    <w:rsid w:val="006D34C1"/>
    <w:rsid w:val="006D363E"/>
    <w:rsid w:val="006D373A"/>
    <w:rsid w:val="006D37EB"/>
    <w:rsid w:val="006D3CA8"/>
    <w:rsid w:val="006D3FD3"/>
    <w:rsid w:val="006D41D1"/>
    <w:rsid w:val="006D4389"/>
    <w:rsid w:val="006D4571"/>
    <w:rsid w:val="006D460D"/>
    <w:rsid w:val="006D477C"/>
    <w:rsid w:val="006D491E"/>
    <w:rsid w:val="006D493E"/>
    <w:rsid w:val="006D4A42"/>
    <w:rsid w:val="006D4B6A"/>
    <w:rsid w:val="006D4E16"/>
    <w:rsid w:val="006D53EF"/>
    <w:rsid w:val="006D544E"/>
    <w:rsid w:val="006D564C"/>
    <w:rsid w:val="006D5AC2"/>
    <w:rsid w:val="006D5C93"/>
    <w:rsid w:val="006D5DDA"/>
    <w:rsid w:val="006D5F2C"/>
    <w:rsid w:val="006D6104"/>
    <w:rsid w:val="006D6219"/>
    <w:rsid w:val="006D62C9"/>
    <w:rsid w:val="006D69C6"/>
    <w:rsid w:val="006D6D19"/>
    <w:rsid w:val="006D6D5F"/>
    <w:rsid w:val="006D6F6E"/>
    <w:rsid w:val="006D763A"/>
    <w:rsid w:val="006D779A"/>
    <w:rsid w:val="006D7A4B"/>
    <w:rsid w:val="006D7D8D"/>
    <w:rsid w:val="006D7F43"/>
    <w:rsid w:val="006D7FA2"/>
    <w:rsid w:val="006D7FDA"/>
    <w:rsid w:val="006E015B"/>
    <w:rsid w:val="006E0206"/>
    <w:rsid w:val="006E02F8"/>
    <w:rsid w:val="006E03AF"/>
    <w:rsid w:val="006E070F"/>
    <w:rsid w:val="006E0B25"/>
    <w:rsid w:val="006E0E97"/>
    <w:rsid w:val="006E10C0"/>
    <w:rsid w:val="006E10E5"/>
    <w:rsid w:val="006E146B"/>
    <w:rsid w:val="006E1570"/>
    <w:rsid w:val="006E1605"/>
    <w:rsid w:val="006E17EB"/>
    <w:rsid w:val="006E1DB0"/>
    <w:rsid w:val="006E2602"/>
    <w:rsid w:val="006E2877"/>
    <w:rsid w:val="006E28EC"/>
    <w:rsid w:val="006E2D5A"/>
    <w:rsid w:val="006E3095"/>
    <w:rsid w:val="006E30D9"/>
    <w:rsid w:val="006E37B6"/>
    <w:rsid w:val="006E38BA"/>
    <w:rsid w:val="006E396E"/>
    <w:rsid w:val="006E3973"/>
    <w:rsid w:val="006E3A7C"/>
    <w:rsid w:val="006E3C90"/>
    <w:rsid w:val="006E3CD4"/>
    <w:rsid w:val="006E3E57"/>
    <w:rsid w:val="006E498F"/>
    <w:rsid w:val="006E4E84"/>
    <w:rsid w:val="006E537A"/>
    <w:rsid w:val="006E546F"/>
    <w:rsid w:val="006E5E28"/>
    <w:rsid w:val="006E5FFD"/>
    <w:rsid w:val="006E6466"/>
    <w:rsid w:val="006E6574"/>
    <w:rsid w:val="006E6990"/>
    <w:rsid w:val="006E6E83"/>
    <w:rsid w:val="006E6F4B"/>
    <w:rsid w:val="006E7092"/>
    <w:rsid w:val="006E7C7A"/>
    <w:rsid w:val="006E7F59"/>
    <w:rsid w:val="006E7F88"/>
    <w:rsid w:val="006F04C1"/>
    <w:rsid w:val="006F0648"/>
    <w:rsid w:val="006F0693"/>
    <w:rsid w:val="006F0A61"/>
    <w:rsid w:val="006F0B18"/>
    <w:rsid w:val="006F0CB9"/>
    <w:rsid w:val="006F1024"/>
    <w:rsid w:val="006F131D"/>
    <w:rsid w:val="006F1610"/>
    <w:rsid w:val="006F17C6"/>
    <w:rsid w:val="006F195F"/>
    <w:rsid w:val="006F1B7C"/>
    <w:rsid w:val="006F1D18"/>
    <w:rsid w:val="006F20EA"/>
    <w:rsid w:val="006F2146"/>
    <w:rsid w:val="006F2399"/>
    <w:rsid w:val="006F26F2"/>
    <w:rsid w:val="006F29B2"/>
    <w:rsid w:val="006F2B9B"/>
    <w:rsid w:val="006F32E6"/>
    <w:rsid w:val="006F3338"/>
    <w:rsid w:val="006F33F3"/>
    <w:rsid w:val="006F36AD"/>
    <w:rsid w:val="006F38FE"/>
    <w:rsid w:val="006F397D"/>
    <w:rsid w:val="006F3A27"/>
    <w:rsid w:val="006F3D07"/>
    <w:rsid w:val="006F3D88"/>
    <w:rsid w:val="006F3F2C"/>
    <w:rsid w:val="006F43DF"/>
    <w:rsid w:val="006F4518"/>
    <w:rsid w:val="006F4AC3"/>
    <w:rsid w:val="006F4B9E"/>
    <w:rsid w:val="006F4D6F"/>
    <w:rsid w:val="006F4E23"/>
    <w:rsid w:val="006F5014"/>
    <w:rsid w:val="006F5E22"/>
    <w:rsid w:val="006F5ECB"/>
    <w:rsid w:val="006F627C"/>
    <w:rsid w:val="006F62ED"/>
    <w:rsid w:val="006F646D"/>
    <w:rsid w:val="006F698B"/>
    <w:rsid w:val="006F698D"/>
    <w:rsid w:val="006F6AA7"/>
    <w:rsid w:val="006F7AA2"/>
    <w:rsid w:val="006F7BCB"/>
    <w:rsid w:val="006F7C97"/>
    <w:rsid w:val="006F7F03"/>
    <w:rsid w:val="006F7F56"/>
    <w:rsid w:val="007000BF"/>
    <w:rsid w:val="007001B9"/>
    <w:rsid w:val="00700481"/>
    <w:rsid w:val="00700A1A"/>
    <w:rsid w:val="00700A3B"/>
    <w:rsid w:val="00700DD2"/>
    <w:rsid w:val="00701404"/>
    <w:rsid w:val="00701491"/>
    <w:rsid w:val="007015CD"/>
    <w:rsid w:val="0070166E"/>
    <w:rsid w:val="0070201A"/>
    <w:rsid w:val="00702275"/>
    <w:rsid w:val="007022E1"/>
    <w:rsid w:val="007023B6"/>
    <w:rsid w:val="007023D3"/>
    <w:rsid w:val="00702454"/>
    <w:rsid w:val="0070256A"/>
    <w:rsid w:val="007027D7"/>
    <w:rsid w:val="0070287C"/>
    <w:rsid w:val="007028C6"/>
    <w:rsid w:val="00702C1C"/>
    <w:rsid w:val="00702D65"/>
    <w:rsid w:val="00702DB7"/>
    <w:rsid w:val="00702F44"/>
    <w:rsid w:val="00702FB5"/>
    <w:rsid w:val="00703704"/>
    <w:rsid w:val="00703947"/>
    <w:rsid w:val="00703C70"/>
    <w:rsid w:val="00703E03"/>
    <w:rsid w:val="00703E14"/>
    <w:rsid w:val="00703F42"/>
    <w:rsid w:val="007043C8"/>
    <w:rsid w:val="00704573"/>
    <w:rsid w:val="007048D4"/>
    <w:rsid w:val="00704A42"/>
    <w:rsid w:val="00704D80"/>
    <w:rsid w:val="00705098"/>
    <w:rsid w:val="00705E4C"/>
    <w:rsid w:val="00705E77"/>
    <w:rsid w:val="00706202"/>
    <w:rsid w:val="00706668"/>
    <w:rsid w:val="00706A4F"/>
    <w:rsid w:val="00706EBF"/>
    <w:rsid w:val="007071D1"/>
    <w:rsid w:val="00707241"/>
    <w:rsid w:val="007072D9"/>
    <w:rsid w:val="007075ED"/>
    <w:rsid w:val="00707644"/>
    <w:rsid w:val="00707912"/>
    <w:rsid w:val="00707B7A"/>
    <w:rsid w:val="00707DA5"/>
    <w:rsid w:val="0071013B"/>
    <w:rsid w:val="00710282"/>
    <w:rsid w:val="007102D2"/>
    <w:rsid w:val="00710474"/>
    <w:rsid w:val="007104A3"/>
    <w:rsid w:val="007104FE"/>
    <w:rsid w:val="007108C8"/>
    <w:rsid w:val="00710E47"/>
    <w:rsid w:val="007112CD"/>
    <w:rsid w:val="00711872"/>
    <w:rsid w:val="007119C7"/>
    <w:rsid w:val="00711B7D"/>
    <w:rsid w:val="00711BC7"/>
    <w:rsid w:val="00711C5B"/>
    <w:rsid w:val="00712122"/>
    <w:rsid w:val="007125B1"/>
    <w:rsid w:val="007126A8"/>
    <w:rsid w:val="00712786"/>
    <w:rsid w:val="00712838"/>
    <w:rsid w:val="0071295D"/>
    <w:rsid w:val="00712CCB"/>
    <w:rsid w:val="00712F10"/>
    <w:rsid w:val="00713076"/>
    <w:rsid w:val="00713432"/>
    <w:rsid w:val="007139B6"/>
    <w:rsid w:val="00713DD2"/>
    <w:rsid w:val="00713E4D"/>
    <w:rsid w:val="007141DF"/>
    <w:rsid w:val="007149EA"/>
    <w:rsid w:val="00714C0E"/>
    <w:rsid w:val="00714CF2"/>
    <w:rsid w:val="00714D79"/>
    <w:rsid w:val="00715071"/>
    <w:rsid w:val="00715158"/>
    <w:rsid w:val="0071517B"/>
    <w:rsid w:val="00715314"/>
    <w:rsid w:val="00715637"/>
    <w:rsid w:val="007156B9"/>
    <w:rsid w:val="00715923"/>
    <w:rsid w:val="00715C49"/>
    <w:rsid w:val="00715D6E"/>
    <w:rsid w:val="00715E4E"/>
    <w:rsid w:val="00715E6C"/>
    <w:rsid w:val="00716099"/>
    <w:rsid w:val="00716103"/>
    <w:rsid w:val="007162BC"/>
    <w:rsid w:val="007163C9"/>
    <w:rsid w:val="0071642B"/>
    <w:rsid w:val="007166B9"/>
    <w:rsid w:val="0071696E"/>
    <w:rsid w:val="00716BD7"/>
    <w:rsid w:val="00716F3A"/>
    <w:rsid w:val="0071746A"/>
    <w:rsid w:val="00717479"/>
    <w:rsid w:val="007174A0"/>
    <w:rsid w:val="0071761E"/>
    <w:rsid w:val="00717A02"/>
    <w:rsid w:val="00717DBA"/>
    <w:rsid w:val="00717E2D"/>
    <w:rsid w:val="00717E50"/>
    <w:rsid w:val="00720802"/>
    <w:rsid w:val="00720817"/>
    <w:rsid w:val="007209BF"/>
    <w:rsid w:val="00720B3F"/>
    <w:rsid w:val="00720C07"/>
    <w:rsid w:val="00720C12"/>
    <w:rsid w:val="007213E5"/>
    <w:rsid w:val="0072192D"/>
    <w:rsid w:val="00721A31"/>
    <w:rsid w:val="00721C8E"/>
    <w:rsid w:val="00721DD1"/>
    <w:rsid w:val="007222E3"/>
    <w:rsid w:val="007223B8"/>
    <w:rsid w:val="00722499"/>
    <w:rsid w:val="007225C9"/>
    <w:rsid w:val="00722700"/>
    <w:rsid w:val="00722850"/>
    <w:rsid w:val="007228E5"/>
    <w:rsid w:val="007229F3"/>
    <w:rsid w:val="00722FCB"/>
    <w:rsid w:val="007233B3"/>
    <w:rsid w:val="00723453"/>
    <w:rsid w:val="00723A74"/>
    <w:rsid w:val="00723E74"/>
    <w:rsid w:val="007240AB"/>
    <w:rsid w:val="00724178"/>
    <w:rsid w:val="0072441F"/>
    <w:rsid w:val="007249AD"/>
    <w:rsid w:val="00724AE2"/>
    <w:rsid w:val="0072527D"/>
    <w:rsid w:val="00725920"/>
    <w:rsid w:val="00725A6E"/>
    <w:rsid w:val="00725D85"/>
    <w:rsid w:val="00725DE9"/>
    <w:rsid w:val="007261B7"/>
    <w:rsid w:val="007262F9"/>
    <w:rsid w:val="0072658A"/>
    <w:rsid w:val="00726685"/>
    <w:rsid w:val="00726695"/>
    <w:rsid w:val="00726951"/>
    <w:rsid w:val="00726A37"/>
    <w:rsid w:val="00726B11"/>
    <w:rsid w:val="00726D32"/>
    <w:rsid w:val="00726E7D"/>
    <w:rsid w:val="00726F04"/>
    <w:rsid w:val="00727792"/>
    <w:rsid w:val="00727B53"/>
    <w:rsid w:val="0073011D"/>
    <w:rsid w:val="00730393"/>
    <w:rsid w:val="007304FF"/>
    <w:rsid w:val="00730C09"/>
    <w:rsid w:val="00730F97"/>
    <w:rsid w:val="00731015"/>
    <w:rsid w:val="007310FE"/>
    <w:rsid w:val="00731189"/>
    <w:rsid w:val="0073141F"/>
    <w:rsid w:val="0073154A"/>
    <w:rsid w:val="00731891"/>
    <w:rsid w:val="00731C8C"/>
    <w:rsid w:val="00731DE7"/>
    <w:rsid w:val="0073234B"/>
    <w:rsid w:val="0073289A"/>
    <w:rsid w:val="00732A60"/>
    <w:rsid w:val="00732A95"/>
    <w:rsid w:val="00732C66"/>
    <w:rsid w:val="00732CB3"/>
    <w:rsid w:val="00732D35"/>
    <w:rsid w:val="00732EFB"/>
    <w:rsid w:val="007333B2"/>
    <w:rsid w:val="00733492"/>
    <w:rsid w:val="0073353F"/>
    <w:rsid w:val="007335D9"/>
    <w:rsid w:val="007337EE"/>
    <w:rsid w:val="00733974"/>
    <w:rsid w:val="00733D27"/>
    <w:rsid w:val="00733E6B"/>
    <w:rsid w:val="00733E82"/>
    <w:rsid w:val="00733F34"/>
    <w:rsid w:val="00733F47"/>
    <w:rsid w:val="00733F99"/>
    <w:rsid w:val="007343EF"/>
    <w:rsid w:val="00734749"/>
    <w:rsid w:val="00734ABD"/>
    <w:rsid w:val="00734E55"/>
    <w:rsid w:val="00735029"/>
    <w:rsid w:val="007351C0"/>
    <w:rsid w:val="0073535C"/>
    <w:rsid w:val="007355FC"/>
    <w:rsid w:val="00735616"/>
    <w:rsid w:val="007359FC"/>
    <w:rsid w:val="00735A10"/>
    <w:rsid w:val="00735A31"/>
    <w:rsid w:val="00735A91"/>
    <w:rsid w:val="00735C9A"/>
    <w:rsid w:val="00735E31"/>
    <w:rsid w:val="0073664E"/>
    <w:rsid w:val="00736A9B"/>
    <w:rsid w:val="00736D6B"/>
    <w:rsid w:val="00736E86"/>
    <w:rsid w:val="00736F97"/>
    <w:rsid w:val="007376C0"/>
    <w:rsid w:val="00737D8D"/>
    <w:rsid w:val="00737DFB"/>
    <w:rsid w:val="007403B9"/>
    <w:rsid w:val="00740442"/>
    <w:rsid w:val="0074054D"/>
    <w:rsid w:val="00740908"/>
    <w:rsid w:val="00740A48"/>
    <w:rsid w:val="00740ACF"/>
    <w:rsid w:val="00740DC5"/>
    <w:rsid w:val="0074110D"/>
    <w:rsid w:val="007412B5"/>
    <w:rsid w:val="007414EA"/>
    <w:rsid w:val="007415BF"/>
    <w:rsid w:val="0074199F"/>
    <w:rsid w:val="00741E3B"/>
    <w:rsid w:val="00741E83"/>
    <w:rsid w:val="00742091"/>
    <w:rsid w:val="007420EB"/>
    <w:rsid w:val="00742196"/>
    <w:rsid w:val="00742455"/>
    <w:rsid w:val="00742511"/>
    <w:rsid w:val="00742579"/>
    <w:rsid w:val="0074266D"/>
    <w:rsid w:val="00742E0B"/>
    <w:rsid w:val="00742E45"/>
    <w:rsid w:val="00743016"/>
    <w:rsid w:val="007430E5"/>
    <w:rsid w:val="007433B7"/>
    <w:rsid w:val="00743440"/>
    <w:rsid w:val="0074395E"/>
    <w:rsid w:val="00743A2F"/>
    <w:rsid w:val="00743B2C"/>
    <w:rsid w:val="00743DA7"/>
    <w:rsid w:val="00744169"/>
    <w:rsid w:val="00744424"/>
    <w:rsid w:val="007444FA"/>
    <w:rsid w:val="0074450C"/>
    <w:rsid w:val="0074473D"/>
    <w:rsid w:val="007447AF"/>
    <w:rsid w:val="00744B14"/>
    <w:rsid w:val="00744BD6"/>
    <w:rsid w:val="00744ECF"/>
    <w:rsid w:val="00745549"/>
    <w:rsid w:val="00745A75"/>
    <w:rsid w:val="00745BE7"/>
    <w:rsid w:val="00745DA8"/>
    <w:rsid w:val="007461F6"/>
    <w:rsid w:val="007462B0"/>
    <w:rsid w:val="00746400"/>
    <w:rsid w:val="007464B0"/>
    <w:rsid w:val="00746B02"/>
    <w:rsid w:val="0074708F"/>
    <w:rsid w:val="00747152"/>
    <w:rsid w:val="007476EF"/>
    <w:rsid w:val="00747764"/>
    <w:rsid w:val="00747A91"/>
    <w:rsid w:val="00747C51"/>
    <w:rsid w:val="00747CC3"/>
    <w:rsid w:val="007500F4"/>
    <w:rsid w:val="00750632"/>
    <w:rsid w:val="00750816"/>
    <w:rsid w:val="00750AD7"/>
    <w:rsid w:val="0075136F"/>
    <w:rsid w:val="00751465"/>
    <w:rsid w:val="007519F6"/>
    <w:rsid w:val="00751A7B"/>
    <w:rsid w:val="00751B05"/>
    <w:rsid w:val="00752178"/>
    <w:rsid w:val="007521E3"/>
    <w:rsid w:val="0075249F"/>
    <w:rsid w:val="00752723"/>
    <w:rsid w:val="00752732"/>
    <w:rsid w:val="0075289C"/>
    <w:rsid w:val="00752944"/>
    <w:rsid w:val="0075309F"/>
    <w:rsid w:val="007533F5"/>
    <w:rsid w:val="00753773"/>
    <w:rsid w:val="00753A22"/>
    <w:rsid w:val="00753C38"/>
    <w:rsid w:val="0075438B"/>
    <w:rsid w:val="007548A5"/>
    <w:rsid w:val="00754D49"/>
    <w:rsid w:val="00754D8B"/>
    <w:rsid w:val="00754DD9"/>
    <w:rsid w:val="00755253"/>
    <w:rsid w:val="0075592E"/>
    <w:rsid w:val="00755A85"/>
    <w:rsid w:val="00755C21"/>
    <w:rsid w:val="00755F10"/>
    <w:rsid w:val="00755FB7"/>
    <w:rsid w:val="0075600A"/>
    <w:rsid w:val="007560A8"/>
    <w:rsid w:val="007562E6"/>
    <w:rsid w:val="00756552"/>
    <w:rsid w:val="00756585"/>
    <w:rsid w:val="007566B0"/>
    <w:rsid w:val="00756D66"/>
    <w:rsid w:val="00756E7E"/>
    <w:rsid w:val="007571A1"/>
    <w:rsid w:val="007571CF"/>
    <w:rsid w:val="007573ED"/>
    <w:rsid w:val="007576A5"/>
    <w:rsid w:val="007576AA"/>
    <w:rsid w:val="007579C4"/>
    <w:rsid w:val="00757B10"/>
    <w:rsid w:val="00757B8E"/>
    <w:rsid w:val="00757ED4"/>
    <w:rsid w:val="00760233"/>
    <w:rsid w:val="007608D0"/>
    <w:rsid w:val="00760AC7"/>
    <w:rsid w:val="00760D12"/>
    <w:rsid w:val="00760F92"/>
    <w:rsid w:val="007613A0"/>
    <w:rsid w:val="007616D9"/>
    <w:rsid w:val="007616F2"/>
    <w:rsid w:val="007617A9"/>
    <w:rsid w:val="00761847"/>
    <w:rsid w:val="00761BB2"/>
    <w:rsid w:val="00761DF3"/>
    <w:rsid w:val="00762006"/>
    <w:rsid w:val="0076208E"/>
    <w:rsid w:val="007620E4"/>
    <w:rsid w:val="00762600"/>
    <w:rsid w:val="00762C20"/>
    <w:rsid w:val="00762F16"/>
    <w:rsid w:val="0076332E"/>
    <w:rsid w:val="0076337D"/>
    <w:rsid w:val="00763852"/>
    <w:rsid w:val="00763AAB"/>
    <w:rsid w:val="00763AC1"/>
    <w:rsid w:val="007640E7"/>
    <w:rsid w:val="007642E0"/>
    <w:rsid w:val="00764584"/>
    <w:rsid w:val="00764DBE"/>
    <w:rsid w:val="00764E50"/>
    <w:rsid w:val="0076502D"/>
    <w:rsid w:val="007657C1"/>
    <w:rsid w:val="007657E7"/>
    <w:rsid w:val="00765850"/>
    <w:rsid w:val="0076596C"/>
    <w:rsid w:val="007659D5"/>
    <w:rsid w:val="00765C95"/>
    <w:rsid w:val="00765E1C"/>
    <w:rsid w:val="007665E1"/>
    <w:rsid w:val="00766868"/>
    <w:rsid w:val="007668FC"/>
    <w:rsid w:val="00766A35"/>
    <w:rsid w:val="00766A7B"/>
    <w:rsid w:val="00766A8B"/>
    <w:rsid w:val="00766B40"/>
    <w:rsid w:val="00766D56"/>
    <w:rsid w:val="00766EC6"/>
    <w:rsid w:val="00767305"/>
    <w:rsid w:val="00767371"/>
    <w:rsid w:val="00767815"/>
    <w:rsid w:val="00767A0B"/>
    <w:rsid w:val="00767B03"/>
    <w:rsid w:val="00767D7F"/>
    <w:rsid w:val="00767F83"/>
    <w:rsid w:val="00769166"/>
    <w:rsid w:val="0077055F"/>
    <w:rsid w:val="007705A7"/>
    <w:rsid w:val="00770BDB"/>
    <w:rsid w:val="00770E22"/>
    <w:rsid w:val="0077162C"/>
    <w:rsid w:val="007719A7"/>
    <w:rsid w:val="00771CCB"/>
    <w:rsid w:val="00771D50"/>
    <w:rsid w:val="007722DB"/>
    <w:rsid w:val="0077251A"/>
    <w:rsid w:val="00772535"/>
    <w:rsid w:val="00772A30"/>
    <w:rsid w:val="00772AB2"/>
    <w:rsid w:val="00773568"/>
    <w:rsid w:val="00773633"/>
    <w:rsid w:val="00773963"/>
    <w:rsid w:val="00773F7B"/>
    <w:rsid w:val="007741DC"/>
    <w:rsid w:val="00774387"/>
    <w:rsid w:val="0077445E"/>
    <w:rsid w:val="007744FA"/>
    <w:rsid w:val="007749D1"/>
    <w:rsid w:val="00774CE7"/>
    <w:rsid w:val="007750DE"/>
    <w:rsid w:val="007751C4"/>
    <w:rsid w:val="00775998"/>
    <w:rsid w:val="00775CD0"/>
    <w:rsid w:val="00776052"/>
    <w:rsid w:val="00776110"/>
    <w:rsid w:val="00776188"/>
    <w:rsid w:val="007761C5"/>
    <w:rsid w:val="00776331"/>
    <w:rsid w:val="007765BE"/>
    <w:rsid w:val="00776A54"/>
    <w:rsid w:val="00776AD1"/>
    <w:rsid w:val="00776F4C"/>
    <w:rsid w:val="0077734A"/>
    <w:rsid w:val="0077755F"/>
    <w:rsid w:val="007776ED"/>
    <w:rsid w:val="00777FB8"/>
    <w:rsid w:val="007803C2"/>
    <w:rsid w:val="0078040F"/>
    <w:rsid w:val="00780495"/>
    <w:rsid w:val="007809CD"/>
    <w:rsid w:val="00780DCD"/>
    <w:rsid w:val="00781545"/>
    <w:rsid w:val="0078176E"/>
    <w:rsid w:val="007819B3"/>
    <w:rsid w:val="00781FCC"/>
    <w:rsid w:val="00781FE8"/>
    <w:rsid w:val="00782353"/>
    <w:rsid w:val="0078272C"/>
    <w:rsid w:val="00782832"/>
    <w:rsid w:val="007829FE"/>
    <w:rsid w:val="0078301C"/>
    <w:rsid w:val="0078317C"/>
    <w:rsid w:val="00783355"/>
    <w:rsid w:val="0078337B"/>
    <w:rsid w:val="00783590"/>
    <w:rsid w:val="007835F1"/>
    <w:rsid w:val="007838BA"/>
    <w:rsid w:val="00783D6B"/>
    <w:rsid w:val="007845B9"/>
    <w:rsid w:val="007848B1"/>
    <w:rsid w:val="00784929"/>
    <w:rsid w:val="00784A64"/>
    <w:rsid w:val="00784C74"/>
    <w:rsid w:val="00784DA8"/>
    <w:rsid w:val="00784F45"/>
    <w:rsid w:val="0078509A"/>
    <w:rsid w:val="007851C4"/>
    <w:rsid w:val="0078594E"/>
    <w:rsid w:val="00785C57"/>
    <w:rsid w:val="00785F54"/>
    <w:rsid w:val="00786349"/>
    <w:rsid w:val="0078654E"/>
    <w:rsid w:val="00786AB7"/>
    <w:rsid w:val="00786BCA"/>
    <w:rsid w:val="00786C57"/>
    <w:rsid w:val="0078704C"/>
    <w:rsid w:val="0078760A"/>
    <w:rsid w:val="007877DE"/>
    <w:rsid w:val="00787C94"/>
    <w:rsid w:val="00787CBE"/>
    <w:rsid w:val="00787CF2"/>
    <w:rsid w:val="0079009E"/>
    <w:rsid w:val="007903DA"/>
    <w:rsid w:val="0079054C"/>
    <w:rsid w:val="0079058A"/>
    <w:rsid w:val="007909D7"/>
    <w:rsid w:val="00790B30"/>
    <w:rsid w:val="00790DDF"/>
    <w:rsid w:val="00790EC6"/>
    <w:rsid w:val="007911B6"/>
    <w:rsid w:val="007913A1"/>
    <w:rsid w:val="00791468"/>
    <w:rsid w:val="00791762"/>
    <w:rsid w:val="00791A58"/>
    <w:rsid w:val="00791B99"/>
    <w:rsid w:val="00791BF1"/>
    <w:rsid w:val="00791C36"/>
    <w:rsid w:val="00791FDB"/>
    <w:rsid w:val="0079201D"/>
    <w:rsid w:val="007920A1"/>
    <w:rsid w:val="00792453"/>
    <w:rsid w:val="007924F5"/>
    <w:rsid w:val="00792864"/>
    <w:rsid w:val="007929F4"/>
    <w:rsid w:val="00792DAA"/>
    <w:rsid w:val="00792EE4"/>
    <w:rsid w:val="0079302B"/>
    <w:rsid w:val="007930BB"/>
    <w:rsid w:val="00793127"/>
    <w:rsid w:val="007935ED"/>
    <w:rsid w:val="00793A56"/>
    <w:rsid w:val="00793B5C"/>
    <w:rsid w:val="00793C78"/>
    <w:rsid w:val="00793D2D"/>
    <w:rsid w:val="00793E88"/>
    <w:rsid w:val="00793FB2"/>
    <w:rsid w:val="0079453D"/>
    <w:rsid w:val="00794680"/>
    <w:rsid w:val="007947BA"/>
    <w:rsid w:val="007949E8"/>
    <w:rsid w:val="00794B65"/>
    <w:rsid w:val="00794B9B"/>
    <w:rsid w:val="00794BFD"/>
    <w:rsid w:val="007950F4"/>
    <w:rsid w:val="0079511C"/>
    <w:rsid w:val="00795317"/>
    <w:rsid w:val="007953D2"/>
    <w:rsid w:val="00795882"/>
    <w:rsid w:val="007958FC"/>
    <w:rsid w:val="0079596D"/>
    <w:rsid w:val="00795A26"/>
    <w:rsid w:val="00795B30"/>
    <w:rsid w:val="00795D0F"/>
    <w:rsid w:val="0079668A"/>
    <w:rsid w:val="00796775"/>
    <w:rsid w:val="007968FC"/>
    <w:rsid w:val="00796928"/>
    <w:rsid w:val="00796B1F"/>
    <w:rsid w:val="00796B39"/>
    <w:rsid w:val="00796D75"/>
    <w:rsid w:val="007972F9"/>
    <w:rsid w:val="00797401"/>
    <w:rsid w:val="00797558"/>
    <w:rsid w:val="00797AAA"/>
    <w:rsid w:val="00797B47"/>
    <w:rsid w:val="00797E48"/>
    <w:rsid w:val="007A0273"/>
    <w:rsid w:val="007A072A"/>
    <w:rsid w:val="007A081C"/>
    <w:rsid w:val="007A09B2"/>
    <w:rsid w:val="007A0AB0"/>
    <w:rsid w:val="007A0B45"/>
    <w:rsid w:val="007A0C4D"/>
    <w:rsid w:val="007A0E24"/>
    <w:rsid w:val="007A0EFB"/>
    <w:rsid w:val="007A1122"/>
    <w:rsid w:val="007A13B4"/>
    <w:rsid w:val="007A13C9"/>
    <w:rsid w:val="007A15BC"/>
    <w:rsid w:val="007A1605"/>
    <w:rsid w:val="007A18A0"/>
    <w:rsid w:val="007A18F3"/>
    <w:rsid w:val="007A1A64"/>
    <w:rsid w:val="007A1D7C"/>
    <w:rsid w:val="007A1E6C"/>
    <w:rsid w:val="007A25BA"/>
    <w:rsid w:val="007A26E4"/>
    <w:rsid w:val="007A28BB"/>
    <w:rsid w:val="007A2AC1"/>
    <w:rsid w:val="007A2CA5"/>
    <w:rsid w:val="007A3024"/>
    <w:rsid w:val="007A32C6"/>
    <w:rsid w:val="007A3335"/>
    <w:rsid w:val="007A334F"/>
    <w:rsid w:val="007A3717"/>
    <w:rsid w:val="007A3890"/>
    <w:rsid w:val="007A3F36"/>
    <w:rsid w:val="007A406D"/>
    <w:rsid w:val="007A434E"/>
    <w:rsid w:val="007A4501"/>
    <w:rsid w:val="007A4638"/>
    <w:rsid w:val="007A4F5B"/>
    <w:rsid w:val="007A50F4"/>
    <w:rsid w:val="007A55C9"/>
    <w:rsid w:val="007A565F"/>
    <w:rsid w:val="007A5CA5"/>
    <w:rsid w:val="007A5D65"/>
    <w:rsid w:val="007A5DE6"/>
    <w:rsid w:val="007A5ED8"/>
    <w:rsid w:val="007A5F5F"/>
    <w:rsid w:val="007A5FEC"/>
    <w:rsid w:val="007A606A"/>
    <w:rsid w:val="007A62B0"/>
    <w:rsid w:val="007A66B5"/>
    <w:rsid w:val="007A67CC"/>
    <w:rsid w:val="007A67D3"/>
    <w:rsid w:val="007A6834"/>
    <w:rsid w:val="007A6894"/>
    <w:rsid w:val="007A6A7F"/>
    <w:rsid w:val="007A6B0F"/>
    <w:rsid w:val="007A6BB4"/>
    <w:rsid w:val="007A6D0A"/>
    <w:rsid w:val="007A70A4"/>
    <w:rsid w:val="007A71C9"/>
    <w:rsid w:val="007A73B2"/>
    <w:rsid w:val="007A75F4"/>
    <w:rsid w:val="007A777F"/>
    <w:rsid w:val="007A7A5F"/>
    <w:rsid w:val="007A7BFB"/>
    <w:rsid w:val="007A7D00"/>
    <w:rsid w:val="007B0463"/>
    <w:rsid w:val="007B06A3"/>
    <w:rsid w:val="007B072D"/>
    <w:rsid w:val="007B0A39"/>
    <w:rsid w:val="007B0AB6"/>
    <w:rsid w:val="007B0C2C"/>
    <w:rsid w:val="007B1191"/>
    <w:rsid w:val="007B1326"/>
    <w:rsid w:val="007B141B"/>
    <w:rsid w:val="007B1492"/>
    <w:rsid w:val="007B15F2"/>
    <w:rsid w:val="007B1674"/>
    <w:rsid w:val="007B16F0"/>
    <w:rsid w:val="007B1B11"/>
    <w:rsid w:val="007B1D6B"/>
    <w:rsid w:val="007B1D9F"/>
    <w:rsid w:val="007B20D2"/>
    <w:rsid w:val="007B2329"/>
    <w:rsid w:val="007B2666"/>
    <w:rsid w:val="007B269F"/>
    <w:rsid w:val="007B271E"/>
    <w:rsid w:val="007B2864"/>
    <w:rsid w:val="007B2AC1"/>
    <w:rsid w:val="007B2BAC"/>
    <w:rsid w:val="007B2DF9"/>
    <w:rsid w:val="007B3388"/>
    <w:rsid w:val="007B35C0"/>
    <w:rsid w:val="007B37DB"/>
    <w:rsid w:val="007B396B"/>
    <w:rsid w:val="007B41A8"/>
    <w:rsid w:val="007B41E6"/>
    <w:rsid w:val="007B4351"/>
    <w:rsid w:val="007B4439"/>
    <w:rsid w:val="007B47EF"/>
    <w:rsid w:val="007B4AF6"/>
    <w:rsid w:val="007B4B1A"/>
    <w:rsid w:val="007B5090"/>
    <w:rsid w:val="007B518F"/>
    <w:rsid w:val="007B523A"/>
    <w:rsid w:val="007B5385"/>
    <w:rsid w:val="007B54B5"/>
    <w:rsid w:val="007B569A"/>
    <w:rsid w:val="007B5A8E"/>
    <w:rsid w:val="007B5E35"/>
    <w:rsid w:val="007B5EF0"/>
    <w:rsid w:val="007B602C"/>
    <w:rsid w:val="007B60B6"/>
    <w:rsid w:val="007B6189"/>
    <w:rsid w:val="007B619D"/>
    <w:rsid w:val="007B659F"/>
    <w:rsid w:val="007B669F"/>
    <w:rsid w:val="007B67D5"/>
    <w:rsid w:val="007B6D3A"/>
    <w:rsid w:val="007B6F33"/>
    <w:rsid w:val="007B77A8"/>
    <w:rsid w:val="007B7C01"/>
    <w:rsid w:val="007C0246"/>
    <w:rsid w:val="007C052C"/>
    <w:rsid w:val="007C07BD"/>
    <w:rsid w:val="007C0AE7"/>
    <w:rsid w:val="007C10FD"/>
    <w:rsid w:val="007C14FD"/>
    <w:rsid w:val="007C152D"/>
    <w:rsid w:val="007C1894"/>
    <w:rsid w:val="007C1CFD"/>
    <w:rsid w:val="007C209C"/>
    <w:rsid w:val="007C20A6"/>
    <w:rsid w:val="007C27C3"/>
    <w:rsid w:val="007C28E6"/>
    <w:rsid w:val="007C293B"/>
    <w:rsid w:val="007C2D93"/>
    <w:rsid w:val="007C2E27"/>
    <w:rsid w:val="007C2EE3"/>
    <w:rsid w:val="007C314E"/>
    <w:rsid w:val="007C33A4"/>
    <w:rsid w:val="007C34E1"/>
    <w:rsid w:val="007C357F"/>
    <w:rsid w:val="007C36AF"/>
    <w:rsid w:val="007C3797"/>
    <w:rsid w:val="007C3889"/>
    <w:rsid w:val="007C38D8"/>
    <w:rsid w:val="007C39E2"/>
    <w:rsid w:val="007C3B62"/>
    <w:rsid w:val="007C3D2D"/>
    <w:rsid w:val="007C3DAC"/>
    <w:rsid w:val="007C4281"/>
    <w:rsid w:val="007C4302"/>
    <w:rsid w:val="007C43D6"/>
    <w:rsid w:val="007C4443"/>
    <w:rsid w:val="007C4AC2"/>
    <w:rsid w:val="007C4D2E"/>
    <w:rsid w:val="007C4EFD"/>
    <w:rsid w:val="007C505B"/>
    <w:rsid w:val="007C50B1"/>
    <w:rsid w:val="007C5450"/>
    <w:rsid w:val="007C569C"/>
    <w:rsid w:val="007C59FE"/>
    <w:rsid w:val="007C5A0C"/>
    <w:rsid w:val="007C5AED"/>
    <w:rsid w:val="007C6061"/>
    <w:rsid w:val="007C6374"/>
    <w:rsid w:val="007C6844"/>
    <w:rsid w:val="007C6E30"/>
    <w:rsid w:val="007C6E46"/>
    <w:rsid w:val="007C6F3E"/>
    <w:rsid w:val="007C6FA4"/>
    <w:rsid w:val="007C7463"/>
    <w:rsid w:val="007C758B"/>
    <w:rsid w:val="007C7759"/>
    <w:rsid w:val="007C78F3"/>
    <w:rsid w:val="007C7946"/>
    <w:rsid w:val="007C7A29"/>
    <w:rsid w:val="007C7C9B"/>
    <w:rsid w:val="007C7E03"/>
    <w:rsid w:val="007C7FF7"/>
    <w:rsid w:val="007D004D"/>
    <w:rsid w:val="007D0521"/>
    <w:rsid w:val="007D0749"/>
    <w:rsid w:val="007D07C0"/>
    <w:rsid w:val="007D08BD"/>
    <w:rsid w:val="007D0BE6"/>
    <w:rsid w:val="007D0C90"/>
    <w:rsid w:val="007D0DA7"/>
    <w:rsid w:val="007D10B7"/>
    <w:rsid w:val="007D1272"/>
    <w:rsid w:val="007D1547"/>
    <w:rsid w:val="007D16C1"/>
    <w:rsid w:val="007D237D"/>
    <w:rsid w:val="007D2A70"/>
    <w:rsid w:val="007D2B7C"/>
    <w:rsid w:val="007D2DB4"/>
    <w:rsid w:val="007D340B"/>
    <w:rsid w:val="007D349A"/>
    <w:rsid w:val="007D3619"/>
    <w:rsid w:val="007D3671"/>
    <w:rsid w:val="007D39F7"/>
    <w:rsid w:val="007D3A5C"/>
    <w:rsid w:val="007D3CF9"/>
    <w:rsid w:val="007D3FCE"/>
    <w:rsid w:val="007D3FFA"/>
    <w:rsid w:val="007D428D"/>
    <w:rsid w:val="007D4586"/>
    <w:rsid w:val="007D47CD"/>
    <w:rsid w:val="007D4FE8"/>
    <w:rsid w:val="007D520A"/>
    <w:rsid w:val="007D55FC"/>
    <w:rsid w:val="007D57DA"/>
    <w:rsid w:val="007D59C1"/>
    <w:rsid w:val="007D5A7D"/>
    <w:rsid w:val="007D5C96"/>
    <w:rsid w:val="007D5DEA"/>
    <w:rsid w:val="007D65B1"/>
    <w:rsid w:val="007D6842"/>
    <w:rsid w:val="007D69B6"/>
    <w:rsid w:val="007D6A97"/>
    <w:rsid w:val="007D6AB8"/>
    <w:rsid w:val="007D6D7E"/>
    <w:rsid w:val="007D6ECB"/>
    <w:rsid w:val="007D760A"/>
    <w:rsid w:val="007D76A6"/>
    <w:rsid w:val="007D77F4"/>
    <w:rsid w:val="007D7B7B"/>
    <w:rsid w:val="007D7D54"/>
    <w:rsid w:val="007E0315"/>
    <w:rsid w:val="007E0461"/>
    <w:rsid w:val="007E04CE"/>
    <w:rsid w:val="007E053E"/>
    <w:rsid w:val="007E054F"/>
    <w:rsid w:val="007E0FB2"/>
    <w:rsid w:val="007E0FEE"/>
    <w:rsid w:val="007E110A"/>
    <w:rsid w:val="007E131A"/>
    <w:rsid w:val="007E14C0"/>
    <w:rsid w:val="007E1A25"/>
    <w:rsid w:val="007E1AF0"/>
    <w:rsid w:val="007E1C65"/>
    <w:rsid w:val="007E1C81"/>
    <w:rsid w:val="007E1D73"/>
    <w:rsid w:val="007E1F7F"/>
    <w:rsid w:val="007E23B6"/>
    <w:rsid w:val="007E2624"/>
    <w:rsid w:val="007E2B32"/>
    <w:rsid w:val="007E2BD1"/>
    <w:rsid w:val="007E2E27"/>
    <w:rsid w:val="007E332D"/>
    <w:rsid w:val="007E3462"/>
    <w:rsid w:val="007E35F8"/>
    <w:rsid w:val="007E37B1"/>
    <w:rsid w:val="007E4001"/>
    <w:rsid w:val="007E42D5"/>
    <w:rsid w:val="007E46BC"/>
    <w:rsid w:val="007E4ACA"/>
    <w:rsid w:val="007E4C05"/>
    <w:rsid w:val="007E4C60"/>
    <w:rsid w:val="007E4E95"/>
    <w:rsid w:val="007E5152"/>
    <w:rsid w:val="007E5502"/>
    <w:rsid w:val="007E5760"/>
    <w:rsid w:val="007E5A01"/>
    <w:rsid w:val="007E5DA4"/>
    <w:rsid w:val="007E5DB1"/>
    <w:rsid w:val="007E664D"/>
    <w:rsid w:val="007E67BD"/>
    <w:rsid w:val="007E6A71"/>
    <w:rsid w:val="007E6DA3"/>
    <w:rsid w:val="007E7239"/>
    <w:rsid w:val="007E753A"/>
    <w:rsid w:val="007E777B"/>
    <w:rsid w:val="007E79D2"/>
    <w:rsid w:val="007E7B43"/>
    <w:rsid w:val="007F037D"/>
    <w:rsid w:val="007F0ED4"/>
    <w:rsid w:val="007F0FF8"/>
    <w:rsid w:val="007F18EF"/>
    <w:rsid w:val="007F2017"/>
    <w:rsid w:val="007F248F"/>
    <w:rsid w:val="007F2875"/>
    <w:rsid w:val="007F29FA"/>
    <w:rsid w:val="007F2BF5"/>
    <w:rsid w:val="007F2E7B"/>
    <w:rsid w:val="007F308E"/>
    <w:rsid w:val="007F30DC"/>
    <w:rsid w:val="007F31F2"/>
    <w:rsid w:val="007F323C"/>
    <w:rsid w:val="007F33AE"/>
    <w:rsid w:val="007F3427"/>
    <w:rsid w:val="007F3878"/>
    <w:rsid w:val="007F3965"/>
    <w:rsid w:val="007F39A4"/>
    <w:rsid w:val="007F39B1"/>
    <w:rsid w:val="007F4191"/>
    <w:rsid w:val="007F42B5"/>
    <w:rsid w:val="007F43B3"/>
    <w:rsid w:val="007F4B9F"/>
    <w:rsid w:val="007F4C43"/>
    <w:rsid w:val="007F4D04"/>
    <w:rsid w:val="007F50BE"/>
    <w:rsid w:val="007F515D"/>
    <w:rsid w:val="007F5415"/>
    <w:rsid w:val="007F549E"/>
    <w:rsid w:val="007F5720"/>
    <w:rsid w:val="007F58E5"/>
    <w:rsid w:val="007F5A23"/>
    <w:rsid w:val="007F5BCD"/>
    <w:rsid w:val="007F67FD"/>
    <w:rsid w:val="007F6E37"/>
    <w:rsid w:val="007F73CF"/>
    <w:rsid w:val="007F746B"/>
    <w:rsid w:val="007F79A1"/>
    <w:rsid w:val="007F7E2A"/>
    <w:rsid w:val="00800365"/>
    <w:rsid w:val="008003E5"/>
    <w:rsid w:val="00800596"/>
    <w:rsid w:val="00800A59"/>
    <w:rsid w:val="00800BAE"/>
    <w:rsid w:val="00800DEC"/>
    <w:rsid w:val="0080107D"/>
    <w:rsid w:val="0080163B"/>
    <w:rsid w:val="00801C92"/>
    <w:rsid w:val="00801CD5"/>
    <w:rsid w:val="00801D34"/>
    <w:rsid w:val="00801F52"/>
    <w:rsid w:val="0080225A"/>
    <w:rsid w:val="008024A9"/>
    <w:rsid w:val="008025E3"/>
    <w:rsid w:val="00802638"/>
    <w:rsid w:val="008026D1"/>
    <w:rsid w:val="00802B43"/>
    <w:rsid w:val="00802D7D"/>
    <w:rsid w:val="00803044"/>
    <w:rsid w:val="008033E6"/>
    <w:rsid w:val="00803513"/>
    <w:rsid w:val="0080365C"/>
    <w:rsid w:val="0080376D"/>
    <w:rsid w:val="008037DB"/>
    <w:rsid w:val="00803E65"/>
    <w:rsid w:val="00804496"/>
    <w:rsid w:val="00804508"/>
    <w:rsid w:val="00804827"/>
    <w:rsid w:val="00804869"/>
    <w:rsid w:val="00804A3D"/>
    <w:rsid w:val="00804B6B"/>
    <w:rsid w:val="00804DDF"/>
    <w:rsid w:val="00805134"/>
    <w:rsid w:val="0080520D"/>
    <w:rsid w:val="008052A3"/>
    <w:rsid w:val="008052EC"/>
    <w:rsid w:val="008054D7"/>
    <w:rsid w:val="008057B9"/>
    <w:rsid w:val="00805B1D"/>
    <w:rsid w:val="008068F7"/>
    <w:rsid w:val="008069B7"/>
    <w:rsid w:val="00806C64"/>
    <w:rsid w:val="00806C74"/>
    <w:rsid w:val="00806EED"/>
    <w:rsid w:val="00806EEF"/>
    <w:rsid w:val="008070C5"/>
    <w:rsid w:val="008073E2"/>
    <w:rsid w:val="00807DAB"/>
    <w:rsid w:val="008106AA"/>
    <w:rsid w:val="00810BC1"/>
    <w:rsid w:val="00810EA4"/>
    <w:rsid w:val="00810F6D"/>
    <w:rsid w:val="0081108F"/>
    <w:rsid w:val="00811431"/>
    <w:rsid w:val="00811659"/>
    <w:rsid w:val="008117D7"/>
    <w:rsid w:val="00811C0F"/>
    <w:rsid w:val="00811D35"/>
    <w:rsid w:val="00811E1F"/>
    <w:rsid w:val="00811E3D"/>
    <w:rsid w:val="0081206C"/>
    <w:rsid w:val="008122E3"/>
    <w:rsid w:val="0081238C"/>
    <w:rsid w:val="008127E5"/>
    <w:rsid w:val="0081294F"/>
    <w:rsid w:val="00812E0B"/>
    <w:rsid w:val="008134C1"/>
    <w:rsid w:val="0081362F"/>
    <w:rsid w:val="008137CA"/>
    <w:rsid w:val="00813DC8"/>
    <w:rsid w:val="008143B7"/>
    <w:rsid w:val="00814742"/>
    <w:rsid w:val="00814939"/>
    <w:rsid w:val="008150E7"/>
    <w:rsid w:val="008156A6"/>
    <w:rsid w:val="008159BE"/>
    <w:rsid w:val="008159CF"/>
    <w:rsid w:val="00815AB3"/>
    <w:rsid w:val="00815F26"/>
    <w:rsid w:val="008162B1"/>
    <w:rsid w:val="00816967"/>
    <w:rsid w:val="00816AD4"/>
    <w:rsid w:val="00816AF2"/>
    <w:rsid w:val="00816B69"/>
    <w:rsid w:val="00816E05"/>
    <w:rsid w:val="008170D4"/>
    <w:rsid w:val="00817973"/>
    <w:rsid w:val="008179F7"/>
    <w:rsid w:val="00817A5C"/>
    <w:rsid w:val="0082015C"/>
    <w:rsid w:val="008202F0"/>
    <w:rsid w:val="008204BF"/>
    <w:rsid w:val="00820553"/>
    <w:rsid w:val="00820798"/>
    <w:rsid w:val="008207D8"/>
    <w:rsid w:val="00820AF0"/>
    <w:rsid w:val="00820B8F"/>
    <w:rsid w:val="00820CF3"/>
    <w:rsid w:val="00820CFB"/>
    <w:rsid w:val="00820D21"/>
    <w:rsid w:val="00820E82"/>
    <w:rsid w:val="00821871"/>
    <w:rsid w:val="00821C90"/>
    <w:rsid w:val="00821E40"/>
    <w:rsid w:val="00821F2E"/>
    <w:rsid w:val="00822215"/>
    <w:rsid w:val="0082228C"/>
    <w:rsid w:val="008222AB"/>
    <w:rsid w:val="00822504"/>
    <w:rsid w:val="008226F8"/>
    <w:rsid w:val="0082272B"/>
    <w:rsid w:val="00822E73"/>
    <w:rsid w:val="00822EB8"/>
    <w:rsid w:val="00823028"/>
    <w:rsid w:val="0082308B"/>
    <w:rsid w:val="008232D9"/>
    <w:rsid w:val="00823370"/>
    <w:rsid w:val="00823424"/>
    <w:rsid w:val="008234A5"/>
    <w:rsid w:val="0082383F"/>
    <w:rsid w:val="00823DD3"/>
    <w:rsid w:val="00823EFA"/>
    <w:rsid w:val="0082409A"/>
    <w:rsid w:val="008242B1"/>
    <w:rsid w:val="0082482A"/>
    <w:rsid w:val="00824C82"/>
    <w:rsid w:val="00824CA5"/>
    <w:rsid w:val="0082503A"/>
    <w:rsid w:val="0082506A"/>
    <w:rsid w:val="00825141"/>
    <w:rsid w:val="0082524B"/>
    <w:rsid w:val="008252CB"/>
    <w:rsid w:val="00825782"/>
    <w:rsid w:val="00825B39"/>
    <w:rsid w:val="00826CA2"/>
    <w:rsid w:val="00826CE9"/>
    <w:rsid w:val="00827108"/>
    <w:rsid w:val="0082755C"/>
    <w:rsid w:val="008275FA"/>
    <w:rsid w:val="0082762A"/>
    <w:rsid w:val="00827700"/>
    <w:rsid w:val="0082771C"/>
    <w:rsid w:val="0082795D"/>
    <w:rsid w:val="0082798A"/>
    <w:rsid w:val="00827AE2"/>
    <w:rsid w:val="00827E8F"/>
    <w:rsid w:val="00830025"/>
    <w:rsid w:val="008301C0"/>
    <w:rsid w:val="008304AC"/>
    <w:rsid w:val="00830590"/>
    <w:rsid w:val="00830648"/>
    <w:rsid w:val="00830834"/>
    <w:rsid w:val="00830B36"/>
    <w:rsid w:val="00830C7B"/>
    <w:rsid w:val="00830F25"/>
    <w:rsid w:val="0083105C"/>
    <w:rsid w:val="00831116"/>
    <w:rsid w:val="008311A3"/>
    <w:rsid w:val="0083122D"/>
    <w:rsid w:val="008315A9"/>
    <w:rsid w:val="008316A5"/>
    <w:rsid w:val="008319F3"/>
    <w:rsid w:val="00831A7D"/>
    <w:rsid w:val="00831BE5"/>
    <w:rsid w:val="00831E64"/>
    <w:rsid w:val="00831F87"/>
    <w:rsid w:val="0083201E"/>
    <w:rsid w:val="00832631"/>
    <w:rsid w:val="008326F5"/>
    <w:rsid w:val="00832942"/>
    <w:rsid w:val="008329F4"/>
    <w:rsid w:val="00832B71"/>
    <w:rsid w:val="00832BDB"/>
    <w:rsid w:val="00832F47"/>
    <w:rsid w:val="00833539"/>
    <w:rsid w:val="008339BB"/>
    <w:rsid w:val="00833F2A"/>
    <w:rsid w:val="0083448B"/>
    <w:rsid w:val="008345D4"/>
    <w:rsid w:val="00834AB5"/>
    <w:rsid w:val="00834AD0"/>
    <w:rsid w:val="00834DE1"/>
    <w:rsid w:val="008353A4"/>
    <w:rsid w:val="008359BE"/>
    <w:rsid w:val="00835FE1"/>
    <w:rsid w:val="0083677A"/>
    <w:rsid w:val="00836E81"/>
    <w:rsid w:val="00836FF3"/>
    <w:rsid w:val="00837088"/>
    <w:rsid w:val="00837413"/>
    <w:rsid w:val="0083753C"/>
    <w:rsid w:val="00837546"/>
    <w:rsid w:val="00837725"/>
    <w:rsid w:val="00837B11"/>
    <w:rsid w:val="00837B9C"/>
    <w:rsid w:val="00837E02"/>
    <w:rsid w:val="00840105"/>
    <w:rsid w:val="00840208"/>
    <w:rsid w:val="00840593"/>
    <w:rsid w:val="0084073C"/>
    <w:rsid w:val="008408FB"/>
    <w:rsid w:val="00840AA7"/>
    <w:rsid w:val="00840AD7"/>
    <w:rsid w:val="00840FDB"/>
    <w:rsid w:val="00841970"/>
    <w:rsid w:val="00841A59"/>
    <w:rsid w:val="00841B7B"/>
    <w:rsid w:val="00841D21"/>
    <w:rsid w:val="00841DA8"/>
    <w:rsid w:val="00841EB6"/>
    <w:rsid w:val="008420C0"/>
    <w:rsid w:val="008420C4"/>
    <w:rsid w:val="00842431"/>
    <w:rsid w:val="00842583"/>
    <w:rsid w:val="00842779"/>
    <w:rsid w:val="00842DEE"/>
    <w:rsid w:val="00842F37"/>
    <w:rsid w:val="0084305C"/>
    <w:rsid w:val="008430E9"/>
    <w:rsid w:val="008432AB"/>
    <w:rsid w:val="0084332A"/>
    <w:rsid w:val="008435BE"/>
    <w:rsid w:val="00843623"/>
    <w:rsid w:val="00843832"/>
    <w:rsid w:val="008438B5"/>
    <w:rsid w:val="00844C18"/>
    <w:rsid w:val="00844E3E"/>
    <w:rsid w:val="00844F71"/>
    <w:rsid w:val="00844F91"/>
    <w:rsid w:val="00845299"/>
    <w:rsid w:val="008454AE"/>
    <w:rsid w:val="008455B5"/>
    <w:rsid w:val="008457EA"/>
    <w:rsid w:val="00845898"/>
    <w:rsid w:val="0084632B"/>
    <w:rsid w:val="008463F0"/>
    <w:rsid w:val="00846425"/>
    <w:rsid w:val="008464F6"/>
    <w:rsid w:val="00846601"/>
    <w:rsid w:val="00846BFF"/>
    <w:rsid w:val="00846FDF"/>
    <w:rsid w:val="008472DE"/>
    <w:rsid w:val="00847981"/>
    <w:rsid w:val="00847A00"/>
    <w:rsid w:val="00847BA9"/>
    <w:rsid w:val="00847DE0"/>
    <w:rsid w:val="008500E9"/>
    <w:rsid w:val="0085011A"/>
    <w:rsid w:val="00850230"/>
    <w:rsid w:val="008502C2"/>
    <w:rsid w:val="0085068F"/>
    <w:rsid w:val="00850843"/>
    <w:rsid w:val="0085094C"/>
    <w:rsid w:val="00851192"/>
    <w:rsid w:val="008511E4"/>
    <w:rsid w:val="00851478"/>
    <w:rsid w:val="00851541"/>
    <w:rsid w:val="00851E7C"/>
    <w:rsid w:val="008522B4"/>
    <w:rsid w:val="00852529"/>
    <w:rsid w:val="0085259B"/>
    <w:rsid w:val="00852E09"/>
    <w:rsid w:val="00852FF5"/>
    <w:rsid w:val="008532E9"/>
    <w:rsid w:val="008539E8"/>
    <w:rsid w:val="00853A98"/>
    <w:rsid w:val="00854518"/>
    <w:rsid w:val="008549FF"/>
    <w:rsid w:val="00854C4A"/>
    <w:rsid w:val="00855455"/>
    <w:rsid w:val="00855863"/>
    <w:rsid w:val="008558DA"/>
    <w:rsid w:val="00855EF3"/>
    <w:rsid w:val="0085609E"/>
    <w:rsid w:val="008562E1"/>
    <w:rsid w:val="00856628"/>
    <w:rsid w:val="00856A96"/>
    <w:rsid w:val="00856FCA"/>
    <w:rsid w:val="00857346"/>
    <w:rsid w:val="00857810"/>
    <w:rsid w:val="00857890"/>
    <w:rsid w:val="008578BB"/>
    <w:rsid w:val="0085797A"/>
    <w:rsid w:val="00857EC1"/>
    <w:rsid w:val="00857F67"/>
    <w:rsid w:val="00860185"/>
    <w:rsid w:val="0086034C"/>
    <w:rsid w:val="0086059C"/>
    <w:rsid w:val="008607E7"/>
    <w:rsid w:val="00860B28"/>
    <w:rsid w:val="00860E51"/>
    <w:rsid w:val="00860E8B"/>
    <w:rsid w:val="0086109C"/>
    <w:rsid w:val="008614CA"/>
    <w:rsid w:val="00861634"/>
    <w:rsid w:val="008616B3"/>
    <w:rsid w:val="008616C6"/>
    <w:rsid w:val="00861DCF"/>
    <w:rsid w:val="00861E0E"/>
    <w:rsid w:val="008621E7"/>
    <w:rsid w:val="0086240B"/>
    <w:rsid w:val="00862717"/>
    <w:rsid w:val="0086281E"/>
    <w:rsid w:val="00862898"/>
    <w:rsid w:val="00862966"/>
    <w:rsid w:val="008629D6"/>
    <w:rsid w:val="00862DDF"/>
    <w:rsid w:val="008632E0"/>
    <w:rsid w:val="008633DA"/>
    <w:rsid w:val="00863B73"/>
    <w:rsid w:val="00864118"/>
    <w:rsid w:val="0086419A"/>
    <w:rsid w:val="0086441F"/>
    <w:rsid w:val="00864C26"/>
    <w:rsid w:val="00864D7E"/>
    <w:rsid w:val="008653B9"/>
    <w:rsid w:val="008654C0"/>
    <w:rsid w:val="008655D7"/>
    <w:rsid w:val="00865AC7"/>
    <w:rsid w:val="00865C87"/>
    <w:rsid w:val="0086625E"/>
    <w:rsid w:val="00866416"/>
    <w:rsid w:val="0086644D"/>
    <w:rsid w:val="008669EA"/>
    <w:rsid w:val="00866F2D"/>
    <w:rsid w:val="00867FEC"/>
    <w:rsid w:val="0087023B"/>
    <w:rsid w:val="0087025A"/>
    <w:rsid w:val="008702A2"/>
    <w:rsid w:val="008707DF"/>
    <w:rsid w:val="00870A91"/>
    <w:rsid w:val="00870B4C"/>
    <w:rsid w:val="00870D4D"/>
    <w:rsid w:val="00870E98"/>
    <w:rsid w:val="0087139C"/>
    <w:rsid w:val="008714F4"/>
    <w:rsid w:val="00871594"/>
    <w:rsid w:val="008715C2"/>
    <w:rsid w:val="008716BF"/>
    <w:rsid w:val="00871BBD"/>
    <w:rsid w:val="00871FB1"/>
    <w:rsid w:val="00871FBA"/>
    <w:rsid w:val="0087205D"/>
    <w:rsid w:val="0087214E"/>
    <w:rsid w:val="00872470"/>
    <w:rsid w:val="00872494"/>
    <w:rsid w:val="0087270E"/>
    <w:rsid w:val="0087297B"/>
    <w:rsid w:val="00872CE8"/>
    <w:rsid w:val="00872D54"/>
    <w:rsid w:val="00873094"/>
    <w:rsid w:val="00873289"/>
    <w:rsid w:val="0087356E"/>
    <w:rsid w:val="00873C74"/>
    <w:rsid w:val="00873EEF"/>
    <w:rsid w:val="008744F1"/>
    <w:rsid w:val="0087465B"/>
    <w:rsid w:val="008747BA"/>
    <w:rsid w:val="008747CE"/>
    <w:rsid w:val="00874827"/>
    <w:rsid w:val="008749A4"/>
    <w:rsid w:val="00874A73"/>
    <w:rsid w:val="00874A97"/>
    <w:rsid w:val="00874CBA"/>
    <w:rsid w:val="00874D53"/>
    <w:rsid w:val="008750B5"/>
    <w:rsid w:val="00875327"/>
    <w:rsid w:val="00875615"/>
    <w:rsid w:val="0087570D"/>
    <w:rsid w:val="00875742"/>
    <w:rsid w:val="008757B1"/>
    <w:rsid w:val="00875B38"/>
    <w:rsid w:val="00876036"/>
    <w:rsid w:val="00876060"/>
    <w:rsid w:val="008760A4"/>
    <w:rsid w:val="00876453"/>
    <w:rsid w:val="0087691D"/>
    <w:rsid w:val="008769B8"/>
    <w:rsid w:val="00876B63"/>
    <w:rsid w:val="00876BAC"/>
    <w:rsid w:val="00876DEE"/>
    <w:rsid w:val="00876F50"/>
    <w:rsid w:val="00877750"/>
    <w:rsid w:val="0087787B"/>
    <w:rsid w:val="008779C7"/>
    <w:rsid w:val="00877AD1"/>
    <w:rsid w:val="00877C22"/>
    <w:rsid w:val="00877E5A"/>
    <w:rsid w:val="008801A4"/>
    <w:rsid w:val="00880256"/>
    <w:rsid w:val="008803DA"/>
    <w:rsid w:val="008804A5"/>
    <w:rsid w:val="008804F4"/>
    <w:rsid w:val="0088067C"/>
    <w:rsid w:val="008808B4"/>
    <w:rsid w:val="00880BE3"/>
    <w:rsid w:val="0088117F"/>
    <w:rsid w:val="00881192"/>
    <w:rsid w:val="00881280"/>
    <w:rsid w:val="0088136F"/>
    <w:rsid w:val="00881498"/>
    <w:rsid w:val="008815B4"/>
    <w:rsid w:val="008815E1"/>
    <w:rsid w:val="00881682"/>
    <w:rsid w:val="008816B3"/>
    <w:rsid w:val="008816F3"/>
    <w:rsid w:val="00881C3F"/>
    <w:rsid w:val="00881EDA"/>
    <w:rsid w:val="008822E0"/>
    <w:rsid w:val="00882449"/>
    <w:rsid w:val="008826DD"/>
    <w:rsid w:val="008826F5"/>
    <w:rsid w:val="00882717"/>
    <w:rsid w:val="00882772"/>
    <w:rsid w:val="008829BE"/>
    <w:rsid w:val="00882A78"/>
    <w:rsid w:val="00882C89"/>
    <w:rsid w:val="00882DAD"/>
    <w:rsid w:val="00882F4A"/>
    <w:rsid w:val="008830F6"/>
    <w:rsid w:val="0088310A"/>
    <w:rsid w:val="00883569"/>
    <w:rsid w:val="00883941"/>
    <w:rsid w:val="00883C34"/>
    <w:rsid w:val="00883FEE"/>
    <w:rsid w:val="008842C7"/>
    <w:rsid w:val="00884C0F"/>
    <w:rsid w:val="00884E25"/>
    <w:rsid w:val="00884F21"/>
    <w:rsid w:val="00884F30"/>
    <w:rsid w:val="00885045"/>
    <w:rsid w:val="008852CE"/>
    <w:rsid w:val="008855C7"/>
    <w:rsid w:val="008855D8"/>
    <w:rsid w:val="00885751"/>
    <w:rsid w:val="00885CF6"/>
    <w:rsid w:val="00885D71"/>
    <w:rsid w:val="00885E79"/>
    <w:rsid w:val="00885EAB"/>
    <w:rsid w:val="008860E4"/>
    <w:rsid w:val="0088617F"/>
    <w:rsid w:val="0088628C"/>
    <w:rsid w:val="0088632F"/>
    <w:rsid w:val="0088646F"/>
    <w:rsid w:val="008866AE"/>
    <w:rsid w:val="00886767"/>
    <w:rsid w:val="008869D6"/>
    <w:rsid w:val="00886B46"/>
    <w:rsid w:val="00886E83"/>
    <w:rsid w:val="00886ECC"/>
    <w:rsid w:val="00887033"/>
    <w:rsid w:val="00887568"/>
    <w:rsid w:val="0088794D"/>
    <w:rsid w:val="00887A7E"/>
    <w:rsid w:val="0089047B"/>
    <w:rsid w:val="0089064B"/>
    <w:rsid w:val="0089071B"/>
    <w:rsid w:val="00890910"/>
    <w:rsid w:val="00890B76"/>
    <w:rsid w:val="0089155A"/>
    <w:rsid w:val="00891601"/>
    <w:rsid w:val="0089187B"/>
    <w:rsid w:val="00891CD7"/>
    <w:rsid w:val="00891D13"/>
    <w:rsid w:val="00891E1B"/>
    <w:rsid w:val="0089220E"/>
    <w:rsid w:val="008922CE"/>
    <w:rsid w:val="0089230B"/>
    <w:rsid w:val="008925F6"/>
    <w:rsid w:val="0089265A"/>
    <w:rsid w:val="008928C9"/>
    <w:rsid w:val="008928CD"/>
    <w:rsid w:val="008929C4"/>
    <w:rsid w:val="00892C4D"/>
    <w:rsid w:val="00892D2F"/>
    <w:rsid w:val="00892EFC"/>
    <w:rsid w:val="0089303D"/>
    <w:rsid w:val="0089313A"/>
    <w:rsid w:val="008932DC"/>
    <w:rsid w:val="0089369A"/>
    <w:rsid w:val="008936A7"/>
    <w:rsid w:val="008936BF"/>
    <w:rsid w:val="00893B73"/>
    <w:rsid w:val="00893F88"/>
    <w:rsid w:val="00893FDB"/>
    <w:rsid w:val="00894172"/>
    <w:rsid w:val="0089439E"/>
    <w:rsid w:val="008943EC"/>
    <w:rsid w:val="008947A8"/>
    <w:rsid w:val="008948FF"/>
    <w:rsid w:val="00894D73"/>
    <w:rsid w:val="00894F7F"/>
    <w:rsid w:val="0089505D"/>
    <w:rsid w:val="008952B5"/>
    <w:rsid w:val="00895A4E"/>
    <w:rsid w:val="00895CD7"/>
    <w:rsid w:val="00895EB4"/>
    <w:rsid w:val="00896160"/>
    <w:rsid w:val="0089669A"/>
    <w:rsid w:val="008966DD"/>
    <w:rsid w:val="00896F99"/>
    <w:rsid w:val="0089704A"/>
    <w:rsid w:val="00897615"/>
    <w:rsid w:val="00897665"/>
    <w:rsid w:val="00897676"/>
    <w:rsid w:val="0089796C"/>
    <w:rsid w:val="00897A35"/>
    <w:rsid w:val="00897AAC"/>
    <w:rsid w:val="00897FE5"/>
    <w:rsid w:val="008A0447"/>
    <w:rsid w:val="008A04A0"/>
    <w:rsid w:val="008A0693"/>
    <w:rsid w:val="008A071A"/>
    <w:rsid w:val="008A0834"/>
    <w:rsid w:val="008A08B8"/>
    <w:rsid w:val="008A0C52"/>
    <w:rsid w:val="008A133C"/>
    <w:rsid w:val="008A1537"/>
    <w:rsid w:val="008A175A"/>
    <w:rsid w:val="008A179F"/>
    <w:rsid w:val="008A1BC9"/>
    <w:rsid w:val="008A1E57"/>
    <w:rsid w:val="008A1E75"/>
    <w:rsid w:val="008A212F"/>
    <w:rsid w:val="008A26DA"/>
    <w:rsid w:val="008A2EC0"/>
    <w:rsid w:val="008A3072"/>
    <w:rsid w:val="008A3154"/>
    <w:rsid w:val="008A3266"/>
    <w:rsid w:val="008A347B"/>
    <w:rsid w:val="008A3B41"/>
    <w:rsid w:val="008A3D76"/>
    <w:rsid w:val="008A4183"/>
    <w:rsid w:val="008A42FC"/>
    <w:rsid w:val="008A4490"/>
    <w:rsid w:val="008A44E5"/>
    <w:rsid w:val="008A4B94"/>
    <w:rsid w:val="008A4C99"/>
    <w:rsid w:val="008A4E63"/>
    <w:rsid w:val="008A5184"/>
    <w:rsid w:val="008A54D0"/>
    <w:rsid w:val="008A554D"/>
    <w:rsid w:val="008A577D"/>
    <w:rsid w:val="008A5B52"/>
    <w:rsid w:val="008A5CEA"/>
    <w:rsid w:val="008A62D7"/>
    <w:rsid w:val="008A65EA"/>
    <w:rsid w:val="008A6A9D"/>
    <w:rsid w:val="008A6D6C"/>
    <w:rsid w:val="008A6DC0"/>
    <w:rsid w:val="008A6E0E"/>
    <w:rsid w:val="008A726D"/>
    <w:rsid w:val="008A75CC"/>
    <w:rsid w:val="008A7718"/>
    <w:rsid w:val="008A7884"/>
    <w:rsid w:val="008A7A8D"/>
    <w:rsid w:val="008A7B3C"/>
    <w:rsid w:val="008A7C08"/>
    <w:rsid w:val="008B0629"/>
    <w:rsid w:val="008B0864"/>
    <w:rsid w:val="008B0919"/>
    <w:rsid w:val="008B0FA3"/>
    <w:rsid w:val="008B11C0"/>
    <w:rsid w:val="008B14B5"/>
    <w:rsid w:val="008B14D4"/>
    <w:rsid w:val="008B1630"/>
    <w:rsid w:val="008B1A52"/>
    <w:rsid w:val="008B1D06"/>
    <w:rsid w:val="008B2139"/>
    <w:rsid w:val="008B28CD"/>
    <w:rsid w:val="008B2937"/>
    <w:rsid w:val="008B2A99"/>
    <w:rsid w:val="008B2AF8"/>
    <w:rsid w:val="008B307B"/>
    <w:rsid w:val="008B31E2"/>
    <w:rsid w:val="008B3238"/>
    <w:rsid w:val="008B3552"/>
    <w:rsid w:val="008B3696"/>
    <w:rsid w:val="008B36F9"/>
    <w:rsid w:val="008B3700"/>
    <w:rsid w:val="008B3DEF"/>
    <w:rsid w:val="008B41B8"/>
    <w:rsid w:val="008B42F8"/>
    <w:rsid w:val="008B44E9"/>
    <w:rsid w:val="008B4963"/>
    <w:rsid w:val="008B4B01"/>
    <w:rsid w:val="008B4E77"/>
    <w:rsid w:val="008B4E98"/>
    <w:rsid w:val="008B53E3"/>
    <w:rsid w:val="008B5495"/>
    <w:rsid w:val="008B55DB"/>
    <w:rsid w:val="008B5809"/>
    <w:rsid w:val="008B59AB"/>
    <w:rsid w:val="008B59E1"/>
    <w:rsid w:val="008B5FFF"/>
    <w:rsid w:val="008B61DC"/>
    <w:rsid w:val="008B62E8"/>
    <w:rsid w:val="008B6334"/>
    <w:rsid w:val="008B63AA"/>
    <w:rsid w:val="008B6516"/>
    <w:rsid w:val="008B6F4B"/>
    <w:rsid w:val="008B70B3"/>
    <w:rsid w:val="008B7156"/>
    <w:rsid w:val="008B7425"/>
    <w:rsid w:val="008B7463"/>
    <w:rsid w:val="008B74DF"/>
    <w:rsid w:val="008B76C4"/>
    <w:rsid w:val="008B78DC"/>
    <w:rsid w:val="008B7973"/>
    <w:rsid w:val="008B79CD"/>
    <w:rsid w:val="008B7E9F"/>
    <w:rsid w:val="008B7EE9"/>
    <w:rsid w:val="008C066F"/>
    <w:rsid w:val="008C0B5A"/>
    <w:rsid w:val="008C0B76"/>
    <w:rsid w:val="008C0BE8"/>
    <w:rsid w:val="008C0F60"/>
    <w:rsid w:val="008C0FB7"/>
    <w:rsid w:val="008C118C"/>
    <w:rsid w:val="008C1471"/>
    <w:rsid w:val="008C14CD"/>
    <w:rsid w:val="008C16B0"/>
    <w:rsid w:val="008C171A"/>
    <w:rsid w:val="008C17F6"/>
    <w:rsid w:val="008C1AB4"/>
    <w:rsid w:val="008C1AD4"/>
    <w:rsid w:val="008C1CBA"/>
    <w:rsid w:val="008C1E0E"/>
    <w:rsid w:val="008C1F6E"/>
    <w:rsid w:val="008C21C0"/>
    <w:rsid w:val="008C2322"/>
    <w:rsid w:val="008C2439"/>
    <w:rsid w:val="008C2582"/>
    <w:rsid w:val="008C266A"/>
    <w:rsid w:val="008C3681"/>
    <w:rsid w:val="008C39AD"/>
    <w:rsid w:val="008C3C1D"/>
    <w:rsid w:val="008C3FAB"/>
    <w:rsid w:val="008C3FD0"/>
    <w:rsid w:val="008C41BF"/>
    <w:rsid w:val="008C42DA"/>
    <w:rsid w:val="008C4361"/>
    <w:rsid w:val="008C4A64"/>
    <w:rsid w:val="008C4BBC"/>
    <w:rsid w:val="008C4C9A"/>
    <w:rsid w:val="008C4D05"/>
    <w:rsid w:val="008C4E7E"/>
    <w:rsid w:val="008C5056"/>
    <w:rsid w:val="008C5695"/>
    <w:rsid w:val="008C5719"/>
    <w:rsid w:val="008C5A02"/>
    <w:rsid w:val="008C5EAD"/>
    <w:rsid w:val="008C5F22"/>
    <w:rsid w:val="008C60AA"/>
    <w:rsid w:val="008C6165"/>
    <w:rsid w:val="008C62E0"/>
    <w:rsid w:val="008C6452"/>
    <w:rsid w:val="008C6933"/>
    <w:rsid w:val="008C6983"/>
    <w:rsid w:val="008C6A56"/>
    <w:rsid w:val="008C6E47"/>
    <w:rsid w:val="008C6E7D"/>
    <w:rsid w:val="008C6EA0"/>
    <w:rsid w:val="008C6FDA"/>
    <w:rsid w:val="008C7034"/>
    <w:rsid w:val="008C72BB"/>
    <w:rsid w:val="008C7413"/>
    <w:rsid w:val="008C78E1"/>
    <w:rsid w:val="008C78E4"/>
    <w:rsid w:val="008C7AB5"/>
    <w:rsid w:val="008C7E51"/>
    <w:rsid w:val="008C7E9B"/>
    <w:rsid w:val="008C7F7D"/>
    <w:rsid w:val="008D0342"/>
    <w:rsid w:val="008D03C7"/>
    <w:rsid w:val="008D04F0"/>
    <w:rsid w:val="008D05E6"/>
    <w:rsid w:val="008D0896"/>
    <w:rsid w:val="008D0ADC"/>
    <w:rsid w:val="008D0D9F"/>
    <w:rsid w:val="008D0E43"/>
    <w:rsid w:val="008D1186"/>
    <w:rsid w:val="008D124F"/>
    <w:rsid w:val="008D1594"/>
    <w:rsid w:val="008D16B7"/>
    <w:rsid w:val="008D176B"/>
    <w:rsid w:val="008D17A4"/>
    <w:rsid w:val="008D1B86"/>
    <w:rsid w:val="008D1C29"/>
    <w:rsid w:val="008D21BF"/>
    <w:rsid w:val="008D22AE"/>
    <w:rsid w:val="008D2326"/>
    <w:rsid w:val="008D24B9"/>
    <w:rsid w:val="008D2517"/>
    <w:rsid w:val="008D25E7"/>
    <w:rsid w:val="008D2721"/>
    <w:rsid w:val="008D2D33"/>
    <w:rsid w:val="008D2E12"/>
    <w:rsid w:val="008D2E20"/>
    <w:rsid w:val="008D2F97"/>
    <w:rsid w:val="008D2FA1"/>
    <w:rsid w:val="008D331A"/>
    <w:rsid w:val="008D3B12"/>
    <w:rsid w:val="008D3BC8"/>
    <w:rsid w:val="008D3F6B"/>
    <w:rsid w:val="008D42D5"/>
    <w:rsid w:val="008D4980"/>
    <w:rsid w:val="008D4B6B"/>
    <w:rsid w:val="008D4D28"/>
    <w:rsid w:val="008D4FBC"/>
    <w:rsid w:val="008D53B8"/>
    <w:rsid w:val="008D56B1"/>
    <w:rsid w:val="008D59FB"/>
    <w:rsid w:val="008D5BE3"/>
    <w:rsid w:val="008D61D3"/>
    <w:rsid w:val="008D638B"/>
    <w:rsid w:val="008D63DF"/>
    <w:rsid w:val="008D6758"/>
    <w:rsid w:val="008D6EDA"/>
    <w:rsid w:val="008D6EF2"/>
    <w:rsid w:val="008D7400"/>
    <w:rsid w:val="008D7457"/>
    <w:rsid w:val="008D7573"/>
    <w:rsid w:val="008D75A2"/>
    <w:rsid w:val="008D78CC"/>
    <w:rsid w:val="008D7983"/>
    <w:rsid w:val="008D79F5"/>
    <w:rsid w:val="008D7B27"/>
    <w:rsid w:val="008E04A4"/>
    <w:rsid w:val="008E0799"/>
    <w:rsid w:val="008E0814"/>
    <w:rsid w:val="008E084E"/>
    <w:rsid w:val="008E0924"/>
    <w:rsid w:val="008E0A63"/>
    <w:rsid w:val="008E0B49"/>
    <w:rsid w:val="008E11BF"/>
    <w:rsid w:val="008E13E0"/>
    <w:rsid w:val="008E146F"/>
    <w:rsid w:val="008E1D32"/>
    <w:rsid w:val="008E1E94"/>
    <w:rsid w:val="008E2247"/>
    <w:rsid w:val="008E234D"/>
    <w:rsid w:val="008E23F9"/>
    <w:rsid w:val="008E2658"/>
    <w:rsid w:val="008E26E3"/>
    <w:rsid w:val="008E2C54"/>
    <w:rsid w:val="008E2CCE"/>
    <w:rsid w:val="008E32C6"/>
    <w:rsid w:val="008E3450"/>
    <w:rsid w:val="008E36EC"/>
    <w:rsid w:val="008E3A74"/>
    <w:rsid w:val="008E3D6D"/>
    <w:rsid w:val="008E3F77"/>
    <w:rsid w:val="008E43CC"/>
    <w:rsid w:val="008E4431"/>
    <w:rsid w:val="008E4497"/>
    <w:rsid w:val="008E4573"/>
    <w:rsid w:val="008E4AA0"/>
    <w:rsid w:val="008E4D12"/>
    <w:rsid w:val="008E4D42"/>
    <w:rsid w:val="008E51F7"/>
    <w:rsid w:val="008E5242"/>
    <w:rsid w:val="008E5337"/>
    <w:rsid w:val="008E539A"/>
    <w:rsid w:val="008E53CA"/>
    <w:rsid w:val="008E53DE"/>
    <w:rsid w:val="008E573A"/>
    <w:rsid w:val="008E6475"/>
    <w:rsid w:val="008E6485"/>
    <w:rsid w:val="008E6751"/>
    <w:rsid w:val="008E69D0"/>
    <w:rsid w:val="008E69D2"/>
    <w:rsid w:val="008E6A03"/>
    <w:rsid w:val="008E6AE6"/>
    <w:rsid w:val="008E6BBF"/>
    <w:rsid w:val="008E6C5D"/>
    <w:rsid w:val="008E6C8A"/>
    <w:rsid w:val="008E6DC0"/>
    <w:rsid w:val="008E6EFD"/>
    <w:rsid w:val="008E6FAA"/>
    <w:rsid w:val="008E72EB"/>
    <w:rsid w:val="008E74CE"/>
    <w:rsid w:val="008E7843"/>
    <w:rsid w:val="008E7A69"/>
    <w:rsid w:val="008E7B4F"/>
    <w:rsid w:val="008E7BCB"/>
    <w:rsid w:val="008E7D64"/>
    <w:rsid w:val="008F002C"/>
    <w:rsid w:val="008F0116"/>
    <w:rsid w:val="008F01FE"/>
    <w:rsid w:val="008F03A9"/>
    <w:rsid w:val="008F0732"/>
    <w:rsid w:val="008F0936"/>
    <w:rsid w:val="008F0AA2"/>
    <w:rsid w:val="008F143D"/>
    <w:rsid w:val="008F19C7"/>
    <w:rsid w:val="008F1FC7"/>
    <w:rsid w:val="008F21BE"/>
    <w:rsid w:val="008F24AC"/>
    <w:rsid w:val="008F273C"/>
    <w:rsid w:val="008F2983"/>
    <w:rsid w:val="008F2CE1"/>
    <w:rsid w:val="008F3094"/>
    <w:rsid w:val="008F3CA4"/>
    <w:rsid w:val="008F400D"/>
    <w:rsid w:val="008F43B7"/>
    <w:rsid w:val="008F4959"/>
    <w:rsid w:val="008F4AD9"/>
    <w:rsid w:val="008F4BDE"/>
    <w:rsid w:val="008F4C13"/>
    <w:rsid w:val="008F4D4D"/>
    <w:rsid w:val="008F4D51"/>
    <w:rsid w:val="008F4E1E"/>
    <w:rsid w:val="008F5224"/>
    <w:rsid w:val="008F5499"/>
    <w:rsid w:val="008F56EE"/>
    <w:rsid w:val="008F570F"/>
    <w:rsid w:val="008F580F"/>
    <w:rsid w:val="008F5870"/>
    <w:rsid w:val="008F5A85"/>
    <w:rsid w:val="008F5CFB"/>
    <w:rsid w:val="008F5F28"/>
    <w:rsid w:val="008F61A0"/>
    <w:rsid w:val="008F68FC"/>
    <w:rsid w:val="008F704C"/>
    <w:rsid w:val="008F706A"/>
    <w:rsid w:val="008F70A6"/>
    <w:rsid w:val="008F72C2"/>
    <w:rsid w:val="008F73B1"/>
    <w:rsid w:val="008F75DC"/>
    <w:rsid w:val="008F79F2"/>
    <w:rsid w:val="008F79F5"/>
    <w:rsid w:val="008F7D54"/>
    <w:rsid w:val="008F7EFF"/>
    <w:rsid w:val="008FA419"/>
    <w:rsid w:val="009001D3"/>
    <w:rsid w:val="0090033F"/>
    <w:rsid w:val="009004CE"/>
    <w:rsid w:val="00900634"/>
    <w:rsid w:val="009006C1"/>
    <w:rsid w:val="00900F9C"/>
    <w:rsid w:val="00901623"/>
    <w:rsid w:val="0090190F"/>
    <w:rsid w:val="00901962"/>
    <w:rsid w:val="009019AB"/>
    <w:rsid w:val="00901C3C"/>
    <w:rsid w:val="00901F15"/>
    <w:rsid w:val="00902266"/>
    <w:rsid w:val="009028DA"/>
    <w:rsid w:val="00902C88"/>
    <w:rsid w:val="00902CCC"/>
    <w:rsid w:val="0090333F"/>
    <w:rsid w:val="00903833"/>
    <w:rsid w:val="0090397A"/>
    <w:rsid w:val="00903B5D"/>
    <w:rsid w:val="00903BC1"/>
    <w:rsid w:val="00904601"/>
    <w:rsid w:val="00904BD7"/>
    <w:rsid w:val="00905156"/>
    <w:rsid w:val="0090527B"/>
    <w:rsid w:val="0090541A"/>
    <w:rsid w:val="009055D1"/>
    <w:rsid w:val="009056C7"/>
    <w:rsid w:val="00906576"/>
    <w:rsid w:val="00906C85"/>
    <w:rsid w:val="009073D6"/>
    <w:rsid w:val="00907586"/>
    <w:rsid w:val="009078F3"/>
    <w:rsid w:val="00907A0D"/>
    <w:rsid w:val="00907B5A"/>
    <w:rsid w:val="00907EDB"/>
    <w:rsid w:val="0091025A"/>
    <w:rsid w:val="009103A5"/>
    <w:rsid w:val="00910440"/>
    <w:rsid w:val="009104BE"/>
    <w:rsid w:val="009105CE"/>
    <w:rsid w:val="00910AD8"/>
    <w:rsid w:val="00911041"/>
    <w:rsid w:val="009112C7"/>
    <w:rsid w:val="009112CB"/>
    <w:rsid w:val="0091134A"/>
    <w:rsid w:val="0091150D"/>
    <w:rsid w:val="00911619"/>
    <w:rsid w:val="00911621"/>
    <w:rsid w:val="00911751"/>
    <w:rsid w:val="009117A4"/>
    <w:rsid w:val="00911EA0"/>
    <w:rsid w:val="00912044"/>
    <w:rsid w:val="0091227F"/>
    <w:rsid w:val="0091233F"/>
    <w:rsid w:val="009125F9"/>
    <w:rsid w:val="00912C66"/>
    <w:rsid w:val="00912D1D"/>
    <w:rsid w:val="00912D70"/>
    <w:rsid w:val="00912F31"/>
    <w:rsid w:val="00913358"/>
    <w:rsid w:val="0091345F"/>
    <w:rsid w:val="00913937"/>
    <w:rsid w:val="00914150"/>
    <w:rsid w:val="0091421F"/>
    <w:rsid w:val="00914260"/>
    <w:rsid w:val="00914528"/>
    <w:rsid w:val="00914717"/>
    <w:rsid w:val="00914B49"/>
    <w:rsid w:val="00915261"/>
    <w:rsid w:val="009152B6"/>
    <w:rsid w:val="009152E0"/>
    <w:rsid w:val="00915815"/>
    <w:rsid w:val="00915A4A"/>
    <w:rsid w:val="00915EDF"/>
    <w:rsid w:val="0091618D"/>
    <w:rsid w:val="0091677E"/>
    <w:rsid w:val="009168AE"/>
    <w:rsid w:val="00916BC9"/>
    <w:rsid w:val="0091701A"/>
    <w:rsid w:val="00917B68"/>
    <w:rsid w:val="00917C0C"/>
    <w:rsid w:val="00917E22"/>
    <w:rsid w:val="00917E46"/>
    <w:rsid w:val="0092006E"/>
    <w:rsid w:val="00920176"/>
    <w:rsid w:val="00920196"/>
    <w:rsid w:val="009204E6"/>
    <w:rsid w:val="009205AC"/>
    <w:rsid w:val="0092077A"/>
    <w:rsid w:val="00920794"/>
    <w:rsid w:val="009214DB"/>
    <w:rsid w:val="009214EF"/>
    <w:rsid w:val="00921720"/>
    <w:rsid w:val="00921880"/>
    <w:rsid w:val="009219B5"/>
    <w:rsid w:val="00921D8D"/>
    <w:rsid w:val="00921E59"/>
    <w:rsid w:val="00921FAC"/>
    <w:rsid w:val="009221A2"/>
    <w:rsid w:val="00922303"/>
    <w:rsid w:val="009224DD"/>
    <w:rsid w:val="0092270E"/>
    <w:rsid w:val="00922772"/>
    <w:rsid w:val="00922A0E"/>
    <w:rsid w:val="00922E8A"/>
    <w:rsid w:val="00922EAC"/>
    <w:rsid w:val="00922EBB"/>
    <w:rsid w:val="00922EE3"/>
    <w:rsid w:val="0092302F"/>
    <w:rsid w:val="0092362C"/>
    <w:rsid w:val="0092392E"/>
    <w:rsid w:val="00923A2B"/>
    <w:rsid w:val="00923BCE"/>
    <w:rsid w:val="00923F51"/>
    <w:rsid w:val="00924318"/>
    <w:rsid w:val="009245F0"/>
    <w:rsid w:val="00924A98"/>
    <w:rsid w:val="00925265"/>
    <w:rsid w:val="009253F7"/>
    <w:rsid w:val="00925775"/>
    <w:rsid w:val="0092588D"/>
    <w:rsid w:val="009259AF"/>
    <w:rsid w:val="00925A76"/>
    <w:rsid w:val="00925A92"/>
    <w:rsid w:val="00925D74"/>
    <w:rsid w:val="00925DF0"/>
    <w:rsid w:val="00925F89"/>
    <w:rsid w:val="009264A1"/>
    <w:rsid w:val="009265DA"/>
    <w:rsid w:val="0092680D"/>
    <w:rsid w:val="00926B41"/>
    <w:rsid w:val="00926B63"/>
    <w:rsid w:val="00926E04"/>
    <w:rsid w:val="00926F29"/>
    <w:rsid w:val="00926F5A"/>
    <w:rsid w:val="0092709E"/>
    <w:rsid w:val="009271E6"/>
    <w:rsid w:val="00927238"/>
    <w:rsid w:val="0092768F"/>
    <w:rsid w:val="00927839"/>
    <w:rsid w:val="00930136"/>
    <w:rsid w:val="00930490"/>
    <w:rsid w:val="00930B3B"/>
    <w:rsid w:val="00930C35"/>
    <w:rsid w:val="00930CAC"/>
    <w:rsid w:val="00930D57"/>
    <w:rsid w:val="009312DF"/>
    <w:rsid w:val="00931395"/>
    <w:rsid w:val="00931441"/>
    <w:rsid w:val="00931827"/>
    <w:rsid w:val="0093197B"/>
    <w:rsid w:val="00931AF2"/>
    <w:rsid w:val="00931E26"/>
    <w:rsid w:val="009322D4"/>
    <w:rsid w:val="00932865"/>
    <w:rsid w:val="00932B00"/>
    <w:rsid w:val="00932E98"/>
    <w:rsid w:val="00933630"/>
    <w:rsid w:val="00933953"/>
    <w:rsid w:val="009339A0"/>
    <w:rsid w:val="00933A2B"/>
    <w:rsid w:val="00933A71"/>
    <w:rsid w:val="00933A76"/>
    <w:rsid w:val="00933A96"/>
    <w:rsid w:val="00933C44"/>
    <w:rsid w:val="00933EC1"/>
    <w:rsid w:val="00934206"/>
    <w:rsid w:val="009346F5"/>
    <w:rsid w:val="009348CC"/>
    <w:rsid w:val="00934D18"/>
    <w:rsid w:val="00934D76"/>
    <w:rsid w:val="00935565"/>
    <w:rsid w:val="00935A25"/>
    <w:rsid w:val="00935B7B"/>
    <w:rsid w:val="00935D09"/>
    <w:rsid w:val="00935EAF"/>
    <w:rsid w:val="0093610B"/>
    <w:rsid w:val="00936287"/>
    <w:rsid w:val="0093633F"/>
    <w:rsid w:val="00936AE9"/>
    <w:rsid w:val="00936BE1"/>
    <w:rsid w:val="00936E6C"/>
    <w:rsid w:val="00936F74"/>
    <w:rsid w:val="00937173"/>
    <w:rsid w:val="009371D1"/>
    <w:rsid w:val="009375D2"/>
    <w:rsid w:val="0093761B"/>
    <w:rsid w:val="0093761F"/>
    <w:rsid w:val="009376A6"/>
    <w:rsid w:val="00937AAE"/>
    <w:rsid w:val="00940A00"/>
    <w:rsid w:val="00940A14"/>
    <w:rsid w:val="00940AD7"/>
    <w:rsid w:val="00940C06"/>
    <w:rsid w:val="00940E9B"/>
    <w:rsid w:val="009413A3"/>
    <w:rsid w:val="009414C6"/>
    <w:rsid w:val="009414DA"/>
    <w:rsid w:val="009415AF"/>
    <w:rsid w:val="00941727"/>
    <w:rsid w:val="009418BB"/>
    <w:rsid w:val="00941A8C"/>
    <w:rsid w:val="00941AB3"/>
    <w:rsid w:val="00941B98"/>
    <w:rsid w:val="00941BA3"/>
    <w:rsid w:val="00941F4A"/>
    <w:rsid w:val="009421A3"/>
    <w:rsid w:val="00942417"/>
    <w:rsid w:val="009425AB"/>
    <w:rsid w:val="009427A0"/>
    <w:rsid w:val="009428F8"/>
    <w:rsid w:val="00943299"/>
    <w:rsid w:val="009436C0"/>
    <w:rsid w:val="00943821"/>
    <w:rsid w:val="00943E03"/>
    <w:rsid w:val="00944C35"/>
    <w:rsid w:val="00944E3D"/>
    <w:rsid w:val="00945048"/>
    <w:rsid w:val="009450BE"/>
    <w:rsid w:val="009450EC"/>
    <w:rsid w:val="009452E9"/>
    <w:rsid w:val="00945502"/>
    <w:rsid w:val="00945767"/>
    <w:rsid w:val="009457D1"/>
    <w:rsid w:val="009459D1"/>
    <w:rsid w:val="00945E23"/>
    <w:rsid w:val="0094600E"/>
    <w:rsid w:val="009460A6"/>
    <w:rsid w:val="0094636F"/>
    <w:rsid w:val="009463D3"/>
    <w:rsid w:val="0094671A"/>
    <w:rsid w:val="0094738D"/>
    <w:rsid w:val="0094783A"/>
    <w:rsid w:val="009479F4"/>
    <w:rsid w:val="00947B39"/>
    <w:rsid w:val="00947E0C"/>
    <w:rsid w:val="00947F73"/>
    <w:rsid w:val="009503D1"/>
    <w:rsid w:val="00950567"/>
    <w:rsid w:val="009505CB"/>
    <w:rsid w:val="00950E40"/>
    <w:rsid w:val="0095118D"/>
    <w:rsid w:val="00951577"/>
    <w:rsid w:val="00951931"/>
    <w:rsid w:val="009519AC"/>
    <w:rsid w:val="00951A7D"/>
    <w:rsid w:val="00951B0A"/>
    <w:rsid w:val="00951E69"/>
    <w:rsid w:val="00951F6E"/>
    <w:rsid w:val="00952194"/>
    <w:rsid w:val="00952612"/>
    <w:rsid w:val="00952965"/>
    <w:rsid w:val="00952A7B"/>
    <w:rsid w:val="009533FC"/>
    <w:rsid w:val="0095348F"/>
    <w:rsid w:val="0095364E"/>
    <w:rsid w:val="00953795"/>
    <w:rsid w:val="00953954"/>
    <w:rsid w:val="00953F13"/>
    <w:rsid w:val="009543F1"/>
    <w:rsid w:val="0095463E"/>
    <w:rsid w:val="00954DB2"/>
    <w:rsid w:val="00954E6B"/>
    <w:rsid w:val="00954E8C"/>
    <w:rsid w:val="00954F67"/>
    <w:rsid w:val="009552F3"/>
    <w:rsid w:val="0095543E"/>
    <w:rsid w:val="009556D4"/>
    <w:rsid w:val="00955E51"/>
    <w:rsid w:val="00955E80"/>
    <w:rsid w:val="00955FF1"/>
    <w:rsid w:val="00956027"/>
    <w:rsid w:val="0095611B"/>
    <w:rsid w:val="009561B1"/>
    <w:rsid w:val="00956830"/>
    <w:rsid w:val="00956AE0"/>
    <w:rsid w:val="00956FD2"/>
    <w:rsid w:val="0095700B"/>
    <w:rsid w:val="00957200"/>
    <w:rsid w:val="009576E2"/>
    <w:rsid w:val="009578C1"/>
    <w:rsid w:val="00957A69"/>
    <w:rsid w:val="00957B95"/>
    <w:rsid w:val="00957C2C"/>
    <w:rsid w:val="00960207"/>
    <w:rsid w:val="00960544"/>
    <w:rsid w:val="0096108D"/>
    <w:rsid w:val="00961125"/>
    <w:rsid w:val="00961167"/>
    <w:rsid w:val="00961409"/>
    <w:rsid w:val="00961BD0"/>
    <w:rsid w:val="00961C4D"/>
    <w:rsid w:val="00961CC2"/>
    <w:rsid w:val="00961EB0"/>
    <w:rsid w:val="00961F46"/>
    <w:rsid w:val="0096235F"/>
    <w:rsid w:val="00962666"/>
    <w:rsid w:val="009627F0"/>
    <w:rsid w:val="00962F69"/>
    <w:rsid w:val="00963016"/>
    <w:rsid w:val="00963602"/>
    <w:rsid w:val="009637F3"/>
    <w:rsid w:val="00963848"/>
    <w:rsid w:val="00963895"/>
    <w:rsid w:val="00963C01"/>
    <w:rsid w:val="00963CBC"/>
    <w:rsid w:val="00963E2B"/>
    <w:rsid w:val="009644B2"/>
    <w:rsid w:val="0096493A"/>
    <w:rsid w:val="009649CD"/>
    <w:rsid w:val="00964AE9"/>
    <w:rsid w:val="009650FE"/>
    <w:rsid w:val="00965D29"/>
    <w:rsid w:val="00965DD8"/>
    <w:rsid w:val="009660EB"/>
    <w:rsid w:val="0096618E"/>
    <w:rsid w:val="009661F8"/>
    <w:rsid w:val="00966458"/>
    <w:rsid w:val="00966D52"/>
    <w:rsid w:val="00967047"/>
    <w:rsid w:val="00967517"/>
    <w:rsid w:val="009678DD"/>
    <w:rsid w:val="00967D44"/>
    <w:rsid w:val="00967E44"/>
    <w:rsid w:val="00967E77"/>
    <w:rsid w:val="00967EC0"/>
    <w:rsid w:val="0096F94D"/>
    <w:rsid w:val="009704FD"/>
    <w:rsid w:val="00970634"/>
    <w:rsid w:val="00970908"/>
    <w:rsid w:val="00970C47"/>
    <w:rsid w:val="00970D2B"/>
    <w:rsid w:val="00971363"/>
    <w:rsid w:val="009715AC"/>
    <w:rsid w:val="0097176B"/>
    <w:rsid w:val="00971796"/>
    <w:rsid w:val="009717E4"/>
    <w:rsid w:val="0097188D"/>
    <w:rsid w:val="00971C16"/>
    <w:rsid w:val="00971E8D"/>
    <w:rsid w:val="00971E95"/>
    <w:rsid w:val="00972331"/>
    <w:rsid w:val="00972366"/>
    <w:rsid w:val="009726A4"/>
    <w:rsid w:val="00972986"/>
    <w:rsid w:val="00972AA5"/>
    <w:rsid w:val="00972AB9"/>
    <w:rsid w:val="00972FCE"/>
    <w:rsid w:val="00973277"/>
    <w:rsid w:val="009732D0"/>
    <w:rsid w:val="009735F5"/>
    <w:rsid w:val="0097368D"/>
    <w:rsid w:val="009737E1"/>
    <w:rsid w:val="00973863"/>
    <w:rsid w:val="00974054"/>
    <w:rsid w:val="00974291"/>
    <w:rsid w:val="009743D7"/>
    <w:rsid w:val="00974504"/>
    <w:rsid w:val="0097464E"/>
    <w:rsid w:val="009749BA"/>
    <w:rsid w:val="009749E2"/>
    <w:rsid w:val="009749E4"/>
    <w:rsid w:val="00974FDD"/>
    <w:rsid w:val="009751F1"/>
    <w:rsid w:val="00975678"/>
    <w:rsid w:val="009758E4"/>
    <w:rsid w:val="0097669B"/>
    <w:rsid w:val="00976753"/>
    <w:rsid w:val="009768CF"/>
    <w:rsid w:val="00976C8E"/>
    <w:rsid w:val="00976D3D"/>
    <w:rsid w:val="009770AC"/>
    <w:rsid w:val="009770DD"/>
    <w:rsid w:val="00977A2B"/>
    <w:rsid w:val="00977C1A"/>
    <w:rsid w:val="00977CD0"/>
    <w:rsid w:val="00977D08"/>
    <w:rsid w:val="00980017"/>
    <w:rsid w:val="0098003C"/>
    <w:rsid w:val="009800A3"/>
    <w:rsid w:val="009803CA"/>
    <w:rsid w:val="00980786"/>
    <w:rsid w:val="00980814"/>
    <w:rsid w:val="0098085F"/>
    <w:rsid w:val="00980A84"/>
    <w:rsid w:val="0098112C"/>
    <w:rsid w:val="009811F3"/>
    <w:rsid w:val="0098138E"/>
    <w:rsid w:val="00981CD8"/>
    <w:rsid w:val="009820B4"/>
    <w:rsid w:val="00982343"/>
    <w:rsid w:val="009824C1"/>
    <w:rsid w:val="00982621"/>
    <w:rsid w:val="009826EA"/>
    <w:rsid w:val="009828A1"/>
    <w:rsid w:val="0098299D"/>
    <w:rsid w:val="00982A90"/>
    <w:rsid w:val="00982B5B"/>
    <w:rsid w:val="00982C96"/>
    <w:rsid w:val="00982DBD"/>
    <w:rsid w:val="00982F73"/>
    <w:rsid w:val="00982F7B"/>
    <w:rsid w:val="009832FA"/>
    <w:rsid w:val="00983517"/>
    <w:rsid w:val="009836AC"/>
    <w:rsid w:val="00983ADF"/>
    <w:rsid w:val="00984368"/>
    <w:rsid w:val="0098449C"/>
    <w:rsid w:val="0098454E"/>
    <w:rsid w:val="0098455C"/>
    <w:rsid w:val="00984733"/>
    <w:rsid w:val="00984956"/>
    <w:rsid w:val="00984C50"/>
    <w:rsid w:val="00984C9D"/>
    <w:rsid w:val="00984CFF"/>
    <w:rsid w:val="00984FCB"/>
    <w:rsid w:val="0098550F"/>
    <w:rsid w:val="00985709"/>
    <w:rsid w:val="00985992"/>
    <w:rsid w:val="009859EB"/>
    <w:rsid w:val="00985AE7"/>
    <w:rsid w:val="00985DF1"/>
    <w:rsid w:val="00986116"/>
    <w:rsid w:val="0098639E"/>
    <w:rsid w:val="0098655A"/>
    <w:rsid w:val="00986940"/>
    <w:rsid w:val="00986C27"/>
    <w:rsid w:val="00986F6A"/>
    <w:rsid w:val="0098705C"/>
    <w:rsid w:val="009870A2"/>
    <w:rsid w:val="009871BE"/>
    <w:rsid w:val="009872C4"/>
    <w:rsid w:val="009872F4"/>
    <w:rsid w:val="00987326"/>
    <w:rsid w:val="00987630"/>
    <w:rsid w:val="009876BE"/>
    <w:rsid w:val="00987718"/>
    <w:rsid w:val="00987949"/>
    <w:rsid w:val="00987A15"/>
    <w:rsid w:val="00987C81"/>
    <w:rsid w:val="00987D7D"/>
    <w:rsid w:val="00987DDB"/>
    <w:rsid w:val="00987F7A"/>
    <w:rsid w:val="0099014D"/>
    <w:rsid w:val="00990300"/>
    <w:rsid w:val="009906E4"/>
    <w:rsid w:val="009907D0"/>
    <w:rsid w:val="00990972"/>
    <w:rsid w:val="00990C29"/>
    <w:rsid w:val="00990E40"/>
    <w:rsid w:val="00990F85"/>
    <w:rsid w:val="009910D1"/>
    <w:rsid w:val="00991114"/>
    <w:rsid w:val="00991431"/>
    <w:rsid w:val="00991A90"/>
    <w:rsid w:val="00991A93"/>
    <w:rsid w:val="00991D3C"/>
    <w:rsid w:val="0099241F"/>
    <w:rsid w:val="00992423"/>
    <w:rsid w:val="009924DD"/>
    <w:rsid w:val="00992547"/>
    <w:rsid w:val="009926A7"/>
    <w:rsid w:val="009926CF"/>
    <w:rsid w:val="00992B0E"/>
    <w:rsid w:val="00992DE0"/>
    <w:rsid w:val="00993052"/>
    <w:rsid w:val="009930AB"/>
    <w:rsid w:val="00993615"/>
    <w:rsid w:val="0099395C"/>
    <w:rsid w:val="00993A13"/>
    <w:rsid w:val="00993CAC"/>
    <w:rsid w:val="00993D8A"/>
    <w:rsid w:val="00993E0F"/>
    <w:rsid w:val="00993F70"/>
    <w:rsid w:val="009944FE"/>
    <w:rsid w:val="00994524"/>
    <w:rsid w:val="00994662"/>
    <w:rsid w:val="00994913"/>
    <w:rsid w:val="00994D94"/>
    <w:rsid w:val="00995451"/>
    <w:rsid w:val="009954E2"/>
    <w:rsid w:val="00995529"/>
    <w:rsid w:val="00995691"/>
    <w:rsid w:val="009959E9"/>
    <w:rsid w:val="00995AC9"/>
    <w:rsid w:val="00995C97"/>
    <w:rsid w:val="00995F84"/>
    <w:rsid w:val="0099601E"/>
    <w:rsid w:val="00996360"/>
    <w:rsid w:val="00996636"/>
    <w:rsid w:val="009966B3"/>
    <w:rsid w:val="00996973"/>
    <w:rsid w:val="00996B5B"/>
    <w:rsid w:val="00996BD6"/>
    <w:rsid w:val="00996F81"/>
    <w:rsid w:val="009970EB"/>
    <w:rsid w:val="00997109"/>
    <w:rsid w:val="009971BA"/>
    <w:rsid w:val="009971FB"/>
    <w:rsid w:val="00997591"/>
    <w:rsid w:val="009976F7"/>
    <w:rsid w:val="009977D6"/>
    <w:rsid w:val="00997832"/>
    <w:rsid w:val="00997862"/>
    <w:rsid w:val="009979FF"/>
    <w:rsid w:val="00997DDF"/>
    <w:rsid w:val="00997E52"/>
    <w:rsid w:val="00997EBF"/>
    <w:rsid w:val="00997EC4"/>
    <w:rsid w:val="009A01F5"/>
    <w:rsid w:val="009A03B0"/>
    <w:rsid w:val="009A0425"/>
    <w:rsid w:val="009A062A"/>
    <w:rsid w:val="009A0855"/>
    <w:rsid w:val="009A08CA"/>
    <w:rsid w:val="009A08D5"/>
    <w:rsid w:val="009A0AD2"/>
    <w:rsid w:val="009A0B40"/>
    <w:rsid w:val="009A0CF1"/>
    <w:rsid w:val="009A0DCA"/>
    <w:rsid w:val="009A0E94"/>
    <w:rsid w:val="009A105E"/>
    <w:rsid w:val="009A11BB"/>
    <w:rsid w:val="009A11E0"/>
    <w:rsid w:val="009A14C9"/>
    <w:rsid w:val="009A2179"/>
    <w:rsid w:val="009A21DA"/>
    <w:rsid w:val="009A2248"/>
    <w:rsid w:val="009A23DC"/>
    <w:rsid w:val="009A265B"/>
    <w:rsid w:val="009A29A1"/>
    <w:rsid w:val="009A2B67"/>
    <w:rsid w:val="009A2BB0"/>
    <w:rsid w:val="009A2FAA"/>
    <w:rsid w:val="009A3277"/>
    <w:rsid w:val="009A34B9"/>
    <w:rsid w:val="009A358B"/>
    <w:rsid w:val="009A360E"/>
    <w:rsid w:val="009A3828"/>
    <w:rsid w:val="009A3866"/>
    <w:rsid w:val="009A3BD5"/>
    <w:rsid w:val="009A3FFD"/>
    <w:rsid w:val="009A44D4"/>
    <w:rsid w:val="009A4592"/>
    <w:rsid w:val="009A469F"/>
    <w:rsid w:val="009A4717"/>
    <w:rsid w:val="009A4A7D"/>
    <w:rsid w:val="009A4AD1"/>
    <w:rsid w:val="009A4FE0"/>
    <w:rsid w:val="009A5232"/>
    <w:rsid w:val="009A5925"/>
    <w:rsid w:val="009A5C62"/>
    <w:rsid w:val="009A5CAB"/>
    <w:rsid w:val="009A5FC9"/>
    <w:rsid w:val="009A6903"/>
    <w:rsid w:val="009A6E36"/>
    <w:rsid w:val="009A71C4"/>
    <w:rsid w:val="009A7270"/>
    <w:rsid w:val="009A73D7"/>
    <w:rsid w:val="009A7675"/>
    <w:rsid w:val="009A7CE5"/>
    <w:rsid w:val="009AD655"/>
    <w:rsid w:val="009B01FF"/>
    <w:rsid w:val="009B0209"/>
    <w:rsid w:val="009B0814"/>
    <w:rsid w:val="009B08F8"/>
    <w:rsid w:val="009B0B36"/>
    <w:rsid w:val="009B0CFF"/>
    <w:rsid w:val="009B0D52"/>
    <w:rsid w:val="009B0DB1"/>
    <w:rsid w:val="009B0F89"/>
    <w:rsid w:val="009B0FAF"/>
    <w:rsid w:val="009B17AA"/>
    <w:rsid w:val="009B1FA9"/>
    <w:rsid w:val="009B2025"/>
    <w:rsid w:val="009B207A"/>
    <w:rsid w:val="009B2100"/>
    <w:rsid w:val="009B2130"/>
    <w:rsid w:val="009B2336"/>
    <w:rsid w:val="009B267C"/>
    <w:rsid w:val="009B2BA5"/>
    <w:rsid w:val="009B2CC4"/>
    <w:rsid w:val="009B302D"/>
    <w:rsid w:val="009B314F"/>
    <w:rsid w:val="009B3279"/>
    <w:rsid w:val="009B3772"/>
    <w:rsid w:val="009B37EA"/>
    <w:rsid w:val="009B38B9"/>
    <w:rsid w:val="009B3CC1"/>
    <w:rsid w:val="009B3F20"/>
    <w:rsid w:val="009B41FE"/>
    <w:rsid w:val="009B46B2"/>
    <w:rsid w:val="009B4A0C"/>
    <w:rsid w:val="009B4A56"/>
    <w:rsid w:val="009B4EF0"/>
    <w:rsid w:val="009B4FE3"/>
    <w:rsid w:val="009B4FF0"/>
    <w:rsid w:val="009B50D9"/>
    <w:rsid w:val="009B51A9"/>
    <w:rsid w:val="009B5AD5"/>
    <w:rsid w:val="009B5CA2"/>
    <w:rsid w:val="009B5F5C"/>
    <w:rsid w:val="009B6476"/>
    <w:rsid w:val="009B6AB8"/>
    <w:rsid w:val="009B6C0C"/>
    <w:rsid w:val="009B6E52"/>
    <w:rsid w:val="009B72A4"/>
    <w:rsid w:val="009B75D6"/>
    <w:rsid w:val="009B75F1"/>
    <w:rsid w:val="009B79E1"/>
    <w:rsid w:val="009C01B9"/>
    <w:rsid w:val="009C0207"/>
    <w:rsid w:val="009C02DF"/>
    <w:rsid w:val="009C0AC3"/>
    <w:rsid w:val="009C0E62"/>
    <w:rsid w:val="009C0E8F"/>
    <w:rsid w:val="009C14AE"/>
    <w:rsid w:val="009C1865"/>
    <w:rsid w:val="009C1BB3"/>
    <w:rsid w:val="009C1C65"/>
    <w:rsid w:val="009C1C84"/>
    <w:rsid w:val="009C1E0A"/>
    <w:rsid w:val="009C2062"/>
    <w:rsid w:val="009C230A"/>
    <w:rsid w:val="009C261E"/>
    <w:rsid w:val="009C2672"/>
    <w:rsid w:val="009C2DAE"/>
    <w:rsid w:val="009C2F70"/>
    <w:rsid w:val="009C2FB9"/>
    <w:rsid w:val="009C2FEF"/>
    <w:rsid w:val="009C33B4"/>
    <w:rsid w:val="009C3448"/>
    <w:rsid w:val="009C38B5"/>
    <w:rsid w:val="009C3C31"/>
    <w:rsid w:val="009C3C61"/>
    <w:rsid w:val="009C4519"/>
    <w:rsid w:val="009C47C3"/>
    <w:rsid w:val="009C48CF"/>
    <w:rsid w:val="009C49C6"/>
    <w:rsid w:val="009C4D50"/>
    <w:rsid w:val="009C4EC0"/>
    <w:rsid w:val="009C520B"/>
    <w:rsid w:val="009C570F"/>
    <w:rsid w:val="009C576F"/>
    <w:rsid w:val="009C5C0D"/>
    <w:rsid w:val="009C5E80"/>
    <w:rsid w:val="009C6193"/>
    <w:rsid w:val="009C691F"/>
    <w:rsid w:val="009C6B7B"/>
    <w:rsid w:val="009C6D58"/>
    <w:rsid w:val="009C6F52"/>
    <w:rsid w:val="009C70EE"/>
    <w:rsid w:val="009C728A"/>
    <w:rsid w:val="009C7786"/>
    <w:rsid w:val="009C7B7F"/>
    <w:rsid w:val="009C7E69"/>
    <w:rsid w:val="009C7EE5"/>
    <w:rsid w:val="009D0100"/>
    <w:rsid w:val="009D0621"/>
    <w:rsid w:val="009D090D"/>
    <w:rsid w:val="009D0A8D"/>
    <w:rsid w:val="009D0ED6"/>
    <w:rsid w:val="009D104B"/>
    <w:rsid w:val="009D1065"/>
    <w:rsid w:val="009D1316"/>
    <w:rsid w:val="009D16EA"/>
    <w:rsid w:val="009D1812"/>
    <w:rsid w:val="009D186F"/>
    <w:rsid w:val="009D18B8"/>
    <w:rsid w:val="009D18BF"/>
    <w:rsid w:val="009D1AC8"/>
    <w:rsid w:val="009D1B9B"/>
    <w:rsid w:val="009D1D96"/>
    <w:rsid w:val="009D1E04"/>
    <w:rsid w:val="009D1E5D"/>
    <w:rsid w:val="009D28AD"/>
    <w:rsid w:val="009D2B5C"/>
    <w:rsid w:val="009D2D2B"/>
    <w:rsid w:val="009D2EF3"/>
    <w:rsid w:val="009D31D2"/>
    <w:rsid w:val="009D3788"/>
    <w:rsid w:val="009D3CFF"/>
    <w:rsid w:val="009D424F"/>
    <w:rsid w:val="009D43DF"/>
    <w:rsid w:val="009D4595"/>
    <w:rsid w:val="009D48D8"/>
    <w:rsid w:val="009D4C30"/>
    <w:rsid w:val="009D4C9A"/>
    <w:rsid w:val="009D55CB"/>
    <w:rsid w:val="009D564B"/>
    <w:rsid w:val="009D5EB1"/>
    <w:rsid w:val="009D5FBD"/>
    <w:rsid w:val="009D63F2"/>
    <w:rsid w:val="009D6409"/>
    <w:rsid w:val="009D657E"/>
    <w:rsid w:val="009D698A"/>
    <w:rsid w:val="009D6BE3"/>
    <w:rsid w:val="009D6CC6"/>
    <w:rsid w:val="009D6EA3"/>
    <w:rsid w:val="009D6F45"/>
    <w:rsid w:val="009D7330"/>
    <w:rsid w:val="009D741E"/>
    <w:rsid w:val="009D759F"/>
    <w:rsid w:val="009D7708"/>
    <w:rsid w:val="009D771E"/>
    <w:rsid w:val="009D77E8"/>
    <w:rsid w:val="009D7E1C"/>
    <w:rsid w:val="009E0412"/>
    <w:rsid w:val="009E08C6"/>
    <w:rsid w:val="009E0A57"/>
    <w:rsid w:val="009E10A2"/>
    <w:rsid w:val="009E16F7"/>
    <w:rsid w:val="009E1755"/>
    <w:rsid w:val="009E175E"/>
    <w:rsid w:val="009E1C1D"/>
    <w:rsid w:val="009E1CF1"/>
    <w:rsid w:val="009E2830"/>
    <w:rsid w:val="009E2A1A"/>
    <w:rsid w:val="009E2B33"/>
    <w:rsid w:val="009E2D00"/>
    <w:rsid w:val="009E2D1B"/>
    <w:rsid w:val="009E31A1"/>
    <w:rsid w:val="009E3398"/>
    <w:rsid w:val="009E342D"/>
    <w:rsid w:val="009E3554"/>
    <w:rsid w:val="009E357D"/>
    <w:rsid w:val="009E35FF"/>
    <w:rsid w:val="009E3684"/>
    <w:rsid w:val="009E3851"/>
    <w:rsid w:val="009E38AA"/>
    <w:rsid w:val="009E3982"/>
    <w:rsid w:val="009E4009"/>
    <w:rsid w:val="009E41E6"/>
    <w:rsid w:val="009E44B6"/>
    <w:rsid w:val="009E45B2"/>
    <w:rsid w:val="009E465D"/>
    <w:rsid w:val="009E4809"/>
    <w:rsid w:val="009E4B49"/>
    <w:rsid w:val="009E4C3F"/>
    <w:rsid w:val="009E52B7"/>
    <w:rsid w:val="009E563A"/>
    <w:rsid w:val="009E5DE9"/>
    <w:rsid w:val="009E5EED"/>
    <w:rsid w:val="009E6052"/>
    <w:rsid w:val="009E61F6"/>
    <w:rsid w:val="009E62DA"/>
    <w:rsid w:val="009E65EB"/>
    <w:rsid w:val="009E6983"/>
    <w:rsid w:val="009E70AD"/>
    <w:rsid w:val="009E7B36"/>
    <w:rsid w:val="009E7BC5"/>
    <w:rsid w:val="009E7C31"/>
    <w:rsid w:val="009E7C7F"/>
    <w:rsid w:val="009E7EFD"/>
    <w:rsid w:val="009F009E"/>
    <w:rsid w:val="009F06D2"/>
    <w:rsid w:val="009F0BD3"/>
    <w:rsid w:val="009F0DFE"/>
    <w:rsid w:val="009F15DD"/>
    <w:rsid w:val="009F1ADE"/>
    <w:rsid w:val="009F1EA3"/>
    <w:rsid w:val="009F1F35"/>
    <w:rsid w:val="009F216D"/>
    <w:rsid w:val="009F2498"/>
    <w:rsid w:val="009F2CCC"/>
    <w:rsid w:val="009F2DB3"/>
    <w:rsid w:val="009F3054"/>
    <w:rsid w:val="009F3476"/>
    <w:rsid w:val="009F382F"/>
    <w:rsid w:val="009F3B65"/>
    <w:rsid w:val="009F4175"/>
    <w:rsid w:val="009F427B"/>
    <w:rsid w:val="009F44BF"/>
    <w:rsid w:val="009F459E"/>
    <w:rsid w:val="009F45A6"/>
    <w:rsid w:val="009F45E8"/>
    <w:rsid w:val="009F4824"/>
    <w:rsid w:val="009F4954"/>
    <w:rsid w:val="009F4957"/>
    <w:rsid w:val="009F4E93"/>
    <w:rsid w:val="009F5075"/>
    <w:rsid w:val="009F5076"/>
    <w:rsid w:val="009F5105"/>
    <w:rsid w:val="009F523F"/>
    <w:rsid w:val="009F52F4"/>
    <w:rsid w:val="009F5433"/>
    <w:rsid w:val="009F5D1F"/>
    <w:rsid w:val="009F602C"/>
    <w:rsid w:val="009F60C5"/>
    <w:rsid w:val="009F612D"/>
    <w:rsid w:val="009F6371"/>
    <w:rsid w:val="009F66C0"/>
    <w:rsid w:val="009F68A6"/>
    <w:rsid w:val="009F7116"/>
    <w:rsid w:val="009F725A"/>
    <w:rsid w:val="009F768D"/>
    <w:rsid w:val="009F7983"/>
    <w:rsid w:val="009F7A2C"/>
    <w:rsid w:val="009F7BB9"/>
    <w:rsid w:val="009F7CBD"/>
    <w:rsid w:val="00A002F6"/>
    <w:rsid w:val="00A004AA"/>
    <w:rsid w:val="00A006A2"/>
    <w:rsid w:val="00A006D8"/>
    <w:rsid w:val="00A00C65"/>
    <w:rsid w:val="00A00E00"/>
    <w:rsid w:val="00A00E86"/>
    <w:rsid w:val="00A0102D"/>
    <w:rsid w:val="00A01077"/>
    <w:rsid w:val="00A0121A"/>
    <w:rsid w:val="00A013C0"/>
    <w:rsid w:val="00A01620"/>
    <w:rsid w:val="00A01762"/>
    <w:rsid w:val="00A019C5"/>
    <w:rsid w:val="00A01A9F"/>
    <w:rsid w:val="00A01B55"/>
    <w:rsid w:val="00A01CB5"/>
    <w:rsid w:val="00A01D49"/>
    <w:rsid w:val="00A01DF2"/>
    <w:rsid w:val="00A01E0D"/>
    <w:rsid w:val="00A01EF0"/>
    <w:rsid w:val="00A01FCB"/>
    <w:rsid w:val="00A020E6"/>
    <w:rsid w:val="00A02612"/>
    <w:rsid w:val="00A029C7"/>
    <w:rsid w:val="00A02C9A"/>
    <w:rsid w:val="00A02CA5"/>
    <w:rsid w:val="00A03242"/>
    <w:rsid w:val="00A03369"/>
    <w:rsid w:val="00A0370C"/>
    <w:rsid w:val="00A03925"/>
    <w:rsid w:val="00A03973"/>
    <w:rsid w:val="00A03BFE"/>
    <w:rsid w:val="00A03D9E"/>
    <w:rsid w:val="00A03EFD"/>
    <w:rsid w:val="00A040AB"/>
    <w:rsid w:val="00A04483"/>
    <w:rsid w:val="00A04573"/>
    <w:rsid w:val="00A0464F"/>
    <w:rsid w:val="00A04DB5"/>
    <w:rsid w:val="00A04DCE"/>
    <w:rsid w:val="00A0548F"/>
    <w:rsid w:val="00A0580B"/>
    <w:rsid w:val="00A05926"/>
    <w:rsid w:val="00A05A71"/>
    <w:rsid w:val="00A05B13"/>
    <w:rsid w:val="00A05F21"/>
    <w:rsid w:val="00A06156"/>
    <w:rsid w:val="00A0621A"/>
    <w:rsid w:val="00A06449"/>
    <w:rsid w:val="00A06612"/>
    <w:rsid w:val="00A066BC"/>
    <w:rsid w:val="00A066F8"/>
    <w:rsid w:val="00A06707"/>
    <w:rsid w:val="00A0673A"/>
    <w:rsid w:val="00A06889"/>
    <w:rsid w:val="00A069E5"/>
    <w:rsid w:val="00A06A63"/>
    <w:rsid w:val="00A06C69"/>
    <w:rsid w:val="00A06DF7"/>
    <w:rsid w:val="00A06F2A"/>
    <w:rsid w:val="00A06F8E"/>
    <w:rsid w:val="00A0709F"/>
    <w:rsid w:val="00A0748A"/>
    <w:rsid w:val="00A074D3"/>
    <w:rsid w:val="00A07A2D"/>
    <w:rsid w:val="00A07AE6"/>
    <w:rsid w:val="00A07BB8"/>
    <w:rsid w:val="00A07E64"/>
    <w:rsid w:val="00A07E7F"/>
    <w:rsid w:val="00A100E6"/>
    <w:rsid w:val="00A1027E"/>
    <w:rsid w:val="00A102B0"/>
    <w:rsid w:val="00A1088E"/>
    <w:rsid w:val="00A10C7A"/>
    <w:rsid w:val="00A1105B"/>
    <w:rsid w:val="00A11564"/>
    <w:rsid w:val="00A1159F"/>
    <w:rsid w:val="00A11A92"/>
    <w:rsid w:val="00A12003"/>
    <w:rsid w:val="00A121C4"/>
    <w:rsid w:val="00A12298"/>
    <w:rsid w:val="00A124E8"/>
    <w:rsid w:val="00A12509"/>
    <w:rsid w:val="00A127DA"/>
    <w:rsid w:val="00A12C04"/>
    <w:rsid w:val="00A12C97"/>
    <w:rsid w:val="00A12CF4"/>
    <w:rsid w:val="00A12DDF"/>
    <w:rsid w:val="00A130D3"/>
    <w:rsid w:val="00A1331C"/>
    <w:rsid w:val="00A1331D"/>
    <w:rsid w:val="00A1365C"/>
    <w:rsid w:val="00A13854"/>
    <w:rsid w:val="00A1389E"/>
    <w:rsid w:val="00A13A4C"/>
    <w:rsid w:val="00A13B3F"/>
    <w:rsid w:val="00A13D89"/>
    <w:rsid w:val="00A13E19"/>
    <w:rsid w:val="00A13FB0"/>
    <w:rsid w:val="00A13FE3"/>
    <w:rsid w:val="00A14336"/>
    <w:rsid w:val="00A143BF"/>
    <w:rsid w:val="00A1475D"/>
    <w:rsid w:val="00A14789"/>
    <w:rsid w:val="00A1481E"/>
    <w:rsid w:val="00A14872"/>
    <w:rsid w:val="00A15088"/>
    <w:rsid w:val="00A15755"/>
    <w:rsid w:val="00A1594A"/>
    <w:rsid w:val="00A15A54"/>
    <w:rsid w:val="00A15AC2"/>
    <w:rsid w:val="00A15D27"/>
    <w:rsid w:val="00A15E3C"/>
    <w:rsid w:val="00A15E9D"/>
    <w:rsid w:val="00A16309"/>
    <w:rsid w:val="00A163BF"/>
    <w:rsid w:val="00A1648F"/>
    <w:rsid w:val="00A16721"/>
    <w:rsid w:val="00A1686F"/>
    <w:rsid w:val="00A16886"/>
    <w:rsid w:val="00A16A77"/>
    <w:rsid w:val="00A172E7"/>
    <w:rsid w:val="00A1730E"/>
    <w:rsid w:val="00A174A7"/>
    <w:rsid w:val="00A176AA"/>
    <w:rsid w:val="00A17A6C"/>
    <w:rsid w:val="00A17C09"/>
    <w:rsid w:val="00A17CE0"/>
    <w:rsid w:val="00A17E6D"/>
    <w:rsid w:val="00A20427"/>
    <w:rsid w:val="00A20470"/>
    <w:rsid w:val="00A2059B"/>
    <w:rsid w:val="00A20D2A"/>
    <w:rsid w:val="00A20DF9"/>
    <w:rsid w:val="00A20F13"/>
    <w:rsid w:val="00A2101E"/>
    <w:rsid w:val="00A21406"/>
    <w:rsid w:val="00A21538"/>
    <w:rsid w:val="00A21B14"/>
    <w:rsid w:val="00A21EC8"/>
    <w:rsid w:val="00A21FFE"/>
    <w:rsid w:val="00A2216D"/>
    <w:rsid w:val="00A2239F"/>
    <w:rsid w:val="00A223A0"/>
    <w:rsid w:val="00A22556"/>
    <w:rsid w:val="00A225A8"/>
    <w:rsid w:val="00A22701"/>
    <w:rsid w:val="00A22731"/>
    <w:rsid w:val="00A22B0D"/>
    <w:rsid w:val="00A22BDB"/>
    <w:rsid w:val="00A22D6F"/>
    <w:rsid w:val="00A22EBA"/>
    <w:rsid w:val="00A22EEF"/>
    <w:rsid w:val="00A23014"/>
    <w:rsid w:val="00A231A9"/>
    <w:rsid w:val="00A233C2"/>
    <w:rsid w:val="00A23417"/>
    <w:rsid w:val="00A23D48"/>
    <w:rsid w:val="00A23DB5"/>
    <w:rsid w:val="00A23E89"/>
    <w:rsid w:val="00A24909"/>
    <w:rsid w:val="00A2497B"/>
    <w:rsid w:val="00A249E4"/>
    <w:rsid w:val="00A24CA5"/>
    <w:rsid w:val="00A2573B"/>
    <w:rsid w:val="00A257CF"/>
    <w:rsid w:val="00A25816"/>
    <w:rsid w:val="00A259F4"/>
    <w:rsid w:val="00A25BDE"/>
    <w:rsid w:val="00A26633"/>
    <w:rsid w:val="00A26740"/>
    <w:rsid w:val="00A267A3"/>
    <w:rsid w:val="00A26C25"/>
    <w:rsid w:val="00A273B9"/>
    <w:rsid w:val="00A27B10"/>
    <w:rsid w:val="00A27B1D"/>
    <w:rsid w:val="00A27CB9"/>
    <w:rsid w:val="00A27F83"/>
    <w:rsid w:val="00A30205"/>
    <w:rsid w:val="00A30415"/>
    <w:rsid w:val="00A3054D"/>
    <w:rsid w:val="00A306C3"/>
    <w:rsid w:val="00A30F73"/>
    <w:rsid w:val="00A30FB8"/>
    <w:rsid w:val="00A31116"/>
    <w:rsid w:val="00A31C5E"/>
    <w:rsid w:val="00A32003"/>
    <w:rsid w:val="00A32196"/>
    <w:rsid w:val="00A3239E"/>
    <w:rsid w:val="00A323DE"/>
    <w:rsid w:val="00A3255F"/>
    <w:rsid w:val="00A327D4"/>
    <w:rsid w:val="00A32B5F"/>
    <w:rsid w:val="00A332A5"/>
    <w:rsid w:val="00A33362"/>
    <w:rsid w:val="00A33366"/>
    <w:rsid w:val="00A33368"/>
    <w:rsid w:val="00A33517"/>
    <w:rsid w:val="00A336AB"/>
    <w:rsid w:val="00A3382F"/>
    <w:rsid w:val="00A33909"/>
    <w:rsid w:val="00A3398E"/>
    <w:rsid w:val="00A34093"/>
    <w:rsid w:val="00A341B5"/>
    <w:rsid w:val="00A3433F"/>
    <w:rsid w:val="00A3494D"/>
    <w:rsid w:val="00A34C99"/>
    <w:rsid w:val="00A35137"/>
    <w:rsid w:val="00A354EB"/>
    <w:rsid w:val="00A360C2"/>
    <w:rsid w:val="00A360DC"/>
    <w:rsid w:val="00A36548"/>
    <w:rsid w:val="00A367B1"/>
    <w:rsid w:val="00A36827"/>
    <w:rsid w:val="00A36E9C"/>
    <w:rsid w:val="00A3728C"/>
    <w:rsid w:val="00A37656"/>
    <w:rsid w:val="00A37736"/>
    <w:rsid w:val="00A37A5D"/>
    <w:rsid w:val="00A37C70"/>
    <w:rsid w:val="00A37CEB"/>
    <w:rsid w:val="00A37DCE"/>
    <w:rsid w:val="00A40124"/>
    <w:rsid w:val="00A403BB"/>
    <w:rsid w:val="00A40A5B"/>
    <w:rsid w:val="00A4114F"/>
    <w:rsid w:val="00A41215"/>
    <w:rsid w:val="00A4125F"/>
    <w:rsid w:val="00A41697"/>
    <w:rsid w:val="00A418F9"/>
    <w:rsid w:val="00A41F18"/>
    <w:rsid w:val="00A42202"/>
    <w:rsid w:val="00A4226E"/>
    <w:rsid w:val="00A42306"/>
    <w:rsid w:val="00A42892"/>
    <w:rsid w:val="00A42934"/>
    <w:rsid w:val="00A42B60"/>
    <w:rsid w:val="00A42C56"/>
    <w:rsid w:val="00A42DD6"/>
    <w:rsid w:val="00A434A8"/>
    <w:rsid w:val="00A434F7"/>
    <w:rsid w:val="00A43662"/>
    <w:rsid w:val="00A43722"/>
    <w:rsid w:val="00A43FB5"/>
    <w:rsid w:val="00A4417C"/>
    <w:rsid w:val="00A442F4"/>
    <w:rsid w:val="00A445FE"/>
    <w:rsid w:val="00A44A2E"/>
    <w:rsid w:val="00A44DDF"/>
    <w:rsid w:val="00A44E8D"/>
    <w:rsid w:val="00A45051"/>
    <w:rsid w:val="00A4534B"/>
    <w:rsid w:val="00A453B6"/>
    <w:rsid w:val="00A455DB"/>
    <w:rsid w:val="00A45709"/>
    <w:rsid w:val="00A464CC"/>
    <w:rsid w:val="00A4670E"/>
    <w:rsid w:val="00A4693C"/>
    <w:rsid w:val="00A469C6"/>
    <w:rsid w:val="00A46A3F"/>
    <w:rsid w:val="00A46C27"/>
    <w:rsid w:val="00A46EA8"/>
    <w:rsid w:val="00A471FD"/>
    <w:rsid w:val="00A47398"/>
    <w:rsid w:val="00A473D7"/>
    <w:rsid w:val="00A477A5"/>
    <w:rsid w:val="00A47861"/>
    <w:rsid w:val="00A47962"/>
    <w:rsid w:val="00A47CF9"/>
    <w:rsid w:val="00A5068C"/>
    <w:rsid w:val="00A507C1"/>
    <w:rsid w:val="00A50CD7"/>
    <w:rsid w:val="00A50F3B"/>
    <w:rsid w:val="00A50FBD"/>
    <w:rsid w:val="00A51706"/>
    <w:rsid w:val="00A51D7F"/>
    <w:rsid w:val="00A51F0B"/>
    <w:rsid w:val="00A5226C"/>
    <w:rsid w:val="00A52768"/>
    <w:rsid w:val="00A527F6"/>
    <w:rsid w:val="00A52B38"/>
    <w:rsid w:val="00A52E1C"/>
    <w:rsid w:val="00A53360"/>
    <w:rsid w:val="00A5382F"/>
    <w:rsid w:val="00A53850"/>
    <w:rsid w:val="00A53A85"/>
    <w:rsid w:val="00A53AD8"/>
    <w:rsid w:val="00A5429C"/>
    <w:rsid w:val="00A542CC"/>
    <w:rsid w:val="00A5471C"/>
    <w:rsid w:val="00A5476B"/>
    <w:rsid w:val="00A54C0D"/>
    <w:rsid w:val="00A54CE6"/>
    <w:rsid w:val="00A54FB4"/>
    <w:rsid w:val="00A551E7"/>
    <w:rsid w:val="00A5550F"/>
    <w:rsid w:val="00A55604"/>
    <w:rsid w:val="00A55758"/>
    <w:rsid w:val="00A55A6E"/>
    <w:rsid w:val="00A55ACD"/>
    <w:rsid w:val="00A56452"/>
    <w:rsid w:val="00A564D4"/>
    <w:rsid w:val="00A56615"/>
    <w:rsid w:val="00A568D7"/>
    <w:rsid w:val="00A56912"/>
    <w:rsid w:val="00A56933"/>
    <w:rsid w:val="00A56CF7"/>
    <w:rsid w:val="00A56F6C"/>
    <w:rsid w:val="00A57064"/>
    <w:rsid w:val="00A57077"/>
    <w:rsid w:val="00A575F8"/>
    <w:rsid w:val="00A578A2"/>
    <w:rsid w:val="00A57CF3"/>
    <w:rsid w:val="00A57D6C"/>
    <w:rsid w:val="00A57E78"/>
    <w:rsid w:val="00A60038"/>
    <w:rsid w:val="00A6004E"/>
    <w:rsid w:val="00A602BB"/>
    <w:rsid w:val="00A60387"/>
    <w:rsid w:val="00A603DE"/>
    <w:rsid w:val="00A60940"/>
    <w:rsid w:val="00A60972"/>
    <w:rsid w:val="00A60AF4"/>
    <w:rsid w:val="00A60B7C"/>
    <w:rsid w:val="00A61149"/>
    <w:rsid w:val="00A6118F"/>
    <w:rsid w:val="00A61518"/>
    <w:rsid w:val="00A615D0"/>
    <w:rsid w:val="00A61635"/>
    <w:rsid w:val="00A61AA6"/>
    <w:rsid w:val="00A62000"/>
    <w:rsid w:val="00A62A48"/>
    <w:rsid w:val="00A62ACF"/>
    <w:rsid w:val="00A62C35"/>
    <w:rsid w:val="00A62D66"/>
    <w:rsid w:val="00A62E4E"/>
    <w:rsid w:val="00A633F0"/>
    <w:rsid w:val="00A63414"/>
    <w:rsid w:val="00A6346F"/>
    <w:rsid w:val="00A6359A"/>
    <w:rsid w:val="00A63CE2"/>
    <w:rsid w:val="00A63FEA"/>
    <w:rsid w:val="00A64318"/>
    <w:rsid w:val="00A64717"/>
    <w:rsid w:val="00A6484D"/>
    <w:rsid w:val="00A649E2"/>
    <w:rsid w:val="00A64CAF"/>
    <w:rsid w:val="00A65014"/>
    <w:rsid w:val="00A65070"/>
    <w:rsid w:val="00A65194"/>
    <w:rsid w:val="00A6535A"/>
    <w:rsid w:val="00A65490"/>
    <w:rsid w:val="00A654A1"/>
    <w:rsid w:val="00A654E2"/>
    <w:rsid w:val="00A65533"/>
    <w:rsid w:val="00A658C4"/>
    <w:rsid w:val="00A65AAD"/>
    <w:rsid w:val="00A66304"/>
    <w:rsid w:val="00A663FB"/>
    <w:rsid w:val="00A6646D"/>
    <w:rsid w:val="00A668A2"/>
    <w:rsid w:val="00A668C6"/>
    <w:rsid w:val="00A668D9"/>
    <w:rsid w:val="00A66982"/>
    <w:rsid w:val="00A669BD"/>
    <w:rsid w:val="00A66A92"/>
    <w:rsid w:val="00A66C29"/>
    <w:rsid w:val="00A66E04"/>
    <w:rsid w:val="00A66E72"/>
    <w:rsid w:val="00A671E1"/>
    <w:rsid w:val="00A67577"/>
    <w:rsid w:val="00A6791F"/>
    <w:rsid w:val="00A6799F"/>
    <w:rsid w:val="00A679F4"/>
    <w:rsid w:val="00A67B91"/>
    <w:rsid w:val="00A67F62"/>
    <w:rsid w:val="00A67F88"/>
    <w:rsid w:val="00A70140"/>
    <w:rsid w:val="00A701A6"/>
    <w:rsid w:val="00A704E3"/>
    <w:rsid w:val="00A70552"/>
    <w:rsid w:val="00A707A0"/>
    <w:rsid w:val="00A70A76"/>
    <w:rsid w:val="00A70FCC"/>
    <w:rsid w:val="00A71210"/>
    <w:rsid w:val="00A712DA"/>
    <w:rsid w:val="00A71580"/>
    <w:rsid w:val="00A715F4"/>
    <w:rsid w:val="00A71924"/>
    <w:rsid w:val="00A71ABE"/>
    <w:rsid w:val="00A71B19"/>
    <w:rsid w:val="00A71C0B"/>
    <w:rsid w:val="00A71CA6"/>
    <w:rsid w:val="00A71ED9"/>
    <w:rsid w:val="00A72571"/>
    <w:rsid w:val="00A72674"/>
    <w:rsid w:val="00A72A65"/>
    <w:rsid w:val="00A730FD"/>
    <w:rsid w:val="00A73469"/>
    <w:rsid w:val="00A7387D"/>
    <w:rsid w:val="00A73A0B"/>
    <w:rsid w:val="00A74029"/>
    <w:rsid w:val="00A74515"/>
    <w:rsid w:val="00A748DF"/>
    <w:rsid w:val="00A74F28"/>
    <w:rsid w:val="00A752B0"/>
    <w:rsid w:val="00A756A6"/>
    <w:rsid w:val="00A75BE5"/>
    <w:rsid w:val="00A75DA2"/>
    <w:rsid w:val="00A75ECB"/>
    <w:rsid w:val="00A75F78"/>
    <w:rsid w:val="00A762A4"/>
    <w:rsid w:val="00A7649E"/>
    <w:rsid w:val="00A7662D"/>
    <w:rsid w:val="00A76DC4"/>
    <w:rsid w:val="00A76E91"/>
    <w:rsid w:val="00A773FB"/>
    <w:rsid w:val="00A77AA5"/>
    <w:rsid w:val="00A77E92"/>
    <w:rsid w:val="00A80012"/>
    <w:rsid w:val="00A8043A"/>
    <w:rsid w:val="00A805F7"/>
    <w:rsid w:val="00A809C5"/>
    <w:rsid w:val="00A80BF4"/>
    <w:rsid w:val="00A80C1E"/>
    <w:rsid w:val="00A8108F"/>
    <w:rsid w:val="00A81100"/>
    <w:rsid w:val="00A8121F"/>
    <w:rsid w:val="00A814AC"/>
    <w:rsid w:val="00A8157D"/>
    <w:rsid w:val="00A81A34"/>
    <w:rsid w:val="00A81BDD"/>
    <w:rsid w:val="00A81CD8"/>
    <w:rsid w:val="00A824CC"/>
    <w:rsid w:val="00A82660"/>
    <w:rsid w:val="00A826CE"/>
    <w:rsid w:val="00A82BB3"/>
    <w:rsid w:val="00A82F44"/>
    <w:rsid w:val="00A82F81"/>
    <w:rsid w:val="00A833E8"/>
    <w:rsid w:val="00A835CA"/>
    <w:rsid w:val="00A83929"/>
    <w:rsid w:val="00A83AB5"/>
    <w:rsid w:val="00A83C6A"/>
    <w:rsid w:val="00A83D6F"/>
    <w:rsid w:val="00A83E38"/>
    <w:rsid w:val="00A84B74"/>
    <w:rsid w:val="00A84E13"/>
    <w:rsid w:val="00A85001"/>
    <w:rsid w:val="00A850FE"/>
    <w:rsid w:val="00A85210"/>
    <w:rsid w:val="00A85283"/>
    <w:rsid w:val="00A854E2"/>
    <w:rsid w:val="00A855C1"/>
    <w:rsid w:val="00A857C0"/>
    <w:rsid w:val="00A85874"/>
    <w:rsid w:val="00A858AB"/>
    <w:rsid w:val="00A85D27"/>
    <w:rsid w:val="00A85FF5"/>
    <w:rsid w:val="00A875C3"/>
    <w:rsid w:val="00A87722"/>
    <w:rsid w:val="00A877C6"/>
    <w:rsid w:val="00A87822"/>
    <w:rsid w:val="00A87F64"/>
    <w:rsid w:val="00A9057A"/>
    <w:rsid w:val="00A906CD"/>
    <w:rsid w:val="00A90981"/>
    <w:rsid w:val="00A90D68"/>
    <w:rsid w:val="00A90EB3"/>
    <w:rsid w:val="00A91085"/>
    <w:rsid w:val="00A913FA"/>
    <w:rsid w:val="00A91458"/>
    <w:rsid w:val="00A9146B"/>
    <w:rsid w:val="00A91663"/>
    <w:rsid w:val="00A916A0"/>
    <w:rsid w:val="00A91F1F"/>
    <w:rsid w:val="00A92001"/>
    <w:rsid w:val="00A92258"/>
    <w:rsid w:val="00A9248C"/>
    <w:rsid w:val="00A925DE"/>
    <w:rsid w:val="00A926A3"/>
    <w:rsid w:val="00A927A2"/>
    <w:rsid w:val="00A92B41"/>
    <w:rsid w:val="00A92C98"/>
    <w:rsid w:val="00A931C0"/>
    <w:rsid w:val="00A93326"/>
    <w:rsid w:val="00A93767"/>
    <w:rsid w:val="00A93A6A"/>
    <w:rsid w:val="00A93B0C"/>
    <w:rsid w:val="00A93DF0"/>
    <w:rsid w:val="00A94402"/>
    <w:rsid w:val="00A948D4"/>
    <w:rsid w:val="00A94B65"/>
    <w:rsid w:val="00A94F60"/>
    <w:rsid w:val="00A94FE8"/>
    <w:rsid w:val="00A95197"/>
    <w:rsid w:val="00A95361"/>
    <w:rsid w:val="00A95397"/>
    <w:rsid w:val="00A9581A"/>
    <w:rsid w:val="00A95AAF"/>
    <w:rsid w:val="00A961A5"/>
    <w:rsid w:val="00A9668F"/>
    <w:rsid w:val="00A966E9"/>
    <w:rsid w:val="00A96937"/>
    <w:rsid w:val="00A96D63"/>
    <w:rsid w:val="00A96DC5"/>
    <w:rsid w:val="00A97020"/>
    <w:rsid w:val="00A971E4"/>
    <w:rsid w:val="00A972A9"/>
    <w:rsid w:val="00A973E9"/>
    <w:rsid w:val="00A97749"/>
    <w:rsid w:val="00A97C55"/>
    <w:rsid w:val="00A97CA7"/>
    <w:rsid w:val="00A97ECB"/>
    <w:rsid w:val="00A97F27"/>
    <w:rsid w:val="00A97FC0"/>
    <w:rsid w:val="00AA01A7"/>
    <w:rsid w:val="00AA01DD"/>
    <w:rsid w:val="00AA0240"/>
    <w:rsid w:val="00AA03BC"/>
    <w:rsid w:val="00AA0439"/>
    <w:rsid w:val="00AA05E0"/>
    <w:rsid w:val="00AA097A"/>
    <w:rsid w:val="00AA0992"/>
    <w:rsid w:val="00AA0AB3"/>
    <w:rsid w:val="00AA116A"/>
    <w:rsid w:val="00AA160E"/>
    <w:rsid w:val="00AA17CB"/>
    <w:rsid w:val="00AA186A"/>
    <w:rsid w:val="00AA1A86"/>
    <w:rsid w:val="00AA1BA6"/>
    <w:rsid w:val="00AA1C09"/>
    <w:rsid w:val="00AA1D61"/>
    <w:rsid w:val="00AA20C4"/>
    <w:rsid w:val="00AA2155"/>
    <w:rsid w:val="00AA2263"/>
    <w:rsid w:val="00AA2310"/>
    <w:rsid w:val="00AA25B0"/>
    <w:rsid w:val="00AA2754"/>
    <w:rsid w:val="00AA27B2"/>
    <w:rsid w:val="00AA27E3"/>
    <w:rsid w:val="00AA2906"/>
    <w:rsid w:val="00AA29EF"/>
    <w:rsid w:val="00AA2B95"/>
    <w:rsid w:val="00AA2C4F"/>
    <w:rsid w:val="00AA2FE8"/>
    <w:rsid w:val="00AA3232"/>
    <w:rsid w:val="00AA3453"/>
    <w:rsid w:val="00AA3640"/>
    <w:rsid w:val="00AA38F7"/>
    <w:rsid w:val="00AA3BF1"/>
    <w:rsid w:val="00AA3FE6"/>
    <w:rsid w:val="00AA44AA"/>
    <w:rsid w:val="00AA4513"/>
    <w:rsid w:val="00AA4BFA"/>
    <w:rsid w:val="00AA4FB3"/>
    <w:rsid w:val="00AA51FA"/>
    <w:rsid w:val="00AA5A63"/>
    <w:rsid w:val="00AA5C0E"/>
    <w:rsid w:val="00AA5E1D"/>
    <w:rsid w:val="00AA5F7F"/>
    <w:rsid w:val="00AA60C0"/>
    <w:rsid w:val="00AA6602"/>
    <w:rsid w:val="00AA677B"/>
    <w:rsid w:val="00AA6A6B"/>
    <w:rsid w:val="00AA6AED"/>
    <w:rsid w:val="00AA6CDB"/>
    <w:rsid w:val="00AA6E80"/>
    <w:rsid w:val="00AA70AC"/>
    <w:rsid w:val="00AA7582"/>
    <w:rsid w:val="00AA7653"/>
    <w:rsid w:val="00AA7A95"/>
    <w:rsid w:val="00AA7B97"/>
    <w:rsid w:val="00AB012F"/>
    <w:rsid w:val="00AB0790"/>
    <w:rsid w:val="00AB08CA"/>
    <w:rsid w:val="00AB0AB8"/>
    <w:rsid w:val="00AB0E4D"/>
    <w:rsid w:val="00AB109D"/>
    <w:rsid w:val="00AB1433"/>
    <w:rsid w:val="00AB1D65"/>
    <w:rsid w:val="00AB20A3"/>
    <w:rsid w:val="00AB2269"/>
    <w:rsid w:val="00AB2722"/>
    <w:rsid w:val="00AB2DB5"/>
    <w:rsid w:val="00AB2FD9"/>
    <w:rsid w:val="00AB3470"/>
    <w:rsid w:val="00AB3508"/>
    <w:rsid w:val="00AB35DF"/>
    <w:rsid w:val="00AB37A5"/>
    <w:rsid w:val="00AB385B"/>
    <w:rsid w:val="00AB3A5D"/>
    <w:rsid w:val="00AB3B48"/>
    <w:rsid w:val="00AB3C7C"/>
    <w:rsid w:val="00AB4244"/>
    <w:rsid w:val="00AB4765"/>
    <w:rsid w:val="00AB4AA7"/>
    <w:rsid w:val="00AB4D88"/>
    <w:rsid w:val="00AB4FF9"/>
    <w:rsid w:val="00AB52CC"/>
    <w:rsid w:val="00AB55A4"/>
    <w:rsid w:val="00AB5649"/>
    <w:rsid w:val="00AB5816"/>
    <w:rsid w:val="00AB59EC"/>
    <w:rsid w:val="00AB5A7F"/>
    <w:rsid w:val="00AB5B7E"/>
    <w:rsid w:val="00AB5D8C"/>
    <w:rsid w:val="00AB5EEF"/>
    <w:rsid w:val="00AB6089"/>
    <w:rsid w:val="00AB6244"/>
    <w:rsid w:val="00AB6457"/>
    <w:rsid w:val="00AB646E"/>
    <w:rsid w:val="00AB6494"/>
    <w:rsid w:val="00AB64D6"/>
    <w:rsid w:val="00AB6622"/>
    <w:rsid w:val="00AB68C2"/>
    <w:rsid w:val="00AB6CD5"/>
    <w:rsid w:val="00AB6D3F"/>
    <w:rsid w:val="00AB6DDB"/>
    <w:rsid w:val="00AB6F4F"/>
    <w:rsid w:val="00AB732B"/>
    <w:rsid w:val="00AB73A0"/>
    <w:rsid w:val="00AB73A7"/>
    <w:rsid w:val="00AB7875"/>
    <w:rsid w:val="00AC038D"/>
    <w:rsid w:val="00AC040E"/>
    <w:rsid w:val="00AC0461"/>
    <w:rsid w:val="00AC05EE"/>
    <w:rsid w:val="00AC0D6F"/>
    <w:rsid w:val="00AC0EBA"/>
    <w:rsid w:val="00AC1254"/>
    <w:rsid w:val="00AC1A69"/>
    <w:rsid w:val="00AC2660"/>
    <w:rsid w:val="00AC276F"/>
    <w:rsid w:val="00AC29F0"/>
    <w:rsid w:val="00AC2B06"/>
    <w:rsid w:val="00AC2C4D"/>
    <w:rsid w:val="00AC2D91"/>
    <w:rsid w:val="00AC2E79"/>
    <w:rsid w:val="00AC300C"/>
    <w:rsid w:val="00AC3110"/>
    <w:rsid w:val="00AC3250"/>
    <w:rsid w:val="00AC3AFD"/>
    <w:rsid w:val="00AC3EE4"/>
    <w:rsid w:val="00AC4007"/>
    <w:rsid w:val="00AC404F"/>
    <w:rsid w:val="00AC405E"/>
    <w:rsid w:val="00AC4237"/>
    <w:rsid w:val="00AC45C7"/>
    <w:rsid w:val="00AC48F1"/>
    <w:rsid w:val="00AC4925"/>
    <w:rsid w:val="00AC4E43"/>
    <w:rsid w:val="00AC4E8B"/>
    <w:rsid w:val="00AC51EE"/>
    <w:rsid w:val="00AC56DD"/>
    <w:rsid w:val="00AC579B"/>
    <w:rsid w:val="00AC584E"/>
    <w:rsid w:val="00AC598B"/>
    <w:rsid w:val="00AC59E4"/>
    <w:rsid w:val="00AC5BB6"/>
    <w:rsid w:val="00AC5DAA"/>
    <w:rsid w:val="00AC5FEC"/>
    <w:rsid w:val="00AC6114"/>
    <w:rsid w:val="00AC63B1"/>
    <w:rsid w:val="00AC64D3"/>
    <w:rsid w:val="00AC66E1"/>
    <w:rsid w:val="00AC687B"/>
    <w:rsid w:val="00AC68EE"/>
    <w:rsid w:val="00AC6D95"/>
    <w:rsid w:val="00AC6EC5"/>
    <w:rsid w:val="00AC7031"/>
    <w:rsid w:val="00AC709B"/>
    <w:rsid w:val="00AC736D"/>
    <w:rsid w:val="00AC7668"/>
    <w:rsid w:val="00AC76A4"/>
    <w:rsid w:val="00AC7863"/>
    <w:rsid w:val="00AC7C28"/>
    <w:rsid w:val="00AC7C5C"/>
    <w:rsid w:val="00AC7CA4"/>
    <w:rsid w:val="00AC7DED"/>
    <w:rsid w:val="00AC7F17"/>
    <w:rsid w:val="00AD01E4"/>
    <w:rsid w:val="00AD044F"/>
    <w:rsid w:val="00AD050C"/>
    <w:rsid w:val="00AD06E4"/>
    <w:rsid w:val="00AD07AD"/>
    <w:rsid w:val="00AD09A9"/>
    <w:rsid w:val="00AD0AC0"/>
    <w:rsid w:val="00AD0DBF"/>
    <w:rsid w:val="00AD1042"/>
    <w:rsid w:val="00AD11A8"/>
    <w:rsid w:val="00AD1B25"/>
    <w:rsid w:val="00AD1C41"/>
    <w:rsid w:val="00AD2213"/>
    <w:rsid w:val="00AD22BA"/>
    <w:rsid w:val="00AD2EFE"/>
    <w:rsid w:val="00AD30DC"/>
    <w:rsid w:val="00AD3171"/>
    <w:rsid w:val="00AD3302"/>
    <w:rsid w:val="00AD34B8"/>
    <w:rsid w:val="00AD3719"/>
    <w:rsid w:val="00AD383E"/>
    <w:rsid w:val="00AD3950"/>
    <w:rsid w:val="00AD3FEC"/>
    <w:rsid w:val="00AD428B"/>
    <w:rsid w:val="00AD42B3"/>
    <w:rsid w:val="00AD4304"/>
    <w:rsid w:val="00AD4387"/>
    <w:rsid w:val="00AD4699"/>
    <w:rsid w:val="00AD495F"/>
    <w:rsid w:val="00AD4ADF"/>
    <w:rsid w:val="00AD4F98"/>
    <w:rsid w:val="00AD4FB6"/>
    <w:rsid w:val="00AD524B"/>
    <w:rsid w:val="00AD52C1"/>
    <w:rsid w:val="00AD5404"/>
    <w:rsid w:val="00AD57B6"/>
    <w:rsid w:val="00AD57C4"/>
    <w:rsid w:val="00AD59CE"/>
    <w:rsid w:val="00AD5B0A"/>
    <w:rsid w:val="00AD5D56"/>
    <w:rsid w:val="00AD6374"/>
    <w:rsid w:val="00AD63D8"/>
    <w:rsid w:val="00AD64F3"/>
    <w:rsid w:val="00AD6825"/>
    <w:rsid w:val="00AD6AF8"/>
    <w:rsid w:val="00AD6D84"/>
    <w:rsid w:val="00AD746C"/>
    <w:rsid w:val="00AD751F"/>
    <w:rsid w:val="00AD7949"/>
    <w:rsid w:val="00AD7B23"/>
    <w:rsid w:val="00AD7BCF"/>
    <w:rsid w:val="00AD7CFE"/>
    <w:rsid w:val="00AD7D07"/>
    <w:rsid w:val="00AE0069"/>
    <w:rsid w:val="00AE0221"/>
    <w:rsid w:val="00AE02EC"/>
    <w:rsid w:val="00AE03AA"/>
    <w:rsid w:val="00AE0563"/>
    <w:rsid w:val="00AE08AC"/>
    <w:rsid w:val="00AE0E00"/>
    <w:rsid w:val="00AE0FF5"/>
    <w:rsid w:val="00AE1314"/>
    <w:rsid w:val="00AE17BD"/>
    <w:rsid w:val="00AE197E"/>
    <w:rsid w:val="00AE1AED"/>
    <w:rsid w:val="00AE1B2C"/>
    <w:rsid w:val="00AE1F30"/>
    <w:rsid w:val="00AE2049"/>
    <w:rsid w:val="00AE2223"/>
    <w:rsid w:val="00AE25FD"/>
    <w:rsid w:val="00AE260F"/>
    <w:rsid w:val="00AE2959"/>
    <w:rsid w:val="00AE2A7B"/>
    <w:rsid w:val="00AE2C0F"/>
    <w:rsid w:val="00AE2E09"/>
    <w:rsid w:val="00AE3071"/>
    <w:rsid w:val="00AE3643"/>
    <w:rsid w:val="00AE36C0"/>
    <w:rsid w:val="00AE38E4"/>
    <w:rsid w:val="00AE3D63"/>
    <w:rsid w:val="00AE3DCF"/>
    <w:rsid w:val="00AE429D"/>
    <w:rsid w:val="00AE44C3"/>
    <w:rsid w:val="00AE45ED"/>
    <w:rsid w:val="00AE46B6"/>
    <w:rsid w:val="00AE4AC8"/>
    <w:rsid w:val="00AE4DD0"/>
    <w:rsid w:val="00AE526B"/>
    <w:rsid w:val="00AE53E4"/>
    <w:rsid w:val="00AE5924"/>
    <w:rsid w:val="00AE593C"/>
    <w:rsid w:val="00AE5B5C"/>
    <w:rsid w:val="00AE61AF"/>
    <w:rsid w:val="00AE63EF"/>
    <w:rsid w:val="00AE64A5"/>
    <w:rsid w:val="00AE64C2"/>
    <w:rsid w:val="00AE6958"/>
    <w:rsid w:val="00AE6B17"/>
    <w:rsid w:val="00AE7168"/>
    <w:rsid w:val="00AE7199"/>
    <w:rsid w:val="00AE735E"/>
    <w:rsid w:val="00AE74D4"/>
    <w:rsid w:val="00AE758B"/>
    <w:rsid w:val="00AE7832"/>
    <w:rsid w:val="00AE7F69"/>
    <w:rsid w:val="00AF01A6"/>
    <w:rsid w:val="00AF0415"/>
    <w:rsid w:val="00AF0467"/>
    <w:rsid w:val="00AF052C"/>
    <w:rsid w:val="00AF05CA"/>
    <w:rsid w:val="00AF06D7"/>
    <w:rsid w:val="00AF0721"/>
    <w:rsid w:val="00AF0822"/>
    <w:rsid w:val="00AF086B"/>
    <w:rsid w:val="00AF0D77"/>
    <w:rsid w:val="00AF1125"/>
    <w:rsid w:val="00AF1510"/>
    <w:rsid w:val="00AF1512"/>
    <w:rsid w:val="00AF1751"/>
    <w:rsid w:val="00AF17A3"/>
    <w:rsid w:val="00AF1B0B"/>
    <w:rsid w:val="00AF1B62"/>
    <w:rsid w:val="00AF1FC0"/>
    <w:rsid w:val="00AF2125"/>
    <w:rsid w:val="00AF2188"/>
    <w:rsid w:val="00AF22E5"/>
    <w:rsid w:val="00AF26EE"/>
    <w:rsid w:val="00AF2795"/>
    <w:rsid w:val="00AF2846"/>
    <w:rsid w:val="00AF2B15"/>
    <w:rsid w:val="00AF2DE0"/>
    <w:rsid w:val="00AF387F"/>
    <w:rsid w:val="00AF41BC"/>
    <w:rsid w:val="00AF433F"/>
    <w:rsid w:val="00AF45A2"/>
    <w:rsid w:val="00AF4638"/>
    <w:rsid w:val="00AF4BB0"/>
    <w:rsid w:val="00AF530F"/>
    <w:rsid w:val="00AF549C"/>
    <w:rsid w:val="00AF5589"/>
    <w:rsid w:val="00AF5621"/>
    <w:rsid w:val="00AF5677"/>
    <w:rsid w:val="00AF5BC1"/>
    <w:rsid w:val="00AF60FE"/>
    <w:rsid w:val="00AF614A"/>
    <w:rsid w:val="00AF624F"/>
    <w:rsid w:val="00AF64C2"/>
    <w:rsid w:val="00AF6537"/>
    <w:rsid w:val="00AF658B"/>
    <w:rsid w:val="00AF6779"/>
    <w:rsid w:val="00AF688E"/>
    <w:rsid w:val="00AF6B2E"/>
    <w:rsid w:val="00AF6F9F"/>
    <w:rsid w:val="00AF7173"/>
    <w:rsid w:val="00AF725C"/>
    <w:rsid w:val="00AF728A"/>
    <w:rsid w:val="00AF7B53"/>
    <w:rsid w:val="00AF7D7F"/>
    <w:rsid w:val="00B007C1"/>
    <w:rsid w:val="00B007C9"/>
    <w:rsid w:val="00B009C7"/>
    <w:rsid w:val="00B00D12"/>
    <w:rsid w:val="00B00D21"/>
    <w:rsid w:val="00B01564"/>
    <w:rsid w:val="00B01949"/>
    <w:rsid w:val="00B01AD4"/>
    <w:rsid w:val="00B01C68"/>
    <w:rsid w:val="00B01F7E"/>
    <w:rsid w:val="00B020D0"/>
    <w:rsid w:val="00B024EB"/>
    <w:rsid w:val="00B027A1"/>
    <w:rsid w:val="00B0284B"/>
    <w:rsid w:val="00B028B3"/>
    <w:rsid w:val="00B02997"/>
    <w:rsid w:val="00B029C1"/>
    <w:rsid w:val="00B02BFA"/>
    <w:rsid w:val="00B02ED7"/>
    <w:rsid w:val="00B02EFF"/>
    <w:rsid w:val="00B04042"/>
    <w:rsid w:val="00B0414B"/>
    <w:rsid w:val="00B0416A"/>
    <w:rsid w:val="00B0491D"/>
    <w:rsid w:val="00B0493E"/>
    <w:rsid w:val="00B04D26"/>
    <w:rsid w:val="00B04DB2"/>
    <w:rsid w:val="00B04DE5"/>
    <w:rsid w:val="00B04EBC"/>
    <w:rsid w:val="00B05027"/>
    <w:rsid w:val="00B0535D"/>
    <w:rsid w:val="00B053A5"/>
    <w:rsid w:val="00B05BBA"/>
    <w:rsid w:val="00B05CFD"/>
    <w:rsid w:val="00B06165"/>
    <w:rsid w:val="00B06395"/>
    <w:rsid w:val="00B06666"/>
    <w:rsid w:val="00B067B4"/>
    <w:rsid w:val="00B06800"/>
    <w:rsid w:val="00B06A93"/>
    <w:rsid w:val="00B06AB3"/>
    <w:rsid w:val="00B06BAC"/>
    <w:rsid w:val="00B06CDB"/>
    <w:rsid w:val="00B06DA5"/>
    <w:rsid w:val="00B06FB5"/>
    <w:rsid w:val="00B07470"/>
    <w:rsid w:val="00B07512"/>
    <w:rsid w:val="00B076E0"/>
    <w:rsid w:val="00B0789C"/>
    <w:rsid w:val="00B07D56"/>
    <w:rsid w:val="00B07FCA"/>
    <w:rsid w:val="00B0A847"/>
    <w:rsid w:val="00B1010A"/>
    <w:rsid w:val="00B10900"/>
    <w:rsid w:val="00B109C8"/>
    <w:rsid w:val="00B10BDE"/>
    <w:rsid w:val="00B10E66"/>
    <w:rsid w:val="00B1166C"/>
    <w:rsid w:val="00B11AE3"/>
    <w:rsid w:val="00B1242F"/>
    <w:rsid w:val="00B125F3"/>
    <w:rsid w:val="00B1263A"/>
    <w:rsid w:val="00B12698"/>
    <w:rsid w:val="00B12901"/>
    <w:rsid w:val="00B12A15"/>
    <w:rsid w:val="00B12C82"/>
    <w:rsid w:val="00B12D1D"/>
    <w:rsid w:val="00B13011"/>
    <w:rsid w:val="00B13430"/>
    <w:rsid w:val="00B13569"/>
    <w:rsid w:val="00B139F6"/>
    <w:rsid w:val="00B14036"/>
    <w:rsid w:val="00B148CB"/>
    <w:rsid w:val="00B14C7A"/>
    <w:rsid w:val="00B14DF2"/>
    <w:rsid w:val="00B14E3A"/>
    <w:rsid w:val="00B15310"/>
    <w:rsid w:val="00B1561A"/>
    <w:rsid w:val="00B1576B"/>
    <w:rsid w:val="00B1589F"/>
    <w:rsid w:val="00B1607A"/>
    <w:rsid w:val="00B168F0"/>
    <w:rsid w:val="00B16929"/>
    <w:rsid w:val="00B16AF9"/>
    <w:rsid w:val="00B16BE1"/>
    <w:rsid w:val="00B16C2A"/>
    <w:rsid w:val="00B16E6F"/>
    <w:rsid w:val="00B17AE7"/>
    <w:rsid w:val="00B201D5"/>
    <w:rsid w:val="00B20252"/>
    <w:rsid w:val="00B20F0C"/>
    <w:rsid w:val="00B21147"/>
    <w:rsid w:val="00B21616"/>
    <w:rsid w:val="00B2170A"/>
    <w:rsid w:val="00B21956"/>
    <w:rsid w:val="00B21B9F"/>
    <w:rsid w:val="00B21FBE"/>
    <w:rsid w:val="00B220F2"/>
    <w:rsid w:val="00B221C9"/>
    <w:rsid w:val="00B22C00"/>
    <w:rsid w:val="00B22D44"/>
    <w:rsid w:val="00B23057"/>
    <w:rsid w:val="00B23280"/>
    <w:rsid w:val="00B234E5"/>
    <w:rsid w:val="00B23822"/>
    <w:rsid w:val="00B2389D"/>
    <w:rsid w:val="00B239AC"/>
    <w:rsid w:val="00B23B20"/>
    <w:rsid w:val="00B24101"/>
    <w:rsid w:val="00B2433A"/>
    <w:rsid w:val="00B246CE"/>
    <w:rsid w:val="00B24761"/>
    <w:rsid w:val="00B24AA9"/>
    <w:rsid w:val="00B24B0E"/>
    <w:rsid w:val="00B24C1A"/>
    <w:rsid w:val="00B252ED"/>
    <w:rsid w:val="00B2535A"/>
    <w:rsid w:val="00B254F7"/>
    <w:rsid w:val="00B256F0"/>
    <w:rsid w:val="00B25848"/>
    <w:rsid w:val="00B25922"/>
    <w:rsid w:val="00B25AC6"/>
    <w:rsid w:val="00B25C25"/>
    <w:rsid w:val="00B25D35"/>
    <w:rsid w:val="00B2637D"/>
    <w:rsid w:val="00B2677D"/>
    <w:rsid w:val="00B267F5"/>
    <w:rsid w:val="00B268E7"/>
    <w:rsid w:val="00B2699F"/>
    <w:rsid w:val="00B26B64"/>
    <w:rsid w:val="00B26FD8"/>
    <w:rsid w:val="00B2761A"/>
    <w:rsid w:val="00B276E6"/>
    <w:rsid w:val="00B27C15"/>
    <w:rsid w:val="00B301D5"/>
    <w:rsid w:val="00B302B7"/>
    <w:rsid w:val="00B303A7"/>
    <w:rsid w:val="00B3057B"/>
    <w:rsid w:val="00B3083F"/>
    <w:rsid w:val="00B3087D"/>
    <w:rsid w:val="00B30C53"/>
    <w:rsid w:val="00B30E09"/>
    <w:rsid w:val="00B311E3"/>
    <w:rsid w:val="00B312A7"/>
    <w:rsid w:val="00B3171E"/>
    <w:rsid w:val="00B318E2"/>
    <w:rsid w:val="00B318F6"/>
    <w:rsid w:val="00B31BF4"/>
    <w:rsid w:val="00B31CEC"/>
    <w:rsid w:val="00B31DE8"/>
    <w:rsid w:val="00B32004"/>
    <w:rsid w:val="00B321DD"/>
    <w:rsid w:val="00B3236F"/>
    <w:rsid w:val="00B324B7"/>
    <w:rsid w:val="00B3257F"/>
    <w:rsid w:val="00B328CA"/>
    <w:rsid w:val="00B32C60"/>
    <w:rsid w:val="00B334E4"/>
    <w:rsid w:val="00B33CEE"/>
    <w:rsid w:val="00B33D3E"/>
    <w:rsid w:val="00B33DFB"/>
    <w:rsid w:val="00B342DE"/>
    <w:rsid w:val="00B34483"/>
    <w:rsid w:val="00B34794"/>
    <w:rsid w:val="00B347AC"/>
    <w:rsid w:val="00B34911"/>
    <w:rsid w:val="00B34975"/>
    <w:rsid w:val="00B34E52"/>
    <w:rsid w:val="00B34F38"/>
    <w:rsid w:val="00B352CE"/>
    <w:rsid w:val="00B353DB"/>
    <w:rsid w:val="00B35957"/>
    <w:rsid w:val="00B359FD"/>
    <w:rsid w:val="00B35ACF"/>
    <w:rsid w:val="00B35ADF"/>
    <w:rsid w:val="00B35C12"/>
    <w:rsid w:val="00B35C1B"/>
    <w:rsid w:val="00B35C59"/>
    <w:rsid w:val="00B35D3C"/>
    <w:rsid w:val="00B35F3C"/>
    <w:rsid w:val="00B3640B"/>
    <w:rsid w:val="00B369A3"/>
    <w:rsid w:val="00B36AD7"/>
    <w:rsid w:val="00B36B7D"/>
    <w:rsid w:val="00B36CAE"/>
    <w:rsid w:val="00B37063"/>
    <w:rsid w:val="00B371F2"/>
    <w:rsid w:val="00B372D5"/>
    <w:rsid w:val="00B3733C"/>
    <w:rsid w:val="00B377D5"/>
    <w:rsid w:val="00B3789F"/>
    <w:rsid w:val="00B37946"/>
    <w:rsid w:val="00B37F3E"/>
    <w:rsid w:val="00B40257"/>
    <w:rsid w:val="00B40259"/>
    <w:rsid w:val="00B404EE"/>
    <w:rsid w:val="00B407B8"/>
    <w:rsid w:val="00B408A5"/>
    <w:rsid w:val="00B409E5"/>
    <w:rsid w:val="00B40A40"/>
    <w:rsid w:val="00B40B36"/>
    <w:rsid w:val="00B40CB9"/>
    <w:rsid w:val="00B40D1D"/>
    <w:rsid w:val="00B40E3A"/>
    <w:rsid w:val="00B4101E"/>
    <w:rsid w:val="00B411B7"/>
    <w:rsid w:val="00B412F8"/>
    <w:rsid w:val="00B414EF"/>
    <w:rsid w:val="00B419F6"/>
    <w:rsid w:val="00B41FF7"/>
    <w:rsid w:val="00B420D5"/>
    <w:rsid w:val="00B427E3"/>
    <w:rsid w:val="00B42820"/>
    <w:rsid w:val="00B429E3"/>
    <w:rsid w:val="00B42DB7"/>
    <w:rsid w:val="00B4331D"/>
    <w:rsid w:val="00B4348F"/>
    <w:rsid w:val="00B43687"/>
    <w:rsid w:val="00B438FE"/>
    <w:rsid w:val="00B43A03"/>
    <w:rsid w:val="00B43A20"/>
    <w:rsid w:val="00B43E84"/>
    <w:rsid w:val="00B4417A"/>
    <w:rsid w:val="00B45977"/>
    <w:rsid w:val="00B45E9A"/>
    <w:rsid w:val="00B45EB4"/>
    <w:rsid w:val="00B4603B"/>
    <w:rsid w:val="00B462A7"/>
    <w:rsid w:val="00B46570"/>
    <w:rsid w:val="00B4680A"/>
    <w:rsid w:val="00B46886"/>
    <w:rsid w:val="00B468EB"/>
    <w:rsid w:val="00B46A3F"/>
    <w:rsid w:val="00B46DB0"/>
    <w:rsid w:val="00B46E82"/>
    <w:rsid w:val="00B46ED1"/>
    <w:rsid w:val="00B472B6"/>
    <w:rsid w:val="00B474C0"/>
    <w:rsid w:val="00B47589"/>
    <w:rsid w:val="00B47BF9"/>
    <w:rsid w:val="00B47F00"/>
    <w:rsid w:val="00B47FC4"/>
    <w:rsid w:val="00B50E5D"/>
    <w:rsid w:val="00B51134"/>
    <w:rsid w:val="00B51382"/>
    <w:rsid w:val="00B5146B"/>
    <w:rsid w:val="00B51477"/>
    <w:rsid w:val="00B515A4"/>
    <w:rsid w:val="00B5184B"/>
    <w:rsid w:val="00B518D2"/>
    <w:rsid w:val="00B51B29"/>
    <w:rsid w:val="00B51E96"/>
    <w:rsid w:val="00B52298"/>
    <w:rsid w:val="00B52379"/>
    <w:rsid w:val="00B52401"/>
    <w:rsid w:val="00B52887"/>
    <w:rsid w:val="00B52E9B"/>
    <w:rsid w:val="00B53863"/>
    <w:rsid w:val="00B53AE9"/>
    <w:rsid w:val="00B53B60"/>
    <w:rsid w:val="00B53C06"/>
    <w:rsid w:val="00B53C36"/>
    <w:rsid w:val="00B54279"/>
    <w:rsid w:val="00B54794"/>
    <w:rsid w:val="00B54AED"/>
    <w:rsid w:val="00B54DC7"/>
    <w:rsid w:val="00B550D4"/>
    <w:rsid w:val="00B5519C"/>
    <w:rsid w:val="00B5521E"/>
    <w:rsid w:val="00B55433"/>
    <w:rsid w:val="00B5575D"/>
    <w:rsid w:val="00B5595A"/>
    <w:rsid w:val="00B5598F"/>
    <w:rsid w:val="00B5599A"/>
    <w:rsid w:val="00B55A5E"/>
    <w:rsid w:val="00B55BA5"/>
    <w:rsid w:val="00B55DE9"/>
    <w:rsid w:val="00B55EF5"/>
    <w:rsid w:val="00B56068"/>
    <w:rsid w:val="00B56184"/>
    <w:rsid w:val="00B5686B"/>
    <w:rsid w:val="00B56AE1"/>
    <w:rsid w:val="00B57221"/>
    <w:rsid w:val="00B57370"/>
    <w:rsid w:val="00B577E9"/>
    <w:rsid w:val="00B57813"/>
    <w:rsid w:val="00B57C5A"/>
    <w:rsid w:val="00B57CC8"/>
    <w:rsid w:val="00B57FA0"/>
    <w:rsid w:val="00B60421"/>
    <w:rsid w:val="00B6058B"/>
    <w:rsid w:val="00B605E3"/>
    <w:rsid w:val="00B6075D"/>
    <w:rsid w:val="00B60A2A"/>
    <w:rsid w:val="00B60B53"/>
    <w:rsid w:val="00B60B79"/>
    <w:rsid w:val="00B60CC3"/>
    <w:rsid w:val="00B60D5D"/>
    <w:rsid w:val="00B61039"/>
    <w:rsid w:val="00B61290"/>
    <w:rsid w:val="00B61555"/>
    <w:rsid w:val="00B61949"/>
    <w:rsid w:val="00B61973"/>
    <w:rsid w:val="00B61A02"/>
    <w:rsid w:val="00B61B84"/>
    <w:rsid w:val="00B61BDA"/>
    <w:rsid w:val="00B61BE6"/>
    <w:rsid w:val="00B61F95"/>
    <w:rsid w:val="00B62032"/>
    <w:rsid w:val="00B625EB"/>
    <w:rsid w:val="00B62979"/>
    <w:rsid w:val="00B62B00"/>
    <w:rsid w:val="00B62CD7"/>
    <w:rsid w:val="00B630E1"/>
    <w:rsid w:val="00B63122"/>
    <w:rsid w:val="00B631A3"/>
    <w:rsid w:val="00B6320D"/>
    <w:rsid w:val="00B632D3"/>
    <w:rsid w:val="00B638E9"/>
    <w:rsid w:val="00B63966"/>
    <w:rsid w:val="00B63CBF"/>
    <w:rsid w:val="00B63CCD"/>
    <w:rsid w:val="00B63E1B"/>
    <w:rsid w:val="00B63F13"/>
    <w:rsid w:val="00B63F4D"/>
    <w:rsid w:val="00B640C2"/>
    <w:rsid w:val="00B6429E"/>
    <w:rsid w:val="00B6450A"/>
    <w:rsid w:val="00B648DA"/>
    <w:rsid w:val="00B64B36"/>
    <w:rsid w:val="00B64B60"/>
    <w:rsid w:val="00B65078"/>
    <w:rsid w:val="00B65259"/>
    <w:rsid w:val="00B65262"/>
    <w:rsid w:val="00B653C1"/>
    <w:rsid w:val="00B65728"/>
    <w:rsid w:val="00B658F9"/>
    <w:rsid w:val="00B65F20"/>
    <w:rsid w:val="00B66163"/>
    <w:rsid w:val="00B662B3"/>
    <w:rsid w:val="00B66475"/>
    <w:rsid w:val="00B6678C"/>
    <w:rsid w:val="00B66BCD"/>
    <w:rsid w:val="00B6727A"/>
    <w:rsid w:val="00B6763D"/>
    <w:rsid w:val="00B6764A"/>
    <w:rsid w:val="00B7002A"/>
    <w:rsid w:val="00B70069"/>
    <w:rsid w:val="00B70764"/>
    <w:rsid w:val="00B70849"/>
    <w:rsid w:val="00B70BF6"/>
    <w:rsid w:val="00B70C5F"/>
    <w:rsid w:val="00B70CE5"/>
    <w:rsid w:val="00B70D56"/>
    <w:rsid w:val="00B70FF1"/>
    <w:rsid w:val="00B716AE"/>
    <w:rsid w:val="00B71999"/>
    <w:rsid w:val="00B719D5"/>
    <w:rsid w:val="00B71A9F"/>
    <w:rsid w:val="00B71AB1"/>
    <w:rsid w:val="00B720A3"/>
    <w:rsid w:val="00B721D7"/>
    <w:rsid w:val="00B7224C"/>
    <w:rsid w:val="00B7239B"/>
    <w:rsid w:val="00B72445"/>
    <w:rsid w:val="00B724D8"/>
    <w:rsid w:val="00B72696"/>
    <w:rsid w:val="00B72A65"/>
    <w:rsid w:val="00B72BD6"/>
    <w:rsid w:val="00B72C2E"/>
    <w:rsid w:val="00B72D1D"/>
    <w:rsid w:val="00B730F7"/>
    <w:rsid w:val="00B734AF"/>
    <w:rsid w:val="00B73C3C"/>
    <w:rsid w:val="00B73D83"/>
    <w:rsid w:val="00B73F7D"/>
    <w:rsid w:val="00B7406F"/>
    <w:rsid w:val="00B7431C"/>
    <w:rsid w:val="00B74513"/>
    <w:rsid w:val="00B746A6"/>
    <w:rsid w:val="00B74732"/>
    <w:rsid w:val="00B749FD"/>
    <w:rsid w:val="00B74A3E"/>
    <w:rsid w:val="00B74E78"/>
    <w:rsid w:val="00B74EE8"/>
    <w:rsid w:val="00B754A0"/>
    <w:rsid w:val="00B7563F"/>
    <w:rsid w:val="00B7577F"/>
    <w:rsid w:val="00B75CBC"/>
    <w:rsid w:val="00B75D77"/>
    <w:rsid w:val="00B7666E"/>
    <w:rsid w:val="00B767BB"/>
    <w:rsid w:val="00B76AE3"/>
    <w:rsid w:val="00B76AF4"/>
    <w:rsid w:val="00B76CA8"/>
    <w:rsid w:val="00B77116"/>
    <w:rsid w:val="00B776A9"/>
    <w:rsid w:val="00B77897"/>
    <w:rsid w:val="00B77C58"/>
    <w:rsid w:val="00B803AC"/>
    <w:rsid w:val="00B803B8"/>
    <w:rsid w:val="00B80BF5"/>
    <w:rsid w:val="00B80EBD"/>
    <w:rsid w:val="00B81011"/>
    <w:rsid w:val="00B81202"/>
    <w:rsid w:val="00B812AA"/>
    <w:rsid w:val="00B81365"/>
    <w:rsid w:val="00B81849"/>
    <w:rsid w:val="00B81B7F"/>
    <w:rsid w:val="00B81E8B"/>
    <w:rsid w:val="00B81EB6"/>
    <w:rsid w:val="00B820B8"/>
    <w:rsid w:val="00B8220E"/>
    <w:rsid w:val="00B82420"/>
    <w:rsid w:val="00B82AE8"/>
    <w:rsid w:val="00B82F91"/>
    <w:rsid w:val="00B83110"/>
    <w:rsid w:val="00B8319E"/>
    <w:rsid w:val="00B8333D"/>
    <w:rsid w:val="00B83AF4"/>
    <w:rsid w:val="00B83D93"/>
    <w:rsid w:val="00B840A6"/>
    <w:rsid w:val="00B849B1"/>
    <w:rsid w:val="00B84BD9"/>
    <w:rsid w:val="00B854A6"/>
    <w:rsid w:val="00B856EC"/>
    <w:rsid w:val="00B85968"/>
    <w:rsid w:val="00B862C7"/>
    <w:rsid w:val="00B8661F"/>
    <w:rsid w:val="00B866BB"/>
    <w:rsid w:val="00B867C8"/>
    <w:rsid w:val="00B868B4"/>
    <w:rsid w:val="00B86974"/>
    <w:rsid w:val="00B86AB5"/>
    <w:rsid w:val="00B8715C"/>
    <w:rsid w:val="00B872C4"/>
    <w:rsid w:val="00B875A7"/>
    <w:rsid w:val="00B876A7"/>
    <w:rsid w:val="00B8780E"/>
    <w:rsid w:val="00B87E51"/>
    <w:rsid w:val="00B87F9C"/>
    <w:rsid w:val="00B900FE"/>
    <w:rsid w:val="00B90595"/>
    <w:rsid w:val="00B90650"/>
    <w:rsid w:val="00B909CF"/>
    <w:rsid w:val="00B90B5E"/>
    <w:rsid w:val="00B90B85"/>
    <w:rsid w:val="00B90EC3"/>
    <w:rsid w:val="00B90F66"/>
    <w:rsid w:val="00B9109E"/>
    <w:rsid w:val="00B91111"/>
    <w:rsid w:val="00B91113"/>
    <w:rsid w:val="00B9126B"/>
    <w:rsid w:val="00B91486"/>
    <w:rsid w:val="00B914D7"/>
    <w:rsid w:val="00B9159F"/>
    <w:rsid w:val="00B91991"/>
    <w:rsid w:val="00B91AB6"/>
    <w:rsid w:val="00B91AE8"/>
    <w:rsid w:val="00B91D28"/>
    <w:rsid w:val="00B91E38"/>
    <w:rsid w:val="00B91ED9"/>
    <w:rsid w:val="00B92107"/>
    <w:rsid w:val="00B92251"/>
    <w:rsid w:val="00B9295A"/>
    <w:rsid w:val="00B92C70"/>
    <w:rsid w:val="00B92CFB"/>
    <w:rsid w:val="00B930E3"/>
    <w:rsid w:val="00B935DC"/>
    <w:rsid w:val="00B93619"/>
    <w:rsid w:val="00B93ACD"/>
    <w:rsid w:val="00B93C13"/>
    <w:rsid w:val="00B940C1"/>
    <w:rsid w:val="00B941B1"/>
    <w:rsid w:val="00B942DF"/>
    <w:rsid w:val="00B944EA"/>
    <w:rsid w:val="00B9497D"/>
    <w:rsid w:val="00B94A35"/>
    <w:rsid w:val="00B94D7F"/>
    <w:rsid w:val="00B94E1C"/>
    <w:rsid w:val="00B94E81"/>
    <w:rsid w:val="00B95A66"/>
    <w:rsid w:val="00B95CB7"/>
    <w:rsid w:val="00B95E6E"/>
    <w:rsid w:val="00B96293"/>
    <w:rsid w:val="00B96453"/>
    <w:rsid w:val="00B964F5"/>
    <w:rsid w:val="00B96B1F"/>
    <w:rsid w:val="00B96B99"/>
    <w:rsid w:val="00B96C15"/>
    <w:rsid w:val="00B9725C"/>
    <w:rsid w:val="00B97546"/>
    <w:rsid w:val="00B97764"/>
    <w:rsid w:val="00B97854"/>
    <w:rsid w:val="00B979AC"/>
    <w:rsid w:val="00B97A05"/>
    <w:rsid w:val="00B97B06"/>
    <w:rsid w:val="00B97BCF"/>
    <w:rsid w:val="00B97CC9"/>
    <w:rsid w:val="00B97D1A"/>
    <w:rsid w:val="00B97EAE"/>
    <w:rsid w:val="00BA01B3"/>
    <w:rsid w:val="00BA021F"/>
    <w:rsid w:val="00BA02D8"/>
    <w:rsid w:val="00BA0377"/>
    <w:rsid w:val="00BA07BB"/>
    <w:rsid w:val="00BA0C85"/>
    <w:rsid w:val="00BA0D3A"/>
    <w:rsid w:val="00BA0E3C"/>
    <w:rsid w:val="00BA0FBE"/>
    <w:rsid w:val="00BA10AB"/>
    <w:rsid w:val="00BA1148"/>
    <w:rsid w:val="00BA1651"/>
    <w:rsid w:val="00BA1D5D"/>
    <w:rsid w:val="00BA20CB"/>
    <w:rsid w:val="00BA21B0"/>
    <w:rsid w:val="00BA222E"/>
    <w:rsid w:val="00BA224E"/>
    <w:rsid w:val="00BA227C"/>
    <w:rsid w:val="00BA27F3"/>
    <w:rsid w:val="00BA2C8C"/>
    <w:rsid w:val="00BA310F"/>
    <w:rsid w:val="00BA318A"/>
    <w:rsid w:val="00BA3198"/>
    <w:rsid w:val="00BA32FC"/>
    <w:rsid w:val="00BA338D"/>
    <w:rsid w:val="00BA3483"/>
    <w:rsid w:val="00BA373C"/>
    <w:rsid w:val="00BA38FF"/>
    <w:rsid w:val="00BA3967"/>
    <w:rsid w:val="00BA39AA"/>
    <w:rsid w:val="00BA3BA0"/>
    <w:rsid w:val="00BA3BAB"/>
    <w:rsid w:val="00BA3C96"/>
    <w:rsid w:val="00BA416E"/>
    <w:rsid w:val="00BA41F8"/>
    <w:rsid w:val="00BA42B1"/>
    <w:rsid w:val="00BA4BD6"/>
    <w:rsid w:val="00BA4C61"/>
    <w:rsid w:val="00BA4CD9"/>
    <w:rsid w:val="00BA4F4B"/>
    <w:rsid w:val="00BA52F6"/>
    <w:rsid w:val="00BA574D"/>
    <w:rsid w:val="00BA58BE"/>
    <w:rsid w:val="00BA5BD8"/>
    <w:rsid w:val="00BA5DD0"/>
    <w:rsid w:val="00BA5FC0"/>
    <w:rsid w:val="00BA64F4"/>
    <w:rsid w:val="00BA6689"/>
    <w:rsid w:val="00BA66AE"/>
    <w:rsid w:val="00BA6798"/>
    <w:rsid w:val="00BA6F65"/>
    <w:rsid w:val="00BA6FA0"/>
    <w:rsid w:val="00BA71AC"/>
    <w:rsid w:val="00BA71D9"/>
    <w:rsid w:val="00BA7336"/>
    <w:rsid w:val="00BA735A"/>
    <w:rsid w:val="00BA748E"/>
    <w:rsid w:val="00BA7818"/>
    <w:rsid w:val="00BA7990"/>
    <w:rsid w:val="00BA7A09"/>
    <w:rsid w:val="00BA7B6D"/>
    <w:rsid w:val="00BA7C4B"/>
    <w:rsid w:val="00BA7F6F"/>
    <w:rsid w:val="00BB01FB"/>
    <w:rsid w:val="00BB0243"/>
    <w:rsid w:val="00BB02B7"/>
    <w:rsid w:val="00BB05BC"/>
    <w:rsid w:val="00BB063E"/>
    <w:rsid w:val="00BB07AD"/>
    <w:rsid w:val="00BB0AF0"/>
    <w:rsid w:val="00BB0CCA"/>
    <w:rsid w:val="00BB0E03"/>
    <w:rsid w:val="00BB0E81"/>
    <w:rsid w:val="00BB0F5C"/>
    <w:rsid w:val="00BB176B"/>
    <w:rsid w:val="00BB17D4"/>
    <w:rsid w:val="00BB1886"/>
    <w:rsid w:val="00BB1AC3"/>
    <w:rsid w:val="00BB1BCD"/>
    <w:rsid w:val="00BB1C3F"/>
    <w:rsid w:val="00BB1D5F"/>
    <w:rsid w:val="00BB1EDB"/>
    <w:rsid w:val="00BB1FD1"/>
    <w:rsid w:val="00BB1FDC"/>
    <w:rsid w:val="00BB20DD"/>
    <w:rsid w:val="00BB24B9"/>
    <w:rsid w:val="00BB2668"/>
    <w:rsid w:val="00BB2A9F"/>
    <w:rsid w:val="00BB322D"/>
    <w:rsid w:val="00BB3456"/>
    <w:rsid w:val="00BB351D"/>
    <w:rsid w:val="00BB3739"/>
    <w:rsid w:val="00BB38CF"/>
    <w:rsid w:val="00BB3961"/>
    <w:rsid w:val="00BB3A12"/>
    <w:rsid w:val="00BB3AA5"/>
    <w:rsid w:val="00BB3AD6"/>
    <w:rsid w:val="00BB3AD9"/>
    <w:rsid w:val="00BB3F03"/>
    <w:rsid w:val="00BB41E0"/>
    <w:rsid w:val="00BB442F"/>
    <w:rsid w:val="00BB489A"/>
    <w:rsid w:val="00BB4AC4"/>
    <w:rsid w:val="00BB5157"/>
    <w:rsid w:val="00BB57E0"/>
    <w:rsid w:val="00BB58CE"/>
    <w:rsid w:val="00BB5EC8"/>
    <w:rsid w:val="00BB6128"/>
    <w:rsid w:val="00BB624F"/>
    <w:rsid w:val="00BB64BC"/>
    <w:rsid w:val="00BB69D1"/>
    <w:rsid w:val="00BB6AE8"/>
    <w:rsid w:val="00BB6BA7"/>
    <w:rsid w:val="00BB6BB5"/>
    <w:rsid w:val="00BB6C76"/>
    <w:rsid w:val="00BB7001"/>
    <w:rsid w:val="00BB7123"/>
    <w:rsid w:val="00BB73B2"/>
    <w:rsid w:val="00BB74FC"/>
    <w:rsid w:val="00BB75B3"/>
    <w:rsid w:val="00BB779B"/>
    <w:rsid w:val="00BB77D9"/>
    <w:rsid w:val="00BB7D10"/>
    <w:rsid w:val="00BB7F82"/>
    <w:rsid w:val="00BC047C"/>
    <w:rsid w:val="00BC0648"/>
    <w:rsid w:val="00BC06AD"/>
    <w:rsid w:val="00BC0772"/>
    <w:rsid w:val="00BC077B"/>
    <w:rsid w:val="00BC094A"/>
    <w:rsid w:val="00BC0F43"/>
    <w:rsid w:val="00BC0F8D"/>
    <w:rsid w:val="00BC102F"/>
    <w:rsid w:val="00BC1359"/>
    <w:rsid w:val="00BC1974"/>
    <w:rsid w:val="00BC1CEB"/>
    <w:rsid w:val="00BC1D36"/>
    <w:rsid w:val="00BC1D59"/>
    <w:rsid w:val="00BC1EE8"/>
    <w:rsid w:val="00BC22AD"/>
    <w:rsid w:val="00BC22E7"/>
    <w:rsid w:val="00BC2510"/>
    <w:rsid w:val="00BC28E7"/>
    <w:rsid w:val="00BC297F"/>
    <w:rsid w:val="00BC29BB"/>
    <w:rsid w:val="00BC29C8"/>
    <w:rsid w:val="00BC2A39"/>
    <w:rsid w:val="00BC2CAE"/>
    <w:rsid w:val="00BC37C7"/>
    <w:rsid w:val="00BC3974"/>
    <w:rsid w:val="00BC3BF9"/>
    <w:rsid w:val="00BC3EAC"/>
    <w:rsid w:val="00BC4028"/>
    <w:rsid w:val="00BC41B4"/>
    <w:rsid w:val="00BC449F"/>
    <w:rsid w:val="00BC450B"/>
    <w:rsid w:val="00BC46BB"/>
    <w:rsid w:val="00BC47C0"/>
    <w:rsid w:val="00BC4C52"/>
    <w:rsid w:val="00BC4CE9"/>
    <w:rsid w:val="00BC4D4B"/>
    <w:rsid w:val="00BC502F"/>
    <w:rsid w:val="00BC50CE"/>
    <w:rsid w:val="00BC5566"/>
    <w:rsid w:val="00BC5703"/>
    <w:rsid w:val="00BC5A0B"/>
    <w:rsid w:val="00BC5B18"/>
    <w:rsid w:val="00BC635E"/>
    <w:rsid w:val="00BC638D"/>
    <w:rsid w:val="00BC64C9"/>
    <w:rsid w:val="00BC65B1"/>
    <w:rsid w:val="00BC67ED"/>
    <w:rsid w:val="00BC6DE5"/>
    <w:rsid w:val="00BC6F67"/>
    <w:rsid w:val="00BC7368"/>
    <w:rsid w:val="00BC73A0"/>
    <w:rsid w:val="00BC78C6"/>
    <w:rsid w:val="00BC7B44"/>
    <w:rsid w:val="00BC7B88"/>
    <w:rsid w:val="00BC7DDB"/>
    <w:rsid w:val="00BCD482"/>
    <w:rsid w:val="00BD032C"/>
    <w:rsid w:val="00BD045E"/>
    <w:rsid w:val="00BD0736"/>
    <w:rsid w:val="00BD0761"/>
    <w:rsid w:val="00BD0A26"/>
    <w:rsid w:val="00BD0A6C"/>
    <w:rsid w:val="00BD0F76"/>
    <w:rsid w:val="00BD13AE"/>
    <w:rsid w:val="00BD1505"/>
    <w:rsid w:val="00BD19AD"/>
    <w:rsid w:val="00BD1A0D"/>
    <w:rsid w:val="00BD1DCC"/>
    <w:rsid w:val="00BD1DFA"/>
    <w:rsid w:val="00BD1EAB"/>
    <w:rsid w:val="00BD1EF5"/>
    <w:rsid w:val="00BD234C"/>
    <w:rsid w:val="00BD2431"/>
    <w:rsid w:val="00BD2AEE"/>
    <w:rsid w:val="00BD2BD4"/>
    <w:rsid w:val="00BD2BDD"/>
    <w:rsid w:val="00BD3643"/>
    <w:rsid w:val="00BD39DD"/>
    <w:rsid w:val="00BD3A4A"/>
    <w:rsid w:val="00BD3AF5"/>
    <w:rsid w:val="00BD4009"/>
    <w:rsid w:val="00BD40B7"/>
    <w:rsid w:val="00BD42A7"/>
    <w:rsid w:val="00BD46BC"/>
    <w:rsid w:val="00BD478F"/>
    <w:rsid w:val="00BD4996"/>
    <w:rsid w:val="00BD4A4B"/>
    <w:rsid w:val="00BD4DE1"/>
    <w:rsid w:val="00BD5082"/>
    <w:rsid w:val="00BD53FD"/>
    <w:rsid w:val="00BD54A2"/>
    <w:rsid w:val="00BD5714"/>
    <w:rsid w:val="00BD5786"/>
    <w:rsid w:val="00BD5820"/>
    <w:rsid w:val="00BD58ED"/>
    <w:rsid w:val="00BD5AE9"/>
    <w:rsid w:val="00BD5F1E"/>
    <w:rsid w:val="00BD6195"/>
    <w:rsid w:val="00BD623B"/>
    <w:rsid w:val="00BD6415"/>
    <w:rsid w:val="00BD69FA"/>
    <w:rsid w:val="00BD6A3A"/>
    <w:rsid w:val="00BD6A63"/>
    <w:rsid w:val="00BD6BF7"/>
    <w:rsid w:val="00BD6CA4"/>
    <w:rsid w:val="00BD6D3A"/>
    <w:rsid w:val="00BD6EC9"/>
    <w:rsid w:val="00BD6FB3"/>
    <w:rsid w:val="00BD6FB5"/>
    <w:rsid w:val="00BD72A4"/>
    <w:rsid w:val="00BD7658"/>
    <w:rsid w:val="00BD7C54"/>
    <w:rsid w:val="00BD7EA2"/>
    <w:rsid w:val="00BD7FFA"/>
    <w:rsid w:val="00BE0111"/>
    <w:rsid w:val="00BE027D"/>
    <w:rsid w:val="00BE047C"/>
    <w:rsid w:val="00BE0A8B"/>
    <w:rsid w:val="00BE0ACC"/>
    <w:rsid w:val="00BE0ADB"/>
    <w:rsid w:val="00BE0E2E"/>
    <w:rsid w:val="00BE0F3C"/>
    <w:rsid w:val="00BE120B"/>
    <w:rsid w:val="00BE1523"/>
    <w:rsid w:val="00BE1834"/>
    <w:rsid w:val="00BE1AB1"/>
    <w:rsid w:val="00BE1C14"/>
    <w:rsid w:val="00BE1C27"/>
    <w:rsid w:val="00BE1F84"/>
    <w:rsid w:val="00BE2156"/>
    <w:rsid w:val="00BE21BC"/>
    <w:rsid w:val="00BE22AD"/>
    <w:rsid w:val="00BE2526"/>
    <w:rsid w:val="00BE25C6"/>
    <w:rsid w:val="00BE26EE"/>
    <w:rsid w:val="00BE2C7D"/>
    <w:rsid w:val="00BE2D21"/>
    <w:rsid w:val="00BE3425"/>
    <w:rsid w:val="00BE3477"/>
    <w:rsid w:val="00BE34EE"/>
    <w:rsid w:val="00BE36DF"/>
    <w:rsid w:val="00BE38F0"/>
    <w:rsid w:val="00BE3CC2"/>
    <w:rsid w:val="00BE3E1E"/>
    <w:rsid w:val="00BE4418"/>
    <w:rsid w:val="00BE484B"/>
    <w:rsid w:val="00BE492B"/>
    <w:rsid w:val="00BE4A04"/>
    <w:rsid w:val="00BE4AA6"/>
    <w:rsid w:val="00BE4C34"/>
    <w:rsid w:val="00BE54BE"/>
    <w:rsid w:val="00BE5550"/>
    <w:rsid w:val="00BE5706"/>
    <w:rsid w:val="00BE5785"/>
    <w:rsid w:val="00BE5AD6"/>
    <w:rsid w:val="00BE6299"/>
    <w:rsid w:val="00BE635C"/>
    <w:rsid w:val="00BE6ABA"/>
    <w:rsid w:val="00BE6BC1"/>
    <w:rsid w:val="00BE6D09"/>
    <w:rsid w:val="00BE6DAB"/>
    <w:rsid w:val="00BE6EEC"/>
    <w:rsid w:val="00BE73C4"/>
    <w:rsid w:val="00BE75A8"/>
    <w:rsid w:val="00BE789B"/>
    <w:rsid w:val="00BE7D37"/>
    <w:rsid w:val="00BF0023"/>
    <w:rsid w:val="00BF0788"/>
    <w:rsid w:val="00BF0817"/>
    <w:rsid w:val="00BF0F76"/>
    <w:rsid w:val="00BF0F99"/>
    <w:rsid w:val="00BF10BF"/>
    <w:rsid w:val="00BF1194"/>
    <w:rsid w:val="00BF1F66"/>
    <w:rsid w:val="00BF2355"/>
    <w:rsid w:val="00BF25B2"/>
    <w:rsid w:val="00BF28E0"/>
    <w:rsid w:val="00BF33EA"/>
    <w:rsid w:val="00BF34A7"/>
    <w:rsid w:val="00BF36EB"/>
    <w:rsid w:val="00BF3729"/>
    <w:rsid w:val="00BF37B8"/>
    <w:rsid w:val="00BF38FC"/>
    <w:rsid w:val="00BF3B82"/>
    <w:rsid w:val="00BF474F"/>
    <w:rsid w:val="00BF4B2A"/>
    <w:rsid w:val="00BF4E7F"/>
    <w:rsid w:val="00BF526C"/>
    <w:rsid w:val="00BF5369"/>
    <w:rsid w:val="00BF5486"/>
    <w:rsid w:val="00BF54EC"/>
    <w:rsid w:val="00BF556A"/>
    <w:rsid w:val="00BF58F5"/>
    <w:rsid w:val="00BF5A3E"/>
    <w:rsid w:val="00BF5AFA"/>
    <w:rsid w:val="00BF5BC2"/>
    <w:rsid w:val="00BF5CFE"/>
    <w:rsid w:val="00BF6128"/>
    <w:rsid w:val="00BF6163"/>
    <w:rsid w:val="00BF64B4"/>
    <w:rsid w:val="00BF6B2D"/>
    <w:rsid w:val="00BF6C9A"/>
    <w:rsid w:val="00BF6CEA"/>
    <w:rsid w:val="00BF6D4D"/>
    <w:rsid w:val="00BF6DE2"/>
    <w:rsid w:val="00BF6F2A"/>
    <w:rsid w:val="00BF6F43"/>
    <w:rsid w:val="00BF7043"/>
    <w:rsid w:val="00BF734C"/>
    <w:rsid w:val="00BF74DD"/>
    <w:rsid w:val="00BF75C0"/>
    <w:rsid w:val="00BF7FD9"/>
    <w:rsid w:val="00C0043A"/>
    <w:rsid w:val="00C007AC"/>
    <w:rsid w:val="00C00DFA"/>
    <w:rsid w:val="00C00F4B"/>
    <w:rsid w:val="00C00F6A"/>
    <w:rsid w:val="00C0119C"/>
    <w:rsid w:val="00C0159B"/>
    <w:rsid w:val="00C016B2"/>
    <w:rsid w:val="00C019FD"/>
    <w:rsid w:val="00C01AE8"/>
    <w:rsid w:val="00C01B57"/>
    <w:rsid w:val="00C01D3F"/>
    <w:rsid w:val="00C02320"/>
    <w:rsid w:val="00C02430"/>
    <w:rsid w:val="00C034EE"/>
    <w:rsid w:val="00C035BB"/>
    <w:rsid w:val="00C03B43"/>
    <w:rsid w:val="00C03FBE"/>
    <w:rsid w:val="00C04309"/>
    <w:rsid w:val="00C0442E"/>
    <w:rsid w:val="00C04484"/>
    <w:rsid w:val="00C04AB5"/>
    <w:rsid w:val="00C04DE8"/>
    <w:rsid w:val="00C04E37"/>
    <w:rsid w:val="00C04E98"/>
    <w:rsid w:val="00C051B6"/>
    <w:rsid w:val="00C0521E"/>
    <w:rsid w:val="00C05392"/>
    <w:rsid w:val="00C055B6"/>
    <w:rsid w:val="00C05797"/>
    <w:rsid w:val="00C05C5F"/>
    <w:rsid w:val="00C05CC8"/>
    <w:rsid w:val="00C05DEC"/>
    <w:rsid w:val="00C06022"/>
    <w:rsid w:val="00C06096"/>
    <w:rsid w:val="00C06269"/>
    <w:rsid w:val="00C062FD"/>
    <w:rsid w:val="00C065E6"/>
    <w:rsid w:val="00C06601"/>
    <w:rsid w:val="00C067F6"/>
    <w:rsid w:val="00C068FB"/>
    <w:rsid w:val="00C06CA3"/>
    <w:rsid w:val="00C06FBF"/>
    <w:rsid w:val="00C07729"/>
    <w:rsid w:val="00C079A9"/>
    <w:rsid w:val="00C07A4D"/>
    <w:rsid w:val="00C07A8F"/>
    <w:rsid w:val="00C07B33"/>
    <w:rsid w:val="00C07D11"/>
    <w:rsid w:val="00C10096"/>
    <w:rsid w:val="00C10228"/>
    <w:rsid w:val="00C10335"/>
    <w:rsid w:val="00C103DC"/>
    <w:rsid w:val="00C10601"/>
    <w:rsid w:val="00C10759"/>
    <w:rsid w:val="00C1097A"/>
    <w:rsid w:val="00C10B0E"/>
    <w:rsid w:val="00C10B5F"/>
    <w:rsid w:val="00C10B94"/>
    <w:rsid w:val="00C10D19"/>
    <w:rsid w:val="00C10E04"/>
    <w:rsid w:val="00C10F48"/>
    <w:rsid w:val="00C111E3"/>
    <w:rsid w:val="00C114C2"/>
    <w:rsid w:val="00C11520"/>
    <w:rsid w:val="00C11AE9"/>
    <w:rsid w:val="00C11DE1"/>
    <w:rsid w:val="00C11E7F"/>
    <w:rsid w:val="00C11ED8"/>
    <w:rsid w:val="00C11EE3"/>
    <w:rsid w:val="00C122C4"/>
    <w:rsid w:val="00C123D5"/>
    <w:rsid w:val="00C123FD"/>
    <w:rsid w:val="00C1254A"/>
    <w:rsid w:val="00C1259C"/>
    <w:rsid w:val="00C1277C"/>
    <w:rsid w:val="00C127B1"/>
    <w:rsid w:val="00C128CB"/>
    <w:rsid w:val="00C129B8"/>
    <w:rsid w:val="00C12B6B"/>
    <w:rsid w:val="00C133BC"/>
    <w:rsid w:val="00C135A5"/>
    <w:rsid w:val="00C13C77"/>
    <w:rsid w:val="00C13CD3"/>
    <w:rsid w:val="00C13E62"/>
    <w:rsid w:val="00C142DF"/>
    <w:rsid w:val="00C144B0"/>
    <w:rsid w:val="00C14592"/>
    <w:rsid w:val="00C14940"/>
    <w:rsid w:val="00C14B94"/>
    <w:rsid w:val="00C14D93"/>
    <w:rsid w:val="00C15153"/>
    <w:rsid w:val="00C15219"/>
    <w:rsid w:val="00C15362"/>
    <w:rsid w:val="00C1538F"/>
    <w:rsid w:val="00C1546D"/>
    <w:rsid w:val="00C157F3"/>
    <w:rsid w:val="00C15FFC"/>
    <w:rsid w:val="00C16110"/>
    <w:rsid w:val="00C161E5"/>
    <w:rsid w:val="00C1621B"/>
    <w:rsid w:val="00C16316"/>
    <w:rsid w:val="00C163C8"/>
    <w:rsid w:val="00C16706"/>
    <w:rsid w:val="00C16F4C"/>
    <w:rsid w:val="00C1734F"/>
    <w:rsid w:val="00C17363"/>
    <w:rsid w:val="00C177DA"/>
    <w:rsid w:val="00C1796E"/>
    <w:rsid w:val="00C17E54"/>
    <w:rsid w:val="00C17FA9"/>
    <w:rsid w:val="00C2081E"/>
    <w:rsid w:val="00C20943"/>
    <w:rsid w:val="00C20B5D"/>
    <w:rsid w:val="00C20BCA"/>
    <w:rsid w:val="00C20E85"/>
    <w:rsid w:val="00C219EB"/>
    <w:rsid w:val="00C22379"/>
    <w:rsid w:val="00C227C9"/>
    <w:rsid w:val="00C22CC0"/>
    <w:rsid w:val="00C2306A"/>
    <w:rsid w:val="00C232DD"/>
    <w:rsid w:val="00C235DF"/>
    <w:rsid w:val="00C2384A"/>
    <w:rsid w:val="00C23906"/>
    <w:rsid w:val="00C23C25"/>
    <w:rsid w:val="00C23DDD"/>
    <w:rsid w:val="00C23E18"/>
    <w:rsid w:val="00C24C11"/>
    <w:rsid w:val="00C24C71"/>
    <w:rsid w:val="00C24D22"/>
    <w:rsid w:val="00C24E07"/>
    <w:rsid w:val="00C2515C"/>
    <w:rsid w:val="00C25485"/>
    <w:rsid w:val="00C2557D"/>
    <w:rsid w:val="00C25972"/>
    <w:rsid w:val="00C2598D"/>
    <w:rsid w:val="00C25A09"/>
    <w:rsid w:val="00C25A91"/>
    <w:rsid w:val="00C25CB0"/>
    <w:rsid w:val="00C25CD7"/>
    <w:rsid w:val="00C25D40"/>
    <w:rsid w:val="00C26590"/>
    <w:rsid w:val="00C26775"/>
    <w:rsid w:val="00C26ADA"/>
    <w:rsid w:val="00C26B86"/>
    <w:rsid w:val="00C26C33"/>
    <w:rsid w:val="00C26D3C"/>
    <w:rsid w:val="00C26EA2"/>
    <w:rsid w:val="00C2710A"/>
    <w:rsid w:val="00C271C2"/>
    <w:rsid w:val="00C27397"/>
    <w:rsid w:val="00C27693"/>
    <w:rsid w:val="00C27933"/>
    <w:rsid w:val="00C27A8D"/>
    <w:rsid w:val="00C30096"/>
    <w:rsid w:val="00C303E9"/>
    <w:rsid w:val="00C3093B"/>
    <w:rsid w:val="00C30A89"/>
    <w:rsid w:val="00C30BBE"/>
    <w:rsid w:val="00C30FBD"/>
    <w:rsid w:val="00C31144"/>
    <w:rsid w:val="00C31887"/>
    <w:rsid w:val="00C319B0"/>
    <w:rsid w:val="00C32364"/>
    <w:rsid w:val="00C32660"/>
    <w:rsid w:val="00C32794"/>
    <w:rsid w:val="00C32DD7"/>
    <w:rsid w:val="00C32DDF"/>
    <w:rsid w:val="00C32F41"/>
    <w:rsid w:val="00C331B0"/>
    <w:rsid w:val="00C33218"/>
    <w:rsid w:val="00C33312"/>
    <w:rsid w:val="00C3348E"/>
    <w:rsid w:val="00C33ADA"/>
    <w:rsid w:val="00C33F0C"/>
    <w:rsid w:val="00C341B8"/>
    <w:rsid w:val="00C344BA"/>
    <w:rsid w:val="00C347D4"/>
    <w:rsid w:val="00C34B48"/>
    <w:rsid w:val="00C34DD2"/>
    <w:rsid w:val="00C34E98"/>
    <w:rsid w:val="00C34EE1"/>
    <w:rsid w:val="00C352F1"/>
    <w:rsid w:val="00C355BE"/>
    <w:rsid w:val="00C35846"/>
    <w:rsid w:val="00C35968"/>
    <w:rsid w:val="00C35D27"/>
    <w:rsid w:val="00C36003"/>
    <w:rsid w:val="00C364B4"/>
    <w:rsid w:val="00C36719"/>
    <w:rsid w:val="00C3672F"/>
    <w:rsid w:val="00C36943"/>
    <w:rsid w:val="00C36A5D"/>
    <w:rsid w:val="00C36B36"/>
    <w:rsid w:val="00C375BE"/>
    <w:rsid w:val="00C37ABC"/>
    <w:rsid w:val="00C40566"/>
    <w:rsid w:val="00C40600"/>
    <w:rsid w:val="00C4090F"/>
    <w:rsid w:val="00C40B50"/>
    <w:rsid w:val="00C40B9A"/>
    <w:rsid w:val="00C40C9E"/>
    <w:rsid w:val="00C40E01"/>
    <w:rsid w:val="00C412B1"/>
    <w:rsid w:val="00C412B5"/>
    <w:rsid w:val="00C417CB"/>
    <w:rsid w:val="00C41E63"/>
    <w:rsid w:val="00C41E9F"/>
    <w:rsid w:val="00C42042"/>
    <w:rsid w:val="00C422FE"/>
    <w:rsid w:val="00C428D3"/>
    <w:rsid w:val="00C4304D"/>
    <w:rsid w:val="00C430DD"/>
    <w:rsid w:val="00C431A4"/>
    <w:rsid w:val="00C434CE"/>
    <w:rsid w:val="00C437B2"/>
    <w:rsid w:val="00C43AB9"/>
    <w:rsid w:val="00C43B6C"/>
    <w:rsid w:val="00C43D2B"/>
    <w:rsid w:val="00C443CF"/>
    <w:rsid w:val="00C44523"/>
    <w:rsid w:val="00C4459C"/>
    <w:rsid w:val="00C44795"/>
    <w:rsid w:val="00C447D7"/>
    <w:rsid w:val="00C44E7C"/>
    <w:rsid w:val="00C45526"/>
    <w:rsid w:val="00C45864"/>
    <w:rsid w:val="00C458C5"/>
    <w:rsid w:val="00C45A11"/>
    <w:rsid w:val="00C45D89"/>
    <w:rsid w:val="00C45F83"/>
    <w:rsid w:val="00C462D9"/>
    <w:rsid w:val="00C4632F"/>
    <w:rsid w:val="00C46870"/>
    <w:rsid w:val="00C46C24"/>
    <w:rsid w:val="00C46FB3"/>
    <w:rsid w:val="00C470C6"/>
    <w:rsid w:val="00C4729D"/>
    <w:rsid w:val="00C4742E"/>
    <w:rsid w:val="00C47547"/>
    <w:rsid w:val="00C47911"/>
    <w:rsid w:val="00C47C13"/>
    <w:rsid w:val="00C47D60"/>
    <w:rsid w:val="00C47D90"/>
    <w:rsid w:val="00C502B2"/>
    <w:rsid w:val="00C50500"/>
    <w:rsid w:val="00C505E1"/>
    <w:rsid w:val="00C5073B"/>
    <w:rsid w:val="00C507CA"/>
    <w:rsid w:val="00C5090B"/>
    <w:rsid w:val="00C514CE"/>
    <w:rsid w:val="00C516E4"/>
    <w:rsid w:val="00C51829"/>
    <w:rsid w:val="00C51B1E"/>
    <w:rsid w:val="00C51BC3"/>
    <w:rsid w:val="00C51D64"/>
    <w:rsid w:val="00C51FC3"/>
    <w:rsid w:val="00C52065"/>
    <w:rsid w:val="00C522D4"/>
    <w:rsid w:val="00C5273A"/>
    <w:rsid w:val="00C52797"/>
    <w:rsid w:val="00C52F0B"/>
    <w:rsid w:val="00C5313F"/>
    <w:rsid w:val="00C531A4"/>
    <w:rsid w:val="00C535AD"/>
    <w:rsid w:val="00C5364C"/>
    <w:rsid w:val="00C53782"/>
    <w:rsid w:val="00C537FB"/>
    <w:rsid w:val="00C53963"/>
    <w:rsid w:val="00C539A8"/>
    <w:rsid w:val="00C53AB7"/>
    <w:rsid w:val="00C53D41"/>
    <w:rsid w:val="00C53D4E"/>
    <w:rsid w:val="00C54471"/>
    <w:rsid w:val="00C544C1"/>
    <w:rsid w:val="00C54704"/>
    <w:rsid w:val="00C548D8"/>
    <w:rsid w:val="00C54DD1"/>
    <w:rsid w:val="00C5520F"/>
    <w:rsid w:val="00C5539D"/>
    <w:rsid w:val="00C5578F"/>
    <w:rsid w:val="00C55996"/>
    <w:rsid w:val="00C55BEE"/>
    <w:rsid w:val="00C55CDD"/>
    <w:rsid w:val="00C561C0"/>
    <w:rsid w:val="00C566F7"/>
    <w:rsid w:val="00C57168"/>
    <w:rsid w:val="00C571C9"/>
    <w:rsid w:val="00C572D4"/>
    <w:rsid w:val="00C5739F"/>
    <w:rsid w:val="00C57679"/>
    <w:rsid w:val="00C60071"/>
    <w:rsid w:val="00C600CA"/>
    <w:rsid w:val="00C600E0"/>
    <w:rsid w:val="00C6021F"/>
    <w:rsid w:val="00C60293"/>
    <w:rsid w:val="00C607B2"/>
    <w:rsid w:val="00C6081B"/>
    <w:rsid w:val="00C60AF0"/>
    <w:rsid w:val="00C60C17"/>
    <w:rsid w:val="00C61060"/>
    <w:rsid w:val="00C61491"/>
    <w:rsid w:val="00C617EA"/>
    <w:rsid w:val="00C61867"/>
    <w:rsid w:val="00C61BDE"/>
    <w:rsid w:val="00C61E44"/>
    <w:rsid w:val="00C61EB6"/>
    <w:rsid w:val="00C62074"/>
    <w:rsid w:val="00C622AE"/>
    <w:rsid w:val="00C62466"/>
    <w:rsid w:val="00C62809"/>
    <w:rsid w:val="00C62B49"/>
    <w:rsid w:val="00C62BC9"/>
    <w:rsid w:val="00C62C57"/>
    <w:rsid w:val="00C62EA2"/>
    <w:rsid w:val="00C634B6"/>
    <w:rsid w:val="00C635C9"/>
    <w:rsid w:val="00C63649"/>
    <w:rsid w:val="00C636E9"/>
    <w:rsid w:val="00C6370C"/>
    <w:rsid w:val="00C642DF"/>
    <w:rsid w:val="00C644AB"/>
    <w:rsid w:val="00C644BD"/>
    <w:rsid w:val="00C64744"/>
    <w:rsid w:val="00C64831"/>
    <w:rsid w:val="00C6489B"/>
    <w:rsid w:val="00C64CA0"/>
    <w:rsid w:val="00C64E10"/>
    <w:rsid w:val="00C650C3"/>
    <w:rsid w:val="00C6520D"/>
    <w:rsid w:val="00C652A9"/>
    <w:rsid w:val="00C6539C"/>
    <w:rsid w:val="00C658E1"/>
    <w:rsid w:val="00C65905"/>
    <w:rsid w:val="00C65972"/>
    <w:rsid w:val="00C65B4F"/>
    <w:rsid w:val="00C665D8"/>
    <w:rsid w:val="00C6666D"/>
    <w:rsid w:val="00C66A46"/>
    <w:rsid w:val="00C66B54"/>
    <w:rsid w:val="00C66CDF"/>
    <w:rsid w:val="00C66D47"/>
    <w:rsid w:val="00C66F3E"/>
    <w:rsid w:val="00C67114"/>
    <w:rsid w:val="00C67A47"/>
    <w:rsid w:val="00C67D65"/>
    <w:rsid w:val="00C67E05"/>
    <w:rsid w:val="00C67EF1"/>
    <w:rsid w:val="00C70168"/>
    <w:rsid w:val="00C701B1"/>
    <w:rsid w:val="00C7020C"/>
    <w:rsid w:val="00C708FB"/>
    <w:rsid w:val="00C70ADE"/>
    <w:rsid w:val="00C70B09"/>
    <w:rsid w:val="00C70B83"/>
    <w:rsid w:val="00C71283"/>
    <w:rsid w:val="00C713FB"/>
    <w:rsid w:val="00C71662"/>
    <w:rsid w:val="00C72429"/>
    <w:rsid w:val="00C72463"/>
    <w:rsid w:val="00C72639"/>
    <w:rsid w:val="00C727FB"/>
    <w:rsid w:val="00C72843"/>
    <w:rsid w:val="00C72C85"/>
    <w:rsid w:val="00C72E54"/>
    <w:rsid w:val="00C72F97"/>
    <w:rsid w:val="00C733C7"/>
    <w:rsid w:val="00C737F0"/>
    <w:rsid w:val="00C73842"/>
    <w:rsid w:val="00C73BD6"/>
    <w:rsid w:val="00C74529"/>
    <w:rsid w:val="00C745D5"/>
    <w:rsid w:val="00C74AAB"/>
    <w:rsid w:val="00C74BBE"/>
    <w:rsid w:val="00C74E41"/>
    <w:rsid w:val="00C74EA7"/>
    <w:rsid w:val="00C74FC1"/>
    <w:rsid w:val="00C754EA"/>
    <w:rsid w:val="00C755FA"/>
    <w:rsid w:val="00C75812"/>
    <w:rsid w:val="00C75A51"/>
    <w:rsid w:val="00C75F57"/>
    <w:rsid w:val="00C760EF"/>
    <w:rsid w:val="00C76207"/>
    <w:rsid w:val="00C7639D"/>
    <w:rsid w:val="00C764DB"/>
    <w:rsid w:val="00C765A0"/>
    <w:rsid w:val="00C765A7"/>
    <w:rsid w:val="00C766AF"/>
    <w:rsid w:val="00C76B54"/>
    <w:rsid w:val="00C76E9D"/>
    <w:rsid w:val="00C770D4"/>
    <w:rsid w:val="00C7735F"/>
    <w:rsid w:val="00C77505"/>
    <w:rsid w:val="00C77B37"/>
    <w:rsid w:val="00C8016D"/>
    <w:rsid w:val="00C8038E"/>
    <w:rsid w:val="00C8040A"/>
    <w:rsid w:val="00C8061C"/>
    <w:rsid w:val="00C80ACB"/>
    <w:rsid w:val="00C80E80"/>
    <w:rsid w:val="00C80FD9"/>
    <w:rsid w:val="00C81107"/>
    <w:rsid w:val="00C81353"/>
    <w:rsid w:val="00C81377"/>
    <w:rsid w:val="00C819E5"/>
    <w:rsid w:val="00C819E8"/>
    <w:rsid w:val="00C81A7A"/>
    <w:rsid w:val="00C81A83"/>
    <w:rsid w:val="00C81B57"/>
    <w:rsid w:val="00C81B9F"/>
    <w:rsid w:val="00C81C3D"/>
    <w:rsid w:val="00C81F5C"/>
    <w:rsid w:val="00C820C5"/>
    <w:rsid w:val="00C82349"/>
    <w:rsid w:val="00C82958"/>
    <w:rsid w:val="00C82AAB"/>
    <w:rsid w:val="00C82B05"/>
    <w:rsid w:val="00C82BB4"/>
    <w:rsid w:val="00C82C25"/>
    <w:rsid w:val="00C82DB3"/>
    <w:rsid w:val="00C82E42"/>
    <w:rsid w:val="00C833EF"/>
    <w:rsid w:val="00C84103"/>
    <w:rsid w:val="00C84B79"/>
    <w:rsid w:val="00C84D9A"/>
    <w:rsid w:val="00C84DC5"/>
    <w:rsid w:val="00C84DD4"/>
    <w:rsid w:val="00C85A76"/>
    <w:rsid w:val="00C8601F"/>
    <w:rsid w:val="00C86256"/>
    <w:rsid w:val="00C8642E"/>
    <w:rsid w:val="00C8660E"/>
    <w:rsid w:val="00C866FF"/>
    <w:rsid w:val="00C869ED"/>
    <w:rsid w:val="00C86A3B"/>
    <w:rsid w:val="00C86B4C"/>
    <w:rsid w:val="00C86C6D"/>
    <w:rsid w:val="00C86F92"/>
    <w:rsid w:val="00C87652"/>
    <w:rsid w:val="00C878D5"/>
    <w:rsid w:val="00C87B15"/>
    <w:rsid w:val="00C87D2B"/>
    <w:rsid w:val="00C87E1F"/>
    <w:rsid w:val="00C9018A"/>
    <w:rsid w:val="00C90241"/>
    <w:rsid w:val="00C90243"/>
    <w:rsid w:val="00C9033B"/>
    <w:rsid w:val="00C90B39"/>
    <w:rsid w:val="00C91025"/>
    <w:rsid w:val="00C9124D"/>
    <w:rsid w:val="00C913A1"/>
    <w:rsid w:val="00C9143A"/>
    <w:rsid w:val="00C916AC"/>
    <w:rsid w:val="00C917B8"/>
    <w:rsid w:val="00C9186C"/>
    <w:rsid w:val="00C918A7"/>
    <w:rsid w:val="00C9191A"/>
    <w:rsid w:val="00C919EF"/>
    <w:rsid w:val="00C91D67"/>
    <w:rsid w:val="00C91F66"/>
    <w:rsid w:val="00C921D2"/>
    <w:rsid w:val="00C92798"/>
    <w:rsid w:val="00C9299E"/>
    <w:rsid w:val="00C92B02"/>
    <w:rsid w:val="00C9372F"/>
    <w:rsid w:val="00C93C00"/>
    <w:rsid w:val="00C93CAB"/>
    <w:rsid w:val="00C93FC8"/>
    <w:rsid w:val="00C94240"/>
    <w:rsid w:val="00C9429B"/>
    <w:rsid w:val="00C946B4"/>
    <w:rsid w:val="00C9485B"/>
    <w:rsid w:val="00C94927"/>
    <w:rsid w:val="00C9495C"/>
    <w:rsid w:val="00C9536A"/>
    <w:rsid w:val="00C95370"/>
    <w:rsid w:val="00C955DC"/>
    <w:rsid w:val="00C958A0"/>
    <w:rsid w:val="00C958B1"/>
    <w:rsid w:val="00C959C9"/>
    <w:rsid w:val="00C95A3F"/>
    <w:rsid w:val="00C95CCA"/>
    <w:rsid w:val="00C96272"/>
    <w:rsid w:val="00C964D5"/>
    <w:rsid w:val="00C9669D"/>
    <w:rsid w:val="00C9670F"/>
    <w:rsid w:val="00C967B1"/>
    <w:rsid w:val="00C969AD"/>
    <w:rsid w:val="00C969C7"/>
    <w:rsid w:val="00C96B51"/>
    <w:rsid w:val="00C9713B"/>
    <w:rsid w:val="00C971CE"/>
    <w:rsid w:val="00C977FB"/>
    <w:rsid w:val="00C97885"/>
    <w:rsid w:val="00C978DB"/>
    <w:rsid w:val="00C97BF8"/>
    <w:rsid w:val="00CA00B1"/>
    <w:rsid w:val="00CA0227"/>
    <w:rsid w:val="00CA0526"/>
    <w:rsid w:val="00CA0956"/>
    <w:rsid w:val="00CA0B82"/>
    <w:rsid w:val="00CA0C09"/>
    <w:rsid w:val="00CA0D40"/>
    <w:rsid w:val="00CA0F9A"/>
    <w:rsid w:val="00CA10F3"/>
    <w:rsid w:val="00CA11FF"/>
    <w:rsid w:val="00CA1819"/>
    <w:rsid w:val="00CA198F"/>
    <w:rsid w:val="00CA1B74"/>
    <w:rsid w:val="00CA1C7B"/>
    <w:rsid w:val="00CA1F38"/>
    <w:rsid w:val="00CA211E"/>
    <w:rsid w:val="00CA26B4"/>
    <w:rsid w:val="00CA2A61"/>
    <w:rsid w:val="00CA2AB7"/>
    <w:rsid w:val="00CA30F2"/>
    <w:rsid w:val="00CA3428"/>
    <w:rsid w:val="00CA36DC"/>
    <w:rsid w:val="00CA3E84"/>
    <w:rsid w:val="00CA4683"/>
    <w:rsid w:val="00CA483E"/>
    <w:rsid w:val="00CA4844"/>
    <w:rsid w:val="00CA484A"/>
    <w:rsid w:val="00CA4BEF"/>
    <w:rsid w:val="00CA4D06"/>
    <w:rsid w:val="00CA5045"/>
    <w:rsid w:val="00CA55D5"/>
    <w:rsid w:val="00CA5930"/>
    <w:rsid w:val="00CA59D5"/>
    <w:rsid w:val="00CA5B72"/>
    <w:rsid w:val="00CA5C21"/>
    <w:rsid w:val="00CA605F"/>
    <w:rsid w:val="00CA616C"/>
    <w:rsid w:val="00CA6184"/>
    <w:rsid w:val="00CA655B"/>
    <w:rsid w:val="00CA6730"/>
    <w:rsid w:val="00CA694B"/>
    <w:rsid w:val="00CA6A25"/>
    <w:rsid w:val="00CA6FAD"/>
    <w:rsid w:val="00CA7168"/>
    <w:rsid w:val="00CA7224"/>
    <w:rsid w:val="00CA73FE"/>
    <w:rsid w:val="00CA7606"/>
    <w:rsid w:val="00CA779F"/>
    <w:rsid w:val="00CA7B62"/>
    <w:rsid w:val="00CA7BEC"/>
    <w:rsid w:val="00CB0020"/>
    <w:rsid w:val="00CB056D"/>
    <w:rsid w:val="00CB0A88"/>
    <w:rsid w:val="00CB0C94"/>
    <w:rsid w:val="00CB0E14"/>
    <w:rsid w:val="00CB0F66"/>
    <w:rsid w:val="00CB109A"/>
    <w:rsid w:val="00CB1203"/>
    <w:rsid w:val="00CB1251"/>
    <w:rsid w:val="00CB12D7"/>
    <w:rsid w:val="00CB1641"/>
    <w:rsid w:val="00CB171F"/>
    <w:rsid w:val="00CB2554"/>
    <w:rsid w:val="00CB36A1"/>
    <w:rsid w:val="00CB37EE"/>
    <w:rsid w:val="00CB38D0"/>
    <w:rsid w:val="00CB3957"/>
    <w:rsid w:val="00CB3B13"/>
    <w:rsid w:val="00CB3D7C"/>
    <w:rsid w:val="00CB4168"/>
    <w:rsid w:val="00CB43A9"/>
    <w:rsid w:val="00CB4810"/>
    <w:rsid w:val="00CB49D0"/>
    <w:rsid w:val="00CB4F43"/>
    <w:rsid w:val="00CB50F2"/>
    <w:rsid w:val="00CB5157"/>
    <w:rsid w:val="00CB528C"/>
    <w:rsid w:val="00CB53EA"/>
    <w:rsid w:val="00CB5463"/>
    <w:rsid w:val="00CB5796"/>
    <w:rsid w:val="00CB593C"/>
    <w:rsid w:val="00CB5F36"/>
    <w:rsid w:val="00CB6148"/>
    <w:rsid w:val="00CB66BC"/>
    <w:rsid w:val="00CB6776"/>
    <w:rsid w:val="00CB6F90"/>
    <w:rsid w:val="00CB700E"/>
    <w:rsid w:val="00CB703C"/>
    <w:rsid w:val="00CB7980"/>
    <w:rsid w:val="00CB7A06"/>
    <w:rsid w:val="00CB7A8D"/>
    <w:rsid w:val="00CC006B"/>
    <w:rsid w:val="00CC0167"/>
    <w:rsid w:val="00CC057B"/>
    <w:rsid w:val="00CC0BA0"/>
    <w:rsid w:val="00CC0D1E"/>
    <w:rsid w:val="00CC109F"/>
    <w:rsid w:val="00CC1CB1"/>
    <w:rsid w:val="00CC20E7"/>
    <w:rsid w:val="00CC2335"/>
    <w:rsid w:val="00CC27BD"/>
    <w:rsid w:val="00CC2A15"/>
    <w:rsid w:val="00CC2C4F"/>
    <w:rsid w:val="00CC2DBC"/>
    <w:rsid w:val="00CC2E36"/>
    <w:rsid w:val="00CC2FF9"/>
    <w:rsid w:val="00CC3039"/>
    <w:rsid w:val="00CC322D"/>
    <w:rsid w:val="00CC328D"/>
    <w:rsid w:val="00CC33AE"/>
    <w:rsid w:val="00CC3443"/>
    <w:rsid w:val="00CC35DD"/>
    <w:rsid w:val="00CC378F"/>
    <w:rsid w:val="00CC3BD5"/>
    <w:rsid w:val="00CC4696"/>
    <w:rsid w:val="00CC476C"/>
    <w:rsid w:val="00CC4B67"/>
    <w:rsid w:val="00CC4C85"/>
    <w:rsid w:val="00CC4CE5"/>
    <w:rsid w:val="00CC4E5B"/>
    <w:rsid w:val="00CC5250"/>
    <w:rsid w:val="00CC5E19"/>
    <w:rsid w:val="00CC6054"/>
    <w:rsid w:val="00CC6137"/>
    <w:rsid w:val="00CC622A"/>
    <w:rsid w:val="00CC6302"/>
    <w:rsid w:val="00CC66F6"/>
    <w:rsid w:val="00CC6A99"/>
    <w:rsid w:val="00CC6FDB"/>
    <w:rsid w:val="00CC6FF4"/>
    <w:rsid w:val="00CC7240"/>
    <w:rsid w:val="00CC7A30"/>
    <w:rsid w:val="00CC7EE0"/>
    <w:rsid w:val="00CC7F19"/>
    <w:rsid w:val="00CD0364"/>
    <w:rsid w:val="00CD04FB"/>
    <w:rsid w:val="00CD06BB"/>
    <w:rsid w:val="00CD0990"/>
    <w:rsid w:val="00CD0ACD"/>
    <w:rsid w:val="00CD0EB3"/>
    <w:rsid w:val="00CD0EBF"/>
    <w:rsid w:val="00CD0ED3"/>
    <w:rsid w:val="00CD1016"/>
    <w:rsid w:val="00CD11EB"/>
    <w:rsid w:val="00CD185B"/>
    <w:rsid w:val="00CD1B2E"/>
    <w:rsid w:val="00CD1C6B"/>
    <w:rsid w:val="00CD1CE9"/>
    <w:rsid w:val="00CD1EF1"/>
    <w:rsid w:val="00CD1F1E"/>
    <w:rsid w:val="00CD2156"/>
    <w:rsid w:val="00CD22FA"/>
    <w:rsid w:val="00CD24E9"/>
    <w:rsid w:val="00CD2897"/>
    <w:rsid w:val="00CD2AD1"/>
    <w:rsid w:val="00CD2B82"/>
    <w:rsid w:val="00CD2BF8"/>
    <w:rsid w:val="00CD2D46"/>
    <w:rsid w:val="00CD394F"/>
    <w:rsid w:val="00CD3B45"/>
    <w:rsid w:val="00CD3B86"/>
    <w:rsid w:val="00CD3D76"/>
    <w:rsid w:val="00CD3FA0"/>
    <w:rsid w:val="00CD4106"/>
    <w:rsid w:val="00CD4109"/>
    <w:rsid w:val="00CD425F"/>
    <w:rsid w:val="00CD452C"/>
    <w:rsid w:val="00CD4AC0"/>
    <w:rsid w:val="00CD5093"/>
    <w:rsid w:val="00CD50C3"/>
    <w:rsid w:val="00CD54A5"/>
    <w:rsid w:val="00CD5770"/>
    <w:rsid w:val="00CD5804"/>
    <w:rsid w:val="00CD593F"/>
    <w:rsid w:val="00CD59E0"/>
    <w:rsid w:val="00CD5AD3"/>
    <w:rsid w:val="00CD5D6B"/>
    <w:rsid w:val="00CD6002"/>
    <w:rsid w:val="00CD635A"/>
    <w:rsid w:val="00CD63A4"/>
    <w:rsid w:val="00CD6492"/>
    <w:rsid w:val="00CD659C"/>
    <w:rsid w:val="00CD66BF"/>
    <w:rsid w:val="00CD69F1"/>
    <w:rsid w:val="00CD6B41"/>
    <w:rsid w:val="00CD6F6E"/>
    <w:rsid w:val="00CD6FC2"/>
    <w:rsid w:val="00CD6FFA"/>
    <w:rsid w:val="00CD7227"/>
    <w:rsid w:val="00CD722D"/>
    <w:rsid w:val="00CD7426"/>
    <w:rsid w:val="00CD746D"/>
    <w:rsid w:val="00CD7667"/>
    <w:rsid w:val="00CD7B50"/>
    <w:rsid w:val="00CD7EA1"/>
    <w:rsid w:val="00CE0086"/>
    <w:rsid w:val="00CE0EBD"/>
    <w:rsid w:val="00CE0FC6"/>
    <w:rsid w:val="00CE13FD"/>
    <w:rsid w:val="00CE17FE"/>
    <w:rsid w:val="00CE1F09"/>
    <w:rsid w:val="00CE203A"/>
    <w:rsid w:val="00CE20C6"/>
    <w:rsid w:val="00CE20D0"/>
    <w:rsid w:val="00CE2747"/>
    <w:rsid w:val="00CE27AD"/>
    <w:rsid w:val="00CE2901"/>
    <w:rsid w:val="00CE29E9"/>
    <w:rsid w:val="00CE2C45"/>
    <w:rsid w:val="00CE2D1C"/>
    <w:rsid w:val="00CE2F86"/>
    <w:rsid w:val="00CE3434"/>
    <w:rsid w:val="00CE36EE"/>
    <w:rsid w:val="00CE3708"/>
    <w:rsid w:val="00CE37D0"/>
    <w:rsid w:val="00CE3998"/>
    <w:rsid w:val="00CE39DF"/>
    <w:rsid w:val="00CE3EA2"/>
    <w:rsid w:val="00CE4152"/>
    <w:rsid w:val="00CE4B31"/>
    <w:rsid w:val="00CE5747"/>
    <w:rsid w:val="00CE584C"/>
    <w:rsid w:val="00CE5DAA"/>
    <w:rsid w:val="00CE61DE"/>
    <w:rsid w:val="00CE64C0"/>
    <w:rsid w:val="00CE64DB"/>
    <w:rsid w:val="00CE652E"/>
    <w:rsid w:val="00CE658E"/>
    <w:rsid w:val="00CE65BF"/>
    <w:rsid w:val="00CE6665"/>
    <w:rsid w:val="00CE6BDE"/>
    <w:rsid w:val="00CE6BF5"/>
    <w:rsid w:val="00CE753B"/>
    <w:rsid w:val="00CE760A"/>
    <w:rsid w:val="00CE7A5C"/>
    <w:rsid w:val="00CE7AF5"/>
    <w:rsid w:val="00CE7B12"/>
    <w:rsid w:val="00CE7DA5"/>
    <w:rsid w:val="00CE7E2A"/>
    <w:rsid w:val="00CE7E68"/>
    <w:rsid w:val="00CE7F9C"/>
    <w:rsid w:val="00CF0371"/>
    <w:rsid w:val="00CF04E1"/>
    <w:rsid w:val="00CF069D"/>
    <w:rsid w:val="00CF0C2D"/>
    <w:rsid w:val="00CF11B9"/>
    <w:rsid w:val="00CF13B2"/>
    <w:rsid w:val="00CF13EA"/>
    <w:rsid w:val="00CF168F"/>
    <w:rsid w:val="00CF17FF"/>
    <w:rsid w:val="00CF18E4"/>
    <w:rsid w:val="00CF1C2A"/>
    <w:rsid w:val="00CF1D29"/>
    <w:rsid w:val="00CF1F98"/>
    <w:rsid w:val="00CF1FBF"/>
    <w:rsid w:val="00CF22B0"/>
    <w:rsid w:val="00CF26E9"/>
    <w:rsid w:val="00CF2D4D"/>
    <w:rsid w:val="00CF2D92"/>
    <w:rsid w:val="00CF2DDD"/>
    <w:rsid w:val="00CF34AB"/>
    <w:rsid w:val="00CF3711"/>
    <w:rsid w:val="00CF3C6B"/>
    <w:rsid w:val="00CF43F5"/>
    <w:rsid w:val="00CF4419"/>
    <w:rsid w:val="00CF45A1"/>
    <w:rsid w:val="00CF45D9"/>
    <w:rsid w:val="00CF4C74"/>
    <w:rsid w:val="00CF4D47"/>
    <w:rsid w:val="00CF4DF0"/>
    <w:rsid w:val="00CF4F10"/>
    <w:rsid w:val="00CF55E5"/>
    <w:rsid w:val="00CF563E"/>
    <w:rsid w:val="00CF61CB"/>
    <w:rsid w:val="00CF6602"/>
    <w:rsid w:val="00CF6772"/>
    <w:rsid w:val="00CF6787"/>
    <w:rsid w:val="00CF6837"/>
    <w:rsid w:val="00CF691C"/>
    <w:rsid w:val="00CF6C0B"/>
    <w:rsid w:val="00CF6F33"/>
    <w:rsid w:val="00CF7149"/>
    <w:rsid w:val="00CF766C"/>
    <w:rsid w:val="00CF7AF5"/>
    <w:rsid w:val="00CF7EF1"/>
    <w:rsid w:val="00D00496"/>
    <w:rsid w:val="00D004EC"/>
    <w:rsid w:val="00D00693"/>
    <w:rsid w:val="00D00951"/>
    <w:rsid w:val="00D00AA3"/>
    <w:rsid w:val="00D00F44"/>
    <w:rsid w:val="00D011B1"/>
    <w:rsid w:val="00D01375"/>
    <w:rsid w:val="00D013EA"/>
    <w:rsid w:val="00D01565"/>
    <w:rsid w:val="00D01DAC"/>
    <w:rsid w:val="00D02046"/>
    <w:rsid w:val="00D0213F"/>
    <w:rsid w:val="00D02147"/>
    <w:rsid w:val="00D02615"/>
    <w:rsid w:val="00D027D7"/>
    <w:rsid w:val="00D027EF"/>
    <w:rsid w:val="00D02DA8"/>
    <w:rsid w:val="00D033ED"/>
    <w:rsid w:val="00D0353C"/>
    <w:rsid w:val="00D03696"/>
    <w:rsid w:val="00D03E7C"/>
    <w:rsid w:val="00D043EE"/>
    <w:rsid w:val="00D04702"/>
    <w:rsid w:val="00D04873"/>
    <w:rsid w:val="00D048AF"/>
    <w:rsid w:val="00D04C43"/>
    <w:rsid w:val="00D05014"/>
    <w:rsid w:val="00D0504E"/>
    <w:rsid w:val="00D050B9"/>
    <w:rsid w:val="00D0533F"/>
    <w:rsid w:val="00D0552F"/>
    <w:rsid w:val="00D0585C"/>
    <w:rsid w:val="00D05DFE"/>
    <w:rsid w:val="00D0644C"/>
    <w:rsid w:val="00D0647D"/>
    <w:rsid w:val="00D0688F"/>
    <w:rsid w:val="00D06D5B"/>
    <w:rsid w:val="00D06FAD"/>
    <w:rsid w:val="00D07037"/>
    <w:rsid w:val="00D07256"/>
    <w:rsid w:val="00D075FB"/>
    <w:rsid w:val="00D07612"/>
    <w:rsid w:val="00D07ADF"/>
    <w:rsid w:val="00D07C03"/>
    <w:rsid w:val="00D07DD7"/>
    <w:rsid w:val="00D07F73"/>
    <w:rsid w:val="00D102D5"/>
    <w:rsid w:val="00D1034B"/>
    <w:rsid w:val="00D10801"/>
    <w:rsid w:val="00D109D1"/>
    <w:rsid w:val="00D10E0D"/>
    <w:rsid w:val="00D1128E"/>
    <w:rsid w:val="00D112D9"/>
    <w:rsid w:val="00D1135A"/>
    <w:rsid w:val="00D11378"/>
    <w:rsid w:val="00D11516"/>
    <w:rsid w:val="00D11613"/>
    <w:rsid w:val="00D11646"/>
    <w:rsid w:val="00D11B8E"/>
    <w:rsid w:val="00D11BE8"/>
    <w:rsid w:val="00D11C6F"/>
    <w:rsid w:val="00D11F8A"/>
    <w:rsid w:val="00D12073"/>
    <w:rsid w:val="00D1232E"/>
    <w:rsid w:val="00D12570"/>
    <w:rsid w:val="00D126D0"/>
    <w:rsid w:val="00D129EB"/>
    <w:rsid w:val="00D12B27"/>
    <w:rsid w:val="00D1325E"/>
    <w:rsid w:val="00D13291"/>
    <w:rsid w:val="00D132CA"/>
    <w:rsid w:val="00D1341B"/>
    <w:rsid w:val="00D13460"/>
    <w:rsid w:val="00D13475"/>
    <w:rsid w:val="00D13521"/>
    <w:rsid w:val="00D13578"/>
    <w:rsid w:val="00D1389C"/>
    <w:rsid w:val="00D13CBD"/>
    <w:rsid w:val="00D13E8B"/>
    <w:rsid w:val="00D145D7"/>
    <w:rsid w:val="00D14830"/>
    <w:rsid w:val="00D14844"/>
    <w:rsid w:val="00D14C7D"/>
    <w:rsid w:val="00D150AB"/>
    <w:rsid w:val="00D15131"/>
    <w:rsid w:val="00D155D6"/>
    <w:rsid w:val="00D15663"/>
    <w:rsid w:val="00D156AC"/>
    <w:rsid w:val="00D1570F"/>
    <w:rsid w:val="00D157AB"/>
    <w:rsid w:val="00D158F1"/>
    <w:rsid w:val="00D15989"/>
    <w:rsid w:val="00D15A2B"/>
    <w:rsid w:val="00D15B34"/>
    <w:rsid w:val="00D15CF8"/>
    <w:rsid w:val="00D1647B"/>
    <w:rsid w:val="00D1662C"/>
    <w:rsid w:val="00D16799"/>
    <w:rsid w:val="00D16AE9"/>
    <w:rsid w:val="00D17510"/>
    <w:rsid w:val="00D17729"/>
    <w:rsid w:val="00D178B8"/>
    <w:rsid w:val="00D17DE4"/>
    <w:rsid w:val="00D2041C"/>
    <w:rsid w:val="00D20489"/>
    <w:rsid w:val="00D204CE"/>
    <w:rsid w:val="00D2056F"/>
    <w:rsid w:val="00D20E85"/>
    <w:rsid w:val="00D212A6"/>
    <w:rsid w:val="00D2143A"/>
    <w:rsid w:val="00D215E0"/>
    <w:rsid w:val="00D21947"/>
    <w:rsid w:val="00D21BEA"/>
    <w:rsid w:val="00D21F26"/>
    <w:rsid w:val="00D21FEF"/>
    <w:rsid w:val="00D2200D"/>
    <w:rsid w:val="00D22621"/>
    <w:rsid w:val="00D22CF0"/>
    <w:rsid w:val="00D23339"/>
    <w:rsid w:val="00D233EC"/>
    <w:rsid w:val="00D234AC"/>
    <w:rsid w:val="00D24180"/>
    <w:rsid w:val="00D24261"/>
    <w:rsid w:val="00D243E2"/>
    <w:rsid w:val="00D24476"/>
    <w:rsid w:val="00D2493A"/>
    <w:rsid w:val="00D2496F"/>
    <w:rsid w:val="00D24993"/>
    <w:rsid w:val="00D24AED"/>
    <w:rsid w:val="00D24D3E"/>
    <w:rsid w:val="00D25571"/>
    <w:rsid w:val="00D25650"/>
    <w:rsid w:val="00D257FE"/>
    <w:rsid w:val="00D2581E"/>
    <w:rsid w:val="00D25839"/>
    <w:rsid w:val="00D259D6"/>
    <w:rsid w:val="00D25ADE"/>
    <w:rsid w:val="00D25BDF"/>
    <w:rsid w:val="00D25CB8"/>
    <w:rsid w:val="00D2638D"/>
    <w:rsid w:val="00D263C4"/>
    <w:rsid w:val="00D264AE"/>
    <w:rsid w:val="00D26638"/>
    <w:rsid w:val="00D2663C"/>
    <w:rsid w:val="00D269AC"/>
    <w:rsid w:val="00D26D54"/>
    <w:rsid w:val="00D273BF"/>
    <w:rsid w:val="00D27512"/>
    <w:rsid w:val="00D2753C"/>
    <w:rsid w:val="00D27C55"/>
    <w:rsid w:val="00D27D87"/>
    <w:rsid w:val="00D27F13"/>
    <w:rsid w:val="00D30120"/>
    <w:rsid w:val="00D30135"/>
    <w:rsid w:val="00D30153"/>
    <w:rsid w:val="00D30215"/>
    <w:rsid w:val="00D30245"/>
    <w:rsid w:val="00D3026D"/>
    <w:rsid w:val="00D30348"/>
    <w:rsid w:val="00D307CB"/>
    <w:rsid w:val="00D30A14"/>
    <w:rsid w:val="00D30B48"/>
    <w:rsid w:val="00D30DB6"/>
    <w:rsid w:val="00D31276"/>
    <w:rsid w:val="00D3129A"/>
    <w:rsid w:val="00D31408"/>
    <w:rsid w:val="00D314DB"/>
    <w:rsid w:val="00D314E2"/>
    <w:rsid w:val="00D316CF"/>
    <w:rsid w:val="00D31789"/>
    <w:rsid w:val="00D3184F"/>
    <w:rsid w:val="00D31FCD"/>
    <w:rsid w:val="00D325B4"/>
    <w:rsid w:val="00D32BC1"/>
    <w:rsid w:val="00D33011"/>
    <w:rsid w:val="00D330A5"/>
    <w:rsid w:val="00D332C4"/>
    <w:rsid w:val="00D33389"/>
    <w:rsid w:val="00D3364A"/>
    <w:rsid w:val="00D33880"/>
    <w:rsid w:val="00D339C9"/>
    <w:rsid w:val="00D33B9E"/>
    <w:rsid w:val="00D33DA3"/>
    <w:rsid w:val="00D33DAF"/>
    <w:rsid w:val="00D34663"/>
    <w:rsid w:val="00D34A2E"/>
    <w:rsid w:val="00D34F2D"/>
    <w:rsid w:val="00D34F40"/>
    <w:rsid w:val="00D3543D"/>
    <w:rsid w:val="00D357C4"/>
    <w:rsid w:val="00D3581F"/>
    <w:rsid w:val="00D359B0"/>
    <w:rsid w:val="00D35AB3"/>
    <w:rsid w:val="00D35CD0"/>
    <w:rsid w:val="00D35DB4"/>
    <w:rsid w:val="00D35E9A"/>
    <w:rsid w:val="00D36390"/>
    <w:rsid w:val="00D364F3"/>
    <w:rsid w:val="00D367B3"/>
    <w:rsid w:val="00D36A06"/>
    <w:rsid w:val="00D36D37"/>
    <w:rsid w:val="00D36DA3"/>
    <w:rsid w:val="00D36F09"/>
    <w:rsid w:val="00D370B9"/>
    <w:rsid w:val="00D371EF"/>
    <w:rsid w:val="00D37292"/>
    <w:rsid w:val="00D37323"/>
    <w:rsid w:val="00D375CA"/>
    <w:rsid w:val="00D37836"/>
    <w:rsid w:val="00D37A5B"/>
    <w:rsid w:val="00D37D93"/>
    <w:rsid w:val="00D37E57"/>
    <w:rsid w:val="00D37EA7"/>
    <w:rsid w:val="00D402A9"/>
    <w:rsid w:val="00D40653"/>
    <w:rsid w:val="00D4065E"/>
    <w:rsid w:val="00D40E14"/>
    <w:rsid w:val="00D41602"/>
    <w:rsid w:val="00D41616"/>
    <w:rsid w:val="00D4184B"/>
    <w:rsid w:val="00D4186A"/>
    <w:rsid w:val="00D4192A"/>
    <w:rsid w:val="00D41974"/>
    <w:rsid w:val="00D41A55"/>
    <w:rsid w:val="00D41C0A"/>
    <w:rsid w:val="00D41C63"/>
    <w:rsid w:val="00D41E11"/>
    <w:rsid w:val="00D41F05"/>
    <w:rsid w:val="00D41F9C"/>
    <w:rsid w:val="00D420AD"/>
    <w:rsid w:val="00D423AA"/>
    <w:rsid w:val="00D425EA"/>
    <w:rsid w:val="00D4266C"/>
    <w:rsid w:val="00D426B9"/>
    <w:rsid w:val="00D429E2"/>
    <w:rsid w:val="00D42A61"/>
    <w:rsid w:val="00D42ADB"/>
    <w:rsid w:val="00D42B37"/>
    <w:rsid w:val="00D42B4F"/>
    <w:rsid w:val="00D43053"/>
    <w:rsid w:val="00D43297"/>
    <w:rsid w:val="00D43720"/>
    <w:rsid w:val="00D437A8"/>
    <w:rsid w:val="00D43BB8"/>
    <w:rsid w:val="00D43C4F"/>
    <w:rsid w:val="00D44051"/>
    <w:rsid w:val="00D4455C"/>
    <w:rsid w:val="00D4465A"/>
    <w:rsid w:val="00D446D0"/>
    <w:rsid w:val="00D448D9"/>
    <w:rsid w:val="00D44DB6"/>
    <w:rsid w:val="00D44DD1"/>
    <w:rsid w:val="00D44EAE"/>
    <w:rsid w:val="00D44F23"/>
    <w:rsid w:val="00D44F59"/>
    <w:rsid w:val="00D45000"/>
    <w:rsid w:val="00D4542C"/>
    <w:rsid w:val="00D45C7D"/>
    <w:rsid w:val="00D45D0E"/>
    <w:rsid w:val="00D4602E"/>
    <w:rsid w:val="00D460A0"/>
    <w:rsid w:val="00D4618F"/>
    <w:rsid w:val="00D4625B"/>
    <w:rsid w:val="00D46375"/>
    <w:rsid w:val="00D468E1"/>
    <w:rsid w:val="00D46F80"/>
    <w:rsid w:val="00D4723E"/>
    <w:rsid w:val="00D4759E"/>
    <w:rsid w:val="00D47803"/>
    <w:rsid w:val="00D50033"/>
    <w:rsid w:val="00D50119"/>
    <w:rsid w:val="00D5017B"/>
    <w:rsid w:val="00D50416"/>
    <w:rsid w:val="00D50449"/>
    <w:rsid w:val="00D50622"/>
    <w:rsid w:val="00D50A1B"/>
    <w:rsid w:val="00D511C7"/>
    <w:rsid w:val="00D512F9"/>
    <w:rsid w:val="00D515D9"/>
    <w:rsid w:val="00D51B27"/>
    <w:rsid w:val="00D51CAC"/>
    <w:rsid w:val="00D51CFE"/>
    <w:rsid w:val="00D5214A"/>
    <w:rsid w:val="00D525FF"/>
    <w:rsid w:val="00D52710"/>
    <w:rsid w:val="00D52E44"/>
    <w:rsid w:val="00D52E5B"/>
    <w:rsid w:val="00D53230"/>
    <w:rsid w:val="00D533A8"/>
    <w:rsid w:val="00D5367C"/>
    <w:rsid w:val="00D53688"/>
    <w:rsid w:val="00D536B9"/>
    <w:rsid w:val="00D53924"/>
    <w:rsid w:val="00D53FDE"/>
    <w:rsid w:val="00D5459C"/>
    <w:rsid w:val="00D54619"/>
    <w:rsid w:val="00D5494B"/>
    <w:rsid w:val="00D54C33"/>
    <w:rsid w:val="00D54DAA"/>
    <w:rsid w:val="00D54E28"/>
    <w:rsid w:val="00D54FFA"/>
    <w:rsid w:val="00D551DB"/>
    <w:rsid w:val="00D552D8"/>
    <w:rsid w:val="00D55473"/>
    <w:rsid w:val="00D554DB"/>
    <w:rsid w:val="00D55535"/>
    <w:rsid w:val="00D55587"/>
    <w:rsid w:val="00D558D0"/>
    <w:rsid w:val="00D558E7"/>
    <w:rsid w:val="00D55A35"/>
    <w:rsid w:val="00D55AFD"/>
    <w:rsid w:val="00D55B2A"/>
    <w:rsid w:val="00D55B3E"/>
    <w:rsid w:val="00D561C1"/>
    <w:rsid w:val="00D563AB"/>
    <w:rsid w:val="00D56882"/>
    <w:rsid w:val="00D5689C"/>
    <w:rsid w:val="00D56973"/>
    <w:rsid w:val="00D56AEB"/>
    <w:rsid w:val="00D56BF5"/>
    <w:rsid w:val="00D56C62"/>
    <w:rsid w:val="00D56DDF"/>
    <w:rsid w:val="00D57014"/>
    <w:rsid w:val="00D57624"/>
    <w:rsid w:val="00D576E0"/>
    <w:rsid w:val="00D57863"/>
    <w:rsid w:val="00D57E56"/>
    <w:rsid w:val="00D57E75"/>
    <w:rsid w:val="00D57ED9"/>
    <w:rsid w:val="00D602B8"/>
    <w:rsid w:val="00D606AA"/>
    <w:rsid w:val="00D60BD6"/>
    <w:rsid w:val="00D61271"/>
    <w:rsid w:val="00D612A7"/>
    <w:rsid w:val="00D6173E"/>
    <w:rsid w:val="00D61902"/>
    <w:rsid w:val="00D61D30"/>
    <w:rsid w:val="00D61F63"/>
    <w:rsid w:val="00D622FC"/>
    <w:rsid w:val="00D6239A"/>
    <w:rsid w:val="00D623A2"/>
    <w:rsid w:val="00D62473"/>
    <w:rsid w:val="00D62821"/>
    <w:rsid w:val="00D6299B"/>
    <w:rsid w:val="00D62C5A"/>
    <w:rsid w:val="00D62DE4"/>
    <w:rsid w:val="00D62ED8"/>
    <w:rsid w:val="00D633A8"/>
    <w:rsid w:val="00D63517"/>
    <w:rsid w:val="00D63625"/>
    <w:rsid w:val="00D63734"/>
    <w:rsid w:val="00D63830"/>
    <w:rsid w:val="00D6392A"/>
    <w:rsid w:val="00D63A8B"/>
    <w:rsid w:val="00D63D7F"/>
    <w:rsid w:val="00D63DAD"/>
    <w:rsid w:val="00D6417B"/>
    <w:rsid w:val="00D6420F"/>
    <w:rsid w:val="00D64592"/>
    <w:rsid w:val="00D64D52"/>
    <w:rsid w:val="00D65057"/>
    <w:rsid w:val="00D650E5"/>
    <w:rsid w:val="00D651DA"/>
    <w:rsid w:val="00D651EB"/>
    <w:rsid w:val="00D65249"/>
    <w:rsid w:val="00D65270"/>
    <w:rsid w:val="00D653F0"/>
    <w:rsid w:val="00D65427"/>
    <w:rsid w:val="00D65614"/>
    <w:rsid w:val="00D65851"/>
    <w:rsid w:val="00D65A98"/>
    <w:rsid w:val="00D65E7E"/>
    <w:rsid w:val="00D66063"/>
    <w:rsid w:val="00D661A6"/>
    <w:rsid w:val="00D6620A"/>
    <w:rsid w:val="00D6622B"/>
    <w:rsid w:val="00D66737"/>
    <w:rsid w:val="00D66766"/>
    <w:rsid w:val="00D668FE"/>
    <w:rsid w:val="00D66929"/>
    <w:rsid w:val="00D671B2"/>
    <w:rsid w:val="00D677DE"/>
    <w:rsid w:val="00D67992"/>
    <w:rsid w:val="00D67B15"/>
    <w:rsid w:val="00D67D00"/>
    <w:rsid w:val="00D67FB7"/>
    <w:rsid w:val="00D704CC"/>
    <w:rsid w:val="00D70831"/>
    <w:rsid w:val="00D7120F"/>
    <w:rsid w:val="00D71315"/>
    <w:rsid w:val="00D71364"/>
    <w:rsid w:val="00D71394"/>
    <w:rsid w:val="00D71618"/>
    <w:rsid w:val="00D71646"/>
    <w:rsid w:val="00D717AC"/>
    <w:rsid w:val="00D71A52"/>
    <w:rsid w:val="00D71A75"/>
    <w:rsid w:val="00D71C34"/>
    <w:rsid w:val="00D71EE5"/>
    <w:rsid w:val="00D7221E"/>
    <w:rsid w:val="00D72388"/>
    <w:rsid w:val="00D72421"/>
    <w:rsid w:val="00D72455"/>
    <w:rsid w:val="00D724B7"/>
    <w:rsid w:val="00D7255D"/>
    <w:rsid w:val="00D72698"/>
    <w:rsid w:val="00D726C2"/>
    <w:rsid w:val="00D727E0"/>
    <w:rsid w:val="00D72A51"/>
    <w:rsid w:val="00D72AEA"/>
    <w:rsid w:val="00D72B0D"/>
    <w:rsid w:val="00D72BD5"/>
    <w:rsid w:val="00D72EB3"/>
    <w:rsid w:val="00D72FDD"/>
    <w:rsid w:val="00D73320"/>
    <w:rsid w:val="00D733E8"/>
    <w:rsid w:val="00D73474"/>
    <w:rsid w:val="00D7399F"/>
    <w:rsid w:val="00D739B3"/>
    <w:rsid w:val="00D73BA5"/>
    <w:rsid w:val="00D73CD0"/>
    <w:rsid w:val="00D73DC2"/>
    <w:rsid w:val="00D73E32"/>
    <w:rsid w:val="00D73EC6"/>
    <w:rsid w:val="00D7429F"/>
    <w:rsid w:val="00D745D0"/>
    <w:rsid w:val="00D7475B"/>
    <w:rsid w:val="00D7492D"/>
    <w:rsid w:val="00D7493D"/>
    <w:rsid w:val="00D7497E"/>
    <w:rsid w:val="00D75133"/>
    <w:rsid w:val="00D75154"/>
    <w:rsid w:val="00D75538"/>
    <w:rsid w:val="00D757D6"/>
    <w:rsid w:val="00D75822"/>
    <w:rsid w:val="00D75887"/>
    <w:rsid w:val="00D758F4"/>
    <w:rsid w:val="00D75F36"/>
    <w:rsid w:val="00D7616C"/>
    <w:rsid w:val="00D76273"/>
    <w:rsid w:val="00D7641C"/>
    <w:rsid w:val="00D76727"/>
    <w:rsid w:val="00D76825"/>
    <w:rsid w:val="00D769CE"/>
    <w:rsid w:val="00D76A7F"/>
    <w:rsid w:val="00D77197"/>
    <w:rsid w:val="00D772F9"/>
    <w:rsid w:val="00D7733C"/>
    <w:rsid w:val="00D773C5"/>
    <w:rsid w:val="00D7750E"/>
    <w:rsid w:val="00D77510"/>
    <w:rsid w:val="00D7771E"/>
    <w:rsid w:val="00D779FC"/>
    <w:rsid w:val="00D77A78"/>
    <w:rsid w:val="00D77CCC"/>
    <w:rsid w:val="00D77D00"/>
    <w:rsid w:val="00D80135"/>
    <w:rsid w:val="00D804D5"/>
    <w:rsid w:val="00D805D6"/>
    <w:rsid w:val="00D8098B"/>
    <w:rsid w:val="00D80A46"/>
    <w:rsid w:val="00D80A87"/>
    <w:rsid w:val="00D80CA8"/>
    <w:rsid w:val="00D80CFF"/>
    <w:rsid w:val="00D80D15"/>
    <w:rsid w:val="00D80E7B"/>
    <w:rsid w:val="00D81102"/>
    <w:rsid w:val="00D8130C"/>
    <w:rsid w:val="00D81627"/>
    <w:rsid w:val="00D8197B"/>
    <w:rsid w:val="00D81CB3"/>
    <w:rsid w:val="00D81F35"/>
    <w:rsid w:val="00D81F57"/>
    <w:rsid w:val="00D81F8A"/>
    <w:rsid w:val="00D82261"/>
    <w:rsid w:val="00D82333"/>
    <w:rsid w:val="00D82610"/>
    <w:rsid w:val="00D828D1"/>
    <w:rsid w:val="00D82A41"/>
    <w:rsid w:val="00D82A43"/>
    <w:rsid w:val="00D82B84"/>
    <w:rsid w:val="00D82E62"/>
    <w:rsid w:val="00D8346E"/>
    <w:rsid w:val="00D83526"/>
    <w:rsid w:val="00D83931"/>
    <w:rsid w:val="00D83A44"/>
    <w:rsid w:val="00D83E4E"/>
    <w:rsid w:val="00D84599"/>
    <w:rsid w:val="00D8481E"/>
    <w:rsid w:val="00D8482F"/>
    <w:rsid w:val="00D848E2"/>
    <w:rsid w:val="00D84A4D"/>
    <w:rsid w:val="00D84CDC"/>
    <w:rsid w:val="00D84D26"/>
    <w:rsid w:val="00D84E80"/>
    <w:rsid w:val="00D853EA"/>
    <w:rsid w:val="00D853F0"/>
    <w:rsid w:val="00D854B7"/>
    <w:rsid w:val="00D856EF"/>
    <w:rsid w:val="00D85961"/>
    <w:rsid w:val="00D85D56"/>
    <w:rsid w:val="00D85E92"/>
    <w:rsid w:val="00D860BD"/>
    <w:rsid w:val="00D86351"/>
    <w:rsid w:val="00D863B9"/>
    <w:rsid w:val="00D8663C"/>
    <w:rsid w:val="00D8676B"/>
    <w:rsid w:val="00D86A4C"/>
    <w:rsid w:val="00D86CC8"/>
    <w:rsid w:val="00D86D27"/>
    <w:rsid w:val="00D86EB5"/>
    <w:rsid w:val="00D8723C"/>
    <w:rsid w:val="00D87298"/>
    <w:rsid w:val="00D8746C"/>
    <w:rsid w:val="00D8757A"/>
    <w:rsid w:val="00D87F2C"/>
    <w:rsid w:val="00D9009C"/>
    <w:rsid w:val="00D901E4"/>
    <w:rsid w:val="00D902B2"/>
    <w:rsid w:val="00D90346"/>
    <w:rsid w:val="00D90593"/>
    <w:rsid w:val="00D90E87"/>
    <w:rsid w:val="00D91031"/>
    <w:rsid w:val="00D91168"/>
    <w:rsid w:val="00D911EC"/>
    <w:rsid w:val="00D91552"/>
    <w:rsid w:val="00D91918"/>
    <w:rsid w:val="00D9197D"/>
    <w:rsid w:val="00D91B2F"/>
    <w:rsid w:val="00D91D19"/>
    <w:rsid w:val="00D91FD9"/>
    <w:rsid w:val="00D92188"/>
    <w:rsid w:val="00D92DD9"/>
    <w:rsid w:val="00D932AB"/>
    <w:rsid w:val="00D932ED"/>
    <w:rsid w:val="00D933C0"/>
    <w:rsid w:val="00D93D11"/>
    <w:rsid w:val="00D93E7A"/>
    <w:rsid w:val="00D94676"/>
    <w:rsid w:val="00D9490A"/>
    <w:rsid w:val="00D94BF7"/>
    <w:rsid w:val="00D94C16"/>
    <w:rsid w:val="00D94D26"/>
    <w:rsid w:val="00D94DC9"/>
    <w:rsid w:val="00D950E1"/>
    <w:rsid w:val="00D95461"/>
    <w:rsid w:val="00D955F6"/>
    <w:rsid w:val="00D95889"/>
    <w:rsid w:val="00D95ACE"/>
    <w:rsid w:val="00D95B32"/>
    <w:rsid w:val="00D95BC1"/>
    <w:rsid w:val="00D95EB2"/>
    <w:rsid w:val="00D95EC1"/>
    <w:rsid w:val="00D96926"/>
    <w:rsid w:val="00D96B12"/>
    <w:rsid w:val="00D96B3A"/>
    <w:rsid w:val="00D96C9A"/>
    <w:rsid w:val="00D96FAD"/>
    <w:rsid w:val="00D96FEA"/>
    <w:rsid w:val="00D9719C"/>
    <w:rsid w:val="00D97321"/>
    <w:rsid w:val="00D97353"/>
    <w:rsid w:val="00D973E8"/>
    <w:rsid w:val="00D978ED"/>
    <w:rsid w:val="00D97CA9"/>
    <w:rsid w:val="00D97FA2"/>
    <w:rsid w:val="00DA00AE"/>
    <w:rsid w:val="00DA0282"/>
    <w:rsid w:val="00DA0483"/>
    <w:rsid w:val="00DA0B14"/>
    <w:rsid w:val="00DA109B"/>
    <w:rsid w:val="00DA10C7"/>
    <w:rsid w:val="00DA1399"/>
    <w:rsid w:val="00DA14F0"/>
    <w:rsid w:val="00DA1615"/>
    <w:rsid w:val="00DA1B19"/>
    <w:rsid w:val="00DA1C4D"/>
    <w:rsid w:val="00DA1D99"/>
    <w:rsid w:val="00DA1DC6"/>
    <w:rsid w:val="00DA28B5"/>
    <w:rsid w:val="00DA306F"/>
    <w:rsid w:val="00DA3256"/>
    <w:rsid w:val="00DA3575"/>
    <w:rsid w:val="00DA3795"/>
    <w:rsid w:val="00DA37AA"/>
    <w:rsid w:val="00DA3B67"/>
    <w:rsid w:val="00DA3E06"/>
    <w:rsid w:val="00DA3E4C"/>
    <w:rsid w:val="00DA3E6F"/>
    <w:rsid w:val="00DA421C"/>
    <w:rsid w:val="00DA432D"/>
    <w:rsid w:val="00DA4609"/>
    <w:rsid w:val="00DA46D4"/>
    <w:rsid w:val="00DA4A62"/>
    <w:rsid w:val="00DA4ED7"/>
    <w:rsid w:val="00DA54BA"/>
    <w:rsid w:val="00DA54FA"/>
    <w:rsid w:val="00DA5801"/>
    <w:rsid w:val="00DA5D48"/>
    <w:rsid w:val="00DA5D67"/>
    <w:rsid w:val="00DA5F61"/>
    <w:rsid w:val="00DA6058"/>
    <w:rsid w:val="00DA6059"/>
    <w:rsid w:val="00DA630F"/>
    <w:rsid w:val="00DA6346"/>
    <w:rsid w:val="00DA637C"/>
    <w:rsid w:val="00DA64BE"/>
    <w:rsid w:val="00DA657F"/>
    <w:rsid w:val="00DA675F"/>
    <w:rsid w:val="00DA69ED"/>
    <w:rsid w:val="00DA6B62"/>
    <w:rsid w:val="00DA6E47"/>
    <w:rsid w:val="00DA6FAA"/>
    <w:rsid w:val="00DA700E"/>
    <w:rsid w:val="00DA7A39"/>
    <w:rsid w:val="00DA7AA1"/>
    <w:rsid w:val="00DA7B5D"/>
    <w:rsid w:val="00DA7C66"/>
    <w:rsid w:val="00DB04CC"/>
    <w:rsid w:val="00DB04DA"/>
    <w:rsid w:val="00DB07A9"/>
    <w:rsid w:val="00DB081B"/>
    <w:rsid w:val="00DB0907"/>
    <w:rsid w:val="00DB0C53"/>
    <w:rsid w:val="00DB0C7D"/>
    <w:rsid w:val="00DB0E0E"/>
    <w:rsid w:val="00DB1154"/>
    <w:rsid w:val="00DB1184"/>
    <w:rsid w:val="00DB1473"/>
    <w:rsid w:val="00DB1891"/>
    <w:rsid w:val="00DB22A5"/>
    <w:rsid w:val="00DB22C5"/>
    <w:rsid w:val="00DB2F95"/>
    <w:rsid w:val="00DB2FCC"/>
    <w:rsid w:val="00DB3169"/>
    <w:rsid w:val="00DB31F0"/>
    <w:rsid w:val="00DB327B"/>
    <w:rsid w:val="00DB36F0"/>
    <w:rsid w:val="00DB3E15"/>
    <w:rsid w:val="00DB4120"/>
    <w:rsid w:val="00DB427E"/>
    <w:rsid w:val="00DB4555"/>
    <w:rsid w:val="00DB465D"/>
    <w:rsid w:val="00DB49FD"/>
    <w:rsid w:val="00DB4B7C"/>
    <w:rsid w:val="00DB523A"/>
    <w:rsid w:val="00DB5268"/>
    <w:rsid w:val="00DB52CB"/>
    <w:rsid w:val="00DB5369"/>
    <w:rsid w:val="00DB5441"/>
    <w:rsid w:val="00DB568C"/>
    <w:rsid w:val="00DB57DE"/>
    <w:rsid w:val="00DB5A45"/>
    <w:rsid w:val="00DB5C1D"/>
    <w:rsid w:val="00DB620B"/>
    <w:rsid w:val="00DB64CD"/>
    <w:rsid w:val="00DB6705"/>
    <w:rsid w:val="00DB6C70"/>
    <w:rsid w:val="00DB6E38"/>
    <w:rsid w:val="00DB7133"/>
    <w:rsid w:val="00DB7207"/>
    <w:rsid w:val="00DB735F"/>
    <w:rsid w:val="00DB75B6"/>
    <w:rsid w:val="00DB7E4B"/>
    <w:rsid w:val="00DB7ECA"/>
    <w:rsid w:val="00DB7F94"/>
    <w:rsid w:val="00DC0199"/>
    <w:rsid w:val="00DC02B9"/>
    <w:rsid w:val="00DC0856"/>
    <w:rsid w:val="00DC0BAF"/>
    <w:rsid w:val="00DC0C13"/>
    <w:rsid w:val="00DC0C7C"/>
    <w:rsid w:val="00DC0E78"/>
    <w:rsid w:val="00DC10D1"/>
    <w:rsid w:val="00DC14F9"/>
    <w:rsid w:val="00DC157C"/>
    <w:rsid w:val="00DC18CA"/>
    <w:rsid w:val="00DC1A90"/>
    <w:rsid w:val="00DC1AE6"/>
    <w:rsid w:val="00DC1B21"/>
    <w:rsid w:val="00DC1B9D"/>
    <w:rsid w:val="00DC1CCC"/>
    <w:rsid w:val="00DC2243"/>
    <w:rsid w:val="00DC2278"/>
    <w:rsid w:val="00DC25A7"/>
    <w:rsid w:val="00DC2703"/>
    <w:rsid w:val="00DC283D"/>
    <w:rsid w:val="00DC2BCF"/>
    <w:rsid w:val="00DC2C11"/>
    <w:rsid w:val="00DC2F31"/>
    <w:rsid w:val="00DC2FBE"/>
    <w:rsid w:val="00DC32D5"/>
    <w:rsid w:val="00DC3464"/>
    <w:rsid w:val="00DC3650"/>
    <w:rsid w:val="00DC3760"/>
    <w:rsid w:val="00DC3B39"/>
    <w:rsid w:val="00DC4338"/>
    <w:rsid w:val="00DC4508"/>
    <w:rsid w:val="00DC471C"/>
    <w:rsid w:val="00DC4C69"/>
    <w:rsid w:val="00DC4D52"/>
    <w:rsid w:val="00DC4EE7"/>
    <w:rsid w:val="00DC5197"/>
    <w:rsid w:val="00DC5965"/>
    <w:rsid w:val="00DC5EFB"/>
    <w:rsid w:val="00DC6166"/>
    <w:rsid w:val="00DC67F7"/>
    <w:rsid w:val="00DC6869"/>
    <w:rsid w:val="00DC68A3"/>
    <w:rsid w:val="00DC68E9"/>
    <w:rsid w:val="00DC6923"/>
    <w:rsid w:val="00DC6BFB"/>
    <w:rsid w:val="00DC7620"/>
    <w:rsid w:val="00DC7B45"/>
    <w:rsid w:val="00DC7F37"/>
    <w:rsid w:val="00DC7FC6"/>
    <w:rsid w:val="00DC7FCB"/>
    <w:rsid w:val="00DD01E1"/>
    <w:rsid w:val="00DD0371"/>
    <w:rsid w:val="00DD0598"/>
    <w:rsid w:val="00DD0E19"/>
    <w:rsid w:val="00DD0F37"/>
    <w:rsid w:val="00DD1083"/>
    <w:rsid w:val="00DD119A"/>
    <w:rsid w:val="00DD12EC"/>
    <w:rsid w:val="00DD1311"/>
    <w:rsid w:val="00DD13A3"/>
    <w:rsid w:val="00DD1808"/>
    <w:rsid w:val="00DD1B34"/>
    <w:rsid w:val="00DD1B55"/>
    <w:rsid w:val="00DD1DA2"/>
    <w:rsid w:val="00DD2011"/>
    <w:rsid w:val="00DD202E"/>
    <w:rsid w:val="00DD239C"/>
    <w:rsid w:val="00DD271F"/>
    <w:rsid w:val="00DD2910"/>
    <w:rsid w:val="00DD2BE0"/>
    <w:rsid w:val="00DD2C50"/>
    <w:rsid w:val="00DD2E93"/>
    <w:rsid w:val="00DD3129"/>
    <w:rsid w:val="00DD3424"/>
    <w:rsid w:val="00DD3539"/>
    <w:rsid w:val="00DD3554"/>
    <w:rsid w:val="00DD37CB"/>
    <w:rsid w:val="00DD3858"/>
    <w:rsid w:val="00DD3908"/>
    <w:rsid w:val="00DD394A"/>
    <w:rsid w:val="00DD39C9"/>
    <w:rsid w:val="00DD40B2"/>
    <w:rsid w:val="00DD4645"/>
    <w:rsid w:val="00DD46FC"/>
    <w:rsid w:val="00DD4DB4"/>
    <w:rsid w:val="00DD54B4"/>
    <w:rsid w:val="00DD55BA"/>
    <w:rsid w:val="00DD5B07"/>
    <w:rsid w:val="00DD5B75"/>
    <w:rsid w:val="00DD5D6E"/>
    <w:rsid w:val="00DD5D96"/>
    <w:rsid w:val="00DD5E0D"/>
    <w:rsid w:val="00DD6551"/>
    <w:rsid w:val="00DD6655"/>
    <w:rsid w:val="00DD67AB"/>
    <w:rsid w:val="00DD6C64"/>
    <w:rsid w:val="00DD6CBB"/>
    <w:rsid w:val="00DD6CFE"/>
    <w:rsid w:val="00DD715B"/>
    <w:rsid w:val="00DD7234"/>
    <w:rsid w:val="00DD7B1A"/>
    <w:rsid w:val="00DD7CF1"/>
    <w:rsid w:val="00DD7D6B"/>
    <w:rsid w:val="00DD7DA8"/>
    <w:rsid w:val="00DD7DD2"/>
    <w:rsid w:val="00DD7E99"/>
    <w:rsid w:val="00DD7F27"/>
    <w:rsid w:val="00DE003D"/>
    <w:rsid w:val="00DE020F"/>
    <w:rsid w:val="00DE050D"/>
    <w:rsid w:val="00DE0A43"/>
    <w:rsid w:val="00DE0ABC"/>
    <w:rsid w:val="00DE0ABE"/>
    <w:rsid w:val="00DE0C65"/>
    <w:rsid w:val="00DE0EFE"/>
    <w:rsid w:val="00DE1049"/>
    <w:rsid w:val="00DE121B"/>
    <w:rsid w:val="00DE1546"/>
    <w:rsid w:val="00DE1581"/>
    <w:rsid w:val="00DE172E"/>
    <w:rsid w:val="00DE1861"/>
    <w:rsid w:val="00DE1936"/>
    <w:rsid w:val="00DE1FBB"/>
    <w:rsid w:val="00DE2868"/>
    <w:rsid w:val="00DE28C4"/>
    <w:rsid w:val="00DE2956"/>
    <w:rsid w:val="00DE2B1F"/>
    <w:rsid w:val="00DE3C72"/>
    <w:rsid w:val="00DE3FAB"/>
    <w:rsid w:val="00DE449D"/>
    <w:rsid w:val="00DE4892"/>
    <w:rsid w:val="00DE4A9B"/>
    <w:rsid w:val="00DE5392"/>
    <w:rsid w:val="00DE54CA"/>
    <w:rsid w:val="00DE570E"/>
    <w:rsid w:val="00DE58E8"/>
    <w:rsid w:val="00DE5955"/>
    <w:rsid w:val="00DE5C98"/>
    <w:rsid w:val="00DE5FFC"/>
    <w:rsid w:val="00DE62F4"/>
    <w:rsid w:val="00DE6335"/>
    <w:rsid w:val="00DE6563"/>
    <w:rsid w:val="00DE6BB2"/>
    <w:rsid w:val="00DE6E56"/>
    <w:rsid w:val="00DE6F9B"/>
    <w:rsid w:val="00DE7979"/>
    <w:rsid w:val="00DE7A06"/>
    <w:rsid w:val="00DE7A0C"/>
    <w:rsid w:val="00DE7D2C"/>
    <w:rsid w:val="00DF0111"/>
    <w:rsid w:val="00DF0270"/>
    <w:rsid w:val="00DF087E"/>
    <w:rsid w:val="00DF09B6"/>
    <w:rsid w:val="00DF0D3C"/>
    <w:rsid w:val="00DF0DC9"/>
    <w:rsid w:val="00DF0F1D"/>
    <w:rsid w:val="00DF17ED"/>
    <w:rsid w:val="00DF19B8"/>
    <w:rsid w:val="00DF19D0"/>
    <w:rsid w:val="00DF1B00"/>
    <w:rsid w:val="00DF1D89"/>
    <w:rsid w:val="00DF2199"/>
    <w:rsid w:val="00DF21DC"/>
    <w:rsid w:val="00DF2410"/>
    <w:rsid w:val="00DF2444"/>
    <w:rsid w:val="00DF24BA"/>
    <w:rsid w:val="00DF262B"/>
    <w:rsid w:val="00DF26B1"/>
    <w:rsid w:val="00DF28D3"/>
    <w:rsid w:val="00DF2C5C"/>
    <w:rsid w:val="00DF2C8C"/>
    <w:rsid w:val="00DF2CA9"/>
    <w:rsid w:val="00DF309A"/>
    <w:rsid w:val="00DF3508"/>
    <w:rsid w:val="00DF3E51"/>
    <w:rsid w:val="00DF3F87"/>
    <w:rsid w:val="00DF4241"/>
    <w:rsid w:val="00DF45DD"/>
    <w:rsid w:val="00DF463F"/>
    <w:rsid w:val="00DF4753"/>
    <w:rsid w:val="00DF4C88"/>
    <w:rsid w:val="00DF4F61"/>
    <w:rsid w:val="00DF51E3"/>
    <w:rsid w:val="00DF55FF"/>
    <w:rsid w:val="00DF565E"/>
    <w:rsid w:val="00DF578F"/>
    <w:rsid w:val="00DF58E7"/>
    <w:rsid w:val="00DF58FD"/>
    <w:rsid w:val="00DF59F1"/>
    <w:rsid w:val="00DF5C56"/>
    <w:rsid w:val="00DF6338"/>
    <w:rsid w:val="00DF6F12"/>
    <w:rsid w:val="00DF72B1"/>
    <w:rsid w:val="00DF7959"/>
    <w:rsid w:val="00DF797A"/>
    <w:rsid w:val="00DF7E21"/>
    <w:rsid w:val="00DF7E2A"/>
    <w:rsid w:val="00E007D1"/>
    <w:rsid w:val="00E009D7"/>
    <w:rsid w:val="00E00CB5"/>
    <w:rsid w:val="00E00DA5"/>
    <w:rsid w:val="00E011A4"/>
    <w:rsid w:val="00E012E4"/>
    <w:rsid w:val="00E017AA"/>
    <w:rsid w:val="00E01AC9"/>
    <w:rsid w:val="00E01B71"/>
    <w:rsid w:val="00E01DBD"/>
    <w:rsid w:val="00E02039"/>
    <w:rsid w:val="00E02049"/>
    <w:rsid w:val="00E020BF"/>
    <w:rsid w:val="00E02153"/>
    <w:rsid w:val="00E022D7"/>
    <w:rsid w:val="00E022D9"/>
    <w:rsid w:val="00E02855"/>
    <w:rsid w:val="00E0297F"/>
    <w:rsid w:val="00E029D8"/>
    <w:rsid w:val="00E02A01"/>
    <w:rsid w:val="00E02B58"/>
    <w:rsid w:val="00E02BC4"/>
    <w:rsid w:val="00E0306E"/>
    <w:rsid w:val="00E030D8"/>
    <w:rsid w:val="00E03165"/>
    <w:rsid w:val="00E03232"/>
    <w:rsid w:val="00E03E24"/>
    <w:rsid w:val="00E040C3"/>
    <w:rsid w:val="00E04107"/>
    <w:rsid w:val="00E04314"/>
    <w:rsid w:val="00E04342"/>
    <w:rsid w:val="00E043C6"/>
    <w:rsid w:val="00E04479"/>
    <w:rsid w:val="00E045A0"/>
    <w:rsid w:val="00E049AF"/>
    <w:rsid w:val="00E04C4A"/>
    <w:rsid w:val="00E04D22"/>
    <w:rsid w:val="00E04E49"/>
    <w:rsid w:val="00E05204"/>
    <w:rsid w:val="00E05224"/>
    <w:rsid w:val="00E056AC"/>
    <w:rsid w:val="00E05804"/>
    <w:rsid w:val="00E059D4"/>
    <w:rsid w:val="00E05B2C"/>
    <w:rsid w:val="00E05CFB"/>
    <w:rsid w:val="00E05D90"/>
    <w:rsid w:val="00E05DA8"/>
    <w:rsid w:val="00E05F5E"/>
    <w:rsid w:val="00E06143"/>
    <w:rsid w:val="00E0626C"/>
    <w:rsid w:val="00E062D9"/>
    <w:rsid w:val="00E06926"/>
    <w:rsid w:val="00E0695E"/>
    <w:rsid w:val="00E06B40"/>
    <w:rsid w:val="00E06B7C"/>
    <w:rsid w:val="00E0718C"/>
    <w:rsid w:val="00E071B6"/>
    <w:rsid w:val="00E071CF"/>
    <w:rsid w:val="00E0731A"/>
    <w:rsid w:val="00E073CC"/>
    <w:rsid w:val="00E07764"/>
    <w:rsid w:val="00E07EDB"/>
    <w:rsid w:val="00E100F8"/>
    <w:rsid w:val="00E10360"/>
    <w:rsid w:val="00E103FE"/>
    <w:rsid w:val="00E10B49"/>
    <w:rsid w:val="00E11134"/>
    <w:rsid w:val="00E111D9"/>
    <w:rsid w:val="00E11688"/>
    <w:rsid w:val="00E11876"/>
    <w:rsid w:val="00E11B7D"/>
    <w:rsid w:val="00E11C89"/>
    <w:rsid w:val="00E121B0"/>
    <w:rsid w:val="00E1261D"/>
    <w:rsid w:val="00E12642"/>
    <w:rsid w:val="00E1291D"/>
    <w:rsid w:val="00E12DCE"/>
    <w:rsid w:val="00E12F12"/>
    <w:rsid w:val="00E1306B"/>
    <w:rsid w:val="00E1309C"/>
    <w:rsid w:val="00E13321"/>
    <w:rsid w:val="00E13612"/>
    <w:rsid w:val="00E14130"/>
    <w:rsid w:val="00E14A43"/>
    <w:rsid w:val="00E14B1A"/>
    <w:rsid w:val="00E14F66"/>
    <w:rsid w:val="00E14FC3"/>
    <w:rsid w:val="00E1512E"/>
    <w:rsid w:val="00E15198"/>
    <w:rsid w:val="00E15415"/>
    <w:rsid w:val="00E155EF"/>
    <w:rsid w:val="00E15779"/>
    <w:rsid w:val="00E15B50"/>
    <w:rsid w:val="00E163EC"/>
    <w:rsid w:val="00E164F9"/>
    <w:rsid w:val="00E16912"/>
    <w:rsid w:val="00E16E42"/>
    <w:rsid w:val="00E172B5"/>
    <w:rsid w:val="00E174FC"/>
    <w:rsid w:val="00E179FA"/>
    <w:rsid w:val="00E17C5F"/>
    <w:rsid w:val="00E17D1C"/>
    <w:rsid w:val="00E20014"/>
    <w:rsid w:val="00E2082A"/>
    <w:rsid w:val="00E20841"/>
    <w:rsid w:val="00E21667"/>
    <w:rsid w:val="00E21751"/>
    <w:rsid w:val="00E21796"/>
    <w:rsid w:val="00E217F2"/>
    <w:rsid w:val="00E2189E"/>
    <w:rsid w:val="00E21A49"/>
    <w:rsid w:val="00E21ED0"/>
    <w:rsid w:val="00E225C3"/>
    <w:rsid w:val="00E22882"/>
    <w:rsid w:val="00E22BDE"/>
    <w:rsid w:val="00E22CD3"/>
    <w:rsid w:val="00E22D13"/>
    <w:rsid w:val="00E22FF1"/>
    <w:rsid w:val="00E23137"/>
    <w:rsid w:val="00E23171"/>
    <w:rsid w:val="00E2322C"/>
    <w:rsid w:val="00E23332"/>
    <w:rsid w:val="00E2337A"/>
    <w:rsid w:val="00E23455"/>
    <w:rsid w:val="00E238A3"/>
    <w:rsid w:val="00E23CBB"/>
    <w:rsid w:val="00E23D51"/>
    <w:rsid w:val="00E23E69"/>
    <w:rsid w:val="00E23F64"/>
    <w:rsid w:val="00E24402"/>
    <w:rsid w:val="00E2453E"/>
    <w:rsid w:val="00E24A6F"/>
    <w:rsid w:val="00E24B69"/>
    <w:rsid w:val="00E24D73"/>
    <w:rsid w:val="00E24DB6"/>
    <w:rsid w:val="00E252CC"/>
    <w:rsid w:val="00E258CA"/>
    <w:rsid w:val="00E2625B"/>
    <w:rsid w:val="00E26357"/>
    <w:rsid w:val="00E263DC"/>
    <w:rsid w:val="00E26562"/>
    <w:rsid w:val="00E2682C"/>
    <w:rsid w:val="00E26893"/>
    <w:rsid w:val="00E26BCB"/>
    <w:rsid w:val="00E26BF4"/>
    <w:rsid w:val="00E26DCE"/>
    <w:rsid w:val="00E26ECC"/>
    <w:rsid w:val="00E26F1A"/>
    <w:rsid w:val="00E270FB"/>
    <w:rsid w:val="00E27343"/>
    <w:rsid w:val="00E278A5"/>
    <w:rsid w:val="00E27B3E"/>
    <w:rsid w:val="00E30367"/>
    <w:rsid w:val="00E30752"/>
    <w:rsid w:val="00E30961"/>
    <w:rsid w:val="00E30AEE"/>
    <w:rsid w:val="00E30C8F"/>
    <w:rsid w:val="00E310F1"/>
    <w:rsid w:val="00E31E1C"/>
    <w:rsid w:val="00E32022"/>
    <w:rsid w:val="00E3211C"/>
    <w:rsid w:val="00E32156"/>
    <w:rsid w:val="00E32335"/>
    <w:rsid w:val="00E32402"/>
    <w:rsid w:val="00E324E2"/>
    <w:rsid w:val="00E32594"/>
    <w:rsid w:val="00E32791"/>
    <w:rsid w:val="00E32AED"/>
    <w:rsid w:val="00E337E2"/>
    <w:rsid w:val="00E337EF"/>
    <w:rsid w:val="00E338AF"/>
    <w:rsid w:val="00E33B15"/>
    <w:rsid w:val="00E3403D"/>
    <w:rsid w:val="00E34058"/>
    <w:rsid w:val="00E3476E"/>
    <w:rsid w:val="00E34D4C"/>
    <w:rsid w:val="00E34EA7"/>
    <w:rsid w:val="00E350C0"/>
    <w:rsid w:val="00E35153"/>
    <w:rsid w:val="00E35271"/>
    <w:rsid w:val="00E352C7"/>
    <w:rsid w:val="00E35504"/>
    <w:rsid w:val="00E35D97"/>
    <w:rsid w:val="00E35DC4"/>
    <w:rsid w:val="00E36846"/>
    <w:rsid w:val="00E36C46"/>
    <w:rsid w:val="00E36CF4"/>
    <w:rsid w:val="00E36FD7"/>
    <w:rsid w:val="00E37261"/>
    <w:rsid w:val="00E376B9"/>
    <w:rsid w:val="00E37785"/>
    <w:rsid w:val="00E37B59"/>
    <w:rsid w:val="00E37D1B"/>
    <w:rsid w:val="00E40919"/>
    <w:rsid w:val="00E40A49"/>
    <w:rsid w:val="00E40B32"/>
    <w:rsid w:val="00E40C7E"/>
    <w:rsid w:val="00E414C2"/>
    <w:rsid w:val="00E41525"/>
    <w:rsid w:val="00E4158B"/>
    <w:rsid w:val="00E416AB"/>
    <w:rsid w:val="00E41704"/>
    <w:rsid w:val="00E41793"/>
    <w:rsid w:val="00E4198C"/>
    <w:rsid w:val="00E419C9"/>
    <w:rsid w:val="00E41B00"/>
    <w:rsid w:val="00E41F15"/>
    <w:rsid w:val="00E41F1F"/>
    <w:rsid w:val="00E421F9"/>
    <w:rsid w:val="00E42448"/>
    <w:rsid w:val="00E4258D"/>
    <w:rsid w:val="00E42A38"/>
    <w:rsid w:val="00E42E8B"/>
    <w:rsid w:val="00E43007"/>
    <w:rsid w:val="00E43155"/>
    <w:rsid w:val="00E438AA"/>
    <w:rsid w:val="00E43AB3"/>
    <w:rsid w:val="00E43D0C"/>
    <w:rsid w:val="00E4425E"/>
    <w:rsid w:val="00E442DE"/>
    <w:rsid w:val="00E4466C"/>
    <w:rsid w:val="00E44865"/>
    <w:rsid w:val="00E44930"/>
    <w:rsid w:val="00E44A8B"/>
    <w:rsid w:val="00E44B1C"/>
    <w:rsid w:val="00E44BA2"/>
    <w:rsid w:val="00E44CA3"/>
    <w:rsid w:val="00E44E9A"/>
    <w:rsid w:val="00E45086"/>
    <w:rsid w:val="00E451FC"/>
    <w:rsid w:val="00E4557B"/>
    <w:rsid w:val="00E456CC"/>
    <w:rsid w:val="00E457D9"/>
    <w:rsid w:val="00E45E3F"/>
    <w:rsid w:val="00E4605D"/>
    <w:rsid w:val="00E46181"/>
    <w:rsid w:val="00E4624A"/>
    <w:rsid w:val="00E4636E"/>
    <w:rsid w:val="00E467AB"/>
    <w:rsid w:val="00E46B6F"/>
    <w:rsid w:val="00E46CA1"/>
    <w:rsid w:val="00E46CE6"/>
    <w:rsid w:val="00E46F41"/>
    <w:rsid w:val="00E471AF"/>
    <w:rsid w:val="00E4779C"/>
    <w:rsid w:val="00E478DF"/>
    <w:rsid w:val="00E47EAA"/>
    <w:rsid w:val="00E47FF5"/>
    <w:rsid w:val="00E50144"/>
    <w:rsid w:val="00E503D4"/>
    <w:rsid w:val="00E5043C"/>
    <w:rsid w:val="00E50681"/>
    <w:rsid w:val="00E5100D"/>
    <w:rsid w:val="00E5159B"/>
    <w:rsid w:val="00E51A49"/>
    <w:rsid w:val="00E51F2A"/>
    <w:rsid w:val="00E51FE7"/>
    <w:rsid w:val="00E52140"/>
    <w:rsid w:val="00E522A5"/>
    <w:rsid w:val="00E522DC"/>
    <w:rsid w:val="00E5288C"/>
    <w:rsid w:val="00E52FA5"/>
    <w:rsid w:val="00E532DD"/>
    <w:rsid w:val="00E53438"/>
    <w:rsid w:val="00E534A3"/>
    <w:rsid w:val="00E534F4"/>
    <w:rsid w:val="00E536D8"/>
    <w:rsid w:val="00E537F2"/>
    <w:rsid w:val="00E538CF"/>
    <w:rsid w:val="00E5394C"/>
    <w:rsid w:val="00E53AE0"/>
    <w:rsid w:val="00E53CEF"/>
    <w:rsid w:val="00E53EA0"/>
    <w:rsid w:val="00E54134"/>
    <w:rsid w:val="00E542AD"/>
    <w:rsid w:val="00E54686"/>
    <w:rsid w:val="00E54760"/>
    <w:rsid w:val="00E548DC"/>
    <w:rsid w:val="00E54AC3"/>
    <w:rsid w:val="00E54C5A"/>
    <w:rsid w:val="00E551B9"/>
    <w:rsid w:val="00E55669"/>
    <w:rsid w:val="00E55687"/>
    <w:rsid w:val="00E55918"/>
    <w:rsid w:val="00E55EEC"/>
    <w:rsid w:val="00E56058"/>
    <w:rsid w:val="00E56629"/>
    <w:rsid w:val="00E56772"/>
    <w:rsid w:val="00E56895"/>
    <w:rsid w:val="00E56F0F"/>
    <w:rsid w:val="00E56FCA"/>
    <w:rsid w:val="00E570C4"/>
    <w:rsid w:val="00E571BA"/>
    <w:rsid w:val="00E57220"/>
    <w:rsid w:val="00E57435"/>
    <w:rsid w:val="00E57573"/>
    <w:rsid w:val="00E5792A"/>
    <w:rsid w:val="00E57D3E"/>
    <w:rsid w:val="00E57E7C"/>
    <w:rsid w:val="00E57EB6"/>
    <w:rsid w:val="00E57F19"/>
    <w:rsid w:val="00E5E8FE"/>
    <w:rsid w:val="00E6033F"/>
    <w:rsid w:val="00E6078F"/>
    <w:rsid w:val="00E6096D"/>
    <w:rsid w:val="00E609AF"/>
    <w:rsid w:val="00E60A1B"/>
    <w:rsid w:val="00E60EE7"/>
    <w:rsid w:val="00E61188"/>
    <w:rsid w:val="00E611A2"/>
    <w:rsid w:val="00E6123D"/>
    <w:rsid w:val="00E61419"/>
    <w:rsid w:val="00E61520"/>
    <w:rsid w:val="00E61668"/>
    <w:rsid w:val="00E617A7"/>
    <w:rsid w:val="00E61B62"/>
    <w:rsid w:val="00E61E8E"/>
    <w:rsid w:val="00E62167"/>
    <w:rsid w:val="00E62920"/>
    <w:rsid w:val="00E62AD8"/>
    <w:rsid w:val="00E62B80"/>
    <w:rsid w:val="00E62BAB"/>
    <w:rsid w:val="00E63043"/>
    <w:rsid w:val="00E635C6"/>
    <w:rsid w:val="00E6379F"/>
    <w:rsid w:val="00E63A11"/>
    <w:rsid w:val="00E63BBC"/>
    <w:rsid w:val="00E6438F"/>
    <w:rsid w:val="00E6485D"/>
    <w:rsid w:val="00E64C78"/>
    <w:rsid w:val="00E64C84"/>
    <w:rsid w:val="00E650E4"/>
    <w:rsid w:val="00E651C3"/>
    <w:rsid w:val="00E65396"/>
    <w:rsid w:val="00E6547E"/>
    <w:rsid w:val="00E65923"/>
    <w:rsid w:val="00E65A4A"/>
    <w:rsid w:val="00E65A73"/>
    <w:rsid w:val="00E65BB0"/>
    <w:rsid w:val="00E65C6C"/>
    <w:rsid w:val="00E65EC3"/>
    <w:rsid w:val="00E65F37"/>
    <w:rsid w:val="00E665F1"/>
    <w:rsid w:val="00E6676E"/>
    <w:rsid w:val="00E6688B"/>
    <w:rsid w:val="00E668B0"/>
    <w:rsid w:val="00E66B6E"/>
    <w:rsid w:val="00E66E59"/>
    <w:rsid w:val="00E675A6"/>
    <w:rsid w:val="00E6784B"/>
    <w:rsid w:val="00E67A3A"/>
    <w:rsid w:val="00E67A95"/>
    <w:rsid w:val="00E67B60"/>
    <w:rsid w:val="00E70058"/>
    <w:rsid w:val="00E70094"/>
    <w:rsid w:val="00E70149"/>
    <w:rsid w:val="00E701BB"/>
    <w:rsid w:val="00E70926"/>
    <w:rsid w:val="00E7106B"/>
    <w:rsid w:val="00E710A7"/>
    <w:rsid w:val="00E7118D"/>
    <w:rsid w:val="00E712CB"/>
    <w:rsid w:val="00E716B6"/>
    <w:rsid w:val="00E71C91"/>
    <w:rsid w:val="00E7206D"/>
    <w:rsid w:val="00E7208C"/>
    <w:rsid w:val="00E720C3"/>
    <w:rsid w:val="00E7251A"/>
    <w:rsid w:val="00E7255C"/>
    <w:rsid w:val="00E725FC"/>
    <w:rsid w:val="00E72985"/>
    <w:rsid w:val="00E72A4A"/>
    <w:rsid w:val="00E72A61"/>
    <w:rsid w:val="00E72B1A"/>
    <w:rsid w:val="00E72B24"/>
    <w:rsid w:val="00E72E4E"/>
    <w:rsid w:val="00E730A6"/>
    <w:rsid w:val="00E7352B"/>
    <w:rsid w:val="00E73594"/>
    <w:rsid w:val="00E7391A"/>
    <w:rsid w:val="00E73A89"/>
    <w:rsid w:val="00E73A97"/>
    <w:rsid w:val="00E73FB1"/>
    <w:rsid w:val="00E73FB2"/>
    <w:rsid w:val="00E741D0"/>
    <w:rsid w:val="00E74384"/>
    <w:rsid w:val="00E7439E"/>
    <w:rsid w:val="00E74670"/>
    <w:rsid w:val="00E74D5B"/>
    <w:rsid w:val="00E74E19"/>
    <w:rsid w:val="00E74E92"/>
    <w:rsid w:val="00E74F46"/>
    <w:rsid w:val="00E7506E"/>
    <w:rsid w:val="00E7512A"/>
    <w:rsid w:val="00E75357"/>
    <w:rsid w:val="00E759F1"/>
    <w:rsid w:val="00E75BC2"/>
    <w:rsid w:val="00E75F88"/>
    <w:rsid w:val="00E76582"/>
    <w:rsid w:val="00E767B5"/>
    <w:rsid w:val="00E768AB"/>
    <w:rsid w:val="00E76E73"/>
    <w:rsid w:val="00E77015"/>
    <w:rsid w:val="00E770B3"/>
    <w:rsid w:val="00E771CE"/>
    <w:rsid w:val="00E77732"/>
    <w:rsid w:val="00E77977"/>
    <w:rsid w:val="00E779B4"/>
    <w:rsid w:val="00E77B4F"/>
    <w:rsid w:val="00E80003"/>
    <w:rsid w:val="00E8032E"/>
    <w:rsid w:val="00E80B79"/>
    <w:rsid w:val="00E80BA4"/>
    <w:rsid w:val="00E80BF0"/>
    <w:rsid w:val="00E80F66"/>
    <w:rsid w:val="00E8147E"/>
    <w:rsid w:val="00E81B72"/>
    <w:rsid w:val="00E8219E"/>
    <w:rsid w:val="00E822B9"/>
    <w:rsid w:val="00E82360"/>
    <w:rsid w:val="00E82410"/>
    <w:rsid w:val="00E82583"/>
    <w:rsid w:val="00E8273B"/>
    <w:rsid w:val="00E82764"/>
    <w:rsid w:val="00E829C1"/>
    <w:rsid w:val="00E82B51"/>
    <w:rsid w:val="00E82BD2"/>
    <w:rsid w:val="00E82C5B"/>
    <w:rsid w:val="00E82F5A"/>
    <w:rsid w:val="00E82F9F"/>
    <w:rsid w:val="00E8319B"/>
    <w:rsid w:val="00E837AF"/>
    <w:rsid w:val="00E837C9"/>
    <w:rsid w:val="00E8386D"/>
    <w:rsid w:val="00E83AB4"/>
    <w:rsid w:val="00E83AC1"/>
    <w:rsid w:val="00E83CB7"/>
    <w:rsid w:val="00E83FE4"/>
    <w:rsid w:val="00E8418D"/>
    <w:rsid w:val="00E84349"/>
    <w:rsid w:val="00E84637"/>
    <w:rsid w:val="00E848BC"/>
    <w:rsid w:val="00E8494F"/>
    <w:rsid w:val="00E84BA3"/>
    <w:rsid w:val="00E84C9A"/>
    <w:rsid w:val="00E84CE6"/>
    <w:rsid w:val="00E84FDB"/>
    <w:rsid w:val="00E85116"/>
    <w:rsid w:val="00E854B2"/>
    <w:rsid w:val="00E85536"/>
    <w:rsid w:val="00E8561E"/>
    <w:rsid w:val="00E85BF1"/>
    <w:rsid w:val="00E85CA1"/>
    <w:rsid w:val="00E85F22"/>
    <w:rsid w:val="00E86500"/>
    <w:rsid w:val="00E866EB"/>
    <w:rsid w:val="00E8675E"/>
    <w:rsid w:val="00E86E33"/>
    <w:rsid w:val="00E87026"/>
    <w:rsid w:val="00E8724B"/>
    <w:rsid w:val="00E873FF"/>
    <w:rsid w:val="00E874C9"/>
    <w:rsid w:val="00E87798"/>
    <w:rsid w:val="00E878D2"/>
    <w:rsid w:val="00E87D71"/>
    <w:rsid w:val="00E87E79"/>
    <w:rsid w:val="00E87EAB"/>
    <w:rsid w:val="00E901EA"/>
    <w:rsid w:val="00E902C0"/>
    <w:rsid w:val="00E90612"/>
    <w:rsid w:val="00E90F61"/>
    <w:rsid w:val="00E913F2"/>
    <w:rsid w:val="00E91634"/>
    <w:rsid w:val="00E916D5"/>
    <w:rsid w:val="00E916E5"/>
    <w:rsid w:val="00E919DB"/>
    <w:rsid w:val="00E91B8F"/>
    <w:rsid w:val="00E91D85"/>
    <w:rsid w:val="00E92505"/>
    <w:rsid w:val="00E925B4"/>
    <w:rsid w:val="00E92AD7"/>
    <w:rsid w:val="00E92E2D"/>
    <w:rsid w:val="00E930A1"/>
    <w:rsid w:val="00E9318C"/>
    <w:rsid w:val="00E93366"/>
    <w:rsid w:val="00E934AC"/>
    <w:rsid w:val="00E93618"/>
    <w:rsid w:val="00E93623"/>
    <w:rsid w:val="00E93729"/>
    <w:rsid w:val="00E93A45"/>
    <w:rsid w:val="00E93F31"/>
    <w:rsid w:val="00E93FDA"/>
    <w:rsid w:val="00E940EE"/>
    <w:rsid w:val="00E9413A"/>
    <w:rsid w:val="00E94174"/>
    <w:rsid w:val="00E9459E"/>
    <w:rsid w:val="00E9475D"/>
    <w:rsid w:val="00E9485A"/>
    <w:rsid w:val="00E948A5"/>
    <w:rsid w:val="00E94E27"/>
    <w:rsid w:val="00E94ED0"/>
    <w:rsid w:val="00E94EEF"/>
    <w:rsid w:val="00E9502F"/>
    <w:rsid w:val="00E95190"/>
    <w:rsid w:val="00E95260"/>
    <w:rsid w:val="00E95386"/>
    <w:rsid w:val="00E953C0"/>
    <w:rsid w:val="00E95785"/>
    <w:rsid w:val="00E9591A"/>
    <w:rsid w:val="00E95997"/>
    <w:rsid w:val="00E959E4"/>
    <w:rsid w:val="00E95B46"/>
    <w:rsid w:val="00E960A7"/>
    <w:rsid w:val="00E96182"/>
    <w:rsid w:val="00E966E1"/>
    <w:rsid w:val="00E96997"/>
    <w:rsid w:val="00E96BA7"/>
    <w:rsid w:val="00E96F85"/>
    <w:rsid w:val="00E976D9"/>
    <w:rsid w:val="00E978E8"/>
    <w:rsid w:val="00E97930"/>
    <w:rsid w:val="00E97A7B"/>
    <w:rsid w:val="00E97BE4"/>
    <w:rsid w:val="00EA0228"/>
    <w:rsid w:val="00EA0AA8"/>
    <w:rsid w:val="00EA0AFF"/>
    <w:rsid w:val="00EA0BEA"/>
    <w:rsid w:val="00EA0CEE"/>
    <w:rsid w:val="00EA1097"/>
    <w:rsid w:val="00EA110F"/>
    <w:rsid w:val="00EA1211"/>
    <w:rsid w:val="00EA1569"/>
    <w:rsid w:val="00EA17BF"/>
    <w:rsid w:val="00EA1CDD"/>
    <w:rsid w:val="00EA1E6D"/>
    <w:rsid w:val="00EA1EE2"/>
    <w:rsid w:val="00EA2056"/>
    <w:rsid w:val="00EA2096"/>
    <w:rsid w:val="00EA2299"/>
    <w:rsid w:val="00EA22A6"/>
    <w:rsid w:val="00EA238F"/>
    <w:rsid w:val="00EA243A"/>
    <w:rsid w:val="00EA2703"/>
    <w:rsid w:val="00EA2876"/>
    <w:rsid w:val="00EA2DF5"/>
    <w:rsid w:val="00EA358A"/>
    <w:rsid w:val="00EA36C6"/>
    <w:rsid w:val="00EA36DB"/>
    <w:rsid w:val="00EA37E5"/>
    <w:rsid w:val="00EA3BEC"/>
    <w:rsid w:val="00EA3F4E"/>
    <w:rsid w:val="00EA4075"/>
    <w:rsid w:val="00EA47ED"/>
    <w:rsid w:val="00EA4A92"/>
    <w:rsid w:val="00EA4B32"/>
    <w:rsid w:val="00EA4D1E"/>
    <w:rsid w:val="00EA4D5D"/>
    <w:rsid w:val="00EA4ECD"/>
    <w:rsid w:val="00EA5ADD"/>
    <w:rsid w:val="00EA5B7E"/>
    <w:rsid w:val="00EA5DC1"/>
    <w:rsid w:val="00EA5E4A"/>
    <w:rsid w:val="00EA5EF6"/>
    <w:rsid w:val="00EA5FA7"/>
    <w:rsid w:val="00EA5FE5"/>
    <w:rsid w:val="00EA62F9"/>
    <w:rsid w:val="00EA65BC"/>
    <w:rsid w:val="00EA673A"/>
    <w:rsid w:val="00EA6770"/>
    <w:rsid w:val="00EA67AF"/>
    <w:rsid w:val="00EA6A57"/>
    <w:rsid w:val="00EA6AC6"/>
    <w:rsid w:val="00EA6E13"/>
    <w:rsid w:val="00EA6EA7"/>
    <w:rsid w:val="00EA734D"/>
    <w:rsid w:val="00EA7879"/>
    <w:rsid w:val="00EA78D4"/>
    <w:rsid w:val="00EA78FE"/>
    <w:rsid w:val="00EA7CC5"/>
    <w:rsid w:val="00EB0133"/>
    <w:rsid w:val="00EB02F3"/>
    <w:rsid w:val="00EB0828"/>
    <w:rsid w:val="00EB0A72"/>
    <w:rsid w:val="00EB0B17"/>
    <w:rsid w:val="00EB0BA3"/>
    <w:rsid w:val="00EB0CAF"/>
    <w:rsid w:val="00EB0E4F"/>
    <w:rsid w:val="00EB1528"/>
    <w:rsid w:val="00EB1A25"/>
    <w:rsid w:val="00EB1AAC"/>
    <w:rsid w:val="00EB1AFF"/>
    <w:rsid w:val="00EB1D62"/>
    <w:rsid w:val="00EB1E27"/>
    <w:rsid w:val="00EB1E60"/>
    <w:rsid w:val="00EB1F70"/>
    <w:rsid w:val="00EB20EA"/>
    <w:rsid w:val="00EB2435"/>
    <w:rsid w:val="00EB2D15"/>
    <w:rsid w:val="00EB2D2C"/>
    <w:rsid w:val="00EB2DC8"/>
    <w:rsid w:val="00EB3169"/>
    <w:rsid w:val="00EB346E"/>
    <w:rsid w:val="00EB3488"/>
    <w:rsid w:val="00EB372A"/>
    <w:rsid w:val="00EB3745"/>
    <w:rsid w:val="00EB39B0"/>
    <w:rsid w:val="00EB3BB0"/>
    <w:rsid w:val="00EB3E99"/>
    <w:rsid w:val="00EB405D"/>
    <w:rsid w:val="00EB4227"/>
    <w:rsid w:val="00EB443F"/>
    <w:rsid w:val="00EB4566"/>
    <w:rsid w:val="00EB47A8"/>
    <w:rsid w:val="00EB4A7D"/>
    <w:rsid w:val="00EB4B1B"/>
    <w:rsid w:val="00EB4B63"/>
    <w:rsid w:val="00EB4E5E"/>
    <w:rsid w:val="00EB4F2B"/>
    <w:rsid w:val="00EB4F63"/>
    <w:rsid w:val="00EB5002"/>
    <w:rsid w:val="00EB5221"/>
    <w:rsid w:val="00EB5272"/>
    <w:rsid w:val="00EB52A8"/>
    <w:rsid w:val="00EB605C"/>
    <w:rsid w:val="00EB67B2"/>
    <w:rsid w:val="00EB6B52"/>
    <w:rsid w:val="00EB6DD4"/>
    <w:rsid w:val="00EB6E4A"/>
    <w:rsid w:val="00EB7021"/>
    <w:rsid w:val="00EB7508"/>
    <w:rsid w:val="00EB7721"/>
    <w:rsid w:val="00EB78E5"/>
    <w:rsid w:val="00EB79B7"/>
    <w:rsid w:val="00EB7D4D"/>
    <w:rsid w:val="00EC01E4"/>
    <w:rsid w:val="00EC02C2"/>
    <w:rsid w:val="00EC04B4"/>
    <w:rsid w:val="00EC05A6"/>
    <w:rsid w:val="00EC0B3B"/>
    <w:rsid w:val="00EC0DA9"/>
    <w:rsid w:val="00EC1350"/>
    <w:rsid w:val="00EC169D"/>
    <w:rsid w:val="00EC17AB"/>
    <w:rsid w:val="00EC1A46"/>
    <w:rsid w:val="00EC1A53"/>
    <w:rsid w:val="00EC1AF9"/>
    <w:rsid w:val="00EC2212"/>
    <w:rsid w:val="00EC237F"/>
    <w:rsid w:val="00EC2728"/>
    <w:rsid w:val="00EC2C7D"/>
    <w:rsid w:val="00EC2E41"/>
    <w:rsid w:val="00EC30F9"/>
    <w:rsid w:val="00EC31DC"/>
    <w:rsid w:val="00EC3220"/>
    <w:rsid w:val="00EC32D2"/>
    <w:rsid w:val="00EC33B1"/>
    <w:rsid w:val="00EC34B7"/>
    <w:rsid w:val="00EC3736"/>
    <w:rsid w:val="00EC3891"/>
    <w:rsid w:val="00EC3D69"/>
    <w:rsid w:val="00EC3D8F"/>
    <w:rsid w:val="00EC418D"/>
    <w:rsid w:val="00EC4566"/>
    <w:rsid w:val="00EC460B"/>
    <w:rsid w:val="00EC4631"/>
    <w:rsid w:val="00EC5019"/>
    <w:rsid w:val="00EC5155"/>
    <w:rsid w:val="00EC54DF"/>
    <w:rsid w:val="00EC558C"/>
    <w:rsid w:val="00EC59B9"/>
    <w:rsid w:val="00EC5E63"/>
    <w:rsid w:val="00EC6278"/>
    <w:rsid w:val="00EC6485"/>
    <w:rsid w:val="00EC661A"/>
    <w:rsid w:val="00EC664A"/>
    <w:rsid w:val="00EC676F"/>
    <w:rsid w:val="00EC6F60"/>
    <w:rsid w:val="00EC7114"/>
    <w:rsid w:val="00EC711C"/>
    <w:rsid w:val="00EC7306"/>
    <w:rsid w:val="00EC731B"/>
    <w:rsid w:val="00EC7772"/>
    <w:rsid w:val="00EC790D"/>
    <w:rsid w:val="00EC7EEB"/>
    <w:rsid w:val="00ED0175"/>
    <w:rsid w:val="00ED01A7"/>
    <w:rsid w:val="00ED0326"/>
    <w:rsid w:val="00ED045E"/>
    <w:rsid w:val="00ED06EC"/>
    <w:rsid w:val="00ED0CEF"/>
    <w:rsid w:val="00ED0DD5"/>
    <w:rsid w:val="00ED1168"/>
    <w:rsid w:val="00ED1A6E"/>
    <w:rsid w:val="00ED1FD4"/>
    <w:rsid w:val="00ED2117"/>
    <w:rsid w:val="00ED2185"/>
    <w:rsid w:val="00ED23D7"/>
    <w:rsid w:val="00ED2430"/>
    <w:rsid w:val="00ED2718"/>
    <w:rsid w:val="00ED2724"/>
    <w:rsid w:val="00ED2759"/>
    <w:rsid w:val="00ED29DE"/>
    <w:rsid w:val="00ED2A25"/>
    <w:rsid w:val="00ED3058"/>
    <w:rsid w:val="00ED322D"/>
    <w:rsid w:val="00ED33D9"/>
    <w:rsid w:val="00ED358F"/>
    <w:rsid w:val="00ED3A9A"/>
    <w:rsid w:val="00ED3B20"/>
    <w:rsid w:val="00ED3CC7"/>
    <w:rsid w:val="00ED4146"/>
    <w:rsid w:val="00ED421C"/>
    <w:rsid w:val="00ED4835"/>
    <w:rsid w:val="00ED4E80"/>
    <w:rsid w:val="00ED5079"/>
    <w:rsid w:val="00ED55F1"/>
    <w:rsid w:val="00ED5653"/>
    <w:rsid w:val="00ED56DF"/>
    <w:rsid w:val="00ED5725"/>
    <w:rsid w:val="00ED57B4"/>
    <w:rsid w:val="00ED5FD0"/>
    <w:rsid w:val="00ED6447"/>
    <w:rsid w:val="00ED6888"/>
    <w:rsid w:val="00ED6925"/>
    <w:rsid w:val="00ED7031"/>
    <w:rsid w:val="00ED72B2"/>
    <w:rsid w:val="00ED747C"/>
    <w:rsid w:val="00ED7617"/>
    <w:rsid w:val="00ED76E4"/>
    <w:rsid w:val="00ED78A3"/>
    <w:rsid w:val="00ED7DCE"/>
    <w:rsid w:val="00EE0728"/>
    <w:rsid w:val="00EE0A35"/>
    <w:rsid w:val="00EE0AD6"/>
    <w:rsid w:val="00EE0C0B"/>
    <w:rsid w:val="00EE0E08"/>
    <w:rsid w:val="00EE0F0B"/>
    <w:rsid w:val="00EE1779"/>
    <w:rsid w:val="00EE1A66"/>
    <w:rsid w:val="00EE1B21"/>
    <w:rsid w:val="00EE1CC9"/>
    <w:rsid w:val="00EE1F14"/>
    <w:rsid w:val="00EE219D"/>
    <w:rsid w:val="00EE22ED"/>
    <w:rsid w:val="00EE2424"/>
    <w:rsid w:val="00EE253C"/>
    <w:rsid w:val="00EE2554"/>
    <w:rsid w:val="00EE27A9"/>
    <w:rsid w:val="00EE28B1"/>
    <w:rsid w:val="00EE291A"/>
    <w:rsid w:val="00EE2959"/>
    <w:rsid w:val="00EE2A8B"/>
    <w:rsid w:val="00EE2F59"/>
    <w:rsid w:val="00EE3060"/>
    <w:rsid w:val="00EE3104"/>
    <w:rsid w:val="00EE341D"/>
    <w:rsid w:val="00EE3754"/>
    <w:rsid w:val="00EE38CE"/>
    <w:rsid w:val="00EE3EF3"/>
    <w:rsid w:val="00EE4196"/>
    <w:rsid w:val="00EE41B8"/>
    <w:rsid w:val="00EE422A"/>
    <w:rsid w:val="00EE4315"/>
    <w:rsid w:val="00EE4470"/>
    <w:rsid w:val="00EE475D"/>
    <w:rsid w:val="00EE48B5"/>
    <w:rsid w:val="00EE4A1D"/>
    <w:rsid w:val="00EE4A5A"/>
    <w:rsid w:val="00EE4AA7"/>
    <w:rsid w:val="00EE4ABB"/>
    <w:rsid w:val="00EE4B01"/>
    <w:rsid w:val="00EE4D30"/>
    <w:rsid w:val="00EE5703"/>
    <w:rsid w:val="00EE57E6"/>
    <w:rsid w:val="00EE6625"/>
    <w:rsid w:val="00EE66A3"/>
    <w:rsid w:val="00EE69C0"/>
    <w:rsid w:val="00EE6AB8"/>
    <w:rsid w:val="00EE6CAD"/>
    <w:rsid w:val="00EE6E59"/>
    <w:rsid w:val="00EE6FD9"/>
    <w:rsid w:val="00EE74A3"/>
    <w:rsid w:val="00EE79C4"/>
    <w:rsid w:val="00EE7AA3"/>
    <w:rsid w:val="00EF0580"/>
    <w:rsid w:val="00EF0828"/>
    <w:rsid w:val="00EF08C9"/>
    <w:rsid w:val="00EF0AC2"/>
    <w:rsid w:val="00EF0BF6"/>
    <w:rsid w:val="00EF0EC1"/>
    <w:rsid w:val="00EF1180"/>
    <w:rsid w:val="00EF1995"/>
    <w:rsid w:val="00EF1CCB"/>
    <w:rsid w:val="00EF1CCE"/>
    <w:rsid w:val="00EF1DBA"/>
    <w:rsid w:val="00EF26A9"/>
    <w:rsid w:val="00EF2900"/>
    <w:rsid w:val="00EF2FD6"/>
    <w:rsid w:val="00EF3059"/>
    <w:rsid w:val="00EF3114"/>
    <w:rsid w:val="00EF324C"/>
    <w:rsid w:val="00EF362F"/>
    <w:rsid w:val="00EF3843"/>
    <w:rsid w:val="00EF395C"/>
    <w:rsid w:val="00EF398D"/>
    <w:rsid w:val="00EF3BF7"/>
    <w:rsid w:val="00EF40EE"/>
    <w:rsid w:val="00EF411C"/>
    <w:rsid w:val="00EF4590"/>
    <w:rsid w:val="00EF4C0A"/>
    <w:rsid w:val="00EF4C96"/>
    <w:rsid w:val="00EF4CB8"/>
    <w:rsid w:val="00EF4DFC"/>
    <w:rsid w:val="00EF5214"/>
    <w:rsid w:val="00EF54EF"/>
    <w:rsid w:val="00EF57A1"/>
    <w:rsid w:val="00EF5923"/>
    <w:rsid w:val="00EF5BDC"/>
    <w:rsid w:val="00EF5D51"/>
    <w:rsid w:val="00EF5D93"/>
    <w:rsid w:val="00EF61AA"/>
    <w:rsid w:val="00EF6336"/>
    <w:rsid w:val="00EF63EC"/>
    <w:rsid w:val="00EF6517"/>
    <w:rsid w:val="00EF6560"/>
    <w:rsid w:val="00EF662D"/>
    <w:rsid w:val="00EF6904"/>
    <w:rsid w:val="00EF6925"/>
    <w:rsid w:val="00EF6ACA"/>
    <w:rsid w:val="00EF6BD2"/>
    <w:rsid w:val="00EF6D8A"/>
    <w:rsid w:val="00EF6DFE"/>
    <w:rsid w:val="00EF7074"/>
    <w:rsid w:val="00EF7248"/>
    <w:rsid w:val="00EF73BD"/>
    <w:rsid w:val="00EF76D5"/>
    <w:rsid w:val="00EF79A9"/>
    <w:rsid w:val="00EF7E3E"/>
    <w:rsid w:val="00F0027B"/>
    <w:rsid w:val="00F004AF"/>
    <w:rsid w:val="00F00591"/>
    <w:rsid w:val="00F005C2"/>
    <w:rsid w:val="00F00713"/>
    <w:rsid w:val="00F0076F"/>
    <w:rsid w:val="00F008A5"/>
    <w:rsid w:val="00F00901"/>
    <w:rsid w:val="00F00DBB"/>
    <w:rsid w:val="00F011E6"/>
    <w:rsid w:val="00F01346"/>
    <w:rsid w:val="00F0144F"/>
    <w:rsid w:val="00F01677"/>
    <w:rsid w:val="00F01694"/>
    <w:rsid w:val="00F01B71"/>
    <w:rsid w:val="00F01BEC"/>
    <w:rsid w:val="00F01CE9"/>
    <w:rsid w:val="00F01FA9"/>
    <w:rsid w:val="00F021E0"/>
    <w:rsid w:val="00F0232C"/>
    <w:rsid w:val="00F026B1"/>
    <w:rsid w:val="00F02A39"/>
    <w:rsid w:val="00F02BBD"/>
    <w:rsid w:val="00F02C91"/>
    <w:rsid w:val="00F02F40"/>
    <w:rsid w:val="00F031DA"/>
    <w:rsid w:val="00F03280"/>
    <w:rsid w:val="00F038C7"/>
    <w:rsid w:val="00F03C31"/>
    <w:rsid w:val="00F03FF9"/>
    <w:rsid w:val="00F044A4"/>
    <w:rsid w:val="00F04914"/>
    <w:rsid w:val="00F04917"/>
    <w:rsid w:val="00F04A02"/>
    <w:rsid w:val="00F04D5A"/>
    <w:rsid w:val="00F05141"/>
    <w:rsid w:val="00F0519E"/>
    <w:rsid w:val="00F0523E"/>
    <w:rsid w:val="00F054F4"/>
    <w:rsid w:val="00F05BF1"/>
    <w:rsid w:val="00F05C76"/>
    <w:rsid w:val="00F05E42"/>
    <w:rsid w:val="00F05ED6"/>
    <w:rsid w:val="00F060BD"/>
    <w:rsid w:val="00F06138"/>
    <w:rsid w:val="00F0637B"/>
    <w:rsid w:val="00F06448"/>
    <w:rsid w:val="00F06578"/>
    <w:rsid w:val="00F065FB"/>
    <w:rsid w:val="00F066F7"/>
    <w:rsid w:val="00F06810"/>
    <w:rsid w:val="00F06954"/>
    <w:rsid w:val="00F06A92"/>
    <w:rsid w:val="00F06CAD"/>
    <w:rsid w:val="00F06D4D"/>
    <w:rsid w:val="00F06DB9"/>
    <w:rsid w:val="00F070E8"/>
    <w:rsid w:val="00F0774E"/>
    <w:rsid w:val="00F07E0E"/>
    <w:rsid w:val="00F10053"/>
    <w:rsid w:val="00F10637"/>
    <w:rsid w:val="00F108C5"/>
    <w:rsid w:val="00F108CD"/>
    <w:rsid w:val="00F10C59"/>
    <w:rsid w:val="00F11086"/>
    <w:rsid w:val="00F11539"/>
    <w:rsid w:val="00F11707"/>
    <w:rsid w:val="00F118BB"/>
    <w:rsid w:val="00F11F10"/>
    <w:rsid w:val="00F12118"/>
    <w:rsid w:val="00F12120"/>
    <w:rsid w:val="00F12296"/>
    <w:rsid w:val="00F1237E"/>
    <w:rsid w:val="00F126A6"/>
    <w:rsid w:val="00F12A2F"/>
    <w:rsid w:val="00F12A59"/>
    <w:rsid w:val="00F12B5A"/>
    <w:rsid w:val="00F12B8B"/>
    <w:rsid w:val="00F12C07"/>
    <w:rsid w:val="00F12DB2"/>
    <w:rsid w:val="00F12E31"/>
    <w:rsid w:val="00F13103"/>
    <w:rsid w:val="00F13335"/>
    <w:rsid w:val="00F13398"/>
    <w:rsid w:val="00F13E69"/>
    <w:rsid w:val="00F13EAB"/>
    <w:rsid w:val="00F14155"/>
    <w:rsid w:val="00F1416C"/>
    <w:rsid w:val="00F141B2"/>
    <w:rsid w:val="00F14800"/>
    <w:rsid w:val="00F14C03"/>
    <w:rsid w:val="00F14FAC"/>
    <w:rsid w:val="00F15132"/>
    <w:rsid w:val="00F15448"/>
    <w:rsid w:val="00F1584E"/>
    <w:rsid w:val="00F15C53"/>
    <w:rsid w:val="00F15F2D"/>
    <w:rsid w:val="00F15F8F"/>
    <w:rsid w:val="00F1610D"/>
    <w:rsid w:val="00F16117"/>
    <w:rsid w:val="00F16212"/>
    <w:rsid w:val="00F162EF"/>
    <w:rsid w:val="00F1655D"/>
    <w:rsid w:val="00F16AC8"/>
    <w:rsid w:val="00F16AEB"/>
    <w:rsid w:val="00F16B12"/>
    <w:rsid w:val="00F16BA7"/>
    <w:rsid w:val="00F16C2C"/>
    <w:rsid w:val="00F16F67"/>
    <w:rsid w:val="00F17717"/>
    <w:rsid w:val="00F179CB"/>
    <w:rsid w:val="00F17BD6"/>
    <w:rsid w:val="00F17DB1"/>
    <w:rsid w:val="00F17F8C"/>
    <w:rsid w:val="00F20682"/>
    <w:rsid w:val="00F20880"/>
    <w:rsid w:val="00F20887"/>
    <w:rsid w:val="00F20A31"/>
    <w:rsid w:val="00F20B9F"/>
    <w:rsid w:val="00F20E78"/>
    <w:rsid w:val="00F215AE"/>
    <w:rsid w:val="00F219D8"/>
    <w:rsid w:val="00F21C6C"/>
    <w:rsid w:val="00F21CE1"/>
    <w:rsid w:val="00F21D53"/>
    <w:rsid w:val="00F21F26"/>
    <w:rsid w:val="00F22080"/>
    <w:rsid w:val="00F22140"/>
    <w:rsid w:val="00F22352"/>
    <w:rsid w:val="00F22A7D"/>
    <w:rsid w:val="00F22B17"/>
    <w:rsid w:val="00F22DDE"/>
    <w:rsid w:val="00F22EA5"/>
    <w:rsid w:val="00F22F4A"/>
    <w:rsid w:val="00F230C0"/>
    <w:rsid w:val="00F235F2"/>
    <w:rsid w:val="00F2368E"/>
    <w:rsid w:val="00F23868"/>
    <w:rsid w:val="00F23B05"/>
    <w:rsid w:val="00F23CAB"/>
    <w:rsid w:val="00F243FE"/>
    <w:rsid w:val="00F24416"/>
    <w:rsid w:val="00F2452E"/>
    <w:rsid w:val="00F247B1"/>
    <w:rsid w:val="00F249A3"/>
    <w:rsid w:val="00F24AB3"/>
    <w:rsid w:val="00F24B21"/>
    <w:rsid w:val="00F24F2B"/>
    <w:rsid w:val="00F251E2"/>
    <w:rsid w:val="00F25A9F"/>
    <w:rsid w:val="00F25DCD"/>
    <w:rsid w:val="00F25E6C"/>
    <w:rsid w:val="00F25F0C"/>
    <w:rsid w:val="00F25F8F"/>
    <w:rsid w:val="00F262E5"/>
    <w:rsid w:val="00F2638B"/>
    <w:rsid w:val="00F264B5"/>
    <w:rsid w:val="00F26892"/>
    <w:rsid w:val="00F2691D"/>
    <w:rsid w:val="00F269BF"/>
    <w:rsid w:val="00F26AAA"/>
    <w:rsid w:val="00F26BCD"/>
    <w:rsid w:val="00F26C1D"/>
    <w:rsid w:val="00F26E05"/>
    <w:rsid w:val="00F26ED3"/>
    <w:rsid w:val="00F27460"/>
    <w:rsid w:val="00F275FA"/>
    <w:rsid w:val="00F278FF"/>
    <w:rsid w:val="00F27914"/>
    <w:rsid w:val="00F279C9"/>
    <w:rsid w:val="00F27C7A"/>
    <w:rsid w:val="00F303A4"/>
    <w:rsid w:val="00F306BF"/>
    <w:rsid w:val="00F30A90"/>
    <w:rsid w:val="00F30AAB"/>
    <w:rsid w:val="00F30B46"/>
    <w:rsid w:val="00F30C1E"/>
    <w:rsid w:val="00F30D1E"/>
    <w:rsid w:val="00F30F9C"/>
    <w:rsid w:val="00F3106D"/>
    <w:rsid w:val="00F3127E"/>
    <w:rsid w:val="00F316D6"/>
    <w:rsid w:val="00F316E6"/>
    <w:rsid w:val="00F318BA"/>
    <w:rsid w:val="00F31DD5"/>
    <w:rsid w:val="00F321A0"/>
    <w:rsid w:val="00F32202"/>
    <w:rsid w:val="00F32407"/>
    <w:rsid w:val="00F324BD"/>
    <w:rsid w:val="00F325BE"/>
    <w:rsid w:val="00F32AC7"/>
    <w:rsid w:val="00F32C2A"/>
    <w:rsid w:val="00F33236"/>
    <w:rsid w:val="00F33553"/>
    <w:rsid w:val="00F3377F"/>
    <w:rsid w:val="00F33D92"/>
    <w:rsid w:val="00F33F8C"/>
    <w:rsid w:val="00F34083"/>
    <w:rsid w:val="00F340FC"/>
    <w:rsid w:val="00F34294"/>
    <w:rsid w:val="00F34730"/>
    <w:rsid w:val="00F34B30"/>
    <w:rsid w:val="00F34E66"/>
    <w:rsid w:val="00F34E85"/>
    <w:rsid w:val="00F34F41"/>
    <w:rsid w:val="00F35C93"/>
    <w:rsid w:val="00F35DF0"/>
    <w:rsid w:val="00F36102"/>
    <w:rsid w:val="00F36133"/>
    <w:rsid w:val="00F36258"/>
    <w:rsid w:val="00F36788"/>
    <w:rsid w:val="00F3747D"/>
    <w:rsid w:val="00F3761C"/>
    <w:rsid w:val="00F37B6C"/>
    <w:rsid w:val="00F37E4D"/>
    <w:rsid w:val="00F37EE9"/>
    <w:rsid w:val="00F37FBA"/>
    <w:rsid w:val="00F4003D"/>
    <w:rsid w:val="00F400D1"/>
    <w:rsid w:val="00F40634"/>
    <w:rsid w:val="00F406F1"/>
    <w:rsid w:val="00F40A2B"/>
    <w:rsid w:val="00F40AD2"/>
    <w:rsid w:val="00F40F73"/>
    <w:rsid w:val="00F40FCC"/>
    <w:rsid w:val="00F4110C"/>
    <w:rsid w:val="00F41400"/>
    <w:rsid w:val="00F41766"/>
    <w:rsid w:val="00F42256"/>
    <w:rsid w:val="00F42776"/>
    <w:rsid w:val="00F428F2"/>
    <w:rsid w:val="00F42B42"/>
    <w:rsid w:val="00F42D73"/>
    <w:rsid w:val="00F42F02"/>
    <w:rsid w:val="00F4301F"/>
    <w:rsid w:val="00F434AA"/>
    <w:rsid w:val="00F4380E"/>
    <w:rsid w:val="00F43E85"/>
    <w:rsid w:val="00F43F69"/>
    <w:rsid w:val="00F4409A"/>
    <w:rsid w:val="00F44163"/>
    <w:rsid w:val="00F4455B"/>
    <w:rsid w:val="00F4476F"/>
    <w:rsid w:val="00F44F46"/>
    <w:rsid w:val="00F44F91"/>
    <w:rsid w:val="00F4511C"/>
    <w:rsid w:val="00F45141"/>
    <w:rsid w:val="00F4587D"/>
    <w:rsid w:val="00F45CA0"/>
    <w:rsid w:val="00F46327"/>
    <w:rsid w:val="00F46464"/>
    <w:rsid w:val="00F469AC"/>
    <w:rsid w:val="00F46B32"/>
    <w:rsid w:val="00F46DB5"/>
    <w:rsid w:val="00F46DE3"/>
    <w:rsid w:val="00F47249"/>
    <w:rsid w:val="00F472EB"/>
    <w:rsid w:val="00F4737F"/>
    <w:rsid w:val="00F473B0"/>
    <w:rsid w:val="00F4751B"/>
    <w:rsid w:val="00F47B76"/>
    <w:rsid w:val="00F47BB0"/>
    <w:rsid w:val="00F47C34"/>
    <w:rsid w:val="00F500D3"/>
    <w:rsid w:val="00F5021C"/>
    <w:rsid w:val="00F5052D"/>
    <w:rsid w:val="00F50E0D"/>
    <w:rsid w:val="00F50E0F"/>
    <w:rsid w:val="00F5104C"/>
    <w:rsid w:val="00F51469"/>
    <w:rsid w:val="00F5181E"/>
    <w:rsid w:val="00F51DC2"/>
    <w:rsid w:val="00F51FCD"/>
    <w:rsid w:val="00F52484"/>
    <w:rsid w:val="00F5258B"/>
    <w:rsid w:val="00F52A02"/>
    <w:rsid w:val="00F52BFD"/>
    <w:rsid w:val="00F52E8A"/>
    <w:rsid w:val="00F530D7"/>
    <w:rsid w:val="00F531A4"/>
    <w:rsid w:val="00F5356A"/>
    <w:rsid w:val="00F53917"/>
    <w:rsid w:val="00F540D3"/>
    <w:rsid w:val="00F5424B"/>
    <w:rsid w:val="00F5436E"/>
    <w:rsid w:val="00F543D6"/>
    <w:rsid w:val="00F548C5"/>
    <w:rsid w:val="00F5497D"/>
    <w:rsid w:val="00F54B15"/>
    <w:rsid w:val="00F54E4A"/>
    <w:rsid w:val="00F54F8F"/>
    <w:rsid w:val="00F551B4"/>
    <w:rsid w:val="00F55703"/>
    <w:rsid w:val="00F5578C"/>
    <w:rsid w:val="00F557D5"/>
    <w:rsid w:val="00F55951"/>
    <w:rsid w:val="00F5597C"/>
    <w:rsid w:val="00F55C81"/>
    <w:rsid w:val="00F5616D"/>
    <w:rsid w:val="00F5628C"/>
    <w:rsid w:val="00F562A6"/>
    <w:rsid w:val="00F563E9"/>
    <w:rsid w:val="00F56587"/>
    <w:rsid w:val="00F56995"/>
    <w:rsid w:val="00F56ABB"/>
    <w:rsid w:val="00F56B3D"/>
    <w:rsid w:val="00F56B64"/>
    <w:rsid w:val="00F56B9C"/>
    <w:rsid w:val="00F56D15"/>
    <w:rsid w:val="00F56DB2"/>
    <w:rsid w:val="00F56EFB"/>
    <w:rsid w:val="00F56F53"/>
    <w:rsid w:val="00F57024"/>
    <w:rsid w:val="00F570B4"/>
    <w:rsid w:val="00F5718A"/>
    <w:rsid w:val="00F574B7"/>
    <w:rsid w:val="00F577D4"/>
    <w:rsid w:val="00F57B2D"/>
    <w:rsid w:val="00F57C1F"/>
    <w:rsid w:val="00F57CAF"/>
    <w:rsid w:val="00F57FAB"/>
    <w:rsid w:val="00F60421"/>
    <w:rsid w:val="00F6046F"/>
    <w:rsid w:val="00F607DF"/>
    <w:rsid w:val="00F6093D"/>
    <w:rsid w:val="00F60CA4"/>
    <w:rsid w:val="00F60EF3"/>
    <w:rsid w:val="00F613BE"/>
    <w:rsid w:val="00F613F7"/>
    <w:rsid w:val="00F616AD"/>
    <w:rsid w:val="00F61B69"/>
    <w:rsid w:val="00F61E21"/>
    <w:rsid w:val="00F61E37"/>
    <w:rsid w:val="00F62396"/>
    <w:rsid w:val="00F62444"/>
    <w:rsid w:val="00F62665"/>
    <w:rsid w:val="00F627F5"/>
    <w:rsid w:val="00F6298D"/>
    <w:rsid w:val="00F62B7A"/>
    <w:rsid w:val="00F62F76"/>
    <w:rsid w:val="00F63474"/>
    <w:rsid w:val="00F6397D"/>
    <w:rsid w:val="00F63B59"/>
    <w:rsid w:val="00F63C10"/>
    <w:rsid w:val="00F63CAA"/>
    <w:rsid w:val="00F63ED2"/>
    <w:rsid w:val="00F63F8D"/>
    <w:rsid w:val="00F64053"/>
    <w:rsid w:val="00F64144"/>
    <w:rsid w:val="00F64152"/>
    <w:rsid w:val="00F6430C"/>
    <w:rsid w:val="00F644C6"/>
    <w:rsid w:val="00F64A59"/>
    <w:rsid w:val="00F64B61"/>
    <w:rsid w:val="00F64DA3"/>
    <w:rsid w:val="00F6558A"/>
    <w:rsid w:val="00F655E5"/>
    <w:rsid w:val="00F65650"/>
    <w:rsid w:val="00F65949"/>
    <w:rsid w:val="00F65D6E"/>
    <w:rsid w:val="00F65E9C"/>
    <w:rsid w:val="00F65FAB"/>
    <w:rsid w:val="00F66238"/>
    <w:rsid w:val="00F6645A"/>
    <w:rsid w:val="00F66890"/>
    <w:rsid w:val="00F66A7B"/>
    <w:rsid w:val="00F66B64"/>
    <w:rsid w:val="00F66BD0"/>
    <w:rsid w:val="00F66E21"/>
    <w:rsid w:val="00F66F07"/>
    <w:rsid w:val="00F67789"/>
    <w:rsid w:val="00F67863"/>
    <w:rsid w:val="00F67AAA"/>
    <w:rsid w:val="00F67C3B"/>
    <w:rsid w:val="00F67D0C"/>
    <w:rsid w:val="00F67F31"/>
    <w:rsid w:val="00F67FC7"/>
    <w:rsid w:val="00F700B6"/>
    <w:rsid w:val="00F708B1"/>
    <w:rsid w:val="00F70AAF"/>
    <w:rsid w:val="00F70B2E"/>
    <w:rsid w:val="00F7134A"/>
    <w:rsid w:val="00F7138B"/>
    <w:rsid w:val="00F71829"/>
    <w:rsid w:val="00F7182B"/>
    <w:rsid w:val="00F7186F"/>
    <w:rsid w:val="00F719E7"/>
    <w:rsid w:val="00F71A3F"/>
    <w:rsid w:val="00F71BB7"/>
    <w:rsid w:val="00F71C46"/>
    <w:rsid w:val="00F71C9B"/>
    <w:rsid w:val="00F71E8A"/>
    <w:rsid w:val="00F71F20"/>
    <w:rsid w:val="00F720BC"/>
    <w:rsid w:val="00F7239A"/>
    <w:rsid w:val="00F724CC"/>
    <w:rsid w:val="00F7293E"/>
    <w:rsid w:val="00F7298C"/>
    <w:rsid w:val="00F73166"/>
    <w:rsid w:val="00F73235"/>
    <w:rsid w:val="00F73449"/>
    <w:rsid w:val="00F736EB"/>
    <w:rsid w:val="00F737DE"/>
    <w:rsid w:val="00F73A65"/>
    <w:rsid w:val="00F73B6E"/>
    <w:rsid w:val="00F73B88"/>
    <w:rsid w:val="00F73FD5"/>
    <w:rsid w:val="00F742A1"/>
    <w:rsid w:val="00F74311"/>
    <w:rsid w:val="00F7443F"/>
    <w:rsid w:val="00F74675"/>
    <w:rsid w:val="00F74AFA"/>
    <w:rsid w:val="00F74C4A"/>
    <w:rsid w:val="00F74C70"/>
    <w:rsid w:val="00F74EA0"/>
    <w:rsid w:val="00F74FAC"/>
    <w:rsid w:val="00F7522E"/>
    <w:rsid w:val="00F7566B"/>
    <w:rsid w:val="00F75691"/>
    <w:rsid w:val="00F75AEB"/>
    <w:rsid w:val="00F75D29"/>
    <w:rsid w:val="00F75EE3"/>
    <w:rsid w:val="00F76187"/>
    <w:rsid w:val="00F7621B"/>
    <w:rsid w:val="00F76259"/>
    <w:rsid w:val="00F76650"/>
    <w:rsid w:val="00F767A0"/>
    <w:rsid w:val="00F768A1"/>
    <w:rsid w:val="00F76DFB"/>
    <w:rsid w:val="00F76FE4"/>
    <w:rsid w:val="00F77046"/>
    <w:rsid w:val="00F77116"/>
    <w:rsid w:val="00F771F3"/>
    <w:rsid w:val="00F7732E"/>
    <w:rsid w:val="00F7776A"/>
    <w:rsid w:val="00F77821"/>
    <w:rsid w:val="00F77DFA"/>
    <w:rsid w:val="00F77EDA"/>
    <w:rsid w:val="00F77F72"/>
    <w:rsid w:val="00F80002"/>
    <w:rsid w:val="00F80178"/>
    <w:rsid w:val="00F80374"/>
    <w:rsid w:val="00F80457"/>
    <w:rsid w:val="00F80591"/>
    <w:rsid w:val="00F805D2"/>
    <w:rsid w:val="00F80624"/>
    <w:rsid w:val="00F80739"/>
    <w:rsid w:val="00F80DF1"/>
    <w:rsid w:val="00F81023"/>
    <w:rsid w:val="00F8122D"/>
    <w:rsid w:val="00F81454"/>
    <w:rsid w:val="00F815A1"/>
    <w:rsid w:val="00F815D6"/>
    <w:rsid w:val="00F817EE"/>
    <w:rsid w:val="00F81A21"/>
    <w:rsid w:val="00F81B77"/>
    <w:rsid w:val="00F81D10"/>
    <w:rsid w:val="00F81D3A"/>
    <w:rsid w:val="00F822E5"/>
    <w:rsid w:val="00F824CF"/>
    <w:rsid w:val="00F82826"/>
    <w:rsid w:val="00F82885"/>
    <w:rsid w:val="00F83AF5"/>
    <w:rsid w:val="00F83D5F"/>
    <w:rsid w:val="00F83DAA"/>
    <w:rsid w:val="00F84242"/>
    <w:rsid w:val="00F84292"/>
    <w:rsid w:val="00F84456"/>
    <w:rsid w:val="00F844C8"/>
    <w:rsid w:val="00F8478F"/>
    <w:rsid w:val="00F8490F"/>
    <w:rsid w:val="00F84ABB"/>
    <w:rsid w:val="00F84D66"/>
    <w:rsid w:val="00F85166"/>
    <w:rsid w:val="00F8517E"/>
    <w:rsid w:val="00F8526D"/>
    <w:rsid w:val="00F85332"/>
    <w:rsid w:val="00F85363"/>
    <w:rsid w:val="00F853EE"/>
    <w:rsid w:val="00F85785"/>
    <w:rsid w:val="00F857B7"/>
    <w:rsid w:val="00F85CFD"/>
    <w:rsid w:val="00F85F0D"/>
    <w:rsid w:val="00F86351"/>
    <w:rsid w:val="00F865AD"/>
    <w:rsid w:val="00F8670F"/>
    <w:rsid w:val="00F86B41"/>
    <w:rsid w:val="00F87296"/>
    <w:rsid w:val="00F873ED"/>
    <w:rsid w:val="00F87817"/>
    <w:rsid w:val="00F8789C"/>
    <w:rsid w:val="00F87C9F"/>
    <w:rsid w:val="00F87D74"/>
    <w:rsid w:val="00F87E27"/>
    <w:rsid w:val="00F87ECF"/>
    <w:rsid w:val="00F8B11E"/>
    <w:rsid w:val="00F90C04"/>
    <w:rsid w:val="00F910F4"/>
    <w:rsid w:val="00F91119"/>
    <w:rsid w:val="00F9130B"/>
    <w:rsid w:val="00F914EB"/>
    <w:rsid w:val="00F9182F"/>
    <w:rsid w:val="00F91832"/>
    <w:rsid w:val="00F9187B"/>
    <w:rsid w:val="00F91B17"/>
    <w:rsid w:val="00F922A5"/>
    <w:rsid w:val="00F92385"/>
    <w:rsid w:val="00F925BC"/>
    <w:rsid w:val="00F926BA"/>
    <w:rsid w:val="00F9270B"/>
    <w:rsid w:val="00F92A8D"/>
    <w:rsid w:val="00F92B2D"/>
    <w:rsid w:val="00F92E2D"/>
    <w:rsid w:val="00F92E3F"/>
    <w:rsid w:val="00F92E85"/>
    <w:rsid w:val="00F92F4D"/>
    <w:rsid w:val="00F93270"/>
    <w:rsid w:val="00F933F5"/>
    <w:rsid w:val="00F93506"/>
    <w:rsid w:val="00F9350E"/>
    <w:rsid w:val="00F9390B"/>
    <w:rsid w:val="00F93D5F"/>
    <w:rsid w:val="00F93EB6"/>
    <w:rsid w:val="00F94079"/>
    <w:rsid w:val="00F94390"/>
    <w:rsid w:val="00F94461"/>
    <w:rsid w:val="00F948BB"/>
    <w:rsid w:val="00F94B3B"/>
    <w:rsid w:val="00F94B50"/>
    <w:rsid w:val="00F94D32"/>
    <w:rsid w:val="00F94D7F"/>
    <w:rsid w:val="00F94E0E"/>
    <w:rsid w:val="00F94F36"/>
    <w:rsid w:val="00F950B7"/>
    <w:rsid w:val="00F95330"/>
    <w:rsid w:val="00F953B2"/>
    <w:rsid w:val="00F95A4D"/>
    <w:rsid w:val="00F95BF8"/>
    <w:rsid w:val="00F95D6E"/>
    <w:rsid w:val="00F95E39"/>
    <w:rsid w:val="00F95E7E"/>
    <w:rsid w:val="00F9613D"/>
    <w:rsid w:val="00F96351"/>
    <w:rsid w:val="00F965DE"/>
    <w:rsid w:val="00F96804"/>
    <w:rsid w:val="00F968BC"/>
    <w:rsid w:val="00F96922"/>
    <w:rsid w:val="00F97227"/>
    <w:rsid w:val="00F973E3"/>
    <w:rsid w:val="00F9751F"/>
    <w:rsid w:val="00F97669"/>
    <w:rsid w:val="00F9768B"/>
    <w:rsid w:val="00F9787A"/>
    <w:rsid w:val="00F97918"/>
    <w:rsid w:val="00F97934"/>
    <w:rsid w:val="00F97A74"/>
    <w:rsid w:val="00F97C7E"/>
    <w:rsid w:val="00FA0081"/>
    <w:rsid w:val="00FA012F"/>
    <w:rsid w:val="00FA013F"/>
    <w:rsid w:val="00FA017E"/>
    <w:rsid w:val="00FA0275"/>
    <w:rsid w:val="00FA0327"/>
    <w:rsid w:val="00FA04D2"/>
    <w:rsid w:val="00FA0B1C"/>
    <w:rsid w:val="00FA0C59"/>
    <w:rsid w:val="00FA0CF2"/>
    <w:rsid w:val="00FA1126"/>
    <w:rsid w:val="00FA13F4"/>
    <w:rsid w:val="00FA174E"/>
    <w:rsid w:val="00FA17A1"/>
    <w:rsid w:val="00FA1803"/>
    <w:rsid w:val="00FA192D"/>
    <w:rsid w:val="00FA1B4F"/>
    <w:rsid w:val="00FA1F9D"/>
    <w:rsid w:val="00FA1FDB"/>
    <w:rsid w:val="00FA249F"/>
    <w:rsid w:val="00FA25A8"/>
    <w:rsid w:val="00FA29AA"/>
    <w:rsid w:val="00FA2F27"/>
    <w:rsid w:val="00FA31E3"/>
    <w:rsid w:val="00FA368C"/>
    <w:rsid w:val="00FA39FA"/>
    <w:rsid w:val="00FA3DD6"/>
    <w:rsid w:val="00FA3DD9"/>
    <w:rsid w:val="00FA3FCD"/>
    <w:rsid w:val="00FA4037"/>
    <w:rsid w:val="00FA44AD"/>
    <w:rsid w:val="00FA45D4"/>
    <w:rsid w:val="00FA468E"/>
    <w:rsid w:val="00FA498D"/>
    <w:rsid w:val="00FA4AF5"/>
    <w:rsid w:val="00FA4BC2"/>
    <w:rsid w:val="00FA4D49"/>
    <w:rsid w:val="00FA4E64"/>
    <w:rsid w:val="00FA52A5"/>
    <w:rsid w:val="00FA52AB"/>
    <w:rsid w:val="00FA52BB"/>
    <w:rsid w:val="00FA5DC8"/>
    <w:rsid w:val="00FA5E87"/>
    <w:rsid w:val="00FA6064"/>
    <w:rsid w:val="00FA6080"/>
    <w:rsid w:val="00FA611E"/>
    <w:rsid w:val="00FA6288"/>
    <w:rsid w:val="00FA62C7"/>
    <w:rsid w:val="00FA6A67"/>
    <w:rsid w:val="00FA733D"/>
    <w:rsid w:val="00FA73E9"/>
    <w:rsid w:val="00FA74DA"/>
    <w:rsid w:val="00FA7813"/>
    <w:rsid w:val="00FA790A"/>
    <w:rsid w:val="00FA7911"/>
    <w:rsid w:val="00FA7F4E"/>
    <w:rsid w:val="00FB0096"/>
    <w:rsid w:val="00FB0332"/>
    <w:rsid w:val="00FB0977"/>
    <w:rsid w:val="00FB0E1A"/>
    <w:rsid w:val="00FB0EB3"/>
    <w:rsid w:val="00FB180B"/>
    <w:rsid w:val="00FB188C"/>
    <w:rsid w:val="00FB1982"/>
    <w:rsid w:val="00FB1CC6"/>
    <w:rsid w:val="00FB1F5F"/>
    <w:rsid w:val="00FB1F89"/>
    <w:rsid w:val="00FB201B"/>
    <w:rsid w:val="00FB23E3"/>
    <w:rsid w:val="00FB316C"/>
    <w:rsid w:val="00FB31A0"/>
    <w:rsid w:val="00FB3295"/>
    <w:rsid w:val="00FB3359"/>
    <w:rsid w:val="00FB3495"/>
    <w:rsid w:val="00FB3526"/>
    <w:rsid w:val="00FB37E2"/>
    <w:rsid w:val="00FB39F9"/>
    <w:rsid w:val="00FB3A37"/>
    <w:rsid w:val="00FB3B21"/>
    <w:rsid w:val="00FB3C84"/>
    <w:rsid w:val="00FB3F26"/>
    <w:rsid w:val="00FB42AF"/>
    <w:rsid w:val="00FB4911"/>
    <w:rsid w:val="00FB4C73"/>
    <w:rsid w:val="00FB4EC3"/>
    <w:rsid w:val="00FB4FB8"/>
    <w:rsid w:val="00FB548D"/>
    <w:rsid w:val="00FB5F2F"/>
    <w:rsid w:val="00FB60CB"/>
    <w:rsid w:val="00FB619F"/>
    <w:rsid w:val="00FB6381"/>
    <w:rsid w:val="00FB6888"/>
    <w:rsid w:val="00FB6AEE"/>
    <w:rsid w:val="00FB6B17"/>
    <w:rsid w:val="00FB6B32"/>
    <w:rsid w:val="00FB6C71"/>
    <w:rsid w:val="00FB7087"/>
    <w:rsid w:val="00FB714B"/>
    <w:rsid w:val="00FB737F"/>
    <w:rsid w:val="00FB7521"/>
    <w:rsid w:val="00FB7782"/>
    <w:rsid w:val="00FB7A42"/>
    <w:rsid w:val="00FB7AB0"/>
    <w:rsid w:val="00FB7D58"/>
    <w:rsid w:val="00FB7DA0"/>
    <w:rsid w:val="00FB7DB9"/>
    <w:rsid w:val="00FB7F2B"/>
    <w:rsid w:val="00FC05FA"/>
    <w:rsid w:val="00FC08FE"/>
    <w:rsid w:val="00FC0A74"/>
    <w:rsid w:val="00FC0B06"/>
    <w:rsid w:val="00FC0B7D"/>
    <w:rsid w:val="00FC0F1B"/>
    <w:rsid w:val="00FC110F"/>
    <w:rsid w:val="00FC1347"/>
    <w:rsid w:val="00FC1731"/>
    <w:rsid w:val="00FC1937"/>
    <w:rsid w:val="00FC19CC"/>
    <w:rsid w:val="00FC1A81"/>
    <w:rsid w:val="00FC2048"/>
    <w:rsid w:val="00FC21EA"/>
    <w:rsid w:val="00FC227B"/>
    <w:rsid w:val="00FC227E"/>
    <w:rsid w:val="00FC252F"/>
    <w:rsid w:val="00FC2545"/>
    <w:rsid w:val="00FC2599"/>
    <w:rsid w:val="00FC28EF"/>
    <w:rsid w:val="00FC2A90"/>
    <w:rsid w:val="00FC2D95"/>
    <w:rsid w:val="00FC2FDE"/>
    <w:rsid w:val="00FC303D"/>
    <w:rsid w:val="00FC33F3"/>
    <w:rsid w:val="00FC356E"/>
    <w:rsid w:val="00FC35AB"/>
    <w:rsid w:val="00FC3659"/>
    <w:rsid w:val="00FC3675"/>
    <w:rsid w:val="00FC37BF"/>
    <w:rsid w:val="00FC3813"/>
    <w:rsid w:val="00FC3CA1"/>
    <w:rsid w:val="00FC4484"/>
    <w:rsid w:val="00FC4688"/>
    <w:rsid w:val="00FC470D"/>
    <w:rsid w:val="00FC47F9"/>
    <w:rsid w:val="00FC4915"/>
    <w:rsid w:val="00FC49AC"/>
    <w:rsid w:val="00FC4B97"/>
    <w:rsid w:val="00FC4D05"/>
    <w:rsid w:val="00FC4F8E"/>
    <w:rsid w:val="00FC53A9"/>
    <w:rsid w:val="00FC53C2"/>
    <w:rsid w:val="00FC569E"/>
    <w:rsid w:val="00FC572D"/>
    <w:rsid w:val="00FC599C"/>
    <w:rsid w:val="00FC5AB0"/>
    <w:rsid w:val="00FC5AB8"/>
    <w:rsid w:val="00FC5D61"/>
    <w:rsid w:val="00FC5DB5"/>
    <w:rsid w:val="00FC5EBC"/>
    <w:rsid w:val="00FC607A"/>
    <w:rsid w:val="00FC6283"/>
    <w:rsid w:val="00FC62B6"/>
    <w:rsid w:val="00FC63B8"/>
    <w:rsid w:val="00FC67D4"/>
    <w:rsid w:val="00FC7650"/>
    <w:rsid w:val="00FC7A85"/>
    <w:rsid w:val="00FD0068"/>
    <w:rsid w:val="00FD0191"/>
    <w:rsid w:val="00FD01A0"/>
    <w:rsid w:val="00FD0491"/>
    <w:rsid w:val="00FD0760"/>
    <w:rsid w:val="00FD08FE"/>
    <w:rsid w:val="00FD098F"/>
    <w:rsid w:val="00FD0AD8"/>
    <w:rsid w:val="00FD0AE3"/>
    <w:rsid w:val="00FD0B2F"/>
    <w:rsid w:val="00FD0F50"/>
    <w:rsid w:val="00FD133E"/>
    <w:rsid w:val="00FD1897"/>
    <w:rsid w:val="00FD1C62"/>
    <w:rsid w:val="00FD1DD9"/>
    <w:rsid w:val="00FD228D"/>
    <w:rsid w:val="00FD2637"/>
    <w:rsid w:val="00FD26EB"/>
    <w:rsid w:val="00FD2710"/>
    <w:rsid w:val="00FD2B6A"/>
    <w:rsid w:val="00FD2E95"/>
    <w:rsid w:val="00FD2FE4"/>
    <w:rsid w:val="00FD3304"/>
    <w:rsid w:val="00FD36B4"/>
    <w:rsid w:val="00FD3A4D"/>
    <w:rsid w:val="00FD3ECA"/>
    <w:rsid w:val="00FD3F0E"/>
    <w:rsid w:val="00FD40A9"/>
    <w:rsid w:val="00FD4573"/>
    <w:rsid w:val="00FD4832"/>
    <w:rsid w:val="00FD4836"/>
    <w:rsid w:val="00FD490B"/>
    <w:rsid w:val="00FD4CA8"/>
    <w:rsid w:val="00FD4EBE"/>
    <w:rsid w:val="00FD56C8"/>
    <w:rsid w:val="00FD5A30"/>
    <w:rsid w:val="00FD5BD4"/>
    <w:rsid w:val="00FD5E0E"/>
    <w:rsid w:val="00FD62E1"/>
    <w:rsid w:val="00FD6441"/>
    <w:rsid w:val="00FD665F"/>
    <w:rsid w:val="00FD68A2"/>
    <w:rsid w:val="00FD6900"/>
    <w:rsid w:val="00FD6E9A"/>
    <w:rsid w:val="00FD7453"/>
    <w:rsid w:val="00FD769A"/>
    <w:rsid w:val="00FD7AD6"/>
    <w:rsid w:val="00FD7C52"/>
    <w:rsid w:val="00FD7D14"/>
    <w:rsid w:val="00FE00BD"/>
    <w:rsid w:val="00FE0171"/>
    <w:rsid w:val="00FE03EB"/>
    <w:rsid w:val="00FE0790"/>
    <w:rsid w:val="00FE08F1"/>
    <w:rsid w:val="00FE0986"/>
    <w:rsid w:val="00FE0B0A"/>
    <w:rsid w:val="00FE0C86"/>
    <w:rsid w:val="00FE1112"/>
    <w:rsid w:val="00FE111B"/>
    <w:rsid w:val="00FE1350"/>
    <w:rsid w:val="00FE19F8"/>
    <w:rsid w:val="00FE1A73"/>
    <w:rsid w:val="00FE1C70"/>
    <w:rsid w:val="00FE22F1"/>
    <w:rsid w:val="00FE2351"/>
    <w:rsid w:val="00FE2366"/>
    <w:rsid w:val="00FE2A5B"/>
    <w:rsid w:val="00FE2C1C"/>
    <w:rsid w:val="00FE2FE3"/>
    <w:rsid w:val="00FE3305"/>
    <w:rsid w:val="00FE337D"/>
    <w:rsid w:val="00FE3F3D"/>
    <w:rsid w:val="00FE4248"/>
    <w:rsid w:val="00FE49B6"/>
    <w:rsid w:val="00FE4F87"/>
    <w:rsid w:val="00FE5580"/>
    <w:rsid w:val="00FE5704"/>
    <w:rsid w:val="00FE59E5"/>
    <w:rsid w:val="00FE5D14"/>
    <w:rsid w:val="00FE5F20"/>
    <w:rsid w:val="00FE62B3"/>
    <w:rsid w:val="00FE63EA"/>
    <w:rsid w:val="00FE6619"/>
    <w:rsid w:val="00FE6C06"/>
    <w:rsid w:val="00FE6DB9"/>
    <w:rsid w:val="00FE6E97"/>
    <w:rsid w:val="00FE6EBB"/>
    <w:rsid w:val="00FE70D9"/>
    <w:rsid w:val="00FE7173"/>
    <w:rsid w:val="00FE724A"/>
    <w:rsid w:val="00FE76F2"/>
    <w:rsid w:val="00FE7DA8"/>
    <w:rsid w:val="00FE7E3E"/>
    <w:rsid w:val="00FE7ED8"/>
    <w:rsid w:val="00FE7FA5"/>
    <w:rsid w:val="00FF0C7F"/>
    <w:rsid w:val="00FF0C93"/>
    <w:rsid w:val="00FF110C"/>
    <w:rsid w:val="00FF15F7"/>
    <w:rsid w:val="00FF16C3"/>
    <w:rsid w:val="00FF1C82"/>
    <w:rsid w:val="00FF1F4C"/>
    <w:rsid w:val="00FF201C"/>
    <w:rsid w:val="00FF2051"/>
    <w:rsid w:val="00FF2179"/>
    <w:rsid w:val="00FF2394"/>
    <w:rsid w:val="00FF27A4"/>
    <w:rsid w:val="00FF2C9E"/>
    <w:rsid w:val="00FF3427"/>
    <w:rsid w:val="00FF3F46"/>
    <w:rsid w:val="00FF41BC"/>
    <w:rsid w:val="00FF4229"/>
    <w:rsid w:val="00FF4461"/>
    <w:rsid w:val="00FF4699"/>
    <w:rsid w:val="00FF4A7B"/>
    <w:rsid w:val="00FF4AD5"/>
    <w:rsid w:val="00FF5123"/>
    <w:rsid w:val="00FF525C"/>
    <w:rsid w:val="00FF555E"/>
    <w:rsid w:val="00FF5760"/>
    <w:rsid w:val="00FF590C"/>
    <w:rsid w:val="00FF61B2"/>
    <w:rsid w:val="00FF62DA"/>
    <w:rsid w:val="00FF634B"/>
    <w:rsid w:val="00FF6556"/>
    <w:rsid w:val="00FF657B"/>
    <w:rsid w:val="00FF66AE"/>
    <w:rsid w:val="00FF6A5F"/>
    <w:rsid w:val="00FF6B06"/>
    <w:rsid w:val="00FF6D01"/>
    <w:rsid w:val="00FF7117"/>
    <w:rsid w:val="00FF727C"/>
    <w:rsid w:val="00FF72DB"/>
    <w:rsid w:val="00FF7341"/>
    <w:rsid w:val="00FF7590"/>
    <w:rsid w:val="00FF7BB5"/>
    <w:rsid w:val="00FF7D47"/>
    <w:rsid w:val="010A1201"/>
    <w:rsid w:val="010FA382"/>
    <w:rsid w:val="011CD967"/>
    <w:rsid w:val="01274D8F"/>
    <w:rsid w:val="012CED56"/>
    <w:rsid w:val="012F9071"/>
    <w:rsid w:val="013A97BA"/>
    <w:rsid w:val="013DBB7E"/>
    <w:rsid w:val="01473609"/>
    <w:rsid w:val="014AD308"/>
    <w:rsid w:val="015C4B48"/>
    <w:rsid w:val="016C370E"/>
    <w:rsid w:val="018CE90B"/>
    <w:rsid w:val="01939F60"/>
    <w:rsid w:val="01962E7E"/>
    <w:rsid w:val="019AB9DC"/>
    <w:rsid w:val="01A42E87"/>
    <w:rsid w:val="01A98712"/>
    <w:rsid w:val="01B2201B"/>
    <w:rsid w:val="01BC8660"/>
    <w:rsid w:val="01C13A60"/>
    <w:rsid w:val="01C3C686"/>
    <w:rsid w:val="01CF3184"/>
    <w:rsid w:val="01DB0728"/>
    <w:rsid w:val="01DD77BA"/>
    <w:rsid w:val="01DEBE0A"/>
    <w:rsid w:val="01FC4A2F"/>
    <w:rsid w:val="0200CF23"/>
    <w:rsid w:val="02066560"/>
    <w:rsid w:val="0208C2F0"/>
    <w:rsid w:val="020DE17E"/>
    <w:rsid w:val="02175A5B"/>
    <w:rsid w:val="021B5CDB"/>
    <w:rsid w:val="02261315"/>
    <w:rsid w:val="02268E46"/>
    <w:rsid w:val="023D7C3D"/>
    <w:rsid w:val="0260DEE6"/>
    <w:rsid w:val="02882071"/>
    <w:rsid w:val="02CF8EB7"/>
    <w:rsid w:val="02CFB4BC"/>
    <w:rsid w:val="02F7CB4A"/>
    <w:rsid w:val="02F7DA88"/>
    <w:rsid w:val="02FACE74"/>
    <w:rsid w:val="02FCFE1E"/>
    <w:rsid w:val="0300FDC4"/>
    <w:rsid w:val="0308A2F0"/>
    <w:rsid w:val="030959E1"/>
    <w:rsid w:val="0311417B"/>
    <w:rsid w:val="03166E0A"/>
    <w:rsid w:val="03242115"/>
    <w:rsid w:val="03575186"/>
    <w:rsid w:val="0358F3DE"/>
    <w:rsid w:val="035B64F9"/>
    <w:rsid w:val="035D9008"/>
    <w:rsid w:val="0366CA0D"/>
    <w:rsid w:val="038149EF"/>
    <w:rsid w:val="039C8C7D"/>
    <w:rsid w:val="039E2641"/>
    <w:rsid w:val="03A24703"/>
    <w:rsid w:val="03A25790"/>
    <w:rsid w:val="03A2E913"/>
    <w:rsid w:val="03A32A87"/>
    <w:rsid w:val="03B909D3"/>
    <w:rsid w:val="03C607D3"/>
    <w:rsid w:val="03D24A6A"/>
    <w:rsid w:val="03D4D1E7"/>
    <w:rsid w:val="03E008CE"/>
    <w:rsid w:val="03E42CC0"/>
    <w:rsid w:val="03E4981A"/>
    <w:rsid w:val="03E7F794"/>
    <w:rsid w:val="03EB7FD1"/>
    <w:rsid w:val="03F759A1"/>
    <w:rsid w:val="040BDC58"/>
    <w:rsid w:val="041C5F52"/>
    <w:rsid w:val="042FCDD9"/>
    <w:rsid w:val="04352BA9"/>
    <w:rsid w:val="044D56EC"/>
    <w:rsid w:val="04519424"/>
    <w:rsid w:val="0458C470"/>
    <w:rsid w:val="045B5C4D"/>
    <w:rsid w:val="0460A341"/>
    <w:rsid w:val="046F359B"/>
    <w:rsid w:val="046F8BA0"/>
    <w:rsid w:val="0470D1D6"/>
    <w:rsid w:val="04775471"/>
    <w:rsid w:val="047EFB66"/>
    <w:rsid w:val="04AF915B"/>
    <w:rsid w:val="04CEA868"/>
    <w:rsid w:val="04D02864"/>
    <w:rsid w:val="04D3D367"/>
    <w:rsid w:val="04D84EEB"/>
    <w:rsid w:val="04DECE83"/>
    <w:rsid w:val="04E120D0"/>
    <w:rsid w:val="04E862CD"/>
    <w:rsid w:val="04EF7EAE"/>
    <w:rsid w:val="04F3AEC7"/>
    <w:rsid w:val="04F4CCE2"/>
    <w:rsid w:val="04F88F9B"/>
    <w:rsid w:val="05096D4B"/>
    <w:rsid w:val="0512C93D"/>
    <w:rsid w:val="051DD25E"/>
    <w:rsid w:val="05309D35"/>
    <w:rsid w:val="0533AF1D"/>
    <w:rsid w:val="0543807B"/>
    <w:rsid w:val="054D3FE2"/>
    <w:rsid w:val="055D449B"/>
    <w:rsid w:val="056223A4"/>
    <w:rsid w:val="0564FF50"/>
    <w:rsid w:val="057C5DDB"/>
    <w:rsid w:val="057D6EFD"/>
    <w:rsid w:val="058A2B42"/>
    <w:rsid w:val="05A09159"/>
    <w:rsid w:val="05A725B6"/>
    <w:rsid w:val="05B179FB"/>
    <w:rsid w:val="05B2220B"/>
    <w:rsid w:val="05B432BF"/>
    <w:rsid w:val="05C21FED"/>
    <w:rsid w:val="05C972F5"/>
    <w:rsid w:val="05CB4279"/>
    <w:rsid w:val="05EB0A9C"/>
    <w:rsid w:val="05F52A04"/>
    <w:rsid w:val="05F7F0E9"/>
    <w:rsid w:val="05FCD3CC"/>
    <w:rsid w:val="05FEAF7F"/>
    <w:rsid w:val="061A6564"/>
    <w:rsid w:val="0625160B"/>
    <w:rsid w:val="062F9071"/>
    <w:rsid w:val="063288AC"/>
    <w:rsid w:val="0632BF69"/>
    <w:rsid w:val="063DE46A"/>
    <w:rsid w:val="0654412A"/>
    <w:rsid w:val="06636FC0"/>
    <w:rsid w:val="066A9170"/>
    <w:rsid w:val="069730CC"/>
    <w:rsid w:val="069DC939"/>
    <w:rsid w:val="069F5F7A"/>
    <w:rsid w:val="06AA97B4"/>
    <w:rsid w:val="06AC93D1"/>
    <w:rsid w:val="06AE7D97"/>
    <w:rsid w:val="06BD6A72"/>
    <w:rsid w:val="06CA3940"/>
    <w:rsid w:val="06DF7299"/>
    <w:rsid w:val="06E8ADA9"/>
    <w:rsid w:val="06E8D644"/>
    <w:rsid w:val="06EB4094"/>
    <w:rsid w:val="06F3B86E"/>
    <w:rsid w:val="070132C5"/>
    <w:rsid w:val="07089D54"/>
    <w:rsid w:val="0734558E"/>
    <w:rsid w:val="074523C9"/>
    <w:rsid w:val="074793C5"/>
    <w:rsid w:val="075C66CF"/>
    <w:rsid w:val="076E61D7"/>
    <w:rsid w:val="077BA2D4"/>
    <w:rsid w:val="077BD9A8"/>
    <w:rsid w:val="07832883"/>
    <w:rsid w:val="078C8867"/>
    <w:rsid w:val="07904DAB"/>
    <w:rsid w:val="079064CC"/>
    <w:rsid w:val="07A1B8A1"/>
    <w:rsid w:val="07ADAF34"/>
    <w:rsid w:val="07B8895E"/>
    <w:rsid w:val="07C5D5E8"/>
    <w:rsid w:val="07CD8605"/>
    <w:rsid w:val="07D5A1DB"/>
    <w:rsid w:val="07DD3714"/>
    <w:rsid w:val="07E032E4"/>
    <w:rsid w:val="07EF2322"/>
    <w:rsid w:val="07F30195"/>
    <w:rsid w:val="07FE5730"/>
    <w:rsid w:val="08011DD5"/>
    <w:rsid w:val="0808BE6E"/>
    <w:rsid w:val="080D3D9F"/>
    <w:rsid w:val="080D503D"/>
    <w:rsid w:val="0812DA65"/>
    <w:rsid w:val="0828E051"/>
    <w:rsid w:val="082DC101"/>
    <w:rsid w:val="0830BB48"/>
    <w:rsid w:val="083C3EDC"/>
    <w:rsid w:val="0841C3E4"/>
    <w:rsid w:val="084E3329"/>
    <w:rsid w:val="085999AD"/>
    <w:rsid w:val="085A5068"/>
    <w:rsid w:val="0860801B"/>
    <w:rsid w:val="08642CA2"/>
    <w:rsid w:val="086847F2"/>
    <w:rsid w:val="0869872F"/>
    <w:rsid w:val="086BD32E"/>
    <w:rsid w:val="08780A12"/>
    <w:rsid w:val="087B501E"/>
    <w:rsid w:val="08815600"/>
    <w:rsid w:val="088699F4"/>
    <w:rsid w:val="088BF949"/>
    <w:rsid w:val="088F524D"/>
    <w:rsid w:val="08920EF2"/>
    <w:rsid w:val="08A08B65"/>
    <w:rsid w:val="08A0CA8D"/>
    <w:rsid w:val="08A12CA9"/>
    <w:rsid w:val="08B8CE92"/>
    <w:rsid w:val="08D80EB9"/>
    <w:rsid w:val="08DD0AA8"/>
    <w:rsid w:val="08E8DA62"/>
    <w:rsid w:val="08FA07D3"/>
    <w:rsid w:val="08FB9CF7"/>
    <w:rsid w:val="08FC75F0"/>
    <w:rsid w:val="08FDFD94"/>
    <w:rsid w:val="0916D403"/>
    <w:rsid w:val="091980A2"/>
    <w:rsid w:val="091CFC46"/>
    <w:rsid w:val="0928692A"/>
    <w:rsid w:val="092B85D8"/>
    <w:rsid w:val="094DC591"/>
    <w:rsid w:val="095A41E2"/>
    <w:rsid w:val="0968773F"/>
    <w:rsid w:val="096CF3AA"/>
    <w:rsid w:val="09715426"/>
    <w:rsid w:val="098709C5"/>
    <w:rsid w:val="09A77691"/>
    <w:rsid w:val="09B943BC"/>
    <w:rsid w:val="09C83844"/>
    <w:rsid w:val="09CC5EC7"/>
    <w:rsid w:val="09D52883"/>
    <w:rsid w:val="09E4B395"/>
    <w:rsid w:val="09F03F9B"/>
    <w:rsid w:val="09F040CE"/>
    <w:rsid w:val="09FC3820"/>
    <w:rsid w:val="0A03EFE1"/>
    <w:rsid w:val="0A10441D"/>
    <w:rsid w:val="0A19106B"/>
    <w:rsid w:val="0A19E52A"/>
    <w:rsid w:val="0A227C9A"/>
    <w:rsid w:val="0A311B23"/>
    <w:rsid w:val="0A3537BD"/>
    <w:rsid w:val="0A41DE21"/>
    <w:rsid w:val="0A457D09"/>
    <w:rsid w:val="0A5D0FF8"/>
    <w:rsid w:val="0A5D9B80"/>
    <w:rsid w:val="0A6DEC03"/>
    <w:rsid w:val="0A6EE562"/>
    <w:rsid w:val="0A7288EC"/>
    <w:rsid w:val="0A74DC93"/>
    <w:rsid w:val="0A788F67"/>
    <w:rsid w:val="0A88A0FC"/>
    <w:rsid w:val="0A9DCD12"/>
    <w:rsid w:val="0AAB6103"/>
    <w:rsid w:val="0AB7E843"/>
    <w:rsid w:val="0ABC7C10"/>
    <w:rsid w:val="0ABD811E"/>
    <w:rsid w:val="0ACE9CBA"/>
    <w:rsid w:val="0AD25278"/>
    <w:rsid w:val="0AD28140"/>
    <w:rsid w:val="0AD98FE7"/>
    <w:rsid w:val="0AEDD687"/>
    <w:rsid w:val="0AEFFBDB"/>
    <w:rsid w:val="0AF19987"/>
    <w:rsid w:val="0B006E71"/>
    <w:rsid w:val="0B03BB69"/>
    <w:rsid w:val="0B0EC15B"/>
    <w:rsid w:val="0B0FED9B"/>
    <w:rsid w:val="0B1A84EB"/>
    <w:rsid w:val="0B1D1B78"/>
    <w:rsid w:val="0B2BFA4F"/>
    <w:rsid w:val="0B37E92F"/>
    <w:rsid w:val="0B3CE445"/>
    <w:rsid w:val="0B3FB392"/>
    <w:rsid w:val="0B583E9E"/>
    <w:rsid w:val="0B5A440F"/>
    <w:rsid w:val="0B600B13"/>
    <w:rsid w:val="0B62B754"/>
    <w:rsid w:val="0B664872"/>
    <w:rsid w:val="0B794721"/>
    <w:rsid w:val="0B7B7DE3"/>
    <w:rsid w:val="0B7F6657"/>
    <w:rsid w:val="0B8BE4F2"/>
    <w:rsid w:val="0B92B5AA"/>
    <w:rsid w:val="0B93F4B3"/>
    <w:rsid w:val="0B960910"/>
    <w:rsid w:val="0B96ACFD"/>
    <w:rsid w:val="0B97C27D"/>
    <w:rsid w:val="0B9992BB"/>
    <w:rsid w:val="0BA5DB9C"/>
    <w:rsid w:val="0BAF4DD3"/>
    <w:rsid w:val="0BD23597"/>
    <w:rsid w:val="0BD6B6F7"/>
    <w:rsid w:val="0BD75650"/>
    <w:rsid w:val="0BD7D2F6"/>
    <w:rsid w:val="0BD7F337"/>
    <w:rsid w:val="0BD9FEE6"/>
    <w:rsid w:val="0BDBE8DC"/>
    <w:rsid w:val="0BE19759"/>
    <w:rsid w:val="0BF2FBB7"/>
    <w:rsid w:val="0C0B4D8A"/>
    <w:rsid w:val="0C1655CB"/>
    <w:rsid w:val="0C186A10"/>
    <w:rsid w:val="0C1D2F80"/>
    <w:rsid w:val="0C1F57F1"/>
    <w:rsid w:val="0C226D60"/>
    <w:rsid w:val="0C25AB4C"/>
    <w:rsid w:val="0C381B78"/>
    <w:rsid w:val="0C3BD9EB"/>
    <w:rsid w:val="0C448A2B"/>
    <w:rsid w:val="0C487B95"/>
    <w:rsid w:val="0C493C36"/>
    <w:rsid w:val="0C55C7F9"/>
    <w:rsid w:val="0C5AC915"/>
    <w:rsid w:val="0C5CAB22"/>
    <w:rsid w:val="0C6122B3"/>
    <w:rsid w:val="0C644EE0"/>
    <w:rsid w:val="0C673257"/>
    <w:rsid w:val="0C68F2B6"/>
    <w:rsid w:val="0C7ADDF6"/>
    <w:rsid w:val="0C7FDD84"/>
    <w:rsid w:val="0C86C93B"/>
    <w:rsid w:val="0C89A6E8"/>
    <w:rsid w:val="0C8B5AA0"/>
    <w:rsid w:val="0C90AC54"/>
    <w:rsid w:val="0C941174"/>
    <w:rsid w:val="0C9A75FB"/>
    <w:rsid w:val="0C9E11AA"/>
    <w:rsid w:val="0CA3C7BE"/>
    <w:rsid w:val="0CAB37BF"/>
    <w:rsid w:val="0CBCC9AD"/>
    <w:rsid w:val="0CD49CAB"/>
    <w:rsid w:val="0D0496BE"/>
    <w:rsid w:val="0D04D6F5"/>
    <w:rsid w:val="0D0BDBE5"/>
    <w:rsid w:val="0D0BF211"/>
    <w:rsid w:val="0D1E8273"/>
    <w:rsid w:val="0D2BFB7B"/>
    <w:rsid w:val="0D34CA42"/>
    <w:rsid w:val="0D601290"/>
    <w:rsid w:val="0D62A77E"/>
    <w:rsid w:val="0D633D5A"/>
    <w:rsid w:val="0D6FE68D"/>
    <w:rsid w:val="0D778A8E"/>
    <w:rsid w:val="0D8381B3"/>
    <w:rsid w:val="0D85DC29"/>
    <w:rsid w:val="0D8CCA0A"/>
    <w:rsid w:val="0D902C4A"/>
    <w:rsid w:val="0D99C6AA"/>
    <w:rsid w:val="0DA17BDD"/>
    <w:rsid w:val="0DA5B445"/>
    <w:rsid w:val="0DB786A7"/>
    <w:rsid w:val="0DBD7A75"/>
    <w:rsid w:val="0DC48CAB"/>
    <w:rsid w:val="0DCB7B04"/>
    <w:rsid w:val="0DDA18C9"/>
    <w:rsid w:val="0DDFA45C"/>
    <w:rsid w:val="0DE447BD"/>
    <w:rsid w:val="0DE962E2"/>
    <w:rsid w:val="0DF28E37"/>
    <w:rsid w:val="0DF602A8"/>
    <w:rsid w:val="0E1448D5"/>
    <w:rsid w:val="0E1462B7"/>
    <w:rsid w:val="0E1A67EE"/>
    <w:rsid w:val="0E299A50"/>
    <w:rsid w:val="0E29CB49"/>
    <w:rsid w:val="0E379C8A"/>
    <w:rsid w:val="0E3AF2C0"/>
    <w:rsid w:val="0E403BFA"/>
    <w:rsid w:val="0E5920B1"/>
    <w:rsid w:val="0E6BAF01"/>
    <w:rsid w:val="0E6D5FF6"/>
    <w:rsid w:val="0E84B01B"/>
    <w:rsid w:val="0EA485AA"/>
    <w:rsid w:val="0EAA9BBB"/>
    <w:rsid w:val="0EBCDF7D"/>
    <w:rsid w:val="0EC727B4"/>
    <w:rsid w:val="0ECB0A8A"/>
    <w:rsid w:val="0ED0DAA7"/>
    <w:rsid w:val="0EDC5363"/>
    <w:rsid w:val="0EF0B815"/>
    <w:rsid w:val="0EF4D5BD"/>
    <w:rsid w:val="0F04D548"/>
    <w:rsid w:val="0F0A761E"/>
    <w:rsid w:val="0F0B7985"/>
    <w:rsid w:val="0F0CA77A"/>
    <w:rsid w:val="0F19576E"/>
    <w:rsid w:val="0F1EDC4E"/>
    <w:rsid w:val="0F313565"/>
    <w:rsid w:val="0F3DDCB5"/>
    <w:rsid w:val="0F48517D"/>
    <w:rsid w:val="0F49E1B3"/>
    <w:rsid w:val="0F608237"/>
    <w:rsid w:val="0F61B127"/>
    <w:rsid w:val="0F61C12A"/>
    <w:rsid w:val="0F70AD3A"/>
    <w:rsid w:val="0F824E24"/>
    <w:rsid w:val="0F85B407"/>
    <w:rsid w:val="0F8D1A13"/>
    <w:rsid w:val="0F91A401"/>
    <w:rsid w:val="0F942930"/>
    <w:rsid w:val="0F9B6F11"/>
    <w:rsid w:val="0F9F19AF"/>
    <w:rsid w:val="0F9F7E52"/>
    <w:rsid w:val="0FA3ACE2"/>
    <w:rsid w:val="0FA52214"/>
    <w:rsid w:val="0FA8ABE7"/>
    <w:rsid w:val="0FACE3D5"/>
    <w:rsid w:val="0FBBD560"/>
    <w:rsid w:val="0FC42C27"/>
    <w:rsid w:val="0FCC6E11"/>
    <w:rsid w:val="0FCEA907"/>
    <w:rsid w:val="0FD3C4BA"/>
    <w:rsid w:val="0FDAAA9A"/>
    <w:rsid w:val="0FFA3A76"/>
    <w:rsid w:val="0FFA5EBC"/>
    <w:rsid w:val="1000A0A8"/>
    <w:rsid w:val="1007B447"/>
    <w:rsid w:val="101011AD"/>
    <w:rsid w:val="1018DBF2"/>
    <w:rsid w:val="1020EDF2"/>
    <w:rsid w:val="10270EFB"/>
    <w:rsid w:val="103EB1ED"/>
    <w:rsid w:val="103EE44E"/>
    <w:rsid w:val="104254A0"/>
    <w:rsid w:val="1050240A"/>
    <w:rsid w:val="1060F4DB"/>
    <w:rsid w:val="106270C0"/>
    <w:rsid w:val="1063C52C"/>
    <w:rsid w:val="1077EE84"/>
    <w:rsid w:val="107BF06F"/>
    <w:rsid w:val="10814A76"/>
    <w:rsid w:val="1092B924"/>
    <w:rsid w:val="10959ED5"/>
    <w:rsid w:val="10AC616C"/>
    <w:rsid w:val="10CA8056"/>
    <w:rsid w:val="10F61E54"/>
    <w:rsid w:val="10FBEC0C"/>
    <w:rsid w:val="1108116C"/>
    <w:rsid w:val="110A9336"/>
    <w:rsid w:val="110D1774"/>
    <w:rsid w:val="1110C933"/>
    <w:rsid w:val="11187778"/>
    <w:rsid w:val="112DA6F8"/>
    <w:rsid w:val="112F960F"/>
    <w:rsid w:val="1130F09D"/>
    <w:rsid w:val="1130FB1E"/>
    <w:rsid w:val="113CED8D"/>
    <w:rsid w:val="114CC014"/>
    <w:rsid w:val="1150B81A"/>
    <w:rsid w:val="1151E54B"/>
    <w:rsid w:val="1156891F"/>
    <w:rsid w:val="11585215"/>
    <w:rsid w:val="11717BCC"/>
    <w:rsid w:val="117CBCE7"/>
    <w:rsid w:val="1194CD5C"/>
    <w:rsid w:val="11AAA79D"/>
    <w:rsid w:val="11D434A5"/>
    <w:rsid w:val="11D4BD2A"/>
    <w:rsid w:val="11DBCC0F"/>
    <w:rsid w:val="11E9E891"/>
    <w:rsid w:val="11F6A91A"/>
    <w:rsid w:val="11FE30FE"/>
    <w:rsid w:val="120071F5"/>
    <w:rsid w:val="12049E4E"/>
    <w:rsid w:val="1207C225"/>
    <w:rsid w:val="120ECF20"/>
    <w:rsid w:val="1216E29E"/>
    <w:rsid w:val="121B08D7"/>
    <w:rsid w:val="121E51B6"/>
    <w:rsid w:val="122CB471"/>
    <w:rsid w:val="123100D1"/>
    <w:rsid w:val="1239051C"/>
    <w:rsid w:val="123E46FC"/>
    <w:rsid w:val="124BDDE3"/>
    <w:rsid w:val="1264AE48"/>
    <w:rsid w:val="1270D757"/>
    <w:rsid w:val="1272F4C2"/>
    <w:rsid w:val="12881EDC"/>
    <w:rsid w:val="12882E78"/>
    <w:rsid w:val="12939798"/>
    <w:rsid w:val="12984630"/>
    <w:rsid w:val="129A0A9C"/>
    <w:rsid w:val="12ACD117"/>
    <w:rsid w:val="12C5B7F3"/>
    <w:rsid w:val="12C73158"/>
    <w:rsid w:val="12CD15CB"/>
    <w:rsid w:val="12EBF213"/>
    <w:rsid w:val="12EE2A14"/>
    <w:rsid w:val="12F1DA9C"/>
    <w:rsid w:val="12F4922A"/>
    <w:rsid w:val="12FDD24F"/>
    <w:rsid w:val="1301E711"/>
    <w:rsid w:val="1304CEF8"/>
    <w:rsid w:val="130FADAF"/>
    <w:rsid w:val="13153331"/>
    <w:rsid w:val="131B01DE"/>
    <w:rsid w:val="13333840"/>
    <w:rsid w:val="13379840"/>
    <w:rsid w:val="13413B81"/>
    <w:rsid w:val="13517EE1"/>
    <w:rsid w:val="1355A7B3"/>
    <w:rsid w:val="135E7253"/>
    <w:rsid w:val="135EE368"/>
    <w:rsid w:val="136F995E"/>
    <w:rsid w:val="1371BC86"/>
    <w:rsid w:val="137518B3"/>
    <w:rsid w:val="13769308"/>
    <w:rsid w:val="13787C99"/>
    <w:rsid w:val="1388D537"/>
    <w:rsid w:val="138FE210"/>
    <w:rsid w:val="1390474B"/>
    <w:rsid w:val="139D9763"/>
    <w:rsid w:val="139EBC80"/>
    <w:rsid w:val="13A5C860"/>
    <w:rsid w:val="13AEC1AB"/>
    <w:rsid w:val="13C19466"/>
    <w:rsid w:val="13C88247"/>
    <w:rsid w:val="13CB3303"/>
    <w:rsid w:val="13CD8798"/>
    <w:rsid w:val="13D65B9A"/>
    <w:rsid w:val="13E145CE"/>
    <w:rsid w:val="1412B59F"/>
    <w:rsid w:val="14137378"/>
    <w:rsid w:val="141D7970"/>
    <w:rsid w:val="142302F8"/>
    <w:rsid w:val="142460B0"/>
    <w:rsid w:val="14258E44"/>
    <w:rsid w:val="142C7EF2"/>
    <w:rsid w:val="143BCBC1"/>
    <w:rsid w:val="14498C75"/>
    <w:rsid w:val="146C5B82"/>
    <w:rsid w:val="14722D3C"/>
    <w:rsid w:val="147C8D39"/>
    <w:rsid w:val="148300D7"/>
    <w:rsid w:val="1484E078"/>
    <w:rsid w:val="14898C8A"/>
    <w:rsid w:val="1489D127"/>
    <w:rsid w:val="148EC071"/>
    <w:rsid w:val="149444E0"/>
    <w:rsid w:val="14A31B91"/>
    <w:rsid w:val="14A7EC1A"/>
    <w:rsid w:val="14A9F276"/>
    <w:rsid w:val="14AA54C5"/>
    <w:rsid w:val="14AE014B"/>
    <w:rsid w:val="14B48D10"/>
    <w:rsid w:val="14C06749"/>
    <w:rsid w:val="14F34231"/>
    <w:rsid w:val="14FC2C5E"/>
    <w:rsid w:val="14FE61B4"/>
    <w:rsid w:val="150928B4"/>
    <w:rsid w:val="15155A1B"/>
    <w:rsid w:val="151C0084"/>
    <w:rsid w:val="151EB95F"/>
    <w:rsid w:val="151EC6CC"/>
    <w:rsid w:val="15217C7D"/>
    <w:rsid w:val="152DB264"/>
    <w:rsid w:val="153B9B8B"/>
    <w:rsid w:val="154386D3"/>
    <w:rsid w:val="1545C93A"/>
    <w:rsid w:val="1547983E"/>
    <w:rsid w:val="15597A85"/>
    <w:rsid w:val="1567E3ED"/>
    <w:rsid w:val="156DBDF1"/>
    <w:rsid w:val="156DE3F6"/>
    <w:rsid w:val="15715E9F"/>
    <w:rsid w:val="1572D916"/>
    <w:rsid w:val="1582A509"/>
    <w:rsid w:val="158F5A77"/>
    <w:rsid w:val="1595522F"/>
    <w:rsid w:val="15A01D86"/>
    <w:rsid w:val="15B180F4"/>
    <w:rsid w:val="15B208D2"/>
    <w:rsid w:val="15B46DDD"/>
    <w:rsid w:val="15BB705E"/>
    <w:rsid w:val="15BEB848"/>
    <w:rsid w:val="15DC6D3C"/>
    <w:rsid w:val="15E074AF"/>
    <w:rsid w:val="15E10A25"/>
    <w:rsid w:val="15E9420A"/>
    <w:rsid w:val="15EAB9EF"/>
    <w:rsid w:val="15EDF1DB"/>
    <w:rsid w:val="15F34000"/>
    <w:rsid w:val="15F4E871"/>
    <w:rsid w:val="15FBB660"/>
    <w:rsid w:val="15FDDCBA"/>
    <w:rsid w:val="15FFFEED"/>
    <w:rsid w:val="160BA6F9"/>
    <w:rsid w:val="162BA1B4"/>
    <w:rsid w:val="162C591B"/>
    <w:rsid w:val="163A1F12"/>
    <w:rsid w:val="163BD782"/>
    <w:rsid w:val="1640654C"/>
    <w:rsid w:val="1642919C"/>
    <w:rsid w:val="16471D2E"/>
    <w:rsid w:val="167A5E54"/>
    <w:rsid w:val="16A66F25"/>
    <w:rsid w:val="16B3A6C1"/>
    <w:rsid w:val="16C03477"/>
    <w:rsid w:val="16CAC393"/>
    <w:rsid w:val="16CE0E98"/>
    <w:rsid w:val="16DB6493"/>
    <w:rsid w:val="16E208C4"/>
    <w:rsid w:val="16EBEDDB"/>
    <w:rsid w:val="16F43CFA"/>
    <w:rsid w:val="170C2CA9"/>
    <w:rsid w:val="170EE527"/>
    <w:rsid w:val="1711BE70"/>
    <w:rsid w:val="1713BAC5"/>
    <w:rsid w:val="17211243"/>
    <w:rsid w:val="17270A99"/>
    <w:rsid w:val="17653AF6"/>
    <w:rsid w:val="177202A1"/>
    <w:rsid w:val="178787C9"/>
    <w:rsid w:val="178E6872"/>
    <w:rsid w:val="178F29CE"/>
    <w:rsid w:val="1790D2E2"/>
    <w:rsid w:val="1797F54C"/>
    <w:rsid w:val="179BE73A"/>
    <w:rsid w:val="17AA172A"/>
    <w:rsid w:val="17ADA443"/>
    <w:rsid w:val="17AE7650"/>
    <w:rsid w:val="17AEA93F"/>
    <w:rsid w:val="17C28914"/>
    <w:rsid w:val="17CF113A"/>
    <w:rsid w:val="17D2616F"/>
    <w:rsid w:val="17D5C7FC"/>
    <w:rsid w:val="17E07976"/>
    <w:rsid w:val="17EB024C"/>
    <w:rsid w:val="17FCF52B"/>
    <w:rsid w:val="17FD5145"/>
    <w:rsid w:val="180189F6"/>
    <w:rsid w:val="18023170"/>
    <w:rsid w:val="180A47C5"/>
    <w:rsid w:val="180D8E0E"/>
    <w:rsid w:val="18173BEF"/>
    <w:rsid w:val="182F82A5"/>
    <w:rsid w:val="18312F69"/>
    <w:rsid w:val="1834475A"/>
    <w:rsid w:val="1836D1E7"/>
    <w:rsid w:val="183A4A31"/>
    <w:rsid w:val="183C577E"/>
    <w:rsid w:val="18454729"/>
    <w:rsid w:val="18466083"/>
    <w:rsid w:val="18550342"/>
    <w:rsid w:val="185A2634"/>
    <w:rsid w:val="18606D6B"/>
    <w:rsid w:val="18620E01"/>
    <w:rsid w:val="1868D488"/>
    <w:rsid w:val="1874B764"/>
    <w:rsid w:val="1886296C"/>
    <w:rsid w:val="1898D064"/>
    <w:rsid w:val="18AB0D12"/>
    <w:rsid w:val="18B0CAA3"/>
    <w:rsid w:val="18BDACED"/>
    <w:rsid w:val="18C07D1A"/>
    <w:rsid w:val="18DE67C6"/>
    <w:rsid w:val="18EE6C7F"/>
    <w:rsid w:val="18EE7D75"/>
    <w:rsid w:val="18F398A5"/>
    <w:rsid w:val="18F6ABFF"/>
    <w:rsid w:val="18FC0398"/>
    <w:rsid w:val="190E7396"/>
    <w:rsid w:val="19163BA4"/>
    <w:rsid w:val="1920FA39"/>
    <w:rsid w:val="19351C98"/>
    <w:rsid w:val="194803E7"/>
    <w:rsid w:val="194BA7A4"/>
    <w:rsid w:val="19602E1F"/>
    <w:rsid w:val="19626465"/>
    <w:rsid w:val="19743915"/>
    <w:rsid w:val="197F7779"/>
    <w:rsid w:val="1985062F"/>
    <w:rsid w:val="198A5567"/>
    <w:rsid w:val="19952350"/>
    <w:rsid w:val="199642C4"/>
    <w:rsid w:val="199C8F83"/>
    <w:rsid w:val="19A2514D"/>
    <w:rsid w:val="19AA7453"/>
    <w:rsid w:val="19B5099C"/>
    <w:rsid w:val="19B81E2A"/>
    <w:rsid w:val="19B833B3"/>
    <w:rsid w:val="19BE046C"/>
    <w:rsid w:val="19CA08A0"/>
    <w:rsid w:val="19CD12E1"/>
    <w:rsid w:val="19D67C1B"/>
    <w:rsid w:val="19D8D56F"/>
    <w:rsid w:val="19E60060"/>
    <w:rsid w:val="19F06F46"/>
    <w:rsid w:val="19F5D265"/>
    <w:rsid w:val="19FAE07B"/>
    <w:rsid w:val="1A05F75B"/>
    <w:rsid w:val="1A2318A0"/>
    <w:rsid w:val="1A262352"/>
    <w:rsid w:val="1A2EE4C5"/>
    <w:rsid w:val="1A2F70A1"/>
    <w:rsid w:val="1A3D958A"/>
    <w:rsid w:val="1A53BCA7"/>
    <w:rsid w:val="1A549219"/>
    <w:rsid w:val="1A5FEF89"/>
    <w:rsid w:val="1A748613"/>
    <w:rsid w:val="1A7622A2"/>
    <w:rsid w:val="1A79FABE"/>
    <w:rsid w:val="1A7DF211"/>
    <w:rsid w:val="1A9F34F8"/>
    <w:rsid w:val="1AA32F02"/>
    <w:rsid w:val="1AACBDC5"/>
    <w:rsid w:val="1AB4BA02"/>
    <w:rsid w:val="1ABB30A0"/>
    <w:rsid w:val="1ABFCB40"/>
    <w:rsid w:val="1ACAFCB7"/>
    <w:rsid w:val="1AD84DB5"/>
    <w:rsid w:val="1ADE976E"/>
    <w:rsid w:val="1AE04E69"/>
    <w:rsid w:val="1AECFF5D"/>
    <w:rsid w:val="1AEF63A0"/>
    <w:rsid w:val="1AF1250C"/>
    <w:rsid w:val="1AF1EA53"/>
    <w:rsid w:val="1B00DA29"/>
    <w:rsid w:val="1B094E4A"/>
    <w:rsid w:val="1B0BA256"/>
    <w:rsid w:val="1B0E26A5"/>
    <w:rsid w:val="1B13C12A"/>
    <w:rsid w:val="1B1C08BE"/>
    <w:rsid w:val="1B1C8727"/>
    <w:rsid w:val="1B2B7996"/>
    <w:rsid w:val="1B39341A"/>
    <w:rsid w:val="1B3E0B6B"/>
    <w:rsid w:val="1B526D49"/>
    <w:rsid w:val="1B54EF63"/>
    <w:rsid w:val="1B76B1EE"/>
    <w:rsid w:val="1B76FBBA"/>
    <w:rsid w:val="1B80EF07"/>
    <w:rsid w:val="1B91D4F8"/>
    <w:rsid w:val="1B9A30C5"/>
    <w:rsid w:val="1B9E9854"/>
    <w:rsid w:val="1BA9CA7D"/>
    <w:rsid w:val="1BAB1E9E"/>
    <w:rsid w:val="1BB836F4"/>
    <w:rsid w:val="1BC09573"/>
    <w:rsid w:val="1BD3FD33"/>
    <w:rsid w:val="1BD7308E"/>
    <w:rsid w:val="1BD95562"/>
    <w:rsid w:val="1BE004D4"/>
    <w:rsid w:val="1BE7FF93"/>
    <w:rsid w:val="1BF28090"/>
    <w:rsid w:val="1BF9B582"/>
    <w:rsid w:val="1BFB55C9"/>
    <w:rsid w:val="1BFEE40D"/>
    <w:rsid w:val="1C05FBF5"/>
    <w:rsid w:val="1C143AF2"/>
    <w:rsid w:val="1C159655"/>
    <w:rsid w:val="1C3159AA"/>
    <w:rsid w:val="1C324523"/>
    <w:rsid w:val="1C350C7C"/>
    <w:rsid w:val="1C47069B"/>
    <w:rsid w:val="1C49F676"/>
    <w:rsid w:val="1C4EA8D9"/>
    <w:rsid w:val="1C50490A"/>
    <w:rsid w:val="1C5CDBC9"/>
    <w:rsid w:val="1C69E779"/>
    <w:rsid w:val="1C6EBAB3"/>
    <w:rsid w:val="1C6FC167"/>
    <w:rsid w:val="1C72AD1A"/>
    <w:rsid w:val="1C9005A1"/>
    <w:rsid w:val="1C90A899"/>
    <w:rsid w:val="1C9DA7DA"/>
    <w:rsid w:val="1C9F71D6"/>
    <w:rsid w:val="1CB19128"/>
    <w:rsid w:val="1CB76835"/>
    <w:rsid w:val="1CB83A9F"/>
    <w:rsid w:val="1CBCC7DA"/>
    <w:rsid w:val="1CC64A9B"/>
    <w:rsid w:val="1CCDEC5B"/>
    <w:rsid w:val="1CD24E51"/>
    <w:rsid w:val="1CDC0C89"/>
    <w:rsid w:val="1CDEFB77"/>
    <w:rsid w:val="1CEF3A2F"/>
    <w:rsid w:val="1CF863BD"/>
    <w:rsid w:val="1D05A856"/>
    <w:rsid w:val="1D14B0BB"/>
    <w:rsid w:val="1D267E21"/>
    <w:rsid w:val="1D30BBFA"/>
    <w:rsid w:val="1D32BE5E"/>
    <w:rsid w:val="1D43FB8A"/>
    <w:rsid w:val="1D512078"/>
    <w:rsid w:val="1D519820"/>
    <w:rsid w:val="1D5510C6"/>
    <w:rsid w:val="1D6C6F35"/>
    <w:rsid w:val="1D73BD36"/>
    <w:rsid w:val="1D871F6C"/>
    <w:rsid w:val="1D87ADC8"/>
    <w:rsid w:val="1D9A967E"/>
    <w:rsid w:val="1D9B2762"/>
    <w:rsid w:val="1DA65804"/>
    <w:rsid w:val="1DB006D1"/>
    <w:rsid w:val="1DB4ACC7"/>
    <w:rsid w:val="1DB6030D"/>
    <w:rsid w:val="1DC5318B"/>
    <w:rsid w:val="1DCA83DE"/>
    <w:rsid w:val="1DD0D718"/>
    <w:rsid w:val="1DDBF798"/>
    <w:rsid w:val="1DE980C1"/>
    <w:rsid w:val="1DEBD60B"/>
    <w:rsid w:val="1DF53224"/>
    <w:rsid w:val="1DF9F24A"/>
    <w:rsid w:val="1DFFCC65"/>
    <w:rsid w:val="1E041938"/>
    <w:rsid w:val="1E06444E"/>
    <w:rsid w:val="1E0BB5F0"/>
    <w:rsid w:val="1E10D6CC"/>
    <w:rsid w:val="1E12D4B0"/>
    <w:rsid w:val="1E14F94B"/>
    <w:rsid w:val="1E158DFD"/>
    <w:rsid w:val="1E17D474"/>
    <w:rsid w:val="1E1B9BDC"/>
    <w:rsid w:val="1E1CB7F3"/>
    <w:rsid w:val="1E2070E2"/>
    <w:rsid w:val="1E23B4A0"/>
    <w:rsid w:val="1E2E77B0"/>
    <w:rsid w:val="1E34B410"/>
    <w:rsid w:val="1E37F62C"/>
    <w:rsid w:val="1E3D45F2"/>
    <w:rsid w:val="1E3EA796"/>
    <w:rsid w:val="1E3F5606"/>
    <w:rsid w:val="1E4016BA"/>
    <w:rsid w:val="1E4B0475"/>
    <w:rsid w:val="1E4ED7E0"/>
    <w:rsid w:val="1E581C2E"/>
    <w:rsid w:val="1E5FEE5B"/>
    <w:rsid w:val="1E600707"/>
    <w:rsid w:val="1E736E9F"/>
    <w:rsid w:val="1E8AA688"/>
    <w:rsid w:val="1E8F542A"/>
    <w:rsid w:val="1E973C44"/>
    <w:rsid w:val="1E9EA63C"/>
    <w:rsid w:val="1EA1D1A3"/>
    <w:rsid w:val="1EC85435"/>
    <w:rsid w:val="1EE9C1F5"/>
    <w:rsid w:val="1EEC427F"/>
    <w:rsid w:val="1EED4B94"/>
    <w:rsid w:val="1EFADA5C"/>
    <w:rsid w:val="1EFFF459"/>
    <w:rsid w:val="1F057502"/>
    <w:rsid w:val="1F0DADB1"/>
    <w:rsid w:val="1F11BDA1"/>
    <w:rsid w:val="1F162BA7"/>
    <w:rsid w:val="1F229C7C"/>
    <w:rsid w:val="1F467A66"/>
    <w:rsid w:val="1F5071AD"/>
    <w:rsid w:val="1F698EBF"/>
    <w:rsid w:val="1F6CCD31"/>
    <w:rsid w:val="1F7F7574"/>
    <w:rsid w:val="1F85FF73"/>
    <w:rsid w:val="1FAF3913"/>
    <w:rsid w:val="1FB2BB71"/>
    <w:rsid w:val="1FC0F15E"/>
    <w:rsid w:val="1FC33FFF"/>
    <w:rsid w:val="1FF231E3"/>
    <w:rsid w:val="1FFB6893"/>
    <w:rsid w:val="1FFCA923"/>
    <w:rsid w:val="1FFD9160"/>
    <w:rsid w:val="20005D07"/>
    <w:rsid w:val="200A1C27"/>
    <w:rsid w:val="200AE306"/>
    <w:rsid w:val="200D3D8B"/>
    <w:rsid w:val="200F14F4"/>
    <w:rsid w:val="201C8284"/>
    <w:rsid w:val="201DB349"/>
    <w:rsid w:val="201EAD93"/>
    <w:rsid w:val="2029226D"/>
    <w:rsid w:val="20301579"/>
    <w:rsid w:val="203FA4E2"/>
    <w:rsid w:val="20448EAF"/>
    <w:rsid w:val="204A0592"/>
    <w:rsid w:val="2060D594"/>
    <w:rsid w:val="20613DDF"/>
    <w:rsid w:val="2065CF91"/>
    <w:rsid w:val="20739841"/>
    <w:rsid w:val="2073C694"/>
    <w:rsid w:val="2078ECD7"/>
    <w:rsid w:val="207C753F"/>
    <w:rsid w:val="2083DB54"/>
    <w:rsid w:val="2084C177"/>
    <w:rsid w:val="2087C934"/>
    <w:rsid w:val="2093AACD"/>
    <w:rsid w:val="2095FED9"/>
    <w:rsid w:val="209C7EB0"/>
    <w:rsid w:val="20AB5A72"/>
    <w:rsid w:val="20C09F76"/>
    <w:rsid w:val="20C55C10"/>
    <w:rsid w:val="20D66E5E"/>
    <w:rsid w:val="20DB9D6A"/>
    <w:rsid w:val="20F7CF79"/>
    <w:rsid w:val="20FA3600"/>
    <w:rsid w:val="20FBAEF1"/>
    <w:rsid w:val="2100F83D"/>
    <w:rsid w:val="210F3202"/>
    <w:rsid w:val="211AA460"/>
    <w:rsid w:val="211E45AF"/>
    <w:rsid w:val="212191BD"/>
    <w:rsid w:val="21315A5F"/>
    <w:rsid w:val="21363DC8"/>
    <w:rsid w:val="2138ACBB"/>
    <w:rsid w:val="21501167"/>
    <w:rsid w:val="2156C890"/>
    <w:rsid w:val="21578E0C"/>
    <w:rsid w:val="2177C180"/>
    <w:rsid w:val="217EB3EF"/>
    <w:rsid w:val="21A93B5C"/>
    <w:rsid w:val="21AAD6B4"/>
    <w:rsid w:val="21AB9495"/>
    <w:rsid w:val="21B6D7D8"/>
    <w:rsid w:val="21BE7A03"/>
    <w:rsid w:val="21D64187"/>
    <w:rsid w:val="21D81996"/>
    <w:rsid w:val="21D96EA4"/>
    <w:rsid w:val="21D9801B"/>
    <w:rsid w:val="21DC9A12"/>
    <w:rsid w:val="21DF5C1A"/>
    <w:rsid w:val="21E22578"/>
    <w:rsid w:val="21E49F9E"/>
    <w:rsid w:val="21E5A6C6"/>
    <w:rsid w:val="21E8DA7D"/>
    <w:rsid w:val="21ECECB7"/>
    <w:rsid w:val="21F37EF7"/>
    <w:rsid w:val="21FA1DEA"/>
    <w:rsid w:val="21FEB171"/>
    <w:rsid w:val="21FFC22F"/>
    <w:rsid w:val="2200BD52"/>
    <w:rsid w:val="2212A706"/>
    <w:rsid w:val="2212BE23"/>
    <w:rsid w:val="221DB66A"/>
    <w:rsid w:val="222CAC16"/>
    <w:rsid w:val="2239042C"/>
    <w:rsid w:val="223D7B66"/>
    <w:rsid w:val="22413768"/>
    <w:rsid w:val="2241D962"/>
    <w:rsid w:val="22569F18"/>
    <w:rsid w:val="2263C78B"/>
    <w:rsid w:val="2267B9CB"/>
    <w:rsid w:val="226A5988"/>
    <w:rsid w:val="227B6087"/>
    <w:rsid w:val="22958BD2"/>
    <w:rsid w:val="2298698A"/>
    <w:rsid w:val="2298A72F"/>
    <w:rsid w:val="22A098BC"/>
    <w:rsid w:val="22A5E5F7"/>
    <w:rsid w:val="22AB4904"/>
    <w:rsid w:val="22C1EAF3"/>
    <w:rsid w:val="22C793BD"/>
    <w:rsid w:val="22C9868C"/>
    <w:rsid w:val="22CBD2E9"/>
    <w:rsid w:val="22CE136E"/>
    <w:rsid w:val="22DDFFF0"/>
    <w:rsid w:val="22E99F55"/>
    <w:rsid w:val="22ECC753"/>
    <w:rsid w:val="22EE020B"/>
    <w:rsid w:val="22F15602"/>
    <w:rsid w:val="22F562E5"/>
    <w:rsid w:val="22F77BFB"/>
    <w:rsid w:val="22F90DBE"/>
    <w:rsid w:val="22FB0CFD"/>
    <w:rsid w:val="23011FBD"/>
    <w:rsid w:val="230E6D42"/>
    <w:rsid w:val="2319BDFB"/>
    <w:rsid w:val="231C257C"/>
    <w:rsid w:val="233FE87F"/>
    <w:rsid w:val="23408A31"/>
    <w:rsid w:val="2343EB46"/>
    <w:rsid w:val="2357E1EC"/>
    <w:rsid w:val="235D6270"/>
    <w:rsid w:val="23610170"/>
    <w:rsid w:val="2368292D"/>
    <w:rsid w:val="236CBD1D"/>
    <w:rsid w:val="2372DD0A"/>
    <w:rsid w:val="2373DD44"/>
    <w:rsid w:val="237C9418"/>
    <w:rsid w:val="2385BD28"/>
    <w:rsid w:val="2388FD6C"/>
    <w:rsid w:val="2396F62E"/>
    <w:rsid w:val="23BF5FF8"/>
    <w:rsid w:val="23C8A76D"/>
    <w:rsid w:val="23CC1504"/>
    <w:rsid w:val="23CEDD2C"/>
    <w:rsid w:val="23D15E41"/>
    <w:rsid w:val="23E5CF43"/>
    <w:rsid w:val="23EE2643"/>
    <w:rsid w:val="23EFEE0B"/>
    <w:rsid w:val="23F5E9CA"/>
    <w:rsid w:val="23F6106D"/>
    <w:rsid w:val="24041319"/>
    <w:rsid w:val="24088BD1"/>
    <w:rsid w:val="2412725A"/>
    <w:rsid w:val="2433E72B"/>
    <w:rsid w:val="2438A70A"/>
    <w:rsid w:val="245B5A59"/>
    <w:rsid w:val="245FFE21"/>
    <w:rsid w:val="246621E4"/>
    <w:rsid w:val="246FB62E"/>
    <w:rsid w:val="24700586"/>
    <w:rsid w:val="24702145"/>
    <w:rsid w:val="2480280F"/>
    <w:rsid w:val="2480B1DB"/>
    <w:rsid w:val="248662CB"/>
    <w:rsid w:val="248CFBA3"/>
    <w:rsid w:val="2496C0A0"/>
    <w:rsid w:val="249CE90F"/>
    <w:rsid w:val="24A2A79A"/>
    <w:rsid w:val="24A85ADF"/>
    <w:rsid w:val="24B0E2BD"/>
    <w:rsid w:val="24B33080"/>
    <w:rsid w:val="24C2D429"/>
    <w:rsid w:val="24C72774"/>
    <w:rsid w:val="24C8BAB1"/>
    <w:rsid w:val="24D78246"/>
    <w:rsid w:val="24D7D2FC"/>
    <w:rsid w:val="24DDA2D6"/>
    <w:rsid w:val="24E4FB37"/>
    <w:rsid w:val="24E86BC3"/>
    <w:rsid w:val="24F83551"/>
    <w:rsid w:val="25030387"/>
    <w:rsid w:val="2507AD59"/>
    <w:rsid w:val="250A8125"/>
    <w:rsid w:val="250AC0A0"/>
    <w:rsid w:val="251A8626"/>
    <w:rsid w:val="25236EA6"/>
    <w:rsid w:val="253B6B3A"/>
    <w:rsid w:val="2556C50E"/>
    <w:rsid w:val="25953F89"/>
    <w:rsid w:val="25BB9C17"/>
    <w:rsid w:val="25C30238"/>
    <w:rsid w:val="25CA624B"/>
    <w:rsid w:val="25D8E245"/>
    <w:rsid w:val="25E9A679"/>
    <w:rsid w:val="25F131C2"/>
    <w:rsid w:val="25FD2D6B"/>
    <w:rsid w:val="260631EB"/>
    <w:rsid w:val="2606D79F"/>
    <w:rsid w:val="260EBBDE"/>
    <w:rsid w:val="267D2788"/>
    <w:rsid w:val="2689A8D3"/>
    <w:rsid w:val="268F941D"/>
    <w:rsid w:val="26924185"/>
    <w:rsid w:val="269E0E49"/>
    <w:rsid w:val="26AE8525"/>
    <w:rsid w:val="26AE9F58"/>
    <w:rsid w:val="26CF5A31"/>
    <w:rsid w:val="26D88FF6"/>
    <w:rsid w:val="26DA3A22"/>
    <w:rsid w:val="26ECD728"/>
    <w:rsid w:val="26F58A9F"/>
    <w:rsid w:val="26F66942"/>
    <w:rsid w:val="270AFE18"/>
    <w:rsid w:val="27157F15"/>
    <w:rsid w:val="2722EA67"/>
    <w:rsid w:val="27330828"/>
    <w:rsid w:val="273A170F"/>
    <w:rsid w:val="27473B65"/>
    <w:rsid w:val="276D129C"/>
    <w:rsid w:val="276F072A"/>
    <w:rsid w:val="2774FD54"/>
    <w:rsid w:val="2775AF31"/>
    <w:rsid w:val="2779A41D"/>
    <w:rsid w:val="277E9EF7"/>
    <w:rsid w:val="2780FDC2"/>
    <w:rsid w:val="2789A48A"/>
    <w:rsid w:val="279C8C07"/>
    <w:rsid w:val="27B4D67E"/>
    <w:rsid w:val="27BC7043"/>
    <w:rsid w:val="27BE2CDD"/>
    <w:rsid w:val="27BE3F68"/>
    <w:rsid w:val="27DB29CB"/>
    <w:rsid w:val="27E83378"/>
    <w:rsid w:val="27EAF311"/>
    <w:rsid w:val="27F16D24"/>
    <w:rsid w:val="27F4D00A"/>
    <w:rsid w:val="28153F3D"/>
    <w:rsid w:val="281A8F2F"/>
    <w:rsid w:val="2825D994"/>
    <w:rsid w:val="28284A46"/>
    <w:rsid w:val="2830D3CD"/>
    <w:rsid w:val="284043B3"/>
    <w:rsid w:val="28407291"/>
    <w:rsid w:val="2846E2E9"/>
    <w:rsid w:val="285043A0"/>
    <w:rsid w:val="286184FB"/>
    <w:rsid w:val="28630754"/>
    <w:rsid w:val="28675F27"/>
    <w:rsid w:val="288751E4"/>
    <w:rsid w:val="2895851A"/>
    <w:rsid w:val="289F55E9"/>
    <w:rsid w:val="28A1909A"/>
    <w:rsid w:val="28B5CB13"/>
    <w:rsid w:val="28BAE404"/>
    <w:rsid w:val="28C75F99"/>
    <w:rsid w:val="28CF3F05"/>
    <w:rsid w:val="28DA4E5E"/>
    <w:rsid w:val="28E221C9"/>
    <w:rsid w:val="28E2FE0E"/>
    <w:rsid w:val="28E3B492"/>
    <w:rsid w:val="28EECD47"/>
    <w:rsid w:val="2900CE39"/>
    <w:rsid w:val="29013055"/>
    <w:rsid w:val="29018C7C"/>
    <w:rsid w:val="290283E2"/>
    <w:rsid w:val="29214DF1"/>
    <w:rsid w:val="292B6EB1"/>
    <w:rsid w:val="29344CE8"/>
    <w:rsid w:val="293915AF"/>
    <w:rsid w:val="293C159F"/>
    <w:rsid w:val="293D0E54"/>
    <w:rsid w:val="29410D71"/>
    <w:rsid w:val="29438139"/>
    <w:rsid w:val="29469B9F"/>
    <w:rsid w:val="2949B617"/>
    <w:rsid w:val="295F6C37"/>
    <w:rsid w:val="296164DC"/>
    <w:rsid w:val="2962E4D8"/>
    <w:rsid w:val="2966462A"/>
    <w:rsid w:val="296E1296"/>
    <w:rsid w:val="29846196"/>
    <w:rsid w:val="299967FF"/>
    <w:rsid w:val="29A5908F"/>
    <w:rsid w:val="29ADC93D"/>
    <w:rsid w:val="29CCF756"/>
    <w:rsid w:val="29D9ABB7"/>
    <w:rsid w:val="29DE39C6"/>
    <w:rsid w:val="29DFF3EC"/>
    <w:rsid w:val="29E56653"/>
    <w:rsid w:val="29FC0A5D"/>
    <w:rsid w:val="29FE9DA5"/>
    <w:rsid w:val="2A0BB232"/>
    <w:rsid w:val="2A14DF35"/>
    <w:rsid w:val="2A19E7DC"/>
    <w:rsid w:val="2A3981D3"/>
    <w:rsid w:val="2A495055"/>
    <w:rsid w:val="2A6AC83D"/>
    <w:rsid w:val="2A6FA3A0"/>
    <w:rsid w:val="2A71C1E6"/>
    <w:rsid w:val="2A8FA1F7"/>
    <w:rsid w:val="2A9AD471"/>
    <w:rsid w:val="2AB572DB"/>
    <w:rsid w:val="2AB5F0B7"/>
    <w:rsid w:val="2AC1FD9B"/>
    <w:rsid w:val="2AD3DE55"/>
    <w:rsid w:val="2AD48234"/>
    <w:rsid w:val="2AD5E09A"/>
    <w:rsid w:val="2ADA2116"/>
    <w:rsid w:val="2ADB3F04"/>
    <w:rsid w:val="2AF14033"/>
    <w:rsid w:val="2AF95C25"/>
    <w:rsid w:val="2AFB4387"/>
    <w:rsid w:val="2B0B7648"/>
    <w:rsid w:val="2B107077"/>
    <w:rsid w:val="2B137259"/>
    <w:rsid w:val="2B1F1805"/>
    <w:rsid w:val="2B27B7E2"/>
    <w:rsid w:val="2B37A011"/>
    <w:rsid w:val="2B3E2A41"/>
    <w:rsid w:val="2B3E9F80"/>
    <w:rsid w:val="2B56F19F"/>
    <w:rsid w:val="2B5AD475"/>
    <w:rsid w:val="2B5E8045"/>
    <w:rsid w:val="2B68F620"/>
    <w:rsid w:val="2B7016F2"/>
    <w:rsid w:val="2B714BBA"/>
    <w:rsid w:val="2B8058C8"/>
    <w:rsid w:val="2B875E31"/>
    <w:rsid w:val="2B894B6C"/>
    <w:rsid w:val="2B8D8018"/>
    <w:rsid w:val="2B9917B3"/>
    <w:rsid w:val="2B9E39A6"/>
    <w:rsid w:val="2BA288EE"/>
    <w:rsid w:val="2BB29622"/>
    <w:rsid w:val="2BB36EB3"/>
    <w:rsid w:val="2BB3BBF6"/>
    <w:rsid w:val="2BBA8106"/>
    <w:rsid w:val="2BBAB57E"/>
    <w:rsid w:val="2BBDE935"/>
    <w:rsid w:val="2BBF1342"/>
    <w:rsid w:val="2BC26C38"/>
    <w:rsid w:val="2BC66C2A"/>
    <w:rsid w:val="2BFA97FD"/>
    <w:rsid w:val="2C0141C9"/>
    <w:rsid w:val="2C05DF48"/>
    <w:rsid w:val="2C076722"/>
    <w:rsid w:val="2C0FA22B"/>
    <w:rsid w:val="2C1A854A"/>
    <w:rsid w:val="2C2A1B5E"/>
    <w:rsid w:val="2C2D32DC"/>
    <w:rsid w:val="2C30B7B0"/>
    <w:rsid w:val="2C38FBDB"/>
    <w:rsid w:val="2C4D641B"/>
    <w:rsid w:val="2C4DCD1F"/>
    <w:rsid w:val="2C4DE8B0"/>
    <w:rsid w:val="2C4F0AB0"/>
    <w:rsid w:val="2C534532"/>
    <w:rsid w:val="2C60578F"/>
    <w:rsid w:val="2C65E189"/>
    <w:rsid w:val="2C741334"/>
    <w:rsid w:val="2C75CFD8"/>
    <w:rsid w:val="2C7A0FF4"/>
    <w:rsid w:val="2C7C9F0B"/>
    <w:rsid w:val="2C828083"/>
    <w:rsid w:val="2C86E976"/>
    <w:rsid w:val="2C9E0167"/>
    <w:rsid w:val="2CA5735C"/>
    <w:rsid w:val="2CACE4DA"/>
    <w:rsid w:val="2CB05A30"/>
    <w:rsid w:val="2CB20ED0"/>
    <w:rsid w:val="2CB5ECA1"/>
    <w:rsid w:val="2CCBE26D"/>
    <w:rsid w:val="2CD96A61"/>
    <w:rsid w:val="2CEB5E4C"/>
    <w:rsid w:val="2CECC607"/>
    <w:rsid w:val="2CF40435"/>
    <w:rsid w:val="2CF6B994"/>
    <w:rsid w:val="2CF8A6E6"/>
    <w:rsid w:val="2CFA79A7"/>
    <w:rsid w:val="2CFB137B"/>
    <w:rsid w:val="2D119E33"/>
    <w:rsid w:val="2D13FEEE"/>
    <w:rsid w:val="2D3080C9"/>
    <w:rsid w:val="2D36A30E"/>
    <w:rsid w:val="2D3E44B4"/>
    <w:rsid w:val="2D421026"/>
    <w:rsid w:val="2D4B83D8"/>
    <w:rsid w:val="2D51539F"/>
    <w:rsid w:val="2D5AF910"/>
    <w:rsid w:val="2D62D06E"/>
    <w:rsid w:val="2D7A7EF7"/>
    <w:rsid w:val="2D7C0D6D"/>
    <w:rsid w:val="2D803C0F"/>
    <w:rsid w:val="2D8CC300"/>
    <w:rsid w:val="2D990E0C"/>
    <w:rsid w:val="2DA4A3E7"/>
    <w:rsid w:val="2DABAB01"/>
    <w:rsid w:val="2DAD7733"/>
    <w:rsid w:val="2DB1185B"/>
    <w:rsid w:val="2DB24ED6"/>
    <w:rsid w:val="2DB4C0FE"/>
    <w:rsid w:val="2DB7622D"/>
    <w:rsid w:val="2DB7DA18"/>
    <w:rsid w:val="2DC0020A"/>
    <w:rsid w:val="2DC8487A"/>
    <w:rsid w:val="2DC92B8F"/>
    <w:rsid w:val="2DC9C9FC"/>
    <w:rsid w:val="2DD72122"/>
    <w:rsid w:val="2DDCC6C9"/>
    <w:rsid w:val="2DE3598F"/>
    <w:rsid w:val="2DE4E2BB"/>
    <w:rsid w:val="2DEBBFE4"/>
    <w:rsid w:val="2DEF3BC7"/>
    <w:rsid w:val="2DF818A0"/>
    <w:rsid w:val="2E01E33D"/>
    <w:rsid w:val="2E031076"/>
    <w:rsid w:val="2E070F2F"/>
    <w:rsid w:val="2E0F9725"/>
    <w:rsid w:val="2E11AE67"/>
    <w:rsid w:val="2E121083"/>
    <w:rsid w:val="2E25BFEB"/>
    <w:rsid w:val="2E29B26C"/>
    <w:rsid w:val="2E3068D9"/>
    <w:rsid w:val="2E34BF40"/>
    <w:rsid w:val="2E386CE1"/>
    <w:rsid w:val="2E4BB8DB"/>
    <w:rsid w:val="2E560654"/>
    <w:rsid w:val="2E5678E0"/>
    <w:rsid w:val="2E6C7769"/>
    <w:rsid w:val="2E6C9AF2"/>
    <w:rsid w:val="2E6FA888"/>
    <w:rsid w:val="2E706EAD"/>
    <w:rsid w:val="2E7EAE14"/>
    <w:rsid w:val="2EA365D9"/>
    <w:rsid w:val="2EBF4AA9"/>
    <w:rsid w:val="2EEAC540"/>
    <w:rsid w:val="2EF9A332"/>
    <w:rsid w:val="2F0A9F67"/>
    <w:rsid w:val="2F0AAF37"/>
    <w:rsid w:val="2F0AC973"/>
    <w:rsid w:val="2F16650A"/>
    <w:rsid w:val="2F1911D6"/>
    <w:rsid w:val="2F1C2DB9"/>
    <w:rsid w:val="2F1FE24A"/>
    <w:rsid w:val="2F236DD3"/>
    <w:rsid w:val="2F254B36"/>
    <w:rsid w:val="2F3103DF"/>
    <w:rsid w:val="2F35B998"/>
    <w:rsid w:val="2F3833C2"/>
    <w:rsid w:val="2F6CAB26"/>
    <w:rsid w:val="2F7D3020"/>
    <w:rsid w:val="2F83A874"/>
    <w:rsid w:val="2F868A65"/>
    <w:rsid w:val="2F8E634F"/>
    <w:rsid w:val="2FA06484"/>
    <w:rsid w:val="2FA54A5D"/>
    <w:rsid w:val="2FACE0E0"/>
    <w:rsid w:val="2FB664E7"/>
    <w:rsid w:val="2FB7EE4B"/>
    <w:rsid w:val="2FBC6752"/>
    <w:rsid w:val="2FD37788"/>
    <w:rsid w:val="2FD58141"/>
    <w:rsid w:val="2FDB0EA7"/>
    <w:rsid w:val="2FDDE3EF"/>
    <w:rsid w:val="2FE162BA"/>
    <w:rsid w:val="30003E5D"/>
    <w:rsid w:val="3003B08E"/>
    <w:rsid w:val="3008B320"/>
    <w:rsid w:val="300FEBDA"/>
    <w:rsid w:val="301126CA"/>
    <w:rsid w:val="3013831A"/>
    <w:rsid w:val="3019C860"/>
    <w:rsid w:val="301B2029"/>
    <w:rsid w:val="3025800A"/>
    <w:rsid w:val="30399344"/>
    <w:rsid w:val="304D804B"/>
    <w:rsid w:val="304ED10A"/>
    <w:rsid w:val="30515671"/>
    <w:rsid w:val="305E75DB"/>
    <w:rsid w:val="306BB4A3"/>
    <w:rsid w:val="306D14E0"/>
    <w:rsid w:val="3076A11E"/>
    <w:rsid w:val="3080FBBC"/>
    <w:rsid w:val="30898488"/>
    <w:rsid w:val="308D607A"/>
    <w:rsid w:val="30961427"/>
    <w:rsid w:val="309E0EFA"/>
    <w:rsid w:val="309ECE62"/>
    <w:rsid w:val="30A20E73"/>
    <w:rsid w:val="30BED7EA"/>
    <w:rsid w:val="30C687F2"/>
    <w:rsid w:val="30CA0C37"/>
    <w:rsid w:val="30D1EF96"/>
    <w:rsid w:val="30D6F2EA"/>
    <w:rsid w:val="30D7F230"/>
    <w:rsid w:val="30DBF41B"/>
    <w:rsid w:val="30DEE011"/>
    <w:rsid w:val="30DF84AC"/>
    <w:rsid w:val="30F19437"/>
    <w:rsid w:val="30FCFFFB"/>
    <w:rsid w:val="30FF221A"/>
    <w:rsid w:val="31178221"/>
    <w:rsid w:val="312892B2"/>
    <w:rsid w:val="312A99A9"/>
    <w:rsid w:val="314000DD"/>
    <w:rsid w:val="314FEA7D"/>
    <w:rsid w:val="317A29CC"/>
    <w:rsid w:val="317BB841"/>
    <w:rsid w:val="31868739"/>
    <w:rsid w:val="3188288D"/>
    <w:rsid w:val="3199EDD0"/>
    <w:rsid w:val="319FC166"/>
    <w:rsid w:val="31A59BF1"/>
    <w:rsid w:val="31A9C8A0"/>
    <w:rsid w:val="31B1311D"/>
    <w:rsid w:val="31C1BB32"/>
    <w:rsid w:val="31C300BE"/>
    <w:rsid w:val="31CDD2A7"/>
    <w:rsid w:val="31CFC995"/>
    <w:rsid w:val="31D6C622"/>
    <w:rsid w:val="31ED89D5"/>
    <w:rsid w:val="3204F72C"/>
    <w:rsid w:val="32071850"/>
    <w:rsid w:val="320ED890"/>
    <w:rsid w:val="3210B557"/>
    <w:rsid w:val="32384BC4"/>
    <w:rsid w:val="323C4CFC"/>
    <w:rsid w:val="323D7E17"/>
    <w:rsid w:val="323DDB6A"/>
    <w:rsid w:val="323F58A3"/>
    <w:rsid w:val="324EAF0F"/>
    <w:rsid w:val="325CBCEB"/>
    <w:rsid w:val="326ADC56"/>
    <w:rsid w:val="326DCC8C"/>
    <w:rsid w:val="327205A7"/>
    <w:rsid w:val="3275BACF"/>
    <w:rsid w:val="32765823"/>
    <w:rsid w:val="32797F51"/>
    <w:rsid w:val="327BBD6D"/>
    <w:rsid w:val="327C61B1"/>
    <w:rsid w:val="32834B6C"/>
    <w:rsid w:val="3289F4FB"/>
    <w:rsid w:val="328DEFC8"/>
    <w:rsid w:val="32929480"/>
    <w:rsid w:val="32A8B008"/>
    <w:rsid w:val="32AD915B"/>
    <w:rsid w:val="32C340B5"/>
    <w:rsid w:val="32C4FF37"/>
    <w:rsid w:val="32C50205"/>
    <w:rsid w:val="32CDA5A2"/>
    <w:rsid w:val="32CECD72"/>
    <w:rsid w:val="32D01F97"/>
    <w:rsid w:val="32E1744B"/>
    <w:rsid w:val="32EC72DE"/>
    <w:rsid w:val="32ECE318"/>
    <w:rsid w:val="32EDD1FB"/>
    <w:rsid w:val="32F5C2E9"/>
    <w:rsid w:val="32FAB38D"/>
    <w:rsid w:val="32FAC1EE"/>
    <w:rsid w:val="32FB068A"/>
    <w:rsid w:val="331AEE52"/>
    <w:rsid w:val="331B05B6"/>
    <w:rsid w:val="331CDEB4"/>
    <w:rsid w:val="332CEB5C"/>
    <w:rsid w:val="3335F54B"/>
    <w:rsid w:val="333A0E0A"/>
    <w:rsid w:val="333C5EDE"/>
    <w:rsid w:val="333E2E49"/>
    <w:rsid w:val="334A3E57"/>
    <w:rsid w:val="335949B9"/>
    <w:rsid w:val="3363DFD4"/>
    <w:rsid w:val="33792502"/>
    <w:rsid w:val="338E4633"/>
    <w:rsid w:val="33997DA3"/>
    <w:rsid w:val="339C0AEA"/>
    <w:rsid w:val="33B40EEF"/>
    <w:rsid w:val="33B6785C"/>
    <w:rsid w:val="33C7113D"/>
    <w:rsid w:val="33C7AA15"/>
    <w:rsid w:val="33D4BFB8"/>
    <w:rsid w:val="33D63069"/>
    <w:rsid w:val="33DB4977"/>
    <w:rsid w:val="33E062D7"/>
    <w:rsid w:val="33E1F268"/>
    <w:rsid w:val="33EC2394"/>
    <w:rsid w:val="33F05017"/>
    <w:rsid w:val="33F21EE2"/>
    <w:rsid w:val="34118BFC"/>
    <w:rsid w:val="34121460"/>
    <w:rsid w:val="342D8B44"/>
    <w:rsid w:val="3431B037"/>
    <w:rsid w:val="34365B0E"/>
    <w:rsid w:val="3437C143"/>
    <w:rsid w:val="343CF51B"/>
    <w:rsid w:val="343E30BC"/>
    <w:rsid w:val="345959D6"/>
    <w:rsid w:val="345CA93D"/>
    <w:rsid w:val="346F4F72"/>
    <w:rsid w:val="34714C15"/>
    <w:rsid w:val="34730A57"/>
    <w:rsid w:val="34762274"/>
    <w:rsid w:val="347789BE"/>
    <w:rsid w:val="347CF5B1"/>
    <w:rsid w:val="347D8B54"/>
    <w:rsid w:val="3481AC16"/>
    <w:rsid w:val="348A9496"/>
    <w:rsid w:val="348F22BE"/>
    <w:rsid w:val="34948D4F"/>
    <w:rsid w:val="34969D2D"/>
    <w:rsid w:val="349ED61B"/>
    <w:rsid w:val="34A6939E"/>
    <w:rsid w:val="34AD4E39"/>
    <w:rsid w:val="34B26236"/>
    <w:rsid w:val="34C0BDFF"/>
    <w:rsid w:val="34C5DABE"/>
    <w:rsid w:val="34C821C3"/>
    <w:rsid w:val="34C860D2"/>
    <w:rsid w:val="34CB798E"/>
    <w:rsid w:val="34D1DA0C"/>
    <w:rsid w:val="34D787D8"/>
    <w:rsid w:val="34E70968"/>
    <w:rsid w:val="34EE6DCC"/>
    <w:rsid w:val="34F860CB"/>
    <w:rsid w:val="353233F2"/>
    <w:rsid w:val="3533E518"/>
    <w:rsid w:val="353B91FD"/>
    <w:rsid w:val="3548C997"/>
    <w:rsid w:val="357F859C"/>
    <w:rsid w:val="35820517"/>
    <w:rsid w:val="358DA944"/>
    <w:rsid w:val="3594BDBD"/>
    <w:rsid w:val="35961377"/>
    <w:rsid w:val="359CF8A9"/>
    <w:rsid w:val="35A060F1"/>
    <w:rsid w:val="35AC62DC"/>
    <w:rsid w:val="35B4F4E4"/>
    <w:rsid w:val="35B553AF"/>
    <w:rsid w:val="35B689D3"/>
    <w:rsid w:val="35B79C3E"/>
    <w:rsid w:val="35C50AC9"/>
    <w:rsid w:val="35CDC19D"/>
    <w:rsid w:val="35CF25FA"/>
    <w:rsid w:val="360133EC"/>
    <w:rsid w:val="36041102"/>
    <w:rsid w:val="3604A372"/>
    <w:rsid w:val="3606F444"/>
    <w:rsid w:val="36092E6C"/>
    <w:rsid w:val="360A5073"/>
    <w:rsid w:val="3614D8E4"/>
    <w:rsid w:val="3615917F"/>
    <w:rsid w:val="36262D79"/>
    <w:rsid w:val="364B7F5C"/>
    <w:rsid w:val="364FFFC8"/>
    <w:rsid w:val="3657036D"/>
    <w:rsid w:val="366408C8"/>
    <w:rsid w:val="36725010"/>
    <w:rsid w:val="3672CA7F"/>
    <w:rsid w:val="367BAC50"/>
    <w:rsid w:val="36808E02"/>
    <w:rsid w:val="368ACFD0"/>
    <w:rsid w:val="36A4227F"/>
    <w:rsid w:val="36BF8F60"/>
    <w:rsid w:val="36C955AE"/>
    <w:rsid w:val="36CB2BFC"/>
    <w:rsid w:val="36DFCCF3"/>
    <w:rsid w:val="36E9F63C"/>
    <w:rsid w:val="36F0C5FE"/>
    <w:rsid w:val="36F52E3F"/>
    <w:rsid w:val="36F96718"/>
    <w:rsid w:val="36FBA2B8"/>
    <w:rsid w:val="3707999A"/>
    <w:rsid w:val="3713AA6D"/>
    <w:rsid w:val="3717A8EB"/>
    <w:rsid w:val="371B494F"/>
    <w:rsid w:val="37225C76"/>
    <w:rsid w:val="372E3509"/>
    <w:rsid w:val="373A1F94"/>
    <w:rsid w:val="37416D12"/>
    <w:rsid w:val="3742529E"/>
    <w:rsid w:val="374A2886"/>
    <w:rsid w:val="374B9555"/>
    <w:rsid w:val="374EBB98"/>
    <w:rsid w:val="3753DEDB"/>
    <w:rsid w:val="3759CF51"/>
    <w:rsid w:val="375A4166"/>
    <w:rsid w:val="375C9059"/>
    <w:rsid w:val="375D7A2A"/>
    <w:rsid w:val="375EE0AA"/>
    <w:rsid w:val="3766BC99"/>
    <w:rsid w:val="377126B1"/>
    <w:rsid w:val="3774CC18"/>
    <w:rsid w:val="37753D2F"/>
    <w:rsid w:val="37797A9A"/>
    <w:rsid w:val="377CA6F1"/>
    <w:rsid w:val="3783B13B"/>
    <w:rsid w:val="3798E3A5"/>
    <w:rsid w:val="37BD8BE9"/>
    <w:rsid w:val="37BFAACB"/>
    <w:rsid w:val="37E087B9"/>
    <w:rsid w:val="37E91A04"/>
    <w:rsid w:val="37FB2232"/>
    <w:rsid w:val="3806A317"/>
    <w:rsid w:val="38139D19"/>
    <w:rsid w:val="3817CFA6"/>
    <w:rsid w:val="381CB312"/>
    <w:rsid w:val="38262FC1"/>
    <w:rsid w:val="382D8AEA"/>
    <w:rsid w:val="3859DF85"/>
    <w:rsid w:val="385BCA76"/>
    <w:rsid w:val="385D54F1"/>
    <w:rsid w:val="385F1B0A"/>
    <w:rsid w:val="38636B17"/>
    <w:rsid w:val="387D73B4"/>
    <w:rsid w:val="387EB273"/>
    <w:rsid w:val="38963937"/>
    <w:rsid w:val="38AA5060"/>
    <w:rsid w:val="38AC4C16"/>
    <w:rsid w:val="38AF8FD1"/>
    <w:rsid w:val="38B90E61"/>
    <w:rsid w:val="38C374A6"/>
    <w:rsid w:val="38C4450D"/>
    <w:rsid w:val="38CE4363"/>
    <w:rsid w:val="38D3E62F"/>
    <w:rsid w:val="38D82551"/>
    <w:rsid w:val="38DF881A"/>
    <w:rsid w:val="38E3086A"/>
    <w:rsid w:val="38E82381"/>
    <w:rsid w:val="39011F8A"/>
    <w:rsid w:val="390AC125"/>
    <w:rsid w:val="3910E53E"/>
    <w:rsid w:val="391A400B"/>
    <w:rsid w:val="391F1C98"/>
    <w:rsid w:val="39218541"/>
    <w:rsid w:val="39397652"/>
    <w:rsid w:val="393E52BC"/>
    <w:rsid w:val="393E6B72"/>
    <w:rsid w:val="393E878F"/>
    <w:rsid w:val="39442ABF"/>
    <w:rsid w:val="395CC295"/>
    <w:rsid w:val="3966B97A"/>
    <w:rsid w:val="397B43E4"/>
    <w:rsid w:val="397FF078"/>
    <w:rsid w:val="39ABA214"/>
    <w:rsid w:val="39E03C09"/>
    <w:rsid w:val="39ECF687"/>
    <w:rsid w:val="3A0107DF"/>
    <w:rsid w:val="3A0482B7"/>
    <w:rsid w:val="3A11663A"/>
    <w:rsid w:val="3A1EB71E"/>
    <w:rsid w:val="3A262BF0"/>
    <w:rsid w:val="3A2FD6A7"/>
    <w:rsid w:val="3A32A2E6"/>
    <w:rsid w:val="3A381192"/>
    <w:rsid w:val="3A3E03E2"/>
    <w:rsid w:val="3A45D854"/>
    <w:rsid w:val="3A4A9C53"/>
    <w:rsid w:val="3A63E91B"/>
    <w:rsid w:val="3A777347"/>
    <w:rsid w:val="3A7BC278"/>
    <w:rsid w:val="3A899796"/>
    <w:rsid w:val="3A91E3B7"/>
    <w:rsid w:val="3A956C08"/>
    <w:rsid w:val="3A998F6F"/>
    <w:rsid w:val="3A9E2D51"/>
    <w:rsid w:val="3AD42055"/>
    <w:rsid w:val="3AF8B572"/>
    <w:rsid w:val="3B28841C"/>
    <w:rsid w:val="3B3CC1F7"/>
    <w:rsid w:val="3B4D5116"/>
    <w:rsid w:val="3B4F674C"/>
    <w:rsid w:val="3B4F885F"/>
    <w:rsid w:val="3B502FE2"/>
    <w:rsid w:val="3B5AD27D"/>
    <w:rsid w:val="3B6028E6"/>
    <w:rsid w:val="3B93A3BE"/>
    <w:rsid w:val="3B94E848"/>
    <w:rsid w:val="3B9734A0"/>
    <w:rsid w:val="3BACA2B7"/>
    <w:rsid w:val="3BB1E653"/>
    <w:rsid w:val="3BB213B5"/>
    <w:rsid w:val="3BB4F30F"/>
    <w:rsid w:val="3BC6CD6B"/>
    <w:rsid w:val="3BCFCB1E"/>
    <w:rsid w:val="3BD84EE9"/>
    <w:rsid w:val="3BE46576"/>
    <w:rsid w:val="3BE6847B"/>
    <w:rsid w:val="3BE7DDC1"/>
    <w:rsid w:val="3BED5322"/>
    <w:rsid w:val="3BF28D1A"/>
    <w:rsid w:val="3BF40B38"/>
    <w:rsid w:val="3BF49C9A"/>
    <w:rsid w:val="3C0B224A"/>
    <w:rsid w:val="3C129321"/>
    <w:rsid w:val="3C16BA87"/>
    <w:rsid w:val="3C1BE3A1"/>
    <w:rsid w:val="3C2B62A8"/>
    <w:rsid w:val="3C34CCFC"/>
    <w:rsid w:val="3C36A7BA"/>
    <w:rsid w:val="3C3CCA2F"/>
    <w:rsid w:val="3C3EEEEF"/>
    <w:rsid w:val="3C43488B"/>
    <w:rsid w:val="3C48C206"/>
    <w:rsid w:val="3C5C1CB7"/>
    <w:rsid w:val="3C633A5A"/>
    <w:rsid w:val="3C6A27A6"/>
    <w:rsid w:val="3C7D841F"/>
    <w:rsid w:val="3C7E3B6A"/>
    <w:rsid w:val="3C967E11"/>
    <w:rsid w:val="3CA6AD10"/>
    <w:rsid w:val="3CA94B6D"/>
    <w:rsid w:val="3CB828E3"/>
    <w:rsid w:val="3CBD05CC"/>
    <w:rsid w:val="3CBEE676"/>
    <w:rsid w:val="3CCE6C17"/>
    <w:rsid w:val="3CD4C7D9"/>
    <w:rsid w:val="3CD75C1E"/>
    <w:rsid w:val="3CE8E233"/>
    <w:rsid w:val="3CFA2865"/>
    <w:rsid w:val="3D0D8AC0"/>
    <w:rsid w:val="3D1240E2"/>
    <w:rsid w:val="3D15AA51"/>
    <w:rsid w:val="3D1D8E01"/>
    <w:rsid w:val="3D1F9AFA"/>
    <w:rsid w:val="3D248EB3"/>
    <w:rsid w:val="3D27AB92"/>
    <w:rsid w:val="3D3C1035"/>
    <w:rsid w:val="3D3CAEAE"/>
    <w:rsid w:val="3D4059F4"/>
    <w:rsid w:val="3D67154A"/>
    <w:rsid w:val="3D692F6B"/>
    <w:rsid w:val="3D737687"/>
    <w:rsid w:val="3D81C596"/>
    <w:rsid w:val="3D848BD9"/>
    <w:rsid w:val="3D884F23"/>
    <w:rsid w:val="3D8C9EE4"/>
    <w:rsid w:val="3D944E76"/>
    <w:rsid w:val="3DA20E77"/>
    <w:rsid w:val="3DA69E8E"/>
    <w:rsid w:val="3DAC5CA3"/>
    <w:rsid w:val="3DB4FC95"/>
    <w:rsid w:val="3DC3A322"/>
    <w:rsid w:val="3DD26D23"/>
    <w:rsid w:val="3DD43223"/>
    <w:rsid w:val="3DE0938D"/>
    <w:rsid w:val="3DE8C670"/>
    <w:rsid w:val="3DF10865"/>
    <w:rsid w:val="3DF54AE5"/>
    <w:rsid w:val="3E172285"/>
    <w:rsid w:val="3E176412"/>
    <w:rsid w:val="3E1AAC5F"/>
    <w:rsid w:val="3E1CFAE6"/>
    <w:rsid w:val="3E1FA0E0"/>
    <w:rsid w:val="3E2E2DBC"/>
    <w:rsid w:val="3E2E84AB"/>
    <w:rsid w:val="3E2FBEBC"/>
    <w:rsid w:val="3E36C394"/>
    <w:rsid w:val="3E4C1BB7"/>
    <w:rsid w:val="3E58B5D8"/>
    <w:rsid w:val="3E5A242C"/>
    <w:rsid w:val="3E5A6603"/>
    <w:rsid w:val="3E5B6451"/>
    <w:rsid w:val="3E5DDCE6"/>
    <w:rsid w:val="3E73FC03"/>
    <w:rsid w:val="3E8CCD93"/>
    <w:rsid w:val="3EB0BAD1"/>
    <w:rsid w:val="3EBAF5FC"/>
    <w:rsid w:val="3EC8C7F5"/>
    <w:rsid w:val="3ECA6465"/>
    <w:rsid w:val="3ECC92DD"/>
    <w:rsid w:val="3ED197BF"/>
    <w:rsid w:val="3ED8A85E"/>
    <w:rsid w:val="3EE021C1"/>
    <w:rsid w:val="3EF6A7BB"/>
    <w:rsid w:val="3F05648E"/>
    <w:rsid w:val="3F0B1F57"/>
    <w:rsid w:val="3F229028"/>
    <w:rsid w:val="3F575D15"/>
    <w:rsid w:val="3F58B01D"/>
    <w:rsid w:val="3F68071A"/>
    <w:rsid w:val="3F6CA2C2"/>
    <w:rsid w:val="3F6E3A1A"/>
    <w:rsid w:val="3F8020D5"/>
    <w:rsid w:val="3F8168E2"/>
    <w:rsid w:val="3F8275C0"/>
    <w:rsid w:val="3F9BBE2D"/>
    <w:rsid w:val="3F9C7162"/>
    <w:rsid w:val="3FA3E151"/>
    <w:rsid w:val="3FAC4543"/>
    <w:rsid w:val="3FC8A8AC"/>
    <w:rsid w:val="3FD78871"/>
    <w:rsid w:val="3FDC43EB"/>
    <w:rsid w:val="3FE5D560"/>
    <w:rsid w:val="3FF888DE"/>
    <w:rsid w:val="3FFAE74E"/>
    <w:rsid w:val="3FFB9C69"/>
    <w:rsid w:val="3FFDAEDB"/>
    <w:rsid w:val="40092298"/>
    <w:rsid w:val="400BDF14"/>
    <w:rsid w:val="400C0883"/>
    <w:rsid w:val="4010DD4D"/>
    <w:rsid w:val="40150B75"/>
    <w:rsid w:val="40303B8A"/>
    <w:rsid w:val="403B468A"/>
    <w:rsid w:val="405A0264"/>
    <w:rsid w:val="406AE6B2"/>
    <w:rsid w:val="407DD700"/>
    <w:rsid w:val="408B04F1"/>
    <w:rsid w:val="4090297F"/>
    <w:rsid w:val="409E78D2"/>
    <w:rsid w:val="40A726CD"/>
    <w:rsid w:val="40A854C2"/>
    <w:rsid w:val="40B7753E"/>
    <w:rsid w:val="40B9639F"/>
    <w:rsid w:val="40C8062A"/>
    <w:rsid w:val="40CAD1B7"/>
    <w:rsid w:val="40CB7D55"/>
    <w:rsid w:val="40D07AA9"/>
    <w:rsid w:val="40D275E5"/>
    <w:rsid w:val="40D9C3CF"/>
    <w:rsid w:val="40DC78EB"/>
    <w:rsid w:val="40E3DF00"/>
    <w:rsid w:val="40FFF768"/>
    <w:rsid w:val="4103EA19"/>
    <w:rsid w:val="410665C6"/>
    <w:rsid w:val="41136D40"/>
    <w:rsid w:val="411E2C62"/>
    <w:rsid w:val="4120A322"/>
    <w:rsid w:val="41294AB3"/>
    <w:rsid w:val="412DC435"/>
    <w:rsid w:val="413E4A9A"/>
    <w:rsid w:val="414C751E"/>
    <w:rsid w:val="414D76AC"/>
    <w:rsid w:val="414FD153"/>
    <w:rsid w:val="415129EE"/>
    <w:rsid w:val="415BF6F8"/>
    <w:rsid w:val="415E14F2"/>
    <w:rsid w:val="415FA1AA"/>
    <w:rsid w:val="4162CD1A"/>
    <w:rsid w:val="4169992E"/>
    <w:rsid w:val="417C7148"/>
    <w:rsid w:val="417E2D65"/>
    <w:rsid w:val="4182BF45"/>
    <w:rsid w:val="418DD390"/>
    <w:rsid w:val="418F5BF9"/>
    <w:rsid w:val="419212FD"/>
    <w:rsid w:val="4194E630"/>
    <w:rsid w:val="41ACA6AD"/>
    <w:rsid w:val="41AF8F0A"/>
    <w:rsid w:val="41B573BD"/>
    <w:rsid w:val="41C60756"/>
    <w:rsid w:val="41D4D1D7"/>
    <w:rsid w:val="41E3EE53"/>
    <w:rsid w:val="41E53310"/>
    <w:rsid w:val="41EF142F"/>
    <w:rsid w:val="41EF4700"/>
    <w:rsid w:val="41F50C02"/>
    <w:rsid w:val="4203A89E"/>
    <w:rsid w:val="4203FA68"/>
    <w:rsid w:val="42126E1C"/>
    <w:rsid w:val="421CE28E"/>
    <w:rsid w:val="421DFB31"/>
    <w:rsid w:val="42257458"/>
    <w:rsid w:val="4225F13D"/>
    <w:rsid w:val="424488CE"/>
    <w:rsid w:val="424CF063"/>
    <w:rsid w:val="4259D185"/>
    <w:rsid w:val="4263774F"/>
    <w:rsid w:val="427C1DEF"/>
    <w:rsid w:val="427C3D35"/>
    <w:rsid w:val="42822BA6"/>
    <w:rsid w:val="42891987"/>
    <w:rsid w:val="42A1DD0E"/>
    <w:rsid w:val="42B421DC"/>
    <w:rsid w:val="42BD3CD1"/>
    <w:rsid w:val="42BDCC9B"/>
    <w:rsid w:val="42D6913E"/>
    <w:rsid w:val="42DE1EE8"/>
    <w:rsid w:val="42E23FAA"/>
    <w:rsid w:val="42EBAF85"/>
    <w:rsid w:val="42EDAA13"/>
    <w:rsid w:val="42FF40BB"/>
    <w:rsid w:val="4307134A"/>
    <w:rsid w:val="43072732"/>
    <w:rsid w:val="4317EE55"/>
    <w:rsid w:val="4359D2A8"/>
    <w:rsid w:val="435CF90D"/>
    <w:rsid w:val="4361FB01"/>
    <w:rsid w:val="43631B6F"/>
    <w:rsid w:val="4365E1B7"/>
    <w:rsid w:val="43664CFD"/>
    <w:rsid w:val="436F976A"/>
    <w:rsid w:val="43752450"/>
    <w:rsid w:val="437A14F4"/>
    <w:rsid w:val="43823BDA"/>
    <w:rsid w:val="4397148B"/>
    <w:rsid w:val="4398229E"/>
    <w:rsid w:val="43A1A8D5"/>
    <w:rsid w:val="43A4137C"/>
    <w:rsid w:val="43BA02D1"/>
    <w:rsid w:val="43C7D4AC"/>
    <w:rsid w:val="43E54ADA"/>
    <w:rsid w:val="43E5C0D4"/>
    <w:rsid w:val="43E6E6EB"/>
    <w:rsid w:val="44012CC5"/>
    <w:rsid w:val="4428AB19"/>
    <w:rsid w:val="442E5531"/>
    <w:rsid w:val="444132CF"/>
    <w:rsid w:val="444B82B9"/>
    <w:rsid w:val="444C4C07"/>
    <w:rsid w:val="445053D3"/>
    <w:rsid w:val="445B6E7C"/>
    <w:rsid w:val="445C9EC4"/>
    <w:rsid w:val="44608CEB"/>
    <w:rsid w:val="446162C9"/>
    <w:rsid w:val="4473A7C4"/>
    <w:rsid w:val="44826192"/>
    <w:rsid w:val="449F6552"/>
    <w:rsid w:val="44A4F7F7"/>
    <w:rsid w:val="44ACECAB"/>
    <w:rsid w:val="44B605CD"/>
    <w:rsid w:val="44BC59EC"/>
    <w:rsid w:val="44C13008"/>
    <w:rsid w:val="44D22F1B"/>
    <w:rsid w:val="44D39C00"/>
    <w:rsid w:val="44D3F8EE"/>
    <w:rsid w:val="44E9190F"/>
    <w:rsid w:val="44EE71B1"/>
    <w:rsid w:val="44FCECBB"/>
    <w:rsid w:val="45057EC0"/>
    <w:rsid w:val="4506BEB2"/>
    <w:rsid w:val="45091D20"/>
    <w:rsid w:val="450E0F81"/>
    <w:rsid w:val="451C3965"/>
    <w:rsid w:val="45206525"/>
    <w:rsid w:val="452379E5"/>
    <w:rsid w:val="4528BB4D"/>
    <w:rsid w:val="454165B1"/>
    <w:rsid w:val="4544C691"/>
    <w:rsid w:val="4547A6FB"/>
    <w:rsid w:val="4547DB61"/>
    <w:rsid w:val="4547F44D"/>
    <w:rsid w:val="458FF922"/>
    <w:rsid w:val="4593EF69"/>
    <w:rsid w:val="4593F223"/>
    <w:rsid w:val="45941063"/>
    <w:rsid w:val="459CE6D3"/>
    <w:rsid w:val="45A178D3"/>
    <w:rsid w:val="45B7CEBA"/>
    <w:rsid w:val="45B87F13"/>
    <w:rsid w:val="45C009AD"/>
    <w:rsid w:val="45D9A418"/>
    <w:rsid w:val="45DB83B5"/>
    <w:rsid w:val="45DD456E"/>
    <w:rsid w:val="45E05467"/>
    <w:rsid w:val="45E7A1D9"/>
    <w:rsid w:val="45F3E5E5"/>
    <w:rsid w:val="45F5CC90"/>
    <w:rsid w:val="46028F7E"/>
    <w:rsid w:val="4606E2B3"/>
    <w:rsid w:val="460B7962"/>
    <w:rsid w:val="460D119B"/>
    <w:rsid w:val="4633A381"/>
    <w:rsid w:val="463BB55C"/>
    <w:rsid w:val="4640B15B"/>
    <w:rsid w:val="46411706"/>
    <w:rsid w:val="464B1583"/>
    <w:rsid w:val="464DE6FD"/>
    <w:rsid w:val="464E84BF"/>
    <w:rsid w:val="4658A8D2"/>
    <w:rsid w:val="4663EC27"/>
    <w:rsid w:val="466EBF8A"/>
    <w:rsid w:val="4679B45C"/>
    <w:rsid w:val="467DA600"/>
    <w:rsid w:val="46907317"/>
    <w:rsid w:val="4693D2F0"/>
    <w:rsid w:val="46ACF503"/>
    <w:rsid w:val="46B31B7B"/>
    <w:rsid w:val="46BC90DB"/>
    <w:rsid w:val="46BDE885"/>
    <w:rsid w:val="46BF637F"/>
    <w:rsid w:val="46CDF31C"/>
    <w:rsid w:val="46D067EC"/>
    <w:rsid w:val="46D1A1FB"/>
    <w:rsid w:val="46D7D32F"/>
    <w:rsid w:val="46D85A44"/>
    <w:rsid w:val="46DD0E4B"/>
    <w:rsid w:val="46E01B45"/>
    <w:rsid w:val="46E106AD"/>
    <w:rsid w:val="46E83FFB"/>
    <w:rsid w:val="46E8631D"/>
    <w:rsid w:val="46F2D205"/>
    <w:rsid w:val="46F5F70C"/>
    <w:rsid w:val="46FA994F"/>
    <w:rsid w:val="46FCD38D"/>
    <w:rsid w:val="471E8A1C"/>
    <w:rsid w:val="47237448"/>
    <w:rsid w:val="472A9A93"/>
    <w:rsid w:val="47350667"/>
    <w:rsid w:val="4737264F"/>
    <w:rsid w:val="473864EC"/>
    <w:rsid w:val="474CDAD4"/>
    <w:rsid w:val="4750DD48"/>
    <w:rsid w:val="4753F07F"/>
    <w:rsid w:val="475591A8"/>
    <w:rsid w:val="475F32E9"/>
    <w:rsid w:val="476BE42E"/>
    <w:rsid w:val="4772423A"/>
    <w:rsid w:val="4781440D"/>
    <w:rsid w:val="47862436"/>
    <w:rsid w:val="47874CAD"/>
    <w:rsid w:val="478A5668"/>
    <w:rsid w:val="47913CA9"/>
    <w:rsid w:val="4798E837"/>
    <w:rsid w:val="479E9CDA"/>
    <w:rsid w:val="479EFF06"/>
    <w:rsid w:val="47A601D4"/>
    <w:rsid w:val="47B1069A"/>
    <w:rsid w:val="47B6A4A5"/>
    <w:rsid w:val="47C73663"/>
    <w:rsid w:val="47D82043"/>
    <w:rsid w:val="47DEB4D5"/>
    <w:rsid w:val="4802C6D5"/>
    <w:rsid w:val="4805CC83"/>
    <w:rsid w:val="480BC076"/>
    <w:rsid w:val="480FDA59"/>
    <w:rsid w:val="4822FBA5"/>
    <w:rsid w:val="4832FD50"/>
    <w:rsid w:val="48395D7D"/>
    <w:rsid w:val="4841C382"/>
    <w:rsid w:val="4845C0F7"/>
    <w:rsid w:val="48463485"/>
    <w:rsid w:val="484C9859"/>
    <w:rsid w:val="485418FC"/>
    <w:rsid w:val="48573573"/>
    <w:rsid w:val="4860091D"/>
    <w:rsid w:val="487A8399"/>
    <w:rsid w:val="487D725D"/>
    <w:rsid w:val="4885DD40"/>
    <w:rsid w:val="488AB7E6"/>
    <w:rsid w:val="488FC83A"/>
    <w:rsid w:val="48917A53"/>
    <w:rsid w:val="4899B0A6"/>
    <w:rsid w:val="48A0763D"/>
    <w:rsid w:val="48A6E695"/>
    <w:rsid w:val="48B5DA24"/>
    <w:rsid w:val="48B9BFC4"/>
    <w:rsid w:val="48C3197A"/>
    <w:rsid w:val="48CAE409"/>
    <w:rsid w:val="48CF7914"/>
    <w:rsid w:val="48D69F95"/>
    <w:rsid w:val="48D81530"/>
    <w:rsid w:val="48DBE30C"/>
    <w:rsid w:val="48DF47FD"/>
    <w:rsid w:val="48E85C47"/>
    <w:rsid w:val="48EDA023"/>
    <w:rsid w:val="48FB201D"/>
    <w:rsid w:val="48FCDBF8"/>
    <w:rsid w:val="49047177"/>
    <w:rsid w:val="49123BD0"/>
    <w:rsid w:val="491BE58E"/>
    <w:rsid w:val="49372E26"/>
    <w:rsid w:val="4938537E"/>
    <w:rsid w:val="4938C454"/>
    <w:rsid w:val="493A520A"/>
    <w:rsid w:val="493AF41A"/>
    <w:rsid w:val="493E6850"/>
    <w:rsid w:val="4942282F"/>
    <w:rsid w:val="494E131E"/>
    <w:rsid w:val="49531482"/>
    <w:rsid w:val="495E04EC"/>
    <w:rsid w:val="4960AAA7"/>
    <w:rsid w:val="496689FF"/>
    <w:rsid w:val="496DE9D5"/>
    <w:rsid w:val="49790D02"/>
    <w:rsid w:val="497B00F9"/>
    <w:rsid w:val="498E2219"/>
    <w:rsid w:val="4990CC2D"/>
    <w:rsid w:val="4996ACF0"/>
    <w:rsid w:val="499DED03"/>
    <w:rsid w:val="49A69BBB"/>
    <w:rsid w:val="49A996A5"/>
    <w:rsid w:val="49A9E0E3"/>
    <w:rsid w:val="49ADA79A"/>
    <w:rsid w:val="49B31121"/>
    <w:rsid w:val="49B87672"/>
    <w:rsid w:val="49BD3378"/>
    <w:rsid w:val="49BD69CE"/>
    <w:rsid w:val="49BE93F4"/>
    <w:rsid w:val="49C2F949"/>
    <w:rsid w:val="49C610E8"/>
    <w:rsid w:val="49CCEB3C"/>
    <w:rsid w:val="49D4AA3E"/>
    <w:rsid w:val="49DE7C68"/>
    <w:rsid w:val="49E11CAA"/>
    <w:rsid w:val="4A0DCCE9"/>
    <w:rsid w:val="4A14A5F1"/>
    <w:rsid w:val="4A151960"/>
    <w:rsid w:val="4A1586A3"/>
    <w:rsid w:val="4A15E175"/>
    <w:rsid w:val="4A24B648"/>
    <w:rsid w:val="4A3C08EE"/>
    <w:rsid w:val="4A470C8B"/>
    <w:rsid w:val="4A669C67"/>
    <w:rsid w:val="4A67D528"/>
    <w:rsid w:val="4A772FF0"/>
    <w:rsid w:val="4A7DF952"/>
    <w:rsid w:val="4A801307"/>
    <w:rsid w:val="4A8A3042"/>
    <w:rsid w:val="4A93DD2C"/>
    <w:rsid w:val="4A98C17E"/>
    <w:rsid w:val="4AA2EACD"/>
    <w:rsid w:val="4AA89405"/>
    <w:rsid w:val="4AB317D0"/>
    <w:rsid w:val="4AB39AF2"/>
    <w:rsid w:val="4ABE0748"/>
    <w:rsid w:val="4ABF28A3"/>
    <w:rsid w:val="4AC11D31"/>
    <w:rsid w:val="4AC48BEF"/>
    <w:rsid w:val="4ADF24E9"/>
    <w:rsid w:val="4AFEA550"/>
    <w:rsid w:val="4AFF66EC"/>
    <w:rsid w:val="4B04E129"/>
    <w:rsid w:val="4B0A1059"/>
    <w:rsid w:val="4B0AC5C9"/>
    <w:rsid w:val="4B10CED8"/>
    <w:rsid w:val="4B4138C8"/>
    <w:rsid w:val="4B5857D7"/>
    <w:rsid w:val="4B595FD1"/>
    <w:rsid w:val="4B5BDF1D"/>
    <w:rsid w:val="4B679708"/>
    <w:rsid w:val="4B702DB8"/>
    <w:rsid w:val="4B7B2CA9"/>
    <w:rsid w:val="4B824471"/>
    <w:rsid w:val="4B8FAF09"/>
    <w:rsid w:val="4B9A7321"/>
    <w:rsid w:val="4B9AED6C"/>
    <w:rsid w:val="4B9CA3C9"/>
    <w:rsid w:val="4BA4708C"/>
    <w:rsid w:val="4BACEFEC"/>
    <w:rsid w:val="4BB3BB03"/>
    <w:rsid w:val="4BB67793"/>
    <w:rsid w:val="4BBC7B3C"/>
    <w:rsid w:val="4BC8D7FD"/>
    <w:rsid w:val="4BD967EB"/>
    <w:rsid w:val="4BE04B86"/>
    <w:rsid w:val="4BE81345"/>
    <w:rsid w:val="4BEBF527"/>
    <w:rsid w:val="4BF61344"/>
    <w:rsid w:val="4C100AD7"/>
    <w:rsid w:val="4C11AF61"/>
    <w:rsid w:val="4C15A806"/>
    <w:rsid w:val="4C22ED06"/>
    <w:rsid w:val="4C32F0F6"/>
    <w:rsid w:val="4C345476"/>
    <w:rsid w:val="4C4C04CF"/>
    <w:rsid w:val="4C52A518"/>
    <w:rsid w:val="4C52BD02"/>
    <w:rsid w:val="4C55178C"/>
    <w:rsid w:val="4C65E2F4"/>
    <w:rsid w:val="4C6B5A2E"/>
    <w:rsid w:val="4C74788D"/>
    <w:rsid w:val="4C77E7E5"/>
    <w:rsid w:val="4C7BF722"/>
    <w:rsid w:val="4C9C354B"/>
    <w:rsid w:val="4C9E7B5E"/>
    <w:rsid w:val="4CA40105"/>
    <w:rsid w:val="4CC12476"/>
    <w:rsid w:val="4CD1E5A3"/>
    <w:rsid w:val="4CD58DC5"/>
    <w:rsid w:val="4CDE88D4"/>
    <w:rsid w:val="4CEDF89F"/>
    <w:rsid w:val="4CF70132"/>
    <w:rsid w:val="4CFBCE9A"/>
    <w:rsid w:val="4CFE8E58"/>
    <w:rsid w:val="4D019BEE"/>
    <w:rsid w:val="4D14C15D"/>
    <w:rsid w:val="4D14DB57"/>
    <w:rsid w:val="4D2043E4"/>
    <w:rsid w:val="4D2118BC"/>
    <w:rsid w:val="4D2BBF1B"/>
    <w:rsid w:val="4D396FCA"/>
    <w:rsid w:val="4D463F06"/>
    <w:rsid w:val="4D51A696"/>
    <w:rsid w:val="4D578F90"/>
    <w:rsid w:val="4D5CDDA2"/>
    <w:rsid w:val="4D5D27C3"/>
    <w:rsid w:val="4D5DC839"/>
    <w:rsid w:val="4D6BB1CC"/>
    <w:rsid w:val="4D710B27"/>
    <w:rsid w:val="4D794A6A"/>
    <w:rsid w:val="4D7D5B6D"/>
    <w:rsid w:val="4D8E8FF4"/>
    <w:rsid w:val="4D9E9E66"/>
    <w:rsid w:val="4DA68961"/>
    <w:rsid w:val="4DB13AFE"/>
    <w:rsid w:val="4DC2E069"/>
    <w:rsid w:val="4DCC4636"/>
    <w:rsid w:val="4DCD5408"/>
    <w:rsid w:val="4DD05AB6"/>
    <w:rsid w:val="4DD67DC2"/>
    <w:rsid w:val="4DD809CB"/>
    <w:rsid w:val="4DDC1FF4"/>
    <w:rsid w:val="4E0EDF1F"/>
    <w:rsid w:val="4E1039C3"/>
    <w:rsid w:val="4E1F0C0B"/>
    <w:rsid w:val="4E253340"/>
    <w:rsid w:val="4E2F1809"/>
    <w:rsid w:val="4E397964"/>
    <w:rsid w:val="4E48E682"/>
    <w:rsid w:val="4E68A17B"/>
    <w:rsid w:val="4E6A01F6"/>
    <w:rsid w:val="4E77652E"/>
    <w:rsid w:val="4E7773A6"/>
    <w:rsid w:val="4E83E096"/>
    <w:rsid w:val="4E8B825C"/>
    <w:rsid w:val="4E9A0DC6"/>
    <w:rsid w:val="4E9B14B7"/>
    <w:rsid w:val="4E9F9D96"/>
    <w:rsid w:val="4EB34245"/>
    <w:rsid w:val="4ECB7A46"/>
    <w:rsid w:val="4ECC9E9E"/>
    <w:rsid w:val="4EE8FFC0"/>
    <w:rsid w:val="4EEECB28"/>
    <w:rsid w:val="4EF0613C"/>
    <w:rsid w:val="4EF07B0E"/>
    <w:rsid w:val="4F1170BE"/>
    <w:rsid w:val="4F2666D1"/>
    <w:rsid w:val="4F2EB4C8"/>
    <w:rsid w:val="4F2F8A59"/>
    <w:rsid w:val="4F3736CC"/>
    <w:rsid w:val="4F38412D"/>
    <w:rsid w:val="4F398417"/>
    <w:rsid w:val="4F3A5763"/>
    <w:rsid w:val="4F3E8204"/>
    <w:rsid w:val="4F4515FB"/>
    <w:rsid w:val="4F4558B7"/>
    <w:rsid w:val="4F47CFD9"/>
    <w:rsid w:val="4F57F54F"/>
    <w:rsid w:val="4F616F23"/>
    <w:rsid w:val="4F677AEA"/>
    <w:rsid w:val="4F7C3165"/>
    <w:rsid w:val="4F8D0670"/>
    <w:rsid w:val="4F92A456"/>
    <w:rsid w:val="4FA20DAC"/>
    <w:rsid w:val="4FA31127"/>
    <w:rsid w:val="4FA351BB"/>
    <w:rsid w:val="4FAE7AEC"/>
    <w:rsid w:val="4FB37371"/>
    <w:rsid w:val="4FBF27F7"/>
    <w:rsid w:val="4FCA757B"/>
    <w:rsid w:val="4FD2A176"/>
    <w:rsid w:val="4FD8CDA7"/>
    <w:rsid w:val="4FE545DB"/>
    <w:rsid w:val="4FEE8958"/>
    <w:rsid w:val="4FF1F19F"/>
    <w:rsid w:val="4FFA66F1"/>
    <w:rsid w:val="5000D56D"/>
    <w:rsid w:val="50166893"/>
    <w:rsid w:val="50302D70"/>
    <w:rsid w:val="5032F356"/>
    <w:rsid w:val="50366285"/>
    <w:rsid w:val="5039BC84"/>
    <w:rsid w:val="5044BB1E"/>
    <w:rsid w:val="504DEA97"/>
    <w:rsid w:val="5052D82F"/>
    <w:rsid w:val="5063B43A"/>
    <w:rsid w:val="50692B81"/>
    <w:rsid w:val="506F7042"/>
    <w:rsid w:val="50852B0F"/>
    <w:rsid w:val="50946CDC"/>
    <w:rsid w:val="5096196B"/>
    <w:rsid w:val="50A43C35"/>
    <w:rsid w:val="50AD83F7"/>
    <w:rsid w:val="50B618F9"/>
    <w:rsid w:val="50CEBFAB"/>
    <w:rsid w:val="50E0AA3E"/>
    <w:rsid w:val="50E5E277"/>
    <w:rsid w:val="50F2EFAA"/>
    <w:rsid w:val="50F64424"/>
    <w:rsid w:val="50FA6328"/>
    <w:rsid w:val="51011600"/>
    <w:rsid w:val="51181253"/>
    <w:rsid w:val="511A2AF1"/>
    <w:rsid w:val="511C3F6F"/>
    <w:rsid w:val="5123F3C2"/>
    <w:rsid w:val="512852FE"/>
    <w:rsid w:val="5128CBED"/>
    <w:rsid w:val="51314C49"/>
    <w:rsid w:val="51315C02"/>
    <w:rsid w:val="51374C6F"/>
    <w:rsid w:val="513BF7C7"/>
    <w:rsid w:val="513D4493"/>
    <w:rsid w:val="5144E2E6"/>
    <w:rsid w:val="514568EE"/>
    <w:rsid w:val="516AE3ED"/>
    <w:rsid w:val="516C9ED0"/>
    <w:rsid w:val="517D1CAF"/>
    <w:rsid w:val="517F91DE"/>
    <w:rsid w:val="51873067"/>
    <w:rsid w:val="519085BA"/>
    <w:rsid w:val="5199A0D3"/>
    <w:rsid w:val="51A00489"/>
    <w:rsid w:val="51A35F62"/>
    <w:rsid w:val="51A5A73A"/>
    <w:rsid w:val="51AAE66C"/>
    <w:rsid w:val="51AB7742"/>
    <w:rsid w:val="51ACDC2A"/>
    <w:rsid w:val="51B35F31"/>
    <w:rsid w:val="51B5973C"/>
    <w:rsid w:val="51C5D744"/>
    <w:rsid w:val="51D08B55"/>
    <w:rsid w:val="51ED6B25"/>
    <w:rsid w:val="51EF2D84"/>
    <w:rsid w:val="5209CC4C"/>
    <w:rsid w:val="520DCD84"/>
    <w:rsid w:val="522EAD2C"/>
    <w:rsid w:val="52433E4B"/>
    <w:rsid w:val="524ABEA0"/>
    <w:rsid w:val="525B55E1"/>
    <w:rsid w:val="525EB8B2"/>
    <w:rsid w:val="526193DA"/>
    <w:rsid w:val="5263D16B"/>
    <w:rsid w:val="526A24D3"/>
    <w:rsid w:val="526EF930"/>
    <w:rsid w:val="52701AB5"/>
    <w:rsid w:val="527BFFE5"/>
    <w:rsid w:val="527D243D"/>
    <w:rsid w:val="528014EA"/>
    <w:rsid w:val="528FDB47"/>
    <w:rsid w:val="52A2A7DD"/>
    <w:rsid w:val="52A60AF8"/>
    <w:rsid w:val="52A740E4"/>
    <w:rsid w:val="52AA2338"/>
    <w:rsid w:val="52BEC12D"/>
    <w:rsid w:val="52CC51CA"/>
    <w:rsid w:val="52E33821"/>
    <w:rsid w:val="52E81EA7"/>
    <w:rsid w:val="52EC64C8"/>
    <w:rsid w:val="52F31054"/>
    <w:rsid w:val="52FFAF40"/>
    <w:rsid w:val="5308B3B4"/>
    <w:rsid w:val="531FE2D8"/>
    <w:rsid w:val="5321074C"/>
    <w:rsid w:val="5325FB5D"/>
    <w:rsid w:val="532B6FB8"/>
    <w:rsid w:val="532BD5CF"/>
    <w:rsid w:val="532EEBFA"/>
    <w:rsid w:val="5335D481"/>
    <w:rsid w:val="533FCBBC"/>
    <w:rsid w:val="5343E2AB"/>
    <w:rsid w:val="534F53B2"/>
    <w:rsid w:val="534FD41D"/>
    <w:rsid w:val="5353545C"/>
    <w:rsid w:val="5355C695"/>
    <w:rsid w:val="535AB739"/>
    <w:rsid w:val="535B0D31"/>
    <w:rsid w:val="535B40E5"/>
    <w:rsid w:val="535C0B33"/>
    <w:rsid w:val="536F9339"/>
    <w:rsid w:val="5374894B"/>
    <w:rsid w:val="537AF1FE"/>
    <w:rsid w:val="53AF3251"/>
    <w:rsid w:val="53B403DF"/>
    <w:rsid w:val="53B48DCD"/>
    <w:rsid w:val="53B5A434"/>
    <w:rsid w:val="53B8B738"/>
    <w:rsid w:val="53BAB17E"/>
    <w:rsid w:val="53C48026"/>
    <w:rsid w:val="53D8B4C4"/>
    <w:rsid w:val="53D92533"/>
    <w:rsid w:val="53E16CC1"/>
    <w:rsid w:val="53E7AEFB"/>
    <w:rsid w:val="53ED12FC"/>
    <w:rsid w:val="54042A6C"/>
    <w:rsid w:val="540BE6C6"/>
    <w:rsid w:val="540F1D7B"/>
    <w:rsid w:val="541BC527"/>
    <w:rsid w:val="5442D335"/>
    <w:rsid w:val="5455D6C9"/>
    <w:rsid w:val="54572F6B"/>
    <w:rsid w:val="546A5B3F"/>
    <w:rsid w:val="546DA6EB"/>
    <w:rsid w:val="547781B4"/>
    <w:rsid w:val="547D77BA"/>
    <w:rsid w:val="54862264"/>
    <w:rsid w:val="5490FDBF"/>
    <w:rsid w:val="549216E4"/>
    <w:rsid w:val="549A1FE1"/>
    <w:rsid w:val="549CF8C7"/>
    <w:rsid w:val="549F7EBB"/>
    <w:rsid w:val="54AA3E62"/>
    <w:rsid w:val="54B9EA8B"/>
    <w:rsid w:val="54BAD48C"/>
    <w:rsid w:val="54CF531E"/>
    <w:rsid w:val="54DD8F00"/>
    <w:rsid w:val="54E0F606"/>
    <w:rsid w:val="54E8AF59"/>
    <w:rsid w:val="54E8F393"/>
    <w:rsid w:val="54F5F0AA"/>
    <w:rsid w:val="55029CD2"/>
    <w:rsid w:val="550414E7"/>
    <w:rsid w:val="5529EA3D"/>
    <w:rsid w:val="552F5652"/>
    <w:rsid w:val="553C1A05"/>
    <w:rsid w:val="554EC7C9"/>
    <w:rsid w:val="554F9DE3"/>
    <w:rsid w:val="55570B55"/>
    <w:rsid w:val="5569A342"/>
    <w:rsid w:val="556A50C1"/>
    <w:rsid w:val="556C35D1"/>
    <w:rsid w:val="556F3698"/>
    <w:rsid w:val="556F6AE2"/>
    <w:rsid w:val="55764164"/>
    <w:rsid w:val="557D3FBF"/>
    <w:rsid w:val="558E7121"/>
    <w:rsid w:val="55909A9E"/>
    <w:rsid w:val="559C0244"/>
    <w:rsid w:val="559C9A96"/>
    <w:rsid w:val="55A53577"/>
    <w:rsid w:val="55B77B34"/>
    <w:rsid w:val="55BA3343"/>
    <w:rsid w:val="55BE6425"/>
    <w:rsid w:val="55C09CA1"/>
    <w:rsid w:val="55C7D0D6"/>
    <w:rsid w:val="55CB9558"/>
    <w:rsid w:val="55CDEAE7"/>
    <w:rsid w:val="55D9994A"/>
    <w:rsid w:val="55E5FF07"/>
    <w:rsid w:val="55EF3F87"/>
    <w:rsid w:val="55F1B0A3"/>
    <w:rsid w:val="55F55B79"/>
    <w:rsid w:val="5618442E"/>
    <w:rsid w:val="561E3BCB"/>
    <w:rsid w:val="56342DB7"/>
    <w:rsid w:val="56404ACC"/>
    <w:rsid w:val="564DE505"/>
    <w:rsid w:val="56585F7C"/>
    <w:rsid w:val="565D3B1D"/>
    <w:rsid w:val="565FB0A7"/>
    <w:rsid w:val="566414AE"/>
    <w:rsid w:val="566D0459"/>
    <w:rsid w:val="56713B03"/>
    <w:rsid w:val="567DF3EF"/>
    <w:rsid w:val="5680DDA6"/>
    <w:rsid w:val="5697F39E"/>
    <w:rsid w:val="56A1CB2E"/>
    <w:rsid w:val="56A3DE2C"/>
    <w:rsid w:val="56AB7279"/>
    <w:rsid w:val="56C0C80E"/>
    <w:rsid w:val="56C18E3B"/>
    <w:rsid w:val="56CBEFF8"/>
    <w:rsid w:val="56CD8909"/>
    <w:rsid w:val="56CE6CCF"/>
    <w:rsid w:val="56CFD0FF"/>
    <w:rsid w:val="56D26422"/>
    <w:rsid w:val="56D51BE1"/>
    <w:rsid w:val="56D9DB09"/>
    <w:rsid w:val="56DA15C4"/>
    <w:rsid w:val="56E670D4"/>
    <w:rsid w:val="56E7CA6C"/>
    <w:rsid w:val="56EA69E3"/>
    <w:rsid w:val="56F6F237"/>
    <w:rsid w:val="5700D8CA"/>
    <w:rsid w:val="570109D1"/>
    <w:rsid w:val="570624F6"/>
    <w:rsid w:val="570DC8F7"/>
    <w:rsid w:val="5714F51B"/>
    <w:rsid w:val="57150A80"/>
    <w:rsid w:val="5747E924"/>
    <w:rsid w:val="574B1A94"/>
    <w:rsid w:val="5753E2F8"/>
    <w:rsid w:val="57679D46"/>
    <w:rsid w:val="5777729B"/>
    <w:rsid w:val="577F8895"/>
    <w:rsid w:val="577FE3B0"/>
    <w:rsid w:val="5781F398"/>
    <w:rsid w:val="578A8D99"/>
    <w:rsid w:val="579B1AC8"/>
    <w:rsid w:val="57A15816"/>
    <w:rsid w:val="57A9CAE7"/>
    <w:rsid w:val="57B70BF2"/>
    <w:rsid w:val="57B766D5"/>
    <w:rsid w:val="57BFB2F4"/>
    <w:rsid w:val="57BFD9DD"/>
    <w:rsid w:val="57C20059"/>
    <w:rsid w:val="57C5205E"/>
    <w:rsid w:val="57C66A83"/>
    <w:rsid w:val="57C75DCF"/>
    <w:rsid w:val="57CDC38F"/>
    <w:rsid w:val="57D8EAEE"/>
    <w:rsid w:val="57E17890"/>
    <w:rsid w:val="57FDA594"/>
    <w:rsid w:val="580139E9"/>
    <w:rsid w:val="581FAE77"/>
    <w:rsid w:val="5826A078"/>
    <w:rsid w:val="5834693A"/>
    <w:rsid w:val="58491DB0"/>
    <w:rsid w:val="58594893"/>
    <w:rsid w:val="586148F3"/>
    <w:rsid w:val="586DA4B2"/>
    <w:rsid w:val="586E607D"/>
    <w:rsid w:val="58753985"/>
    <w:rsid w:val="587AE241"/>
    <w:rsid w:val="588BD22C"/>
    <w:rsid w:val="588BF6E7"/>
    <w:rsid w:val="5898D9DC"/>
    <w:rsid w:val="58A47EDD"/>
    <w:rsid w:val="58A8293E"/>
    <w:rsid w:val="58AC58B8"/>
    <w:rsid w:val="58AFBD36"/>
    <w:rsid w:val="58E7AE66"/>
    <w:rsid w:val="58F332B4"/>
    <w:rsid w:val="58F48C11"/>
    <w:rsid w:val="58F81183"/>
    <w:rsid w:val="59053EA7"/>
    <w:rsid w:val="590AD85E"/>
    <w:rsid w:val="590C53C1"/>
    <w:rsid w:val="591CE655"/>
    <w:rsid w:val="591FBC37"/>
    <w:rsid w:val="59213C01"/>
    <w:rsid w:val="59298327"/>
    <w:rsid w:val="592A7A46"/>
    <w:rsid w:val="593B93E4"/>
    <w:rsid w:val="596C3FC0"/>
    <w:rsid w:val="597A8184"/>
    <w:rsid w:val="597F129B"/>
    <w:rsid w:val="59812BC4"/>
    <w:rsid w:val="59853440"/>
    <w:rsid w:val="59924694"/>
    <w:rsid w:val="599953F9"/>
    <w:rsid w:val="59A2D5F6"/>
    <w:rsid w:val="59AF3641"/>
    <w:rsid w:val="59B371FF"/>
    <w:rsid w:val="59B6338E"/>
    <w:rsid w:val="59B9B371"/>
    <w:rsid w:val="59BC26C6"/>
    <w:rsid w:val="59BE46F9"/>
    <w:rsid w:val="59E042A1"/>
    <w:rsid w:val="59E09568"/>
    <w:rsid w:val="59F35355"/>
    <w:rsid w:val="59F54767"/>
    <w:rsid w:val="5A1100E3"/>
    <w:rsid w:val="5A1EB475"/>
    <w:rsid w:val="5A1F4394"/>
    <w:rsid w:val="5A2A4DDC"/>
    <w:rsid w:val="5A2F824C"/>
    <w:rsid w:val="5A3C8F9A"/>
    <w:rsid w:val="5A569DA7"/>
    <w:rsid w:val="5A59AFA1"/>
    <w:rsid w:val="5A5D197A"/>
    <w:rsid w:val="5A7137EA"/>
    <w:rsid w:val="5A7405F3"/>
    <w:rsid w:val="5A7579AA"/>
    <w:rsid w:val="5A8045CE"/>
    <w:rsid w:val="5A896511"/>
    <w:rsid w:val="5A95EFBC"/>
    <w:rsid w:val="5A9EA9FA"/>
    <w:rsid w:val="5AA0D19F"/>
    <w:rsid w:val="5AA33C05"/>
    <w:rsid w:val="5AA5F618"/>
    <w:rsid w:val="5AABE558"/>
    <w:rsid w:val="5AB070D2"/>
    <w:rsid w:val="5AC67688"/>
    <w:rsid w:val="5ACDD8EA"/>
    <w:rsid w:val="5AD09512"/>
    <w:rsid w:val="5AD42B7F"/>
    <w:rsid w:val="5ADE02B8"/>
    <w:rsid w:val="5AEAB29E"/>
    <w:rsid w:val="5AEB680E"/>
    <w:rsid w:val="5AF4ACA8"/>
    <w:rsid w:val="5AFAC2F3"/>
    <w:rsid w:val="5AFF716F"/>
    <w:rsid w:val="5B01C202"/>
    <w:rsid w:val="5B047F2F"/>
    <w:rsid w:val="5B06B8A7"/>
    <w:rsid w:val="5B106D12"/>
    <w:rsid w:val="5B107151"/>
    <w:rsid w:val="5B1A4DF4"/>
    <w:rsid w:val="5B1E1B3B"/>
    <w:rsid w:val="5B286507"/>
    <w:rsid w:val="5B2C2BA4"/>
    <w:rsid w:val="5B3B300B"/>
    <w:rsid w:val="5B42C36F"/>
    <w:rsid w:val="5B4DBDCA"/>
    <w:rsid w:val="5B522D59"/>
    <w:rsid w:val="5B523197"/>
    <w:rsid w:val="5B5D19DC"/>
    <w:rsid w:val="5B6FD459"/>
    <w:rsid w:val="5B703016"/>
    <w:rsid w:val="5B7BF485"/>
    <w:rsid w:val="5B7DE487"/>
    <w:rsid w:val="5BAB944F"/>
    <w:rsid w:val="5BABF58C"/>
    <w:rsid w:val="5BAF3500"/>
    <w:rsid w:val="5BB61BC7"/>
    <w:rsid w:val="5BB6A187"/>
    <w:rsid w:val="5BB6AD6D"/>
    <w:rsid w:val="5BB715B0"/>
    <w:rsid w:val="5BBAC302"/>
    <w:rsid w:val="5BBB10E7"/>
    <w:rsid w:val="5BC02C92"/>
    <w:rsid w:val="5BCDD4BD"/>
    <w:rsid w:val="5BD73478"/>
    <w:rsid w:val="5BDD1E9C"/>
    <w:rsid w:val="5BE2A6FC"/>
    <w:rsid w:val="5BEE69B2"/>
    <w:rsid w:val="5C071CF5"/>
    <w:rsid w:val="5C125FA9"/>
    <w:rsid w:val="5C20C8F5"/>
    <w:rsid w:val="5C2115C2"/>
    <w:rsid w:val="5C241485"/>
    <w:rsid w:val="5C26D117"/>
    <w:rsid w:val="5C2CFAC0"/>
    <w:rsid w:val="5C364630"/>
    <w:rsid w:val="5C3A3988"/>
    <w:rsid w:val="5C500895"/>
    <w:rsid w:val="5C5B2CDC"/>
    <w:rsid w:val="5C5BF3EA"/>
    <w:rsid w:val="5C61EB82"/>
    <w:rsid w:val="5C622659"/>
    <w:rsid w:val="5C668A1F"/>
    <w:rsid w:val="5C6C93DF"/>
    <w:rsid w:val="5C720C3B"/>
    <w:rsid w:val="5C77F96D"/>
    <w:rsid w:val="5C9068C3"/>
    <w:rsid w:val="5C92DB30"/>
    <w:rsid w:val="5CAA8D2E"/>
    <w:rsid w:val="5CB46017"/>
    <w:rsid w:val="5CB78DBC"/>
    <w:rsid w:val="5CBC7E4C"/>
    <w:rsid w:val="5CC6D323"/>
    <w:rsid w:val="5CC9F477"/>
    <w:rsid w:val="5CD18EF8"/>
    <w:rsid w:val="5CD2067F"/>
    <w:rsid w:val="5CD245A7"/>
    <w:rsid w:val="5CD86809"/>
    <w:rsid w:val="5CDA76B8"/>
    <w:rsid w:val="5CDE3F16"/>
    <w:rsid w:val="5CDFFFC4"/>
    <w:rsid w:val="5CFBADFB"/>
    <w:rsid w:val="5D003F48"/>
    <w:rsid w:val="5D049320"/>
    <w:rsid w:val="5D06ACA8"/>
    <w:rsid w:val="5D0765EF"/>
    <w:rsid w:val="5D0E1858"/>
    <w:rsid w:val="5D16FD6E"/>
    <w:rsid w:val="5D1D7A41"/>
    <w:rsid w:val="5D2F08CC"/>
    <w:rsid w:val="5D414BA9"/>
    <w:rsid w:val="5D42A1C5"/>
    <w:rsid w:val="5D57B6F2"/>
    <w:rsid w:val="5D57D2CF"/>
    <w:rsid w:val="5D5C15B7"/>
    <w:rsid w:val="5D6802AD"/>
    <w:rsid w:val="5D731799"/>
    <w:rsid w:val="5D817F23"/>
    <w:rsid w:val="5D890872"/>
    <w:rsid w:val="5D8E324F"/>
    <w:rsid w:val="5D9C13E1"/>
    <w:rsid w:val="5DAA8D4C"/>
    <w:rsid w:val="5DAC600E"/>
    <w:rsid w:val="5DAF52D6"/>
    <w:rsid w:val="5DD37A33"/>
    <w:rsid w:val="5DDCC4F9"/>
    <w:rsid w:val="5DDCE55D"/>
    <w:rsid w:val="5DDD7A69"/>
    <w:rsid w:val="5DEBA576"/>
    <w:rsid w:val="5DFD85C7"/>
    <w:rsid w:val="5E0C604F"/>
    <w:rsid w:val="5E0E5984"/>
    <w:rsid w:val="5E0F1459"/>
    <w:rsid w:val="5E12774D"/>
    <w:rsid w:val="5E345880"/>
    <w:rsid w:val="5E36A221"/>
    <w:rsid w:val="5E443FB4"/>
    <w:rsid w:val="5E4D1503"/>
    <w:rsid w:val="5E502BB8"/>
    <w:rsid w:val="5E884A5E"/>
    <w:rsid w:val="5E8F29DA"/>
    <w:rsid w:val="5E943587"/>
    <w:rsid w:val="5E973F2B"/>
    <w:rsid w:val="5E992BB8"/>
    <w:rsid w:val="5E9CB6A8"/>
    <w:rsid w:val="5E9F671D"/>
    <w:rsid w:val="5EB6DA4B"/>
    <w:rsid w:val="5EBB67FD"/>
    <w:rsid w:val="5EC04766"/>
    <w:rsid w:val="5EC3AB10"/>
    <w:rsid w:val="5EC447CE"/>
    <w:rsid w:val="5EC718F6"/>
    <w:rsid w:val="5ED556AB"/>
    <w:rsid w:val="5ED82992"/>
    <w:rsid w:val="5EEE7F08"/>
    <w:rsid w:val="5EF868BB"/>
    <w:rsid w:val="5F01C2FD"/>
    <w:rsid w:val="5F1F8CA9"/>
    <w:rsid w:val="5F229017"/>
    <w:rsid w:val="5F3375FB"/>
    <w:rsid w:val="5F4557BC"/>
    <w:rsid w:val="5F5517D0"/>
    <w:rsid w:val="5F55AF48"/>
    <w:rsid w:val="5F6DF9A8"/>
    <w:rsid w:val="5F75C203"/>
    <w:rsid w:val="5F7BDFDE"/>
    <w:rsid w:val="5F7F0255"/>
    <w:rsid w:val="5F82DE52"/>
    <w:rsid w:val="5F89A8F3"/>
    <w:rsid w:val="5F912B3E"/>
    <w:rsid w:val="5FA0D84B"/>
    <w:rsid w:val="5FAEE7BC"/>
    <w:rsid w:val="5FB141C8"/>
    <w:rsid w:val="5FC04A9F"/>
    <w:rsid w:val="5FCF0A7E"/>
    <w:rsid w:val="5FD00798"/>
    <w:rsid w:val="5FD7E271"/>
    <w:rsid w:val="5FF6DDFC"/>
    <w:rsid w:val="6000981D"/>
    <w:rsid w:val="600EA303"/>
    <w:rsid w:val="6011CC6E"/>
    <w:rsid w:val="601E90CB"/>
    <w:rsid w:val="6023EDCE"/>
    <w:rsid w:val="603C44C9"/>
    <w:rsid w:val="603DFAF3"/>
    <w:rsid w:val="603E2731"/>
    <w:rsid w:val="603E77A8"/>
    <w:rsid w:val="6048612D"/>
    <w:rsid w:val="604C1039"/>
    <w:rsid w:val="605030FB"/>
    <w:rsid w:val="6050D30B"/>
    <w:rsid w:val="6053511D"/>
    <w:rsid w:val="6071A137"/>
    <w:rsid w:val="60781506"/>
    <w:rsid w:val="608B1021"/>
    <w:rsid w:val="60913F0F"/>
    <w:rsid w:val="609E33C7"/>
    <w:rsid w:val="60A46A83"/>
    <w:rsid w:val="60AA59FE"/>
    <w:rsid w:val="60B27EF8"/>
    <w:rsid w:val="60BA0610"/>
    <w:rsid w:val="60BE1F1C"/>
    <w:rsid w:val="60C7F526"/>
    <w:rsid w:val="60C9DF3E"/>
    <w:rsid w:val="60CADB1B"/>
    <w:rsid w:val="60E21900"/>
    <w:rsid w:val="60F02D2B"/>
    <w:rsid w:val="60F3EDA6"/>
    <w:rsid w:val="60F7DBC4"/>
    <w:rsid w:val="61072AA8"/>
    <w:rsid w:val="61131C42"/>
    <w:rsid w:val="61167BFB"/>
    <w:rsid w:val="61230DF9"/>
    <w:rsid w:val="612CE55E"/>
    <w:rsid w:val="612E3E31"/>
    <w:rsid w:val="614CF85C"/>
    <w:rsid w:val="6167506E"/>
    <w:rsid w:val="6179B5EB"/>
    <w:rsid w:val="618E0471"/>
    <w:rsid w:val="61922EE8"/>
    <w:rsid w:val="61938FAE"/>
    <w:rsid w:val="6197A68B"/>
    <w:rsid w:val="61B34C16"/>
    <w:rsid w:val="61B75743"/>
    <w:rsid w:val="61BB4ACD"/>
    <w:rsid w:val="61C0B335"/>
    <w:rsid w:val="61C91526"/>
    <w:rsid w:val="61DE3111"/>
    <w:rsid w:val="61ECD517"/>
    <w:rsid w:val="61F328F6"/>
    <w:rsid w:val="62008970"/>
    <w:rsid w:val="62039DC5"/>
    <w:rsid w:val="620438F1"/>
    <w:rsid w:val="6210C312"/>
    <w:rsid w:val="62139F08"/>
    <w:rsid w:val="6233EC7E"/>
    <w:rsid w:val="62459EDA"/>
    <w:rsid w:val="625F0279"/>
    <w:rsid w:val="62703E4B"/>
    <w:rsid w:val="6274A62F"/>
    <w:rsid w:val="627B4926"/>
    <w:rsid w:val="627C564C"/>
    <w:rsid w:val="6284936A"/>
    <w:rsid w:val="62A0B75F"/>
    <w:rsid w:val="62ABCF2E"/>
    <w:rsid w:val="62AFAF45"/>
    <w:rsid w:val="62B0EE0F"/>
    <w:rsid w:val="62B1F855"/>
    <w:rsid w:val="62B1FE86"/>
    <w:rsid w:val="62D670C1"/>
    <w:rsid w:val="62DC40E1"/>
    <w:rsid w:val="62E45A61"/>
    <w:rsid w:val="62F25FC2"/>
    <w:rsid w:val="6302AA08"/>
    <w:rsid w:val="6308A479"/>
    <w:rsid w:val="63308B47"/>
    <w:rsid w:val="633E2294"/>
    <w:rsid w:val="633FC42D"/>
    <w:rsid w:val="63470A89"/>
    <w:rsid w:val="635345F0"/>
    <w:rsid w:val="63614FDD"/>
    <w:rsid w:val="637DCAB0"/>
    <w:rsid w:val="637F1DF1"/>
    <w:rsid w:val="63813BB7"/>
    <w:rsid w:val="6387FE40"/>
    <w:rsid w:val="638A3E95"/>
    <w:rsid w:val="6398ECB1"/>
    <w:rsid w:val="63A0944E"/>
    <w:rsid w:val="63B79EE9"/>
    <w:rsid w:val="63BD3E69"/>
    <w:rsid w:val="63C31F1B"/>
    <w:rsid w:val="63C3609D"/>
    <w:rsid w:val="63CAADE3"/>
    <w:rsid w:val="63E23F86"/>
    <w:rsid w:val="63EB75E8"/>
    <w:rsid w:val="63F08ED9"/>
    <w:rsid w:val="63F45621"/>
    <w:rsid w:val="63F4DCF8"/>
    <w:rsid w:val="63FA6AC9"/>
    <w:rsid w:val="640BA775"/>
    <w:rsid w:val="640C7E8A"/>
    <w:rsid w:val="640D1C49"/>
    <w:rsid w:val="6412F78B"/>
    <w:rsid w:val="6419F7AD"/>
    <w:rsid w:val="6430EAAB"/>
    <w:rsid w:val="64358DA9"/>
    <w:rsid w:val="64390929"/>
    <w:rsid w:val="643C0EA6"/>
    <w:rsid w:val="64451B43"/>
    <w:rsid w:val="64483ECB"/>
    <w:rsid w:val="644CFF53"/>
    <w:rsid w:val="6453E224"/>
    <w:rsid w:val="6473BFE0"/>
    <w:rsid w:val="6488BCC7"/>
    <w:rsid w:val="64967119"/>
    <w:rsid w:val="649C10FB"/>
    <w:rsid w:val="64A2E4A4"/>
    <w:rsid w:val="64A33FF5"/>
    <w:rsid w:val="64B33194"/>
    <w:rsid w:val="64B54C82"/>
    <w:rsid w:val="64BBA82A"/>
    <w:rsid w:val="64BE3E4C"/>
    <w:rsid w:val="64D09F22"/>
    <w:rsid w:val="64D787F2"/>
    <w:rsid w:val="64D90845"/>
    <w:rsid w:val="64E5889D"/>
    <w:rsid w:val="64E6252A"/>
    <w:rsid w:val="64E62BCE"/>
    <w:rsid w:val="64E632D0"/>
    <w:rsid w:val="64EE741F"/>
    <w:rsid w:val="64F6ABAF"/>
    <w:rsid w:val="6508F756"/>
    <w:rsid w:val="651233FD"/>
    <w:rsid w:val="651D74C8"/>
    <w:rsid w:val="651EAE3A"/>
    <w:rsid w:val="65312C6D"/>
    <w:rsid w:val="65333F54"/>
    <w:rsid w:val="6566B88A"/>
    <w:rsid w:val="6585F8B1"/>
    <w:rsid w:val="6588BEF9"/>
    <w:rsid w:val="658ED206"/>
    <w:rsid w:val="65BBA1E9"/>
    <w:rsid w:val="65C7EFF6"/>
    <w:rsid w:val="65D0667A"/>
    <w:rsid w:val="65D3079C"/>
    <w:rsid w:val="65D9151F"/>
    <w:rsid w:val="65F9F853"/>
    <w:rsid w:val="65FC4029"/>
    <w:rsid w:val="65FFE901"/>
    <w:rsid w:val="660470F5"/>
    <w:rsid w:val="660C54AB"/>
    <w:rsid w:val="660F52D8"/>
    <w:rsid w:val="6610F7F0"/>
    <w:rsid w:val="6613F639"/>
    <w:rsid w:val="661CFA50"/>
    <w:rsid w:val="662104FD"/>
    <w:rsid w:val="662E5098"/>
    <w:rsid w:val="66334A4C"/>
    <w:rsid w:val="6653C94F"/>
    <w:rsid w:val="665BDA0B"/>
    <w:rsid w:val="6660AB2C"/>
    <w:rsid w:val="666ABA8A"/>
    <w:rsid w:val="666BD573"/>
    <w:rsid w:val="6673643F"/>
    <w:rsid w:val="667C8556"/>
    <w:rsid w:val="667D2E67"/>
    <w:rsid w:val="6686C37E"/>
    <w:rsid w:val="66A3A12A"/>
    <w:rsid w:val="66A508AB"/>
    <w:rsid w:val="66A9D8F4"/>
    <w:rsid w:val="66B741E1"/>
    <w:rsid w:val="66B91B8D"/>
    <w:rsid w:val="66C2ED62"/>
    <w:rsid w:val="66D60ADA"/>
    <w:rsid w:val="66E14CA4"/>
    <w:rsid w:val="66EB4F2F"/>
    <w:rsid w:val="66F07B75"/>
    <w:rsid w:val="6711B1AC"/>
    <w:rsid w:val="6717F2A2"/>
    <w:rsid w:val="672275E6"/>
    <w:rsid w:val="6722F744"/>
    <w:rsid w:val="67241C6B"/>
    <w:rsid w:val="6727CD40"/>
    <w:rsid w:val="672DC0D3"/>
    <w:rsid w:val="673E3802"/>
    <w:rsid w:val="674292D8"/>
    <w:rsid w:val="6744A2B6"/>
    <w:rsid w:val="6745B193"/>
    <w:rsid w:val="6749C9C7"/>
    <w:rsid w:val="674ECACA"/>
    <w:rsid w:val="675100F7"/>
    <w:rsid w:val="6764F9D8"/>
    <w:rsid w:val="6765B985"/>
    <w:rsid w:val="677BE018"/>
    <w:rsid w:val="679BFB87"/>
    <w:rsid w:val="679E8384"/>
    <w:rsid w:val="67A8BAC1"/>
    <w:rsid w:val="67BDC607"/>
    <w:rsid w:val="67CB0570"/>
    <w:rsid w:val="67CCD16E"/>
    <w:rsid w:val="67D6675B"/>
    <w:rsid w:val="67DC1407"/>
    <w:rsid w:val="67DC5F75"/>
    <w:rsid w:val="67E278FD"/>
    <w:rsid w:val="67E85D7C"/>
    <w:rsid w:val="67EA4969"/>
    <w:rsid w:val="67ECFF8B"/>
    <w:rsid w:val="67FEE9FC"/>
    <w:rsid w:val="67FF02B2"/>
    <w:rsid w:val="68037AE7"/>
    <w:rsid w:val="68051D25"/>
    <w:rsid w:val="681C4D36"/>
    <w:rsid w:val="68317636"/>
    <w:rsid w:val="68409FA2"/>
    <w:rsid w:val="684C8B02"/>
    <w:rsid w:val="685931DE"/>
    <w:rsid w:val="6863C335"/>
    <w:rsid w:val="68667358"/>
    <w:rsid w:val="68832A36"/>
    <w:rsid w:val="689BD2CB"/>
    <w:rsid w:val="68A93648"/>
    <w:rsid w:val="68B5371F"/>
    <w:rsid w:val="68BC6F3B"/>
    <w:rsid w:val="68C0F683"/>
    <w:rsid w:val="68C6E0C3"/>
    <w:rsid w:val="68C9AFDC"/>
    <w:rsid w:val="68CA15BC"/>
    <w:rsid w:val="68D68478"/>
    <w:rsid w:val="68DE3B51"/>
    <w:rsid w:val="68E57444"/>
    <w:rsid w:val="68F8EF92"/>
    <w:rsid w:val="68FBB40C"/>
    <w:rsid w:val="69016533"/>
    <w:rsid w:val="6912AE56"/>
    <w:rsid w:val="691D5B7D"/>
    <w:rsid w:val="692A5EDE"/>
    <w:rsid w:val="69329AC3"/>
    <w:rsid w:val="69485FF3"/>
    <w:rsid w:val="6950339E"/>
    <w:rsid w:val="695BC78E"/>
    <w:rsid w:val="696717FF"/>
    <w:rsid w:val="696F316D"/>
    <w:rsid w:val="697C654E"/>
    <w:rsid w:val="698DF767"/>
    <w:rsid w:val="6990F291"/>
    <w:rsid w:val="6996642C"/>
    <w:rsid w:val="69AEFA6D"/>
    <w:rsid w:val="69B5FA23"/>
    <w:rsid w:val="69B9A3F3"/>
    <w:rsid w:val="69C6F7F3"/>
    <w:rsid w:val="69C92378"/>
    <w:rsid w:val="69C97E47"/>
    <w:rsid w:val="69CD9467"/>
    <w:rsid w:val="69D2E5F6"/>
    <w:rsid w:val="69DB04A5"/>
    <w:rsid w:val="69DF34EB"/>
    <w:rsid w:val="69ED611A"/>
    <w:rsid w:val="69EDDBA9"/>
    <w:rsid w:val="6A06E311"/>
    <w:rsid w:val="6A15415E"/>
    <w:rsid w:val="6A18A24A"/>
    <w:rsid w:val="6A1DD085"/>
    <w:rsid w:val="6A20C026"/>
    <w:rsid w:val="6A30C7AA"/>
    <w:rsid w:val="6A485725"/>
    <w:rsid w:val="6A49FA5F"/>
    <w:rsid w:val="6A4DD677"/>
    <w:rsid w:val="6A55E52A"/>
    <w:rsid w:val="6A5EAF0D"/>
    <w:rsid w:val="6A758A4F"/>
    <w:rsid w:val="6A856B37"/>
    <w:rsid w:val="6A974CDA"/>
    <w:rsid w:val="6A9E5D11"/>
    <w:rsid w:val="6AAFADB7"/>
    <w:rsid w:val="6ACE71D0"/>
    <w:rsid w:val="6AD74CCB"/>
    <w:rsid w:val="6AE31588"/>
    <w:rsid w:val="6AE521DB"/>
    <w:rsid w:val="6B06A81C"/>
    <w:rsid w:val="6B09A099"/>
    <w:rsid w:val="6B0CDB87"/>
    <w:rsid w:val="6B1171BA"/>
    <w:rsid w:val="6B133123"/>
    <w:rsid w:val="6B264CD2"/>
    <w:rsid w:val="6B2C51DB"/>
    <w:rsid w:val="6B2F9EB2"/>
    <w:rsid w:val="6B3D1885"/>
    <w:rsid w:val="6B418BD0"/>
    <w:rsid w:val="6B506687"/>
    <w:rsid w:val="6B625FE4"/>
    <w:rsid w:val="6BA0BD0D"/>
    <w:rsid w:val="6BA7C66E"/>
    <w:rsid w:val="6BB0E166"/>
    <w:rsid w:val="6BB86663"/>
    <w:rsid w:val="6BB9637D"/>
    <w:rsid w:val="6BBA832A"/>
    <w:rsid w:val="6BBBF8B5"/>
    <w:rsid w:val="6BBF19FD"/>
    <w:rsid w:val="6BC83009"/>
    <w:rsid w:val="6BC896D3"/>
    <w:rsid w:val="6BCC0C94"/>
    <w:rsid w:val="6BCF0E33"/>
    <w:rsid w:val="6BD81A85"/>
    <w:rsid w:val="6BEBC6AD"/>
    <w:rsid w:val="6BFCA775"/>
    <w:rsid w:val="6C19A534"/>
    <w:rsid w:val="6C25B0E4"/>
    <w:rsid w:val="6C2ECC5F"/>
    <w:rsid w:val="6C2FF506"/>
    <w:rsid w:val="6C32BBBC"/>
    <w:rsid w:val="6C348296"/>
    <w:rsid w:val="6C3F8DF9"/>
    <w:rsid w:val="6C41DE35"/>
    <w:rsid w:val="6C440653"/>
    <w:rsid w:val="6C4ABB78"/>
    <w:rsid w:val="6C4D3624"/>
    <w:rsid w:val="6C5231BC"/>
    <w:rsid w:val="6C5B6C5A"/>
    <w:rsid w:val="6C61B946"/>
    <w:rsid w:val="6C622298"/>
    <w:rsid w:val="6C6B7AF3"/>
    <w:rsid w:val="6C7749B4"/>
    <w:rsid w:val="6C782712"/>
    <w:rsid w:val="6C8832F9"/>
    <w:rsid w:val="6C8A6985"/>
    <w:rsid w:val="6C945822"/>
    <w:rsid w:val="6CA30651"/>
    <w:rsid w:val="6CCC33D7"/>
    <w:rsid w:val="6CCD1700"/>
    <w:rsid w:val="6CE6669B"/>
    <w:rsid w:val="6CF02EBE"/>
    <w:rsid w:val="6CF3C575"/>
    <w:rsid w:val="6CF42AA0"/>
    <w:rsid w:val="6D04B368"/>
    <w:rsid w:val="6D0E7D5E"/>
    <w:rsid w:val="6D0F2488"/>
    <w:rsid w:val="6D12D281"/>
    <w:rsid w:val="6D137E8F"/>
    <w:rsid w:val="6D1E7A4A"/>
    <w:rsid w:val="6D1F6D93"/>
    <w:rsid w:val="6D203A8E"/>
    <w:rsid w:val="6D25D87C"/>
    <w:rsid w:val="6D3DB600"/>
    <w:rsid w:val="6D46F0CE"/>
    <w:rsid w:val="6D47F785"/>
    <w:rsid w:val="6D47FCF4"/>
    <w:rsid w:val="6D4B3A37"/>
    <w:rsid w:val="6D4C2299"/>
    <w:rsid w:val="6D5510E7"/>
    <w:rsid w:val="6D6A6639"/>
    <w:rsid w:val="6D6B1FBC"/>
    <w:rsid w:val="6D6FBBE7"/>
    <w:rsid w:val="6D7FE532"/>
    <w:rsid w:val="6D832AC5"/>
    <w:rsid w:val="6DA96E40"/>
    <w:rsid w:val="6DAB1EBF"/>
    <w:rsid w:val="6DB23141"/>
    <w:rsid w:val="6DB72DE4"/>
    <w:rsid w:val="6DBFD5AB"/>
    <w:rsid w:val="6DCD9F6B"/>
    <w:rsid w:val="6DCE212E"/>
    <w:rsid w:val="6DD0D784"/>
    <w:rsid w:val="6DE0A76E"/>
    <w:rsid w:val="6DE1280A"/>
    <w:rsid w:val="6DE34FA1"/>
    <w:rsid w:val="6DEAD785"/>
    <w:rsid w:val="6DFB314C"/>
    <w:rsid w:val="6DFF7A9A"/>
    <w:rsid w:val="6E06860A"/>
    <w:rsid w:val="6E07F735"/>
    <w:rsid w:val="6E0D2CED"/>
    <w:rsid w:val="6E1104F9"/>
    <w:rsid w:val="6E144D8C"/>
    <w:rsid w:val="6E1B7548"/>
    <w:rsid w:val="6E1BA2DF"/>
    <w:rsid w:val="6E274D7F"/>
    <w:rsid w:val="6E3E3F23"/>
    <w:rsid w:val="6E496EE9"/>
    <w:rsid w:val="6E5C2660"/>
    <w:rsid w:val="6E746835"/>
    <w:rsid w:val="6E77528E"/>
    <w:rsid w:val="6E7AF25D"/>
    <w:rsid w:val="6E7E3DF2"/>
    <w:rsid w:val="6E8BC1B6"/>
    <w:rsid w:val="6E931629"/>
    <w:rsid w:val="6E9E854F"/>
    <w:rsid w:val="6EAB210E"/>
    <w:rsid w:val="6EAB75D8"/>
    <w:rsid w:val="6EAD11A5"/>
    <w:rsid w:val="6EB319B8"/>
    <w:rsid w:val="6EC20057"/>
    <w:rsid w:val="6ED31E05"/>
    <w:rsid w:val="6F03A2EA"/>
    <w:rsid w:val="6F138B34"/>
    <w:rsid w:val="6F1BA04B"/>
    <w:rsid w:val="6F2032AC"/>
    <w:rsid w:val="6F2CE5CC"/>
    <w:rsid w:val="6F428419"/>
    <w:rsid w:val="6F50C0BF"/>
    <w:rsid w:val="6F50F6FA"/>
    <w:rsid w:val="6F52E52A"/>
    <w:rsid w:val="6F5301D0"/>
    <w:rsid w:val="6F5F1012"/>
    <w:rsid w:val="6F650F99"/>
    <w:rsid w:val="6F6B8658"/>
    <w:rsid w:val="6F6DBC47"/>
    <w:rsid w:val="6F779362"/>
    <w:rsid w:val="6F8732EB"/>
    <w:rsid w:val="6F8870BD"/>
    <w:rsid w:val="6F8C1B8F"/>
    <w:rsid w:val="6F9987C3"/>
    <w:rsid w:val="6FA227ED"/>
    <w:rsid w:val="6FA3769A"/>
    <w:rsid w:val="6FA56D84"/>
    <w:rsid w:val="6FAA7F55"/>
    <w:rsid w:val="6FAE3DE7"/>
    <w:rsid w:val="6FB2CBE2"/>
    <w:rsid w:val="6FB424F3"/>
    <w:rsid w:val="6FC9FDEC"/>
    <w:rsid w:val="6FCC151A"/>
    <w:rsid w:val="6FE1C8BB"/>
    <w:rsid w:val="6FE4EF3F"/>
    <w:rsid w:val="6FE86476"/>
    <w:rsid w:val="6FE8B927"/>
    <w:rsid w:val="6FF56E97"/>
    <w:rsid w:val="70058226"/>
    <w:rsid w:val="700590EA"/>
    <w:rsid w:val="7008C20D"/>
    <w:rsid w:val="7016DA62"/>
    <w:rsid w:val="701D0E4C"/>
    <w:rsid w:val="7025CBAE"/>
    <w:rsid w:val="702A6E22"/>
    <w:rsid w:val="702A8AD9"/>
    <w:rsid w:val="702E7E51"/>
    <w:rsid w:val="70422052"/>
    <w:rsid w:val="7045469B"/>
    <w:rsid w:val="7047744E"/>
    <w:rsid w:val="7048F7A2"/>
    <w:rsid w:val="704D6802"/>
    <w:rsid w:val="7056D923"/>
    <w:rsid w:val="705BF581"/>
    <w:rsid w:val="70625DFB"/>
    <w:rsid w:val="706C623B"/>
    <w:rsid w:val="70743138"/>
    <w:rsid w:val="707A0C0E"/>
    <w:rsid w:val="707B7190"/>
    <w:rsid w:val="708746CF"/>
    <w:rsid w:val="708CDF38"/>
    <w:rsid w:val="7098735D"/>
    <w:rsid w:val="70A528ED"/>
    <w:rsid w:val="70A7FE76"/>
    <w:rsid w:val="70B0A170"/>
    <w:rsid w:val="70B29A94"/>
    <w:rsid w:val="70B7AFEC"/>
    <w:rsid w:val="70B7D297"/>
    <w:rsid w:val="70C20768"/>
    <w:rsid w:val="70CE35AB"/>
    <w:rsid w:val="70E0BC9A"/>
    <w:rsid w:val="70FC8B2F"/>
    <w:rsid w:val="71107691"/>
    <w:rsid w:val="7116DCF0"/>
    <w:rsid w:val="711AB8D6"/>
    <w:rsid w:val="71303B16"/>
    <w:rsid w:val="713351E1"/>
    <w:rsid w:val="7135178A"/>
    <w:rsid w:val="71358DDD"/>
    <w:rsid w:val="713A9542"/>
    <w:rsid w:val="7142C2E6"/>
    <w:rsid w:val="714BB0C3"/>
    <w:rsid w:val="7153B484"/>
    <w:rsid w:val="71589AAD"/>
    <w:rsid w:val="715BEB43"/>
    <w:rsid w:val="715FA28C"/>
    <w:rsid w:val="7163BAFB"/>
    <w:rsid w:val="71744183"/>
    <w:rsid w:val="7190803E"/>
    <w:rsid w:val="719EEC63"/>
    <w:rsid w:val="719F8C04"/>
    <w:rsid w:val="71A3A000"/>
    <w:rsid w:val="71AECB73"/>
    <w:rsid w:val="71B46FB7"/>
    <w:rsid w:val="71B478A8"/>
    <w:rsid w:val="71B61E8C"/>
    <w:rsid w:val="71B725A0"/>
    <w:rsid w:val="71B928E2"/>
    <w:rsid w:val="71BCFE63"/>
    <w:rsid w:val="71BEB78D"/>
    <w:rsid w:val="71C3BBFE"/>
    <w:rsid w:val="71D3701A"/>
    <w:rsid w:val="71D5E97C"/>
    <w:rsid w:val="71D6821C"/>
    <w:rsid w:val="71D8CFD2"/>
    <w:rsid w:val="71F70A84"/>
    <w:rsid w:val="71F88D67"/>
    <w:rsid w:val="71FB1DAD"/>
    <w:rsid w:val="71FC8A4C"/>
    <w:rsid w:val="72000835"/>
    <w:rsid w:val="7202D9AF"/>
    <w:rsid w:val="7208D943"/>
    <w:rsid w:val="7209EA7B"/>
    <w:rsid w:val="72170488"/>
    <w:rsid w:val="721D5125"/>
    <w:rsid w:val="72257CD2"/>
    <w:rsid w:val="72394A35"/>
    <w:rsid w:val="723D446F"/>
    <w:rsid w:val="72443845"/>
    <w:rsid w:val="7251226D"/>
    <w:rsid w:val="72528356"/>
    <w:rsid w:val="725647A1"/>
    <w:rsid w:val="72665751"/>
    <w:rsid w:val="7266CD3C"/>
    <w:rsid w:val="726E216C"/>
    <w:rsid w:val="7278E8C9"/>
    <w:rsid w:val="7279BA69"/>
    <w:rsid w:val="7286DDC4"/>
    <w:rsid w:val="728BDF0E"/>
    <w:rsid w:val="728C6D6A"/>
    <w:rsid w:val="728F7A26"/>
    <w:rsid w:val="72972C02"/>
    <w:rsid w:val="729D2F04"/>
    <w:rsid w:val="72AA9711"/>
    <w:rsid w:val="72B06A3F"/>
    <w:rsid w:val="72D137F2"/>
    <w:rsid w:val="72D3399A"/>
    <w:rsid w:val="72DD560F"/>
    <w:rsid w:val="72E1692F"/>
    <w:rsid w:val="72E7FD00"/>
    <w:rsid w:val="730051C0"/>
    <w:rsid w:val="7303FC8E"/>
    <w:rsid w:val="73094D1A"/>
    <w:rsid w:val="730B6CD2"/>
    <w:rsid w:val="7313F2D0"/>
    <w:rsid w:val="7319C215"/>
    <w:rsid w:val="731EC4D9"/>
    <w:rsid w:val="73205B7E"/>
    <w:rsid w:val="732BFADE"/>
    <w:rsid w:val="732CCE6E"/>
    <w:rsid w:val="733090D6"/>
    <w:rsid w:val="73310FC1"/>
    <w:rsid w:val="733281F7"/>
    <w:rsid w:val="733367B1"/>
    <w:rsid w:val="733C0FFA"/>
    <w:rsid w:val="7353C4E4"/>
    <w:rsid w:val="735EA417"/>
    <w:rsid w:val="736190B9"/>
    <w:rsid w:val="736C1E69"/>
    <w:rsid w:val="736F21A1"/>
    <w:rsid w:val="738520B7"/>
    <w:rsid w:val="73854D3E"/>
    <w:rsid w:val="7399D7D3"/>
    <w:rsid w:val="739D1AF7"/>
    <w:rsid w:val="73A29EA1"/>
    <w:rsid w:val="73A67960"/>
    <w:rsid w:val="73B9CE40"/>
    <w:rsid w:val="73BF1473"/>
    <w:rsid w:val="73DAB60D"/>
    <w:rsid w:val="73DD381D"/>
    <w:rsid w:val="73E242CA"/>
    <w:rsid w:val="73EAB1C3"/>
    <w:rsid w:val="73EFCBA7"/>
    <w:rsid w:val="73FCE15B"/>
    <w:rsid w:val="741DCE56"/>
    <w:rsid w:val="741FC409"/>
    <w:rsid w:val="742A6448"/>
    <w:rsid w:val="7431C75D"/>
    <w:rsid w:val="7432C31C"/>
    <w:rsid w:val="74339584"/>
    <w:rsid w:val="7434C6F9"/>
    <w:rsid w:val="743583C9"/>
    <w:rsid w:val="744F44B1"/>
    <w:rsid w:val="74546225"/>
    <w:rsid w:val="74548963"/>
    <w:rsid w:val="745A7351"/>
    <w:rsid w:val="7461E146"/>
    <w:rsid w:val="7466DE4B"/>
    <w:rsid w:val="746EFB22"/>
    <w:rsid w:val="74756B7A"/>
    <w:rsid w:val="747609C9"/>
    <w:rsid w:val="74926218"/>
    <w:rsid w:val="74AA67F1"/>
    <w:rsid w:val="74ADF059"/>
    <w:rsid w:val="74B68BAE"/>
    <w:rsid w:val="74CC5E71"/>
    <w:rsid w:val="74D1C35D"/>
    <w:rsid w:val="74E1023E"/>
    <w:rsid w:val="74EACD63"/>
    <w:rsid w:val="74EC01C9"/>
    <w:rsid w:val="74F632BC"/>
    <w:rsid w:val="74FCFC73"/>
    <w:rsid w:val="750615A2"/>
    <w:rsid w:val="7506C44E"/>
    <w:rsid w:val="7528C9A5"/>
    <w:rsid w:val="752F56CA"/>
    <w:rsid w:val="75446815"/>
    <w:rsid w:val="754AEC38"/>
    <w:rsid w:val="7556365E"/>
    <w:rsid w:val="75591148"/>
    <w:rsid w:val="75698A3B"/>
    <w:rsid w:val="7583992B"/>
    <w:rsid w:val="758853C4"/>
    <w:rsid w:val="758D50EB"/>
    <w:rsid w:val="758F5F2C"/>
    <w:rsid w:val="7593DF58"/>
    <w:rsid w:val="7598843B"/>
    <w:rsid w:val="759C1DB1"/>
    <w:rsid w:val="75AB2A2F"/>
    <w:rsid w:val="75C06329"/>
    <w:rsid w:val="75CDEE4F"/>
    <w:rsid w:val="75D632BD"/>
    <w:rsid w:val="75DC51CE"/>
    <w:rsid w:val="75EC3257"/>
    <w:rsid w:val="75EFF51D"/>
    <w:rsid w:val="75F91565"/>
    <w:rsid w:val="76061D1B"/>
    <w:rsid w:val="760C3C0F"/>
    <w:rsid w:val="76141E7F"/>
    <w:rsid w:val="7619CEDB"/>
    <w:rsid w:val="7627D482"/>
    <w:rsid w:val="762EE9F2"/>
    <w:rsid w:val="76333759"/>
    <w:rsid w:val="763B038E"/>
    <w:rsid w:val="7640E44C"/>
    <w:rsid w:val="765A5540"/>
    <w:rsid w:val="765CA72B"/>
    <w:rsid w:val="765FAE5D"/>
    <w:rsid w:val="766400D1"/>
    <w:rsid w:val="76735736"/>
    <w:rsid w:val="76819CB5"/>
    <w:rsid w:val="76840897"/>
    <w:rsid w:val="7687A873"/>
    <w:rsid w:val="768B1FA7"/>
    <w:rsid w:val="76966909"/>
    <w:rsid w:val="76973BAC"/>
    <w:rsid w:val="76A844AD"/>
    <w:rsid w:val="76ABCF37"/>
    <w:rsid w:val="76B1AD1D"/>
    <w:rsid w:val="76BF8982"/>
    <w:rsid w:val="76C3DA7C"/>
    <w:rsid w:val="76C7DD06"/>
    <w:rsid w:val="76CE6411"/>
    <w:rsid w:val="76D13E84"/>
    <w:rsid w:val="76D49C2C"/>
    <w:rsid w:val="76E6E51A"/>
    <w:rsid w:val="76F1CF23"/>
    <w:rsid w:val="76F8062C"/>
    <w:rsid w:val="77034707"/>
    <w:rsid w:val="77065443"/>
    <w:rsid w:val="77133122"/>
    <w:rsid w:val="772101F0"/>
    <w:rsid w:val="77240D3F"/>
    <w:rsid w:val="77294747"/>
    <w:rsid w:val="77467480"/>
    <w:rsid w:val="7756198B"/>
    <w:rsid w:val="775730D5"/>
    <w:rsid w:val="77610D7D"/>
    <w:rsid w:val="7761291F"/>
    <w:rsid w:val="7772F571"/>
    <w:rsid w:val="7777E685"/>
    <w:rsid w:val="777DD050"/>
    <w:rsid w:val="77802E40"/>
    <w:rsid w:val="77830E29"/>
    <w:rsid w:val="7783B0BA"/>
    <w:rsid w:val="77988142"/>
    <w:rsid w:val="779B0000"/>
    <w:rsid w:val="779E778C"/>
    <w:rsid w:val="77A9D6BD"/>
    <w:rsid w:val="77ABBCE5"/>
    <w:rsid w:val="77AC70DF"/>
    <w:rsid w:val="77AE0F32"/>
    <w:rsid w:val="77B3E109"/>
    <w:rsid w:val="77B7CA4B"/>
    <w:rsid w:val="77BFF47E"/>
    <w:rsid w:val="77CB2E9C"/>
    <w:rsid w:val="77CBA2DD"/>
    <w:rsid w:val="77DB42D1"/>
    <w:rsid w:val="77E44DE3"/>
    <w:rsid w:val="77E77698"/>
    <w:rsid w:val="77FAE94A"/>
    <w:rsid w:val="780E37CE"/>
    <w:rsid w:val="7810DAA8"/>
    <w:rsid w:val="7814B3B7"/>
    <w:rsid w:val="782468D9"/>
    <w:rsid w:val="7824BD32"/>
    <w:rsid w:val="78262046"/>
    <w:rsid w:val="7830184F"/>
    <w:rsid w:val="78334AA7"/>
    <w:rsid w:val="785002B9"/>
    <w:rsid w:val="7854CFE9"/>
    <w:rsid w:val="78553AA3"/>
    <w:rsid w:val="7884E8B0"/>
    <w:rsid w:val="7894D943"/>
    <w:rsid w:val="7897E85A"/>
    <w:rsid w:val="789A052F"/>
    <w:rsid w:val="789F049C"/>
    <w:rsid w:val="78A327A0"/>
    <w:rsid w:val="78B27584"/>
    <w:rsid w:val="78BF4EB9"/>
    <w:rsid w:val="78CE6429"/>
    <w:rsid w:val="78D3BEB3"/>
    <w:rsid w:val="78DBF4C6"/>
    <w:rsid w:val="78E13D43"/>
    <w:rsid w:val="78F60910"/>
    <w:rsid w:val="7909457A"/>
    <w:rsid w:val="790DE7BF"/>
    <w:rsid w:val="7910B3CE"/>
    <w:rsid w:val="79156C99"/>
    <w:rsid w:val="7919E6DD"/>
    <w:rsid w:val="791A802A"/>
    <w:rsid w:val="79254B0F"/>
    <w:rsid w:val="79290238"/>
    <w:rsid w:val="793398C1"/>
    <w:rsid w:val="794A34A0"/>
    <w:rsid w:val="794F125C"/>
    <w:rsid w:val="7960A2BF"/>
    <w:rsid w:val="796A1CF9"/>
    <w:rsid w:val="797FDB50"/>
    <w:rsid w:val="7991BC2A"/>
    <w:rsid w:val="7995CEB8"/>
    <w:rsid w:val="799B32EA"/>
    <w:rsid w:val="79A9A44C"/>
    <w:rsid w:val="79B29552"/>
    <w:rsid w:val="79C26735"/>
    <w:rsid w:val="79C61FA5"/>
    <w:rsid w:val="79CC8958"/>
    <w:rsid w:val="79DA8530"/>
    <w:rsid w:val="79E57219"/>
    <w:rsid w:val="79E662A9"/>
    <w:rsid w:val="79ED406C"/>
    <w:rsid w:val="79EFFF5B"/>
    <w:rsid w:val="7A03FA47"/>
    <w:rsid w:val="7A0653C2"/>
    <w:rsid w:val="7A0E1255"/>
    <w:rsid w:val="7A21DB78"/>
    <w:rsid w:val="7A27820D"/>
    <w:rsid w:val="7A2B5671"/>
    <w:rsid w:val="7A3597C0"/>
    <w:rsid w:val="7A4036F8"/>
    <w:rsid w:val="7A4232A0"/>
    <w:rsid w:val="7A47C4FA"/>
    <w:rsid w:val="7A587215"/>
    <w:rsid w:val="7A5892AA"/>
    <w:rsid w:val="7A5F757B"/>
    <w:rsid w:val="7A71BAAF"/>
    <w:rsid w:val="7A7807FC"/>
    <w:rsid w:val="7A7D8DA4"/>
    <w:rsid w:val="7A8435B4"/>
    <w:rsid w:val="7AA94A9D"/>
    <w:rsid w:val="7AB2A4D5"/>
    <w:rsid w:val="7AB887C7"/>
    <w:rsid w:val="7AC5D12D"/>
    <w:rsid w:val="7AD19E9C"/>
    <w:rsid w:val="7AD54C00"/>
    <w:rsid w:val="7AED31FC"/>
    <w:rsid w:val="7AEEAA94"/>
    <w:rsid w:val="7AFA7F86"/>
    <w:rsid w:val="7B01FDC2"/>
    <w:rsid w:val="7B099BF9"/>
    <w:rsid w:val="7B135442"/>
    <w:rsid w:val="7B169548"/>
    <w:rsid w:val="7B1AA060"/>
    <w:rsid w:val="7B215897"/>
    <w:rsid w:val="7B281BE9"/>
    <w:rsid w:val="7B299E2A"/>
    <w:rsid w:val="7B4A02C7"/>
    <w:rsid w:val="7B4ABFAC"/>
    <w:rsid w:val="7B5A5752"/>
    <w:rsid w:val="7B64D085"/>
    <w:rsid w:val="7B6604F8"/>
    <w:rsid w:val="7B6BA9E9"/>
    <w:rsid w:val="7B71BE5A"/>
    <w:rsid w:val="7B791AD9"/>
    <w:rsid w:val="7B8FAD39"/>
    <w:rsid w:val="7B8FDF0F"/>
    <w:rsid w:val="7B9713D4"/>
    <w:rsid w:val="7B9770EB"/>
    <w:rsid w:val="7B9B33B7"/>
    <w:rsid w:val="7BB20009"/>
    <w:rsid w:val="7BB35EFA"/>
    <w:rsid w:val="7BB5A576"/>
    <w:rsid w:val="7BC36DB1"/>
    <w:rsid w:val="7BC7CFFC"/>
    <w:rsid w:val="7BD4D5FE"/>
    <w:rsid w:val="7BDDE833"/>
    <w:rsid w:val="7BDDFF97"/>
    <w:rsid w:val="7BE6DB62"/>
    <w:rsid w:val="7BF5B4D5"/>
    <w:rsid w:val="7C1BFA09"/>
    <w:rsid w:val="7C267A2A"/>
    <w:rsid w:val="7C2727D5"/>
    <w:rsid w:val="7C3E746B"/>
    <w:rsid w:val="7C458881"/>
    <w:rsid w:val="7C47A545"/>
    <w:rsid w:val="7C491376"/>
    <w:rsid w:val="7C4EAB3A"/>
    <w:rsid w:val="7C54CBA6"/>
    <w:rsid w:val="7C576488"/>
    <w:rsid w:val="7C6450EC"/>
    <w:rsid w:val="7C6720A1"/>
    <w:rsid w:val="7C71E8AF"/>
    <w:rsid w:val="7C72D935"/>
    <w:rsid w:val="7C7C08DC"/>
    <w:rsid w:val="7C82B66A"/>
    <w:rsid w:val="7C848948"/>
    <w:rsid w:val="7C8CEBB3"/>
    <w:rsid w:val="7C8F6187"/>
    <w:rsid w:val="7C93DB1F"/>
    <w:rsid w:val="7C951EF5"/>
    <w:rsid w:val="7C965A5E"/>
    <w:rsid w:val="7C9B2F0C"/>
    <w:rsid w:val="7CA2D762"/>
    <w:rsid w:val="7CC81301"/>
    <w:rsid w:val="7CD0D103"/>
    <w:rsid w:val="7CE15266"/>
    <w:rsid w:val="7CECDF9F"/>
    <w:rsid w:val="7CF2D772"/>
    <w:rsid w:val="7CF50D19"/>
    <w:rsid w:val="7CFB2F7B"/>
    <w:rsid w:val="7CFFF206"/>
    <w:rsid w:val="7D0022A7"/>
    <w:rsid w:val="7D074779"/>
    <w:rsid w:val="7D0A793F"/>
    <w:rsid w:val="7D179168"/>
    <w:rsid w:val="7D26B9A3"/>
    <w:rsid w:val="7D324953"/>
    <w:rsid w:val="7D4E0425"/>
    <w:rsid w:val="7D55FF60"/>
    <w:rsid w:val="7D567CDF"/>
    <w:rsid w:val="7D57CAFD"/>
    <w:rsid w:val="7D6E5A77"/>
    <w:rsid w:val="7D6E896E"/>
    <w:rsid w:val="7D796B51"/>
    <w:rsid w:val="7D7D4376"/>
    <w:rsid w:val="7D8261FD"/>
    <w:rsid w:val="7D8D35DE"/>
    <w:rsid w:val="7D9C4C66"/>
    <w:rsid w:val="7DA4FEF3"/>
    <w:rsid w:val="7DABC5A8"/>
    <w:rsid w:val="7DAC89D4"/>
    <w:rsid w:val="7DB14D8A"/>
    <w:rsid w:val="7DC2944B"/>
    <w:rsid w:val="7DC46EBB"/>
    <w:rsid w:val="7DF5D42E"/>
    <w:rsid w:val="7DFDFB5F"/>
    <w:rsid w:val="7E04011B"/>
    <w:rsid w:val="7E1B8647"/>
    <w:rsid w:val="7E2103E6"/>
    <w:rsid w:val="7E390C8A"/>
    <w:rsid w:val="7E399EBC"/>
    <w:rsid w:val="7E3AB70B"/>
    <w:rsid w:val="7E3D7E15"/>
    <w:rsid w:val="7E491B41"/>
    <w:rsid w:val="7E6700BD"/>
    <w:rsid w:val="7E69F88D"/>
    <w:rsid w:val="7E82243B"/>
    <w:rsid w:val="7E8B0CBB"/>
    <w:rsid w:val="7E8C1D0E"/>
    <w:rsid w:val="7E8D4612"/>
    <w:rsid w:val="7E9463CE"/>
    <w:rsid w:val="7EA44360"/>
    <w:rsid w:val="7EA79A30"/>
    <w:rsid w:val="7EB62FE1"/>
    <w:rsid w:val="7EB7B748"/>
    <w:rsid w:val="7ED22EB9"/>
    <w:rsid w:val="7ED8B162"/>
    <w:rsid w:val="7EEB655E"/>
    <w:rsid w:val="7F0A08F5"/>
    <w:rsid w:val="7F0B9C30"/>
    <w:rsid w:val="7F0C9942"/>
    <w:rsid w:val="7F0F873D"/>
    <w:rsid w:val="7F2CDB10"/>
    <w:rsid w:val="7F2EA486"/>
    <w:rsid w:val="7F35E21F"/>
    <w:rsid w:val="7F3FACE8"/>
    <w:rsid w:val="7F44B2FA"/>
    <w:rsid w:val="7F5A9D24"/>
    <w:rsid w:val="7F63765B"/>
    <w:rsid w:val="7F691B2B"/>
    <w:rsid w:val="7F6A40AB"/>
    <w:rsid w:val="7F8C4F8F"/>
    <w:rsid w:val="7F8E6C0A"/>
    <w:rsid w:val="7F9651A0"/>
    <w:rsid w:val="7F97215A"/>
    <w:rsid w:val="7F973C0A"/>
    <w:rsid w:val="7F9E2FE0"/>
    <w:rsid w:val="7FBEA9E6"/>
    <w:rsid w:val="7FC3C08F"/>
    <w:rsid w:val="7FCCA3BB"/>
    <w:rsid w:val="7FD69544"/>
    <w:rsid w:val="7FD73DD9"/>
    <w:rsid w:val="7FD93B16"/>
    <w:rsid w:val="7FDB6CF4"/>
    <w:rsid w:val="7FDD7C5B"/>
    <w:rsid w:val="7FDE9E7F"/>
    <w:rsid w:val="7FE281E7"/>
    <w:rsid w:val="7FE35C70"/>
    <w:rsid w:val="7FE396AD"/>
    <w:rsid w:val="7FECA386"/>
    <w:rsid w:val="7FFDD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02A3"/>
  <w15:docId w15:val="{5A0A47CF-16F1-4CD2-B27B-4ECF41F0AC4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6452"/>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AD63D8"/>
    <w:pPr>
      <w:numPr>
        <w:ilvl w:val="2"/>
        <w:numId w:val="1"/>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6452"/>
    <w:pPr>
      <w:numPr>
        <w:ilvl w:val="3"/>
        <w:numId w:val="1"/>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ind w:right="2160"/>
      <w:outlineLvl w:val="4"/>
    </w:pPr>
    <w:rPr>
      <w:rFonts w:eastAsiaTheme="majorEastAsia" w:cstheme="majorBidi"/>
    </w:rPr>
  </w:style>
  <w:style w:type="paragraph" w:styleId="Heading6">
    <w:name w:val="heading 6"/>
    <w:basedOn w:val="Dummy"/>
    <w:next w:val="Standard"/>
    <w:link w:val="Heading6Char"/>
    <w:uiPriority w:val="4"/>
    <w:rsid w:val="000E270A"/>
    <w:p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A56452"/>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AD63D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A56452"/>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89796C"/>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89796C"/>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89796C"/>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803B8"/>
    <w:pPr>
      <w:spacing w:after="120" w:line="240" w:lineRule="auto"/>
      <w:ind w:firstLine="0"/>
    </w:pPr>
    <w:rPr>
      <w:sz w:val="22"/>
      <w:szCs w:val="20"/>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
    <w:basedOn w:val="DefaultParagraphFont"/>
    <w:link w:val="FootnoteText"/>
    <w:uiPriority w:val="99"/>
    <w:rsid w:val="00B803B8"/>
    <w:rPr>
      <w:rFonts w:ascii="Book Antiqua" w:hAnsi="Book Antiqua"/>
      <w:szCs w:val="20"/>
    </w:rPr>
  </w:style>
  <w:style w:type="character" w:styleId="FootnoteReference">
    <w:name w:val="footnote reference"/>
    <w:basedOn w:val="DefaultParagraphFont"/>
    <w:unhideWhenUsed/>
    <w:rsid w:val="00DF58E7"/>
    <w:rPr>
      <w:vertAlign w:val="superscript"/>
    </w:rPr>
  </w:style>
  <w:style w:type="paragraph" w:customStyle="1" w:styleId="FoF">
    <w:name w:val="FoF"/>
    <w:basedOn w:val="Standard"/>
    <w:uiPriority w:val="6"/>
    <w:qFormat/>
    <w:rsid w:val="001E2A62"/>
    <w:pPr>
      <w:numPr>
        <w:numId w:val="16"/>
      </w:numPr>
    </w:pPr>
  </w:style>
  <w:style w:type="paragraph" w:customStyle="1" w:styleId="CoL">
    <w:name w:val="CoL"/>
    <w:basedOn w:val="Standard"/>
    <w:uiPriority w:val="7"/>
    <w:qFormat/>
    <w:rsid w:val="001E2A62"/>
    <w:pPr>
      <w:ind w:firstLine="540"/>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A23DB5"/>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firstLine="0"/>
    </w:pPr>
  </w:style>
  <w:style w:type="paragraph" w:styleId="ListBullet">
    <w:name w:val="List Bullet"/>
    <w:basedOn w:val="Standard"/>
    <w:uiPriority w:val="4"/>
    <w:qFormat/>
    <w:rsid w:val="001F2819"/>
    <w:pPr>
      <w:numPr>
        <w:numId w:val="6"/>
      </w:numPr>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5B5668"/>
    <w:pPr>
      <w:tabs>
        <w:tab w:val="left" w:pos="1728"/>
        <w:tab w:val="left" w:pos="2995"/>
        <w:tab w:val="right" w:leader="dot" w:pos="9350"/>
      </w:tabs>
      <w:spacing w:line="240" w:lineRule="auto"/>
      <w:ind w:left="2995" w:right="720" w:hanging="1008"/>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spacing w:after="120" w:line="240" w:lineRule="auto"/>
      <w:ind w:firstLine="0"/>
    </w:pPr>
  </w:style>
  <w:style w:type="paragraph" w:styleId="ListParagraph">
    <w:name w:val="List Paragraph"/>
    <w:basedOn w:val="Normal"/>
    <w:uiPriority w:val="34"/>
    <w:qFormat/>
    <w:rsid w:val="00FC607A"/>
    <w:pPr>
      <w:spacing w:after="160" w:line="259" w:lineRule="auto"/>
      <w:ind w:left="720" w:firstLine="0"/>
      <w:contextualSpacing/>
    </w:pPr>
    <w:rPr>
      <w:rFonts w:asciiTheme="minorHAnsi" w:hAnsiTheme="minorHAnsi"/>
      <w:sz w:val="22"/>
    </w:rPr>
  </w:style>
  <w:style w:type="paragraph" w:customStyle="1" w:styleId="TableTitle1">
    <w:name w:val="TableTitle1"/>
    <w:basedOn w:val="Normal"/>
    <w:qFormat/>
    <w:rsid w:val="008D0ADC"/>
    <w:pPr>
      <w:keepNext/>
      <w:spacing w:after="120" w:line="240" w:lineRule="auto"/>
      <w:ind w:left="1224" w:hanging="1224"/>
    </w:pPr>
    <w:rPr>
      <w:bCs/>
    </w:rPr>
  </w:style>
  <w:style w:type="character" w:customStyle="1" w:styleId="spellingerror">
    <w:name w:val="spellingerror"/>
    <w:basedOn w:val="DefaultParagraphFont"/>
    <w:rsid w:val="004C48E8"/>
  </w:style>
  <w:style w:type="character" w:customStyle="1" w:styleId="eop">
    <w:name w:val="eop"/>
    <w:basedOn w:val="DefaultParagraphFont"/>
    <w:rsid w:val="004C48E8"/>
  </w:style>
  <w:style w:type="character" w:styleId="CommentReference">
    <w:name w:val="annotation reference"/>
    <w:basedOn w:val="DefaultParagraphFont"/>
    <w:uiPriority w:val="99"/>
    <w:semiHidden/>
    <w:unhideWhenUsed/>
    <w:rsid w:val="004A6863"/>
    <w:rPr>
      <w:sz w:val="16"/>
      <w:szCs w:val="16"/>
    </w:rPr>
  </w:style>
  <w:style w:type="paragraph" w:styleId="CommentText">
    <w:name w:val="annotation text"/>
    <w:basedOn w:val="Normal"/>
    <w:link w:val="CommentTextChar"/>
    <w:uiPriority w:val="99"/>
    <w:unhideWhenUsed/>
    <w:rsid w:val="004A6863"/>
    <w:pPr>
      <w:spacing w:line="240" w:lineRule="auto"/>
    </w:pPr>
    <w:rPr>
      <w:sz w:val="20"/>
      <w:szCs w:val="20"/>
    </w:rPr>
  </w:style>
  <w:style w:type="character" w:customStyle="1" w:styleId="CommentTextChar">
    <w:name w:val="Comment Text Char"/>
    <w:basedOn w:val="DefaultParagraphFont"/>
    <w:link w:val="CommentText"/>
    <w:uiPriority w:val="99"/>
    <w:rsid w:val="004A686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A6863"/>
    <w:rPr>
      <w:b/>
      <w:bCs/>
    </w:rPr>
  </w:style>
  <w:style w:type="character" w:customStyle="1" w:styleId="CommentSubjectChar">
    <w:name w:val="Comment Subject Char"/>
    <w:basedOn w:val="CommentTextChar"/>
    <w:link w:val="CommentSubject"/>
    <w:uiPriority w:val="99"/>
    <w:semiHidden/>
    <w:rsid w:val="004A6863"/>
    <w:rPr>
      <w:rFonts w:ascii="Book Antiqua" w:hAnsi="Book Antiqua"/>
      <w:b/>
      <w:bCs/>
      <w:sz w:val="20"/>
      <w:szCs w:val="20"/>
    </w:rPr>
  </w:style>
  <w:style w:type="paragraph" w:customStyle="1" w:styleId="paragraph">
    <w:name w:val="paragraph"/>
    <w:basedOn w:val="Normal"/>
    <w:rsid w:val="00646C5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165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standard0">
    <w:name w:val="standard"/>
    <w:basedOn w:val="Normal"/>
    <w:link w:val="standardChar"/>
    <w:rsid w:val="00B05027"/>
    <w:rPr>
      <w:rFonts w:eastAsia="Times New Roman" w:cs="Times New Roman"/>
      <w:szCs w:val="20"/>
    </w:rPr>
  </w:style>
  <w:style w:type="character" w:customStyle="1" w:styleId="standardChar">
    <w:name w:val="standard Char"/>
    <w:basedOn w:val="DefaultParagraphFont"/>
    <w:link w:val="standard0"/>
    <w:rsid w:val="00B05027"/>
    <w:rPr>
      <w:rFonts w:ascii="Book Antiqua" w:eastAsia="Times New Roman" w:hAnsi="Book Antiqua" w:cs="Times New Roman"/>
      <w:sz w:val="26"/>
      <w:szCs w:val="20"/>
    </w:rPr>
  </w:style>
  <w:style w:type="paragraph" w:styleId="Revision">
    <w:name w:val="Revision"/>
    <w:hidden/>
    <w:uiPriority w:val="99"/>
    <w:semiHidden/>
    <w:rsid w:val="00937AAE"/>
    <w:pPr>
      <w:spacing w:after="0" w:line="240" w:lineRule="auto"/>
    </w:pPr>
    <w:rPr>
      <w:rFonts w:ascii="Book Antiqua" w:hAnsi="Book Antiqua"/>
      <w:sz w:val="26"/>
    </w:rPr>
  </w:style>
  <w:style w:type="character" w:customStyle="1" w:styleId="Mention1">
    <w:name w:val="Mention1"/>
    <w:basedOn w:val="DefaultParagraphFont"/>
    <w:uiPriority w:val="99"/>
    <w:unhideWhenUsed/>
    <w:rsid w:val="006A25D8"/>
    <w:rPr>
      <w:color w:val="2B579A"/>
      <w:shd w:val="clear" w:color="auto" w:fill="E1DFDD"/>
    </w:rPr>
  </w:style>
  <w:style w:type="character" w:customStyle="1" w:styleId="UnresolvedMention1">
    <w:name w:val="Unresolved Mention1"/>
    <w:basedOn w:val="DefaultParagraphFont"/>
    <w:uiPriority w:val="99"/>
    <w:semiHidden/>
    <w:unhideWhenUsed/>
    <w:rsid w:val="00BA7F6F"/>
    <w:rPr>
      <w:color w:val="605E5C"/>
      <w:shd w:val="clear" w:color="auto" w:fill="E1DFDD"/>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uiPriority w:val="99"/>
    <w:rsid w:val="00586BEC"/>
    <w:rPr>
      <w:rFonts w:ascii="Book Antiqua" w:hAnsi="Book Antiqua"/>
      <w:b w:val="0"/>
      <w:i w:val="0"/>
      <w:sz w:val="22"/>
      <w:lang w:val="en-US" w:eastAsia="en-US" w:bidi="ar-SA"/>
    </w:rPr>
  </w:style>
  <w:style w:type="character" w:customStyle="1" w:styleId="cf01">
    <w:name w:val="cf01"/>
    <w:basedOn w:val="DefaultParagraphFont"/>
    <w:rsid w:val="000D7A74"/>
    <w:rPr>
      <w:rFonts w:ascii="Segoe UI" w:hAnsi="Segoe UI" w:cs="Segoe UI" w:hint="default"/>
      <w:sz w:val="18"/>
      <w:szCs w:val="18"/>
    </w:rPr>
  </w:style>
  <w:style w:type="character" w:styleId="UnresolvedMention">
    <w:name w:val="Unresolved Mention"/>
    <w:basedOn w:val="DefaultParagraphFont"/>
    <w:uiPriority w:val="99"/>
    <w:semiHidden/>
    <w:unhideWhenUsed/>
    <w:rsid w:val="00881EDA"/>
    <w:rPr>
      <w:color w:val="605E5C"/>
      <w:shd w:val="clear" w:color="auto" w:fill="E1DFDD"/>
    </w:rPr>
  </w:style>
  <w:style w:type="character" w:styleId="FollowedHyperlink">
    <w:name w:val="FollowedHyperlink"/>
    <w:basedOn w:val="DefaultParagraphFont"/>
    <w:uiPriority w:val="99"/>
    <w:semiHidden/>
    <w:unhideWhenUsed/>
    <w:rsid w:val="000E2C66"/>
    <w:rPr>
      <w:color w:val="954F72" w:themeColor="followedHyperlink"/>
      <w:u w:val="single"/>
    </w:rPr>
  </w:style>
  <w:style w:type="paragraph" w:customStyle="1" w:styleId="BlockQuoteH025">
    <w:name w:val="BlockQuoteH025"/>
    <w:basedOn w:val="Normal"/>
    <w:qFormat/>
    <w:rsid w:val="00121BF6"/>
    <w:pPr>
      <w:spacing w:after="120" w:line="240" w:lineRule="auto"/>
      <w:ind w:left="1080" w:right="1440" w:hanging="360"/>
    </w:pPr>
  </w:style>
  <w:style w:type="paragraph" w:customStyle="1" w:styleId="BlockQuote0">
    <w:name w:val="BlockQuote"/>
    <w:basedOn w:val="Standard"/>
    <w:rsid w:val="002D3BDA"/>
    <w:pPr>
      <w:spacing w:after="120" w:line="240" w:lineRule="auto"/>
      <w:ind w:left="720" w:right="1440" w:firstLine="0"/>
    </w:pPr>
  </w:style>
  <w:style w:type="paragraph" w:customStyle="1" w:styleId="ALJBodyText">
    <w:name w:val="ALJ Body Text"/>
    <w:basedOn w:val="Normal"/>
    <w:link w:val="ALJBodyTextChar"/>
    <w:qFormat/>
    <w:rsid w:val="00457DA0"/>
    <w:rPr>
      <w:rFonts w:cs="Times New Roman"/>
      <w:szCs w:val="20"/>
    </w:rPr>
  </w:style>
  <w:style w:type="character" w:customStyle="1" w:styleId="ALJBodyTextChar">
    <w:name w:val="ALJ Body Text Char"/>
    <w:basedOn w:val="DefaultParagraphFont"/>
    <w:link w:val="ALJBodyText"/>
    <w:rsid w:val="00457DA0"/>
    <w:rPr>
      <w:rFonts w:ascii="Book Antiqua" w:hAnsi="Book Antiqua" w:cs="Times New Roman"/>
      <w:sz w:val="26"/>
      <w:szCs w:val="20"/>
    </w:rPr>
  </w:style>
  <w:style w:type="paragraph" w:customStyle="1" w:styleId="TOCTable">
    <w:name w:val="TOCTable"/>
    <w:basedOn w:val="ALJBodyText"/>
    <w:qFormat/>
    <w:rsid w:val="00401A58"/>
    <w:pPr>
      <w:spacing w:line="240" w:lineRule="auto"/>
      <w:ind w:left="1080" w:hanging="1080"/>
    </w:pPr>
    <w:rPr>
      <w:bCs/>
    </w:rPr>
  </w:style>
  <w:style w:type="paragraph" w:styleId="BodyText">
    <w:name w:val="Body Text"/>
    <w:basedOn w:val="Normal"/>
    <w:link w:val="BodyTextChar"/>
    <w:unhideWhenUsed/>
    <w:rsid w:val="00C607B2"/>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07B2"/>
    <w:rPr>
      <w:rFonts w:ascii="Times New Roman" w:eastAsia="Times New Roman" w:hAnsi="Times New Roman" w:cs="Times New Roman"/>
      <w:sz w:val="24"/>
      <w:szCs w:val="20"/>
    </w:rPr>
  </w:style>
  <w:style w:type="character" w:customStyle="1" w:styleId="normaltextrun">
    <w:name w:val="normaltextrun"/>
    <w:basedOn w:val="DefaultParagraphFont"/>
    <w:rsid w:val="007F39B1"/>
  </w:style>
  <w:style w:type="paragraph" w:customStyle="1" w:styleId="xl27">
    <w:name w:val="xl27"/>
    <w:basedOn w:val="Normal"/>
    <w:rsid w:val="00A8043A"/>
    <w:pPr>
      <w:spacing w:before="100" w:beforeAutospacing="1" w:after="100" w:afterAutospacing="1" w:line="240" w:lineRule="auto"/>
      <w:ind w:firstLine="0"/>
      <w:jc w:val="center"/>
    </w:pPr>
    <w:rPr>
      <w:rFonts w:ascii="Arial" w:eastAsia="Arial Unicode MS" w:hAnsi="Arial" w:cs="Arial"/>
      <w:b/>
      <w:bCs/>
      <w:sz w:val="24"/>
      <w:szCs w:val="24"/>
    </w:rPr>
  </w:style>
  <w:style w:type="character" w:styleId="Mention">
    <w:name w:val="Mention"/>
    <w:basedOn w:val="DefaultParagraphFont"/>
    <w:uiPriority w:val="99"/>
    <w:unhideWhenUsed/>
    <w:rsid w:val="00DD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865">
      <w:bodyDiv w:val="1"/>
      <w:marLeft w:val="0"/>
      <w:marRight w:val="0"/>
      <w:marTop w:val="0"/>
      <w:marBottom w:val="0"/>
      <w:divBdr>
        <w:top w:val="none" w:sz="0" w:space="0" w:color="auto"/>
        <w:left w:val="none" w:sz="0" w:space="0" w:color="auto"/>
        <w:bottom w:val="none" w:sz="0" w:space="0" w:color="auto"/>
        <w:right w:val="none" w:sz="0" w:space="0" w:color="auto"/>
      </w:divBdr>
    </w:div>
    <w:div w:id="107043411">
      <w:bodyDiv w:val="1"/>
      <w:marLeft w:val="0"/>
      <w:marRight w:val="0"/>
      <w:marTop w:val="0"/>
      <w:marBottom w:val="0"/>
      <w:divBdr>
        <w:top w:val="none" w:sz="0" w:space="0" w:color="auto"/>
        <w:left w:val="none" w:sz="0" w:space="0" w:color="auto"/>
        <w:bottom w:val="none" w:sz="0" w:space="0" w:color="auto"/>
        <w:right w:val="none" w:sz="0" w:space="0" w:color="auto"/>
      </w:divBdr>
    </w:div>
    <w:div w:id="454911138">
      <w:bodyDiv w:val="1"/>
      <w:marLeft w:val="0"/>
      <w:marRight w:val="0"/>
      <w:marTop w:val="0"/>
      <w:marBottom w:val="0"/>
      <w:divBdr>
        <w:top w:val="none" w:sz="0" w:space="0" w:color="auto"/>
        <w:left w:val="none" w:sz="0" w:space="0" w:color="auto"/>
        <w:bottom w:val="none" w:sz="0" w:space="0" w:color="auto"/>
        <w:right w:val="none" w:sz="0" w:space="0" w:color="auto"/>
      </w:divBdr>
    </w:div>
    <w:div w:id="502357804">
      <w:bodyDiv w:val="1"/>
      <w:marLeft w:val="0"/>
      <w:marRight w:val="0"/>
      <w:marTop w:val="0"/>
      <w:marBottom w:val="0"/>
      <w:divBdr>
        <w:top w:val="none" w:sz="0" w:space="0" w:color="auto"/>
        <w:left w:val="none" w:sz="0" w:space="0" w:color="auto"/>
        <w:bottom w:val="none" w:sz="0" w:space="0" w:color="auto"/>
        <w:right w:val="none" w:sz="0" w:space="0" w:color="auto"/>
      </w:divBdr>
      <w:divsChild>
        <w:div w:id="1142382565">
          <w:marLeft w:val="600"/>
          <w:marRight w:val="0"/>
          <w:marTop w:val="0"/>
          <w:marBottom w:val="240"/>
          <w:divBdr>
            <w:top w:val="none" w:sz="0" w:space="0" w:color="auto"/>
            <w:left w:val="none" w:sz="0" w:space="0" w:color="auto"/>
            <w:bottom w:val="none" w:sz="0" w:space="0" w:color="auto"/>
            <w:right w:val="none" w:sz="0" w:space="0" w:color="auto"/>
          </w:divBdr>
        </w:div>
        <w:div w:id="1219979477">
          <w:marLeft w:val="0"/>
          <w:marRight w:val="0"/>
          <w:marTop w:val="0"/>
          <w:marBottom w:val="240"/>
          <w:divBdr>
            <w:top w:val="none" w:sz="0" w:space="0" w:color="auto"/>
            <w:left w:val="none" w:sz="0" w:space="0" w:color="auto"/>
            <w:bottom w:val="none" w:sz="0" w:space="0" w:color="auto"/>
            <w:right w:val="none" w:sz="0" w:space="0" w:color="auto"/>
          </w:divBdr>
        </w:div>
        <w:div w:id="1406029408">
          <w:marLeft w:val="240"/>
          <w:marRight w:val="0"/>
          <w:marTop w:val="0"/>
          <w:marBottom w:val="240"/>
          <w:divBdr>
            <w:top w:val="none" w:sz="0" w:space="0" w:color="auto"/>
            <w:left w:val="none" w:sz="0" w:space="0" w:color="auto"/>
            <w:bottom w:val="none" w:sz="0" w:space="0" w:color="auto"/>
            <w:right w:val="none" w:sz="0" w:space="0" w:color="auto"/>
          </w:divBdr>
        </w:div>
        <w:div w:id="1580286344">
          <w:marLeft w:val="240"/>
          <w:marRight w:val="0"/>
          <w:marTop w:val="0"/>
          <w:marBottom w:val="240"/>
          <w:divBdr>
            <w:top w:val="none" w:sz="0" w:space="0" w:color="auto"/>
            <w:left w:val="none" w:sz="0" w:space="0" w:color="auto"/>
            <w:bottom w:val="none" w:sz="0" w:space="0" w:color="auto"/>
            <w:right w:val="none" w:sz="0" w:space="0" w:color="auto"/>
          </w:divBdr>
        </w:div>
        <w:div w:id="1778063026">
          <w:marLeft w:val="600"/>
          <w:marRight w:val="0"/>
          <w:marTop w:val="0"/>
          <w:marBottom w:val="240"/>
          <w:divBdr>
            <w:top w:val="none" w:sz="0" w:space="0" w:color="auto"/>
            <w:left w:val="none" w:sz="0" w:space="0" w:color="auto"/>
            <w:bottom w:val="none" w:sz="0" w:space="0" w:color="auto"/>
            <w:right w:val="none" w:sz="0" w:space="0" w:color="auto"/>
          </w:divBdr>
        </w:div>
        <w:div w:id="2110931431">
          <w:marLeft w:val="600"/>
          <w:marRight w:val="0"/>
          <w:marTop w:val="0"/>
          <w:marBottom w:val="240"/>
          <w:divBdr>
            <w:top w:val="none" w:sz="0" w:space="0" w:color="auto"/>
            <w:left w:val="none" w:sz="0" w:space="0" w:color="auto"/>
            <w:bottom w:val="none" w:sz="0" w:space="0" w:color="auto"/>
            <w:right w:val="none" w:sz="0" w:space="0" w:color="auto"/>
          </w:divBdr>
        </w:div>
      </w:divsChild>
    </w:div>
    <w:div w:id="689839159">
      <w:bodyDiv w:val="1"/>
      <w:marLeft w:val="0"/>
      <w:marRight w:val="0"/>
      <w:marTop w:val="0"/>
      <w:marBottom w:val="0"/>
      <w:divBdr>
        <w:top w:val="none" w:sz="0" w:space="0" w:color="auto"/>
        <w:left w:val="none" w:sz="0" w:space="0" w:color="auto"/>
        <w:bottom w:val="none" w:sz="0" w:space="0" w:color="auto"/>
        <w:right w:val="none" w:sz="0" w:space="0" w:color="auto"/>
      </w:divBdr>
    </w:div>
    <w:div w:id="952394976">
      <w:bodyDiv w:val="1"/>
      <w:marLeft w:val="0"/>
      <w:marRight w:val="0"/>
      <w:marTop w:val="0"/>
      <w:marBottom w:val="0"/>
      <w:divBdr>
        <w:top w:val="none" w:sz="0" w:space="0" w:color="auto"/>
        <w:left w:val="none" w:sz="0" w:space="0" w:color="auto"/>
        <w:bottom w:val="none" w:sz="0" w:space="0" w:color="auto"/>
        <w:right w:val="none" w:sz="0" w:space="0" w:color="auto"/>
      </w:divBdr>
    </w:div>
    <w:div w:id="952445890">
      <w:bodyDiv w:val="1"/>
      <w:marLeft w:val="0"/>
      <w:marRight w:val="0"/>
      <w:marTop w:val="0"/>
      <w:marBottom w:val="0"/>
      <w:divBdr>
        <w:top w:val="none" w:sz="0" w:space="0" w:color="auto"/>
        <w:left w:val="none" w:sz="0" w:space="0" w:color="auto"/>
        <w:bottom w:val="none" w:sz="0" w:space="0" w:color="auto"/>
        <w:right w:val="none" w:sz="0" w:space="0" w:color="auto"/>
      </w:divBdr>
    </w:div>
    <w:div w:id="1316296495">
      <w:bodyDiv w:val="1"/>
      <w:marLeft w:val="0"/>
      <w:marRight w:val="0"/>
      <w:marTop w:val="0"/>
      <w:marBottom w:val="0"/>
      <w:divBdr>
        <w:top w:val="none" w:sz="0" w:space="0" w:color="auto"/>
        <w:left w:val="none" w:sz="0" w:space="0" w:color="auto"/>
        <w:bottom w:val="none" w:sz="0" w:space="0" w:color="auto"/>
        <w:right w:val="none" w:sz="0" w:space="0" w:color="auto"/>
      </w:divBdr>
    </w:div>
    <w:div w:id="1530990278">
      <w:bodyDiv w:val="1"/>
      <w:marLeft w:val="0"/>
      <w:marRight w:val="0"/>
      <w:marTop w:val="0"/>
      <w:marBottom w:val="0"/>
      <w:divBdr>
        <w:top w:val="none" w:sz="0" w:space="0" w:color="auto"/>
        <w:left w:val="none" w:sz="0" w:space="0" w:color="auto"/>
        <w:bottom w:val="none" w:sz="0" w:space="0" w:color="auto"/>
        <w:right w:val="none" w:sz="0" w:space="0" w:color="auto"/>
      </w:divBdr>
    </w:div>
    <w:div w:id="1548101843">
      <w:bodyDiv w:val="1"/>
      <w:marLeft w:val="0"/>
      <w:marRight w:val="0"/>
      <w:marTop w:val="0"/>
      <w:marBottom w:val="0"/>
      <w:divBdr>
        <w:top w:val="none" w:sz="0" w:space="0" w:color="auto"/>
        <w:left w:val="none" w:sz="0" w:space="0" w:color="auto"/>
        <w:bottom w:val="none" w:sz="0" w:space="0" w:color="auto"/>
        <w:right w:val="none" w:sz="0" w:space="0" w:color="auto"/>
      </w:divBdr>
    </w:div>
    <w:div w:id="1614051132">
      <w:bodyDiv w:val="1"/>
      <w:marLeft w:val="0"/>
      <w:marRight w:val="0"/>
      <w:marTop w:val="0"/>
      <w:marBottom w:val="0"/>
      <w:divBdr>
        <w:top w:val="none" w:sz="0" w:space="0" w:color="auto"/>
        <w:left w:val="none" w:sz="0" w:space="0" w:color="auto"/>
        <w:bottom w:val="none" w:sz="0" w:space="0" w:color="auto"/>
        <w:right w:val="none" w:sz="0" w:space="0" w:color="auto"/>
      </w:divBdr>
    </w:div>
    <w:div w:id="1642346640">
      <w:bodyDiv w:val="1"/>
      <w:marLeft w:val="0"/>
      <w:marRight w:val="0"/>
      <w:marTop w:val="0"/>
      <w:marBottom w:val="0"/>
      <w:divBdr>
        <w:top w:val="none" w:sz="0" w:space="0" w:color="auto"/>
        <w:left w:val="none" w:sz="0" w:space="0" w:color="auto"/>
        <w:bottom w:val="none" w:sz="0" w:space="0" w:color="auto"/>
        <w:right w:val="none" w:sz="0" w:space="0" w:color="auto"/>
      </w:divBdr>
    </w:div>
    <w:div w:id="1837962160">
      <w:bodyDiv w:val="1"/>
      <w:marLeft w:val="0"/>
      <w:marRight w:val="0"/>
      <w:marTop w:val="0"/>
      <w:marBottom w:val="0"/>
      <w:divBdr>
        <w:top w:val="none" w:sz="0" w:space="0" w:color="auto"/>
        <w:left w:val="none" w:sz="0" w:space="0" w:color="auto"/>
        <w:bottom w:val="none" w:sz="0" w:space="0" w:color="auto"/>
        <w:right w:val="none" w:sz="0" w:space="0" w:color="auto"/>
      </w:divBdr>
    </w:div>
    <w:div w:id="1997373323">
      <w:bodyDiv w:val="1"/>
      <w:marLeft w:val="0"/>
      <w:marRight w:val="0"/>
      <w:marTop w:val="0"/>
      <w:marBottom w:val="0"/>
      <w:divBdr>
        <w:top w:val="none" w:sz="0" w:space="0" w:color="auto"/>
        <w:left w:val="none" w:sz="0" w:space="0" w:color="auto"/>
        <w:bottom w:val="none" w:sz="0" w:space="0" w:color="auto"/>
        <w:right w:val="none" w:sz="0" w:space="0" w:color="auto"/>
      </w:divBdr>
    </w:div>
    <w:div w:id="20414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cpuc.ca.gov/industries-and-topics/internet-and-phone/telecommunications-surcharges-and-user-fee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docs.cpuc.ca.gov/PublishedDocs/Published/G000/M497/K853/497853273.pdf" TargetMode="External" Id="R1414c192a50f4f1a"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industries-and-topics/internet-and-phone/telecommunications-surcharges-and-user-fees/instructions-for-filing" TargetMode="External"/><Relationship Id="rId2" Type="http://schemas.openxmlformats.org/officeDocument/2006/relationships/hyperlink" Target="https://www.cpuc.ca.gov/industries-and-topics/internet-and-phone/telecommunications-surcharges-and-user-fees/cpuc-user-fee" TargetMode="External"/><Relationship Id="rId1" Type="http://schemas.openxmlformats.org/officeDocument/2006/relationships/hyperlink" Target="https://www.newsweek.com/ending-big-techs-free-ride-opinion-1593696" TargetMode="External"/><Relationship Id="rId4" Type="http://schemas.openxmlformats.org/officeDocument/2006/relationships/hyperlink" Target="https://leginfo.legislature.ca.gov/faces/billAnalysisClient.xhtml?bill_id=202120220AB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AC68A427615041BCF6DC4BA357173B" ma:contentTypeVersion="7" ma:contentTypeDescription="Create a new document." ma:contentTypeScope="" ma:versionID="ddc592d670e2952432ad76dc83160880">
  <xsd:schema xmlns:xsd="http://www.w3.org/2001/XMLSchema" xmlns:xs="http://www.w3.org/2001/XMLSchema" xmlns:p="http://schemas.microsoft.com/office/2006/metadata/properties" xmlns:ns3="7493e73e-3df9-4ae7-b8b0-211d696c5bd6" targetNamespace="http://schemas.microsoft.com/office/2006/metadata/properties" ma:root="true" ma:fieldsID="61a77dd42a60495f8761ab95528242af" ns3:_="">
    <xsd:import namespace="7493e73e-3df9-4ae7-b8b0-211d696c5b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e73e-3df9-4ae7-b8b0-211d696c5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9AA9FEED-E5C9-4C89-86FF-9790E90F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e73e-3df9-4ae7-b8b0-211d696c5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F08B3-8867-4215-B06D-B02EF224F0B7}">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91</ap:Pages>
  <ap:Words>18566</ap:Words>
  <ap:Characters>105831</ap:Characters>
  <ap:Application>Microsoft Office Word</ap:Application>
  <ap:DocSecurity>4</ap:DocSecurity>
  <ap:Lines>881</ap:Lines>
  <ap:Paragraphs>248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124149</ap:CharactersWithSpaces>
  <ap:SharedDoc>false</ap:SharedDoc>
  <ap:HLinks>
    <vt:vector baseType="variant" size="396">
      <vt:variant>
        <vt:i4>786498</vt:i4>
      </vt:variant>
      <vt:variant>
        <vt:i4>318</vt:i4>
      </vt:variant>
      <vt:variant>
        <vt:i4>0</vt:i4>
      </vt:variant>
      <vt:variant>
        <vt:i4>5</vt:i4>
      </vt:variant>
      <vt:variant>
        <vt:lpwstr>https://www.cpuc.ca.gov/industries-and-topics/internet-and-phone/telecommunications-surcharges-and-user-fees</vt:lpwstr>
      </vt:variant>
      <vt:variant>
        <vt:lpwstr/>
      </vt:variant>
      <vt:variant>
        <vt:i4>1376310</vt:i4>
      </vt:variant>
      <vt:variant>
        <vt:i4>305</vt:i4>
      </vt:variant>
      <vt:variant>
        <vt:i4>0</vt:i4>
      </vt:variant>
      <vt:variant>
        <vt:i4>5</vt:i4>
      </vt:variant>
      <vt:variant>
        <vt:lpwstr/>
      </vt:variant>
      <vt:variant>
        <vt:lpwstr>_Toc113016554</vt:lpwstr>
      </vt:variant>
      <vt:variant>
        <vt:i4>1376310</vt:i4>
      </vt:variant>
      <vt:variant>
        <vt:i4>299</vt:i4>
      </vt:variant>
      <vt:variant>
        <vt:i4>0</vt:i4>
      </vt:variant>
      <vt:variant>
        <vt:i4>5</vt:i4>
      </vt:variant>
      <vt:variant>
        <vt:lpwstr/>
      </vt:variant>
      <vt:variant>
        <vt:lpwstr>_Toc113016553</vt:lpwstr>
      </vt:variant>
      <vt:variant>
        <vt:i4>1376310</vt:i4>
      </vt:variant>
      <vt:variant>
        <vt:i4>293</vt:i4>
      </vt:variant>
      <vt:variant>
        <vt:i4>0</vt:i4>
      </vt:variant>
      <vt:variant>
        <vt:i4>5</vt:i4>
      </vt:variant>
      <vt:variant>
        <vt:lpwstr/>
      </vt:variant>
      <vt:variant>
        <vt:lpwstr>_Toc113016552</vt:lpwstr>
      </vt:variant>
      <vt:variant>
        <vt:i4>1376310</vt:i4>
      </vt:variant>
      <vt:variant>
        <vt:i4>287</vt:i4>
      </vt:variant>
      <vt:variant>
        <vt:i4>0</vt:i4>
      </vt:variant>
      <vt:variant>
        <vt:i4>5</vt:i4>
      </vt:variant>
      <vt:variant>
        <vt:lpwstr/>
      </vt:variant>
      <vt:variant>
        <vt:lpwstr>_Toc113016551</vt:lpwstr>
      </vt:variant>
      <vt:variant>
        <vt:i4>1376310</vt:i4>
      </vt:variant>
      <vt:variant>
        <vt:i4>281</vt:i4>
      </vt:variant>
      <vt:variant>
        <vt:i4>0</vt:i4>
      </vt:variant>
      <vt:variant>
        <vt:i4>5</vt:i4>
      </vt:variant>
      <vt:variant>
        <vt:lpwstr/>
      </vt:variant>
      <vt:variant>
        <vt:lpwstr>_Toc113016550</vt:lpwstr>
      </vt:variant>
      <vt:variant>
        <vt:i4>1310774</vt:i4>
      </vt:variant>
      <vt:variant>
        <vt:i4>275</vt:i4>
      </vt:variant>
      <vt:variant>
        <vt:i4>0</vt:i4>
      </vt:variant>
      <vt:variant>
        <vt:i4>5</vt:i4>
      </vt:variant>
      <vt:variant>
        <vt:lpwstr/>
      </vt:variant>
      <vt:variant>
        <vt:lpwstr>_Toc113016549</vt:lpwstr>
      </vt:variant>
      <vt:variant>
        <vt:i4>1310774</vt:i4>
      </vt:variant>
      <vt:variant>
        <vt:i4>269</vt:i4>
      </vt:variant>
      <vt:variant>
        <vt:i4>0</vt:i4>
      </vt:variant>
      <vt:variant>
        <vt:i4>5</vt:i4>
      </vt:variant>
      <vt:variant>
        <vt:lpwstr/>
      </vt:variant>
      <vt:variant>
        <vt:lpwstr>_Toc113016548</vt:lpwstr>
      </vt:variant>
      <vt:variant>
        <vt:i4>1310774</vt:i4>
      </vt:variant>
      <vt:variant>
        <vt:i4>263</vt:i4>
      </vt:variant>
      <vt:variant>
        <vt:i4>0</vt:i4>
      </vt:variant>
      <vt:variant>
        <vt:i4>5</vt:i4>
      </vt:variant>
      <vt:variant>
        <vt:lpwstr/>
      </vt:variant>
      <vt:variant>
        <vt:lpwstr>_Toc113016547</vt:lpwstr>
      </vt:variant>
      <vt:variant>
        <vt:i4>1310774</vt:i4>
      </vt:variant>
      <vt:variant>
        <vt:i4>257</vt:i4>
      </vt:variant>
      <vt:variant>
        <vt:i4>0</vt:i4>
      </vt:variant>
      <vt:variant>
        <vt:i4>5</vt:i4>
      </vt:variant>
      <vt:variant>
        <vt:lpwstr/>
      </vt:variant>
      <vt:variant>
        <vt:lpwstr>_Toc113016546</vt:lpwstr>
      </vt:variant>
      <vt:variant>
        <vt:i4>1310774</vt:i4>
      </vt:variant>
      <vt:variant>
        <vt:i4>251</vt:i4>
      </vt:variant>
      <vt:variant>
        <vt:i4>0</vt:i4>
      </vt:variant>
      <vt:variant>
        <vt:i4>5</vt:i4>
      </vt:variant>
      <vt:variant>
        <vt:lpwstr/>
      </vt:variant>
      <vt:variant>
        <vt:lpwstr>_Toc113016545</vt:lpwstr>
      </vt:variant>
      <vt:variant>
        <vt:i4>1310774</vt:i4>
      </vt:variant>
      <vt:variant>
        <vt:i4>245</vt:i4>
      </vt:variant>
      <vt:variant>
        <vt:i4>0</vt:i4>
      </vt:variant>
      <vt:variant>
        <vt:i4>5</vt:i4>
      </vt:variant>
      <vt:variant>
        <vt:lpwstr/>
      </vt:variant>
      <vt:variant>
        <vt:lpwstr>_Toc113016544</vt:lpwstr>
      </vt:variant>
      <vt:variant>
        <vt:i4>1310774</vt:i4>
      </vt:variant>
      <vt:variant>
        <vt:i4>239</vt:i4>
      </vt:variant>
      <vt:variant>
        <vt:i4>0</vt:i4>
      </vt:variant>
      <vt:variant>
        <vt:i4>5</vt:i4>
      </vt:variant>
      <vt:variant>
        <vt:lpwstr/>
      </vt:variant>
      <vt:variant>
        <vt:lpwstr>_Toc113016543</vt:lpwstr>
      </vt:variant>
      <vt:variant>
        <vt:i4>1310774</vt:i4>
      </vt:variant>
      <vt:variant>
        <vt:i4>233</vt:i4>
      </vt:variant>
      <vt:variant>
        <vt:i4>0</vt:i4>
      </vt:variant>
      <vt:variant>
        <vt:i4>5</vt:i4>
      </vt:variant>
      <vt:variant>
        <vt:lpwstr/>
      </vt:variant>
      <vt:variant>
        <vt:lpwstr>_Toc113016542</vt:lpwstr>
      </vt:variant>
      <vt:variant>
        <vt:i4>1310774</vt:i4>
      </vt:variant>
      <vt:variant>
        <vt:i4>227</vt:i4>
      </vt:variant>
      <vt:variant>
        <vt:i4>0</vt:i4>
      </vt:variant>
      <vt:variant>
        <vt:i4>5</vt:i4>
      </vt:variant>
      <vt:variant>
        <vt:lpwstr/>
      </vt:variant>
      <vt:variant>
        <vt:lpwstr>_Toc113016541</vt:lpwstr>
      </vt:variant>
      <vt:variant>
        <vt:i4>1310774</vt:i4>
      </vt:variant>
      <vt:variant>
        <vt:i4>221</vt:i4>
      </vt:variant>
      <vt:variant>
        <vt:i4>0</vt:i4>
      </vt:variant>
      <vt:variant>
        <vt:i4>5</vt:i4>
      </vt:variant>
      <vt:variant>
        <vt:lpwstr/>
      </vt:variant>
      <vt:variant>
        <vt:lpwstr>_Toc113016540</vt:lpwstr>
      </vt:variant>
      <vt:variant>
        <vt:i4>1245238</vt:i4>
      </vt:variant>
      <vt:variant>
        <vt:i4>215</vt:i4>
      </vt:variant>
      <vt:variant>
        <vt:i4>0</vt:i4>
      </vt:variant>
      <vt:variant>
        <vt:i4>5</vt:i4>
      </vt:variant>
      <vt:variant>
        <vt:lpwstr/>
      </vt:variant>
      <vt:variant>
        <vt:lpwstr>_Toc113016539</vt:lpwstr>
      </vt:variant>
      <vt:variant>
        <vt:i4>1245238</vt:i4>
      </vt:variant>
      <vt:variant>
        <vt:i4>209</vt:i4>
      </vt:variant>
      <vt:variant>
        <vt:i4>0</vt:i4>
      </vt:variant>
      <vt:variant>
        <vt:i4>5</vt:i4>
      </vt:variant>
      <vt:variant>
        <vt:lpwstr/>
      </vt:variant>
      <vt:variant>
        <vt:lpwstr>_Toc113016538</vt:lpwstr>
      </vt:variant>
      <vt:variant>
        <vt:i4>1245238</vt:i4>
      </vt:variant>
      <vt:variant>
        <vt:i4>203</vt:i4>
      </vt:variant>
      <vt:variant>
        <vt:i4>0</vt:i4>
      </vt:variant>
      <vt:variant>
        <vt:i4>5</vt:i4>
      </vt:variant>
      <vt:variant>
        <vt:lpwstr/>
      </vt:variant>
      <vt:variant>
        <vt:lpwstr>_Toc113016537</vt:lpwstr>
      </vt:variant>
      <vt:variant>
        <vt:i4>1245238</vt:i4>
      </vt:variant>
      <vt:variant>
        <vt:i4>197</vt:i4>
      </vt:variant>
      <vt:variant>
        <vt:i4>0</vt:i4>
      </vt:variant>
      <vt:variant>
        <vt:i4>5</vt:i4>
      </vt:variant>
      <vt:variant>
        <vt:lpwstr/>
      </vt:variant>
      <vt:variant>
        <vt:lpwstr>_Toc113016536</vt:lpwstr>
      </vt:variant>
      <vt:variant>
        <vt:i4>1245238</vt:i4>
      </vt:variant>
      <vt:variant>
        <vt:i4>191</vt:i4>
      </vt:variant>
      <vt:variant>
        <vt:i4>0</vt:i4>
      </vt:variant>
      <vt:variant>
        <vt:i4>5</vt:i4>
      </vt:variant>
      <vt:variant>
        <vt:lpwstr/>
      </vt:variant>
      <vt:variant>
        <vt:lpwstr>_Toc113016535</vt:lpwstr>
      </vt:variant>
      <vt:variant>
        <vt:i4>1245238</vt:i4>
      </vt:variant>
      <vt:variant>
        <vt:i4>185</vt:i4>
      </vt:variant>
      <vt:variant>
        <vt:i4>0</vt:i4>
      </vt:variant>
      <vt:variant>
        <vt:i4>5</vt:i4>
      </vt:variant>
      <vt:variant>
        <vt:lpwstr/>
      </vt:variant>
      <vt:variant>
        <vt:lpwstr>_Toc113016534</vt:lpwstr>
      </vt:variant>
      <vt:variant>
        <vt:i4>1245238</vt:i4>
      </vt:variant>
      <vt:variant>
        <vt:i4>179</vt:i4>
      </vt:variant>
      <vt:variant>
        <vt:i4>0</vt:i4>
      </vt:variant>
      <vt:variant>
        <vt:i4>5</vt:i4>
      </vt:variant>
      <vt:variant>
        <vt:lpwstr/>
      </vt:variant>
      <vt:variant>
        <vt:lpwstr>_Toc113016533</vt:lpwstr>
      </vt:variant>
      <vt:variant>
        <vt:i4>1245238</vt:i4>
      </vt:variant>
      <vt:variant>
        <vt:i4>173</vt:i4>
      </vt:variant>
      <vt:variant>
        <vt:i4>0</vt:i4>
      </vt:variant>
      <vt:variant>
        <vt:i4>5</vt:i4>
      </vt:variant>
      <vt:variant>
        <vt:lpwstr/>
      </vt:variant>
      <vt:variant>
        <vt:lpwstr>_Toc113016532</vt:lpwstr>
      </vt:variant>
      <vt:variant>
        <vt:i4>1245238</vt:i4>
      </vt:variant>
      <vt:variant>
        <vt:i4>167</vt:i4>
      </vt:variant>
      <vt:variant>
        <vt:i4>0</vt:i4>
      </vt:variant>
      <vt:variant>
        <vt:i4>5</vt:i4>
      </vt:variant>
      <vt:variant>
        <vt:lpwstr/>
      </vt:variant>
      <vt:variant>
        <vt:lpwstr>_Toc113016531</vt:lpwstr>
      </vt:variant>
      <vt:variant>
        <vt:i4>1245238</vt:i4>
      </vt:variant>
      <vt:variant>
        <vt:i4>161</vt:i4>
      </vt:variant>
      <vt:variant>
        <vt:i4>0</vt:i4>
      </vt:variant>
      <vt:variant>
        <vt:i4>5</vt:i4>
      </vt:variant>
      <vt:variant>
        <vt:lpwstr/>
      </vt:variant>
      <vt:variant>
        <vt:lpwstr>_Toc113016530</vt:lpwstr>
      </vt:variant>
      <vt:variant>
        <vt:i4>1179702</vt:i4>
      </vt:variant>
      <vt:variant>
        <vt:i4>155</vt:i4>
      </vt:variant>
      <vt:variant>
        <vt:i4>0</vt:i4>
      </vt:variant>
      <vt:variant>
        <vt:i4>5</vt:i4>
      </vt:variant>
      <vt:variant>
        <vt:lpwstr/>
      </vt:variant>
      <vt:variant>
        <vt:lpwstr>_Toc113016529</vt:lpwstr>
      </vt:variant>
      <vt:variant>
        <vt:i4>1179702</vt:i4>
      </vt:variant>
      <vt:variant>
        <vt:i4>149</vt:i4>
      </vt:variant>
      <vt:variant>
        <vt:i4>0</vt:i4>
      </vt:variant>
      <vt:variant>
        <vt:i4>5</vt:i4>
      </vt:variant>
      <vt:variant>
        <vt:lpwstr/>
      </vt:variant>
      <vt:variant>
        <vt:lpwstr>_Toc113016528</vt:lpwstr>
      </vt:variant>
      <vt:variant>
        <vt:i4>1179702</vt:i4>
      </vt:variant>
      <vt:variant>
        <vt:i4>143</vt:i4>
      </vt:variant>
      <vt:variant>
        <vt:i4>0</vt:i4>
      </vt:variant>
      <vt:variant>
        <vt:i4>5</vt:i4>
      </vt:variant>
      <vt:variant>
        <vt:lpwstr/>
      </vt:variant>
      <vt:variant>
        <vt:lpwstr>_Toc113016527</vt:lpwstr>
      </vt:variant>
      <vt:variant>
        <vt:i4>1179702</vt:i4>
      </vt:variant>
      <vt:variant>
        <vt:i4>137</vt:i4>
      </vt:variant>
      <vt:variant>
        <vt:i4>0</vt:i4>
      </vt:variant>
      <vt:variant>
        <vt:i4>5</vt:i4>
      </vt:variant>
      <vt:variant>
        <vt:lpwstr/>
      </vt:variant>
      <vt:variant>
        <vt:lpwstr>_Toc113016526</vt:lpwstr>
      </vt:variant>
      <vt:variant>
        <vt:i4>1179702</vt:i4>
      </vt:variant>
      <vt:variant>
        <vt:i4>131</vt:i4>
      </vt:variant>
      <vt:variant>
        <vt:i4>0</vt:i4>
      </vt:variant>
      <vt:variant>
        <vt:i4>5</vt:i4>
      </vt:variant>
      <vt:variant>
        <vt:lpwstr/>
      </vt:variant>
      <vt:variant>
        <vt:lpwstr>_Toc113016525</vt:lpwstr>
      </vt:variant>
      <vt:variant>
        <vt:i4>1179702</vt:i4>
      </vt:variant>
      <vt:variant>
        <vt:i4>125</vt:i4>
      </vt:variant>
      <vt:variant>
        <vt:i4>0</vt:i4>
      </vt:variant>
      <vt:variant>
        <vt:i4>5</vt:i4>
      </vt:variant>
      <vt:variant>
        <vt:lpwstr/>
      </vt:variant>
      <vt:variant>
        <vt:lpwstr>_Toc113016524</vt:lpwstr>
      </vt:variant>
      <vt:variant>
        <vt:i4>1179702</vt:i4>
      </vt:variant>
      <vt:variant>
        <vt:i4>119</vt:i4>
      </vt:variant>
      <vt:variant>
        <vt:i4>0</vt:i4>
      </vt:variant>
      <vt:variant>
        <vt:i4>5</vt:i4>
      </vt:variant>
      <vt:variant>
        <vt:lpwstr/>
      </vt:variant>
      <vt:variant>
        <vt:lpwstr>_Toc113016523</vt:lpwstr>
      </vt:variant>
      <vt:variant>
        <vt:i4>1179702</vt:i4>
      </vt:variant>
      <vt:variant>
        <vt:i4>113</vt:i4>
      </vt:variant>
      <vt:variant>
        <vt:i4>0</vt:i4>
      </vt:variant>
      <vt:variant>
        <vt:i4>5</vt:i4>
      </vt:variant>
      <vt:variant>
        <vt:lpwstr/>
      </vt:variant>
      <vt:variant>
        <vt:lpwstr>_Toc113016522</vt:lpwstr>
      </vt:variant>
      <vt:variant>
        <vt:i4>1179702</vt:i4>
      </vt:variant>
      <vt:variant>
        <vt:i4>107</vt:i4>
      </vt:variant>
      <vt:variant>
        <vt:i4>0</vt:i4>
      </vt:variant>
      <vt:variant>
        <vt:i4>5</vt:i4>
      </vt:variant>
      <vt:variant>
        <vt:lpwstr/>
      </vt:variant>
      <vt:variant>
        <vt:lpwstr>_Toc113016521</vt:lpwstr>
      </vt:variant>
      <vt:variant>
        <vt:i4>1179702</vt:i4>
      </vt:variant>
      <vt:variant>
        <vt:i4>101</vt:i4>
      </vt:variant>
      <vt:variant>
        <vt:i4>0</vt:i4>
      </vt:variant>
      <vt:variant>
        <vt:i4>5</vt:i4>
      </vt:variant>
      <vt:variant>
        <vt:lpwstr/>
      </vt:variant>
      <vt:variant>
        <vt:lpwstr>_Toc113016520</vt:lpwstr>
      </vt:variant>
      <vt:variant>
        <vt:i4>1114166</vt:i4>
      </vt:variant>
      <vt:variant>
        <vt:i4>95</vt:i4>
      </vt:variant>
      <vt:variant>
        <vt:i4>0</vt:i4>
      </vt:variant>
      <vt:variant>
        <vt:i4>5</vt:i4>
      </vt:variant>
      <vt:variant>
        <vt:lpwstr/>
      </vt:variant>
      <vt:variant>
        <vt:lpwstr>_Toc113016519</vt:lpwstr>
      </vt:variant>
      <vt:variant>
        <vt:i4>1114166</vt:i4>
      </vt:variant>
      <vt:variant>
        <vt:i4>89</vt:i4>
      </vt:variant>
      <vt:variant>
        <vt:i4>0</vt:i4>
      </vt:variant>
      <vt:variant>
        <vt:i4>5</vt:i4>
      </vt:variant>
      <vt:variant>
        <vt:lpwstr/>
      </vt:variant>
      <vt:variant>
        <vt:lpwstr>_Toc113016518</vt:lpwstr>
      </vt:variant>
      <vt:variant>
        <vt:i4>1114166</vt:i4>
      </vt:variant>
      <vt:variant>
        <vt:i4>83</vt:i4>
      </vt:variant>
      <vt:variant>
        <vt:i4>0</vt:i4>
      </vt:variant>
      <vt:variant>
        <vt:i4>5</vt:i4>
      </vt:variant>
      <vt:variant>
        <vt:lpwstr/>
      </vt:variant>
      <vt:variant>
        <vt:lpwstr>_Toc113016517</vt:lpwstr>
      </vt:variant>
      <vt:variant>
        <vt:i4>1114166</vt:i4>
      </vt:variant>
      <vt:variant>
        <vt:i4>77</vt:i4>
      </vt:variant>
      <vt:variant>
        <vt:i4>0</vt:i4>
      </vt:variant>
      <vt:variant>
        <vt:i4>5</vt:i4>
      </vt:variant>
      <vt:variant>
        <vt:lpwstr/>
      </vt:variant>
      <vt:variant>
        <vt:lpwstr>_Toc113016516</vt:lpwstr>
      </vt:variant>
      <vt:variant>
        <vt:i4>1114166</vt:i4>
      </vt:variant>
      <vt:variant>
        <vt:i4>71</vt:i4>
      </vt:variant>
      <vt:variant>
        <vt:i4>0</vt:i4>
      </vt:variant>
      <vt:variant>
        <vt:i4>5</vt:i4>
      </vt:variant>
      <vt:variant>
        <vt:lpwstr/>
      </vt:variant>
      <vt:variant>
        <vt:lpwstr>_Toc113016515</vt:lpwstr>
      </vt:variant>
      <vt:variant>
        <vt:i4>1114166</vt:i4>
      </vt:variant>
      <vt:variant>
        <vt:i4>65</vt:i4>
      </vt:variant>
      <vt:variant>
        <vt:i4>0</vt:i4>
      </vt:variant>
      <vt:variant>
        <vt:i4>5</vt:i4>
      </vt:variant>
      <vt:variant>
        <vt:lpwstr/>
      </vt:variant>
      <vt:variant>
        <vt:lpwstr>_Toc113016514</vt:lpwstr>
      </vt:variant>
      <vt:variant>
        <vt:i4>1114166</vt:i4>
      </vt:variant>
      <vt:variant>
        <vt:i4>59</vt:i4>
      </vt:variant>
      <vt:variant>
        <vt:i4>0</vt:i4>
      </vt:variant>
      <vt:variant>
        <vt:i4>5</vt:i4>
      </vt:variant>
      <vt:variant>
        <vt:lpwstr/>
      </vt:variant>
      <vt:variant>
        <vt:lpwstr>_Toc113016513</vt:lpwstr>
      </vt:variant>
      <vt:variant>
        <vt:i4>1114166</vt:i4>
      </vt:variant>
      <vt:variant>
        <vt:i4>53</vt:i4>
      </vt:variant>
      <vt:variant>
        <vt:i4>0</vt:i4>
      </vt:variant>
      <vt:variant>
        <vt:i4>5</vt:i4>
      </vt:variant>
      <vt:variant>
        <vt:lpwstr/>
      </vt:variant>
      <vt:variant>
        <vt:lpwstr>_Toc113016512</vt:lpwstr>
      </vt:variant>
      <vt:variant>
        <vt:i4>1114166</vt:i4>
      </vt:variant>
      <vt:variant>
        <vt:i4>47</vt:i4>
      </vt:variant>
      <vt:variant>
        <vt:i4>0</vt:i4>
      </vt:variant>
      <vt:variant>
        <vt:i4>5</vt:i4>
      </vt:variant>
      <vt:variant>
        <vt:lpwstr/>
      </vt:variant>
      <vt:variant>
        <vt:lpwstr>_Toc113016511</vt:lpwstr>
      </vt:variant>
      <vt:variant>
        <vt:i4>1114166</vt:i4>
      </vt:variant>
      <vt:variant>
        <vt:i4>41</vt:i4>
      </vt:variant>
      <vt:variant>
        <vt:i4>0</vt:i4>
      </vt:variant>
      <vt:variant>
        <vt:i4>5</vt:i4>
      </vt:variant>
      <vt:variant>
        <vt:lpwstr/>
      </vt:variant>
      <vt:variant>
        <vt:lpwstr>_Toc113016510</vt:lpwstr>
      </vt:variant>
      <vt:variant>
        <vt:i4>1048630</vt:i4>
      </vt:variant>
      <vt:variant>
        <vt:i4>35</vt:i4>
      </vt:variant>
      <vt:variant>
        <vt:i4>0</vt:i4>
      </vt:variant>
      <vt:variant>
        <vt:i4>5</vt:i4>
      </vt:variant>
      <vt:variant>
        <vt:lpwstr/>
      </vt:variant>
      <vt:variant>
        <vt:lpwstr>_Toc113016509</vt:lpwstr>
      </vt:variant>
      <vt:variant>
        <vt:i4>1048630</vt:i4>
      </vt:variant>
      <vt:variant>
        <vt:i4>29</vt:i4>
      </vt:variant>
      <vt:variant>
        <vt:i4>0</vt:i4>
      </vt:variant>
      <vt:variant>
        <vt:i4>5</vt:i4>
      </vt:variant>
      <vt:variant>
        <vt:lpwstr/>
      </vt:variant>
      <vt:variant>
        <vt:lpwstr>_Toc113016508</vt:lpwstr>
      </vt:variant>
      <vt:variant>
        <vt:i4>1048630</vt:i4>
      </vt:variant>
      <vt:variant>
        <vt:i4>23</vt:i4>
      </vt:variant>
      <vt:variant>
        <vt:i4>0</vt:i4>
      </vt:variant>
      <vt:variant>
        <vt:i4>5</vt:i4>
      </vt:variant>
      <vt:variant>
        <vt:lpwstr/>
      </vt:variant>
      <vt:variant>
        <vt:lpwstr>_Toc113016507</vt:lpwstr>
      </vt:variant>
      <vt:variant>
        <vt:i4>1048630</vt:i4>
      </vt:variant>
      <vt:variant>
        <vt:i4>17</vt:i4>
      </vt:variant>
      <vt:variant>
        <vt:i4>0</vt:i4>
      </vt:variant>
      <vt:variant>
        <vt:i4>5</vt:i4>
      </vt:variant>
      <vt:variant>
        <vt:lpwstr/>
      </vt:variant>
      <vt:variant>
        <vt:lpwstr>_Toc113016506</vt:lpwstr>
      </vt:variant>
      <vt:variant>
        <vt:i4>1048630</vt:i4>
      </vt:variant>
      <vt:variant>
        <vt:i4>11</vt:i4>
      </vt:variant>
      <vt:variant>
        <vt:i4>0</vt:i4>
      </vt:variant>
      <vt:variant>
        <vt:i4>5</vt:i4>
      </vt:variant>
      <vt:variant>
        <vt:lpwstr/>
      </vt:variant>
      <vt:variant>
        <vt:lpwstr>_Toc113016505</vt:lpwstr>
      </vt:variant>
      <vt:variant>
        <vt:i4>1048630</vt:i4>
      </vt:variant>
      <vt:variant>
        <vt:i4>5</vt:i4>
      </vt:variant>
      <vt:variant>
        <vt:i4>0</vt:i4>
      </vt:variant>
      <vt:variant>
        <vt:i4>5</vt:i4>
      </vt:variant>
      <vt:variant>
        <vt:lpwstr/>
      </vt:variant>
      <vt:variant>
        <vt:lpwstr>_Toc113016504</vt:lpwstr>
      </vt:variant>
      <vt:variant>
        <vt:i4>7798808</vt:i4>
      </vt:variant>
      <vt:variant>
        <vt:i4>9</vt:i4>
      </vt:variant>
      <vt:variant>
        <vt:i4>0</vt:i4>
      </vt:variant>
      <vt:variant>
        <vt:i4>5</vt:i4>
      </vt:variant>
      <vt:variant>
        <vt:lpwstr>https://leginfo.legislature.ca.gov/faces/billAnalysisClient.xhtml?bill_id=202120220AB14</vt:lpwstr>
      </vt:variant>
      <vt:variant>
        <vt:lpwstr/>
      </vt:variant>
      <vt:variant>
        <vt:i4>524314</vt:i4>
      </vt:variant>
      <vt:variant>
        <vt:i4>6</vt:i4>
      </vt:variant>
      <vt:variant>
        <vt:i4>0</vt:i4>
      </vt:variant>
      <vt:variant>
        <vt:i4>5</vt:i4>
      </vt:variant>
      <vt:variant>
        <vt:lpwstr>https://www.cpuc.ca.gov/industries-and-topics/internet-and-phone/telecommunications-surcharges-and-user-fees/instructions-for-filing</vt:lpwstr>
      </vt:variant>
      <vt:variant>
        <vt:lpwstr/>
      </vt:variant>
      <vt:variant>
        <vt:i4>3473446</vt:i4>
      </vt:variant>
      <vt:variant>
        <vt:i4>3</vt:i4>
      </vt:variant>
      <vt:variant>
        <vt:i4>0</vt:i4>
      </vt:variant>
      <vt:variant>
        <vt:i4>5</vt:i4>
      </vt:variant>
      <vt:variant>
        <vt:lpwstr>https://www.cpuc.ca.gov/industries-and-topics/internet-and-phone/telecommunications-surcharges-and-user-fees/cpuc-user-fee</vt:lpwstr>
      </vt:variant>
      <vt:variant>
        <vt:lpwstr/>
      </vt:variant>
      <vt:variant>
        <vt:i4>3604537</vt:i4>
      </vt:variant>
      <vt:variant>
        <vt:i4>0</vt:i4>
      </vt:variant>
      <vt:variant>
        <vt:i4>0</vt:i4>
      </vt:variant>
      <vt:variant>
        <vt:i4>5</vt:i4>
      </vt:variant>
      <vt:variant>
        <vt:lpwstr>https://www.newsweek.com/ending-big-techs-free-ride-opinion-1593696</vt:lpwstr>
      </vt:variant>
      <vt:variant>
        <vt:lpwstr/>
      </vt:variant>
      <vt:variant>
        <vt:i4>6684746</vt:i4>
      </vt:variant>
      <vt:variant>
        <vt:i4>27</vt:i4>
      </vt:variant>
      <vt:variant>
        <vt:i4>0</vt:i4>
      </vt:variant>
      <vt:variant>
        <vt:i4>5</vt:i4>
      </vt:variant>
      <vt:variant>
        <vt:lpwstr>mailto:hien.vo@cpuc.ca.gov</vt:lpwstr>
      </vt:variant>
      <vt:variant>
        <vt:lpwstr/>
      </vt:variant>
      <vt:variant>
        <vt:i4>6553689</vt:i4>
      </vt:variant>
      <vt:variant>
        <vt:i4>24</vt:i4>
      </vt:variant>
      <vt:variant>
        <vt:i4>0</vt:i4>
      </vt:variant>
      <vt:variant>
        <vt:i4>5</vt:i4>
      </vt:variant>
      <vt:variant>
        <vt:lpwstr>mailto:dorris.chow@cpuc.ca.gov</vt:lpwstr>
      </vt:variant>
      <vt:variant>
        <vt:lpwstr/>
      </vt:variant>
      <vt:variant>
        <vt:i4>6684746</vt:i4>
      </vt:variant>
      <vt:variant>
        <vt:i4>21</vt:i4>
      </vt:variant>
      <vt:variant>
        <vt:i4>0</vt:i4>
      </vt:variant>
      <vt:variant>
        <vt:i4>5</vt:i4>
      </vt:variant>
      <vt:variant>
        <vt:lpwstr>mailto:hien.vo@cpuc.ca.gov</vt:lpwstr>
      </vt:variant>
      <vt:variant>
        <vt:lpwstr/>
      </vt:variant>
      <vt:variant>
        <vt:i4>1638439</vt:i4>
      </vt:variant>
      <vt:variant>
        <vt:i4>18</vt:i4>
      </vt:variant>
      <vt:variant>
        <vt:i4>0</vt:i4>
      </vt:variant>
      <vt:variant>
        <vt:i4>5</vt:i4>
      </vt:variant>
      <vt:variant>
        <vt:lpwstr>mailto:Lucia.Magana@cpuc.ca.gov</vt:lpwstr>
      </vt:variant>
      <vt:variant>
        <vt:lpwstr/>
      </vt:variant>
      <vt:variant>
        <vt:i4>6553689</vt:i4>
      </vt:variant>
      <vt:variant>
        <vt:i4>15</vt:i4>
      </vt:variant>
      <vt:variant>
        <vt:i4>0</vt:i4>
      </vt:variant>
      <vt:variant>
        <vt:i4>5</vt:i4>
      </vt:variant>
      <vt:variant>
        <vt:lpwstr>mailto:dorris.chow@cpuc.ca.gov</vt:lpwstr>
      </vt:variant>
      <vt:variant>
        <vt:lpwstr/>
      </vt:variant>
      <vt:variant>
        <vt:i4>6684746</vt:i4>
      </vt:variant>
      <vt:variant>
        <vt:i4>12</vt:i4>
      </vt:variant>
      <vt:variant>
        <vt:i4>0</vt:i4>
      </vt:variant>
      <vt:variant>
        <vt:i4>5</vt:i4>
      </vt:variant>
      <vt:variant>
        <vt:lpwstr>mailto:hien.vo@cpuc.ca.gov</vt:lpwstr>
      </vt:variant>
      <vt:variant>
        <vt:lpwstr/>
      </vt:variant>
      <vt:variant>
        <vt:i4>6553689</vt:i4>
      </vt:variant>
      <vt:variant>
        <vt:i4>9</vt:i4>
      </vt:variant>
      <vt:variant>
        <vt:i4>0</vt:i4>
      </vt:variant>
      <vt:variant>
        <vt:i4>5</vt:i4>
      </vt:variant>
      <vt:variant>
        <vt:lpwstr>mailto:dorris.chow@cpuc.ca.gov</vt:lpwstr>
      </vt:variant>
      <vt:variant>
        <vt:lpwstr/>
      </vt:variant>
      <vt:variant>
        <vt:i4>1638439</vt:i4>
      </vt:variant>
      <vt:variant>
        <vt:i4>6</vt:i4>
      </vt:variant>
      <vt:variant>
        <vt:i4>0</vt:i4>
      </vt:variant>
      <vt:variant>
        <vt:i4>5</vt:i4>
      </vt:variant>
      <vt:variant>
        <vt:lpwstr>mailto:Lucia.Magana@cpuc.ca.gov</vt:lpwstr>
      </vt:variant>
      <vt:variant>
        <vt:lpwstr/>
      </vt:variant>
      <vt:variant>
        <vt:i4>6553689</vt:i4>
      </vt:variant>
      <vt:variant>
        <vt:i4>3</vt:i4>
      </vt:variant>
      <vt:variant>
        <vt:i4>0</vt:i4>
      </vt:variant>
      <vt:variant>
        <vt:i4>5</vt:i4>
      </vt:variant>
      <vt:variant>
        <vt:lpwstr>mailto:dorris.chow@cpuc.ca.gov</vt:lpwstr>
      </vt:variant>
      <vt:variant>
        <vt:lpwstr/>
      </vt:variant>
      <vt:variant>
        <vt:i4>2293779</vt:i4>
      </vt:variant>
      <vt:variant>
        <vt:i4>0</vt:i4>
      </vt:variant>
      <vt:variant>
        <vt:i4>0</vt:i4>
      </vt:variant>
      <vt:variant>
        <vt:i4>5</vt:i4>
      </vt:variant>
      <vt:variant>
        <vt:lpwstr>mailto:hazlyn.fortune@cpuc.ca.gov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2022-08-12T21:11:00Z</cp:lastPrinted>
  <dcterms:created xsi:type="dcterms:W3CDTF">2022-10-19T12:34:06Z</dcterms:created>
  <dcterms:modified xsi:type="dcterms:W3CDTF">2022-10-19T12:34:06Z</dcterms:modified>
</cp:coreProperties>
</file>