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officeDocument" Target="word/document.xml" Id="rId1" /><Relationship Type="http://schemas.openxmlformats.org/officeDocument/2006/relationships/extended-properties" Target="docProps/app.xml" Id="rId4" /></Relationships>
</file>

<file path=word/document.xml><?xml version="1.0" encoding="utf-8"?>
<w:document xmlns:a="http://schemas.openxmlformats.org/drawingml/2006/main" xmlns:pic="http://schemas.openxmlformats.org/drawingml/2006/picture"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3057" w:rsidR="005B7537" w:rsidP="00AF3057" w:rsidRDefault="005B7537" w14:paraId="3FF255A4" w14:textId="77777777">
      <w:pPr>
        <w:pStyle w:val="standard"/>
        <w:ind w:firstLine="0"/>
        <w:jc w:val="center"/>
        <w:rPr>
          <w:rFonts w:ascii="Helvetica" w:hAnsi="Helvetica"/>
          <w:b/>
          <w:color w:val="000000" w:themeColor="text1"/>
        </w:rPr>
      </w:pPr>
    </w:p>
    <w:p w:rsidRPr="00AF3057" w:rsidR="007B3442" w:rsidP="00CF10C4" w:rsidRDefault="00577A8F" w14:paraId="47458770" w14:textId="178DE81C">
      <w:pPr>
        <w:pStyle w:val="standard"/>
        <w:ind w:firstLine="0"/>
        <w:jc w:val="center"/>
        <w:rPr>
          <w:rFonts w:ascii="Helvetica" w:hAnsi="Helvetica"/>
          <w:b/>
          <w:color w:val="000000" w:themeColor="text1"/>
        </w:rPr>
      </w:pPr>
      <w:r w:rsidRPr="00AF3057">
        <w:rPr>
          <w:rFonts w:ascii="Helvetica" w:hAnsi="Helvetica"/>
          <w:b/>
          <w:color w:val="000000" w:themeColor="text1"/>
        </w:rPr>
        <w:t>ATTACHMENT 1</w:t>
      </w:r>
    </w:p>
    <w:p w:rsidRPr="00AF3057" w:rsidR="00BC522E" w:rsidP="00BC522E" w:rsidRDefault="00CE52F8" w14:paraId="51699D57" w14:textId="12A5A36C">
      <w:pPr>
        <w:pStyle w:val="standard"/>
        <w:ind w:firstLine="0"/>
        <w:jc w:val="center"/>
        <w:rPr>
          <w:color w:val="000000" w:themeColor="text1"/>
        </w:rPr>
        <w:sectPr w:rsidRPr="00AF3057" w:rsidR="00BC522E" w:rsidSect="00E1784C">
          <w:headerReference w:type="default" r:id="rId11"/>
          <w:footerReference w:type="default" r:id="rId12"/>
          <w:headerReference w:type="first" r:id="rId13"/>
          <w:footerReference w:type="first" r:id="rId14"/>
          <w:pgSz w:w="12240" w:h="15840" w:code="1"/>
          <w:pgMar w:top="1152" w:right="1440" w:bottom="1440" w:left="1440" w:header="720" w:footer="720" w:gutter="0"/>
          <w:pgNumType w:start="1"/>
          <w:cols w:space="720"/>
          <w:titlePg/>
        </w:sectPr>
      </w:pPr>
      <w:r w:rsidRPr="00AF3057">
        <w:rPr>
          <w:color w:val="000000" w:themeColor="text1"/>
        </w:rPr>
        <w:t>Revised</w:t>
      </w:r>
      <w:r w:rsidRPr="00AF3057" w:rsidR="00BC522E">
        <w:rPr>
          <w:color w:val="000000" w:themeColor="text1"/>
        </w:rPr>
        <w:t xml:space="preserve"> CASF Program Guidelines</w:t>
      </w:r>
    </w:p>
    <w:p w:rsidRPr="00AF3057" w:rsidR="00CE1300" w:rsidP="00CE1300" w:rsidRDefault="00CE1300" w14:paraId="5BC601A6" w14:textId="77777777">
      <w:pPr>
        <w:rPr>
          <w:color w:val="000000" w:themeColor="text1"/>
        </w:rPr>
      </w:pPr>
    </w:p>
    <w:p w:rsidRPr="00AF3057" w:rsidR="00F31EF1" w:rsidP="00FB6F8F" w:rsidRDefault="00CE1300" w14:paraId="0662E898" w14:textId="57BAB919">
      <w:pPr>
        <w:pStyle w:val="TOC4"/>
        <w:ind w:left="1714" w:hanging="1714"/>
        <w:jc w:val="center"/>
        <w:rPr>
          <w:color w:val="000000" w:themeColor="text1"/>
        </w:rPr>
      </w:pPr>
      <w:r w:rsidRPr="00AF3057">
        <w:rPr>
          <w:b/>
          <w:color w:val="000000" w:themeColor="text1"/>
        </w:rPr>
        <w:t>Table of Contents</w:t>
      </w:r>
    </w:p>
    <w:sdt>
      <w:sdtPr>
        <w:rPr>
          <w:rFonts w:ascii="Palatino" w:hAnsi="Palatino"/>
          <w:b w:val="0"/>
          <w:bCs w:val="0"/>
          <w:color w:val="auto"/>
          <w:sz w:val="26"/>
          <w:szCs w:val="20"/>
        </w:rPr>
        <w:id w:val="-723213631"/>
        <w:docPartObj>
          <w:docPartGallery w:val="Table of Contents"/>
          <w:docPartUnique/>
        </w:docPartObj>
      </w:sdtPr>
      <w:sdtEndPr/>
      <w:sdtContent>
        <w:p w:rsidRPr="00AF3057" w:rsidR="006F1811" w:rsidRDefault="006F1811" w14:paraId="0C63B3EA" w14:textId="442DDF45">
          <w:pPr>
            <w:pStyle w:val="TOCHeading"/>
            <w:rPr>
              <w:color w:val="000000" w:themeColor="text1"/>
            </w:rPr>
          </w:pPr>
        </w:p>
        <w:p w:rsidR="002271BF" w:rsidP="00C53746" w:rsidRDefault="006F1811" w14:paraId="6E8504B9" w14:textId="573341D2">
          <w:pPr>
            <w:pStyle w:val="TOC1"/>
            <w:rPr>
              <w:rFonts w:asciiTheme="minorHAnsi" w:hAnsiTheme="minorHAnsi" w:eastAsiaTheme="minorEastAsia" w:cstheme="minorBidi"/>
              <w:sz w:val="24"/>
              <w:szCs w:val="24"/>
            </w:rPr>
          </w:pPr>
          <w:r w:rsidRPr="00AF3057">
            <w:rPr>
              <w:color w:val="000000" w:themeColor="text1"/>
            </w:rPr>
            <w:fldChar w:fldCharType="begin"/>
          </w:r>
          <w:r w:rsidRPr="00AF3057">
            <w:rPr>
              <w:color w:val="000000" w:themeColor="text1"/>
            </w:rPr>
            <w:instrText xml:space="preserve"> TOC \o "1-3" \h \z \u </w:instrText>
          </w:r>
          <w:r w:rsidRPr="00AF3057">
            <w:rPr>
              <w:color w:val="000000" w:themeColor="text1"/>
            </w:rPr>
            <w:fldChar w:fldCharType="separate"/>
          </w:r>
          <w:hyperlink w:history="1" w:anchor="_Toc111626703">
            <w:r w:rsidRPr="00EF6C1B" w:rsidR="002271BF">
              <w:rPr>
                <w:rStyle w:val="Hyperlink"/>
                <w14:scene3d>
                  <w14:camera w14:prst="orthographicFront"/>
                  <w14:lightRig w14:rig="threePt" w14:dir="t">
                    <w14:rot w14:lat="0" w14:lon="0" w14:rev="0"/>
                  </w14:lightRig>
                </w14:scene3d>
              </w:rPr>
              <w:t>1.</w:t>
            </w:r>
            <w:r w:rsidR="002271BF">
              <w:rPr>
                <w:rFonts w:asciiTheme="minorHAnsi" w:hAnsiTheme="minorHAnsi" w:eastAsiaTheme="minorEastAsia" w:cstheme="minorBidi"/>
                <w:sz w:val="24"/>
                <w:szCs w:val="24"/>
              </w:rPr>
              <w:tab/>
            </w:r>
            <w:r w:rsidRPr="00EF6C1B" w:rsidR="002271BF">
              <w:rPr>
                <w:rStyle w:val="Hyperlink"/>
              </w:rPr>
              <w:t>Background</w:t>
            </w:r>
            <w:r w:rsidR="002271BF">
              <w:rPr>
                <w:webHidden/>
              </w:rPr>
              <w:tab/>
            </w:r>
            <w:r w:rsidR="002271BF">
              <w:rPr>
                <w:webHidden/>
              </w:rPr>
              <w:fldChar w:fldCharType="begin"/>
            </w:r>
            <w:r w:rsidR="002271BF">
              <w:rPr>
                <w:webHidden/>
              </w:rPr>
              <w:instrText xml:space="preserve"> PAGEREF _Toc111626703 \h </w:instrText>
            </w:r>
            <w:r w:rsidR="002271BF">
              <w:rPr>
                <w:webHidden/>
              </w:rPr>
            </w:r>
            <w:r w:rsidR="002271BF">
              <w:rPr>
                <w:webHidden/>
              </w:rPr>
              <w:fldChar w:fldCharType="separate"/>
            </w:r>
            <w:r w:rsidR="001603BF">
              <w:rPr>
                <w:webHidden/>
              </w:rPr>
              <w:t>3</w:t>
            </w:r>
            <w:r w:rsidR="002271BF">
              <w:rPr>
                <w:webHidden/>
              </w:rPr>
              <w:fldChar w:fldCharType="end"/>
            </w:r>
          </w:hyperlink>
        </w:p>
        <w:p w:rsidR="002271BF" w:rsidP="00C53746" w:rsidRDefault="00DC597E" w14:paraId="001329BE" w14:textId="5B84374E">
          <w:pPr>
            <w:pStyle w:val="TOC1"/>
            <w:rPr>
              <w:rFonts w:asciiTheme="minorHAnsi" w:hAnsiTheme="minorHAnsi" w:eastAsiaTheme="minorEastAsia" w:cstheme="minorBidi"/>
              <w:sz w:val="24"/>
              <w:szCs w:val="24"/>
            </w:rPr>
          </w:pPr>
          <w:hyperlink w:history="1" w:anchor="_Toc111626704">
            <w:r w:rsidRPr="00EF6C1B" w:rsidR="002271BF">
              <w:rPr>
                <w:rStyle w:val="Hyperlink"/>
                <w14:scene3d>
                  <w14:camera w14:prst="orthographicFront"/>
                  <w14:lightRig w14:rig="threePt" w14:dir="t">
                    <w14:rot w14:lat="0" w14:lon="0" w14:rev="0"/>
                  </w14:lightRig>
                </w14:scene3d>
              </w:rPr>
              <w:t>2.</w:t>
            </w:r>
            <w:r w:rsidR="002271BF">
              <w:rPr>
                <w:rFonts w:asciiTheme="minorHAnsi" w:hAnsiTheme="minorHAnsi" w:eastAsiaTheme="minorEastAsia" w:cstheme="minorBidi"/>
                <w:sz w:val="24"/>
                <w:szCs w:val="24"/>
              </w:rPr>
              <w:tab/>
            </w:r>
            <w:r w:rsidRPr="00EF6C1B" w:rsidR="002271BF">
              <w:rPr>
                <w:rStyle w:val="Hyperlink"/>
              </w:rPr>
              <w:t>Amount Available for Grants</w:t>
            </w:r>
            <w:r w:rsidR="002271BF">
              <w:rPr>
                <w:webHidden/>
              </w:rPr>
              <w:tab/>
            </w:r>
            <w:r w:rsidR="002271BF">
              <w:rPr>
                <w:webHidden/>
              </w:rPr>
              <w:fldChar w:fldCharType="begin"/>
            </w:r>
            <w:r w:rsidR="002271BF">
              <w:rPr>
                <w:webHidden/>
              </w:rPr>
              <w:instrText xml:space="preserve"> PAGEREF _Toc111626704 \h </w:instrText>
            </w:r>
            <w:r w:rsidR="002271BF">
              <w:rPr>
                <w:webHidden/>
              </w:rPr>
            </w:r>
            <w:r w:rsidR="002271BF">
              <w:rPr>
                <w:webHidden/>
              </w:rPr>
              <w:fldChar w:fldCharType="separate"/>
            </w:r>
            <w:r w:rsidR="001603BF">
              <w:rPr>
                <w:webHidden/>
              </w:rPr>
              <w:t>3</w:t>
            </w:r>
            <w:r w:rsidR="002271BF">
              <w:rPr>
                <w:webHidden/>
              </w:rPr>
              <w:fldChar w:fldCharType="end"/>
            </w:r>
          </w:hyperlink>
        </w:p>
        <w:p w:rsidR="002271BF" w:rsidRDefault="00DC597E" w14:paraId="7A350D4D" w14:textId="1AE91E3C">
          <w:pPr>
            <w:pStyle w:val="TOC2"/>
            <w:tabs>
              <w:tab w:val="left" w:pos="1350"/>
            </w:tabs>
            <w:rPr>
              <w:rFonts w:asciiTheme="minorHAnsi" w:hAnsiTheme="minorHAnsi" w:eastAsiaTheme="minorEastAsia" w:cstheme="minorBidi"/>
              <w:sz w:val="24"/>
              <w:szCs w:val="24"/>
            </w:rPr>
          </w:pPr>
          <w:hyperlink w:history="1" w:anchor="_Toc111626705">
            <w:r w:rsidRPr="00EF6C1B" w:rsidR="002271BF">
              <w:rPr>
                <w:rStyle w:val="Hyperlink"/>
              </w:rPr>
              <w:t>2.1.</w:t>
            </w:r>
            <w:r w:rsidR="002271BF">
              <w:rPr>
                <w:rFonts w:asciiTheme="minorHAnsi" w:hAnsiTheme="minorHAnsi" w:eastAsiaTheme="minorEastAsia" w:cstheme="minorBidi"/>
                <w:sz w:val="24"/>
                <w:szCs w:val="24"/>
              </w:rPr>
              <w:tab/>
            </w:r>
            <w:r w:rsidRPr="00EF6C1B" w:rsidR="002271BF">
              <w:rPr>
                <w:rStyle w:val="Hyperlink"/>
              </w:rPr>
              <w:t>Background</w:t>
            </w:r>
            <w:r w:rsidR="002271BF">
              <w:rPr>
                <w:webHidden/>
              </w:rPr>
              <w:tab/>
            </w:r>
            <w:r w:rsidR="002271BF">
              <w:rPr>
                <w:webHidden/>
              </w:rPr>
              <w:fldChar w:fldCharType="begin"/>
            </w:r>
            <w:r w:rsidR="002271BF">
              <w:rPr>
                <w:webHidden/>
              </w:rPr>
              <w:instrText xml:space="preserve"> PAGEREF _Toc111626705 \h </w:instrText>
            </w:r>
            <w:r w:rsidR="002271BF">
              <w:rPr>
                <w:webHidden/>
              </w:rPr>
            </w:r>
            <w:r w:rsidR="002271BF">
              <w:rPr>
                <w:webHidden/>
              </w:rPr>
              <w:fldChar w:fldCharType="separate"/>
            </w:r>
            <w:r w:rsidR="001603BF">
              <w:rPr>
                <w:webHidden/>
              </w:rPr>
              <w:t>3</w:t>
            </w:r>
            <w:r w:rsidR="002271BF">
              <w:rPr>
                <w:webHidden/>
              </w:rPr>
              <w:fldChar w:fldCharType="end"/>
            </w:r>
          </w:hyperlink>
        </w:p>
        <w:p w:rsidR="002271BF" w:rsidRDefault="00DC597E" w14:paraId="604C346A" w14:textId="48F723E5">
          <w:pPr>
            <w:pStyle w:val="TOC2"/>
            <w:tabs>
              <w:tab w:val="left" w:pos="1350"/>
            </w:tabs>
            <w:rPr>
              <w:rFonts w:asciiTheme="minorHAnsi" w:hAnsiTheme="minorHAnsi" w:eastAsiaTheme="minorEastAsia" w:cstheme="minorBidi"/>
              <w:sz w:val="24"/>
              <w:szCs w:val="24"/>
            </w:rPr>
          </w:pPr>
          <w:hyperlink w:history="1" w:anchor="_Toc111626706">
            <w:r w:rsidRPr="00EF6C1B" w:rsidR="002271BF">
              <w:rPr>
                <w:rStyle w:val="Hyperlink"/>
              </w:rPr>
              <w:t>2.2.</w:t>
            </w:r>
            <w:r w:rsidR="002271BF">
              <w:rPr>
                <w:rFonts w:asciiTheme="minorHAnsi" w:hAnsiTheme="minorHAnsi" w:eastAsiaTheme="minorEastAsia" w:cstheme="minorBidi"/>
                <w:sz w:val="24"/>
                <w:szCs w:val="24"/>
              </w:rPr>
              <w:tab/>
            </w:r>
            <w:r w:rsidRPr="00EF6C1B" w:rsidR="002271BF">
              <w:rPr>
                <w:rStyle w:val="Hyperlink"/>
              </w:rPr>
              <w:t>Funding Criteria</w:t>
            </w:r>
            <w:r w:rsidR="002271BF">
              <w:rPr>
                <w:webHidden/>
              </w:rPr>
              <w:tab/>
            </w:r>
            <w:r w:rsidR="002271BF">
              <w:rPr>
                <w:webHidden/>
              </w:rPr>
              <w:fldChar w:fldCharType="begin"/>
            </w:r>
            <w:r w:rsidR="002271BF">
              <w:rPr>
                <w:webHidden/>
              </w:rPr>
              <w:instrText xml:space="preserve"> PAGEREF _Toc111626706 \h </w:instrText>
            </w:r>
            <w:r w:rsidR="002271BF">
              <w:rPr>
                <w:webHidden/>
              </w:rPr>
            </w:r>
            <w:r w:rsidR="002271BF">
              <w:rPr>
                <w:webHidden/>
              </w:rPr>
              <w:fldChar w:fldCharType="separate"/>
            </w:r>
            <w:r w:rsidR="001603BF">
              <w:rPr>
                <w:webHidden/>
              </w:rPr>
              <w:t>4</w:t>
            </w:r>
            <w:r w:rsidR="002271BF">
              <w:rPr>
                <w:webHidden/>
              </w:rPr>
              <w:fldChar w:fldCharType="end"/>
            </w:r>
          </w:hyperlink>
        </w:p>
        <w:p w:rsidR="002271BF" w:rsidRDefault="00DC597E" w14:paraId="6683AE48" w14:textId="5682A971">
          <w:pPr>
            <w:pStyle w:val="TOC2"/>
            <w:tabs>
              <w:tab w:val="left" w:pos="1350"/>
            </w:tabs>
            <w:rPr>
              <w:rFonts w:asciiTheme="minorHAnsi" w:hAnsiTheme="minorHAnsi" w:eastAsiaTheme="minorEastAsia" w:cstheme="minorBidi"/>
              <w:sz w:val="24"/>
              <w:szCs w:val="24"/>
            </w:rPr>
          </w:pPr>
          <w:hyperlink w:history="1" w:anchor="_Toc111626707">
            <w:r w:rsidRPr="00EF6C1B" w:rsidR="002271BF">
              <w:rPr>
                <w:rStyle w:val="Hyperlink"/>
              </w:rPr>
              <w:t>2.3.</w:t>
            </w:r>
            <w:r w:rsidR="002271BF">
              <w:rPr>
                <w:rFonts w:asciiTheme="minorHAnsi" w:hAnsiTheme="minorHAnsi" w:eastAsiaTheme="minorEastAsia" w:cstheme="minorBidi"/>
                <w:sz w:val="24"/>
                <w:szCs w:val="24"/>
              </w:rPr>
              <w:tab/>
            </w:r>
            <w:r w:rsidRPr="00EF6C1B" w:rsidR="002271BF">
              <w:rPr>
                <w:rStyle w:val="Hyperlink"/>
              </w:rPr>
              <w:t>Process for Review</w:t>
            </w:r>
            <w:r w:rsidR="002271BF">
              <w:rPr>
                <w:webHidden/>
              </w:rPr>
              <w:tab/>
            </w:r>
            <w:r w:rsidR="002271BF">
              <w:rPr>
                <w:webHidden/>
              </w:rPr>
              <w:fldChar w:fldCharType="begin"/>
            </w:r>
            <w:r w:rsidR="002271BF">
              <w:rPr>
                <w:webHidden/>
              </w:rPr>
              <w:instrText xml:space="preserve"> PAGEREF _Toc111626707 \h </w:instrText>
            </w:r>
            <w:r w:rsidR="002271BF">
              <w:rPr>
                <w:webHidden/>
              </w:rPr>
            </w:r>
            <w:r w:rsidR="002271BF">
              <w:rPr>
                <w:webHidden/>
              </w:rPr>
              <w:fldChar w:fldCharType="separate"/>
            </w:r>
            <w:r w:rsidR="001603BF">
              <w:rPr>
                <w:webHidden/>
              </w:rPr>
              <w:t>7</w:t>
            </w:r>
            <w:r w:rsidR="002271BF">
              <w:rPr>
                <w:webHidden/>
              </w:rPr>
              <w:fldChar w:fldCharType="end"/>
            </w:r>
          </w:hyperlink>
        </w:p>
        <w:p w:rsidR="002271BF" w:rsidP="00C53746" w:rsidRDefault="00DC597E" w14:paraId="64C1EFF3" w14:textId="5B1D94B9">
          <w:pPr>
            <w:pStyle w:val="TOC1"/>
            <w:rPr>
              <w:rFonts w:asciiTheme="minorHAnsi" w:hAnsiTheme="minorHAnsi" w:eastAsiaTheme="minorEastAsia" w:cstheme="minorBidi"/>
              <w:sz w:val="24"/>
              <w:szCs w:val="24"/>
            </w:rPr>
          </w:pPr>
          <w:hyperlink w:history="1" w:anchor="_Toc111626708">
            <w:r w:rsidRPr="00EF6C1B" w:rsidR="002271BF">
              <w:rPr>
                <w:rStyle w:val="Hyperlink"/>
                <w14:scene3d>
                  <w14:camera w14:prst="orthographicFront"/>
                  <w14:lightRig w14:rig="threePt" w14:dir="t">
                    <w14:rot w14:lat="0" w14:lon="0" w14:rev="0"/>
                  </w14:lightRig>
                </w14:scene3d>
              </w:rPr>
              <w:t>3.</w:t>
            </w:r>
            <w:r w:rsidR="002271BF">
              <w:rPr>
                <w:rFonts w:asciiTheme="minorHAnsi" w:hAnsiTheme="minorHAnsi" w:eastAsiaTheme="minorEastAsia" w:cstheme="minorBidi"/>
                <w:sz w:val="24"/>
                <w:szCs w:val="24"/>
              </w:rPr>
              <w:tab/>
            </w:r>
            <w:r w:rsidRPr="00EF6C1B" w:rsidR="002271BF">
              <w:rPr>
                <w:rStyle w:val="Hyperlink"/>
              </w:rPr>
              <w:t>Definitions</w:t>
            </w:r>
            <w:r w:rsidR="002271BF">
              <w:rPr>
                <w:webHidden/>
              </w:rPr>
              <w:tab/>
            </w:r>
            <w:r w:rsidR="002271BF">
              <w:rPr>
                <w:webHidden/>
              </w:rPr>
              <w:fldChar w:fldCharType="begin"/>
            </w:r>
            <w:r w:rsidR="002271BF">
              <w:rPr>
                <w:webHidden/>
              </w:rPr>
              <w:instrText xml:space="preserve"> PAGEREF _Toc111626708 \h </w:instrText>
            </w:r>
            <w:r w:rsidR="002271BF">
              <w:rPr>
                <w:webHidden/>
              </w:rPr>
            </w:r>
            <w:r w:rsidR="002271BF">
              <w:rPr>
                <w:webHidden/>
              </w:rPr>
              <w:fldChar w:fldCharType="separate"/>
            </w:r>
            <w:r w:rsidR="001603BF">
              <w:rPr>
                <w:webHidden/>
              </w:rPr>
              <w:t>7</w:t>
            </w:r>
            <w:r w:rsidR="002271BF">
              <w:rPr>
                <w:webHidden/>
              </w:rPr>
              <w:fldChar w:fldCharType="end"/>
            </w:r>
          </w:hyperlink>
        </w:p>
        <w:p w:rsidR="002271BF" w:rsidP="00C53746" w:rsidRDefault="00DC597E" w14:paraId="7F1F176A" w14:textId="09967C99">
          <w:pPr>
            <w:pStyle w:val="TOC1"/>
            <w:rPr>
              <w:rFonts w:asciiTheme="minorHAnsi" w:hAnsiTheme="minorHAnsi" w:eastAsiaTheme="minorEastAsia" w:cstheme="minorBidi"/>
              <w:sz w:val="24"/>
              <w:szCs w:val="24"/>
            </w:rPr>
          </w:pPr>
          <w:hyperlink w:history="1" w:anchor="_Toc111626709">
            <w:r w:rsidRPr="00EF6C1B" w:rsidR="002271BF">
              <w:rPr>
                <w:rStyle w:val="Hyperlink"/>
                <w14:scene3d>
                  <w14:camera w14:prst="orthographicFront"/>
                  <w14:lightRig w14:rig="threePt" w14:dir="t">
                    <w14:rot w14:lat="0" w14:lon="0" w14:rev="0"/>
                  </w14:lightRig>
                </w14:scene3d>
              </w:rPr>
              <w:t>4.</w:t>
            </w:r>
            <w:r w:rsidR="002271BF">
              <w:rPr>
                <w:rFonts w:asciiTheme="minorHAnsi" w:hAnsiTheme="minorHAnsi" w:eastAsiaTheme="minorEastAsia" w:cstheme="minorBidi"/>
                <w:sz w:val="24"/>
                <w:szCs w:val="24"/>
              </w:rPr>
              <w:tab/>
            </w:r>
            <w:r w:rsidRPr="00EF6C1B" w:rsidR="002271BF">
              <w:rPr>
                <w:rStyle w:val="Hyperlink"/>
              </w:rPr>
              <w:t>Eligible Applicants</w:t>
            </w:r>
            <w:r w:rsidR="002271BF">
              <w:rPr>
                <w:webHidden/>
              </w:rPr>
              <w:tab/>
            </w:r>
            <w:r w:rsidR="002271BF">
              <w:rPr>
                <w:webHidden/>
              </w:rPr>
              <w:fldChar w:fldCharType="begin"/>
            </w:r>
            <w:r w:rsidR="002271BF">
              <w:rPr>
                <w:webHidden/>
              </w:rPr>
              <w:instrText xml:space="preserve"> PAGEREF _Toc111626709 \h </w:instrText>
            </w:r>
            <w:r w:rsidR="002271BF">
              <w:rPr>
                <w:webHidden/>
              </w:rPr>
            </w:r>
            <w:r w:rsidR="002271BF">
              <w:rPr>
                <w:webHidden/>
              </w:rPr>
              <w:fldChar w:fldCharType="separate"/>
            </w:r>
            <w:r w:rsidR="001603BF">
              <w:rPr>
                <w:webHidden/>
              </w:rPr>
              <w:t>10</w:t>
            </w:r>
            <w:r w:rsidR="002271BF">
              <w:rPr>
                <w:webHidden/>
              </w:rPr>
              <w:fldChar w:fldCharType="end"/>
            </w:r>
          </w:hyperlink>
        </w:p>
        <w:p w:rsidR="002271BF" w:rsidP="00C53746" w:rsidRDefault="00DC597E" w14:paraId="66D22B0D" w14:textId="3ED08E0E">
          <w:pPr>
            <w:pStyle w:val="TOC1"/>
            <w:rPr>
              <w:rFonts w:asciiTheme="minorHAnsi" w:hAnsiTheme="minorHAnsi" w:eastAsiaTheme="minorEastAsia" w:cstheme="minorBidi"/>
              <w:sz w:val="24"/>
              <w:szCs w:val="24"/>
            </w:rPr>
          </w:pPr>
          <w:hyperlink w:history="1" w:anchor="_Toc111626710">
            <w:r w:rsidRPr="00EF6C1B" w:rsidR="002271BF">
              <w:rPr>
                <w:rStyle w:val="Hyperlink"/>
                <w14:scene3d>
                  <w14:camera w14:prst="orthographicFront"/>
                  <w14:lightRig w14:rig="threePt" w14:dir="t">
                    <w14:rot w14:lat="0" w14:lon="0" w14:rev="0"/>
                  </w14:lightRig>
                </w14:scene3d>
              </w:rPr>
              <w:t>5.</w:t>
            </w:r>
            <w:r w:rsidR="002271BF">
              <w:rPr>
                <w:rFonts w:asciiTheme="minorHAnsi" w:hAnsiTheme="minorHAnsi" w:eastAsiaTheme="minorEastAsia" w:cstheme="minorBidi"/>
                <w:sz w:val="24"/>
                <w:szCs w:val="24"/>
              </w:rPr>
              <w:tab/>
            </w:r>
            <w:r w:rsidRPr="00EF6C1B" w:rsidR="002271BF">
              <w:rPr>
                <w:rStyle w:val="Hyperlink"/>
              </w:rPr>
              <w:t>Eligible Projects</w:t>
            </w:r>
            <w:r w:rsidR="002271BF">
              <w:rPr>
                <w:webHidden/>
              </w:rPr>
              <w:tab/>
            </w:r>
            <w:r w:rsidR="002271BF">
              <w:rPr>
                <w:webHidden/>
              </w:rPr>
              <w:fldChar w:fldCharType="begin"/>
            </w:r>
            <w:r w:rsidR="002271BF">
              <w:rPr>
                <w:webHidden/>
              </w:rPr>
              <w:instrText xml:space="preserve"> PAGEREF _Toc111626710 \h </w:instrText>
            </w:r>
            <w:r w:rsidR="002271BF">
              <w:rPr>
                <w:webHidden/>
              </w:rPr>
            </w:r>
            <w:r w:rsidR="002271BF">
              <w:rPr>
                <w:webHidden/>
              </w:rPr>
              <w:fldChar w:fldCharType="separate"/>
            </w:r>
            <w:r w:rsidR="001603BF">
              <w:rPr>
                <w:webHidden/>
              </w:rPr>
              <w:t>10</w:t>
            </w:r>
            <w:r w:rsidR="002271BF">
              <w:rPr>
                <w:webHidden/>
              </w:rPr>
              <w:fldChar w:fldCharType="end"/>
            </w:r>
          </w:hyperlink>
        </w:p>
        <w:p w:rsidR="002271BF" w:rsidRDefault="00DC597E" w14:paraId="27CA8125" w14:textId="6D36BA78">
          <w:pPr>
            <w:pStyle w:val="TOC2"/>
            <w:tabs>
              <w:tab w:val="left" w:pos="1350"/>
            </w:tabs>
            <w:rPr>
              <w:rFonts w:asciiTheme="minorHAnsi" w:hAnsiTheme="minorHAnsi" w:eastAsiaTheme="minorEastAsia" w:cstheme="minorBidi"/>
              <w:sz w:val="24"/>
              <w:szCs w:val="24"/>
            </w:rPr>
          </w:pPr>
          <w:hyperlink w:history="1" w:anchor="_Toc111626711">
            <w:r w:rsidRPr="00EF6C1B" w:rsidR="002271BF">
              <w:rPr>
                <w:rStyle w:val="Hyperlink"/>
              </w:rPr>
              <w:t>5.1.</w:t>
            </w:r>
            <w:r w:rsidR="002271BF">
              <w:rPr>
                <w:rFonts w:asciiTheme="minorHAnsi" w:hAnsiTheme="minorHAnsi" w:eastAsiaTheme="minorEastAsia" w:cstheme="minorBidi"/>
                <w:sz w:val="24"/>
                <w:szCs w:val="24"/>
              </w:rPr>
              <w:tab/>
            </w:r>
            <w:r w:rsidRPr="00EF6C1B" w:rsidR="002271BF">
              <w:rPr>
                <w:rStyle w:val="Hyperlink"/>
              </w:rPr>
              <w:t>Middle Mile Funding</w:t>
            </w:r>
            <w:r w:rsidR="002271BF">
              <w:rPr>
                <w:webHidden/>
              </w:rPr>
              <w:tab/>
            </w:r>
            <w:r w:rsidR="002271BF">
              <w:rPr>
                <w:webHidden/>
              </w:rPr>
              <w:fldChar w:fldCharType="begin"/>
            </w:r>
            <w:r w:rsidR="002271BF">
              <w:rPr>
                <w:webHidden/>
              </w:rPr>
              <w:instrText xml:space="preserve"> PAGEREF _Toc111626711 \h </w:instrText>
            </w:r>
            <w:r w:rsidR="002271BF">
              <w:rPr>
                <w:webHidden/>
              </w:rPr>
            </w:r>
            <w:r w:rsidR="002271BF">
              <w:rPr>
                <w:webHidden/>
              </w:rPr>
              <w:fldChar w:fldCharType="separate"/>
            </w:r>
            <w:r w:rsidR="001603BF">
              <w:rPr>
                <w:webHidden/>
              </w:rPr>
              <w:t>11</w:t>
            </w:r>
            <w:r w:rsidR="002271BF">
              <w:rPr>
                <w:webHidden/>
              </w:rPr>
              <w:fldChar w:fldCharType="end"/>
            </w:r>
          </w:hyperlink>
        </w:p>
        <w:p w:rsidR="002271BF" w:rsidRDefault="00DC597E" w14:paraId="1EC91FBE" w14:textId="64825AA5">
          <w:pPr>
            <w:pStyle w:val="TOC2"/>
            <w:tabs>
              <w:tab w:val="left" w:pos="1350"/>
            </w:tabs>
            <w:rPr>
              <w:rFonts w:asciiTheme="minorHAnsi" w:hAnsiTheme="minorHAnsi" w:eastAsiaTheme="minorEastAsia" w:cstheme="minorBidi"/>
              <w:sz w:val="24"/>
              <w:szCs w:val="24"/>
            </w:rPr>
          </w:pPr>
          <w:hyperlink w:history="1" w:anchor="_Toc111626712">
            <w:r w:rsidRPr="00EF6C1B" w:rsidR="002271BF">
              <w:rPr>
                <w:rStyle w:val="Hyperlink"/>
              </w:rPr>
              <w:t>5.2.</w:t>
            </w:r>
            <w:r w:rsidR="002271BF">
              <w:rPr>
                <w:rFonts w:asciiTheme="minorHAnsi" w:hAnsiTheme="minorHAnsi" w:eastAsiaTheme="minorEastAsia" w:cstheme="minorBidi"/>
                <w:sz w:val="24"/>
                <w:szCs w:val="24"/>
              </w:rPr>
              <w:tab/>
            </w:r>
            <w:r w:rsidRPr="00EF6C1B" w:rsidR="002271BF">
              <w:rPr>
                <w:rStyle w:val="Hyperlink"/>
              </w:rPr>
              <w:t>Open Access</w:t>
            </w:r>
            <w:r w:rsidR="002271BF">
              <w:rPr>
                <w:webHidden/>
              </w:rPr>
              <w:tab/>
            </w:r>
            <w:r w:rsidR="002271BF">
              <w:rPr>
                <w:webHidden/>
              </w:rPr>
              <w:fldChar w:fldCharType="begin"/>
            </w:r>
            <w:r w:rsidR="002271BF">
              <w:rPr>
                <w:webHidden/>
              </w:rPr>
              <w:instrText xml:space="preserve"> PAGEREF _Toc111626712 \h </w:instrText>
            </w:r>
            <w:r w:rsidR="002271BF">
              <w:rPr>
                <w:webHidden/>
              </w:rPr>
            </w:r>
            <w:r w:rsidR="002271BF">
              <w:rPr>
                <w:webHidden/>
              </w:rPr>
              <w:fldChar w:fldCharType="separate"/>
            </w:r>
            <w:r w:rsidR="001603BF">
              <w:rPr>
                <w:webHidden/>
              </w:rPr>
              <w:t>11</w:t>
            </w:r>
            <w:r w:rsidR="002271BF">
              <w:rPr>
                <w:webHidden/>
              </w:rPr>
              <w:fldChar w:fldCharType="end"/>
            </w:r>
          </w:hyperlink>
        </w:p>
        <w:p w:rsidR="002271BF" w:rsidRDefault="00DC597E" w14:paraId="24D37173" w14:textId="5CE5E7DB">
          <w:pPr>
            <w:pStyle w:val="TOC2"/>
            <w:tabs>
              <w:tab w:val="left" w:pos="1350"/>
            </w:tabs>
            <w:rPr>
              <w:rFonts w:asciiTheme="minorHAnsi" w:hAnsiTheme="minorHAnsi" w:eastAsiaTheme="minorEastAsia" w:cstheme="minorBidi"/>
              <w:sz w:val="24"/>
              <w:szCs w:val="24"/>
            </w:rPr>
          </w:pPr>
          <w:hyperlink w:history="1" w:anchor="_Toc111626713">
            <w:r w:rsidRPr="00EF6C1B" w:rsidR="002271BF">
              <w:rPr>
                <w:rStyle w:val="Hyperlink"/>
              </w:rPr>
              <w:t>5.3.</w:t>
            </w:r>
            <w:r w:rsidR="002271BF">
              <w:rPr>
                <w:rFonts w:asciiTheme="minorHAnsi" w:hAnsiTheme="minorHAnsi" w:eastAsiaTheme="minorEastAsia" w:cstheme="minorBidi"/>
                <w:sz w:val="24"/>
                <w:szCs w:val="24"/>
              </w:rPr>
              <w:tab/>
            </w:r>
            <w:r w:rsidRPr="00EF6C1B" w:rsidR="002271BF">
              <w:rPr>
                <w:rStyle w:val="Hyperlink"/>
              </w:rPr>
              <w:t>Previous CASF Areas</w:t>
            </w:r>
            <w:r w:rsidR="002271BF">
              <w:rPr>
                <w:webHidden/>
              </w:rPr>
              <w:tab/>
            </w:r>
            <w:r w:rsidR="002271BF">
              <w:rPr>
                <w:webHidden/>
              </w:rPr>
              <w:fldChar w:fldCharType="begin"/>
            </w:r>
            <w:r w:rsidR="002271BF">
              <w:rPr>
                <w:webHidden/>
              </w:rPr>
              <w:instrText xml:space="preserve"> PAGEREF _Toc111626713 \h </w:instrText>
            </w:r>
            <w:r w:rsidR="002271BF">
              <w:rPr>
                <w:webHidden/>
              </w:rPr>
            </w:r>
            <w:r w:rsidR="002271BF">
              <w:rPr>
                <w:webHidden/>
              </w:rPr>
              <w:fldChar w:fldCharType="separate"/>
            </w:r>
            <w:r w:rsidR="001603BF">
              <w:rPr>
                <w:webHidden/>
              </w:rPr>
              <w:t>14</w:t>
            </w:r>
            <w:r w:rsidR="002271BF">
              <w:rPr>
                <w:webHidden/>
              </w:rPr>
              <w:fldChar w:fldCharType="end"/>
            </w:r>
          </w:hyperlink>
        </w:p>
        <w:p w:rsidR="002271BF" w:rsidP="00C53746" w:rsidRDefault="00DC597E" w14:paraId="5EB40FCF" w14:textId="487B8935">
          <w:pPr>
            <w:pStyle w:val="TOC1"/>
            <w:rPr>
              <w:rFonts w:asciiTheme="minorHAnsi" w:hAnsiTheme="minorHAnsi" w:eastAsiaTheme="minorEastAsia" w:cstheme="minorBidi"/>
              <w:sz w:val="24"/>
              <w:szCs w:val="24"/>
            </w:rPr>
          </w:pPr>
          <w:hyperlink w:history="1" w:anchor="_Toc111626714">
            <w:r w:rsidRPr="00EF6C1B" w:rsidR="002271BF">
              <w:rPr>
                <w:rStyle w:val="Hyperlink"/>
              </w:rPr>
              <w:t>6</w:t>
            </w:r>
            <w:r w:rsidR="002271BF">
              <w:rPr>
                <w:rFonts w:asciiTheme="minorHAnsi" w:hAnsiTheme="minorHAnsi" w:eastAsiaTheme="minorEastAsia" w:cstheme="minorBidi"/>
                <w:sz w:val="24"/>
                <w:szCs w:val="24"/>
              </w:rPr>
              <w:tab/>
            </w:r>
            <w:r w:rsidRPr="00EF6C1B" w:rsidR="002271BF">
              <w:rPr>
                <w:rStyle w:val="Hyperlink"/>
              </w:rPr>
              <w:t>Performance Criteria</w:t>
            </w:r>
            <w:r w:rsidR="002271BF">
              <w:rPr>
                <w:webHidden/>
              </w:rPr>
              <w:tab/>
            </w:r>
            <w:r w:rsidR="002271BF">
              <w:rPr>
                <w:webHidden/>
              </w:rPr>
              <w:fldChar w:fldCharType="begin"/>
            </w:r>
            <w:r w:rsidR="002271BF">
              <w:rPr>
                <w:webHidden/>
              </w:rPr>
              <w:instrText xml:space="preserve"> PAGEREF _Toc111626714 \h </w:instrText>
            </w:r>
            <w:r w:rsidR="002271BF">
              <w:rPr>
                <w:webHidden/>
              </w:rPr>
            </w:r>
            <w:r w:rsidR="002271BF">
              <w:rPr>
                <w:webHidden/>
              </w:rPr>
              <w:fldChar w:fldCharType="separate"/>
            </w:r>
            <w:r w:rsidR="001603BF">
              <w:rPr>
                <w:webHidden/>
              </w:rPr>
              <w:t>14</w:t>
            </w:r>
            <w:r w:rsidR="002271BF">
              <w:rPr>
                <w:webHidden/>
              </w:rPr>
              <w:fldChar w:fldCharType="end"/>
            </w:r>
          </w:hyperlink>
        </w:p>
        <w:p w:rsidR="002271BF" w:rsidP="00C53746" w:rsidRDefault="00DC597E" w14:paraId="3CCF5988" w14:textId="5C7933AA">
          <w:pPr>
            <w:pStyle w:val="TOC1"/>
            <w:rPr>
              <w:rFonts w:asciiTheme="minorHAnsi" w:hAnsiTheme="minorHAnsi" w:eastAsiaTheme="minorEastAsia" w:cstheme="minorBidi"/>
              <w:sz w:val="24"/>
              <w:szCs w:val="24"/>
            </w:rPr>
          </w:pPr>
          <w:hyperlink w:history="1" w:anchor="_Toc111626715">
            <w:r w:rsidRPr="00EF6C1B" w:rsidR="002271BF">
              <w:rPr>
                <w:rStyle w:val="Hyperlink"/>
              </w:rPr>
              <w:t>7</w:t>
            </w:r>
            <w:r w:rsidR="002271BF">
              <w:rPr>
                <w:rFonts w:asciiTheme="minorHAnsi" w:hAnsiTheme="minorHAnsi" w:eastAsiaTheme="minorEastAsia" w:cstheme="minorBidi"/>
                <w:sz w:val="24"/>
                <w:szCs w:val="24"/>
              </w:rPr>
              <w:tab/>
            </w:r>
            <w:r w:rsidRPr="00EF6C1B" w:rsidR="002271BF">
              <w:rPr>
                <w:rStyle w:val="Hyperlink"/>
              </w:rPr>
              <w:t>Reimbursable Expenses</w:t>
            </w:r>
            <w:r w:rsidR="002271BF">
              <w:rPr>
                <w:webHidden/>
              </w:rPr>
              <w:tab/>
            </w:r>
            <w:r w:rsidR="002271BF">
              <w:rPr>
                <w:webHidden/>
              </w:rPr>
              <w:fldChar w:fldCharType="begin"/>
            </w:r>
            <w:r w:rsidR="002271BF">
              <w:rPr>
                <w:webHidden/>
              </w:rPr>
              <w:instrText xml:space="preserve"> PAGEREF _Toc111626715 \h </w:instrText>
            </w:r>
            <w:r w:rsidR="002271BF">
              <w:rPr>
                <w:webHidden/>
              </w:rPr>
            </w:r>
            <w:r w:rsidR="002271BF">
              <w:rPr>
                <w:webHidden/>
              </w:rPr>
              <w:fldChar w:fldCharType="separate"/>
            </w:r>
            <w:r w:rsidR="001603BF">
              <w:rPr>
                <w:webHidden/>
              </w:rPr>
              <w:t>15</w:t>
            </w:r>
            <w:r w:rsidR="002271BF">
              <w:rPr>
                <w:webHidden/>
              </w:rPr>
              <w:fldChar w:fldCharType="end"/>
            </w:r>
          </w:hyperlink>
        </w:p>
        <w:p w:rsidR="002271BF" w:rsidP="00C53746" w:rsidRDefault="00DC597E" w14:paraId="79AA8E5E" w14:textId="679C72F8">
          <w:pPr>
            <w:pStyle w:val="TOC1"/>
            <w:rPr>
              <w:rFonts w:asciiTheme="minorHAnsi" w:hAnsiTheme="minorHAnsi" w:eastAsiaTheme="minorEastAsia" w:cstheme="minorBidi"/>
              <w:sz w:val="24"/>
              <w:szCs w:val="24"/>
            </w:rPr>
          </w:pPr>
          <w:hyperlink w:history="1" w:anchor="_Toc111626716">
            <w:r w:rsidRPr="00EF6C1B" w:rsidR="002271BF">
              <w:rPr>
                <w:rStyle w:val="Hyperlink"/>
              </w:rPr>
              <w:t>8</w:t>
            </w:r>
            <w:r w:rsidR="002271BF">
              <w:rPr>
                <w:rFonts w:asciiTheme="minorHAnsi" w:hAnsiTheme="minorHAnsi" w:eastAsiaTheme="minorEastAsia" w:cstheme="minorBidi"/>
                <w:sz w:val="24"/>
                <w:szCs w:val="24"/>
              </w:rPr>
              <w:tab/>
            </w:r>
            <w:r w:rsidRPr="00EF6C1B" w:rsidR="002271BF">
              <w:rPr>
                <w:rStyle w:val="Hyperlink"/>
              </w:rPr>
              <w:t>Information Required from Applicants</w:t>
            </w:r>
            <w:r w:rsidR="002271BF">
              <w:rPr>
                <w:webHidden/>
              </w:rPr>
              <w:tab/>
            </w:r>
            <w:r w:rsidR="002271BF">
              <w:rPr>
                <w:webHidden/>
              </w:rPr>
              <w:fldChar w:fldCharType="begin"/>
            </w:r>
            <w:r w:rsidR="002271BF">
              <w:rPr>
                <w:webHidden/>
              </w:rPr>
              <w:instrText xml:space="preserve"> PAGEREF _Toc111626716 \h </w:instrText>
            </w:r>
            <w:r w:rsidR="002271BF">
              <w:rPr>
                <w:webHidden/>
              </w:rPr>
            </w:r>
            <w:r w:rsidR="002271BF">
              <w:rPr>
                <w:webHidden/>
              </w:rPr>
              <w:fldChar w:fldCharType="separate"/>
            </w:r>
            <w:r w:rsidR="001603BF">
              <w:rPr>
                <w:webHidden/>
              </w:rPr>
              <w:t>16</w:t>
            </w:r>
            <w:r w:rsidR="002271BF">
              <w:rPr>
                <w:webHidden/>
              </w:rPr>
              <w:fldChar w:fldCharType="end"/>
            </w:r>
          </w:hyperlink>
        </w:p>
        <w:p w:rsidR="002271BF" w:rsidRDefault="00DC597E" w14:paraId="1F24B5CB" w14:textId="12AA597C">
          <w:pPr>
            <w:pStyle w:val="TOC2"/>
            <w:tabs>
              <w:tab w:val="left" w:pos="1350"/>
            </w:tabs>
            <w:rPr>
              <w:rFonts w:asciiTheme="minorHAnsi" w:hAnsiTheme="minorHAnsi" w:eastAsiaTheme="minorEastAsia" w:cstheme="minorBidi"/>
              <w:sz w:val="24"/>
              <w:szCs w:val="24"/>
            </w:rPr>
          </w:pPr>
          <w:hyperlink w:history="1" w:anchor="_Toc111626717">
            <w:r w:rsidRPr="00EF6C1B" w:rsidR="002271BF">
              <w:rPr>
                <w:rStyle w:val="Hyperlink"/>
              </w:rPr>
              <w:t>8.1</w:t>
            </w:r>
            <w:r w:rsidR="002271BF">
              <w:rPr>
                <w:rFonts w:asciiTheme="minorHAnsi" w:hAnsiTheme="minorHAnsi" w:eastAsiaTheme="minorEastAsia" w:cstheme="minorBidi"/>
                <w:sz w:val="24"/>
                <w:szCs w:val="24"/>
              </w:rPr>
              <w:tab/>
            </w:r>
            <w:r w:rsidRPr="00EF6C1B" w:rsidR="002271BF">
              <w:rPr>
                <w:rStyle w:val="Hyperlink"/>
              </w:rPr>
              <w:t>Application Item 1 – Project Summary (Distributed Publicly)</w:t>
            </w:r>
            <w:r w:rsidR="002271BF">
              <w:rPr>
                <w:webHidden/>
              </w:rPr>
              <w:tab/>
            </w:r>
            <w:r w:rsidR="002271BF">
              <w:rPr>
                <w:webHidden/>
              </w:rPr>
              <w:fldChar w:fldCharType="begin"/>
            </w:r>
            <w:r w:rsidR="002271BF">
              <w:rPr>
                <w:webHidden/>
              </w:rPr>
              <w:instrText xml:space="preserve"> PAGEREF _Toc111626717 \h </w:instrText>
            </w:r>
            <w:r w:rsidR="002271BF">
              <w:rPr>
                <w:webHidden/>
              </w:rPr>
            </w:r>
            <w:r w:rsidR="002271BF">
              <w:rPr>
                <w:webHidden/>
              </w:rPr>
              <w:fldChar w:fldCharType="separate"/>
            </w:r>
            <w:r w:rsidR="001603BF">
              <w:rPr>
                <w:webHidden/>
              </w:rPr>
              <w:t>16</w:t>
            </w:r>
            <w:r w:rsidR="002271BF">
              <w:rPr>
                <w:webHidden/>
              </w:rPr>
              <w:fldChar w:fldCharType="end"/>
            </w:r>
          </w:hyperlink>
        </w:p>
        <w:p w:rsidR="002271BF" w:rsidRDefault="00DC597E" w14:paraId="5E5EFA25" w14:textId="6AF6A29E">
          <w:pPr>
            <w:pStyle w:val="TOC2"/>
            <w:tabs>
              <w:tab w:val="left" w:pos="1350"/>
            </w:tabs>
            <w:rPr>
              <w:rFonts w:asciiTheme="minorHAnsi" w:hAnsiTheme="minorHAnsi" w:eastAsiaTheme="minorEastAsia" w:cstheme="minorBidi"/>
              <w:sz w:val="24"/>
              <w:szCs w:val="24"/>
            </w:rPr>
          </w:pPr>
          <w:hyperlink w:history="1" w:anchor="_Toc111626718">
            <w:r w:rsidRPr="00EF6C1B" w:rsidR="002271BF">
              <w:rPr>
                <w:rStyle w:val="Hyperlink"/>
              </w:rPr>
              <w:t>8.2</w:t>
            </w:r>
            <w:r w:rsidR="002271BF">
              <w:rPr>
                <w:rFonts w:asciiTheme="minorHAnsi" w:hAnsiTheme="minorHAnsi" w:eastAsiaTheme="minorEastAsia" w:cstheme="minorBidi"/>
                <w:sz w:val="24"/>
                <w:szCs w:val="24"/>
              </w:rPr>
              <w:tab/>
            </w:r>
            <w:r w:rsidRPr="00EF6C1B" w:rsidR="002271BF">
              <w:rPr>
                <w:rStyle w:val="Hyperlink"/>
              </w:rPr>
              <w:t>Application Item 2 – Applicant Entity Information</w:t>
            </w:r>
            <w:r w:rsidR="002271BF">
              <w:rPr>
                <w:webHidden/>
              </w:rPr>
              <w:tab/>
            </w:r>
            <w:r w:rsidR="002271BF">
              <w:rPr>
                <w:webHidden/>
              </w:rPr>
              <w:fldChar w:fldCharType="begin"/>
            </w:r>
            <w:r w:rsidR="002271BF">
              <w:rPr>
                <w:webHidden/>
              </w:rPr>
              <w:instrText xml:space="preserve"> PAGEREF _Toc111626718 \h </w:instrText>
            </w:r>
            <w:r w:rsidR="002271BF">
              <w:rPr>
                <w:webHidden/>
              </w:rPr>
            </w:r>
            <w:r w:rsidR="002271BF">
              <w:rPr>
                <w:webHidden/>
              </w:rPr>
              <w:fldChar w:fldCharType="separate"/>
            </w:r>
            <w:r w:rsidR="001603BF">
              <w:rPr>
                <w:webHidden/>
              </w:rPr>
              <w:t>18</w:t>
            </w:r>
            <w:r w:rsidR="002271BF">
              <w:rPr>
                <w:webHidden/>
              </w:rPr>
              <w:fldChar w:fldCharType="end"/>
            </w:r>
          </w:hyperlink>
        </w:p>
        <w:p w:rsidR="002271BF" w:rsidRDefault="00DC597E" w14:paraId="7CAF4FA1" w14:textId="585B5101">
          <w:pPr>
            <w:pStyle w:val="TOC2"/>
            <w:tabs>
              <w:tab w:val="left" w:pos="1350"/>
            </w:tabs>
            <w:rPr>
              <w:rFonts w:asciiTheme="minorHAnsi" w:hAnsiTheme="minorHAnsi" w:eastAsiaTheme="minorEastAsia" w:cstheme="minorBidi"/>
              <w:sz w:val="24"/>
              <w:szCs w:val="24"/>
            </w:rPr>
          </w:pPr>
          <w:hyperlink w:history="1" w:anchor="_Toc111626719">
            <w:r w:rsidRPr="00EF6C1B" w:rsidR="002271BF">
              <w:rPr>
                <w:rStyle w:val="Hyperlink"/>
              </w:rPr>
              <w:t>8.3</w:t>
            </w:r>
            <w:r w:rsidR="002271BF">
              <w:rPr>
                <w:rFonts w:asciiTheme="minorHAnsi" w:hAnsiTheme="minorHAnsi" w:eastAsiaTheme="minorEastAsia" w:cstheme="minorBidi"/>
                <w:sz w:val="24"/>
                <w:szCs w:val="24"/>
              </w:rPr>
              <w:tab/>
            </w:r>
            <w:r w:rsidRPr="00EF6C1B" w:rsidR="002271BF">
              <w:rPr>
                <w:rStyle w:val="Hyperlink"/>
              </w:rPr>
              <w:t>Application Item 3 – Description of the Applicant’s Current Broadband Infrastructure and Existing Infrastructure in the Area</w:t>
            </w:r>
            <w:r w:rsidR="002271BF">
              <w:rPr>
                <w:webHidden/>
              </w:rPr>
              <w:tab/>
            </w:r>
            <w:r w:rsidR="002271BF">
              <w:rPr>
                <w:webHidden/>
              </w:rPr>
              <w:fldChar w:fldCharType="begin"/>
            </w:r>
            <w:r w:rsidR="002271BF">
              <w:rPr>
                <w:webHidden/>
              </w:rPr>
              <w:instrText xml:space="preserve"> PAGEREF _Toc111626719 \h </w:instrText>
            </w:r>
            <w:r w:rsidR="002271BF">
              <w:rPr>
                <w:webHidden/>
              </w:rPr>
            </w:r>
            <w:r w:rsidR="002271BF">
              <w:rPr>
                <w:webHidden/>
              </w:rPr>
              <w:fldChar w:fldCharType="separate"/>
            </w:r>
            <w:r w:rsidR="001603BF">
              <w:rPr>
                <w:webHidden/>
              </w:rPr>
              <w:t>19</w:t>
            </w:r>
            <w:r w:rsidR="002271BF">
              <w:rPr>
                <w:webHidden/>
              </w:rPr>
              <w:fldChar w:fldCharType="end"/>
            </w:r>
          </w:hyperlink>
        </w:p>
        <w:p w:rsidR="002271BF" w:rsidRDefault="00DC597E" w14:paraId="6C8ECCCB" w14:textId="18164101">
          <w:pPr>
            <w:pStyle w:val="TOC2"/>
            <w:tabs>
              <w:tab w:val="left" w:pos="1350"/>
            </w:tabs>
            <w:rPr>
              <w:rFonts w:asciiTheme="minorHAnsi" w:hAnsiTheme="minorHAnsi" w:eastAsiaTheme="minorEastAsia" w:cstheme="minorBidi"/>
              <w:sz w:val="24"/>
              <w:szCs w:val="24"/>
            </w:rPr>
          </w:pPr>
          <w:hyperlink w:history="1" w:anchor="_Toc111626720">
            <w:r w:rsidRPr="00EF6C1B" w:rsidR="002271BF">
              <w:rPr>
                <w:rStyle w:val="Hyperlink"/>
              </w:rPr>
              <w:t>8.4</w:t>
            </w:r>
            <w:r w:rsidR="002271BF">
              <w:rPr>
                <w:rFonts w:asciiTheme="minorHAnsi" w:hAnsiTheme="minorHAnsi" w:eastAsiaTheme="minorEastAsia" w:cstheme="minorBidi"/>
                <w:sz w:val="24"/>
                <w:szCs w:val="24"/>
              </w:rPr>
              <w:tab/>
            </w:r>
            <w:r w:rsidRPr="00EF6C1B" w:rsidR="002271BF">
              <w:rPr>
                <w:rStyle w:val="Hyperlink"/>
              </w:rPr>
              <w:t>Application Item 4 – Project Location Data</w:t>
            </w:r>
            <w:r w:rsidR="002271BF">
              <w:rPr>
                <w:webHidden/>
              </w:rPr>
              <w:tab/>
            </w:r>
            <w:r w:rsidR="002271BF">
              <w:rPr>
                <w:webHidden/>
              </w:rPr>
              <w:fldChar w:fldCharType="begin"/>
            </w:r>
            <w:r w:rsidR="002271BF">
              <w:rPr>
                <w:webHidden/>
              </w:rPr>
              <w:instrText xml:space="preserve"> PAGEREF _Toc111626720 \h </w:instrText>
            </w:r>
            <w:r w:rsidR="002271BF">
              <w:rPr>
                <w:webHidden/>
              </w:rPr>
            </w:r>
            <w:r w:rsidR="002271BF">
              <w:rPr>
                <w:webHidden/>
              </w:rPr>
              <w:fldChar w:fldCharType="separate"/>
            </w:r>
            <w:r w:rsidR="001603BF">
              <w:rPr>
                <w:webHidden/>
              </w:rPr>
              <w:t>19</w:t>
            </w:r>
            <w:r w:rsidR="002271BF">
              <w:rPr>
                <w:webHidden/>
              </w:rPr>
              <w:fldChar w:fldCharType="end"/>
            </w:r>
          </w:hyperlink>
        </w:p>
        <w:p w:rsidR="002271BF" w:rsidRDefault="00DC597E" w14:paraId="3D538AF2" w14:textId="77F38B27">
          <w:pPr>
            <w:pStyle w:val="TOC2"/>
            <w:tabs>
              <w:tab w:val="left" w:pos="1350"/>
            </w:tabs>
            <w:rPr>
              <w:rFonts w:asciiTheme="minorHAnsi" w:hAnsiTheme="minorHAnsi" w:eastAsiaTheme="minorEastAsia" w:cstheme="minorBidi"/>
              <w:sz w:val="24"/>
              <w:szCs w:val="24"/>
            </w:rPr>
          </w:pPr>
          <w:hyperlink w:history="1" w:anchor="_Toc111626721">
            <w:r w:rsidRPr="00EF6C1B" w:rsidR="002271BF">
              <w:rPr>
                <w:rStyle w:val="Hyperlink"/>
                <w:rFonts w:eastAsia="Calibri"/>
              </w:rPr>
              <w:t>8.5</w:t>
            </w:r>
            <w:r w:rsidR="002271BF">
              <w:rPr>
                <w:rFonts w:asciiTheme="minorHAnsi" w:hAnsiTheme="minorHAnsi" w:eastAsiaTheme="minorEastAsia" w:cstheme="minorBidi"/>
                <w:sz w:val="24"/>
                <w:szCs w:val="24"/>
              </w:rPr>
              <w:tab/>
            </w:r>
            <w:r w:rsidRPr="00EF6C1B" w:rsidR="002271BF">
              <w:rPr>
                <w:rStyle w:val="Hyperlink"/>
                <w:rFonts w:eastAsia="Calibri"/>
              </w:rPr>
              <w:t>Application Item 5 - Median Income</w:t>
            </w:r>
            <w:r w:rsidR="002271BF">
              <w:rPr>
                <w:webHidden/>
              </w:rPr>
              <w:tab/>
            </w:r>
            <w:r w:rsidR="002271BF">
              <w:rPr>
                <w:webHidden/>
              </w:rPr>
              <w:fldChar w:fldCharType="begin"/>
            </w:r>
            <w:r w:rsidR="002271BF">
              <w:rPr>
                <w:webHidden/>
              </w:rPr>
              <w:instrText xml:space="preserve"> PAGEREF _Toc111626721 \h </w:instrText>
            </w:r>
            <w:r w:rsidR="002271BF">
              <w:rPr>
                <w:webHidden/>
              </w:rPr>
            </w:r>
            <w:r w:rsidR="002271BF">
              <w:rPr>
                <w:webHidden/>
              </w:rPr>
              <w:fldChar w:fldCharType="separate"/>
            </w:r>
            <w:r w:rsidR="001603BF">
              <w:rPr>
                <w:webHidden/>
              </w:rPr>
              <w:t>20</w:t>
            </w:r>
            <w:r w:rsidR="002271BF">
              <w:rPr>
                <w:webHidden/>
              </w:rPr>
              <w:fldChar w:fldCharType="end"/>
            </w:r>
          </w:hyperlink>
        </w:p>
        <w:p w:rsidR="002271BF" w:rsidRDefault="00DC597E" w14:paraId="490641DA" w14:textId="797225D1">
          <w:pPr>
            <w:pStyle w:val="TOC2"/>
            <w:tabs>
              <w:tab w:val="left" w:pos="1350"/>
            </w:tabs>
            <w:rPr>
              <w:rFonts w:asciiTheme="minorHAnsi" w:hAnsiTheme="minorHAnsi" w:eastAsiaTheme="minorEastAsia" w:cstheme="minorBidi"/>
              <w:sz w:val="24"/>
              <w:szCs w:val="24"/>
            </w:rPr>
          </w:pPr>
          <w:hyperlink w:history="1" w:anchor="_Toc111626722">
            <w:r w:rsidRPr="00EF6C1B" w:rsidR="002271BF">
              <w:rPr>
                <w:rStyle w:val="Hyperlink"/>
                <w:rFonts w:eastAsia="Calibri"/>
              </w:rPr>
              <w:t>8.6</w:t>
            </w:r>
            <w:r w:rsidR="002271BF">
              <w:rPr>
                <w:rFonts w:asciiTheme="minorHAnsi" w:hAnsiTheme="minorHAnsi" w:eastAsiaTheme="minorEastAsia" w:cstheme="minorBidi"/>
                <w:sz w:val="24"/>
                <w:szCs w:val="24"/>
              </w:rPr>
              <w:tab/>
            </w:r>
            <w:r w:rsidRPr="00EF6C1B" w:rsidR="002271BF">
              <w:rPr>
                <w:rStyle w:val="Hyperlink"/>
                <w:rFonts w:eastAsia="Calibri"/>
              </w:rPr>
              <w:t>Application Item 6 – Project Eligibility</w:t>
            </w:r>
            <w:r w:rsidR="002271BF">
              <w:rPr>
                <w:webHidden/>
              </w:rPr>
              <w:tab/>
            </w:r>
            <w:r w:rsidR="002271BF">
              <w:rPr>
                <w:webHidden/>
              </w:rPr>
              <w:fldChar w:fldCharType="begin"/>
            </w:r>
            <w:r w:rsidR="002271BF">
              <w:rPr>
                <w:webHidden/>
              </w:rPr>
              <w:instrText xml:space="preserve"> PAGEREF _Toc111626722 \h </w:instrText>
            </w:r>
            <w:r w:rsidR="002271BF">
              <w:rPr>
                <w:webHidden/>
              </w:rPr>
            </w:r>
            <w:r w:rsidR="002271BF">
              <w:rPr>
                <w:webHidden/>
              </w:rPr>
              <w:fldChar w:fldCharType="separate"/>
            </w:r>
            <w:r w:rsidR="001603BF">
              <w:rPr>
                <w:webHidden/>
              </w:rPr>
              <w:t>20</w:t>
            </w:r>
            <w:r w:rsidR="002271BF">
              <w:rPr>
                <w:webHidden/>
              </w:rPr>
              <w:fldChar w:fldCharType="end"/>
            </w:r>
          </w:hyperlink>
        </w:p>
        <w:p w:rsidR="002271BF" w:rsidRDefault="00DC597E" w14:paraId="10191D2B" w14:textId="552E490F">
          <w:pPr>
            <w:pStyle w:val="TOC2"/>
            <w:tabs>
              <w:tab w:val="left" w:pos="1350"/>
            </w:tabs>
            <w:rPr>
              <w:rFonts w:asciiTheme="minorHAnsi" w:hAnsiTheme="minorHAnsi" w:eastAsiaTheme="minorEastAsia" w:cstheme="minorBidi"/>
              <w:sz w:val="24"/>
              <w:szCs w:val="24"/>
            </w:rPr>
          </w:pPr>
          <w:hyperlink w:history="1" w:anchor="_Toc111626723">
            <w:r w:rsidRPr="00EF6C1B" w:rsidR="002271BF">
              <w:rPr>
                <w:rStyle w:val="Hyperlink"/>
              </w:rPr>
              <w:t>8.7</w:t>
            </w:r>
            <w:r w:rsidR="002271BF">
              <w:rPr>
                <w:rFonts w:asciiTheme="minorHAnsi" w:hAnsiTheme="minorHAnsi" w:eastAsiaTheme="minorEastAsia" w:cstheme="minorBidi"/>
                <w:sz w:val="24"/>
                <w:szCs w:val="24"/>
              </w:rPr>
              <w:tab/>
            </w:r>
            <w:r w:rsidRPr="00EF6C1B" w:rsidR="002271BF">
              <w:rPr>
                <w:rStyle w:val="Hyperlink"/>
              </w:rPr>
              <w:t>Application Item 7 - Deployment Schedule</w:t>
            </w:r>
            <w:r w:rsidR="002271BF">
              <w:rPr>
                <w:webHidden/>
              </w:rPr>
              <w:tab/>
            </w:r>
            <w:r w:rsidR="002271BF">
              <w:rPr>
                <w:webHidden/>
              </w:rPr>
              <w:fldChar w:fldCharType="begin"/>
            </w:r>
            <w:r w:rsidR="002271BF">
              <w:rPr>
                <w:webHidden/>
              </w:rPr>
              <w:instrText xml:space="preserve"> PAGEREF _Toc111626723 \h </w:instrText>
            </w:r>
            <w:r w:rsidR="002271BF">
              <w:rPr>
                <w:webHidden/>
              </w:rPr>
            </w:r>
            <w:r w:rsidR="002271BF">
              <w:rPr>
                <w:webHidden/>
              </w:rPr>
              <w:fldChar w:fldCharType="separate"/>
            </w:r>
            <w:r w:rsidR="001603BF">
              <w:rPr>
                <w:webHidden/>
              </w:rPr>
              <w:t>21</w:t>
            </w:r>
            <w:r w:rsidR="002271BF">
              <w:rPr>
                <w:webHidden/>
              </w:rPr>
              <w:fldChar w:fldCharType="end"/>
            </w:r>
          </w:hyperlink>
        </w:p>
        <w:p w:rsidR="002271BF" w:rsidRDefault="00DC597E" w14:paraId="2E80AD59" w14:textId="68967550">
          <w:pPr>
            <w:pStyle w:val="TOC2"/>
            <w:tabs>
              <w:tab w:val="left" w:pos="1350"/>
            </w:tabs>
            <w:rPr>
              <w:rFonts w:asciiTheme="minorHAnsi" w:hAnsiTheme="minorHAnsi" w:eastAsiaTheme="minorEastAsia" w:cstheme="minorBidi"/>
              <w:sz w:val="24"/>
              <w:szCs w:val="24"/>
            </w:rPr>
          </w:pPr>
          <w:hyperlink w:history="1" w:anchor="_Toc111626724">
            <w:r w:rsidRPr="00EF6C1B" w:rsidR="002271BF">
              <w:rPr>
                <w:rStyle w:val="Hyperlink"/>
              </w:rPr>
              <w:t>8.8</w:t>
            </w:r>
            <w:r w:rsidR="002271BF">
              <w:rPr>
                <w:rFonts w:asciiTheme="minorHAnsi" w:hAnsiTheme="minorHAnsi" w:eastAsiaTheme="minorEastAsia" w:cstheme="minorBidi"/>
                <w:sz w:val="24"/>
                <w:szCs w:val="24"/>
              </w:rPr>
              <w:tab/>
            </w:r>
            <w:r w:rsidRPr="00EF6C1B" w:rsidR="002271BF">
              <w:rPr>
                <w:rStyle w:val="Hyperlink"/>
              </w:rPr>
              <w:t>Application Item 8 - Proposed Project Expenditures</w:t>
            </w:r>
            <w:r w:rsidR="002271BF">
              <w:rPr>
                <w:webHidden/>
              </w:rPr>
              <w:tab/>
            </w:r>
            <w:r w:rsidR="002271BF">
              <w:rPr>
                <w:webHidden/>
              </w:rPr>
              <w:fldChar w:fldCharType="begin"/>
            </w:r>
            <w:r w:rsidR="002271BF">
              <w:rPr>
                <w:webHidden/>
              </w:rPr>
              <w:instrText xml:space="preserve"> PAGEREF _Toc111626724 \h </w:instrText>
            </w:r>
            <w:r w:rsidR="002271BF">
              <w:rPr>
                <w:webHidden/>
              </w:rPr>
            </w:r>
            <w:r w:rsidR="002271BF">
              <w:rPr>
                <w:webHidden/>
              </w:rPr>
              <w:fldChar w:fldCharType="separate"/>
            </w:r>
            <w:r w:rsidR="001603BF">
              <w:rPr>
                <w:webHidden/>
              </w:rPr>
              <w:t>21</w:t>
            </w:r>
            <w:r w:rsidR="002271BF">
              <w:rPr>
                <w:webHidden/>
              </w:rPr>
              <w:fldChar w:fldCharType="end"/>
            </w:r>
          </w:hyperlink>
        </w:p>
        <w:p w:rsidR="002271BF" w:rsidRDefault="00DC597E" w14:paraId="1987080D" w14:textId="24F9D6DD">
          <w:pPr>
            <w:pStyle w:val="TOC2"/>
            <w:tabs>
              <w:tab w:val="left" w:pos="1350"/>
            </w:tabs>
            <w:rPr>
              <w:rFonts w:asciiTheme="minorHAnsi" w:hAnsiTheme="minorHAnsi" w:eastAsiaTheme="minorEastAsia" w:cstheme="minorBidi"/>
              <w:sz w:val="24"/>
              <w:szCs w:val="24"/>
            </w:rPr>
          </w:pPr>
          <w:hyperlink w:history="1" w:anchor="_Toc111626725">
            <w:r w:rsidRPr="00EF6C1B" w:rsidR="002271BF">
              <w:rPr>
                <w:rStyle w:val="Hyperlink"/>
              </w:rPr>
              <w:t>8.9</w:t>
            </w:r>
            <w:r w:rsidR="002271BF">
              <w:rPr>
                <w:rFonts w:asciiTheme="minorHAnsi" w:hAnsiTheme="minorHAnsi" w:eastAsiaTheme="minorEastAsia" w:cstheme="minorBidi"/>
                <w:sz w:val="24"/>
                <w:szCs w:val="24"/>
              </w:rPr>
              <w:tab/>
            </w:r>
            <w:r w:rsidRPr="00EF6C1B" w:rsidR="002271BF">
              <w:rPr>
                <w:rStyle w:val="Hyperlink"/>
              </w:rPr>
              <w:t>Application Item 9 – Economic Life of All Assets to be Funded</w:t>
            </w:r>
            <w:r w:rsidR="002271BF">
              <w:rPr>
                <w:webHidden/>
              </w:rPr>
              <w:tab/>
            </w:r>
            <w:r w:rsidR="002271BF">
              <w:rPr>
                <w:webHidden/>
              </w:rPr>
              <w:fldChar w:fldCharType="begin"/>
            </w:r>
            <w:r w:rsidR="002271BF">
              <w:rPr>
                <w:webHidden/>
              </w:rPr>
              <w:instrText xml:space="preserve"> PAGEREF _Toc111626725 \h </w:instrText>
            </w:r>
            <w:r w:rsidR="002271BF">
              <w:rPr>
                <w:webHidden/>
              </w:rPr>
            </w:r>
            <w:r w:rsidR="002271BF">
              <w:rPr>
                <w:webHidden/>
              </w:rPr>
              <w:fldChar w:fldCharType="separate"/>
            </w:r>
            <w:r w:rsidR="001603BF">
              <w:rPr>
                <w:webHidden/>
              </w:rPr>
              <w:t>22</w:t>
            </w:r>
            <w:r w:rsidR="002271BF">
              <w:rPr>
                <w:webHidden/>
              </w:rPr>
              <w:fldChar w:fldCharType="end"/>
            </w:r>
          </w:hyperlink>
        </w:p>
        <w:p w:rsidR="002271BF" w:rsidRDefault="00DC597E" w14:paraId="6C4C9098" w14:textId="6D1E7BF5">
          <w:pPr>
            <w:pStyle w:val="TOC2"/>
            <w:tabs>
              <w:tab w:val="left" w:pos="1350"/>
            </w:tabs>
            <w:rPr>
              <w:rFonts w:asciiTheme="minorHAnsi" w:hAnsiTheme="minorHAnsi" w:eastAsiaTheme="minorEastAsia" w:cstheme="minorBidi"/>
              <w:sz w:val="24"/>
              <w:szCs w:val="24"/>
            </w:rPr>
          </w:pPr>
          <w:hyperlink w:history="1" w:anchor="_Toc111626726">
            <w:r w:rsidRPr="00EF6C1B" w:rsidR="002271BF">
              <w:rPr>
                <w:rStyle w:val="Hyperlink"/>
              </w:rPr>
              <w:t>8.10</w:t>
            </w:r>
            <w:r w:rsidR="002271BF">
              <w:rPr>
                <w:rFonts w:asciiTheme="minorHAnsi" w:hAnsiTheme="minorHAnsi" w:eastAsiaTheme="minorEastAsia" w:cstheme="minorBidi"/>
                <w:sz w:val="24"/>
                <w:szCs w:val="24"/>
              </w:rPr>
              <w:tab/>
            </w:r>
            <w:r w:rsidRPr="00EF6C1B" w:rsidR="002271BF">
              <w:rPr>
                <w:rStyle w:val="Hyperlink"/>
              </w:rPr>
              <w:t>Application Item 10 – Letter of Credit Requirement</w:t>
            </w:r>
            <w:r w:rsidR="002271BF">
              <w:rPr>
                <w:webHidden/>
              </w:rPr>
              <w:tab/>
            </w:r>
            <w:r w:rsidR="002271BF">
              <w:rPr>
                <w:webHidden/>
              </w:rPr>
              <w:fldChar w:fldCharType="begin"/>
            </w:r>
            <w:r w:rsidR="002271BF">
              <w:rPr>
                <w:webHidden/>
              </w:rPr>
              <w:instrText xml:space="preserve"> PAGEREF _Toc111626726 \h </w:instrText>
            </w:r>
            <w:r w:rsidR="002271BF">
              <w:rPr>
                <w:webHidden/>
              </w:rPr>
            </w:r>
            <w:r w:rsidR="002271BF">
              <w:rPr>
                <w:webHidden/>
              </w:rPr>
              <w:fldChar w:fldCharType="separate"/>
            </w:r>
            <w:r w:rsidR="001603BF">
              <w:rPr>
                <w:webHidden/>
              </w:rPr>
              <w:t>22</w:t>
            </w:r>
            <w:r w:rsidR="002271BF">
              <w:rPr>
                <w:webHidden/>
              </w:rPr>
              <w:fldChar w:fldCharType="end"/>
            </w:r>
          </w:hyperlink>
        </w:p>
        <w:p w:rsidR="002271BF" w:rsidRDefault="00DC597E" w14:paraId="5054080F" w14:textId="4E5124EB">
          <w:pPr>
            <w:pStyle w:val="TOC2"/>
            <w:tabs>
              <w:tab w:val="left" w:pos="1350"/>
            </w:tabs>
            <w:rPr>
              <w:rFonts w:asciiTheme="minorHAnsi" w:hAnsiTheme="minorHAnsi" w:eastAsiaTheme="minorEastAsia" w:cstheme="minorBidi"/>
              <w:sz w:val="24"/>
              <w:szCs w:val="24"/>
            </w:rPr>
          </w:pPr>
          <w:hyperlink w:history="1" w:anchor="_Toc111626727">
            <w:r w:rsidRPr="00EF6C1B" w:rsidR="002271BF">
              <w:rPr>
                <w:rStyle w:val="Hyperlink"/>
              </w:rPr>
              <w:t>8.11</w:t>
            </w:r>
            <w:r w:rsidR="002271BF">
              <w:rPr>
                <w:rFonts w:asciiTheme="minorHAnsi" w:hAnsiTheme="minorHAnsi" w:eastAsiaTheme="minorEastAsia" w:cstheme="minorBidi"/>
                <w:sz w:val="24"/>
                <w:szCs w:val="24"/>
              </w:rPr>
              <w:tab/>
            </w:r>
            <w:r w:rsidRPr="00EF6C1B" w:rsidR="002271BF">
              <w:rPr>
                <w:rStyle w:val="Hyperlink"/>
              </w:rPr>
              <w:t>Application Item 11 – Pricing Commitment</w:t>
            </w:r>
            <w:r w:rsidR="002271BF">
              <w:rPr>
                <w:webHidden/>
              </w:rPr>
              <w:tab/>
            </w:r>
            <w:r w:rsidR="002271BF">
              <w:rPr>
                <w:webHidden/>
              </w:rPr>
              <w:fldChar w:fldCharType="begin"/>
            </w:r>
            <w:r w:rsidR="002271BF">
              <w:rPr>
                <w:webHidden/>
              </w:rPr>
              <w:instrText xml:space="preserve"> PAGEREF _Toc111626727 \h </w:instrText>
            </w:r>
            <w:r w:rsidR="002271BF">
              <w:rPr>
                <w:webHidden/>
              </w:rPr>
            </w:r>
            <w:r w:rsidR="002271BF">
              <w:rPr>
                <w:webHidden/>
              </w:rPr>
              <w:fldChar w:fldCharType="separate"/>
            </w:r>
            <w:r w:rsidR="001603BF">
              <w:rPr>
                <w:webHidden/>
              </w:rPr>
              <w:t>23</w:t>
            </w:r>
            <w:r w:rsidR="002271BF">
              <w:rPr>
                <w:webHidden/>
              </w:rPr>
              <w:fldChar w:fldCharType="end"/>
            </w:r>
          </w:hyperlink>
        </w:p>
        <w:p w:rsidR="002271BF" w:rsidRDefault="00DC597E" w14:paraId="42C61691" w14:textId="5DB3CD4C">
          <w:pPr>
            <w:pStyle w:val="TOC2"/>
            <w:tabs>
              <w:tab w:val="left" w:pos="1350"/>
            </w:tabs>
            <w:rPr>
              <w:rFonts w:asciiTheme="minorHAnsi" w:hAnsiTheme="minorHAnsi" w:eastAsiaTheme="minorEastAsia" w:cstheme="minorBidi"/>
              <w:sz w:val="24"/>
              <w:szCs w:val="24"/>
            </w:rPr>
          </w:pPr>
          <w:hyperlink w:history="1" w:anchor="_Toc111626728">
            <w:r w:rsidRPr="00EF6C1B" w:rsidR="002271BF">
              <w:rPr>
                <w:rStyle w:val="Hyperlink"/>
              </w:rPr>
              <w:t>8.12</w:t>
            </w:r>
            <w:r w:rsidR="002271BF">
              <w:rPr>
                <w:rFonts w:asciiTheme="minorHAnsi" w:hAnsiTheme="minorHAnsi" w:eastAsiaTheme="minorEastAsia" w:cstheme="minorBidi"/>
                <w:sz w:val="24"/>
                <w:szCs w:val="24"/>
              </w:rPr>
              <w:tab/>
            </w:r>
            <w:r w:rsidRPr="00EF6C1B" w:rsidR="002271BF">
              <w:rPr>
                <w:rStyle w:val="Hyperlink"/>
              </w:rPr>
              <w:t>Application Item 12 – Marketing/Outreach Plan</w:t>
            </w:r>
            <w:r w:rsidR="002271BF">
              <w:rPr>
                <w:webHidden/>
              </w:rPr>
              <w:tab/>
            </w:r>
            <w:r w:rsidR="002271BF">
              <w:rPr>
                <w:webHidden/>
              </w:rPr>
              <w:fldChar w:fldCharType="begin"/>
            </w:r>
            <w:r w:rsidR="002271BF">
              <w:rPr>
                <w:webHidden/>
              </w:rPr>
              <w:instrText xml:space="preserve"> PAGEREF _Toc111626728 \h </w:instrText>
            </w:r>
            <w:r w:rsidR="002271BF">
              <w:rPr>
                <w:webHidden/>
              </w:rPr>
            </w:r>
            <w:r w:rsidR="002271BF">
              <w:rPr>
                <w:webHidden/>
              </w:rPr>
              <w:fldChar w:fldCharType="separate"/>
            </w:r>
            <w:r w:rsidR="001603BF">
              <w:rPr>
                <w:webHidden/>
              </w:rPr>
              <w:t>24</w:t>
            </w:r>
            <w:r w:rsidR="002271BF">
              <w:rPr>
                <w:webHidden/>
              </w:rPr>
              <w:fldChar w:fldCharType="end"/>
            </w:r>
          </w:hyperlink>
        </w:p>
        <w:p w:rsidR="002271BF" w:rsidRDefault="00DC597E" w14:paraId="445CA0D3" w14:textId="53FA17D9">
          <w:pPr>
            <w:pStyle w:val="TOC2"/>
            <w:tabs>
              <w:tab w:val="left" w:pos="1350"/>
            </w:tabs>
            <w:rPr>
              <w:rFonts w:asciiTheme="minorHAnsi" w:hAnsiTheme="minorHAnsi" w:eastAsiaTheme="minorEastAsia" w:cstheme="minorBidi"/>
              <w:sz w:val="24"/>
              <w:szCs w:val="24"/>
            </w:rPr>
          </w:pPr>
          <w:hyperlink w:history="1" w:anchor="_Toc111626729">
            <w:r w:rsidRPr="00EF6C1B" w:rsidR="002271BF">
              <w:rPr>
                <w:rStyle w:val="Hyperlink"/>
              </w:rPr>
              <w:t>8.13</w:t>
            </w:r>
            <w:r w:rsidR="002271BF">
              <w:rPr>
                <w:rFonts w:asciiTheme="minorHAnsi" w:hAnsiTheme="minorHAnsi" w:eastAsiaTheme="minorEastAsia" w:cstheme="minorBidi"/>
                <w:sz w:val="24"/>
                <w:szCs w:val="24"/>
              </w:rPr>
              <w:tab/>
            </w:r>
            <w:r w:rsidRPr="00EF6C1B" w:rsidR="002271BF">
              <w:rPr>
                <w:rStyle w:val="Hyperlink"/>
              </w:rPr>
              <w:t>Application Item 13 – Government and Community Support</w:t>
            </w:r>
            <w:r w:rsidR="002271BF">
              <w:rPr>
                <w:webHidden/>
              </w:rPr>
              <w:tab/>
            </w:r>
            <w:r w:rsidR="002271BF">
              <w:rPr>
                <w:webHidden/>
              </w:rPr>
              <w:fldChar w:fldCharType="begin"/>
            </w:r>
            <w:r w:rsidR="002271BF">
              <w:rPr>
                <w:webHidden/>
              </w:rPr>
              <w:instrText xml:space="preserve"> PAGEREF _Toc111626729 \h </w:instrText>
            </w:r>
            <w:r w:rsidR="002271BF">
              <w:rPr>
                <w:webHidden/>
              </w:rPr>
            </w:r>
            <w:r w:rsidR="002271BF">
              <w:rPr>
                <w:webHidden/>
              </w:rPr>
              <w:fldChar w:fldCharType="separate"/>
            </w:r>
            <w:r w:rsidR="001603BF">
              <w:rPr>
                <w:webHidden/>
              </w:rPr>
              <w:t>24</w:t>
            </w:r>
            <w:r w:rsidR="002271BF">
              <w:rPr>
                <w:webHidden/>
              </w:rPr>
              <w:fldChar w:fldCharType="end"/>
            </w:r>
          </w:hyperlink>
        </w:p>
        <w:p w:rsidR="002271BF" w:rsidRDefault="00DC597E" w14:paraId="3092AAED" w14:textId="72A7A4BF">
          <w:pPr>
            <w:pStyle w:val="TOC2"/>
            <w:tabs>
              <w:tab w:val="left" w:pos="1350"/>
            </w:tabs>
            <w:rPr>
              <w:rFonts w:asciiTheme="minorHAnsi" w:hAnsiTheme="minorHAnsi" w:eastAsiaTheme="minorEastAsia" w:cstheme="minorBidi"/>
              <w:sz w:val="24"/>
              <w:szCs w:val="24"/>
            </w:rPr>
          </w:pPr>
          <w:hyperlink w:history="1" w:anchor="_Toc111626730">
            <w:r w:rsidRPr="00EF6C1B" w:rsidR="002271BF">
              <w:rPr>
                <w:rStyle w:val="Hyperlink"/>
                <w:rFonts w:eastAsia="Book Antiqua"/>
              </w:rPr>
              <w:t>8.14</w:t>
            </w:r>
            <w:r w:rsidR="002271BF">
              <w:rPr>
                <w:rFonts w:asciiTheme="minorHAnsi" w:hAnsiTheme="minorHAnsi" w:eastAsiaTheme="minorEastAsia" w:cstheme="minorBidi"/>
                <w:sz w:val="24"/>
                <w:szCs w:val="24"/>
              </w:rPr>
              <w:tab/>
            </w:r>
            <w:r w:rsidRPr="00EF6C1B" w:rsidR="002271BF">
              <w:rPr>
                <w:rStyle w:val="Hyperlink"/>
              </w:rPr>
              <w:t xml:space="preserve">Application </w:t>
            </w:r>
            <w:r w:rsidRPr="00EF6C1B" w:rsidR="002271BF">
              <w:rPr>
                <w:rStyle w:val="Hyperlink"/>
                <w:rFonts w:eastAsia="Book Antiqua"/>
              </w:rPr>
              <w:t>Item 14 – Funding Sources</w:t>
            </w:r>
            <w:r w:rsidR="002271BF">
              <w:rPr>
                <w:webHidden/>
              </w:rPr>
              <w:tab/>
            </w:r>
            <w:r w:rsidR="002271BF">
              <w:rPr>
                <w:webHidden/>
              </w:rPr>
              <w:fldChar w:fldCharType="begin"/>
            </w:r>
            <w:r w:rsidR="002271BF">
              <w:rPr>
                <w:webHidden/>
              </w:rPr>
              <w:instrText xml:space="preserve"> PAGEREF _Toc111626730 \h </w:instrText>
            </w:r>
            <w:r w:rsidR="002271BF">
              <w:rPr>
                <w:webHidden/>
              </w:rPr>
            </w:r>
            <w:r w:rsidR="002271BF">
              <w:rPr>
                <w:webHidden/>
              </w:rPr>
              <w:fldChar w:fldCharType="separate"/>
            </w:r>
            <w:r w:rsidR="001603BF">
              <w:rPr>
                <w:webHidden/>
              </w:rPr>
              <w:t>24</w:t>
            </w:r>
            <w:r w:rsidR="002271BF">
              <w:rPr>
                <w:webHidden/>
              </w:rPr>
              <w:fldChar w:fldCharType="end"/>
            </w:r>
          </w:hyperlink>
        </w:p>
        <w:p w:rsidR="002271BF" w:rsidRDefault="00DC597E" w14:paraId="05B40BA3" w14:textId="4C98994A">
          <w:pPr>
            <w:pStyle w:val="TOC2"/>
            <w:tabs>
              <w:tab w:val="left" w:pos="1350"/>
            </w:tabs>
            <w:rPr>
              <w:rFonts w:asciiTheme="minorHAnsi" w:hAnsiTheme="minorHAnsi" w:eastAsiaTheme="minorEastAsia" w:cstheme="minorBidi"/>
              <w:sz w:val="24"/>
              <w:szCs w:val="24"/>
            </w:rPr>
          </w:pPr>
          <w:hyperlink w:history="1" w:anchor="_Toc111626731">
            <w:r w:rsidRPr="00EF6C1B" w:rsidR="002271BF">
              <w:rPr>
                <w:rStyle w:val="Hyperlink"/>
              </w:rPr>
              <w:t>8.15</w:t>
            </w:r>
            <w:r w:rsidR="002271BF">
              <w:rPr>
                <w:rFonts w:asciiTheme="minorHAnsi" w:hAnsiTheme="minorHAnsi" w:eastAsiaTheme="minorEastAsia" w:cstheme="minorBidi"/>
                <w:sz w:val="24"/>
                <w:szCs w:val="24"/>
              </w:rPr>
              <w:tab/>
            </w:r>
            <w:r w:rsidRPr="00EF6C1B" w:rsidR="002271BF">
              <w:rPr>
                <w:rStyle w:val="Hyperlink"/>
              </w:rPr>
              <w:t>Application Item 15 - Financial Qualifications</w:t>
            </w:r>
            <w:r w:rsidR="002271BF">
              <w:rPr>
                <w:webHidden/>
              </w:rPr>
              <w:tab/>
            </w:r>
            <w:r w:rsidR="002271BF">
              <w:rPr>
                <w:webHidden/>
              </w:rPr>
              <w:fldChar w:fldCharType="begin"/>
            </w:r>
            <w:r w:rsidR="002271BF">
              <w:rPr>
                <w:webHidden/>
              </w:rPr>
              <w:instrText xml:space="preserve"> PAGEREF _Toc111626731 \h </w:instrText>
            </w:r>
            <w:r w:rsidR="002271BF">
              <w:rPr>
                <w:webHidden/>
              </w:rPr>
            </w:r>
            <w:r w:rsidR="002271BF">
              <w:rPr>
                <w:webHidden/>
              </w:rPr>
              <w:fldChar w:fldCharType="separate"/>
            </w:r>
            <w:r w:rsidR="001603BF">
              <w:rPr>
                <w:webHidden/>
              </w:rPr>
              <w:t>25</w:t>
            </w:r>
            <w:r w:rsidR="002271BF">
              <w:rPr>
                <w:webHidden/>
              </w:rPr>
              <w:fldChar w:fldCharType="end"/>
            </w:r>
          </w:hyperlink>
        </w:p>
        <w:p w:rsidR="002271BF" w:rsidRDefault="00DC597E" w14:paraId="672F0EE8" w14:textId="746AF9F0">
          <w:pPr>
            <w:pStyle w:val="TOC2"/>
            <w:tabs>
              <w:tab w:val="left" w:pos="1350"/>
            </w:tabs>
            <w:rPr>
              <w:rFonts w:asciiTheme="minorHAnsi" w:hAnsiTheme="minorHAnsi" w:eastAsiaTheme="minorEastAsia" w:cstheme="minorBidi"/>
              <w:sz w:val="24"/>
              <w:szCs w:val="24"/>
            </w:rPr>
          </w:pPr>
          <w:hyperlink w:history="1" w:anchor="_Toc111626732">
            <w:r w:rsidRPr="00EF6C1B" w:rsidR="002271BF">
              <w:rPr>
                <w:rStyle w:val="Hyperlink"/>
              </w:rPr>
              <w:t>8.16</w:t>
            </w:r>
            <w:r w:rsidR="002271BF">
              <w:rPr>
                <w:rFonts w:asciiTheme="minorHAnsi" w:hAnsiTheme="minorHAnsi" w:eastAsiaTheme="minorEastAsia" w:cstheme="minorBidi"/>
                <w:sz w:val="24"/>
                <w:szCs w:val="24"/>
              </w:rPr>
              <w:tab/>
            </w:r>
            <w:r w:rsidRPr="00EF6C1B" w:rsidR="002271BF">
              <w:rPr>
                <w:rStyle w:val="Hyperlink"/>
              </w:rPr>
              <w:t>Application Item 16 – Project Viability</w:t>
            </w:r>
            <w:r w:rsidR="002271BF">
              <w:rPr>
                <w:webHidden/>
              </w:rPr>
              <w:tab/>
            </w:r>
            <w:r w:rsidR="002271BF">
              <w:rPr>
                <w:webHidden/>
              </w:rPr>
              <w:fldChar w:fldCharType="begin"/>
            </w:r>
            <w:r w:rsidR="002271BF">
              <w:rPr>
                <w:webHidden/>
              </w:rPr>
              <w:instrText xml:space="preserve"> PAGEREF _Toc111626732 \h </w:instrText>
            </w:r>
            <w:r w:rsidR="002271BF">
              <w:rPr>
                <w:webHidden/>
              </w:rPr>
            </w:r>
            <w:r w:rsidR="002271BF">
              <w:rPr>
                <w:webHidden/>
              </w:rPr>
              <w:fldChar w:fldCharType="separate"/>
            </w:r>
            <w:r w:rsidR="001603BF">
              <w:rPr>
                <w:webHidden/>
              </w:rPr>
              <w:t>25</w:t>
            </w:r>
            <w:r w:rsidR="002271BF">
              <w:rPr>
                <w:webHidden/>
              </w:rPr>
              <w:fldChar w:fldCharType="end"/>
            </w:r>
          </w:hyperlink>
        </w:p>
        <w:p w:rsidR="002271BF" w:rsidRDefault="00DC597E" w14:paraId="135BB7F2" w14:textId="65CD1341">
          <w:pPr>
            <w:pStyle w:val="TOC2"/>
            <w:tabs>
              <w:tab w:val="left" w:pos="1350"/>
            </w:tabs>
            <w:rPr>
              <w:rFonts w:asciiTheme="minorHAnsi" w:hAnsiTheme="minorHAnsi" w:eastAsiaTheme="minorEastAsia" w:cstheme="minorBidi"/>
              <w:sz w:val="24"/>
              <w:szCs w:val="24"/>
            </w:rPr>
          </w:pPr>
          <w:hyperlink w:history="1" w:anchor="_Toc111626733">
            <w:r w:rsidRPr="00EF6C1B" w:rsidR="002271BF">
              <w:rPr>
                <w:rStyle w:val="Hyperlink"/>
              </w:rPr>
              <w:t>8.17</w:t>
            </w:r>
            <w:r w:rsidR="002271BF">
              <w:rPr>
                <w:rFonts w:asciiTheme="minorHAnsi" w:hAnsiTheme="minorHAnsi" w:eastAsiaTheme="minorEastAsia" w:cstheme="minorBidi"/>
                <w:sz w:val="24"/>
                <w:szCs w:val="24"/>
              </w:rPr>
              <w:tab/>
            </w:r>
            <w:r w:rsidRPr="00EF6C1B" w:rsidR="002271BF">
              <w:rPr>
                <w:rStyle w:val="Hyperlink"/>
              </w:rPr>
              <w:t>Application Item 17 – Providing Voice Service</w:t>
            </w:r>
            <w:r w:rsidR="002271BF">
              <w:rPr>
                <w:webHidden/>
              </w:rPr>
              <w:tab/>
            </w:r>
            <w:r w:rsidR="002271BF">
              <w:rPr>
                <w:webHidden/>
              </w:rPr>
              <w:fldChar w:fldCharType="begin"/>
            </w:r>
            <w:r w:rsidR="002271BF">
              <w:rPr>
                <w:webHidden/>
              </w:rPr>
              <w:instrText xml:space="preserve"> PAGEREF _Toc111626733 \h </w:instrText>
            </w:r>
            <w:r w:rsidR="002271BF">
              <w:rPr>
                <w:webHidden/>
              </w:rPr>
            </w:r>
            <w:r w:rsidR="002271BF">
              <w:rPr>
                <w:webHidden/>
              </w:rPr>
              <w:fldChar w:fldCharType="separate"/>
            </w:r>
            <w:r w:rsidR="001603BF">
              <w:rPr>
                <w:webHidden/>
              </w:rPr>
              <w:t>26</w:t>
            </w:r>
            <w:r w:rsidR="002271BF">
              <w:rPr>
                <w:webHidden/>
              </w:rPr>
              <w:fldChar w:fldCharType="end"/>
            </w:r>
          </w:hyperlink>
        </w:p>
        <w:p w:rsidR="002271BF" w:rsidRDefault="00DC597E" w14:paraId="40AC7457" w14:textId="504088DF">
          <w:pPr>
            <w:pStyle w:val="TOC2"/>
            <w:tabs>
              <w:tab w:val="left" w:pos="1350"/>
            </w:tabs>
            <w:rPr>
              <w:rFonts w:asciiTheme="minorHAnsi" w:hAnsiTheme="minorHAnsi" w:eastAsiaTheme="minorEastAsia" w:cstheme="minorBidi"/>
              <w:sz w:val="24"/>
              <w:szCs w:val="24"/>
            </w:rPr>
          </w:pPr>
          <w:hyperlink w:history="1" w:anchor="_Toc111626734">
            <w:r w:rsidRPr="00EF6C1B" w:rsidR="002271BF">
              <w:rPr>
                <w:rStyle w:val="Hyperlink"/>
              </w:rPr>
              <w:t>8.18</w:t>
            </w:r>
            <w:r w:rsidR="002271BF">
              <w:rPr>
                <w:rFonts w:asciiTheme="minorHAnsi" w:hAnsiTheme="minorHAnsi" w:eastAsiaTheme="minorEastAsia" w:cstheme="minorBidi"/>
                <w:sz w:val="24"/>
                <w:szCs w:val="24"/>
              </w:rPr>
              <w:tab/>
            </w:r>
            <w:r w:rsidRPr="00EF6C1B" w:rsidR="002271BF">
              <w:rPr>
                <w:rStyle w:val="Hyperlink"/>
              </w:rPr>
              <w:t>Application Item 18 – CEQA Attestation</w:t>
            </w:r>
            <w:r w:rsidR="002271BF">
              <w:rPr>
                <w:webHidden/>
              </w:rPr>
              <w:tab/>
            </w:r>
            <w:r w:rsidR="002271BF">
              <w:rPr>
                <w:webHidden/>
              </w:rPr>
              <w:fldChar w:fldCharType="begin"/>
            </w:r>
            <w:r w:rsidR="002271BF">
              <w:rPr>
                <w:webHidden/>
              </w:rPr>
              <w:instrText xml:space="preserve"> PAGEREF _Toc111626734 \h </w:instrText>
            </w:r>
            <w:r w:rsidR="002271BF">
              <w:rPr>
                <w:webHidden/>
              </w:rPr>
            </w:r>
            <w:r w:rsidR="002271BF">
              <w:rPr>
                <w:webHidden/>
              </w:rPr>
              <w:fldChar w:fldCharType="separate"/>
            </w:r>
            <w:r w:rsidR="001603BF">
              <w:rPr>
                <w:webHidden/>
              </w:rPr>
              <w:t>26</w:t>
            </w:r>
            <w:r w:rsidR="002271BF">
              <w:rPr>
                <w:webHidden/>
              </w:rPr>
              <w:fldChar w:fldCharType="end"/>
            </w:r>
          </w:hyperlink>
        </w:p>
        <w:p w:rsidR="002271BF" w:rsidRDefault="00DC597E" w14:paraId="32F7F4A3" w14:textId="77AB5E6D">
          <w:pPr>
            <w:pStyle w:val="TOC2"/>
            <w:tabs>
              <w:tab w:val="left" w:pos="1350"/>
            </w:tabs>
            <w:rPr>
              <w:rFonts w:asciiTheme="minorHAnsi" w:hAnsiTheme="minorHAnsi" w:eastAsiaTheme="minorEastAsia" w:cstheme="minorBidi"/>
              <w:sz w:val="24"/>
              <w:szCs w:val="24"/>
            </w:rPr>
          </w:pPr>
          <w:hyperlink w:history="1" w:anchor="_Toc111626735">
            <w:r w:rsidRPr="00EF6C1B" w:rsidR="002271BF">
              <w:rPr>
                <w:rStyle w:val="Hyperlink"/>
              </w:rPr>
              <w:t>8.19</w:t>
            </w:r>
            <w:r w:rsidR="002271BF">
              <w:rPr>
                <w:rFonts w:asciiTheme="minorHAnsi" w:hAnsiTheme="minorHAnsi" w:eastAsiaTheme="minorEastAsia" w:cstheme="minorBidi"/>
                <w:sz w:val="24"/>
                <w:szCs w:val="24"/>
              </w:rPr>
              <w:tab/>
            </w:r>
            <w:r w:rsidRPr="00EF6C1B" w:rsidR="002271BF">
              <w:rPr>
                <w:rStyle w:val="Hyperlink"/>
              </w:rPr>
              <w:t>Application Item 19 – Application Checklist</w:t>
            </w:r>
            <w:r w:rsidR="002271BF">
              <w:rPr>
                <w:webHidden/>
              </w:rPr>
              <w:tab/>
            </w:r>
            <w:r w:rsidR="002271BF">
              <w:rPr>
                <w:webHidden/>
              </w:rPr>
              <w:fldChar w:fldCharType="begin"/>
            </w:r>
            <w:r w:rsidR="002271BF">
              <w:rPr>
                <w:webHidden/>
              </w:rPr>
              <w:instrText xml:space="preserve"> PAGEREF _Toc111626735 \h </w:instrText>
            </w:r>
            <w:r w:rsidR="002271BF">
              <w:rPr>
                <w:webHidden/>
              </w:rPr>
            </w:r>
            <w:r w:rsidR="002271BF">
              <w:rPr>
                <w:webHidden/>
              </w:rPr>
              <w:fldChar w:fldCharType="separate"/>
            </w:r>
            <w:r w:rsidR="001603BF">
              <w:rPr>
                <w:webHidden/>
              </w:rPr>
              <w:t>26</w:t>
            </w:r>
            <w:r w:rsidR="002271BF">
              <w:rPr>
                <w:webHidden/>
              </w:rPr>
              <w:fldChar w:fldCharType="end"/>
            </w:r>
          </w:hyperlink>
        </w:p>
        <w:p w:rsidR="002271BF" w:rsidRDefault="00DC597E" w14:paraId="6D70F28B" w14:textId="69227349">
          <w:pPr>
            <w:pStyle w:val="TOC2"/>
            <w:tabs>
              <w:tab w:val="left" w:pos="1350"/>
            </w:tabs>
            <w:rPr>
              <w:rFonts w:asciiTheme="minorHAnsi" w:hAnsiTheme="minorHAnsi" w:eastAsiaTheme="minorEastAsia" w:cstheme="minorBidi"/>
              <w:sz w:val="24"/>
              <w:szCs w:val="24"/>
            </w:rPr>
          </w:pPr>
          <w:hyperlink w:history="1" w:anchor="_Toc111626736">
            <w:r w:rsidRPr="00EF6C1B" w:rsidR="002271BF">
              <w:rPr>
                <w:rStyle w:val="Hyperlink"/>
              </w:rPr>
              <w:t>8.20</w:t>
            </w:r>
            <w:r w:rsidR="002271BF">
              <w:rPr>
                <w:rFonts w:asciiTheme="minorHAnsi" w:hAnsiTheme="minorHAnsi" w:eastAsiaTheme="minorEastAsia" w:cstheme="minorBidi"/>
                <w:sz w:val="24"/>
                <w:szCs w:val="24"/>
              </w:rPr>
              <w:tab/>
            </w:r>
            <w:r w:rsidRPr="00EF6C1B" w:rsidR="002271BF">
              <w:rPr>
                <w:rStyle w:val="Hyperlink"/>
              </w:rPr>
              <w:t>Application Item 20 – Affidavit</w:t>
            </w:r>
            <w:r w:rsidR="002271BF">
              <w:rPr>
                <w:webHidden/>
              </w:rPr>
              <w:tab/>
            </w:r>
            <w:r w:rsidR="002271BF">
              <w:rPr>
                <w:webHidden/>
              </w:rPr>
              <w:fldChar w:fldCharType="begin"/>
            </w:r>
            <w:r w:rsidR="002271BF">
              <w:rPr>
                <w:webHidden/>
              </w:rPr>
              <w:instrText xml:space="preserve"> PAGEREF _Toc111626736 \h </w:instrText>
            </w:r>
            <w:r w:rsidR="002271BF">
              <w:rPr>
                <w:webHidden/>
              </w:rPr>
            </w:r>
            <w:r w:rsidR="002271BF">
              <w:rPr>
                <w:webHidden/>
              </w:rPr>
              <w:fldChar w:fldCharType="separate"/>
            </w:r>
            <w:r w:rsidR="001603BF">
              <w:rPr>
                <w:webHidden/>
              </w:rPr>
              <w:t>26</w:t>
            </w:r>
            <w:r w:rsidR="002271BF">
              <w:rPr>
                <w:webHidden/>
              </w:rPr>
              <w:fldChar w:fldCharType="end"/>
            </w:r>
          </w:hyperlink>
        </w:p>
        <w:p w:rsidR="002271BF" w:rsidP="00C53746" w:rsidRDefault="00DC597E" w14:paraId="2115BCD4" w14:textId="6BB5A1E2">
          <w:pPr>
            <w:pStyle w:val="TOC1"/>
            <w:rPr>
              <w:rFonts w:asciiTheme="minorHAnsi" w:hAnsiTheme="minorHAnsi" w:eastAsiaTheme="minorEastAsia" w:cstheme="minorBidi"/>
              <w:sz w:val="24"/>
              <w:szCs w:val="24"/>
            </w:rPr>
          </w:pPr>
          <w:hyperlink w:history="1" w:anchor="_Toc111626737">
            <w:r w:rsidRPr="00EF6C1B" w:rsidR="002271BF">
              <w:rPr>
                <w:rStyle w:val="Hyperlink"/>
              </w:rPr>
              <w:t>9</w:t>
            </w:r>
            <w:r w:rsidR="002271BF">
              <w:rPr>
                <w:rFonts w:asciiTheme="minorHAnsi" w:hAnsiTheme="minorHAnsi" w:eastAsiaTheme="minorEastAsia" w:cstheme="minorBidi"/>
                <w:sz w:val="24"/>
                <w:szCs w:val="24"/>
              </w:rPr>
              <w:tab/>
            </w:r>
            <w:r w:rsidRPr="00EF6C1B" w:rsidR="002271BF">
              <w:rPr>
                <w:rStyle w:val="Hyperlink"/>
              </w:rPr>
              <w:t>Submission and Timelines</w:t>
            </w:r>
            <w:r w:rsidR="002271BF">
              <w:rPr>
                <w:webHidden/>
              </w:rPr>
              <w:tab/>
            </w:r>
            <w:r w:rsidR="002271BF">
              <w:rPr>
                <w:webHidden/>
              </w:rPr>
              <w:fldChar w:fldCharType="begin"/>
            </w:r>
            <w:r w:rsidR="002271BF">
              <w:rPr>
                <w:webHidden/>
              </w:rPr>
              <w:instrText xml:space="preserve"> PAGEREF _Toc111626737 \h </w:instrText>
            </w:r>
            <w:r w:rsidR="002271BF">
              <w:rPr>
                <w:webHidden/>
              </w:rPr>
            </w:r>
            <w:r w:rsidR="002271BF">
              <w:rPr>
                <w:webHidden/>
              </w:rPr>
              <w:fldChar w:fldCharType="separate"/>
            </w:r>
            <w:r w:rsidR="001603BF">
              <w:rPr>
                <w:webHidden/>
              </w:rPr>
              <w:t>27</w:t>
            </w:r>
            <w:r w:rsidR="002271BF">
              <w:rPr>
                <w:webHidden/>
              </w:rPr>
              <w:fldChar w:fldCharType="end"/>
            </w:r>
          </w:hyperlink>
        </w:p>
        <w:p w:rsidR="002271BF" w:rsidP="00C53746" w:rsidRDefault="00DC597E" w14:paraId="59F9CE15" w14:textId="41EA634C">
          <w:pPr>
            <w:pStyle w:val="TOC1"/>
            <w:rPr>
              <w:rFonts w:asciiTheme="minorHAnsi" w:hAnsiTheme="minorHAnsi" w:eastAsiaTheme="minorEastAsia" w:cstheme="minorBidi"/>
              <w:sz w:val="24"/>
              <w:szCs w:val="24"/>
            </w:rPr>
          </w:pPr>
          <w:hyperlink w:history="1" w:anchor="_Toc111626738">
            <w:r w:rsidRPr="00EF6C1B" w:rsidR="002271BF">
              <w:rPr>
                <w:rStyle w:val="Hyperlink"/>
              </w:rPr>
              <w:t>10</w:t>
            </w:r>
            <w:r w:rsidR="002271BF">
              <w:rPr>
                <w:rFonts w:asciiTheme="minorHAnsi" w:hAnsiTheme="minorHAnsi" w:eastAsiaTheme="minorEastAsia" w:cstheme="minorBidi"/>
                <w:sz w:val="24"/>
                <w:szCs w:val="24"/>
              </w:rPr>
              <w:tab/>
            </w:r>
            <w:r w:rsidRPr="00EF6C1B" w:rsidR="002271BF">
              <w:rPr>
                <w:rStyle w:val="Hyperlink"/>
              </w:rPr>
              <w:t>Posting of Applications</w:t>
            </w:r>
            <w:r w:rsidR="002271BF">
              <w:rPr>
                <w:webHidden/>
              </w:rPr>
              <w:tab/>
            </w:r>
            <w:r w:rsidR="002271BF">
              <w:rPr>
                <w:webHidden/>
              </w:rPr>
              <w:fldChar w:fldCharType="begin"/>
            </w:r>
            <w:r w:rsidR="002271BF">
              <w:rPr>
                <w:webHidden/>
              </w:rPr>
              <w:instrText xml:space="preserve"> PAGEREF _Toc111626738 \h </w:instrText>
            </w:r>
            <w:r w:rsidR="002271BF">
              <w:rPr>
                <w:webHidden/>
              </w:rPr>
            </w:r>
            <w:r w:rsidR="002271BF">
              <w:rPr>
                <w:webHidden/>
              </w:rPr>
              <w:fldChar w:fldCharType="separate"/>
            </w:r>
            <w:r w:rsidR="001603BF">
              <w:rPr>
                <w:webHidden/>
              </w:rPr>
              <w:t>28</w:t>
            </w:r>
            <w:r w:rsidR="002271BF">
              <w:rPr>
                <w:webHidden/>
              </w:rPr>
              <w:fldChar w:fldCharType="end"/>
            </w:r>
          </w:hyperlink>
        </w:p>
        <w:p w:rsidR="002271BF" w:rsidP="00C53746" w:rsidRDefault="00DC597E" w14:paraId="5F63D6E4" w14:textId="377A5608">
          <w:pPr>
            <w:pStyle w:val="TOC1"/>
            <w:rPr>
              <w:rFonts w:asciiTheme="minorHAnsi" w:hAnsiTheme="minorHAnsi" w:eastAsiaTheme="minorEastAsia" w:cstheme="minorBidi"/>
              <w:sz w:val="24"/>
              <w:szCs w:val="24"/>
            </w:rPr>
          </w:pPr>
          <w:hyperlink w:history="1" w:anchor="_Toc111626739">
            <w:r w:rsidRPr="00EF6C1B" w:rsidR="002271BF">
              <w:rPr>
                <w:rStyle w:val="Hyperlink"/>
              </w:rPr>
              <w:t>11</w:t>
            </w:r>
            <w:r w:rsidR="002271BF">
              <w:rPr>
                <w:rFonts w:asciiTheme="minorHAnsi" w:hAnsiTheme="minorHAnsi" w:eastAsiaTheme="minorEastAsia" w:cstheme="minorBidi"/>
                <w:sz w:val="24"/>
                <w:szCs w:val="24"/>
              </w:rPr>
              <w:tab/>
            </w:r>
            <w:r w:rsidRPr="00EF6C1B" w:rsidR="002271BF">
              <w:rPr>
                <w:rStyle w:val="Hyperlink"/>
              </w:rPr>
              <w:t>Project Challenges</w:t>
            </w:r>
            <w:r w:rsidR="002271BF">
              <w:rPr>
                <w:webHidden/>
              </w:rPr>
              <w:tab/>
            </w:r>
            <w:r w:rsidR="002271BF">
              <w:rPr>
                <w:webHidden/>
              </w:rPr>
              <w:fldChar w:fldCharType="begin"/>
            </w:r>
            <w:r w:rsidR="002271BF">
              <w:rPr>
                <w:webHidden/>
              </w:rPr>
              <w:instrText xml:space="preserve"> PAGEREF _Toc111626739 \h </w:instrText>
            </w:r>
            <w:r w:rsidR="002271BF">
              <w:rPr>
                <w:webHidden/>
              </w:rPr>
            </w:r>
            <w:r w:rsidR="002271BF">
              <w:rPr>
                <w:webHidden/>
              </w:rPr>
              <w:fldChar w:fldCharType="separate"/>
            </w:r>
            <w:r w:rsidR="001603BF">
              <w:rPr>
                <w:webHidden/>
              </w:rPr>
              <w:t>28</w:t>
            </w:r>
            <w:r w:rsidR="002271BF">
              <w:rPr>
                <w:webHidden/>
              </w:rPr>
              <w:fldChar w:fldCharType="end"/>
            </w:r>
          </w:hyperlink>
        </w:p>
        <w:p w:rsidR="002271BF" w:rsidP="00C53746" w:rsidRDefault="00DC597E" w14:paraId="1437CBD0" w14:textId="10D384D6">
          <w:pPr>
            <w:pStyle w:val="TOC1"/>
            <w:rPr>
              <w:rFonts w:asciiTheme="minorHAnsi" w:hAnsiTheme="minorHAnsi" w:eastAsiaTheme="minorEastAsia" w:cstheme="minorBidi"/>
              <w:sz w:val="24"/>
              <w:szCs w:val="24"/>
            </w:rPr>
          </w:pPr>
          <w:hyperlink w:history="1" w:anchor="_Toc111626740">
            <w:r w:rsidRPr="00EF6C1B" w:rsidR="002271BF">
              <w:rPr>
                <w:rStyle w:val="Hyperlink"/>
              </w:rPr>
              <w:t>12</w:t>
            </w:r>
            <w:r w:rsidR="002271BF">
              <w:rPr>
                <w:rFonts w:asciiTheme="minorHAnsi" w:hAnsiTheme="minorHAnsi" w:eastAsiaTheme="minorEastAsia" w:cstheme="minorBidi"/>
                <w:sz w:val="24"/>
                <w:szCs w:val="24"/>
              </w:rPr>
              <w:tab/>
            </w:r>
            <w:r w:rsidRPr="00EF6C1B" w:rsidR="002271BF">
              <w:rPr>
                <w:rStyle w:val="Hyperlink"/>
              </w:rPr>
              <w:t>Ministerial Review</w:t>
            </w:r>
            <w:r w:rsidR="002271BF">
              <w:rPr>
                <w:webHidden/>
              </w:rPr>
              <w:tab/>
            </w:r>
            <w:r w:rsidR="002271BF">
              <w:rPr>
                <w:webHidden/>
              </w:rPr>
              <w:fldChar w:fldCharType="begin"/>
            </w:r>
            <w:r w:rsidR="002271BF">
              <w:rPr>
                <w:webHidden/>
              </w:rPr>
              <w:instrText xml:space="preserve"> PAGEREF _Toc111626740 \h </w:instrText>
            </w:r>
            <w:r w:rsidR="002271BF">
              <w:rPr>
                <w:webHidden/>
              </w:rPr>
            </w:r>
            <w:r w:rsidR="002271BF">
              <w:rPr>
                <w:webHidden/>
              </w:rPr>
              <w:fldChar w:fldCharType="separate"/>
            </w:r>
            <w:r w:rsidR="001603BF">
              <w:rPr>
                <w:webHidden/>
              </w:rPr>
              <w:t>30</w:t>
            </w:r>
            <w:r w:rsidR="002271BF">
              <w:rPr>
                <w:webHidden/>
              </w:rPr>
              <w:fldChar w:fldCharType="end"/>
            </w:r>
          </w:hyperlink>
        </w:p>
        <w:p w:rsidR="002271BF" w:rsidP="00C53746" w:rsidRDefault="00DC597E" w14:paraId="3B929C04" w14:textId="7B1A5FA2">
          <w:pPr>
            <w:pStyle w:val="TOC1"/>
            <w:rPr>
              <w:rFonts w:asciiTheme="minorHAnsi" w:hAnsiTheme="minorHAnsi" w:eastAsiaTheme="minorEastAsia" w:cstheme="minorBidi"/>
              <w:sz w:val="24"/>
              <w:szCs w:val="24"/>
            </w:rPr>
          </w:pPr>
          <w:hyperlink w:history="1" w:anchor="_Toc111626741">
            <w:r w:rsidRPr="00EF6C1B" w:rsidR="002271BF">
              <w:rPr>
                <w:rStyle w:val="Hyperlink"/>
              </w:rPr>
              <w:t>13</w:t>
            </w:r>
            <w:r w:rsidR="002271BF">
              <w:rPr>
                <w:rFonts w:asciiTheme="minorHAnsi" w:hAnsiTheme="minorHAnsi" w:eastAsiaTheme="minorEastAsia" w:cstheme="minorBidi"/>
                <w:sz w:val="24"/>
                <w:szCs w:val="24"/>
              </w:rPr>
              <w:tab/>
            </w:r>
            <w:r w:rsidRPr="00EF6C1B" w:rsidR="002271BF">
              <w:rPr>
                <w:rStyle w:val="Hyperlink"/>
              </w:rPr>
              <w:t>Reporting Requirements</w:t>
            </w:r>
            <w:r w:rsidR="002271BF">
              <w:rPr>
                <w:webHidden/>
              </w:rPr>
              <w:tab/>
            </w:r>
            <w:r w:rsidR="002271BF">
              <w:rPr>
                <w:webHidden/>
              </w:rPr>
              <w:fldChar w:fldCharType="begin"/>
            </w:r>
            <w:r w:rsidR="002271BF">
              <w:rPr>
                <w:webHidden/>
              </w:rPr>
              <w:instrText xml:space="preserve"> PAGEREF _Toc111626741 \h </w:instrText>
            </w:r>
            <w:r w:rsidR="002271BF">
              <w:rPr>
                <w:webHidden/>
              </w:rPr>
            </w:r>
            <w:r w:rsidR="002271BF">
              <w:rPr>
                <w:webHidden/>
              </w:rPr>
              <w:fldChar w:fldCharType="separate"/>
            </w:r>
            <w:r w:rsidR="001603BF">
              <w:rPr>
                <w:webHidden/>
              </w:rPr>
              <w:t>32</w:t>
            </w:r>
            <w:r w:rsidR="002271BF">
              <w:rPr>
                <w:webHidden/>
              </w:rPr>
              <w:fldChar w:fldCharType="end"/>
            </w:r>
          </w:hyperlink>
        </w:p>
        <w:p w:rsidR="002271BF" w:rsidP="00C53746" w:rsidRDefault="00DC597E" w14:paraId="02781ACD" w14:textId="7E4F2B9C">
          <w:pPr>
            <w:pStyle w:val="TOC1"/>
            <w:rPr>
              <w:rFonts w:asciiTheme="minorHAnsi" w:hAnsiTheme="minorHAnsi" w:eastAsiaTheme="minorEastAsia" w:cstheme="minorBidi"/>
              <w:sz w:val="24"/>
              <w:szCs w:val="24"/>
            </w:rPr>
          </w:pPr>
          <w:hyperlink w:history="1" w:anchor="_Toc111626742">
            <w:r w:rsidRPr="00EF6C1B" w:rsidR="002271BF">
              <w:rPr>
                <w:rStyle w:val="Hyperlink"/>
              </w:rPr>
              <w:t>14</w:t>
            </w:r>
            <w:r w:rsidR="002271BF">
              <w:rPr>
                <w:rFonts w:asciiTheme="minorHAnsi" w:hAnsiTheme="minorHAnsi" w:eastAsiaTheme="minorEastAsia" w:cstheme="minorBidi"/>
                <w:sz w:val="24"/>
                <w:szCs w:val="24"/>
              </w:rPr>
              <w:tab/>
            </w:r>
            <w:r w:rsidRPr="00EF6C1B" w:rsidR="002271BF">
              <w:rPr>
                <w:rStyle w:val="Hyperlink"/>
              </w:rPr>
              <w:t>Payment</w:t>
            </w:r>
            <w:r w:rsidR="002271BF">
              <w:rPr>
                <w:webHidden/>
              </w:rPr>
              <w:tab/>
            </w:r>
            <w:r w:rsidR="002271BF">
              <w:rPr>
                <w:webHidden/>
              </w:rPr>
              <w:fldChar w:fldCharType="begin"/>
            </w:r>
            <w:r w:rsidR="002271BF">
              <w:rPr>
                <w:webHidden/>
              </w:rPr>
              <w:instrText xml:space="preserve"> PAGEREF _Toc111626742 \h </w:instrText>
            </w:r>
            <w:r w:rsidR="002271BF">
              <w:rPr>
                <w:webHidden/>
              </w:rPr>
            </w:r>
            <w:r w:rsidR="002271BF">
              <w:rPr>
                <w:webHidden/>
              </w:rPr>
              <w:fldChar w:fldCharType="separate"/>
            </w:r>
            <w:r w:rsidR="001603BF">
              <w:rPr>
                <w:webHidden/>
              </w:rPr>
              <w:t>35</w:t>
            </w:r>
            <w:r w:rsidR="002271BF">
              <w:rPr>
                <w:webHidden/>
              </w:rPr>
              <w:fldChar w:fldCharType="end"/>
            </w:r>
          </w:hyperlink>
        </w:p>
        <w:p w:rsidR="002271BF" w:rsidP="00C53746" w:rsidRDefault="00DC597E" w14:paraId="54A8D9AD" w14:textId="1008F782">
          <w:pPr>
            <w:pStyle w:val="TOC1"/>
            <w:rPr>
              <w:rFonts w:asciiTheme="minorHAnsi" w:hAnsiTheme="minorHAnsi" w:eastAsiaTheme="minorEastAsia" w:cstheme="minorBidi"/>
              <w:sz w:val="24"/>
              <w:szCs w:val="24"/>
            </w:rPr>
          </w:pPr>
          <w:hyperlink w:history="1" w:anchor="_Toc111626743">
            <w:r w:rsidRPr="00EF6C1B" w:rsidR="002271BF">
              <w:rPr>
                <w:rStyle w:val="Hyperlink"/>
              </w:rPr>
              <w:t>15</w:t>
            </w:r>
            <w:r w:rsidR="002271BF">
              <w:rPr>
                <w:rFonts w:asciiTheme="minorHAnsi" w:hAnsiTheme="minorHAnsi" w:eastAsiaTheme="minorEastAsia" w:cstheme="minorBidi"/>
                <w:sz w:val="24"/>
                <w:szCs w:val="24"/>
              </w:rPr>
              <w:tab/>
            </w:r>
            <w:r w:rsidRPr="00EF6C1B" w:rsidR="002271BF">
              <w:rPr>
                <w:rStyle w:val="Hyperlink"/>
              </w:rPr>
              <w:t>CEQA Payment</w:t>
            </w:r>
            <w:r w:rsidR="002271BF">
              <w:rPr>
                <w:webHidden/>
              </w:rPr>
              <w:tab/>
            </w:r>
            <w:r w:rsidR="002271BF">
              <w:rPr>
                <w:webHidden/>
              </w:rPr>
              <w:fldChar w:fldCharType="begin"/>
            </w:r>
            <w:r w:rsidR="002271BF">
              <w:rPr>
                <w:webHidden/>
              </w:rPr>
              <w:instrText xml:space="preserve"> PAGEREF _Toc111626743 \h </w:instrText>
            </w:r>
            <w:r w:rsidR="002271BF">
              <w:rPr>
                <w:webHidden/>
              </w:rPr>
            </w:r>
            <w:r w:rsidR="002271BF">
              <w:rPr>
                <w:webHidden/>
              </w:rPr>
              <w:fldChar w:fldCharType="separate"/>
            </w:r>
            <w:r w:rsidR="001603BF">
              <w:rPr>
                <w:webHidden/>
              </w:rPr>
              <w:t>36</w:t>
            </w:r>
            <w:r w:rsidR="002271BF">
              <w:rPr>
                <w:webHidden/>
              </w:rPr>
              <w:fldChar w:fldCharType="end"/>
            </w:r>
          </w:hyperlink>
        </w:p>
        <w:p w:rsidR="002271BF" w:rsidP="00C53746" w:rsidRDefault="00DC597E" w14:paraId="6CB3AC52" w14:textId="3DE2EF9A">
          <w:pPr>
            <w:pStyle w:val="TOC1"/>
            <w:rPr>
              <w:rFonts w:asciiTheme="minorHAnsi" w:hAnsiTheme="minorHAnsi" w:eastAsiaTheme="minorEastAsia" w:cstheme="minorBidi"/>
              <w:sz w:val="24"/>
              <w:szCs w:val="24"/>
            </w:rPr>
          </w:pPr>
          <w:hyperlink w:history="1" w:anchor="_Toc111626744">
            <w:r w:rsidRPr="00EF6C1B" w:rsidR="002271BF">
              <w:rPr>
                <w:rStyle w:val="Hyperlink"/>
              </w:rPr>
              <w:t>16</w:t>
            </w:r>
            <w:r w:rsidR="002271BF">
              <w:rPr>
                <w:rFonts w:asciiTheme="minorHAnsi" w:hAnsiTheme="minorHAnsi" w:eastAsiaTheme="minorEastAsia" w:cstheme="minorBidi"/>
                <w:sz w:val="24"/>
                <w:szCs w:val="24"/>
              </w:rPr>
              <w:tab/>
            </w:r>
            <w:r w:rsidRPr="00EF6C1B" w:rsidR="002271BF">
              <w:rPr>
                <w:rStyle w:val="Hyperlink"/>
              </w:rPr>
              <w:t>Execution and Performance</w:t>
            </w:r>
            <w:r w:rsidR="002271BF">
              <w:rPr>
                <w:webHidden/>
              </w:rPr>
              <w:tab/>
            </w:r>
            <w:r w:rsidR="002271BF">
              <w:rPr>
                <w:webHidden/>
              </w:rPr>
              <w:fldChar w:fldCharType="begin"/>
            </w:r>
            <w:r w:rsidR="002271BF">
              <w:rPr>
                <w:webHidden/>
              </w:rPr>
              <w:instrText xml:space="preserve"> PAGEREF _Toc111626744 \h </w:instrText>
            </w:r>
            <w:r w:rsidR="002271BF">
              <w:rPr>
                <w:webHidden/>
              </w:rPr>
            </w:r>
            <w:r w:rsidR="002271BF">
              <w:rPr>
                <w:webHidden/>
              </w:rPr>
              <w:fldChar w:fldCharType="separate"/>
            </w:r>
            <w:r w:rsidR="001603BF">
              <w:rPr>
                <w:webHidden/>
              </w:rPr>
              <w:t>36</w:t>
            </w:r>
            <w:r w:rsidR="002271BF">
              <w:rPr>
                <w:webHidden/>
              </w:rPr>
              <w:fldChar w:fldCharType="end"/>
            </w:r>
          </w:hyperlink>
        </w:p>
        <w:p w:rsidR="002271BF" w:rsidRDefault="00DC597E" w14:paraId="43E6BAE7" w14:textId="3F2C0F03">
          <w:pPr>
            <w:pStyle w:val="TOC2"/>
            <w:tabs>
              <w:tab w:val="left" w:pos="1350"/>
            </w:tabs>
            <w:rPr>
              <w:rFonts w:asciiTheme="minorHAnsi" w:hAnsiTheme="minorHAnsi" w:eastAsiaTheme="minorEastAsia" w:cstheme="minorBidi"/>
              <w:sz w:val="24"/>
              <w:szCs w:val="24"/>
            </w:rPr>
          </w:pPr>
          <w:hyperlink w:history="1" w:anchor="_Toc111626745">
            <w:r w:rsidRPr="00EF6C1B" w:rsidR="002271BF">
              <w:rPr>
                <w:rStyle w:val="Hyperlink"/>
                <w:rFonts w:eastAsia="Book Antiqua"/>
              </w:rPr>
              <w:t>16.1</w:t>
            </w:r>
            <w:r w:rsidR="002271BF">
              <w:rPr>
                <w:rFonts w:asciiTheme="minorHAnsi" w:hAnsiTheme="minorHAnsi" w:eastAsiaTheme="minorEastAsia" w:cstheme="minorBidi"/>
                <w:sz w:val="24"/>
                <w:szCs w:val="24"/>
              </w:rPr>
              <w:tab/>
            </w:r>
            <w:r w:rsidRPr="00EF6C1B" w:rsidR="002271BF">
              <w:rPr>
                <w:rStyle w:val="Hyperlink"/>
                <w:rFonts w:eastAsia="Book Antiqua"/>
              </w:rPr>
              <w:t>Con</w:t>
            </w:r>
            <w:r w:rsidRPr="00EF6C1B" w:rsidR="002271BF">
              <w:rPr>
                <w:rStyle w:val="Hyperlink"/>
                <w:rFonts w:eastAsia="Book Antiqua"/>
                <w:spacing w:val="-1"/>
              </w:rPr>
              <w:t>s</w:t>
            </w:r>
            <w:r w:rsidRPr="00EF6C1B" w:rsidR="002271BF">
              <w:rPr>
                <w:rStyle w:val="Hyperlink"/>
                <w:rFonts w:eastAsia="Book Antiqua"/>
              </w:rPr>
              <w:t>tru</w:t>
            </w:r>
            <w:r w:rsidRPr="00EF6C1B" w:rsidR="002271BF">
              <w:rPr>
                <w:rStyle w:val="Hyperlink"/>
                <w:rFonts w:eastAsia="Book Antiqua"/>
                <w:spacing w:val="-2"/>
              </w:rPr>
              <w:t>c</w:t>
            </w:r>
            <w:r w:rsidRPr="00EF6C1B" w:rsidR="002271BF">
              <w:rPr>
                <w:rStyle w:val="Hyperlink"/>
                <w:rFonts w:eastAsia="Book Antiqua"/>
                <w:spacing w:val="1"/>
              </w:rPr>
              <w:t>t</w:t>
            </w:r>
            <w:r w:rsidRPr="00EF6C1B" w:rsidR="002271BF">
              <w:rPr>
                <w:rStyle w:val="Hyperlink"/>
                <w:rFonts w:eastAsia="Book Antiqua"/>
              </w:rPr>
              <w:t>ion Pha</w:t>
            </w:r>
            <w:r w:rsidRPr="00EF6C1B" w:rsidR="002271BF">
              <w:rPr>
                <w:rStyle w:val="Hyperlink"/>
                <w:rFonts w:eastAsia="Book Antiqua"/>
                <w:spacing w:val="-1"/>
              </w:rPr>
              <w:t>s</w:t>
            </w:r>
            <w:r w:rsidRPr="00EF6C1B" w:rsidR="002271BF">
              <w:rPr>
                <w:rStyle w:val="Hyperlink"/>
                <w:rFonts w:eastAsia="Book Antiqua"/>
              </w:rPr>
              <w:t>e</w:t>
            </w:r>
            <w:r w:rsidR="002271BF">
              <w:rPr>
                <w:webHidden/>
              </w:rPr>
              <w:tab/>
            </w:r>
            <w:r w:rsidR="002271BF">
              <w:rPr>
                <w:webHidden/>
              </w:rPr>
              <w:fldChar w:fldCharType="begin"/>
            </w:r>
            <w:r w:rsidR="002271BF">
              <w:rPr>
                <w:webHidden/>
              </w:rPr>
              <w:instrText xml:space="preserve"> PAGEREF _Toc111626745 \h </w:instrText>
            </w:r>
            <w:r w:rsidR="002271BF">
              <w:rPr>
                <w:webHidden/>
              </w:rPr>
            </w:r>
            <w:r w:rsidR="002271BF">
              <w:rPr>
                <w:webHidden/>
              </w:rPr>
              <w:fldChar w:fldCharType="separate"/>
            </w:r>
            <w:r w:rsidR="001603BF">
              <w:rPr>
                <w:webHidden/>
              </w:rPr>
              <w:t>37</w:t>
            </w:r>
            <w:r w:rsidR="002271BF">
              <w:rPr>
                <w:webHidden/>
              </w:rPr>
              <w:fldChar w:fldCharType="end"/>
            </w:r>
          </w:hyperlink>
        </w:p>
        <w:p w:rsidR="002271BF" w:rsidRDefault="00DC597E" w14:paraId="059D062A" w14:textId="379F1A2A">
          <w:pPr>
            <w:pStyle w:val="TOC2"/>
            <w:tabs>
              <w:tab w:val="left" w:pos="1350"/>
            </w:tabs>
            <w:rPr>
              <w:rFonts w:asciiTheme="minorHAnsi" w:hAnsiTheme="minorHAnsi" w:eastAsiaTheme="minorEastAsia" w:cstheme="minorBidi"/>
              <w:sz w:val="24"/>
              <w:szCs w:val="24"/>
            </w:rPr>
          </w:pPr>
          <w:hyperlink w:history="1" w:anchor="_Toc111626746">
            <w:r w:rsidRPr="00EF6C1B" w:rsidR="002271BF">
              <w:rPr>
                <w:rStyle w:val="Hyperlink"/>
                <w:rFonts w:eastAsia="Book Antiqua"/>
              </w:rPr>
              <w:t>16.2</w:t>
            </w:r>
            <w:r w:rsidR="002271BF">
              <w:rPr>
                <w:rFonts w:asciiTheme="minorHAnsi" w:hAnsiTheme="minorHAnsi" w:eastAsiaTheme="minorEastAsia" w:cstheme="minorBidi"/>
                <w:sz w:val="24"/>
                <w:szCs w:val="24"/>
              </w:rPr>
              <w:tab/>
            </w:r>
            <w:r w:rsidRPr="00EF6C1B" w:rsidR="002271BF">
              <w:rPr>
                <w:rStyle w:val="Hyperlink"/>
                <w:rFonts w:eastAsia="Book Antiqua"/>
              </w:rPr>
              <w:t>Pos</w:t>
            </w:r>
            <w:r w:rsidRPr="00EF6C1B" w:rsidR="002271BF">
              <w:rPr>
                <w:rStyle w:val="Hyperlink"/>
                <w:rFonts w:eastAsia="Book Antiqua"/>
                <w:spacing w:val="-1"/>
              </w:rPr>
              <w:t>t-</w:t>
            </w:r>
            <w:r w:rsidRPr="00EF6C1B" w:rsidR="002271BF">
              <w:rPr>
                <w:rStyle w:val="Hyperlink"/>
                <w:rFonts w:eastAsia="Book Antiqua"/>
              </w:rPr>
              <w:t>Con</w:t>
            </w:r>
            <w:r w:rsidRPr="00EF6C1B" w:rsidR="002271BF">
              <w:rPr>
                <w:rStyle w:val="Hyperlink"/>
                <w:rFonts w:eastAsia="Book Antiqua"/>
                <w:spacing w:val="-1"/>
              </w:rPr>
              <w:t>s</w:t>
            </w:r>
            <w:r w:rsidRPr="00EF6C1B" w:rsidR="002271BF">
              <w:rPr>
                <w:rStyle w:val="Hyperlink"/>
                <w:rFonts w:eastAsia="Book Antiqua"/>
              </w:rPr>
              <w:t>tr</w:t>
            </w:r>
            <w:r w:rsidRPr="00EF6C1B" w:rsidR="002271BF">
              <w:rPr>
                <w:rStyle w:val="Hyperlink"/>
                <w:rFonts w:eastAsia="Book Antiqua"/>
                <w:spacing w:val="1"/>
              </w:rPr>
              <w:t>u</w:t>
            </w:r>
            <w:r w:rsidRPr="00EF6C1B" w:rsidR="002271BF">
              <w:rPr>
                <w:rStyle w:val="Hyperlink"/>
                <w:rFonts w:eastAsia="Book Antiqua"/>
                <w:spacing w:val="-1"/>
              </w:rPr>
              <w:t>c</w:t>
            </w:r>
            <w:r w:rsidRPr="00EF6C1B" w:rsidR="002271BF">
              <w:rPr>
                <w:rStyle w:val="Hyperlink"/>
                <w:rFonts w:eastAsia="Book Antiqua"/>
              </w:rPr>
              <w:t>t</w:t>
            </w:r>
            <w:r w:rsidRPr="00EF6C1B" w:rsidR="002271BF">
              <w:rPr>
                <w:rStyle w:val="Hyperlink"/>
                <w:rFonts w:eastAsia="Book Antiqua"/>
                <w:spacing w:val="-1"/>
              </w:rPr>
              <w:t>i</w:t>
            </w:r>
            <w:r w:rsidRPr="00EF6C1B" w:rsidR="002271BF">
              <w:rPr>
                <w:rStyle w:val="Hyperlink"/>
                <w:rFonts w:eastAsia="Book Antiqua"/>
                <w:spacing w:val="1"/>
              </w:rPr>
              <w:t>o</w:t>
            </w:r>
            <w:r w:rsidRPr="00EF6C1B" w:rsidR="002271BF">
              <w:rPr>
                <w:rStyle w:val="Hyperlink"/>
                <w:rFonts w:eastAsia="Book Antiqua"/>
              </w:rPr>
              <w:t>n Ph</w:t>
            </w:r>
            <w:r w:rsidRPr="00EF6C1B" w:rsidR="002271BF">
              <w:rPr>
                <w:rStyle w:val="Hyperlink"/>
                <w:rFonts w:eastAsia="Book Antiqua"/>
                <w:spacing w:val="2"/>
              </w:rPr>
              <w:t>a</w:t>
            </w:r>
            <w:r w:rsidRPr="00EF6C1B" w:rsidR="002271BF">
              <w:rPr>
                <w:rStyle w:val="Hyperlink"/>
                <w:rFonts w:eastAsia="Book Antiqua"/>
                <w:spacing w:val="-1"/>
              </w:rPr>
              <w:t>s</w:t>
            </w:r>
            <w:r w:rsidRPr="00EF6C1B" w:rsidR="002271BF">
              <w:rPr>
                <w:rStyle w:val="Hyperlink"/>
                <w:rFonts w:eastAsia="Book Antiqua"/>
              </w:rPr>
              <w:t>e</w:t>
            </w:r>
            <w:r w:rsidR="002271BF">
              <w:rPr>
                <w:webHidden/>
              </w:rPr>
              <w:tab/>
            </w:r>
            <w:r w:rsidR="002271BF">
              <w:rPr>
                <w:webHidden/>
              </w:rPr>
              <w:fldChar w:fldCharType="begin"/>
            </w:r>
            <w:r w:rsidR="002271BF">
              <w:rPr>
                <w:webHidden/>
              </w:rPr>
              <w:instrText xml:space="preserve"> PAGEREF _Toc111626746 \h </w:instrText>
            </w:r>
            <w:r w:rsidR="002271BF">
              <w:rPr>
                <w:webHidden/>
              </w:rPr>
            </w:r>
            <w:r w:rsidR="002271BF">
              <w:rPr>
                <w:webHidden/>
              </w:rPr>
              <w:fldChar w:fldCharType="separate"/>
            </w:r>
            <w:r w:rsidR="001603BF">
              <w:rPr>
                <w:webHidden/>
              </w:rPr>
              <w:t>37</w:t>
            </w:r>
            <w:r w:rsidR="002271BF">
              <w:rPr>
                <w:webHidden/>
              </w:rPr>
              <w:fldChar w:fldCharType="end"/>
            </w:r>
          </w:hyperlink>
        </w:p>
        <w:p w:rsidR="002271BF" w:rsidP="00C53746" w:rsidRDefault="00DC597E" w14:paraId="74022F5A" w14:textId="4D6770DF">
          <w:pPr>
            <w:pStyle w:val="TOC1"/>
            <w:rPr>
              <w:rFonts w:asciiTheme="minorHAnsi" w:hAnsiTheme="minorHAnsi" w:eastAsiaTheme="minorEastAsia" w:cstheme="minorBidi"/>
              <w:sz w:val="24"/>
              <w:szCs w:val="24"/>
            </w:rPr>
          </w:pPr>
          <w:hyperlink w:history="1" w:anchor="_Toc111626747">
            <w:r w:rsidRPr="00EF6C1B" w:rsidR="002271BF">
              <w:rPr>
                <w:rStyle w:val="Hyperlink"/>
              </w:rPr>
              <w:t>17</w:t>
            </w:r>
            <w:r w:rsidR="002271BF">
              <w:rPr>
                <w:rFonts w:asciiTheme="minorHAnsi" w:hAnsiTheme="minorHAnsi" w:eastAsiaTheme="minorEastAsia" w:cstheme="minorBidi"/>
                <w:sz w:val="24"/>
                <w:szCs w:val="24"/>
              </w:rPr>
              <w:tab/>
            </w:r>
            <w:r w:rsidRPr="00EF6C1B" w:rsidR="002271BF">
              <w:rPr>
                <w:rStyle w:val="Hyperlink"/>
              </w:rPr>
              <w:t>Compliance Changes Pursuant to CASF Performance Audit</w:t>
            </w:r>
            <w:r w:rsidR="002271BF">
              <w:rPr>
                <w:webHidden/>
              </w:rPr>
              <w:tab/>
            </w:r>
            <w:r w:rsidR="002271BF">
              <w:rPr>
                <w:webHidden/>
              </w:rPr>
              <w:fldChar w:fldCharType="begin"/>
            </w:r>
            <w:r w:rsidR="002271BF">
              <w:rPr>
                <w:webHidden/>
              </w:rPr>
              <w:instrText xml:space="preserve"> PAGEREF _Toc111626747 \h </w:instrText>
            </w:r>
            <w:r w:rsidR="002271BF">
              <w:rPr>
                <w:webHidden/>
              </w:rPr>
            </w:r>
            <w:r w:rsidR="002271BF">
              <w:rPr>
                <w:webHidden/>
              </w:rPr>
              <w:fldChar w:fldCharType="separate"/>
            </w:r>
            <w:r w:rsidR="001603BF">
              <w:rPr>
                <w:webHidden/>
              </w:rPr>
              <w:t>38</w:t>
            </w:r>
            <w:r w:rsidR="002271BF">
              <w:rPr>
                <w:webHidden/>
              </w:rPr>
              <w:fldChar w:fldCharType="end"/>
            </w:r>
          </w:hyperlink>
        </w:p>
        <w:p w:rsidR="002271BF" w:rsidP="00C53746" w:rsidRDefault="00DC597E" w14:paraId="12DF9572" w14:textId="0BF2ACC5">
          <w:pPr>
            <w:pStyle w:val="TOC1"/>
            <w:rPr>
              <w:rFonts w:asciiTheme="minorHAnsi" w:hAnsiTheme="minorHAnsi" w:eastAsiaTheme="minorEastAsia" w:cstheme="minorBidi"/>
              <w:sz w:val="24"/>
              <w:szCs w:val="24"/>
            </w:rPr>
          </w:pPr>
          <w:hyperlink w:history="1" w:anchor="_Toc111626748">
            <w:r w:rsidRPr="00EF6C1B" w:rsidR="002271BF">
              <w:rPr>
                <w:rStyle w:val="Hyperlink"/>
              </w:rPr>
              <w:t>18</w:t>
            </w:r>
            <w:r w:rsidR="002271BF">
              <w:rPr>
                <w:rFonts w:asciiTheme="minorHAnsi" w:hAnsiTheme="minorHAnsi" w:eastAsiaTheme="minorEastAsia" w:cstheme="minorBidi"/>
                <w:sz w:val="24"/>
                <w:szCs w:val="24"/>
              </w:rPr>
              <w:tab/>
            </w:r>
            <w:r w:rsidRPr="00EF6C1B" w:rsidR="002271BF">
              <w:rPr>
                <w:rStyle w:val="Hyperlink"/>
              </w:rPr>
              <w:t>Penalties</w:t>
            </w:r>
            <w:r w:rsidR="002271BF">
              <w:rPr>
                <w:webHidden/>
              </w:rPr>
              <w:tab/>
            </w:r>
            <w:r w:rsidR="002271BF">
              <w:rPr>
                <w:webHidden/>
              </w:rPr>
              <w:fldChar w:fldCharType="begin"/>
            </w:r>
            <w:r w:rsidR="002271BF">
              <w:rPr>
                <w:webHidden/>
              </w:rPr>
              <w:instrText xml:space="preserve"> PAGEREF _Toc111626748 \h </w:instrText>
            </w:r>
            <w:r w:rsidR="002271BF">
              <w:rPr>
                <w:webHidden/>
              </w:rPr>
            </w:r>
            <w:r w:rsidR="002271BF">
              <w:rPr>
                <w:webHidden/>
              </w:rPr>
              <w:fldChar w:fldCharType="separate"/>
            </w:r>
            <w:r w:rsidR="001603BF">
              <w:rPr>
                <w:webHidden/>
              </w:rPr>
              <w:t>38</w:t>
            </w:r>
            <w:r w:rsidR="002271BF">
              <w:rPr>
                <w:webHidden/>
              </w:rPr>
              <w:fldChar w:fldCharType="end"/>
            </w:r>
          </w:hyperlink>
        </w:p>
        <w:p w:rsidRPr="00AF3057" w:rsidR="006F1811" w:rsidRDefault="006F1811" w14:paraId="67F9CB08" w14:textId="2674F2BC">
          <w:pPr>
            <w:rPr>
              <w:color w:val="000000" w:themeColor="text1"/>
            </w:rPr>
          </w:pPr>
          <w:r w:rsidRPr="00AF3057">
            <w:rPr>
              <w:b/>
              <w:color w:val="000000" w:themeColor="text1"/>
            </w:rPr>
            <w:fldChar w:fldCharType="end"/>
          </w:r>
        </w:p>
      </w:sdtContent>
    </w:sdt>
    <w:p w:rsidRPr="00AF3057" w:rsidR="00A5284D" w:rsidP="00FB6F8F" w:rsidRDefault="00A5284D" w14:paraId="3AA21C42" w14:textId="27C4D8CC">
      <w:pPr>
        <w:pStyle w:val="TOC4"/>
        <w:ind w:left="720" w:firstLine="0"/>
        <w:rPr>
          <w:rStyle w:val="Hyperlink"/>
          <w:rFonts w:ascii="Cambria" w:hAnsi="Cambria"/>
          <w:b/>
          <w:color w:val="000000" w:themeColor="text1"/>
          <w:sz w:val="28"/>
          <w:u w:val="none"/>
        </w:rPr>
      </w:pPr>
    </w:p>
    <w:p w:rsidRPr="00AF3057" w:rsidR="00CE1300" w:rsidP="00C74695" w:rsidRDefault="00CE1300" w14:paraId="7822D32F" w14:textId="77777777">
      <w:pPr>
        <w:pStyle w:val="TOC4"/>
        <w:ind w:left="0" w:firstLine="0"/>
        <w:rPr>
          <w:color w:val="000000" w:themeColor="text1"/>
        </w:rPr>
      </w:pPr>
      <w:r w:rsidRPr="00AF3057">
        <w:rPr>
          <w:color w:val="000000" w:themeColor="text1"/>
        </w:rPr>
        <w:t>Attachments</w:t>
      </w:r>
      <w:r w:rsidRPr="00AF3057" w:rsidR="006D4AE2">
        <w:rPr>
          <w:color w:val="000000" w:themeColor="text1"/>
        </w:rPr>
        <w:t>:</w:t>
      </w:r>
    </w:p>
    <w:p w:rsidRPr="00AF3057" w:rsidR="00CE1300" w:rsidP="00C74695" w:rsidRDefault="00CE1300" w14:paraId="6B0CAFA7" w14:textId="77777777">
      <w:pPr>
        <w:pStyle w:val="TOC4"/>
        <w:ind w:left="0" w:firstLine="0"/>
        <w:rPr>
          <w:color w:val="000000" w:themeColor="text1"/>
        </w:rPr>
      </w:pPr>
      <w:bookmarkStart w:name="_Toc300131248" w:id="0"/>
      <w:r w:rsidRPr="00AF3057">
        <w:rPr>
          <w:color w:val="000000" w:themeColor="text1"/>
        </w:rPr>
        <w:t>Attachment A – Information Sheet</w:t>
      </w:r>
      <w:bookmarkEnd w:id="0"/>
    </w:p>
    <w:p w:rsidRPr="00AF3057" w:rsidR="00CE1300" w:rsidP="00C74695" w:rsidRDefault="00CE1300" w14:paraId="60BB83FD" w14:textId="77777777">
      <w:pPr>
        <w:pStyle w:val="TOC4"/>
        <w:ind w:left="0" w:firstLine="0"/>
        <w:rPr>
          <w:color w:val="000000" w:themeColor="text1"/>
        </w:rPr>
      </w:pPr>
      <w:bookmarkStart w:name="_Toc300131249" w:id="1"/>
      <w:r w:rsidRPr="00AF3057">
        <w:rPr>
          <w:color w:val="000000" w:themeColor="text1"/>
        </w:rPr>
        <w:t>Attachment B – Application Checklist</w:t>
      </w:r>
      <w:bookmarkEnd w:id="1"/>
    </w:p>
    <w:p w:rsidRPr="00AF3057" w:rsidR="00CE1300" w:rsidP="00C74695" w:rsidRDefault="00CE1300" w14:paraId="14C37786" w14:textId="77777777">
      <w:pPr>
        <w:pStyle w:val="TOC4"/>
        <w:ind w:left="0" w:firstLine="0"/>
        <w:rPr>
          <w:color w:val="000000" w:themeColor="text1"/>
        </w:rPr>
      </w:pPr>
      <w:bookmarkStart w:name="_Toc300131250" w:id="2"/>
      <w:r w:rsidRPr="00AF3057">
        <w:rPr>
          <w:color w:val="000000" w:themeColor="text1"/>
        </w:rPr>
        <w:t>Attachment C – Notarized Affidavit</w:t>
      </w:r>
      <w:bookmarkEnd w:id="2"/>
    </w:p>
    <w:p w:rsidRPr="00AF3057" w:rsidR="00CE1300" w:rsidP="00C74695" w:rsidRDefault="00CE1300" w14:paraId="2DA378A1" w14:textId="093881B8">
      <w:pPr>
        <w:pStyle w:val="TOC4"/>
        <w:ind w:left="0" w:firstLine="0"/>
        <w:rPr>
          <w:color w:val="000000" w:themeColor="text1"/>
        </w:rPr>
      </w:pPr>
      <w:bookmarkStart w:name="_Toc300131251" w:id="3"/>
      <w:r w:rsidRPr="00AF3057">
        <w:rPr>
          <w:color w:val="000000" w:themeColor="text1"/>
        </w:rPr>
        <w:t xml:space="preserve">Attachment D – </w:t>
      </w:r>
      <w:bookmarkEnd w:id="3"/>
      <w:r w:rsidRPr="00AF3057" w:rsidR="00CA31A6">
        <w:rPr>
          <w:color w:val="000000" w:themeColor="text1"/>
        </w:rPr>
        <w:t>Consent Form</w:t>
      </w:r>
    </w:p>
    <w:p w:rsidRPr="00AF3057" w:rsidR="00F75B5F" w:rsidP="00F75B5F" w:rsidRDefault="002C3975" w14:paraId="3C1563A4" w14:textId="7F5C09AE">
      <w:pPr>
        <w:rPr>
          <w:color w:val="000000" w:themeColor="text1"/>
        </w:rPr>
      </w:pPr>
      <w:r w:rsidRPr="00AF3057">
        <w:rPr>
          <w:color w:val="000000" w:themeColor="text1"/>
        </w:rPr>
        <w:t>Attachment E – Sample Open Access Requirement</w:t>
      </w:r>
    </w:p>
    <w:p w:rsidRPr="00AF3057" w:rsidR="00F75B5F" w:rsidRDefault="00F75B5F" w14:paraId="08EC67A1" w14:textId="77777777">
      <w:pPr>
        <w:rPr>
          <w:color w:val="000000" w:themeColor="text1"/>
        </w:rPr>
      </w:pPr>
      <w:r w:rsidRPr="00AF3057">
        <w:rPr>
          <w:color w:val="000000" w:themeColor="text1"/>
        </w:rPr>
        <w:br w:type="page"/>
      </w:r>
    </w:p>
    <w:p w:rsidRPr="00AF3057" w:rsidR="00CE1300" w:rsidP="00853ACB" w:rsidRDefault="00CE1300" w14:paraId="1B9C4F37" w14:textId="77777777">
      <w:pPr>
        <w:pStyle w:val="Heading1"/>
      </w:pPr>
      <w:bookmarkStart w:name="_Toc300131252" w:id="4"/>
      <w:bookmarkStart w:name="_Toc375053511" w:id="5"/>
      <w:bookmarkStart w:name="_Toc375057367" w:id="6"/>
      <w:bookmarkStart w:name="_Toc375119843" w:id="7"/>
      <w:bookmarkStart w:name="_Toc376758444" w:id="8"/>
      <w:bookmarkStart w:name="_Toc376766328" w:id="9"/>
      <w:bookmarkStart w:name="_Toc378069013" w:id="10"/>
      <w:bookmarkStart w:name="_Toc381170444" w:id="11"/>
      <w:bookmarkStart w:name="_Toc528763628" w:id="12"/>
      <w:bookmarkStart w:name="_Toc111626703" w:id="13"/>
      <w:r w:rsidRPr="00AF3057">
        <w:t>Background</w:t>
      </w:r>
      <w:bookmarkEnd w:id="4"/>
      <w:bookmarkEnd w:id="5"/>
      <w:bookmarkEnd w:id="6"/>
      <w:bookmarkEnd w:id="7"/>
      <w:bookmarkEnd w:id="8"/>
      <w:bookmarkEnd w:id="9"/>
      <w:bookmarkEnd w:id="10"/>
      <w:bookmarkEnd w:id="11"/>
      <w:bookmarkEnd w:id="12"/>
      <w:bookmarkEnd w:id="13"/>
    </w:p>
    <w:p w:rsidRPr="00AF3057" w:rsidR="00862C85" w:rsidP="00AF3057" w:rsidRDefault="00E10558" w14:paraId="3CF98FBE" w14:textId="3A771A6E">
      <w:pPr>
        <w:pStyle w:val="content"/>
        <w:rPr>
          <w:rFonts w:ascii="Palatino Linotype" w:hAnsi="Palatino Linotype"/>
          <w:strike/>
          <w:color w:val="000000" w:themeColor="text1"/>
          <w:sz w:val="26"/>
        </w:rPr>
      </w:pPr>
      <w:r w:rsidRPr="00AF3057">
        <w:rPr>
          <w:rFonts w:ascii="Palatino Linotype" w:hAnsi="Palatino Linotype"/>
          <w:color w:val="000000" w:themeColor="text1"/>
          <w:sz w:val="26"/>
        </w:rPr>
        <w:t>The CASF program was first authorized in 2007 via California Public Utilities Commission (Commission</w:t>
      </w:r>
      <w:r w:rsidRPr="00AF3057" w:rsidR="00FC09DC">
        <w:rPr>
          <w:rFonts w:ascii="Palatino Linotype" w:hAnsi="Palatino Linotype"/>
          <w:color w:val="000000" w:themeColor="text1"/>
          <w:sz w:val="26"/>
        </w:rPr>
        <w:t xml:space="preserve"> or CPUC</w:t>
      </w:r>
      <w:r w:rsidRPr="00AF3057">
        <w:rPr>
          <w:rFonts w:ascii="Palatino Linotype" w:hAnsi="Palatino Linotype"/>
          <w:color w:val="000000" w:themeColor="text1"/>
          <w:sz w:val="26"/>
        </w:rPr>
        <w:t xml:space="preserve">) Decision (D.) 07-12-054.  The Legislature subsequently codified the program in California Public Utilities Code (Pub. Util. Code) Section </w:t>
      </w:r>
      <w:r w:rsidR="004F5C81">
        <w:rPr>
          <w:rFonts w:ascii="Palatino Linotype" w:hAnsi="Palatino Linotype"/>
          <w:color w:val="000000" w:themeColor="text1"/>
          <w:sz w:val="26"/>
        </w:rPr>
        <w:t>(</w:t>
      </w:r>
      <w:r w:rsidRPr="00AF3057" w:rsidR="004F5C81">
        <w:rPr>
          <w:rFonts w:ascii="Palatino Linotype" w:hAnsi="Palatino Linotype"/>
          <w:color w:val="000000" w:themeColor="text1"/>
          <w:sz w:val="26"/>
        </w:rPr>
        <w:t>§</w:t>
      </w:r>
      <w:r w:rsidR="004F5C81">
        <w:rPr>
          <w:rFonts w:ascii="Palatino Linotype" w:hAnsi="Palatino Linotype"/>
          <w:color w:val="000000" w:themeColor="text1"/>
          <w:sz w:val="26"/>
        </w:rPr>
        <w:t xml:space="preserve">) </w:t>
      </w:r>
      <w:r w:rsidRPr="00AF3057">
        <w:rPr>
          <w:rFonts w:ascii="Palatino Linotype" w:hAnsi="Palatino Linotype"/>
          <w:color w:val="000000" w:themeColor="text1"/>
          <w:sz w:val="26"/>
        </w:rPr>
        <w:t>281, and later modified the program via subsequent legislation.  Pub. Util. Code § 281 directs the Commission, among other things, to “encourage deployment of high-quality advanced communications services to all Californians that will promote economic growth, job creation, and the substantial social benefits of advanced information and communications technologies….” (Pub. Util. Code § 281(a)).  Legislative modifications and other program refinements were implemented in Rulemaking (R.)12-10-012.  Additional modifications have been implemented in R.20-08-021</w:t>
      </w:r>
      <w:r w:rsidRPr="00AF3057" w:rsidR="00FC09DC">
        <w:rPr>
          <w:rFonts w:ascii="Palatino Linotype" w:hAnsi="Palatino Linotype"/>
          <w:color w:val="000000" w:themeColor="text1"/>
          <w:sz w:val="26"/>
        </w:rPr>
        <w:t xml:space="preserve"> pursuant to legislation adopted in 2021 that modified the program rules specified in Pub. Util. Code § 281</w:t>
      </w:r>
      <w:r w:rsidRPr="00AF3057">
        <w:rPr>
          <w:rFonts w:ascii="Palatino Linotype" w:hAnsi="Palatino Linotype"/>
          <w:color w:val="000000" w:themeColor="text1"/>
          <w:sz w:val="26"/>
        </w:rPr>
        <w:t xml:space="preserve">.  </w:t>
      </w:r>
    </w:p>
    <w:p w:rsidRPr="00AF3057" w:rsidR="003410B9" w:rsidP="008C2FDA" w:rsidRDefault="009837A0" w14:paraId="4F7DEFAF" w14:textId="742C5BAF">
      <w:pPr>
        <w:pStyle w:val="content"/>
        <w:rPr>
          <w:rFonts w:ascii="Palatino Linotype" w:hAnsi="Palatino Linotype"/>
          <w:color w:val="000000" w:themeColor="text1"/>
          <w:sz w:val="26"/>
        </w:rPr>
      </w:pPr>
      <w:r w:rsidRPr="00AF3057">
        <w:rPr>
          <w:rFonts w:ascii="Palatino Linotype" w:hAnsi="Palatino Linotype"/>
          <w:color w:val="000000" w:themeColor="text1"/>
          <w:sz w:val="26"/>
        </w:rPr>
        <w:t xml:space="preserve">This document represents the most </w:t>
      </w:r>
      <w:r w:rsidRPr="00AF3057" w:rsidR="00DE3060">
        <w:rPr>
          <w:rFonts w:ascii="Palatino Linotype" w:hAnsi="Palatino Linotype"/>
          <w:color w:val="000000" w:themeColor="text1"/>
          <w:sz w:val="26"/>
        </w:rPr>
        <w:t xml:space="preserve">up to date program </w:t>
      </w:r>
      <w:r w:rsidRPr="00AF3057" w:rsidR="00FC09DC">
        <w:rPr>
          <w:rFonts w:ascii="Palatino Linotype" w:hAnsi="Palatino Linotype"/>
          <w:color w:val="000000" w:themeColor="text1"/>
          <w:sz w:val="26"/>
        </w:rPr>
        <w:t xml:space="preserve">requirements and </w:t>
      </w:r>
      <w:r w:rsidRPr="00AF3057" w:rsidR="00DE3060">
        <w:rPr>
          <w:rFonts w:ascii="Palatino Linotype" w:hAnsi="Palatino Linotype"/>
          <w:color w:val="000000" w:themeColor="text1"/>
          <w:sz w:val="26"/>
        </w:rPr>
        <w:t>guidelines for the Broadband Infrastructure Grant Account.</w:t>
      </w:r>
      <w:r w:rsidRPr="00AF3057" w:rsidR="005C5D2C">
        <w:rPr>
          <w:rFonts w:ascii="Palatino Linotype" w:hAnsi="Palatino Linotype"/>
          <w:color w:val="000000" w:themeColor="text1"/>
          <w:sz w:val="26"/>
        </w:rPr>
        <w:t xml:space="preserve">  It </w:t>
      </w:r>
      <w:r w:rsidRPr="00AF3057" w:rsidR="00561208">
        <w:rPr>
          <w:rFonts w:ascii="Palatino Linotype" w:hAnsi="Palatino Linotype"/>
          <w:color w:val="000000" w:themeColor="text1"/>
          <w:sz w:val="26"/>
        </w:rPr>
        <w:t>incorporates</w:t>
      </w:r>
      <w:r w:rsidRPr="00AF3057" w:rsidR="005C5D2C">
        <w:rPr>
          <w:rFonts w:ascii="Palatino Linotype" w:hAnsi="Palatino Linotype"/>
          <w:color w:val="000000" w:themeColor="text1"/>
          <w:sz w:val="26"/>
        </w:rPr>
        <w:t xml:space="preserve"> modifications related </w:t>
      </w:r>
      <w:r w:rsidRPr="00AF3057" w:rsidR="00FC09DC">
        <w:rPr>
          <w:rFonts w:ascii="Palatino Linotype" w:hAnsi="Palatino Linotype"/>
          <w:color w:val="000000" w:themeColor="text1"/>
          <w:sz w:val="26"/>
        </w:rPr>
        <w:t xml:space="preserve">to definitions of unserved areas and eligibility requirements for providers and projects, and prioritization of projects, among other requirements </w:t>
      </w:r>
      <w:r w:rsidRPr="00AF3057" w:rsidR="00043824">
        <w:rPr>
          <w:rFonts w:ascii="Palatino Linotype" w:hAnsi="Palatino Linotype"/>
          <w:color w:val="000000" w:themeColor="text1"/>
          <w:sz w:val="26"/>
        </w:rPr>
        <w:t>adopted in D</w:t>
      </w:r>
      <w:r w:rsidRPr="00AF3057" w:rsidR="004E0EB6">
        <w:rPr>
          <w:rFonts w:ascii="Palatino Linotype" w:hAnsi="Palatino Linotype"/>
          <w:color w:val="000000" w:themeColor="text1"/>
          <w:sz w:val="26"/>
        </w:rPr>
        <w:t>.21-03-006</w:t>
      </w:r>
      <w:r w:rsidRPr="00AF3057" w:rsidR="00043824">
        <w:rPr>
          <w:rFonts w:ascii="Palatino Linotype" w:hAnsi="Palatino Linotype"/>
          <w:color w:val="000000" w:themeColor="text1"/>
          <w:sz w:val="26"/>
        </w:rPr>
        <w:t>,</w:t>
      </w:r>
      <w:r w:rsidRPr="00AF3057" w:rsidR="00155266">
        <w:rPr>
          <w:rFonts w:ascii="Palatino Linotype" w:hAnsi="Palatino Linotype"/>
          <w:color w:val="000000" w:themeColor="text1"/>
          <w:sz w:val="26"/>
        </w:rPr>
        <w:t xml:space="preserve"> </w:t>
      </w:r>
      <w:r w:rsidRPr="00AF3057" w:rsidR="003A26D4">
        <w:rPr>
          <w:rFonts w:ascii="Palatino Linotype" w:hAnsi="Palatino Linotype"/>
          <w:color w:val="000000" w:themeColor="text1"/>
          <w:sz w:val="26"/>
        </w:rPr>
        <w:t xml:space="preserve">non-substantive </w:t>
      </w:r>
      <w:r w:rsidRPr="00AF3057" w:rsidR="00155266">
        <w:rPr>
          <w:rFonts w:ascii="Palatino Linotype" w:hAnsi="Palatino Linotype"/>
          <w:color w:val="000000" w:themeColor="text1"/>
          <w:sz w:val="26"/>
        </w:rPr>
        <w:t>revisions to reflect the</w:t>
      </w:r>
      <w:r w:rsidRPr="00AF3057" w:rsidR="004E0EB6">
        <w:rPr>
          <w:rFonts w:ascii="Palatino Linotype" w:hAnsi="Palatino Linotype"/>
          <w:color w:val="000000" w:themeColor="text1"/>
          <w:sz w:val="26"/>
        </w:rPr>
        <w:t xml:space="preserve"> Commission’s experience with the program</w:t>
      </w:r>
      <w:r w:rsidRPr="00AF3057" w:rsidR="00155266">
        <w:rPr>
          <w:rFonts w:ascii="Palatino Linotype" w:hAnsi="Palatino Linotype"/>
          <w:color w:val="000000" w:themeColor="text1"/>
          <w:sz w:val="26"/>
        </w:rPr>
        <w:t xml:space="preserve">, and typographical </w:t>
      </w:r>
      <w:r w:rsidRPr="00AF3057" w:rsidR="00CB5AFD">
        <w:rPr>
          <w:rFonts w:ascii="Palatino Linotype" w:hAnsi="Palatino Linotype"/>
          <w:color w:val="000000" w:themeColor="text1"/>
          <w:sz w:val="26"/>
        </w:rPr>
        <w:t>edits.</w:t>
      </w:r>
    </w:p>
    <w:p w:rsidRPr="00AF3057" w:rsidR="00CE1300" w:rsidP="00853ACB" w:rsidRDefault="00CE1300" w14:paraId="2D60E511" w14:textId="7272B56A">
      <w:pPr>
        <w:pStyle w:val="Heading1"/>
      </w:pPr>
      <w:bookmarkStart w:name="_Toc60215433" w:id="14"/>
      <w:bookmarkStart w:name="_Toc60215434" w:id="15"/>
      <w:bookmarkStart w:name="_Toc60215435" w:id="16"/>
      <w:bookmarkStart w:name="_Toc60215436" w:id="17"/>
      <w:bookmarkStart w:name="_Toc60215437" w:id="18"/>
      <w:bookmarkStart w:name="_Toc60215438" w:id="19"/>
      <w:bookmarkStart w:name="_Toc60215439" w:id="20"/>
      <w:bookmarkStart w:name="_Toc60215440" w:id="21"/>
      <w:bookmarkStart w:name="_Toc60215441" w:id="22"/>
      <w:bookmarkStart w:name="_Toc60215442" w:id="23"/>
      <w:bookmarkStart w:name="_Toc60215443" w:id="24"/>
      <w:bookmarkStart w:name="_Toc60215444" w:id="25"/>
      <w:bookmarkStart w:name="_Toc60215445" w:id="26"/>
      <w:bookmarkStart w:name="_Toc60215446" w:id="27"/>
      <w:bookmarkStart w:name="_Toc60215447" w:id="28"/>
      <w:bookmarkStart w:name="_Toc300131253" w:id="29"/>
      <w:bookmarkStart w:name="_Toc375053512" w:id="30"/>
      <w:bookmarkStart w:name="_Toc375057368" w:id="31"/>
      <w:bookmarkStart w:name="_Toc375119844" w:id="32"/>
      <w:bookmarkStart w:name="_Toc376758445" w:id="33"/>
      <w:bookmarkStart w:name="_Toc376766329" w:id="34"/>
      <w:bookmarkStart w:name="_Toc378069014" w:id="35"/>
      <w:bookmarkStart w:name="_Toc380566097" w:id="36"/>
      <w:bookmarkStart w:name="_Toc380566529" w:id="37"/>
      <w:bookmarkStart w:name="_Toc381170445" w:id="38"/>
      <w:bookmarkStart w:name="_Toc528763629" w:id="39"/>
      <w:bookmarkStart w:name="_Toc111626704" w:id="4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AF3057">
        <w:t>Amount Available for Grants</w:t>
      </w:r>
      <w:bookmarkEnd w:id="29"/>
      <w:bookmarkEnd w:id="30"/>
      <w:bookmarkEnd w:id="31"/>
      <w:bookmarkEnd w:id="32"/>
      <w:bookmarkEnd w:id="33"/>
      <w:bookmarkEnd w:id="34"/>
      <w:bookmarkEnd w:id="35"/>
      <w:bookmarkEnd w:id="36"/>
      <w:bookmarkEnd w:id="37"/>
      <w:bookmarkEnd w:id="38"/>
      <w:bookmarkEnd w:id="39"/>
      <w:bookmarkEnd w:id="40"/>
      <w:r w:rsidRPr="00AF3057">
        <w:t xml:space="preserve"> </w:t>
      </w:r>
    </w:p>
    <w:p w:rsidRPr="00AF3057" w:rsidR="004E499F" w:rsidP="00AF3057" w:rsidRDefault="004E499F" w14:paraId="79408481" w14:textId="77777777">
      <w:pPr>
        <w:pStyle w:val="Heading2"/>
      </w:pPr>
      <w:bookmarkStart w:name="_Toc528763630" w:id="41"/>
      <w:bookmarkStart w:name="_Toc111626705" w:id="42"/>
      <w:r w:rsidRPr="00AF3057">
        <w:t>Background</w:t>
      </w:r>
      <w:bookmarkEnd w:id="41"/>
      <w:bookmarkEnd w:id="42"/>
    </w:p>
    <w:p w:rsidRPr="00AF3057" w:rsidR="002B2527" w:rsidP="002B2527" w:rsidRDefault="004E0EB6" w14:paraId="72BEA151" w14:textId="46DCD58F">
      <w:pPr>
        <w:pStyle w:val="content"/>
        <w:spacing w:after="0" w:afterAutospacing="0"/>
        <w:rPr>
          <w:rFonts w:ascii="Palatino Linotype" w:hAnsi="Palatino Linotype"/>
          <w:color w:val="000000" w:themeColor="text1"/>
          <w:sz w:val="26"/>
        </w:rPr>
      </w:pPr>
      <w:r w:rsidRPr="00AF3057">
        <w:rPr>
          <w:rFonts w:ascii="Palatino Linotype" w:hAnsi="Palatino Linotype"/>
          <w:color w:val="000000" w:themeColor="text1"/>
          <w:sz w:val="26"/>
        </w:rPr>
        <w:t>Senate Bill (SB) 156, Assembly Bill (AB) 14, and SB 4,</w:t>
      </w:r>
      <w:r w:rsidRPr="00AF3057" w:rsidR="00AF3057">
        <w:rPr>
          <w:rFonts w:ascii="Palatino Linotype" w:hAnsi="Palatino Linotype"/>
          <w:color w:val="000000" w:themeColor="text1"/>
          <w:sz w:val="26"/>
          <w:szCs w:val="26"/>
        </w:rPr>
        <w:t xml:space="preserve"> </w:t>
      </w:r>
      <w:r w:rsidRPr="00AF3057">
        <w:rPr>
          <w:rFonts w:ascii="Palatino Linotype" w:hAnsi="Palatino Linotype"/>
          <w:color w:val="000000" w:themeColor="text1"/>
          <w:sz w:val="26"/>
        </w:rPr>
        <w:t xml:space="preserve">signed </w:t>
      </w:r>
      <w:r w:rsidRPr="00AF3057" w:rsidR="00AE3E59">
        <w:rPr>
          <w:rFonts w:ascii="Palatino Linotype" w:hAnsi="Palatino Linotype"/>
          <w:color w:val="000000" w:themeColor="text1"/>
          <w:sz w:val="26"/>
        </w:rPr>
        <w:t>by the Governor</w:t>
      </w:r>
      <w:r w:rsidRPr="00AF3057" w:rsidR="000509B8">
        <w:rPr>
          <w:rFonts w:ascii="Palatino Linotype" w:hAnsi="Palatino Linotype"/>
          <w:color w:val="000000" w:themeColor="text1"/>
          <w:sz w:val="26"/>
        </w:rPr>
        <w:t xml:space="preserve"> in 2021,</w:t>
      </w:r>
      <w:r w:rsidRPr="00AF3057" w:rsidR="00AE3E59">
        <w:rPr>
          <w:rFonts w:ascii="Palatino Linotype" w:hAnsi="Palatino Linotype"/>
          <w:color w:val="000000" w:themeColor="text1"/>
          <w:sz w:val="26"/>
        </w:rPr>
        <w:t xml:space="preserve"> authorize the Commission to collect</w:t>
      </w:r>
      <w:r w:rsidRPr="00AF3057" w:rsidR="000509B8">
        <w:rPr>
          <w:rFonts w:ascii="Palatino Linotype" w:hAnsi="Palatino Linotype"/>
          <w:color w:val="000000" w:themeColor="text1"/>
          <w:sz w:val="26"/>
        </w:rPr>
        <w:t xml:space="preserve"> up to $150 million per year until December 31, 2032 for use by the CASF program.  D.22-0</w:t>
      </w:r>
      <w:r w:rsidRPr="00AF3057" w:rsidR="002B1965">
        <w:rPr>
          <w:rFonts w:ascii="Palatino Linotype" w:hAnsi="Palatino Linotype"/>
          <w:color w:val="000000" w:themeColor="text1"/>
          <w:sz w:val="26"/>
        </w:rPr>
        <w:t>5-029 adopted a process by which Staff may propose via resolution</w:t>
      </w:r>
      <w:r w:rsidRPr="00AF3057" w:rsidR="007747D1">
        <w:rPr>
          <w:rFonts w:ascii="Palatino Linotype" w:hAnsi="Palatino Linotype"/>
          <w:color w:val="000000" w:themeColor="text1"/>
          <w:sz w:val="26"/>
        </w:rPr>
        <w:t xml:space="preserve"> allocations for distributing</w:t>
      </w:r>
      <w:r w:rsidRPr="00AF3057" w:rsidR="002B1965">
        <w:rPr>
          <w:rFonts w:ascii="Palatino Linotype" w:hAnsi="Palatino Linotype"/>
          <w:color w:val="000000" w:themeColor="text1"/>
          <w:sz w:val="26"/>
        </w:rPr>
        <w:t xml:space="preserve"> the total annual CASF budget across the individual CASF program </w:t>
      </w:r>
      <w:r w:rsidRPr="00AF3057" w:rsidR="007747D1">
        <w:rPr>
          <w:rFonts w:ascii="Palatino Linotype" w:hAnsi="Palatino Linotype"/>
          <w:color w:val="000000" w:themeColor="text1"/>
          <w:sz w:val="26"/>
        </w:rPr>
        <w:t>accounts</w:t>
      </w:r>
      <w:r w:rsidRPr="00AF3057" w:rsidR="002B1965">
        <w:rPr>
          <w:rFonts w:ascii="Palatino Linotype" w:hAnsi="Palatino Linotype"/>
          <w:color w:val="000000" w:themeColor="text1"/>
          <w:sz w:val="26"/>
        </w:rPr>
        <w:t>, including the Broadband Infrastructure Account</w:t>
      </w:r>
      <w:r w:rsidRPr="00AF3057" w:rsidR="007747D1">
        <w:rPr>
          <w:rFonts w:ascii="Palatino Linotype" w:hAnsi="Palatino Linotype"/>
          <w:color w:val="000000" w:themeColor="text1"/>
          <w:sz w:val="26"/>
        </w:rPr>
        <w:t>, to be disbursed in compliance with the rules and guidelines established in R.20-08-021.</w:t>
      </w:r>
      <w:r w:rsidRPr="00AF3057" w:rsidR="002B1965">
        <w:rPr>
          <w:rFonts w:ascii="Palatino Linotype" w:hAnsi="Palatino Linotype"/>
          <w:color w:val="000000" w:themeColor="text1"/>
          <w:sz w:val="26"/>
        </w:rPr>
        <w:t xml:space="preserve"> </w:t>
      </w:r>
      <w:r w:rsidRPr="00AF3057" w:rsidR="00AE3E59">
        <w:rPr>
          <w:rFonts w:ascii="Palatino Linotype" w:hAnsi="Palatino Linotype"/>
          <w:color w:val="000000" w:themeColor="text1"/>
          <w:sz w:val="26"/>
        </w:rPr>
        <w:t xml:space="preserve"> </w:t>
      </w:r>
      <w:r w:rsidRPr="00AF3057" w:rsidR="002B2527">
        <w:rPr>
          <w:rFonts w:ascii="Palatino Linotype" w:hAnsi="Palatino Linotype"/>
          <w:color w:val="000000" w:themeColor="text1"/>
          <w:sz w:val="26"/>
        </w:rPr>
        <w:br/>
      </w:r>
    </w:p>
    <w:p w:rsidRPr="00AF3057" w:rsidR="00331983" w:rsidP="00AF3057" w:rsidRDefault="004E499F" w14:paraId="1314E819" w14:textId="77777777">
      <w:pPr>
        <w:pStyle w:val="Heading2"/>
      </w:pPr>
      <w:bookmarkStart w:name="_Toc528763631" w:id="43"/>
      <w:bookmarkStart w:name="_Toc111626706" w:id="44"/>
      <w:r w:rsidRPr="00AF3057">
        <w:t>Funding Criteria</w:t>
      </w:r>
      <w:bookmarkEnd w:id="43"/>
      <w:bookmarkEnd w:id="44"/>
    </w:p>
    <w:p w:rsidRPr="00AF3057" w:rsidR="00331983" w:rsidP="00331983" w:rsidRDefault="00331983" w14:paraId="2418CC78" w14:textId="15D10E11">
      <w:pPr>
        <w:pStyle w:val="content"/>
        <w:rPr>
          <w:rFonts w:ascii="Palatino Linotype" w:hAnsi="Palatino Linotype"/>
          <w:strike/>
          <w:color w:val="000000" w:themeColor="text1"/>
          <w:sz w:val="26"/>
        </w:rPr>
      </w:pPr>
      <w:r w:rsidRPr="00AF3057">
        <w:rPr>
          <w:rFonts w:ascii="Palatino Linotype" w:hAnsi="Palatino Linotype"/>
          <w:color w:val="000000" w:themeColor="text1"/>
          <w:sz w:val="26"/>
        </w:rPr>
        <w:t>P</w:t>
      </w:r>
      <w:r w:rsidR="003D1469">
        <w:rPr>
          <w:rFonts w:ascii="Palatino Linotype" w:hAnsi="Palatino Linotype"/>
          <w:color w:val="000000" w:themeColor="text1"/>
          <w:sz w:val="26"/>
        </w:rPr>
        <w:t xml:space="preserve">ub. </w:t>
      </w:r>
      <w:r w:rsidRPr="00AF3057">
        <w:rPr>
          <w:rFonts w:ascii="Palatino Linotype" w:hAnsi="Palatino Linotype"/>
          <w:color w:val="000000" w:themeColor="text1"/>
          <w:sz w:val="26"/>
        </w:rPr>
        <w:t>U</w:t>
      </w:r>
      <w:r w:rsidR="003D1469">
        <w:rPr>
          <w:rFonts w:ascii="Palatino Linotype" w:hAnsi="Palatino Linotype"/>
          <w:color w:val="000000" w:themeColor="text1"/>
          <w:sz w:val="26"/>
        </w:rPr>
        <w:t>til.</w:t>
      </w:r>
      <w:r w:rsidRPr="00AF3057">
        <w:rPr>
          <w:rFonts w:ascii="Palatino Linotype" w:hAnsi="Palatino Linotype"/>
          <w:color w:val="000000" w:themeColor="text1"/>
          <w:sz w:val="26"/>
        </w:rPr>
        <w:t xml:space="preserve"> Code </w:t>
      </w:r>
      <w:r w:rsidRPr="00AF3057" w:rsidR="003D1469">
        <w:rPr>
          <w:rFonts w:ascii="Palatino Linotype" w:hAnsi="Palatino Linotype"/>
          <w:color w:val="000000" w:themeColor="text1"/>
          <w:sz w:val="26"/>
        </w:rPr>
        <w:t>§</w:t>
      </w:r>
      <w:r w:rsidR="003D1469">
        <w:rPr>
          <w:rFonts w:ascii="Palatino Linotype" w:hAnsi="Palatino Linotype"/>
          <w:color w:val="000000" w:themeColor="text1"/>
          <w:sz w:val="26"/>
        </w:rPr>
        <w:t xml:space="preserve"> </w:t>
      </w:r>
      <w:r w:rsidRPr="00AF3057">
        <w:rPr>
          <w:rFonts w:ascii="Palatino Linotype" w:hAnsi="Palatino Linotype"/>
          <w:color w:val="000000" w:themeColor="text1"/>
          <w:sz w:val="26"/>
        </w:rPr>
        <w:t>281(f)(</w:t>
      </w:r>
      <w:r w:rsidRPr="00AF3057" w:rsidR="007747D1">
        <w:rPr>
          <w:rFonts w:ascii="Palatino Linotype" w:hAnsi="Palatino Linotype"/>
          <w:color w:val="000000" w:themeColor="text1"/>
          <w:sz w:val="26"/>
        </w:rPr>
        <w:t>11</w:t>
      </w:r>
      <w:r w:rsidRPr="00AF3057">
        <w:rPr>
          <w:rFonts w:ascii="Palatino Linotype" w:hAnsi="Palatino Linotype"/>
          <w:color w:val="000000" w:themeColor="text1"/>
          <w:sz w:val="26"/>
        </w:rPr>
        <w:t xml:space="preserve">) allows the Commission to fund all or a portion of a project, on a case-by-case basis.  The Commission must consider “the location and accessibility of the area, the existence of communication facilities that may be upgraded to deploy broadband, and whether the project makes a significant contribution to achieving the program goal.”  The Commission may also consider any other factors it deems appropriate.  Additionally, Pub. Util. Code </w:t>
      </w:r>
      <w:r w:rsidRPr="00AF3057" w:rsidR="00176309">
        <w:rPr>
          <w:rFonts w:ascii="Palatino Linotype" w:hAnsi="Palatino Linotype"/>
          <w:color w:val="000000" w:themeColor="text1"/>
          <w:sz w:val="26"/>
        </w:rPr>
        <w:t>§</w:t>
      </w:r>
      <w:r w:rsidR="0037534B">
        <w:rPr>
          <w:rFonts w:ascii="Palatino Linotype" w:hAnsi="Palatino Linotype"/>
          <w:color w:val="000000" w:themeColor="text1"/>
          <w:sz w:val="26"/>
        </w:rPr>
        <w:t> </w:t>
      </w:r>
      <w:r w:rsidR="0034311C">
        <w:rPr>
          <w:rFonts w:ascii="Palatino Linotype" w:hAnsi="Palatino Linotype"/>
          <w:color w:val="000000" w:themeColor="text1"/>
          <w:sz w:val="26"/>
        </w:rPr>
        <w:t>281</w:t>
      </w:r>
      <w:r w:rsidRPr="00AF3057">
        <w:rPr>
          <w:rFonts w:ascii="Palatino Linotype" w:hAnsi="Palatino Linotype"/>
          <w:color w:val="000000" w:themeColor="text1"/>
          <w:sz w:val="26"/>
        </w:rPr>
        <w:t>(b)(2)(B)(i) requires the Commission to</w:t>
      </w:r>
      <w:r w:rsidRPr="00AF3057" w:rsidR="007747D1">
        <w:rPr>
          <w:rFonts w:ascii="Palatino Linotype" w:hAnsi="Palatino Linotype"/>
          <w:color w:val="000000" w:themeColor="text1"/>
          <w:sz w:val="26"/>
        </w:rPr>
        <w:t xml:space="preserve"> “[p]</w:t>
      </w:r>
      <w:proofErr w:type="spellStart"/>
      <w:r w:rsidRPr="00AF3057" w:rsidR="007747D1">
        <w:rPr>
          <w:rFonts w:ascii="Palatino Linotype" w:hAnsi="Palatino Linotype"/>
          <w:color w:val="000000" w:themeColor="text1"/>
          <w:sz w:val="26"/>
        </w:rPr>
        <w:t>rioritize</w:t>
      </w:r>
      <w:proofErr w:type="spellEnd"/>
      <w:r w:rsidRPr="00AF3057" w:rsidR="007747D1">
        <w:rPr>
          <w:rFonts w:ascii="Palatino Linotype" w:hAnsi="Palatino Linotype"/>
          <w:color w:val="000000" w:themeColor="text1"/>
          <w:sz w:val="26"/>
        </w:rPr>
        <w:t xml:space="preserve"> projects in unserved areas where internet connectivity is available only at speeds at or below 10 </w:t>
      </w:r>
      <w:r w:rsidRPr="00AF3057" w:rsidR="00864223">
        <w:rPr>
          <w:rFonts w:ascii="Palatino Linotype" w:hAnsi="Palatino Linotype"/>
          <w:color w:val="000000" w:themeColor="text1"/>
          <w:sz w:val="26"/>
          <w:szCs w:val="26"/>
        </w:rPr>
        <w:t>[</w:t>
      </w:r>
      <w:r w:rsidRPr="00AF3057" w:rsidR="004B1060">
        <w:rPr>
          <w:rFonts w:ascii="Palatino Linotype" w:hAnsi="Palatino Linotype"/>
          <w:color w:val="000000" w:themeColor="text1"/>
          <w:sz w:val="26"/>
          <w:szCs w:val="26"/>
        </w:rPr>
        <w:t>megabits per second</w:t>
      </w:r>
      <w:r w:rsidRPr="00AF3057" w:rsidR="00864223">
        <w:rPr>
          <w:rFonts w:ascii="Palatino Linotype" w:hAnsi="Palatino Linotype"/>
          <w:color w:val="000000" w:themeColor="text1"/>
          <w:sz w:val="26"/>
          <w:szCs w:val="26"/>
        </w:rPr>
        <w:t>, or</w:t>
      </w:r>
      <w:r w:rsidRPr="00AF3057" w:rsidR="004B1060">
        <w:rPr>
          <w:rFonts w:ascii="Palatino Linotype" w:hAnsi="Palatino Linotype"/>
          <w:color w:val="000000" w:themeColor="text1"/>
          <w:sz w:val="26"/>
          <w:szCs w:val="26"/>
        </w:rPr>
        <w:t xml:space="preserve"> </w:t>
      </w:r>
      <w:proofErr w:type="spellStart"/>
      <w:r w:rsidRPr="00AF3057" w:rsidR="007747D1">
        <w:rPr>
          <w:rFonts w:ascii="Palatino Linotype" w:hAnsi="Palatino Linotype"/>
          <w:color w:val="000000" w:themeColor="text1"/>
          <w:sz w:val="26"/>
          <w:szCs w:val="26"/>
        </w:rPr>
        <w:t>mbps</w:t>
      </w:r>
      <w:proofErr w:type="spellEnd"/>
      <w:r w:rsidRPr="00AF3057" w:rsidR="00864223">
        <w:rPr>
          <w:rFonts w:ascii="Palatino Linotype" w:hAnsi="Palatino Linotype"/>
          <w:color w:val="000000" w:themeColor="text1"/>
          <w:sz w:val="26"/>
          <w:szCs w:val="26"/>
        </w:rPr>
        <w:t>]</w:t>
      </w:r>
      <w:r w:rsidRPr="00AF3057" w:rsidR="007747D1">
        <w:rPr>
          <w:rFonts w:ascii="Palatino Linotype" w:hAnsi="Palatino Linotype"/>
          <w:color w:val="000000" w:themeColor="text1"/>
          <w:sz w:val="26"/>
          <w:szCs w:val="26"/>
        </w:rPr>
        <w:t xml:space="preserve"> down</w:t>
      </w:r>
      <w:r w:rsidRPr="00AF3057" w:rsidR="00050C14">
        <w:rPr>
          <w:rFonts w:ascii="Palatino Linotype" w:hAnsi="Palatino Linotype"/>
          <w:color w:val="000000" w:themeColor="text1"/>
          <w:sz w:val="26"/>
          <w:szCs w:val="26"/>
        </w:rPr>
        <w:t>stream</w:t>
      </w:r>
      <w:r w:rsidRPr="00AF3057" w:rsidR="00F22F39">
        <w:rPr>
          <w:rFonts w:ascii="Palatino Linotype" w:hAnsi="Palatino Linotype"/>
          <w:color w:val="000000" w:themeColor="text1"/>
          <w:sz w:val="26"/>
          <w:szCs w:val="26"/>
        </w:rPr>
        <w:t xml:space="preserve"> [or</w:t>
      </w:r>
      <w:r w:rsidRPr="00AF3057" w:rsidR="007747D1">
        <w:rPr>
          <w:rFonts w:ascii="Palatino Linotype" w:hAnsi="Palatino Linotype"/>
          <w:color w:val="000000" w:themeColor="text1"/>
          <w:sz w:val="26"/>
        </w:rPr>
        <w:t xml:space="preserve"> down</w:t>
      </w:r>
      <w:r w:rsidRPr="00AF3057" w:rsidR="0047750F">
        <w:rPr>
          <w:rFonts w:ascii="Palatino Linotype" w:hAnsi="Palatino Linotype"/>
          <w:color w:val="000000" w:themeColor="text1"/>
          <w:sz w:val="26"/>
        </w:rPr>
        <w:t>load</w:t>
      </w:r>
      <w:r w:rsidRPr="00AF3057" w:rsidR="00F22F39">
        <w:rPr>
          <w:rFonts w:ascii="Palatino Linotype" w:hAnsi="Palatino Linotype"/>
          <w:color w:val="000000" w:themeColor="text1"/>
          <w:sz w:val="26"/>
          <w:szCs w:val="26"/>
        </w:rPr>
        <w:t>]</w:t>
      </w:r>
      <w:r w:rsidRPr="00AF3057" w:rsidR="007747D1">
        <w:rPr>
          <w:rFonts w:ascii="Palatino Linotype" w:hAnsi="Palatino Linotype"/>
          <w:color w:val="000000" w:themeColor="text1"/>
          <w:sz w:val="26"/>
        </w:rPr>
        <w:t xml:space="preserve"> and 1 </w:t>
      </w:r>
      <w:proofErr w:type="spellStart"/>
      <w:r w:rsidRPr="00AF3057" w:rsidR="00F22F39">
        <w:rPr>
          <w:rFonts w:ascii="Palatino Linotype" w:hAnsi="Palatino Linotype"/>
          <w:color w:val="000000" w:themeColor="text1"/>
          <w:sz w:val="26"/>
          <w:szCs w:val="26"/>
        </w:rPr>
        <w:t>m</w:t>
      </w:r>
      <w:r w:rsidRPr="00AF3057" w:rsidR="007747D1">
        <w:rPr>
          <w:rFonts w:ascii="Palatino Linotype" w:hAnsi="Palatino Linotype"/>
          <w:color w:val="000000" w:themeColor="text1"/>
          <w:sz w:val="26"/>
          <w:szCs w:val="26"/>
        </w:rPr>
        <w:t>bps</w:t>
      </w:r>
      <w:proofErr w:type="spellEnd"/>
      <w:r w:rsidRPr="00AF3057" w:rsidR="007747D1">
        <w:rPr>
          <w:rFonts w:ascii="Palatino Linotype" w:hAnsi="Palatino Linotype"/>
          <w:color w:val="000000" w:themeColor="text1"/>
          <w:sz w:val="26"/>
          <w:szCs w:val="26"/>
        </w:rPr>
        <w:t xml:space="preserve"> </w:t>
      </w:r>
      <w:r w:rsidRPr="00AF3057" w:rsidR="00050C14">
        <w:rPr>
          <w:rFonts w:ascii="Palatino Linotype" w:hAnsi="Palatino Linotype"/>
          <w:color w:val="000000" w:themeColor="text1"/>
          <w:sz w:val="26"/>
          <w:szCs w:val="26"/>
        </w:rPr>
        <w:t xml:space="preserve">upstream </w:t>
      </w:r>
      <w:r w:rsidRPr="00AF3057" w:rsidR="00F22F39">
        <w:rPr>
          <w:rFonts w:ascii="Palatino Linotype" w:hAnsi="Palatino Linotype"/>
          <w:color w:val="000000" w:themeColor="text1"/>
          <w:sz w:val="26"/>
          <w:szCs w:val="26"/>
        </w:rPr>
        <w:t xml:space="preserve">[or upload] </w:t>
      </w:r>
      <w:r w:rsidRPr="00AF3057" w:rsidR="007747D1">
        <w:rPr>
          <w:rFonts w:ascii="Palatino Linotype" w:hAnsi="Palatino Linotype"/>
          <w:color w:val="000000" w:themeColor="text1"/>
          <w:sz w:val="26"/>
        </w:rPr>
        <w:t xml:space="preserve">or areas with no internet connectivity.” </w:t>
      </w:r>
    </w:p>
    <w:p w:rsidRPr="00AF3057" w:rsidR="005F3B92" w:rsidP="008803E3" w:rsidRDefault="008803E3" w14:paraId="6668D2B6" w14:textId="77777777">
      <w:pPr>
        <w:pStyle w:val="content"/>
        <w:rPr>
          <w:rFonts w:ascii="Palatino Linotype" w:hAnsi="Palatino Linotype"/>
          <w:color w:val="000000" w:themeColor="text1"/>
          <w:sz w:val="26"/>
        </w:rPr>
      </w:pPr>
      <w:r w:rsidRPr="00AF3057">
        <w:rPr>
          <w:rFonts w:ascii="Palatino Linotype" w:hAnsi="Palatino Linotype"/>
          <w:color w:val="000000" w:themeColor="text1"/>
          <w:sz w:val="26"/>
        </w:rPr>
        <w:t>To determine the funding level for a project, the Commission will consider the following factors:</w:t>
      </w:r>
    </w:p>
    <w:p w:rsidRPr="00AF3057" w:rsidR="008803E3" w:rsidP="3DC6609F" w:rsidRDefault="00A64EBB" w14:paraId="5E687605" w14:textId="6B27DF51">
      <w:pPr>
        <w:pStyle w:val="content"/>
        <w:numPr>
          <w:ilvl w:val="0"/>
          <w:numId w:val="7"/>
        </w:numPr>
        <w:spacing w:after="120" w:afterAutospacing="0"/>
        <w:ind w:left="1080"/>
        <w:rPr>
          <w:rFonts w:ascii="Palatino Linotype" w:hAnsi="Palatino Linotype"/>
          <w:color w:val="000000" w:themeColor="text1"/>
          <w:sz w:val="26"/>
        </w:rPr>
      </w:pPr>
      <w:r w:rsidRPr="00AF3057">
        <w:rPr>
          <w:rFonts w:ascii="Palatino Linotype" w:hAnsi="Palatino Linotype"/>
          <w:color w:val="000000" w:themeColor="text1"/>
          <w:sz w:val="26"/>
        </w:rPr>
        <w:t>Areas with</w:t>
      </w:r>
      <w:r w:rsidRPr="00AF3057" w:rsidR="007933A1">
        <w:rPr>
          <w:rFonts w:ascii="Palatino Linotype" w:hAnsi="Palatino Linotype"/>
          <w:color w:val="000000" w:themeColor="text1"/>
          <w:sz w:val="26"/>
        </w:rPr>
        <w:t xml:space="preserve"> </w:t>
      </w:r>
      <w:r w:rsidRPr="00AF3057">
        <w:rPr>
          <w:rFonts w:ascii="Palatino Linotype" w:hAnsi="Palatino Linotype"/>
          <w:color w:val="000000" w:themeColor="text1"/>
          <w:sz w:val="26"/>
        </w:rPr>
        <w:t>no Internet connectivity</w:t>
      </w:r>
      <w:r w:rsidRPr="00AF3057" w:rsidR="00331983">
        <w:rPr>
          <w:rFonts w:ascii="Palatino Linotype" w:hAnsi="Palatino Linotype"/>
          <w:color w:val="000000" w:themeColor="text1"/>
          <w:sz w:val="26"/>
        </w:rPr>
        <w:t xml:space="preserve"> (Pub. Util. Code </w:t>
      </w:r>
      <w:r w:rsidRPr="00AF3057" w:rsidR="00FB646A">
        <w:rPr>
          <w:rFonts w:ascii="Palatino Linotype" w:hAnsi="Palatino Linotype"/>
          <w:color w:val="000000" w:themeColor="text1"/>
          <w:sz w:val="26"/>
        </w:rPr>
        <w:t>§</w:t>
      </w:r>
      <w:r w:rsidRPr="00AF3057" w:rsidDel="00FB646A" w:rsidR="00FB646A">
        <w:rPr>
          <w:rFonts w:ascii="Palatino Linotype" w:hAnsi="Palatino Linotype"/>
          <w:color w:val="000000" w:themeColor="text1"/>
          <w:sz w:val="26"/>
        </w:rPr>
        <w:t xml:space="preserve"> </w:t>
      </w:r>
      <w:r w:rsidR="005C7D7F">
        <w:rPr>
          <w:rFonts w:ascii="Palatino Linotype" w:hAnsi="Palatino Linotype"/>
          <w:color w:val="000000" w:themeColor="text1"/>
          <w:sz w:val="26"/>
        </w:rPr>
        <w:t>281</w:t>
      </w:r>
      <w:r w:rsidRPr="00AF3057" w:rsidR="00331983">
        <w:rPr>
          <w:rFonts w:ascii="Palatino Linotype" w:hAnsi="Palatino Linotype"/>
          <w:color w:val="000000" w:themeColor="text1"/>
          <w:sz w:val="26"/>
        </w:rPr>
        <w:t>(b)(2)(B)(i)</w:t>
      </w:r>
      <w:r w:rsidR="006A3C6C">
        <w:rPr>
          <w:rFonts w:ascii="Palatino Linotype" w:hAnsi="Palatino Linotype"/>
          <w:color w:val="000000" w:themeColor="text1"/>
          <w:sz w:val="26"/>
        </w:rPr>
        <w:t>)</w:t>
      </w:r>
      <w:r w:rsidRPr="00AF3057">
        <w:rPr>
          <w:rFonts w:ascii="Palatino Linotype" w:hAnsi="Palatino Linotype"/>
          <w:color w:val="000000" w:themeColor="text1"/>
          <w:sz w:val="26"/>
        </w:rPr>
        <w:t xml:space="preserve"> </w:t>
      </w:r>
      <w:r w:rsidRPr="00AF3057" w:rsidR="00331983">
        <w:rPr>
          <w:rFonts w:ascii="Palatino Linotype" w:hAnsi="Palatino Linotype"/>
          <w:color w:val="000000" w:themeColor="text1"/>
          <w:sz w:val="26"/>
        </w:rPr>
        <w:t>are eligible</w:t>
      </w:r>
      <w:r w:rsidRPr="00AF3057">
        <w:rPr>
          <w:rFonts w:ascii="Palatino Linotype" w:hAnsi="Palatino Linotype"/>
          <w:color w:val="000000" w:themeColor="text1"/>
          <w:sz w:val="26"/>
        </w:rPr>
        <w:t xml:space="preserve"> for up to 100 percent funding.</w:t>
      </w:r>
      <w:r w:rsidRPr="00AF3057" w:rsidR="007933A1">
        <w:rPr>
          <w:rFonts w:ascii="Palatino Linotype" w:hAnsi="Palatino Linotype"/>
          <w:color w:val="000000" w:themeColor="text1"/>
          <w:sz w:val="26"/>
        </w:rPr>
        <w:t xml:space="preserve">  </w:t>
      </w:r>
      <w:r w:rsidRPr="00AF3057" w:rsidR="001B520E">
        <w:rPr>
          <w:rFonts w:ascii="Palatino Linotype" w:hAnsi="Palatino Linotype"/>
          <w:color w:val="000000" w:themeColor="text1"/>
          <w:sz w:val="26"/>
          <w:szCs w:val="26"/>
        </w:rPr>
        <w:t>All other eligible project areas</w:t>
      </w:r>
      <w:r w:rsidRPr="00AF3057" w:rsidR="0047750F">
        <w:rPr>
          <w:rFonts w:ascii="Palatino Linotype" w:hAnsi="Palatino Linotype"/>
          <w:color w:val="000000" w:themeColor="text1"/>
          <w:sz w:val="26"/>
        </w:rPr>
        <w:t xml:space="preserve"> will be </w:t>
      </w:r>
      <w:r w:rsidRPr="00AF3057" w:rsidR="001B520E">
        <w:rPr>
          <w:rFonts w:ascii="Palatino Linotype" w:hAnsi="Palatino Linotype"/>
          <w:color w:val="000000" w:themeColor="text1"/>
          <w:sz w:val="26"/>
          <w:szCs w:val="26"/>
        </w:rPr>
        <w:t>eligible</w:t>
      </w:r>
      <w:r w:rsidRPr="00AF3057" w:rsidR="00610736">
        <w:rPr>
          <w:rFonts w:ascii="Palatino Linotype" w:hAnsi="Palatino Linotype"/>
          <w:color w:val="000000" w:themeColor="text1"/>
          <w:sz w:val="26"/>
        </w:rPr>
        <w:t xml:space="preserve"> for a baseline </w:t>
      </w:r>
      <w:r w:rsidRPr="00AF3057" w:rsidR="004C5CF5">
        <w:rPr>
          <w:rFonts w:ascii="Palatino Linotype" w:hAnsi="Palatino Linotype"/>
          <w:color w:val="000000" w:themeColor="text1"/>
          <w:sz w:val="26"/>
          <w:szCs w:val="26"/>
        </w:rPr>
        <w:t xml:space="preserve">funding amount </w:t>
      </w:r>
      <w:r w:rsidRPr="00AF3057" w:rsidR="00610736">
        <w:rPr>
          <w:rFonts w:ascii="Palatino Linotype" w:hAnsi="Palatino Linotype"/>
          <w:color w:val="000000" w:themeColor="text1"/>
          <w:sz w:val="26"/>
        </w:rPr>
        <w:t xml:space="preserve">of </w:t>
      </w:r>
      <w:r w:rsidRPr="00AF3057" w:rsidR="0047750F">
        <w:rPr>
          <w:rFonts w:ascii="Palatino Linotype" w:hAnsi="Palatino Linotype"/>
          <w:color w:val="000000" w:themeColor="text1"/>
          <w:sz w:val="26"/>
        </w:rPr>
        <w:t xml:space="preserve">60 percent </w:t>
      </w:r>
      <w:r w:rsidRPr="00AF3057" w:rsidR="00610736">
        <w:rPr>
          <w:rFonts w:ascii="Palatino Linotype" w:hAnsi="Palatino Linotype"/>
          <w:color w:val="000000" w:themeColor="text1"/>
          <w:sz w:val="26"/>
        </w:rPr>
        <w:t>of construction costs, as shown in the funding criteria table below</w:t>
      </w:r>
      <w:r w:rsidRPr="00AF3057" w:rsidR="000277D0">
        <w:rPr>
          <w:rFonts w:ascii="Palatino Linotype" w:hAnsi="Palatino Linotype"/>
          <w:color w:val="000000" w:themeColor="text1"/>
          <w:sz w:val="26"/>
        </w:rPr>
        <w:t>.</w:t>
      </w:r>
      <w:r w:rsidRPr="00AF3057">
        <w:rPr>
          <w:rFonts w:ascii="Palatino Linotype" w:hAnsi="Palatino Linotype"/>
          <w:strike/>
          <w:color w:val="000000" w:themeColor="text1"/>
          <w:sz w:val="26"/>
        </w:rPr>
        <w:t xml:space="preserve">  </w:t>
      </w:r>
    </w:p>
    <w:p w:rsidRPr="00AF3057" w:rsidR="00B51E7A" w:rsidP="002B31CA" w:rsidRDefault="008803E3" w14:paraId="3D1D37A2" w14:textId="4CECDD72">
      <w:pPr>
        <w:pStyle w:val="sub2"/>
        <w:numPr>
          <w:ilvl w:val="0"/>
          <w:numId w:val="7"/>
        </w:numPr>
        <w:spacing w:after="120" w:line="240" w:lineRule="auto"/>
        <w:ind w:left="1080"/>
        <w:rPr>
          <w:rFonts w:ascii="Palatino Linotype" w:hAnsi="Palatino Linotype"/>
          <w:color w:val="000000" w:themeColor="text1"/>
        </w:rPr>
      </w:pPr>
      <w:r w:rsidRPr="00AF3057">
        <w:rPr>
          <w:rFonts w:ascii="Palatino Linotype" w:hAnsi="Palatino Linotype"/>
          <w:color w:val="000000" w:themeColor="text1"/>
        </w:rPr>
        <w:t xml:space="preserve">Location and accessibility of the </w:t>
      </w:r>
      <w:r w:rsidRPr="00AF3057" w:rsidR="002E191B">
        <w:rPr>
          <w:rFonts w:ascii="Palatino Linotype" w:hAnsi="Palatino Linotype"/>
          <w:color w:val="000000" w:themeColor="text1"/>
        </w:rPr>
        <w:t>area –</w:t>
      </w:r>
      <w:r w:rsidRPr="00AF3057" w:rsidR="00B51E7A">
        <w:rPr>
          <w:rFonts w:ascii="Palatino Linotype" w:hAnsi="Palatino Linotype"/>
          <w:color w:val="000000" w:themeColor="text1"/>
        </w:rPr>
        <w:t xml:space="preserve"> Project areas meeting</w:t>
      </w:r>
      <w:r w:rsidRPr="00AF3057" w:rsidR="00610736">
        <w:rPr>
          <w:rFonts w:ascii="Palatino Linotype" w:hAnsi="Palatino Linotype"/>
          <w:color w:val="000000" w:themeColor="text1"/>
        </w:rPr>
        <w:t xml:space="preserve"> three</w:t>
      </w:r>
      <w:r w:rsidRPr="00AF3057" w:rsidR="00B51E7A">
        <w:rPr>
          <w:rFonts w:ascii="Palatino Linotype" w:hAnsi="Palatino Linotype"/>
          <w:color w:val="000000" w:themeColor="text1"/>
        </w:rPr>
        <w:t xml:space="preserve"> of the </w:t>
      </w:r>
      <w:r w:rsidRPr="00AF3057" w:rsidR="00954712">
        <w:rPr>
          <w:rFonts w:ascii="Palatino Linotype" w:hAnsi="Palatino Linotype"/>
          <w:color w:val="000000" w:themeColor="text1"/>
        </w:rPr>
        <w:t>f</w:t>
      </w:r>
      <w:r w:rsidRPr="00AF3057" w:rsidR="00B51E7A">
        <w:rPr>
          <w:rFonts w:ascii="Palatino Linotype" w:hAnsi="Palatino Linotype"/>
          <w:color w:val="000000" w:themeColor="text1"/>
        </w:rPr>
        <w:t>ollowing</w:t>
      </w:r>
      <w:r w:rsidRPr="00AF3057" w:rsidR="00610736">
        <w:rPr>
          <w:rFonts w:ascii="Palatino Linotype" w:hAnsi="Palatino Linotype"/>
          <w:color w:val="000000" w:themeColor="text1"/>
        </w:rPr>
        <w:t xml:space="preserve"> six</w:t>
      </w:r>
      <w:r w:rsidRPr="00AF3057" w:rsidR="00B51E7A">
        <w:rPr>
          <w:rFonts w:ascii="Palatino Linotype" w:hAnsi="Palatino Linotype"/>
          <w:color w:val="000000" w:themeColor="text1"/>
        </w:rPr>
        <w:t xml:space="preserve"> characteristics</w:t>
      </w:r>
      <w:r w:rsidRPr="00AF3057" w:rsidR="005A5421">
        <w:rPr>
          <w:rFonts w:ascii="Palatino Linotype" w:hAnsi="Palatino Linotype"/>
          <w:color w:val="000000" w:themeColor="text1"/>
        </w:rPr>
        <w:t xml:space="preserve"> are eligible for an additional 10 percent funding</w:t>
      </w:r>
      <w:r w:rsidRPr="00AF3057" w:rsidR="00B51E7A">
        <w:rPr>
          <w:rFonts w:ascii="Palatino Linotype" w:hAnsi="Palatino Linotype"/>
          <w:color w:val="000000" w:themeColor="text1"/>
        </w:rPr>
        <w:t>:</w:t>
      </w:r>
    </w:p>
    <w:p w:rsidRPr="00AF3057" w:rsidR="00B51E7A" w:rsidP="002B31CA" w:rsidRDefault="00B51E7A" w14:paraId="24EC2608" w14:textId="77777777">
      <w:pPr>
        <w:pStyle w:val="sub2"/>
        <w:numPr>
          <w:ilvl w:val="0"/>
          <w:numId w:val="28"/>
        </w:numPr>
        <w:spacing w:after="120" w:line="240" w:lineRule="auto"/>
        <w:ind w:left="1440" w:hanging="270"/>
        <w:rPr>
          <w:rFonts w:ascii="Palatino Linotype" w:hAnsi="Palatino Linotype"/>
          <w:color w:val="000000" w:themeColor="text1"/>
        </w:rPr>
      </w:pPr>
      <w:r w:rsidRPr="00AF3057">
        <w:rPr>
          <w:rFonts w:ascii="Palatino Linotype" w:hAnsi="Palatino Linotype"/>
          <w:color w:val="000000" w:themeColor="text1"/>
        </w:rPr>
        <w:t>The proposed project area contains rugged or difficult terrain (e.g., mountains, desert, national or state forest);</w:t>
      </w:r>
    </w:p>
    <w:p w:rsidRPr="00AF3057" w:rsidR="00B51E7A" w:rsidP="002B31CA" w:rsidRDefault="00B51E7A" w14:paraId="127BD521" w14:textId="77777777">
      <w:pPr>
        <w:pStyle w:val="sub2"/>
        <w:numPr>
          <w:ilvl w:val="0"/>
          <w:numId w:val="28"/>
        </w:numPr>
        <w:spacing w:after="120" w:line="240" w:lineRule="auto"/>
        <w:ind w:left="1440" w:hanging="270"/>
        <w:rPr>
          <w:rFonts w:ascii="Palatino Linotype" w:hAnsi="Palatino Linotype"/>
          <w:color w:val="000000" w:themeColor="text1"/>
        </w:rPr>
      </w:pPr>
      <w:r w:rsidRPr="00AF3057">
        <w:rPr>
          <w:rFonts w:ascii="Palatino Linotype" w:hAnsi="Palatino Linotype"/>
          <w:color w:val="000000" w:themeColor="text1"/>
        </w:rPr>
        <w:t>The proposed project area is an unincorporated community;</w:t>
      </w:r>
    </w:p>
    <w:p w:rsidRPr="00AF3057" w:rsidR="00B51E7A" w:rsidP="002B31CA" w:rsidRDefault="00B51E7A" w14:paraId="33AC0CC2" w14:textId="77777777">
      <w:pPr>
        <w:pStyle w:val="sub2"/>
        <w:numPr>
          <w:ilvl w:val="0"/>
          <w:numId w:val="28"/>
        </w:numPr>
        <w:spacing w:after="120" w:line="240" w:lineRule="auto"/>
        <w:ind w:left="1440" w:hanging="270"/>
        <w:rPr>
          <w:rFonts w:ascii="Palatino Linotype" w:hAnsi="Palatino Linotype"/>
          <w:color w:val="000000" w:themeColor="text1"/>
        </w:rPr>
      </w:pPr>
      <w:r w:rsidRPr="00AF3057">
        <w:rPr>
          <w:rFonts w:ascii="Palatino Linotype" w:hAnsi="Palatino Linotype"/>
          <w:color w:val="000000" w:themeColor="text1"/>
        </w:rPr>
        <w:t>The proposed project area is more than 10 miles from the nearest hospital;</w:t>
      </w:r>
    </w:p>
    <w:p w:rsidRPr="00AF3057" w:rsidR="00B51E7A" w:rsidP="002B31CA" w:rsidRDefault="00B51E7A" w14:paraId="6A724A09" w14:textId="77777777">
      <w:pPr>
        <w:pStyle w:val="sub2"/>
        <w:numPr>
          <w:ilvl w:val="0"/>
          <w:numId w:val="28"/>
        </w:numPr>
        <w:spacing w:after="120" w:line="240" w:lineRule="auto"/>
        <w:ind w:left="1440" w:hanging="270"/>
        <w:rPr>
          <w:rFonts w:ascii="Palatino Linotype" w:hAnsi="Palatino Linotype"/>
          <w:color w:val="000000" w:themeColor="text1"/>
        </w:rPr>
      </w:pPr>
      <w:r w:rsidRPr="00AF3057">
        <w:rPr>
          <w:rFonts w:ascii="Palatino Linotype" w:hAnsi="Palatino Linotype"/>
          <w:color w:val="000000" w:themeColor="text1"/>
        </w:rPr>
        <w:t>The proposed project area is more than 10 miles from the nearest state or federal highway; and/or</w:t>
      </w:r>
    </w:p>
    <w:p w:rsidRPr="00AF3057" w:rsidR="00B51E7A" w:rsidP="002B31CA" w:rsidRDefault="00B51E7A" w14:paraId="3D8F3A20" w14:textId="708907CD">
      <w:pPr>
        <w:pStyle w:val="sub2"/>
        <w:numPr>
          <w:ilvl w:val="0"/>
          <w:numId w:val="28"/>
        </w:numPr>
        <w:spacing w:after="120" w:line="240" w:lineRule="auto"/>
        <w:ind w:left="1440" w:hanging="270"/>
        <w:rPr>
          <w:rFonts w:ascii="Palatino Linotype" w:hAnsi="Palatino Linotype"/>
          <w:color w:val="000000" w:themeColor="text1"/>
        </w:rPr>
      </w:pPr>
      <w:r w:rsidRPr="00AF3057">
        <w:rPr>
          <w:rFonts w:ascii="Palatino Linotype" w:hAnsi="Palatino Linotype"/>
          <w:color w:val="000000" w:themeColor="text1"/>
        </w:rPr>
        <w:t>The proposed project area is located in a rural census block, as defined by the U</w:t>
      </w:r>
      <w:r w:rsidRPr="00AF3057" w:rsidR="002533F5">
        <w:rPr>
          <w:rFonts w:ascii="Palatino Linotype" w:hAnsi="Palatino Linotype"/>
          <w:color w:val="000000" w:themeColor="text1"/>
        </w:rPr>
        <w:t>.</w:t>
      </w:r>
      <w:r w:rsidRPr="00AF3057">
        <w:rPr>
          <w:rFonts w:ascii="Palatino Linotype" w:hAnsi="Palatino Linotype"/>
          <w:color w:val="000000" w:themeColor="text1"/>
        </w:rPr>
        <w:t>S</w:t>
      </w:r>
      <w:r w:rsidRPr="00AF3057" w:rsidR="002533F5">
        <w:rPr>
          <w:rFonts w:ascii="Palatino Linotype" w:hAnsi="Palatino Linotype"/>
          <w:color w:val="000000" w:themeColor="text1"/>
        </w:rPr>
        <w:t>.</w:t>
      </w:r>
      <w:r w:rsidRPr="00AF3057">
        <w:rPr>
          <w:rFonts w:ascii="Palatino Linotype" w:hAnsi="Palatino Linotype"/>
          <w:color w:val="000000" w:themeColor="text1"/>
        </w:rPr>
        <w:t xml:space="preserve"> Census Bureau.</w:t>
      </w:r>
    </w:p>
    <w:p w:rsidRPr="00AF3057" w:rsidR="005A5421" w:rsidP="002B31CA" w:rsidRDefault="005A5421" w14:paraId="53FD49E5" w14:textId="236BFC18">
      <w:pPr>
        <w:pStyle w:val="sub2"/>
        <w:numPr>
          <w:ilvl w:val="0"/>
          <w:numId w:val="28"/>
        </w:numPr>
        <w:spacing w:after="120" w:line="240" w:lineRule="auto"/>
        <w:ind w:left="1440" w:hanging="270"/>
        <w:rPr>
          <w:rFonts w:ascii="Palatino Linotype" w:hAnsi="Palatino Linotype"/>
          <w:color w:val="000000" w:themeColor="text1"/>
        </w:rPr>
      </w:pPr>
      <w:r w:rsidRPr="00AF3057">
        <w:rPr>
          <w:rFonts w:ascii="Palatino Linotype" w:hAnsi="Palatino Linotype"/>
          <w:color w:val="000000" w:themeColor="text1"/>
        </w:rPr>
        <w:t xml:space="preserve"> The proposed project area is within an extreme or elevated fir</w:t>
      </w:r>
      <w:r w:rsidRPr="00AF3057" w:rsidR="000277D0">
        <w:rPr>
          <w:rFonts w:ascii="Palatino Linotype" w:hAnsi="Palatino Linotype"/>
          <w:color w:val="000000" w:themeColor="text1"/>
        </w:rPr>
        <w:t>e</w:t>
      </w:r>
      <w:r w:rsidRPr="00AF3057">
        <w:rPr>
          <w:rFonts w:ascii="Palatino Linotype" w:hAnsi="Palatino Linotype"/>
          <w:color w:val="000000" w:themeColor="text1"/>
        </w:rPr>
        <w:t xml:space="preserve"> threat area as defined by the CPUC Fire-</w:t>
      </w:r>
      <w:r w:rsidRPr="00AF3057" w:rsidR="000277D0">
        <w:rPr>
          <w:rFonts w:ascii="Palatino Linotype" w:hAnsi="Palatino Linotype"/>
          <w:color w:val="000000" w:themeColor="text1"/>
        </w:rPr>
        <w:t xml:space="preserve">Threat </w:t>
      </w:r>
      <w:r w:rsidRPr="00AF3057">
        <w:rPr>
          <w:rFonts w:ascii="Palatino Linotype" w:hAnsi="Palatino Linotype"/>
          <w:color w:val="000000" w:themeColor="text1"/>
        </w:rPr>
        <w:t>Map.</w:t>
      </w:r>
      <w:r w:rsidRPr="00AF3057">
        <w:rPr>
          <w:rStyle w:val="FootnoteReference"/>
          <w:rFonts w:ascii="Palatino Linotype" w:hAnsi="Palatino Linotype"/>
          <w:color w:val="000000" w:themeColor="text1"/>
        </w:rPr>
        <w:footnoteReference w:id="2"/>
      </w:r>
    </w:p>
    <w:p w:rsidRPr="00AF3057" w:rsidR="00B51E7A" w:rsidP="002B31CA" w:rsidRDefault="008803E3" w14:paraId="3AB5A4F5" w14:textId="53ED5786">
      <w:pPr>
        <w:pStyle w:val="sub2"/>
        <w:numPr>
          <w:ilvl w:val="0"/>
          <w:numId w:val="7"/>
        </w:numPr>
        <w:spacing w:after="120" w:line="240" w:lineRule="auto"/>
        <w:ind w:left="1080"/>
        <w:rPr>
          <w:rFonts w:ascii="Palatino Linotype" w:hAnsi="Palatino Linotype"/>
          <w:color w:val="000000" w:themeColor="text1"/>
        </w:rPr>
      </w:pPr>
      <w:r w:rsidRPr="00AF3057">
        <w:rPr>
          <w:rFonts w:ascii="Palatino Linotype" w:hAnsi="Palatino Linotype"/>
          <w:color w:val="000000" w:themeColor="text1"/>
        </w:rPr>
        <w:t>Existence of communication facilities that may be upgraded to deploy broadband</w:t>
      </w:r>
      <w:r w:rsidRPr="00AF3057" w:rsidR="009B5C42">
        <w:rPr>
          <w:rFonts w:ascii="Palatino Linotype" w:hAnsi="Palatino Linotype"/>
          <w:color w:val="000000" w:themeColor="text1"/>
        </w:rPr>
        <w:t xml:space="preserve"> –</w:t>
      </w:r>
      <w:r w:rsidRPr="00AF3057" w:rsidR="005F3B92">
        <w:rPr>
          <w:rFonts w:ascii="Palatino Linotype" w:hAnsi="Palatino Linotype"/>
          <w:color w:val="000000" w:themeColor="text1"/>
        </w:rPr>
        <w:t xml:space="preserve"> </w:t>
      </w:r>
      <w:r w:rsidRPr="00AF3057" w:rsidR="009B5C42">
        <w:rPr>
          <w:rFonts w:ascii="Palatino Linotype" w:hAnsi="Palatino Linotype"/>
          <w:color w:val="000000" w:themeColor="text1"/>
        </w:rPr>
        <w:t xml:space="preserve">project areas in which </w:t>
      </w:r>
      <w:r w:rsidRPr="00AF3057" w:rsidR="00B51E7A">
        <w:rPr>
          <w:rFonts w:ascii="Palatino Linotype" w:hAnsi="Palatino Linotype"/>
          <w:color w:val="000000" w:themeColor="text1"/>
        </w:rPr>
        <w:t>the applicant relies primarily on existing infrastructure, including poles and conduit, and thus</w:t>
      </w:r>
      <w:r w:rsidRPr="00AF3057" w:rsidR="000277D0">
        <w:rPr>
          <w:rFonts w:ascii="Palatino Linotype" w:hAnsi="Palatino Linotype"/>
          <w:color w:val="000000" w:themeColor="text1"/>
        </w:rPr>
        <w:t xml:space="preserve"> may</w:t>
      </w:r>
      <w:r w:rsidRPr="00AF3057" w:rsidR="00B51E7A">
        <w:rPr>
          <w:rFonts w:ascii="Palatino Linotype" w:hAnsi="Palatino Linotype"/>
          <w:color w:val="000000" w:themeColor="text1"/>
        </w:rPr>
        <w:t xml:space="preserve"> be less expensive to build</w:t>
      </w:r>
      <w:r w:rsidRPr="00AF3057" w:rsidR="000277D0">
        <w:rPr>
          <w:rFonts w:ascii="Palatino Linotype" w:hAnsi="Palatino Linotype"/>
          <w:color w:val="000000" w:themeColor="text1"/>
        </w:rPr>
        <w:t>, are eligible for an additional 10 percent of funding</w:t>
      </w:r>
      <w:r w:rsidRPr="00AF3057" w:rsidR="00B51E7A">
        <w:rPr>
          <w:rFonts w:ascii="Palatino Linotype" w:hAnsi="Palatino Linotype"/>
          <w:color w:val="000000" w:themeColor="text1"/>
        </w:rPr>
        <w:t>.</w:t>
      </w:r>
    </w:p>
    <w:p w:rsidRPr="00AF3057" w:rsidR="00445515" w:rsidP="002B31CA" w:rsidRDefault="008803E3" w14:paraId="658621D8" w14:textId="195F935E">
      <w:pPr>
        <w:pStyle w:val="content"/>
        <w:numPr>
          <w:ilvl w:val="0"/>
          <w:numId w:val="7"/>
        </w:numPr>
        <w:spacing w:after="120" w:afterAutospacing="0"/>
        <w:ind w:left="1080"/>
        <w:rPr>
          <w:rFonts w:ascii="Palatino Linotype" w:hAnsi="Palatino Linotype"/>
          <w:color w:val="000000" w:themeColor="text1"/>
          <w:sz w:val="26"/>
        </w:rPr>
      </w:pPr>
      <w:r w:rsidRPr="00AF3057">
        <w:rPr>
          <w:rFonts w:ascii="Palatino Linotype" w:hAnsi="Palatino Linotype"/>
          <w:color w:val="000000" w:themeColor="text1"/>
          <w:sz w:val="26"/>
        </w:rPr>
        <w:t>Whether the project makes a significant contribution to achieving the program goal</w:t>
      </w:r>
      <w:r w:rsidRPr="00AF3057" w:rsidR="00B363C9">
        <w:rPr>
          <w:rFonts w:ascii="Palatino Linotype" w:hAnsi="Palatino Linotype"/>
          <w:color w:val="000000" w:themeColor="text1"/>
          <w:sz w:val="26"/>
        </w:rPr>
        <w:t xml:space="preserve"> – </w:t>
      </w:r>
      <w:r w:rsidRPr="00AF3057" w:rsidR="00445515">
        <w:rPr>
          <w:rFonts w:ascii="Palatino Linotype" w:hAnsi="Palatino Linotype"/>
          <w:color w:val="000000" w:themeColor="text1"/>
          <w:sz w:val="26"/>
        </w:rPr>
        <w:t xml:space="preserve">project areas within a Broadband Consortium region that </w:t>
      </w:r>
      <w:r w:rsidRPr="00AF3057" w:rsidR="00445515">
        <w:rPr>
          <w:rFonts w:ascii="Palatino Linotype" w:hAnsi="Palatino Linotype"/>
          <w:color w:val="000000" w:themeColor="text1"/>
          <w:sz w:val="26"/>
          <w:szCs w:val="26"/>
        </w:rPr>
        <w:t>ha</w:t>
      </w:r>
      <w:r w:rsidRPr="00AF3057" w:rsidR="00B36C48">
        <w:rPr>
          <w:rFonts w:ascii="Palatino Linotype" w:hAnsi="Palatino Linotype"/>
          <w:color w:val="000000" w:themeColor="text1"/>
          <w:sz w:val="26"/>
          <w:szCs w:val="26"/>
        </w:rPr>
        <w:t>ve</w:t>
      </w:r>
      <w:r w:rsidRPr="00AF3057" w:rsidR="00445515">
        <w:rPr>
          <w:rFonts w:ascii="Palatino Linotype" w:hAnsi="Palatino Linotype"/>
          <w:color w:val="000000" w:themeColor="text1"/>
          <w:sz w:val="26"/>
        </w:rPr>
        <w:t xml:space="preserve"> not yet reached the goal of deploying broadband Internet service at speeds of</w:t>
      </w:r>
      <w:r w:rsidRPr="00AF3057" w:rsidR="000277D0">
        <w:rPr>
          <w:rFonts w:ascii="Palatino Linotype" w:hAnsi="Palatino Linotype"/>
          <w:color w:val="000000" w:themeColor="text1"/>
          <w:sz w:val="26"/>
        </w:rPr>
        <w:t xml:space="preserve"> </w:t>
      </w:r>
      <w:r w:rsidRPr="00AF3057" w:rsidR="000277D0">
        <w:rPr>
          <w:rFonts w:ascii="Palatino Linotype" w:hAnsi="Palatino Linotype"/>
          <w:color w:val="000000" w:themeColor="text1"/>
          <w:sz w:val="26"/>
          <w:szCs w:val="26"/>
        </w:rPr>
        <w:t>25</w:t>
      </w:r>
      <w:r w:rsidRPr="00AF3057" w:rsidR="00445515">
        <w:rPr>
          <w:rFonts w:ascii="Palatino Linotype" w:hAnsi="Palatino Linotype"/>
          <w:color w:val="000000" w:themeColor="text1"/>
          <w:sz w:val="26"/>
        </w:rPr>
        <w:t xml:space="preserve"> </w:t>
      </w:r>
      <w:proofErr w:type="spellStart"/>
      <w:r w:rsidRPr="00AF3057" w:rsidR="00445515">
        <w:rPr>
          <w:rFonts w:ascii="Palatino Linotype" w:hAnsi="Palatino Linotype"/>
          <w:color w:val="000000" w:themeColor="text1"/>
          <w:sz w:val="26"/>
        </w:rPr>
        <w:t>mbps</w:t>
      </w:r>
      <w:proofErr w:type="spellEnd"/>
      <w:r w:rsidRPr="00AF3057" w:rsidR="00445515">
        <w:rPr>
          <w:rFonts w:ascii="Palatino Linotype" w:hAnsi="Palatino Linotype"/>
          <w:color w:val="000000" w:themeColor="text1"/>
          <w:sz w:val="26"/>
        </w:rPr>
        <w:t xml:space="preserve"> download and</w:t>
      </w:r>
      <w:r w:rsidRPr="00AF3057" w:rsidR="000277D0">
        <w:rPr>
          <w:rFonts w:ascii="Palatino Linotype" w:hAnsi="Palatino Linotype"/>
          <w:color w:val="000000" w:themeColor="text1"/>
          <w:sz w:val="26"/>
        </w:rPr>
        <w:t xml:space="preserve"> </w:t>
      </w:r>
      <w:r w:rsidRPr="00AF3057" w:rsidR="000277D0">
        <w:rPr>
          <w:rFonts w:ascii="Palatino Linotype" w:hAnsi="Palatino Linotype"/>
          <w:color w:val="000000" w:themeColor="text1"/>
          <w:sz w:val="26"/>
          <w:szCs w:val="26"/>
        </w:rPr>
        <w:t>3</w:t>
      </w:r>
      <w:r w:rsidRPr="00AF3057" w:rsidR="00445515">
        <w:rPr>
          <w:rFonts w:ascii="Palatino Linotype" w:hAnsi="Palatino Linotype"/>
          <w:color w:val="000000" w:themeColor="text1"/>
          <w:sz w:val="26"/>
        </w:rPr>
        <w:t xml:space="preserve"> </w:t>
      </w:r>
      <w:proofErr w:type="spellStart"/>
      <w:r w:rsidRPr="00AF3057" w:rsidR="00445515">
        <w:rPr>
          <w:rFonts w:ascii="Palatino Linotype" w:hAnsi="Palatino Linotype"/>
          <w:color w:val="000000" w:themeColor="text1"/>
          <w:sz w:val="26"/>
        </w:rPr>
        <w:t>mbps</w:t>
      </w:r>
      <w:proofErr w:type="spellEnd"/>
      <w:r w:rsidRPr="00AF3057" w:rsidR="00445515">
        <w:rPr>
          <w:rFonts w:ascii="Palatino Linotype" w:hAnsi="Palatino Linotype"/>
          <w:color w:val="000000" w:themeColor="text1"/>
          <w:sz w:val="26"/>
        </w:rPr>
        <w:t xml:space="preserve"> upload to 98 percent of households are eligible for an additional 10 percent funding.</w:t>
      </w:r>
    </w:p>
    <w:p w:rsidRPr="00AF3057" w:rsidR="00F32E90" w:rsidP="002B31CA" w:rsidRDefault="00331983" w14:paraId="0FCF9FA1" w14:textId="5C14EE8E">
      <w:pPr>
        <w:pStyle w:val="content"/>
        <w:numPr>
          <w:ilvl w:val="0"/>
          <w:numId w:val="7"/>
        </w:numPr>
        <w:spacing w:after="120" w:afterAutospacing="0"/>
        <w:ind w:left="1080"/>
        <w:rPr>
          <w:rFonts w:ascii="Palatino Linotype" w:hAnsi="Palatino Linotype"/>
          <w:color w:val="000000" w:themeColor="text1"/>
          <w:sz w:val="26"/>
        </w:rPr>
      </w:pPr>
      <w:r w:rsidRPr="00AF3057">
        <w:rPr>
          <w:rFonts w:ascii="Palatino Linotype" w:hAnsi="Palatino Linotype"/>
          <w:color w:val="000000" w:themeColor="text1"/>
          <w:sz w:val="26"/>
        </w:rPr>
        <w:t xml:space="preserve">Low-income service – project areas for which Staff determines that the latest </w:t>
      </w:r>
      <w:r w:rsidRPr="00AF3057" w:rsidR="005B0A02">
        <w:rPr>
          <w:rFonts w:ascii="Palatino Linotype" w:hAnsi="Palatino Linotype"/>
          <w:color w:val="000000" w:themeColor="text1"/>
          <w:sz w:val="26"/>
          <w:szCs w:val="26"/>
        </w:rPr>
        <w:t>U.S.</w:t>
      </w:r>
      <w:r w:rsidRPr="00AF3057">
        <w:rPr>
          <w:rFonts w:ascii="Palatino Linotype" w:hAnsi="Palatino Linotype"/>
          <w:color w:val="000000" w:themeColor="text1"/>
          <w:sz w:val="26"/>
          <w:szCs w:val="26"/>
        </w:rPr>
        <w:t xml:space="preserve"> </w:t>
      </w:r>
      <w:r w:rsidRPr="00AF3057" w:rsidR="002B2527">
        <w:rPr>
          <w:rFonts w:ascii="Palatino Linotype" w:hAnsi="Palatino Linotype"/>
          <w:color w:val="000000" w:themeColor="text1"/>
          <w:sz w:val="26"/>
        </w:rPr>
        <w:t xml:space="preserve">Census Bureau </w:t>
      </w:r>
      <w:r w:rsidRPr="00AF3057">
        <w:rPr>
          <w:rFonts w:ascii="Palatino Linotype" w:hAnsi="Palatino Linotype"/>
          <w:color w:val="000000" w:themeColor="text1"/>
          <w:sz w:val="26"/>
        </w:rPr>
        <w:t xml:space="preserve">American Community Survey (ACS) 5-year median household income </w:t>
      </w:r>
      <w:r w:rsidRPr="00AF3057" w:rsidR="00A61657">
        <w:rPr>
          <w:rFonts w:ascii="Palatino Linotype" w:hAnsi="Palatino Linotype"/>
          <w:color w:val="000000" w:themeColor="text1"/>
          <w:sz w:val="26"/>
          <w:szCs w:val="26"/>
        </w:rPr>
        <w:t>is at or below 80 percent of the statewide median income or the threshold designated as low income by the Department of Housing and Community Development’s list of state income limits adopted pursuant to Section 50093 of the Health and Safety Code</w:t>
      </w:r>
      <w:r w:rsidRPr="00AF3057">
        <w:rPr>
          <w:rFonts w:ascii="Palatino Linotype" w:hAnsi="Palatino Linotype"/>
          <w:color w:val="000000" w:themeColor="text1"/>
          <w:sz w:val="26"/>
        </w:rPr>
        <w:t>, shall be eligible for an additional 30 percent funding.</w:t>
      </w:r>
      <w:r w:rsidRPr="00AF3057" w:rsidR="00190385">
        <w:rPr>
          <w:rStyle w:val="FootnoteReference"/>
          <w:rFonts w:ascii="Palatino Linotype" w:hAnsi="Palatino Linotype"/>
          <w:color w:val="000000" w:themeColor="text1"/>
        </w:rPr>
        <w:footnoteReference w:id="3"/>
      </w:r>
      <w:r w:rsidRPr="00AF3057">
        <w:rPr>
          <w:rFonts w:ascii="Palatino Linotype" w:hAnsi="Palatino Linotype"/>
          <w:color w:val="000000" w:themeColor="text1"/>
          <w:sz w:val="26"/>
        </w:rPr>
        <w:t xml:space="preserve">  Projects with low-income households that </w:t>
      </w:r>
      <w:r w:rsidR="00DB6834">
        <w:rPr>
          <w:rFonts w:ascii="Palatino Linotype" w:hAnsi="Palatino Linotype"/>
          <w:color w:val="000000" w:themeColor="text1"/>
          <w:sz w:val="26"/>
        </w:rPr>
        <w:t xml:space="preserve">(1) </w:t>
      </w:r>
      <w:r w:rsidRPr="00AF3057">
        <w:rPr>
          <w:rFonts w:ascii="Palatino Linotype" w:hAnsi="Palatino Linotype"/>
          <w:color w:val="000000" w:themeColor="text1"/>
          <w:sz w:val="26"/>
        </w:rPr>
        <w:t>offer</w:t>
      </w:r>
      <w:r w:rsidRPr="00AF3057" w:rsidR="004E6F33">
        <w:rPr>
          <w:rFonts w:ascii="Palatino Linotype" w:hAnsi="Palatino Linotype"/>
          <w:color w:val="000000" w:themeColor="text1"/>
          <w:sz w:val="26"/>
        </w:rPr>
        <w:t xml:space="preserve"> California </w:t>
      </w:r>
      <w:proofErr w:type="spellStart"/>
      <w:r w:rsidRPr="00AF3057" w:rsidR="004E6F33">
        <w:rPr>
          <w:rFonts w:ascii="Palatino Linotype" w:hAnsi="Palatino Linotype"/>
          <w:color w:val="000000" w:themeColor="text1"/>
          <w:sz w:val="26"/>
        </w:rPr>
        <w:t>LifeLine</w:t>
      </w:r>
      <w:proofErr w:type="spellEnd"/>
      <w:r w:rsidRPr="00AF3057" w:rsidR="004E6F33">
        <w:rPr>
          <w:rFonts w:ascii="Palatino Linotype" w:hAnsi="Palatino Linotype"/>
          <w:color w:val="000000" w:themeColor="text1"/>
          <w:sz w:val="26"/>
        </w:rPr>
        <w:t xml:space="preserve"> and/or federal Lifeline</w:t>
      </w:r>
      <w:r w:rsidRPr="00AF3057">
        <w:rPr>
          <w:rFonts w:ascii="Palatino Linotype" w:hAnsi="Palatino Linotype"/>
          <w:color w:val="000000" w:themeColor="text1"/>
          <w:sz w:val="26"/>
        </w:rPr>
        <w:t xml:space="preserve"> service to low-income customers</w:t>
      </w:r>
      <w:r w:rsidR="00370131">
        <w:rPr>
          <w:rFonts w:ascii="Palatino Linotype" w:hAnsi="Palatino Linotype"/>
          <w:color w:val="000000" w:themeColor="text1"/>
          <w:sz w:val="26"/>
        </w:rPr>
        <w:t>,</w:t>
      </w:r>
      <w:r w:rsidRPr="00AF3057">
        <w:rPr>
          <w:rFonts w:ascii="Palatino Linotype" w:hAnsi="Palatino Linotype"/>
          <w:color w:val="000000" w:themeColor="text1"/>
          <w:sz w:val="26"/>
        </w:rPr>
        <w:t xml:space="preserve"> </w:t>
      </w:r>
      <w:r w:rsidRPr="00AF3057" w:rsidR="00E605AF">
        <w:rPr>
          <w:rFonts w:ascii="Palatino Linotype" w:hAnsi="Palatino Linotype"/>
          <w:color w:val="000000" w:themeColor="text1"/>
          <w:sz w:val="26"/>
          <w:szCs w:val="26"/>
        </w:rPr>
        <w:t xml:space="preserve">or </w:t>
      </w:r>
      <w:r w:rsidR="00DB6834">
        <w:rPr>
          <w:rFonts w:ascii="Palatino Linotype" w:hAnsi="Palatino Linotype"/>
          <w:color w:val="000000" w:themeColor="text1"/>
          <w:sz w:val="26"/>
          <w:szCs w:val="26"/>
        </w:rPr>
        <w:t xml:space="preserve">(2) </w:t>
      </w:r>
      <w:r w:rsidRPr="00AF3057" w:rsidR="00E605AF">
        <w:rPr>
          <w:rFonts w:ascii="Palatino Linotype" w:hAnsi="Palatino Linotype"/>
          <w:color w:val="000000" w:themeColor="text1"/>
          <w:sz w:val="26"/>
          <w:szCs w:val="26"/>
        </w:rPr>
        <w:t>offer a low-income broadband plan for no more</w:t>
      </w:r>
      <w:r w:rsidRPr="00AF3057">
        <w:rPr>
          <w:rFonts w:ascii="Palatino Linotype" w:hAnsi="Palatino Linotype"/>
          <w:color w:val="000000" w:themeColor="text1"/>
          <w:sz w:val="26"/>
        </w:rPr>
        <w:t xml:space="preserve"> than $15/month </w:t>
      </w:r>
      <w:r w:rsidRPr="00AF3057" w:rsidR="00E605AF">
        <w:rPr>
          <w:rFonts w:ascii="Palatino Linotype" w:hAnsi="Palatino Linotype"/>
          <w:color w:val="000000" w:themeColor="text1"/>
          <w:sz w:val="26"/>
          <w:szCs w:val="26"/>
        </w:rPr>
        <w:t>co-pay</w:t>
      </w:r>
      <w:r w:rsidRPr="00AF3057" w:rsidR="00B4122F">
        <w:rPr>
          <w:rFonts w:ascii="Palatino Linotype" w:hAnsi="Palatino Linotype"/>
          <w:color w:val="000000" w:themeColor="text1"/>
          <w:sz w:val="26"/>
          <w:szCs w:val="26"/>
        </w:rPr>
        <w:t xml:space="preserve"> (i.e., out-of-pocket expense)</w:t>
      </w:r>
      <w:r w:rsidR="00310750">
        <w:rPr>
          <w:rFonts w:ascii="Palatino Linotype" w:hAnsi="Palatino Linotype"/>
          <w:color w:val="000000" w:themeColor="text1"/>
          <w:sz w:val="26"/>
          <w:szCs w:val="26"/>
        </w:rPr>
        <w:t xml:space="preserve">, or (3) </w:t>
      </w:r>
      <w:r w:rsidR="00333DC7">
        <w:rPr>
          <w:rFonts w:ascii="Palatino Linotype" w:hAnsi="Palatino Linotype"/>
          <w:color w:val="000000" w:themeColor="text1"/>
          <w:sz w:val="26"/>
          <w:szCs w:val="26"/>
        </w:rPr>
        <w:t>participate in the Affordable Connectivity Plan</w:t>
      </w:r>
      <w:r w:rsidR="00DB6834">
        <w:rPr>
          <w:rFonts w:ascii="Palatino Linotype" w:hAnsi="Palatino Linotype"/>
          <w:color w:val="000000" w:themeColor="text1"/>
          <w:sz w:val="26"/>
          <w:szCs w:val="26"/>
        </w:rPr>
        <w:t xml:space="preserve"> </w:t>
      </w:r>
      <w:r w:rsidR="002709C6">
        <w:rPr>
          <w:rFonts w:ascii="Palatino Linotype" w:hAnsi="Palatino Linotype"/>
          <w:color w:val="000000" w:themeColor="text1"/>
          <w:sz w:val="26"/>
          <w:szCs w:val="26"/>
        </w:rPr>
        <w:t xml:space="preserve">(ACP) </w:t>
      </w:r>
      <w:r w:rsidR="00DB6834">
        <w:rPr>
          <w:rFonts w:ascii="Palatino Linotype" w:hAnsi="Palatino Linotype"/>
          <w:color w:val="000000" w:themeColor="text1"/>
          <w:sz w:val="26"/>
          <w:szCs w:val="26"/>
        </w:rPr>
        <w:t xml:space="preserve">or </w:t>
      </w:r>
      <w:r w:rsidRPr="00DB6834" w:rsidR="00DB6834">
        <w:rPr>
          <w:rFonts w:ascii="Palatino Linotype" w:hAnsi="Palatino Linotype"/>
          <w:color w:val="000000" w:themeColor="text1"/>
          <w:sz w:val="26"/>
          <w:szCs w:val="26"/>
        </w:rPr>
        <w:t>otherwise provide access to a broad-based affordability program for low-income customers in the proposed service area of the broadband infrastructure, that provides benefits to households commensurate with those provided under the ACP</w:t>
      </w:r>
      <w:r w:rsidR="00370131">
        <w:rPr>
          <w:rFonts w:ascii="Palatino Linotype" w:hAnsi="Palatino Linotype"/>
          <w:color w:val="000000" w:themeColor="text1"/>
          <w:sz w:val="26"/>
          <w:szCs w:val="26"/>
        </w:rPr>
        <w:t>,</w:t>
      </w:r>
      <w:r w:rsidRPr="00AF3057">
        <w:rPr>
          <w:rFonts w:ascii="Palatino Linotype" w:hAnsi="Palatino Linotype"/>
          <w:color w:val="000000" w:themeColor="text1"/>
          <w:sz w:val="26"/>
          <w:szCs w:val="26"/>
        </w:rPr>
        <w:t xml:space="preserve"> </w:t>
      </w:r>
      <w:r w:rsidRPr="00AF3057" w:rsidR="00A52DB2">
        <w:rPr>
          <w:rFonts w:ascii="Palatino Linotype" w:hAnsi="Palatino Linotype"/>
          <w:color w:val="000000" w:themeColor="text1"/>
          <w:sz w:val="26"/>
        </w:rPr>
        <w:t xml:space="preserve">for a guaranteed minimum of five (5) years </w:t>
      </w:r>
      <w:r w:rsidRPr="00AF3057">
        <w:rPr>
          <w:rFonts w:ascii="Palatino Linotype" w:hAnsi="Palatino Linotype"/>
          <w:color w:val="000000" w:themeColor="text1"/>
          <w:sz w:val="26"/>
        </w:rPr>
        <w:t>shall be eligible for an additional 10 percent funding.</w:t>
      </w:r>
      <w:r w:rsidR="002709C6">
        <w:rPr>
          <w:rFonts w:ascii="Palatino Linotype" w:hAnsi="Palatino Linotype"/>
          <w:color w:val="000000" w:themeColor="text1"/>
          <w:sz w:val="26"/>
        </w:rPr>
        <w:t xml:space="preserve"> </w:t>
      </w:r>
      <w:r w:rsidR="00036F7A">
        <w:rPr>
          <w:rFonts w:ascii="Palatino Linotype" w:hAnsi="Palatino Linotype"/>
          <w:color w:val="000000" w:themeColor="text1"/>
          <w:sz w:val="26"/>
        </w:rPr>
        <w:t>Should the ACP end, the Commission will identify a successor low-income subsidy program</w:t>
      </w:r>
      <w:r w:rsidR="00185257">
        <w:rPr>
          <w:rFonts w:ascii="Palatino Linotype" w:hAnsi="Palatino Linotype"/>
          <w:color w:val="000000" w:themeColor="text1"/>
          <w:sz w:val="26"/>
        </w:rPr>
        <w:t xml:space="preserve"> in its place.</w:t>
      </w:r>
      <w:r w:rsidR="00370131">
        <w:rPr>
          <w:rStyle w:val="FootnoteReference"/>
          <w:rFonts w:ascii="Palatino Linotype" w:hAnsi="Palatino Linotype"/>
          <w:color w:val="000000" w:themeColor="text1"/>
        </w:rPr>
        <w:footnoteReference w:id="4"/>
      </w:r>
    </w:p>
    <w:p w:rsidRPr="00AF3057" w:rsidR="008803E3" w:rsidP="00A5519E" w:rsidRDefault="008803E3" w14:paraId="5CDCD646" w14:textId="2B2BA44E">
      <w:pPr>
        <w:pStyle w:val="Caption"/>
        <w:ind w:left="0"/>
        <w:rPr>
          <w:rFonts w:ascii="Palatino Linotype" w:hAnsi="Palatino Linotype"/>
          <w:color w:val="000000" w:themeColor="text1"/>
          <w:sz w:val="26"/>
        </w:rPr>
      </w:pPr>
      <w:r w:rsidRPr="00AF3057">
        <w:rPr>
          <w:rFonts w:ascii="Palatino Linotype" w:hAnsi="Palatino Linotype"/>
          <w:color w:val="000000" w:themeColor="text1"/>
          <w:sz w:val="26"/>
        </w:rPr>
        <w:t xml:space="preserve">Summary of Funding </w:t>
      </w:r>
      <w:r w:rsidRPr="00AF3057" w:rsidR="004E499F">
        <w:rPr>
          <w:rFonts w:ascii="Palatino Linotype" w:hAnsi="Palatino Linotype"/>
          <w:color w:val="000000" w:themeColor="text1"/>
          <w:sz w:val="26"/>
        </w:rPr>
        <w:t>Criteria</w:t>
      </w:r>
    </w:p>
    <w:tbl>
      <w:tblPr>
        <w:tblStyle w:val="TableGrid"/>
        <w:tblW w:w="0" w:type="auto"/>
        <w:jc w:val="center"/>
        <w:tblLook w:val="04A0" w:firstRow="1" w:lastRow="0" w:firstColumn="1" w:lastColumn="0" w:noHBand="0" w:noVBand="1"/>
      </w:tblPr>
      <w:tblGrid>
        <w:gridCol w:w="8630"/>
      </w:tblGrid>
      <w:tr w:rsidRPr="00AF3057" w:rsidR="008803E3" w:rsidTr="70659923" w14:paraId="09B50906" w14:textId="77777777">
        <w:trPr>
          <w:jc w:val="center"/>
        </w:trPr>
        <w:tc>
          <w:tcPr>
            <w:tcW w:w="8630" w:type="dxa"/>
            <w:shd w:val="clear" w:color="auto" w:fill="FFFFFF" w:themeFill="background1"/>
          </w:tcPr>
          <w:p w:rsidRPr="00AF3057" w:rsidR="008803E3" w:rsidP="007B6AF3" w:rsidRDefault="008803E3" w14:paraId="1F15283A" w14:textId="77777777">
            <w:pPr>
              <w:keepLines/>
              <w:widowControl w:val="0"/>
              <w:tabs>
                <w:tab w:val="center" w:pos="4207"/>
                <w:tab w:val="left" w:pos="7083"/>
              </w:tabs>
              <w:overflowPunct w:val="0"/>
              <w:autoSpaceDE w:val="0"/>
              <w:autoSpaceDN w:val="0"/>
              <w:adjustRightInd w:val="0"/>
              <w:jc w:val="center"/>
              <w:textAlignment w:val="baseline"/>
              <w:rPr>
                <w:rFonts w:ascii="Palatino Linotype" w:hAnsi="Palatino Linotype"/>
                <w:b/>
                <w:color w:val="000000" w:themeColor="text1"/>
              </w:rPr>
            </w:pPr>
            <w:r w:rsidRPr="00AF3057">
              <w:rPr>
                <w:rFonts w:ascii="Palatino Linotype" w:hAnsi="Palatino Linotype"/>
                <w:b/>
                <w:color w:val="000000" w:themeColor="text1"/>
              </w:rPr>
              <w:t xml:space="preserve">Maximum Funding Level: </w:t>
            </w:r>
            <w:r w:rsidRPr="00AF3057">
              <w:rPr>
                <w:rFonts w:ascii="Palatino Linotype" w:hAnsi="Palatino Linotype"/>
                <w:color w:val="000000" w:themeColor="text1"/>
              </w:rPr>
              <w:t>100%</w:t>
            </w:r>
          </w:p>
        </w:tc>
      </w:tr>
      <w:tr w:rsidRPr="00AF3057" w:rsidR="00125F98" w:rsidTr="70659923" w14:paraId="3FB82BDD" w14:textId="77777777">
        <w:trPr>
          <w:jc w:val="center"/>
        </w:trPr>
        <w:tc>
          <w:tcPr>
            <w:tcW w:w="8630" w:type="dxa"/>
          </w:tcPr>
          <w:p w:rsidRPr="00AF3057" w:rsidR="00125F98" w:rsidP="007B6AF3" w:rsidRDefault="00125F98" w14:paraId="0DD1ABCA" w14:textId="2905F127">
            <w:pPr>
              <w:keepLines/>
              <w:widowControl w:val="0"/>
              <w:overflowPunct w:val="0"/>
              <w:autoSpaceDE w:val="0"/>
              <w:autoSpaceDN w:val="0"/>
              <w:adjustRightInd w:val="0"/>
              <w:jc w:val="center"/>
              <w:textAlignment w:val="baseline"/>
              <w:rPr>
                <w:rFonts w:ascii="Palatino Linotype" w:hAnsi="Palatino Linotype"/>
                <w:b/>
                <w:color w:val="000000" w:themeColor="text1"/>
              </w:rPr>
            </w:pPr>
            <w:r w:rsidRPr="00AF3057">
              <w:rPr>
                <w:rFonts w:ascii="Palatino Linotype" w:hAnsi="Palatino Linotype"/>
                <w:b/>
                <w:color w:val="000000" w:themeColor="text1"/>
              </w:rPr>
              <w:t xml:space="preserve">Baseline for Eligible Projects in </w:t>
            </w:r>
            <w:r w:rsidR="00833CC6">
              <w:rPr>
                <w:rFonts w:ascii="Palatino Linotype" w:hAnsi="Palatino Linotype"/>
                <w:b/>
                <w:color w:val="000000" w:themeColor="text1"/>
              </w:rPr>
              <w:t>a</w:t>
            </w:r>
            <w:r w:rsidRPr="00AF3057">
              <w:rPr>
                <w:rFonts w:ascii="Palatino Linotype" w:hAnsi="Palatino Linotype"/>
                <w:b/>
                <w:color w:val="000000" w:themeColor="text1"/>
              </w:rPr>
              <w:t xml:space="preserve">reas with no internet connectivity: </w:t>
            </w:r>
            <w:r w:rsidRPr="00AF3057">
              <w:rPr>
                <w:rFonts w:ascii="Palatino Linotype" w:hAnsi="Palatino Linotype"/>
                <w:color w:val="000000" w:themeColor="text1"/>
              </w:rPr>
              <w:t>100% of total construction costs</w:t>
            </w:r>
            <w:r w:rsidRPr="00AF3057" w:rsidR="00764C56">
              <w:rPr>
                <w:rStyle w:val="FootnoteReference"/>
                <w:rFonts w:ascii="Palatino Linotype" w:hAnsi="Palatino Linotype"/>
                <w:color w:val="000000" w:themeColor="text1"/>
              </w:rPr>
              <w:footnoteReference w:id="5"/>
            </w:r>
          </w:p>
        </w:tc>
      </w:tr>
      <w:tr w:rsidRPr="00AF3057" w:rsidR="008803E3" w:rsidTr="70659923" w14:paraId="707ED13F" w14:textId="77777777">
        <w:trPr>
          <w:jc w:val="center"/>
        </w:trPr>
        <w:tc>
          <w:tcPr>
            <w:tcW w:w="8630" w:type="dxa"/>
          </w:tcPr>
          <w:p w:rsidRPr="00AF3057" w:rsidR="008803E3" w:rsidP="007B6AF3" w:rsidRDefault="008803E3" w14:paraId="0127D764" w14:textId="403E9723">
            <w:pPr>
              <w:keepLines/>
              <w:widowControl w:val="0"/>
              <w:overflowPunct w:val="0"/>
              <w:autoSpaceDE w:val="0"/>
              <w:autoSpaceDN w:val="0"/>
              <w:adjustRightInd w:val="0"/>
              <w:jc w:val="center"/>
              <w:textAlignment w:val="baseline"/>
              <w:rPr>
                <w:rFonts w:ascii="Palatino Linotype" w:hAnsi="Palatino Linotype"/>
                <w:color w:val="000000" w:themeColor="text1"/>
              </w:rPr>
            </w:pPr>
            <w:r w:rsidRPr="00AF3057">
              <w:rPr>
                <w:rFonts w:ascii="Palatino Linotype" w:hAnsi="Palatino Linotype"/>
                <w:b/>
                <w:color w:val="000000" w:themeColor="text1"/>
              </w:rPr>
              <w:t>Baseline for</w:t>
            </w:r>
            <w:r w:rsidRPr="00AF3057" w:rsidR="00C769DB">
              <w:rPr>
                <w:rFonts w:ascii="Palatino Linotype" w:hAnsi="Palatino Linotype"/>
                <w:b/>
                <w:color w:val="000000" w:themeColor="text1"/>
                <w:szCs w:val="26"/>
              </w:rPr>
              <w:t xml:space="preserve"> </w:t>
            </w:r>
            <w:r w:rsidRPr="00AF3057">
              <w:rPr>
                <w:rFonts w:ascii="Palatino Linotype" w:hAnsi="Palatino Linotype"/>
                <w:b/>
                <w:color w:val="000000" w:themeColor="text1"/>
              </w:rPr>
              <w:t>Eligible Project</w:t>
            </w:r>
            <w:r w:rsidRPr="00AF3057" w:rsidR="00355B16">
              <w:rPr>
                <w:rFonts w:ascii="Palatino Linotype" w:hAnsi="Palatino Linotype"/>
                <w:b/>
                <w:color w:val="000000" w:themeColor="text1"/>
              </w:rPr>
              <w:t xml:space="preserve">s in </w:t>
            </w:r>
            <w:r w:rsidRPr="00AF3057" w:rsidR="0009799F">
              <w:rPr>
                <w:rFonts w:ascii="Palatino Linotype" w:hAnsi="Palatino Linotype"/>
                <w:b/>
                <w:color w:val="000000" w:themeColor="text1"/>
                <w:szCs w:val="26"/>
              </w:rPr>
              <w:t>areas with internet connectivity</w:t>
            </w:r>
            <w:r w:rsidRPr="00AF3057">
              <w:rPr>
                <w:rFonts w:ascii="Palatino Linotype" w:hAnsi="Palatino Linotype"/>
                <w:b/>
                <w:color w:val="000000" w:themeColor="text1"/>
              </w:rPr>
              <w:t>:</w:t>
            </w:r>
            <w:r w:rsidRPr="00AF3057" w:rsidR="00355B16">
              <w:rPr>
                <w:rFonts w:ascii="Palatino Linotype" w:hAnsi="Palatino Linotype"/>
                <w:color w:val="000000" w:themeColor="text1"/>
              </w:rPr>
              <w:t xml:space="preserve"> </w:t>
            </w:r>
            <w:r w:rsidRPr="00AF3057">
              <w:rPr>
                <w:rFonts w:ascii="Palatino Linotype" w:hAnsi="Palatino Linotype"/>
                <w:color w:val="000000" w:themeColor="text1"/>
              </w:rPr>
              <w:t>60% of total construction costs</w:t>
            </w:r>
          </w:p>
        </w:tc>
      </w:tr>
      <w:tr w:rsidRPr="00AF3057" w:rsidR="008803E3" w:rsidTr="70659923" w14:paraId="07BC527A" w14:textId="77777777">
        <w:trPr>
          <w:jc w:val="center"/>
        </w:trPr>
        <w:tc>
          <w:tcPr>
            <w:tcW w:w="8630" w:type="dxa"/>
          </w:tcPr>
          <w:p w:rsidRPr="00AF3057" w:rsidR="008803E3" w:rsidP="007B6AF3" w:rsidRDefault="008803E3" w14:paraId="043FBF26" w14:textId="202092ED">
            <w:pPr>
              <w:keepLines/>
              <w:widowControl w:val="0"/>
              <w:overflowPunct w:val="0"/>
              <w:autoSpaceDE w:val="0"/>
              <w:autoSpaceDN w:val="0"/>
              <w:adjustRightInd w:val="0"/>
              <w:ind w:left="720"/>
              <w:jc w:val="center"/>
              <w:textAlignment w:val="baseline"/>
              <w:rPr>
                <w:rFonts w:ascii="Palatino Linotype" w:hAnsi="Palatino Linotype"/>
                <w:b/>
                <w:color w:val="000000" w:themeColor="text1"/>
              </w:rPr>
            </w:pPr>
            <w:r w:rsidRPr="00AF3057">
              <w:rPr>
                <w:rFonts w:ascii="Palatino Linotype" w:hAnsi="Palatino Linotype"/>
                <w:b/>
                <w:color w:val="000000" w:themeColor="text1"/>
              </w:rPr>
              <w:t xml:space="preserve">Low Income: </w:t>
            </w:r>
            <w:r w:rsidRPr="00AF3057">
              <w:rPr>
                <w:rFonts w:ascii="Palatino Linotype" w:hAnsi="Palatino Linotype"/>
                <w:color w:val="000000" w:themeColor="text1"/>
              </w:rPr>
              <w:t>Up to + 40%</w:t>
            </w:r>
            <w:r w:rsidRPr="00AF3057" w:rsidR="00355B16">
              <w:rPr>
                <w:rFonts w:ascii="Palatino Linotype" w:hAnsi="Palatino Linotype"/>
                <w:color w:val="000000" w:themeColor="text1"/>
              </w:rPr>
              <w:t xml:space="preserve"> of total construction costs</w:t>
            </w:r>
          </w:p>
          <w:p w:rsidRPr="00AF3057" w:rsidR="008803E3" w:rsidP="002B31CA" w:rsidRDefault="001B520E" w14:paraId="1C94CFC7" w14:textId="3E57DB4E">
            <w:pPr>
              <w:pStyle w:val="ListParagraph"/>
              <w:keepLines/>
              <w:widowControl w:val="0"/>
              <w:numPr>
                <w:ilvl w:val="0"/>
                <w:numId w:val="6"/>
              </w:numPr>
              <w:overflowPunct w:val="0"/>
              <w:autoSpaceDE w:val="0"/>
              <w:autoSpaceDN w:val="0"/>
              <w:adjustRightInd w:val="0"/>
              <w:textAlignment w:val="baseline"/>
              <w:rPr>
                <w:rFonts w:ascii="Palatino Linotype" w:hAnsi="Palatino Linotype"/>
                <w:color w:val="000000" w:themeColor="text1"/>
              </w:rPr>
            </w:pPr>
            <w:r w:rsidRPr="00AF3057">
              <w:rPr>
                <w:rFonts w:ascii="Palatino Linotype" w:hAnsi="Palatino Linotype"/>
                <w:color w:val="000000" w:themeColor="text1"/>
                <w:szCs w:val="26"/>
              </w:rPr>
              <w:t>Project area is a low-income area, as defined in Section 3 (Definitions)</w:t>
            </w:r>
            <w:r w:rsidRPr="00AF3057" w:rsidR="00B363C9">
              <w:rPr>
                <w:rFonts w:ascii="Palatino Linotype" w:hAnsi="Palatino Linotype"/>
                <w:color w:val="000000" w:themeColor="text1"/>
              </w:rPr>
              <w:t xml:space="preserve"> (30%).</w:t>
            </w:r>
          </w:p>
          <w:p w:rsidR="009E794D" w:rsidP="002B31CA" w:rsidRDefault="00E36822" w14:paraId="7509F9E5" w14:textId="3F502261">
            <w:pPr>
              <w:pStyle w:val="ListParagraph"/>
              <w:keepLines/>
              <w:widowControl w:val="0"/>
              <w:numPr>
                <w:ilvl w:val="0"/>
                <w:numId w:val="6"/>
              </w:numPr>
              <w:overflowPunct w:val="0"/>
              <w:autoSpaceDE w:val="0"/>
              <w:autoSpaceDN w:val="0"/>
              <w:adjustRightInd w:val="0"/>
              <w:textAlignment w:val="baseline"/>
              <w:rPr>
                <w:rFonts w:ascii="Palatino Linotype" w:hAnsi="Palatino Linotype"/>
                <w:color w:val="000000" w:themeColor="text1"/>
              </w:rPr>
            </w:pPr>
            <w:r>
              <w:rPr>
                <w:rFonts w:ascii="Palatino Linotype" w:hAnsi="Palatino Linotype"/>
                <w:color w:val="000000" w:themeColor="text1"/>
              </w:rPr>
              <w:t>F</w:t>
            </w:r>
            <w:r w:rsidRPr="00AF3057" w:rsidR="00EB29EA">
              <w:rPr>
                <w:rFonts w:ascii="Palatino Linotype" w:hAnsi="Palatino Linotype"/>
                <w:color w:val="000000" w:themeColor="text1"/>
              </w:rPr>
              <w:t>or a guaranteed minimum of five (5) years,</w:t>
            </w:r>
            <w:r w:rsidRPr="00AF3057" w:rsidR="004E6F33">
              <w:rPr>
                <w:rFonts w:ascii="Palatino Linotype" w:hAnsi="Palatino Linotype"/>
                <w:color w:val="000000" w:themeColor="text1"/>
              </w:rPr>
              <w:t xml:space="preserve"> </w:t>
            </w:r>
            <w:r>
              <w:rPr>
                <w:rFonts w:ascii="Palatino Linotype" w:hAnsi="Palatino Linotype"/>
                <w:color w:val="000000" w:themeColor="text1"/>
              </w:rPr>
              <w:t>applicant</w:t>
            </w:r>
            <w:r w:rsidR="00983F75">
              <w:rPr>
                <w:rFonts w:ascii="Palatino Linotype" w:hAnsi="Palatino Linotype"/>
                <w:color w:val="000000" w:themeColor="text1"/>
              </w:rPr>
              <w:t>:</w:t>
            </w:r>
            <w:r>
              <w:rPr>
                <w:rFonts w:ascii="Palatino Linotype" w:hAnsi="Palatino Linotype"/>
                <w:color w:val="000000" w:themeColor="text1"/>
              </w:rPr>
              <w:t xml:space="preserve"> </w:t>
            </w:r>
          </w:p>
          <w:p w:rsidR="00824119" w:rsidP="009E794D" w:rsidRDefault="00E36822" w14:paraId="16C16C2A" w14:textId="0043B25E">
            <w:pPr>
              <w:pStyle w:val="ListParagraph"/>
              <w:keepLines/>
              <w:widowControl w:val="0"/>
              <w:numPr>
                <w:ilvl w:val="1"/>
                <w:numId w:val="6"/>
              </w:numPr>
              <w:overflowPunct w:val="0"/>
              <w:autoSpaceDE w:val="0"/>
              <w:autoSpaceDN w:val="0"/>
              <w:adjustRightInd w:val="0"/>
              <w:ind w:left="360" w:hanging="360"/>
              <w:textAlignment w:val="baseline"/>
              <w:rPr>
                <w:rFonts w:ascii="Palatino Linotype" w:hAnsi="Palatino Linotype"/>
                <w:color w:val="000000" w:themeColor="text1"/>
              </w:rPr>
            </w:pPr>
            <w:r w:rsidRPr="70659923">
              <w:rPr>
                <w:rFonts w:ascii="Palatino Linotype" w:hAnsi="Palatino Linotype"/>
                <w:color w:val="000000" w:themeColor="text1"/>
              </w:rPr>
              <w:t xml:space="preserve">(1) offers </w:t>
            </w:r>
            <w:r w:rsidRPr="70659923" w:rsidR="004E6F33">
              <w:rPr>
                <w:rFonts w:ascii="Palatino Linotype" w:hAnsi="Palatino Linotype"/>
                <w:color w:val="000000" w:themeColor="text1"/>
              </w:rPr>
              <w:t xml:space="preserve">California </w:t>
            </w:r>
            <w:proofErr w:type="spellStart"/>
            <w:r w:rsidRPr="70659923" w:rsidR="004E6F33">
              <w:rPr>
                <w:rFonts w:ascii="Palatino Linotype" w:hAnsi="Palatino Linotype"/>
                <w:color w:val="000000" w:themeColor="text1"/>
              </w:rPr>
              <w:t>LifeLine</w:t>
            </w:r>
            <w:proofErr w:type="spellEnd"/>
            <w:r w:rsidRPr="70659923" w:rsidR="004E6F33">
              <w:rPr>
                <w:rFonts w:ascii="Palatino Linotype" w:hAnsi="Palatino Linotype"/>
                <w:color w:val="000000" w:themeColor="text1"/>
              </w:rPr>
              <w:t xml:space="preserve"> and/or federal Lifeline service to </w:t>
            </w:r>
            <w:r w:rsidRPr="70659923" w:rsidR="008803E3">
              <w:rPr>
                <w:rFonts w:ascii="Palatino Linotype" w:hAnsi="Palatino Linotype"/>
                <w:color w:val="000000" w:themeColor="text1"/>
              </w:rPr>
              <w:t>low-income customers</w:t>
            </w:r>
            <w:r w:rsidRPr="70659923" w:rsidR="00824119">
              <w:rPr>
                <w:rFonts w:ascii="Palatino Linotype" w:hAnsi="Palatino Linotype"/>
                <w:color w:val="000000" w:themeColor="text1"/>
              </w:rPr>
              <w:t>;</w:t>
            </w:r>
          </w:p>
          <w:p w:rsidR="00824119" w:rsidP="009E794D" w:rsidRDefault="00CC794A" w14:paraId="26CBA4AE" w14:textId="6A329F36">
            <w:pPr>
              <w:pStyle w:val="ListParagraph"/>
              <w:keepLines/>
              <w:widowControl w:val="0"/>
              <w:numPr>
                <w:ilvl w:val="1"/>
                <w:numId w:val="6"/>
              </w:numPr>
              <w:overflowPunct w:val="0"/>
              <w:autoSpaceDE w:val="0"/>
              <w:autoSpaceDN w:val="0"/>
              <w:adjustRightInd w:val="0"/>
              <w:ind w:left="360" w:hanging="360"/>
              <w:textAlignment w:val="baseline"/>
              <w:rPr>
                <w:rFonts w:ascii="Palatino Linotype" w:hAnsi="Palatino Linotype"/>
                <w:color w:val="000000" w:themeColor="text1"/>
              </w:rPr>
            </w:pPr>
            <w:r w:rsidRPr="70659923">
              <w:rPr>
                <w:rFonts w:ascii="Palatino Linotype" w:hAnsi="Palatino Linotype"/>
                <w:color w:val="000000" w:themeColor="text1"/>
              </w:rPr>
              <w:t xml:space="preserve">(2) </w:t>
            </w:r>
            <w:r w:rsidRPr="70659923" w:rsidR="00EB29EA">
              <w:rPr>
                <w:rFonts w:ascii="Palatino Linotype" w:hAnsi="Palatino Linotype"/>
                <w:color w:val="000000" w:themeColor="text1"/>
              </w:rPr>
              <w:t>offers a low-income broadband plan</w:t>
            </w:r>
            <w:r w:rsidRPr="70659923" w:rsidR="008803E3">
              <w:rPr>
                <w:rFonts w:ascii="Palatino Linotype" w:hAnsi="Palatino Linotype"/>
                <w:color w:val="000000" w:themeColor="text1"/>
              </w:rPr>
              <w:t xml:space="preserve"> for no more than $15/month </w:t>
            </w:r>
            <w:r w:rsidRPr="70659923" w:rsidR="00EB29EA">
              <w:rPr>
                <w:rFonts w:ascii="Palatino Linotype" w:hAnsi="Palatino Linotype"/>
                <w:color w:val="000000" w:themeColor="text1"/>
              </w:rPr>
              <w:t>co-pay</w:t>
            </w:r>
            <w:r w:rsidRPr="70659923" w:rsidR="00824119">
              <w:rPr>
                <w:rFonts w:ascii="Palatino Linotype" w:hAnsi="Palatino Linotype"/>
                <w:color w:val="000000" w:themeColor="text1"/>
              </w:rPr>
              <w:t>; or</w:t>
            </w:r>
          </w:p>
          <w:p w:rsidRPr="00AF3057" w:rsidR="008803E3" w:rsidP="00127383" w:rsidRDefault="00824119" w14:paraId="13F3B6E6" w14:textId="7F3952F1">
            <w:pPr>
              <w:pStyle w:val="ListParagraph"/>
              <w:keepLines/>
              <w:widowControl w:val="0"/>
              <w:numPr>
                <w:ilvl w:val="1"/>
                <w:numId w:val="6"/>
              </w:numPr>
              <w:overflowPunct w:val="0"/>
              <w:autoSpaceDE w:val="0"/>
              <w:autoSpaceDN w:val="0"/>
              <w:adjustRightInd w:val="0"/>
              <w:ind w:left="360" w:hanging="360"/>
              <w:textAlignment w:val="baseline"/>
              <w:rPr>
                <w:rFonts w:ascii="Palatino Linotype" w:hAnsi="Palatino Linotype"/>
                <w:color w:val="000000" w:themeColor="text1"/>
              </w:rPr>
            </w:pPr>
            <w:r>
              <w:rPr>
                <w:rFonts w:ascii="Palatino Linotype" w:hAnsi="Palatino Linotype"/>
                <w:color w:val="000000" w:themeColor="text1"/>
              </w:rPr>
              <w:t xml:space="preserve">(3) </w:t>
            </w:r>
            <w:r w:rsidR="0004288C">
              <w:rPr>
                <w:rFonts w:ascii="Palatino Linotype" w:hAnsi="Palatino Linotype"/>
                <w:color w:val="000000" w:themeColor="text1"/>
              </w:rPr>
              <w:t>participates in the Affordable Connectivity Plan</w:t>
            </w:r>
            <w:r w:rsidR="00CC794A">
              <w:rPr>
                <w:rFonts w:ascii="Palatino Linotype" w:hAnsi="Palatino Linotype"/>
                <w:color w:val="000000" w:themeColor="text1"/>
              </w:rPr>
              <w:t xml:space="preserve"> or otherwise provides access to a broad-based affordability program </w:t>
            </w:r>
            <w:r w:rsidR="000F7617">
              <w:rPr>
                <w:rFonts w:ascii="Palatino Linotype" w:hAnsi="Palatino Linotype"/>
                <w:color w:val="000000" w:themeColor="text1"/>
              </w:rPr>
              <w:t>with commensurate benefits</w:t>
            </w:r>
            <w:r w:rsidRPr="00AF3057" w:rsidR="008803E3">
              <w:rPr>
                <w:rFonts w:ascii="Palatino Linotype" w:hAnsi="Palatino Linotype"/>
                <w:color w:val="000000" w:themeColor="text1"/>
              </w:rPr>
              <w:t xml:space="preserve"> (10%).</w:t>
            </w:r>
            <w:r w:rsidRPr="00AF3057" w:rsidR="004611A3">
              <w:rPr>
                <w:rStyle w:val="FootnoteReference"/>
                <w:rFonts w:ascii="Palatino Linotype" w:hAnsi="Palatino Linotype"/>
                <w:color w:val="000000" w:themeColor="text1"/>
              </w:rPr>
              <w:footnoteReference w:id="6"/>
            </w:r>
          </w:p>
        </w:tc>
      </w:tr>
      <w:tr w:rsidRPr="00AF3057" w:rsidR="008803E3" w:rsidTr="70659923" w14:paraId="1A125FA0" w14:textId="77777777">
        <w:trPr>
          <w:jc w:val="center"/>
        </w:trPr>
        <w:tc>
          <w:tcPr>
            <w:tcW w:w="8630" w:type="dxa"/>
          </w:tcPr>
          <w:p w:rsidRPr="00AF3057" w:rsidR="008803E3" w:rsidP="007B6AF3" w:rsidRDefault="008803E3" w14:paraId="5EB4B948" w14:textId="4C20C526">
            <w:pPr>
              <w:keepLines/>
              <w:widowControl w:val="0"/>
              <w:overflowPunct w:val="0"/>
              <w:autoSpaceDE w:val="0"/>
              <w:autoSpaceDN w:val="0"/>
              <w:adjustRightInd w:val="0"/>
              <w:jc w:val="center"/>
              <w:textAlignment w:val="baseline"/>
              <w:rPr>
                <w:rFonts w:ascii="Palatino Linotype" w:hAnsi="Palatino Linotype"/>
                <w:color w:val="000000" w:themeColor="text1"/>
              </w:rPr>
            </w:pPr>
            <w:r w:rsidRPr="00AF3057">
              <w:rPr>
                <w:rFonts w:ascii="Palatino Linotype" w:hAnsi="Palatino Linotype"/>
                <w:b/>
                <w:color w:val="000000" w:themeColor="text1"/>
              </w:rPr>
              <w:t>PU Code Sec 281 (f)(1</w:t>
            </w:r>
            <w:r w:rsidRPr="00AF3057" w:rsidR="009801A9">
              <w:rPr>
                <w:rFonts w:ascii="Palatino Linotype" w:hAnsi="Palatino Linotype"/>
                <w:b/>
                <w:bCs/>
                <w:color w:val="000000" w:themeColor="text1"/>
              </w:rPr>
              <w:t>1</w:t>
            </w:r>
            <w:r w:rsidRPr="00AF3057">
              <w:rPr>
                <w:rFonts w:ascii="Palatino Linotype" w:hAnsi="Palatino Linotype"/>
                <w:b/>
                <w:color w:val="000000" w:themeColor="text1"/>
              </w:rPr>
              <w:t xml:space="preserve">) Criteria: </w:t>
            </w:r>
            <w:r w:rsidRPr="00AF3057">
              <w:rPr>
                <w:rFonts w:ascii="Palatino Linotype" w:hAnsi="Palatino Linotype"/>
                <w:strike/>
                <w:color w:val="000000" w:themeColor="text1"/>
              </w:rPr>
              <w:t>+</w:t>
            </w:r>
            <w:r w:rsidRPr="00AF3057">
              <w:rPr>
                <w:rFonts w:ascii="Palatino Linotype" w:hAnsi="Palatino Linotype"/>
                <w:color w:val="000000" w:themeColor="text1"/>
              </w:rPr>
              <w:t xml:space="preserve"> 10% per criterion, up to </w:t>
            </w:r>
            <w:r w:rsidRPr="00AF3057">
              <w:rPr>
                <w:rFonts w:ascii="Palatino Linotype" w:hAnsi="Palatino Linotype"/>
                <w:strike/>
                <w:color w:val="000000" w:themeColor="text1"/>
              </w:rPr>
              <w:t>+</w:t>
            </w:r>
            <w:r w:rsidRPr="00AF3057">
              <w:rPr>
                <w:rFonts w:ascii="Palatino Linotype" w:hAnsi="Palatino Linotype"/>
                <w:color w:val="000000" w:themeColor="text1"/>
              </w:rPr>
              <w:t xml:space="preserve"> 20%</w:t>
            </w:r>
            <w:r w:rsidRPr="00AF3057" w:rsidR="007966A8">
              <w:rPr>
                <w:rFonts w:ascii="Palatino Linotype" w:hAnsi="Palatino Linotype"/>
                <w:color w:val="000000" w:themeColor="text1"/>
              </w:rPr>
              <w:t xml:space="preserve"> of total construction costs</w:t>
            </w:r>
          </w:p>
          <w:p w:rsidRPr="00AF3057" w:rsidR="008803E3" w:rsidP="002B31CA" w:rsidRDefault="008803E3" w14:paraId="5634EA61" w14:textId="3634BBE8">
            <w:pPr>
              <w:pStyle w:val="ListParagraph"/>
              <w:keepLines/>
              <w:widowControl w:val="0"/>
              <w:numPr>
                <w:ilvl w:val="0"/>
                <w:numId w:val="8"/>
              </w:numPr>
              <w:overflowPunct w:val="0"/>
              <w:autoSpaceDE w:val="0"/>
              <w:autoSpaceDN w:val="0"/>
              <w:adjustRightInd w:val="0"/>
              <w:textAlignment w:val="baseline"/>
              <w:rPr>
                <w:rFonts w:ascii="Palatino Linotype" w:hAnsi="Palatino Linotype"/>
                <w:color w:val="000000" w:themeColor="text1"/>
              </w:rPr>
            </w:pPr>
            <w:r w:rsidRPr="00AF3057">
              <w:rPr>
                <w:rFonts w:ascii="Palatino Linotype" w:hAnsi="Palatino Linotype"/>
                <w:color w:val="000000" w:themeColor="text1"/>
              </w:rPr>
              <w:t xml:space="preserve">Inaccessible </w:t>
            </w:r>
            <w:r w:rsidR="002D7294">
              <w:rPr>
                <w:rFonts w:ascii="Palatino Linotype" w:hAnsi="Palatino Linotype"/>
                <w:color w:val="000000" w:themeColor="text1"/>
              </w:rPr>
              <w:t>l</w:t>
            </w:r>
            <w:r w:rsidRPr="00AF3057">
              <w:rPr>
                <w:rFonts w:ascii="Palatino Linotype" w:hAnsi="Palatino Linotype"/>
                <w:color w:val="000000" w:themeColor="text1"/>
              </w:rPr>
              <w:t>ocation</w:t>
            </w:r>
            <w:r w:rsidRPr="00AF3057" w:rsidR="009B5C42">
              <w:rPr>
                <w:rFonts w:ascii="Palatino Linotype" w:hAnsi="Palatino Linotype"/>
                <w:color w:val="000000" w:themeColor="text1"/>
              </w:rPr>
              <w:t xml:space="preserve"> (10%)</w:t>
            </w:r>
          </w:p>
          <w:p w:rsidRPr="00AF3057" w:rsidR="008803E3" w:rsidP="002B31CA" w:rsidRDefault="008803E3" w14:paraId="4710624E" w14:textId="3566BD51">
            <w:pPr>
              <w:pStyle w:val="ListParagraph"/>
              <w:keepLines/>
              <w:widowControl w:val="0"/>
              <w:numPr>
                <w:ilvl w:val="0"/>
                <w:numId w:val="8"/>
              </w:numPr>
              <w:overflowPunct w:val="0"/>
              <w:autoSpaceDE w:val="0"/>
              <w:autoSpaceDN w:val="0"/>
              <w:adjustRightInd w:val="0"/>
              <w:textAlignment w:val="baseline"/>
              <w:rPr>
                <w:rFonts w:ascii="Palatino Linotype" w:hAnsi="Palatino Linotype"/>
                <w:color w:val="000000" w:themeColor="text1"/>
              </w:rPr>
            </w:pPr>
            <w:r w:rsidRPr="00AF3057">
              <w:rPr>
                <w:rFonts w:ascii="Palatino Linotype" w:hAnsi="Palatino Linotype"/>
                <w:color w:val="000000" w:themeColor="text1"/>
              </w:rPr>
              <w:t xml:space="preserve">Uses </w:t>
            </w:r>
            <w:r w:rsidR="002D7294">
              <w:rPr>
                <w:rFonts w:ascii="Palatino Linotype" w:hAnsi="Palatino Linotype"/>
                <w:color w:val="000000" w:themeColor="text1"/>
              </w:rPr>
              <w:t>e</w:t>
            </w:r>
            <w:r w:rsidRPr="00AF3057">
              <w:rPr>
                <w:rFonts w:ascii="Palatino Linotype" w:hAnsi="Palatino Linotype"/>
                <w:color w:val="000000" w:themeColor="text1"/>
              </w:rPr>
              <w:t xml:space="preserve">xisting </w:t>
            </w:r>
            <w:r w:rsidR="002D7294">
              <w:rPr>
                <w:rFonts w:ascii="Palatino Linotype" w:hAnsi="Palatino Linotype"/>
                <w:color w:val="000000" w:themeColor="text1"/>
              </w:rPr>
              <w:t>o</w:t>
            </w:r>
            <w:r w:rsidRPr="00AF3057" w:rsidR="00C769DB">
              <w:rPr>
                <w:rFonts w:ascii="Palatino Linotype" w:hAnsi="Palatino Linotype"/>
                <w:color w:val="000000" w:themeColor="text1"/>
                <w:szCs w:val="26"/>
              </w:rPr>
              <w:t xml:space="preserve">utside </w:t>
            </w:r>
            <w:r w:rsidR="002D7294">
              <w:rPr>
                <w:rFonts w:ascii="Palatino Linotype" w:hAnsi="Palatino Linotype"/>
                <w:color w:val="000000" w:themeColor="text1"/>
                <w:szCs w:val="26"/>
              </w:rPr>
              <w:t>p</w:t>
            </w:r>
            <w:r w:rsidRPr="00AF3057" w:rsidR="00C769DB">
              <w:rPr>
                <w:rFonts w:ascii="Palatino Linotype" w:hAnsi="Palatino Linotype"/>
                <w:color w:val="000000" w:themeColor="text1"/>
                <w:szCs w:val="26"/>
              </w:rPr>
              <w:t xml:space="preserve">lant </w:t>
            </w:r>
            <w:r w:rsidR="002D7294">
              <w:rPr>
                <w:rFonts w:ascii="Palatino Linotype" w:hAnsi="Palatino Linotype"/>
                <w:color w:val="000000" w:themeColor="text1"/>
              </w:rPr>
              <w:t>i</w:t>
            </w:r>
            <w:r w:rsidRPr="00AF3057">
              <w:rPr>
                <w:rFonts w:ascii="Palatino Linotype" w:hAnsi="Palatino Linotype"/>
                <w:color w:val="000000" w:themeColor="text1"/>
              </w:rPr>
              <w:t>nfrastructure</w:t>
            </w:r>
            <w:r w:rsidRPr="00AF3057" w:rsidR="009B5C42">
              <w:rPr>
                <w:rFonts w:ascii="Palatino Linotype" w:hAnsi="Palatino Linotype"/>
                <w:color w:val="000000" w:themeColor="text1"/>
              </w:rPr>
              <w:t xml:space="preserve"> (10%)</w:t>
            </w:r>
          </w:p>
          <w:p w:rsidRPr="00AF3057" w:rsidR="008803E3" w:rsidP="002B31CA" w:rsidRDefault="008803E3" w14:paraId="5A9826B9" w14:textId="1F8856F3">
            <w:pPr>
              <w:pStyle w:val="ListParagraph"/>
              <w:keepLines/>
              <w:widowControl w:val="0"/>
              <w:numPr>
                <w:ilvl w:val="0"/>
                <w:numId w:val="8"/>
              </w:numPr>
              <w:overflowPunct w:val="0"/>
              <w:autoSpaceDE w:val="0"/>
              <w:autoSpaceDN w:val="0"/>
              <w:adjustRightInd w:val="0"/>
              <w:textAlignment w:val="baseline"/>
              <w:rPr>
                <w:rFonts w:ascii="Palatino Linotype" w:hAnsi="Palatino Linotype"/>
                <w:color w:val="000000" w:themeColor="text1"/>
              </w:rPr>
            </w:pPr>
            <w:r w:rsidRPr="00AF3057">
              <w:rPr>
                <w:rFonts w:ascii="Palatino Linotype" w:hAnsi="Palatino Linotype"/>
                <w:color w:val="000000" w:themeColor="text1"/>
              </w:rPr>
              <w:t xml:space="preserve">Makes a </w:t>
            </w:r>
            <w:r w:rsidR="002D7294">
              <w:rPr>
                <w:rFonts w:ascii="Palatino Linotype" w:hAnsi="Palatino Linotype"/>
                <w:color w:val="000000" w:themeColor="text1"/>
              </w:rPr>
              <w:t>s</w:t>
            </w:r>
            <w:r w:rsidRPr="00AF3057">
              <w:rPr>
                <w:rFonts w:ascii="Palatino Linotype" w:hAnsi="Palatino Linotype"/>
                <w:color w:val="000000" w:themeColor="text1"/>
              </w:rPr>
              <w:t xml:space="preserve">ignificant </w:t>
            </w:r>
            <w:r w:rsidR="002D7294">
              <w:rPr>
                <w:rFonts w:ascii="Palatino Linotype" w:hAnsi="Palatino Linotype"/>
                <w:color w:val="000000" w:themeColor="text1"/>
              </w:rPr>
              <w:t>c</w:t>
            </w:r>
            <w:r w:rsidRPr="00AF3057">
              <w:rPr>
                <w:rFonts w:ascii="Palatino Linotype" w:hAnsi="Palatino Linotype"/>
                <w:color w:val="000000" w:themeColor="text1"/>
              </w:rPr>
              <w:t xml:space="preserve">ontribution to the </w:t>
            </w:r>
            <w:r w:rsidR="002D7294">
              <w:rPr>
                <w:rFonts w:ascii="Palatino Linotype" w:hAnsi="Palatino Linotype"/>
                <w:color w:val="000000" w:themeColor="text1"/>
              </w:rPr>
              <w:t>p</w:t>
            </w:r>
            <w:r w:rsidRPr="00AF3057">
              <w:rPr>
                <w:rFonts w:ascii="Palatino Linotype" w:hAnsi="Palatino Linotype"/>
                <w:color w:val="000000" w:themeColor="text1"/>
              </w:rPr>
              <w:t xml:space="preserve">rogram </w:t>
            </w:r>
            <w:r w:rsidR="002D7294">
              <w:rPr>
                <w:rFonts w:ascii="Palatino Linotype" w:hAnsi="Palatino Linotype"/>
                <w:color w:val="000000" w:themeColor="text1"/>
              </w:rPr>
              <w:t>g</w:t>
            </w:r>
            <w:r w:rsidRPr="00AF3057">
              <w:rPr>
                <w:rFonts w:ascii="Palatino Linotype" w:hAnsi="Palatino Linotype"/>
                <w:color w:val="000000" w:themeColor="text1"/>
              </w:rPr>
              <w:t>oal</w:t>
            </w:r>
            <w:r w:rsidRPr="00AF3057" w:rsidR="009B5C42">
              <w:rPr>
                <w:rFonts w:ascii="Palatino Linotype" w:hAnsi="Palatino Linotype"/>
                <w:color w:val="000000" w:themeColor="text1"/>
              </w:rPr>
              <w:t xml:space="preserve"> (10%)</w:t>
            </w:r>
          </w:p>
        </w:tc>
      </w:tr>
    </w:tbl>
    <w:p w:rsidRPr="00AF3057" w:rsidR="00AE3E59" w:rsidP="00CE1300" w:rsidRDefault="00AE3E59" w14:paraId="4DEB3D7D" w14:textId="77777777">
      <w:pPr>
        <w:pStyle w:val="content"/>
        <w:spacing w:before="0" w:beforeAutospacing="0" w:after="0" w:afterAutospacing="0"/>
        <w:rPr>
          <w:rFonts w:ascii="Palatino" w:hAnsi="Palatino"/>
          <w:color w:val="000000" w:themeColor="text1"/>
          <w:sz w:val="24"/>
        </w:rPr>
      </w:pPr>
    </w:p>
    <w:p w:rsidRPr="00AF3057" w:rsidR="00445515" w:rsidP="00445515" w:rsidRDefault="007966A8" w14:paraId="54A2BF5F" w14:textId="429E2011">
      <w:pPr>
        <w:pStyle w:val="Heading2"/>
        <w:rPr>
          <w:color w:val="000000" w:themeColor="text1"/>
        </w:rPr>
      </w:pPr>
      <w:bookmarkStart w:name="_Toc111626707" w:id="45"/>
      <w:bookmarkStart w:name="_Toc528763632" w:id="46"/>
      <w:r w:rsidRPr="00AF3057">
        <w:rPr>
          <w:color w:val="000000" w:themeColor="text1"/>
        </w:rPr>
        <w:t>Process for Review</w:t>
      </w:r>
      <w:bookmarkEnd w:id="45"/>
      <w:r w:rsidRPr="00AF3057">
        <w:rPr>
          <w:color w:val="000000" w:themeColor="text1"/>
        </w:rPr>
        <w:t xml:space="preserve"> </w:t>
      </w:r>
      <w:bookmarkEnd w:id="46"/>
    </w:p>
    <w:p w:rsidRPr="00AF3057" w:rsidR="00330E38" w:rsidP="00FB6F8F" w:rsidRDefault="00FB15F6" w14:paraId="174CFD04" w14:textId="1F7647C0">
      <w:pPr>
        <w:pStyle w:val="standard"/>
        <w:spacing w:line="240" w:lineRule="auto"/>
        <w:ind w:firstLine="0"/>
        <w:rPr>
          <w:color w:val="000000" w:themeColor="text1"/>
        </w:rPr>
      </w:pPr>
      <w:r w:rsidRPr="00AF3057">
        <w:rPr>
          <w:rFonts w:ascii="Palatino Linotype" w:hAnsi="Palatino Linotype"/>
          <w:color w:val="000000" w:themeColor="text1"/>
          <w:szCs w:val="26"/>
        </w:rPr>
        <w:t>A</w:t>
      </w:r>
      <w:r w:rsidRPr="00AF3057" w:rsidR="00445515">
        <w:rPr>
          <w:rFonts w:ascii="Palatino Linotype" w:hAnsi="Palatino Linotype"/>
          <w:color w:val="000000" w:themeColor="text1"/>
        </w:rPr>
        <w:t>pplications</w:t>
      </w:r>
      <w:r w:rsidRPr="00AF3057" w:rsidR="007966A8">
        <w:rPr>
          <w:rFonts w:ascii="Palatino Linotype" w:hAnsi="Palatino Linotype"/>
          <w:color w:val="000000" w:themeColor="text1"/>
        </w:rPr>
        <w:t xml:space="preserve"> for projects in areas where service currently offered is below 10 </w:t>
      </w:r>
      <w:proofErr w:type="spellStart"/>
      <w:r w:rsidRPr="00AF3057" w:rsidR="007966A8">
        <w:rPr>
          <w:rFonts w:ascii="Palatino Linotype" w:hAnsi="Palatino Linotype"/>
          <w:color w:val="000000" w:themeColor="text1"/>
        </w:rPr>
        <w:t>mbps</w:t>
      </w:r>
      <w:proofErr w:type="spellEnd"/>
      <w:r w:rsidRPr="00AF3057" w:rsidR="007966A8">
        <w:rPr>
          <w:rFonts w:ascii="Palatino Linotype" w:hAnsi="Palatino Linotype"/>
          <w:color w:val="000000" w:themeColor="text1"/>
        </w:rPr>
        <w:t xml:space="preserve"> download and 1 </w:t>
      </w:r>
      <w:proofErr w:type="spellStart"/>
      <w:r w:rsidRPr="00AF3057" w:rsidR="007966A8">
        <w:rPr>
          <w:rFonts w:ascii="Palatino Linotype" w:hAnsi="Palatino Linotype"/>
          <w:color w:val="000000" w:themeColor="text1"/>
        </w:rPr>
        <w:t>mbps</w:t>
      </w:r>
      <w:proofErr w:type="spellEnd"/>
      <w:r w:rsidRPr="00AF3057" w:rsidR="007966A8">
        <w:rPr>
          <w:rFonts w:ascii="Palatino Linotype" w:hAnsi="Palatino Linotype"/>
          <w:color w:val="000000" w:themeColor="text1"/>
        </w:rPr>
        <w:t xml:space="preserve"> upload will be considered first, followed by low-income areas, in order from lowest to highest income.</w:t>
      </w:r>
      <w:r w:rsidRPr="00AF3057" w:rsidR="00445515">
        <w:rPr>
          <w:rFonts w:ascii="Palatino Linotype" w:hAnsi="Palatino Linotype"/>
          <w:color w:val="000000" w:themeColor="text1"/>
        </w:rPr>
        <w:t xml:space="preserve"> </w:t>
      </w:r>
      <w:bookmarkStart w:name="_Toc300131254" w:id="47"/>
      <w:bookmarkStart w:name="_Toc375053513" w:id="48"/>
      <w:bookmarkStart w:name="_Toc375057369" w:id="49"/>
      <w:bookmarkStart w:name="_Toc375119845" w:id="50"/>
      <w:bookmarkStart w:name="_Toc376758446" w:id="51"/>
      <w:bookmarkStart w:name="_Toc376766330" w:id="52"/>
      <w:bookmarkStart w:name="_Toc378069015" w:id="53"/>
      <w:bookmarkStart w:name="_Toc381170446" w:id="54"/>
      <w:bookmarkStart w:name="_Toc528763633" w:id="55"/>
    </w:p>
    <w:p w:rsidRPr="00AF3057" w:rsidR="00317480" w:rsidP="00317480" w:rsidRDefault="00317480" w14:paraId="27105E52" w14:textId="476E030E">
      <w:pPr>
        <w:pStyle w:val="paragraph"/>
        <w:spacing w:before="0" w:beforeAutospacing="0" w:after="0" w:afterAutospacing="0"/>
        <w:textAlignment w:val="baseline"/>
        <w:rPr>
          <w:rFonts w:ascii="Segoe UI" w:hAnsi="Segoe UI"/>
          <w:color w:val="000000" w:themeColor="text1"/>
          <w:sz w:val="18"/>
        </w:rPr>
      </w:pPr>
      <w:r w:rsidRPr="00AF3057">
        <w:rPr>
          <w:rStyle w:val="eop"/>
          <w:rFonts w:ascii="Palatino Linotype" w:hAnsi="Palatino Linotype"/>
          <w:color w:val="000000" w:themeColor="text1"/>
          <w:sz w:val="26"/>
        </w:rPr>
        <w:t> </w:t>
      </w:r>
    </w:p>
    <w:p w:rsidRPr="00AF3057" w:rsidR="00330EBB" w:rsidP="00330EBB" w:rsidRDefault="00CE1300" w14:paraId="7633DB3E" w14:textId="6D06788E">
      <w:pPr>
        <w:pStyle w:val="Heading1"/>
        <w:rPr>
          <w:color w:val="000000" w:themeColor="text1"/>
        </w:rPr>
      </w:pPr>
      <w:bookmarkStart w:name="_Toc111626708" w:id="56"/>
      <w:r w:rsidRPr="00AF3057">
        <w:rPr>
          <w:color w:val="000000" w:themeColor="text1"/>
        </w:rPr>
        <w:t>Definitions</w:t>
      </w:r>
      <w:bookmarkEnd w:id="47"/>
      <w:bookmarkEnd w:id="48"/>
      <w:bookmarkEnd w:id="49"/>
      <w:bookmarkEnd w:id="50"/>
      <w:bookmarkEnd w:id="51"/>
      <w:bookmarkEnd w:id="52"/>
      <w:bookmarkEnd w:id="53"/>
      <w:bookmarkEnd w:id="54"/>
      <w:bookmarkEnd w:id="55"/>
      <w:bookmarkEnd w:id="56"/>
    </w:p>
    <w:p w:rsidRPr="00AF3057" w:rsidR="00330EBB" w:rsidP="00330EBB" w:rsidRDefault="00330EBB" w14:paraId="3E6ED8C1" w14:textId="5C19C571">
      <w:pPr>
        <w:contextualSpacing/>
        <w:rPr>
          <w:rFonts w:ascii="Palatino Linotype" w:hAnsi="Palatino Linotype"/>
          <w:color w:val="000000" w:themeColor="text1"/>
        </w:rPr>
      </w:pPr>
      <w:r w:rsidRPr="00AF3057">
        <w:rPr>
          <w:rFonts w:ascii="Palatino Linotype" w:hAnsi="Palatino Linotype"/>
          <w:color w:val="000000" w:themeColor="text1"/>
        </w:rPr>
        <w:t xml:space="preserve">“Broadband Map” means the California Interactive Broadband Map showing served status and eligibility, maintained by the Commission. </w:t>
      </w:r>
      <w:r w:rsidRPr="00AF3057" w:rsidR="002711D3">
        <w:rPr>
          <w:rFonts w:ascii="Palatino Linotype" w:hAnsi="Palatino Linotype"/>
          <w:color w:val="000000" w:themeColor="text1"/>
        </w:rPr>
        <w:t>(</w:t>
      </w:r>
      <w:hyperlink w:history="1" r:id="rId15">
        <w:r w:rsidRPr="005366C4" w:rsidR="002711D3">
          <w:rPr>
            <w:rStyle w:val="Hyperlink"/>
            <w:rFonts w:ascii="Palatino Linotype" w:hAnsi="Palatino Linotype"/>
            <w:color w:val="000000" w:themeColor="text1"/>
          </w:rPr>
          <w:t>http://www.broadbandmap.ca.gov/</w:t>
        </w:r>
      </w:hyperlink>
      <w:r w:rsidRPr="00AF3057" w:rsidR="002711D3">
        <w:rPr>
          <w:rStyle w:val="Hyperlink"/>
          <w:rFonts w:ascii="Palatino Linotype" w:hAnsi="Palatino Linotype"/>
          <w:color w:val="000000" w:themeColor="text1"/>
          <w:u w:val="none"/>
        </w:rPr>
        <w:t xml:space="preserve">) All applicants and grantees </w:t>
      </w:r>
      <w:r w:rsidRPr="00AF3057" w:rsidR="001822DC">
        <w:rPr>
          <w:rStyle w:val="Hyperlink"/>
          <w:rFonts w:ascii="Palatino Linotype" w:hAnsi="Palatino Linotype"/>
          <w:color w:val="000000" w:themeColor="text1"/>
          <w:u w:val="none"/>
        </w:rPr>
        <w:t>(</w:t>
      </w:r>
      <w:r w:rsidRPr="00AF3057" w:rsidR="003F58FE">
        <w:rPr>
          <w:rStyle w:val="Hyperlink"/>
          <w:rFonts w:ascii="Palatino Linotype" w:hAnsi="Palatino Linotype"/>
          <w:color w:val="000000" w:themeColor="text1"/>
          <w:u w:val="none"/>
        </w:rPr>
        <w:t xml:space="preserve">otherwise referred to as grant recipients or recipients) </w:t>
      </w:r>
      <w:r w:rsidRPr="00AF3057" w:rsidR="002711D3">
        <w:rPr>
          <w:rStyle w:val="Hyperlink"/>
          <w:rFonts w:ascii="Palatino Linotype" w:hAnsi="Palatino Linotype"/>
          <w:color w:val="000000" w:themeColor="text1"/>
          <w:u w:val="none"/>
        </w:rPr>
        <w:t xml:space="preserve">must participate in the </w:t>
      </w:r>
      <w:r w:rsidRPr="00AF3057" w:rsidR="28A6C5A5">
        <w:rPr>
          <w:rStyle w:val="Hyperlink"/>
          <w:rFonts w:ascii="Palatino Linotype" w:hAnsi="Palatino Linotype"/>
          <w:color w:val="000000" w:themeColor="text1"/>
          <w:u w:val="none"/>
        </w:rPr>
        <w:t xml:space="preserve">Commission’s </w:t>
      </w:r>
      <w:r w:rsidRPr="00AF3057" w:rsidR="002711D3">
        <w:rPr>
          <w:rStyle w:val="Hyperlink"/>
          <w:rFonts w:ascii="Palatino Linotype" w:hAnsi="Palatino Linotype"/>
          <w:color w:val="000000" w:themeColor="text1"/>
          <w:u w:val="none"/>
        </w:rPr>
        <w:t>Broadband Data Collection and the California Broadband Map</w:t>
      </w:r>
      <w:r w:rsidRPr="00AF3057" w:rsidR="00190385">
        <w:rPr>
          <w:rStyle w:val="Hyperlink"/>
          <w:rFonts w:ascii="Palatino Linotype" w:hAnsi="Palatino Linotype"/>
          <w:color w:val="000000" w:themeColor="text1"/>
          <w:u w:val="none"/>
        </w:rPr>
        <w:t>, as described in Section 13 (Reporting Requirements)</w:t>
      </w:r>
      <w:r w:rsidRPr="00AF3057" w:rsidR="002711D3">
        <w:rPr>
          <w:rStyle w:val="Hyperlink"/>
          <w:rFonts w:ascii="Palatino Linotype" w:hAnsi="Palatino Linotype"/>
          <w:color w:val="000000" w:themeColor="text1"/>
          <w:u w:val="none"/>
        </w:rPr>
        <w:t>.</w:t>
      </w:r>
      <w:r w:rsidRPr="00AF3057" w:rsidR="002711D3">
        <w:rPr>
          <w:rStyle w:val="FootnoteReference"/>
          <w:rFonts w:ascii="Palatino Linotype" w:hAnsi="Palatino Linotype"/>
          <w:color w:val="000000" w:themeColor="text1"/>
        </w:rPr>
        <w:footnoteReference w:id="7"/>
      </w:r>
      <w:r w:rsidRPr="00AF3057" w:rsidR="002711D3">
        <w:rPr>
          <w:rStyle w:val="Hyperlink"/>
          <w:rFonts w:ascii="Palatino Linotype" w:hAnsi="Palatino Linotype"/>
          <w:color w:val="000000" w:themeColor="text1"/>
          <w:u w:val="none"/>
        </w:rPr>
        <w:t xml:space="preserve">  New CASF applicants who are not yet participants must </w:t>
      </w:r>
      <w:r w:rsidRPr="00AF3057" w:rsidR="004E0191">
        <w:rPr>
          <w:rStyle w:val="Hyperlink"/>
          <w:rFonts w:ascii="Palatino Linotype" w:hAnsi="Palatino Linotype"/>
          <w:color w:val="000000" w:themeColor="text1"/>
          <w:u w:val="none"/>
        </w:rPr>
        <w:t>partic</w:t>
      </w:r>
      <w:r w:rsidRPr="00AF3057" w:rsidR="001E6B7E">
        <w:rPr>
          <w:rStyle w:val="Hyperlink"/>
          <w:rFonts w:ascii="Palatino Linotype" w:hAnsi="Palatino Linotype"/>
          <w:color w:val="000000" w:themeColor="text1"/>
          <w:u w:val="none"/>
        </w:rPr>
        <w:t>i</w:t>
      </w:r>
      <w:r w:rsidRPr="00AF3057" w:rsidR="004E0191">
        <w:rPr>
          <w:rStyle w:val="Hyperlink"/>
          <w:rFonts w:ascii="Palatino Linotype" w:hAnsi="Palatino Linotype"/>
          <w:color w:val="000000" w:themeColor="text1"/>
          <w:u w:val="none"/>
        </w:rPr>
        <w:t>pate</w:t>
      </w:r>
      <w:r w:rsidRPr="00AF3057" w:rsidR="002711D3">
        <w:rPr>
          <w:rStyle w:val="Hyperlink"/>
          <w:rFonts w:ascii="Palatino Linotype" w:hAnsi="Palatino Linotype"/>
          <w:color w:val="000000" w:themeColor="text1"/>
          <w:u w:val="none"/>
        </w:rPr>
        <w:t xml:space="preserve"> after grant approval.</w:t>
      </w:r>
    </w:p>
    <w:p w:rsidRPr="00AF3057" w:rsidR="00330EBB" w:rsidP="00330EBB" w:rsidRDefault="00330EBB" w14:paraId="3D7E2813" w14:textId="2AFA31E9">
      <w:pPr>
        <w:contextualSpacing/>
        <w:rPr>
          <w:rFonts w:ascii="Palatino Linotype" w:hAnsi="Palatino Linotype"/>
          <w:color w:val="000000" w:themeColor="text1"/>
        </w:rPr>
      </w:pPr>
    </w:p>
    <w:p w:rsidRPr="00AF3057" w:rsidR="00C234ED" w:rsidP="00C234ED" w:rsidRDefault="00C234ED" w14:paraId="1B4C99A0" w14:textId="4E4DB67C">
      <w:pPr>
        <w:contextualSpacing/>
        <w:rPr>
          <w:rFonts w:ascii="Palatino Linotype" w:hAnsi="Palatino Linotype"/>
          <w:color w:val="000000" w:themeColor="text1"/>
        </w:rPr>
      </w:pPr>
      <w:r w:rsidRPr="00AF3057">
        <w:rPr>
          <w:rFonts w:ascii="Palatino Linotype" w:hAnsi="Palatino Linotype"/>
          <w:color w:val="000000" w:themeColor="text1"/>
        </w:rPr>
        <w:t>"Subscriber type" means the category of potential end user, including low-income households, other households, housing units, and other end user types as may be defined by Staff such as anchor institutions, schools, libraries, small business, enterprise, agricultural entities, healthcare providers, first responders, etc.</w:t>
      </w:r>
    </w:p>
    <w:p w:rsidRPr="00AF3057" w:rsidR="00C234ED" w:rsidP="00C234ED" w:rsidRDefault="00C234ED" w14:paraId="582FFA49" w14:textId="64AE40A7">
      <w:pPr>
        <w:contextualSpacing/>
        <w:rPr>
          <w:rFonts w:ascii="Palatino Linotype" w:hAnsi="Palatino Linotype"/>
          <w:color w:val="000000" w:themeColor="text1"/>
        </w:rPr>
      </w:pPr>
    </w:p>
    <w:p w:rsidRPr="00AF3057" w:rsidR="00323D1E" w:rsidP="00C234ED" w:rsidRDefault="00323D1E" w14:paraId="60048708" w14:textId="2E82279E">
      <w:pPr>
        <w:contextualSpacing/>
        <w:rPr>
          <w:rFonts w:ascii="Palatino Linotype" w:hAnsi="Palatino Linotype"/>
          <w:color w:val="000000" w:themeColor="text1"/>
        </w:rPr>
      </w:pPr>
      <w:r w:rsidRPr="00AF3057">
        <w:rPr>
          <w:rFonts w:ascii="Palatino Linotype" w:hAnsi="Palatino Linotype"/>
          <w:color w:val="000000" w:themeColor="text1"/>
        </w:rPr>
        <w:t>“Location” means an individual, serviceable location that is identified by street address (if one exists)</w:t>
      </w:r>
      <w:r w:rsidRPr="00AF3057" w:rsidR="00984460">
        <w:rPr>
          <w:rFonts w:ascii="Palatino Linotype" w:hAnsi="Palatino Linotype"/>
          <w:color w:val="000000" w:themeColor="text1"/>
        </w:rPr>
        <w:t xml:space="preserve"> and</w:t>
      </w:r>
      <w:r w:rsidRPr="00AF3057">
        <w:rPr>
          <w:rFonts w:ascii="Palatino Linotype" w:hAnsi="Palatino Linotype"/>
          <w:color w:val="000000" w:themeColor="text1"/>
        </w:rPr>
        <w:t xml:space="preserve"> latitude/longitude coordinates, as well as potential subscriber type.</w:t>
      </w:r>
      <w:r w:rsidRPr="00AF3057" w:rsidR="005575E9">
        <w:rPr>
          <w:rFonts w:ascii="Palatino Linotype" w:hAnsi="Palatino Linotype"/>
          <w:color w:val="000000" w:themeColor="text1"/>
        </w:rPr>
        <w:t xml:space="preserve"> </w:t>
      </w:r>
      <w:r w:rsidRPr="00AF3057" w:rsidR="005400FF">
        <w:rPr>
          <w:rFonts w:ascii="Palatino Linotype" w:hAnsi="Palatino Linotype"/>
          <w:color w:val="000000" w:themeColor="text1"/>
          <w:szCs w:val="26"/>
        </w:rPr>
        <w:t xml:space="preserve">In the case of a multi-unit dwelling, “location” may </w:t>
      </w:r>
      <w:r w:rsidR="00B901C6">
        <w:rPr>
          <w:rFonts w:ascii="Palatino Linotype" w:hAnsi="Palatino Linotype"/>
          <w:color w:val="000000" w:themeColor="text1"/>
          <w:szCs w:val="26"/>
        </w:rPr>
        <w:t>include</w:t>
      </w:r>
      <w:r w:rsidRPr="00AF3057" w:rsidR="005400FF">
        <w:rPr>
          <w:rFonts w:ascii="Palatino Linotype" w:hAnsi="Palatino Linotype"/>
          <w:color w:val="000000" w:themeColor="text1"/>
          <w:szCs w:val="26"/>
        </w:rPr>
        <w:t xml:space="preserve"> the individual units of the multi-unit dwelling.</w:t>
      </w:r>
      <w:r w:rsidRPr="00AF3057" w:rsidR="005575E9">
        <w:rPr>
          <w:rFonts w:ascii="Palatino Linotype" w:hAnsi="Palatino Linotype"/>
          <w:color w:val="000000" w:themeColor="text1"/>
        </w:rPr>
        <w:t xml:space="preserve"> </w:t>
      </w:r>
    </w:p>
    <w:p w:rsidRPr="00AF3057" w:rsidR="00C234ED" w:rsidP="00330EBB" w:rsidRDefault="00C234ED" w14:paraId="473D1C6B" w14:textId="77777777">
      <w:pPr>
        <w:contextualSpacing/>
        <w:rPr>
          <w:rFonts w:ascii="Palatino Linotype" w:hAnsi="Palatino Linotype"/>
          <w:color w:val="000000" w:themeColor="text1"/>
        </w:rPr>
      </w:pPr>
    </w:p>
    <w:p w:rsidRPr="00AF3057" w:rsidR="00330EBB" w:rsidP="00330EBB" w:rsidRDefault="00330EBB" w14:paraId="671B9628" w14:textId="142F7F61">
      <w:pPr>
        <w:contextualSpacing/>
        <w:rPr>
          <w:rFonts w:ascii="Palatino Linotype" w:hAnsi="Palatino Linotype"/>
          <w:strike/>
          <w:color w:val="000000" w:themeColor="text1"/>
        </w:rPr>
      </w:pPr>
      <w:r w:rsidRPr="00AF3057">
        <w:rPr>
          <w:rFonts w:ascii="Palatino Linotype" w:hAnsi="Palatino Linotype"/>
          <w:color w:val="000000" w:themeColor="text1"/>
        </w:rPr>
        <w:t>“Eligible Project” means</w:t>
      </w:r>
      <w:r w:rsidRPr="00AF3057" w:rsidR="009B315B">
        <w:rPr>
          <w:rFonts w:ascii="Palatino Linotype" w:hAnsi="Palatino Linotype"/>
          <w:color w:val="000000" w:themeColor="text1"/>
        </w:rPr>
        <w:t xml:space="preserve"> a project within an unserved area that is capable of providing broadband service at speeds of at least 100 </w:t>
      </w:r>
      <w:proofErr w:type="spellStart"/>
      <w:r w:rsidRPr="00AF3057" w:rsidR="009B315B">
        <w:rPr>
          <w:rFonts w:ascii="Palatino Linotype" w:hAnsi="Palatino Linotype"/>
          <w:color w:val="000000" w:themeColor="text1"/>
        </w:rPr>
        <w:t>mbps</w:t>
      </w:r>
      <w:proofErr w:type="spellEnd"/>
      <w:r w:rsidRPr="00AF3057" w:rsidR="009B315B">
        <w:rPr>
          <w:rFonts w:ascii="Palatino Linotype" w:hAnsi="Palatino Linotype"/>
          <w:color w:val="000000" w:themeColor="text1"/>
        </w:rPr>
        <w:t xml:space="preserve"> download and 20 </w:t>
      </w:r>
      <w:proofErr w:type="spellStart"/>
      <w:r w:rsidRPr="00AF3057" w:rsidR="009B315B">
        <w:rPr>
          <w:rFonts w:ascii="Palatino Linotype" w:hAnsi="Palatino Linotype"/>
          <w:color w:val="000000" w:themeColor="text1"/>
        </w:rPr>
        <w:t>mbps</w:t>
      </w:r>
      <w:proofErr w:type="spellEnd"/>
      <w:r w:rsidRPr="00AF3057" w:rsidR="009B315B">
        <w:rPr>
          <w:rFonts w:ascii="Palatino Linotype" w:hAnsi="Palatino Linotype"/>
          <w:color w:val="000000" w:themeColor="text1"/>
        </w:rPr>
        <w:t xml:space="preserve"> download, or the most-current broadband speed standard set by the Federal Communications Commission, whichever is greater, to </w:t>
      </w:r>
      <w:r w:rsidRPr="00AF3057" w:rsidR="00A25689">
        <w:rPr>
          <w:rFonts w:ascii="Palatino Linotype" w:hAnsi="Palatino Linotype"/>
          <w:color w:val="000000" w:themeColor="text1"/>
        </w:rPr>
        <w:t xml:space="preserve">unserved </w:t>
      </w:r>
      <w:r w:rsidRPr="00AF3057" w:rsidR="009B315B">
        <w:rPr>
          <w:rFonts w:ascii="Palatino Linotype" w:hAnsi="Palatino Linotype"/>
          <w:color w:val="000000" w:themeColor="text1"/>
        </w:rPr>
        <w:t>serviceable locations.</w:t>
      </w:r>
      <w:r w:rsidRPr="00AF3057">
        <w:rPr>
          <w:rFonts w:ascii="Palatino Linotype" w:hAnsi="Palatino Linotype"/>
          <w:color w:val="000000" w:themeColor="text1"/>
        </w:rPr>
        <w:t xml:space="preserve"> </w:t>
      </w:r>
    </w:p>
    <w:p w:rsidRPr="00AF3057" w:rsidR="009E1692" w:rsidP="00330EBB" w:rsidRDefault="009E1692" w14:paraId="37FD7A39" w14:textId="1246BB32">
      <w:pPr>
        <w:contextualSpacing/>
        <w:rPr>
          <w:rFonts w:ascii="Palatino Linotype" w:hAnsi="Palatino Linotype"/>
          <w:strike/>
          <w:color w:val="000000" w:themeColor="text1"/>
        </w:rPr>
      </w:pPr>
    </w:p>
    <w:p w:rsidRPr="005366C4" w:rsidR="009E1692" w:rsidP="00330EBB" w:rsidRDefault="009E1692" w14:paraId="1BE9294F" w14:textId="77777777">
      <w:pPr>
        <w:contextualSpacing/>
        <w:rPr>
          <w:rFonts w:ascii="Palatino Linotype" w:hAnsi="Palatino Linotype"/>
          <w:color w:val="000000" w:themeColor="text1"/>
        </w:rPr>
      </w:pPr>
      <w:r w:rsidRPr="00AF3057">
        <w:rPr>
          <w:rFonts w:ascii="Palatino Linotype" w:hAnsi="Palatino Linotype"/>
          <w:color w:val="000000" w:themeColor="text1"/>
        </w:rPr>
        <w:t xml:space="preserve">“Local Agency” has the same meaning as that provided in </w:t>
      </w:r>
      <w:r w:rsidRPr="005366C4">
        <w:rPr>
          <w:rFonts w:ascii="Palatino Linotype" w:hAnsi="Palatino Linotype"/>
          <w:color w:val="000000" w:themeColor="text1"/>
        </w:rPr>
        <w:t xml:space="preserve">Government Code section 53167 (e), as amended by SB 156, wherein “local agency” means any agency of local government authorized by law to provide broadband internet access service, including the following: </w:t>
      </w:r>
    </w:p>
    <w:p w:rsidRPr="00DC597E" w:rsidR="009E1692" w:rsidP="002B31CA" w:rsidRDefault="009E1692" w14:paraId="40AC8B06" w14:textId="365E2ADD">
      <w:pPr>
        <w:pStyle w:val="ListParagraph"/>
        <w:numPr>
          <w:ilvl w:val="2"/>
          <w:numId w:val="28"/>
        </w:numPr>
        <w:ind w:left="1080" w:hanging="540"/>
        <w:rPr>
          <w:rFonts w:ascii="Palatino Linotype" w:hAnsi="Palatino Linotype" w:eastAsia="Palatino Linotype" w:cs="Palatino Linotype"/>
          <w:color w:val="000000" w:themeColor="text1"/>
        </w:rPr>
      </w:pPr>
      <w:r w:rsidRPr="00DC597E">
        <w:rPr>
          <w:rFonts w:ascii="Palatino Linotype" w:hAnsi="Palatino Linotype" w:eastAsia="Palatino Linotype" w:cs="Palatino Linotype"/>
          <w:color w:val="000000" w:themeColor="text1"/>
        </w:rPr>
        <w:t xml:space="preserve">A city </w:t>
      </w:r>
    </w:p>
    <w:p w:rsidRPr="00DC597E" w:rsidR="009E1692" w:rsidP="002B31CA" w:rsidRDefault="009E1692" w14:paraId="3811F5A3" w14:textId="5DFEFC52">
      <w:pPr>
        <w:pStyle w:val="ListParagraph"/>
        <w:numPr>
          <w:ilvl w:val="2"/>
          <w:numId w:val="28"/>
        </w:numPr>
        <w:ind w:left="1080" w:hanging="540"/>
        <w:rPr>
          <w:rFonts w:ascii="Palatino Linotype" w:hAnsi="Palatino Linotype" w:eastAsia="Palatino Linotype" w:cs="Palatino Linotype"/>
          <w:color w:val="000000" w:themeColor="text1"/>
        </w:rPr>
      </w:pPr>
      <w:r w:rsidRPr="00DC597E">
        <w:rPr>
          <w:rFonts w:ascii="Palatino Linotype" w:hAnsi="Palatino Linotype" w:eastAsia="Palatino Linotype" w:cs="Palatino Linotype"/>
          <w:color w:val="000000" w:themeColor="text1"/>
        </w:rPr>
        <w:t xml:space="preserve">A county, including a county service area </w:t>
      </w:r>
    </w:p>
    <w:p w:rsidRPr="00DC597E" w:rsidR="009E1692" w:rsidP="002B31CA" w:rsidRDefault="009E1692" w14:paraId="129418F8" w14:textId="7F063714">
      <w:pPr>
        <w:pStyle w:val="ListParagraph"/>
        <w:numPr>
          <w:ilvl w:val="2"/>
          <w:numId w:val="28"/>
        </w:numPr>
        <w:ind w:left="1080" w:hanging="540"/>
        <w:rPr>
          <w:rFonts w:ascii="Palatino Linotype" w:hAnsi="Palatino Linotype" w:eastAsia="Palatino Linotype" w:cs="Palatino Linotype"/>
          <w:color w:val="000000" w:themeColor="text1"/>
        </w:rPr>
      </w:pPr>
      <w:r w:rsidRPr="00DC597E">
        <w:rPr>
          <w:rFonts w:ascii="Palatino Linotype" w:hAnsi="Palatino Linotype" w:eastAsia="Palatino Linotype" w:cs="Palatino Linotype"/>
          <w:color w:val="000000" w:themeColor="text1"/>
        </w:rPr>
        <w:t xml:space="preserve">A community services district </w:t>
      </w:r>
    </w:p>
    <w:p w:rsidRPr="00DC597E" w:rsidR="009E1692" w:rsidP="002B31CA" w:rsidRDefault="009E1692" w14:paraId="37E18A24" w14:textId="124C9ACC">
      <w:pPr>
        <w:pStyle w:val="ListParagraph"/>
        <w:numPr>
          <w:ilvl w:val="2"/>
          <w:numId w:val="28"/>
        </w:numPr>
        <w:ind w:left="1080" w:hanging="540"/>
        <w:rPr>
          <w:rFonts w:ascii="Palatino Linotype" w:hAnsi="Palatino Linotype" w:eastAsia="Palatino Linotype" w:cs="Palatino Linotype"/>
          <w:color w:val="000000" w:themeColor="text1"/>
        </w:rPr>
      </w:pPr>
      <w:r w:rsidRPr="00DC597E">
        <w:rPr>
          <w:rFonts w:ascii="Palatino Linotype" w:hAnsi="Palatino Linotype" w:eastAsia="Palatino Linotype" w:cs="Palatino Linotype"/>
          <w:color w:val="000000" w:themeColor="text1"/>
        </w:rPr>
        <w:t xml:space="preserve">A public utility </w:t>
      </w:r>
      <w:proofErr w:type="gramStart"/>
      <w:r w:rsidRPr="00DC597E">
        <w:rPr>
          <w:rFonts w:ascii="Palatino Linotype" w:hAnsi="Palatino Linotype" w:eastAsia="Palatino Linotype" w:cs="Palatino Linotype"/>
          <w:color w:val="000000" w:themeColor="text1"/>
        </w:rPr>
        <w:t>district</w:t>
      </w:r>
      <w:proofErr w:type="gramEnd"/>
      <w:r w:rsidRPr="00DC597E">
        <w:rPr>
          <w:rFonts w:ascii="Palatino Linotype" w:hAnsi="Palatino Linotype" w:eastAsia="Palatino Linotype" w:cs="Palatino Linotype"/>
          <w:color w:val="000000" w:themeColor="text1"/>
        </w:rPr>
        <w:t xml:space="preserve"> </w:t>
      </w:r>
    </w:p>
    <w:p w:rsidRPr="00DC597E" w:rsidR="009E1692" w:rsidP="002B31CA" w:rsidRDefault="009E1692" w14:paraId="55EFF5B8" w14:textId="77777777">
      <w:pPr>
        <w:pStyle w:val="ListParagraph"/>
        <w:numPr>
          <w:ilvl w:val="2"/>
          <w:numId w:val="28"/>
        </w:numPr>
        <w:ind w:left="1080" w:hanging="540"/>
        <w:rPr>
          <w:rFonts w:ascii="Palatino Linotype" w:hAnsi="Palatino Linotype" w:eastAsia="Palatino Linotype" w:cs="Palatino Linotype"/>
          <w:color w:val="000000" w:themeColor="text1"/>
        </w:rPr>
      </w:pPr>
      <w:r w:rsidRPr="00DC597E">
        <w:rPr>
          <w:rFonts w:ascii="Palatino Linotype" w:hAnsi="Palatino Linotype" w:eastAsia="Palatino Linotype" w:cs="Palatino Linotype"/>
          <w:color w:val="000000" w:themeColor="text1"/>
        </w:rPr>
        <w:t xml:space="preserve">A municipal utility </w:t>
      </w:r>
      <w:proofErr w:type="gramStart"/>
      <w:r w:rsidRPr="00DC597E">
        <w:rPr>
          <w:rFonts w:ascii="Palatino Linotype" w:hAnsi="Palatino Linotype" w:eastAsia="Palatino Linotype" w:cs="Palatino Linotype"/>
          <w:color w:val="000000" w:themeColor="text1"/>
        </w:rPr>
        <w:t>district</w:t>
      </w:r>
      <w:proofErr w:type="gramEnd"/>
      <w:r w:rsidRPr="00DC597E">
        <w:rPr>
          <w:rFonts w:ascii="Palatino Linotype" w:hAnsi="Palatino Linotype" w:eastAsia="Palatino Linotype" w:cs="Palatino Linotype"/>
          <w:color w:val="000000" w:themeColor="text1"/>
        </w:rPr>
        <w:t xml:space="preserve"> </w:t>
      </w:r>
    </w:p>
    <w:p w:rsidRPr="00DC597E" w:rsidR="009E1692" w:rsidP="002B31CA" w:rsidRDefault="009E1692" w14:paraId="38A6F5AA" w14:textId="77777777">
      <w:pPr>
        <w:pStyle w:val="ListParagraph"/>
        <w:numPr>
          <w:ilvl w:val="2"/>
          <w:numId w:val="28"/>
        </w:numPr>
        <w:ind w:left="1080" w:hanging="540"/>
        <w:rPr>
          <w:rFonts w:ascii="Palatino Linotype" w:hAnsi="Palatino Linotype" w:eastAsia="Palatino Linotype" w:cs="Palatino Linotype"/>
          <w:color w:val="000000" w:themeColor="text1"/>
        </w:rPr>
      </w:pPr>
      <w:r w:rsidRPr="00DC597E">
        <w:rPr>
          <w:rFonts w:ascii="Palatino Linotype" w:hAnsi="Palatino Linotype" w:eastAsia="Palatino Linotype" w:cs="Palatino Linotype"/>
          <w:color w:val="000000" w:themeColor="text1"/>
        </w:rPr>
        <w:t xml:space="preserve">A joint powers authority </w:t>
      </w:r>
    </w:p>
    <w:p w:rsidRPr="00DC597E" w:rsidR="009E1692" w:rsidP="002B31CA" w:rsidRDefault="009E1692" w14:paraId="2E28E7FC" w14:textId="77777777">
      <w:pPr>
        <w:pStyle w:val="ListParagraph"/>
        <w:numPr>
          <w:ilvl w:val="2"/>
          <w:numId w:val="28"/>
        </w:numPr>
        <w:ind w:left="1080" w:hanging="540"/>
        <w:rPr>
          <w:rFonts w:ascii="Palatino Linotype" w:hAnsi="Palatino Linotype" w:eastAsia="Palatino Linotype" w:cs="Palatino Linotype"/>
          <w:color w:val="000000" w:themeColor="text1"/>
        </w:rPr>
      </w:pPr>
      <w:r w:rsidRPr="00DC597E">
        <w:rPr>
          <w:rFonts w:ascii="Palatino Linotype" w:hAnsi="Palatino Linotype" w:eastAsia="Palatino Linotype" w:cs="Palatino Linotype"/>
          <w:color w:val="000000" w:themeColor="text1"/>
        </w:rPr>
        <w:t xml:space="preserve">A local educational agency, as defined in section 47640 of the Education Code </w:t>
      </w:r>
    </w:p>
    <w:p w:rsidRPr="00DC597E" w:rsidR="009E1692" w:rsidP="002B31CA" w:rsidRDefault="009E1692" w14:paraId="469530BE" w14:textId="092FEDEB">
      <w:pPr>
        <w:pStyle w:val="ListParagraph"/>
        <w:numPr>
          <w:ilvl w:val="2"/>
          <w:numId w:val="28"/>
        </w:numPr>
        <w:ind w:left="1080" w:hanging="540"/>
        <w:rPr>
          <w:rFonts w:ascii="Palatino Linotype" w:hAnsi="Palatino Linotype" w:eastAsia="Palatino Linotype" w:cs="Palatino Linotype"/>
          <w:color w:val="000000" w:themeColor="text1"/>
        </w:rPr>
      </w:pPr>
      <w:r w:rsidRPr="00DC597E">
        <w:rPr>
          <w:rFonts w:ascii="Palatino Linotype" w:hAnsi="Palatino Linotype" w:eastAsia="Palatino Linotype" w:cs="Palatino Linotype"/>
          <w:color w:val="000000" w:themeColor="text1"/>
        </w:rPr>
        <w:t xml:space="preserve">A sovereign tribal government </w:t>
      </w:r>
    </w:p>
    <w:p w:rsidRPr="00DC597E" w:rsidR="009E1692" w:rsidP="002B31CA" w:rsidRDefault="009E1692" w14:paraId="3E882283" w14:textId="3F3D0ABF">
      <w:pPr>
        <w:pStyle w:val="ListParagraph"/>
        <w:numPr>
          <w:ilvl w:val="2"/>
          <w:numId w:val="28"/>
        </w:numPr>
        <w:ind w:left="1080" w:hanging="540"/>
        <w:rPr>
          <w:rFonts w:ascii="Palatino Linotype" w:hAnsi="Palatino Linotype" w:eastAsia="Palatino Linotype" w:cs="Palatino Linotype"/>
          <w:color w:val="000000" w:themeColor="text1"/>
        </w:rPr>
      </w:pPr>
      <w:r w:rsidRPr="00DC597E">
        <w:rPr>
          <w:rFonts w:ascii="Palatino Linotype" w:hAnsi="Palatino Linotype" w:eastAsia="Palatino Linotype" w:cs="Palatino Linotype"/>
          <w:color w:val="000000" w:themeColor="text1"/>
        </w:rPr>
        <w:t>An electrical cooperative, as defined in section 2776 of the Public Utilities Code</w:t>
      </w:r>
    </w:p>
    <w:p w:rsidRPr="00AF3057" w:rsidR="005D1DAD" w:rsidP="00330EBB" w:rsidRDefault="005D1DAD" w14:paraId="285C6728" w14:textId="77777777">
      <w:pPr>
        <w:contextualSpacing/>
        <w:rPr>
          <w:rFonts w:ascii="Palatino Linotype" w:hAnsi="Palatino Linotype"/>
          <w:color w:val="000000" w:themeColor="text1"/>
        </w:rPr>
      </w:pPr>
    </w:p>
    <w:p w:rsidRPr="00AF3057" w:rsidR="008918E6" w:rsidP="008918E6" w:rsidRDefault="00330EBB" w14:paraId="7BEE2F36" w14:textId="3DE0C5CB">
      <w:pPr>
        <w:contextualSpacing/>
        <w:rPr>
          <w:rFonts w:ascii="Palatino Linotype" w:hAnsi="Palatino Linotype"/>
          <w:color w:val="000000" w:themeColor="text1"/>
        </w:rPr>
      </w:pPr>
      <w:r w:rsidRPr="00AF3057">
        <w:rPr>
          <w:rFonts w:ascii="Palatino Linotype" w:hAnsi="Palatino Linotype"/>
          <w:color w:val="000000" w:themeColor="text1"/>
        </w:rPr>
        <w:t xml:space="preserve">“Low-income </w:t>
      </w:r>
      <w:r w:rsidRPr="00AF3057" w:rsidR="00D52ECB">
        <w:rPr>
          <w:rFonts w:ascii="Palatino Linotype" w:hAnsi="Palatino Linotype"/>
          <w:color w:val="000000" w:themeColor="text1"/>
        </w:rPr>
        <w:t>a</w:t>
      </w:r>
      <w:r w:rsidRPr="00AF3057">
        <w:rPr>
          <w:rFonts w:ascii="Palatino Linotype" w:hAnsi="Palatino Linotype"/>
          <w:color w:val="000000" w:themeColor="text1"/>
        </w:rPr>
        <w:t>reas” means areas identified by the median income within a Census Block Group ha</w:t>
      </w:r>
      <w:r w:rsidRPr="00AF3057" w:rsidR="00DD02A9">
        <w:rPr>
          <w:rFonts w:ascii="Palatino Linotype" w:hAnsi="Palatino Linotype"/>
          <w:color w:val="000000" w:themeColor="text1"/>
        </w:rPr>
        <w:t xml:space="preserve">ving median income </w:t>
      </w:r>
      <w:r w:rsidRPr="00AF3057" w:rsidR="00E83529">
        <w:rPr>
          <w:rFonts w:ascii="Palatino Linotype" w:hAnsi="Palatino Linotype"/>
          <w:color w:val="000000" w:themeColor="text1"/>
        </w:rPr>
        <w:t>at or below 80 percent of the statewide median income or with median household incomes at or below</w:t>
      </w:r>
      <w:r w:rsidRPr="00AF3057" w:rsidR="00DD02A9">
        <w:rPr>
          <w:rFonts w:ascii="Palatino Linotype" w:hAnsi="Palatino Linotype"/>
          <w:color w:val="000000" w:themeColor="text1"/>
        </w:rPr>
        <w:t xml:space="preserve"> the </w:t>
      </w:r>
      <w:r w:rsidRPr="00AF3057" w:rsidR="009117E1">
        <w:rPr>
          <w:rFonts w:ascii="Palatino Linotype" w:hAnsi="Palatino Linotype"/>
          <w:color w:val="000000" w:themeColor="text1"/>
        </w:rPr>
        <w:t xml:space="preserve">threshold </w:t>
      </w:r>
      <w:r w:rsidRPr="00AF3057" w:rsidR="00E83529">
        <w:rPr>
          <w:rFonts w:ascii="Palatino Linotype" w:hAnsi="Palatino Linotype"/>
          <w:color w:val="000000" w:themeColor="text1"/>
        </w:rPr>
        <w:t>designated as low income by the Department of Housing and Community Development’s list of state income limits adopted pursuant to Section 50093 of the Health and Safety Code</w:t>
      </w:r>
      <w:r w:rsidRPr="00AF3057" w:rsidR="00DD02A9">
        <w:rPr>
          <w:rFonts w:ascii="Palatino Linotype" w:hAnsi="Palatino Linotype"/>
          <w:color w:val="000000" w:themeColor="text1"/>
        </w:rPr>
        <w:t>.</w:t>
      </w:r>
      <w:r w:rsidRPr="00AF3057" w:rsidR="009117E1">
        <w:rPr>
          <w:rStyle w:val="FootnoteReference"/>
          <w:rFonts w:ascii="Palatino Linotype" w:hAnsi="Palatino Linotype"/>
          <w:color w:val="000000" w:themeColor="text1"/>
        </w:rPr>
        <w:footnoteReference w:id="8"/>
      </w:r>
      <w:r w:rsidRPr="00AF3057" w:rsidR="00DD02A9">
        <w:rPr>
          <w:rFonts w:ascii="Palatino Linotype" w:hAnsi="Palatino Linotype"/>
          <w:color w:val="000000" w:themeColor="text1"/>
        </w:rPr>
        <w:t xml:space="preserve"> </w:t>
      </w:r>
      <w:r w:rsidR="00CA1F9E">
        <w:rPr>
          <w:rFonts w:ascii="Palatino Linotype" w:hAnsi="Palatino Linotype"/>
          <w:color w:val="000000" w:themeColor="text1"/>
        </w:rPr>
        <w:t xml:space="preserve">“Low-income areas” include </w:t>
      </w:r>
      <w:r w:rsidR="008B3F4A">
        <w:rPr>
          <w:rFonts w:ascii="Palatino Linotype" w:hAnsi="Palatino Linotype"/>
          <w:color w:val="000000" w:themeColor="text1"/>
        </w:rPr>
        <w:t>publicly supported housing developments</w:t>
      </w:r>
      <w:r w:rsidR="00722D76">
        <w:rPr>
          <w:rFonts w:ascii="Palatino Linotype" w:hAnsi="Palatino Linotype"/>
          <w:color w:val="000000" w:themeColor="text1"/>
        </w:rPr>
        <w:t>,</w:t>
      </w:r>
      <w:r w:rsidR="008B3F4A">
        <w:rPr>
          <w:rFonts w:ascii="Palatino Linotype" w:hAnsi="Palatino Linotype"/>
          <w:color w:val="000000" w:themeColor="text1"/>
        </w:rPr>
        <w:t xml:space="preserve"> </w:t>
      </w:r>
      <w:r w:rsidRPr="427E03CA" w:rsidR="45E5976C">
        <w:rPr>
          <w:rFonts w:ascii="Palatino Linotype" w:hAnsi="Palatino Linotype"/>
          <w:color w:val="000000" w:themeColor="text1"/>
        </w:rPr>
        <w:t>farmworker housing, and other properties categorically eligible for Broadband Public Housing Account grants.</w:t>
      </w:r>
    </w:p>
    <w:p w:rsidRPr="00AF3057" w:rsidR="00476709" w:rsidP="00330EBB" w:rsidRDefault="00476709" w14:paraId="737BAC52" w14:textId="77777777">
      <w:pPr>
        <w:contextualSpacing/>
        <w:rPr>
          <w:rFonts w:ascii="Palatino Linotype" w:hAnsi="Palatino Linotype"/>
          <w:color w:val="000000" w:themeColor="text1"/>
        </w:rPr>
      </w:pPr>
    </w:p>
    <w:p w:rsidRPr="00AF3057" w:rsidR="008164C2" w:rsidP="008164C2" w:rsidRDefault="00F848F0" w14:paraId="2B7F80DD" w14:textId="08D1C799">
      <w:pPr>
        <w:contextualSpacing/>
        <w:rPr>
          <w:rFonts w:ascii="Palatino Linotype" w:hAnsi="Palatino Linotype"/>
          <w:color w:val="000000" w:themeColor="text1"/>
        </w:rPr>
      </w:pPr>
      <w:r w:rsidRPr="00AF3057">
        <w:rPr>
          <w:rFonts w:ascii="Palatino Linotype" w:hAnsi="Palatino Linotype"/>
          <w:color w:val="000000" w:themeColor="text1"/>
        </w:rPr>
        <w:t>"</w:t>
      </w:r>
      <w:r w:rsidRPr="00AF3057" w:rsidR="00476709">
        <w:rPr>
          <w:rFonts w:ascii="Palatino Linotype" w:hAnsi="Palatino Linotype"/>
          <w:color w:val="000000" w:themeColor="text1"/>
        </w:rPr>
        <w:t>Low-income customers</w:t>
      </w:r>
      <w:r w:rsidRPr="00AF3057">
        <w:rPr>
          <w:rFonts w:ascii="Palatino Linotype" w:hAnsi="Palatino Linotype"/>
          <w:color w:val="000000" w:themeColor="text1"/>
        </w:rPr>
        <w:t>"</w:t>
      </w:r>
      <w:r w:rsidRPr="00AF3057" w:rsidR="00476709">
        <w:rPr>
          <w:rFonts w:ascii="Palatino Linotype" w:hAnsi="Palatino Linotype"/>
          <w:color w:val="000000" w:themeColor="text1"/>
        </w:rPr>
        <w:t xml:space="preserve"> are households with incomes </w:t>
      </w:r>
      <w:r w:rsidRPr="00AF3057" w:rsidR="001A1419">
        <w:rPr>
          <w:rFonts w:ascii="Palatino Linotype" w:hAnsi="Palatino Linotype"/>
          <w:color w:val="000000" w:themeColor="text1"/>
        </w:rPr>
        <w:t>at or below 80 percent of the statewide median income or with incomes at or below the threshold designated as low income by the Department of Housing and Community Development’s list of state income limits adopted pursuant to Section 50093 of the Health and Safety Code.</w:t>
      </w:r>
      <w:r w:rsidRPr="427E03CA" w:rsidR="001A1419">
        <w:rPr>
          <w:rStyle w:val="FootnoteReference"/>
          <w:rFonts w:ascii="Palatino Linotype" w:hAnsi="Palatino Linotype"/>
          <w:color w:val="000000" w:themeColor="text1"/>
        </w:rPr>
        <w:footnoteReference w:id="9"/>
      </w:r>
      <w:r w:rsidR="00630AB9">
        <w:rPr>
          <w:rFonts w:ascii="Palatino Linotype" w:hAnsi="Palatino Linotype"/>
          <w:color w:val="000000" w:themeColor="text1"/>
        </w:rPr>
        <w:t xml:space="preserve"> “Low-income customer</w:t>
      </w:r>
      <w:r w:rsidR="00D91D18">
        <w:rPr>
          <w:rFonts w:ascii="Palatino Linotype" w:hAnsi="Palatino Linotype"/>
          <w:color w:val="000000" w:themeColor="text1"/>
        </w:rPr>
        <w:t>s</w:t>
      </w:r>
      <w:r w:rsidR="00630AB9">
        <w:rPr>
          <w:rFonts w:ascii="Palatino Linotype" w:hAnsi="Palatino Linotype"/>
          <w:color w:val="000000" w:themeColor="text1"/>
        </w:rPr>
        <w:t>” include</w:t>
      </w:r>
      <w:r w:rsidR="00722D76">
        <w:rPr>
          <w:rFonts w:ascii="Palatino Linotype" w:hAnsi="Palatino Linotype"/>
          <w:color w:val="000000" w:themeColor="text1"/>
        </w:rPr>
        <w:t xml:space="preserve"> publicly supported housing developments, </w:t>
      </w:r>
      <w:r w:rsidRPr="427E03CA" w:rsidR="641FBB09">
        <w:rPr>
          <w:rFonts w:ascii="Palatino Linotype" w:hAnsi="Palatino Linotype"/>
          <w:color w:val="000000" w:themeColor="text1"/>
        </w:rPr>
        <w:t>farmworker housing, and other properties categorically eligible for Broadband Public Housing Account grants.</w:t>
      </w:r>
    </w:p>
    <w:p w:rsidRPr="00AF3057" w:rsidR="00AA7B1D" w:rsidP="00330EBB" w:rsidRDefault="00AA7B1D" w14:paraId="56B5F11F" w14:textId="77777777">
      <w:pPr>
        <w:contextualSpacing/>
        <w:rPr>
          <w:rFonts w:ascii="Palatino Linotype" w:hAnsi="Palatino Linotype"/>
          <w:color w:val="000000" w:themeColor="text1"/>
        </w:rPr>
      </w:pPr>
    </w:p>
    <w:p w:rsidRPr="00AF3057" w:rsidR="00AA7B1D" w:rsidP="00330EBB" w:rsidRDefault="00AA7B1D" w14:paraId="419121A9" w14:textId="72A121E3">
      <w:pPr>
        <w:contextualSpacing/>
        <w:rPr>
          <w:rFonts w:ascii="Palatino Linotype" w:hAnsi="Palatino Linotype"/>
          <w:color w:val="000000" w:themeColor="text1"/>
        </w:rPr>
      </w:pPr>
      <w:r w:rsidRPr="00AF3057">
        <w:rPr>
          <w:rFonts w:ascii="Palatino Linotype" w:hAnsi="Palatino Linotype"/>
          <w:color w:val="000000" w:themeColor="text1"/>
        </w:rPr>
        <w:t xml:space="preserve">"Low-income </w:t>
      </w:r>
      <w:r w:rsidRPr="00AF3057" w:rsidR="0049362E">
        <w:rPr>
          <w:rFonts w:ascii="Palatino Linotype" w:hAnsi="Palatino Linotype"/>
          <w:color w:val="000000" w:themeColor="text1"/>
        </w:rPr>
        <w:t>b</w:t>
      </w:r>
      <w:r w:rsidRPr="00AF3057" w:rsidR="008B6E9F">
        <w:rPr>
          <w:rFonts w:ascii="Palatino Linotype" w:hAnsi="Palatino Linotype"/>
          <w:color w:val="000000" w:themeColor="text1"/>
        </w:rPr>
        <w:t>roadband</w:t>
      </w:r>
      <w:r w:rsidRPr="00AF3057">
        <w:rPr>
          <w:rFonts w:ascii="Palatino Linotype" w:hAnsi="Palatino Linotype"/>
          <w:color w:val="000000" w:themeColor="text1"/>
        </w:rPr>
        <w:t xml:space="preserve"> </w:t>
      </w:r>
      <w:r w:rsidR="00F87ACA">
        <w:rPr>
          <w:rFonts w:ascii="Palatino Linotype" w:hAnsi="Palatino Linotype"/>
          <w:color w:val="000000" w:themeColor="text1"/>
        </w:rPr>
        <w:t>p</w:t>
      </w:r>
      <w:r w:rsidRPr="00127383" w:rsidR="007B61FE">
        <w:rPr>
          <w:rFonts w:ascii="Palatino Linotype" w:hAnsi="Palatino Linotype"/>
          <w:color w:val="000000" w:themeColor="text1"/>
        </w:rPr>
        <w:t>l</w:t>
      </w:r>
      <w:r w:rsidRPr="00AF3057" w:rsidR="007B61FE">
        <w:rPr>
          <w:rFonts w:ascii="Palatino Linotype" w:hAnsi="Palatino Linotype"/>
          <w:color w:val="000000" w:themeColor="text1"/>
        </w:rPr>
        <w:t>ans</w:t>
      </w:r>
      <w:r w:rsidRPr="00AF3057">
        <w:rPr>
          <w:rFonts w:ascii="Palatino Linotype" w:hAnsi="Palatino Linotype"/>
          <w:color w:val="000000" w:themeColor="text1"/>
        </w:rPr>
        <w:t>" are</w:t>
      </w:r>
      <w:r w:rsidRPr="00AF3057" w:rsidR="004E6F33">
        <w:rPr>
          <w:rFonts w:ascii="Palatino Linotype" w:hAnsi="Palatino Linotype"/>
          <w:color w:val="000000" w:themeColor="text1"/>
        </w:rPr>
        <w:t xml:space="preserve"> income-qualified plans</w:t>
      </w:r>
      <w:r w:rsidRPr="00AF3057" w:rsidR="005400FF">
        <w:rPr>
          <w:rFonts w:ascii="Palatino Linotype" w:hAnsi="Palatino Linotype"/>
          <w:color w:val="000000" w:themeColor="text1"/>
        </w:rPr>
        <w:t xml:space="preserve"> </w:t>
      </w:r>
      <w:r w:rsidR="00EE6E41">
        <w:rPr>
          <w:rFonts w:ascii="Palatino Linotype" w:hAnsi="Palatino Linotype"/>
          <w:color w:val="000000" w:themeColor="text1"/>
        </w:rPr>
        <w:t xml:space="preserve">that provide </w:t>
      </w:r>
      <w:r w:rsidR="00981FD1">
        <w:rPr>
          <w:rFonts w:ascii="Palatino Linotype" w:hAnsi="Palatino Linotype"/>
          <w:color w:val="000000" w:themeColor="text1"/>
        </w:rPr>
        <w:t xml:space="preserve">service at minimum speeds of 100 </w:t>
      </w:r>
      <w:proofErr w:type="spellStart"/>
      <w:r w:rsidR="00981FD1">
        <w:rPr>
          <w:rFonts w:ascii="Palatino Linotype" w:hAnsi="Palatino Linotype"/>
          <w:color w:val="000000" w:themeColor="text1"/>
        </w:rPr>
        <w:t>mbps</w:t>
      </w:r>
      <w:proofErr w:type="spellEnd"/>
      <w:r w:rsidR="00981FD1">
        <w:rPr>
          <w:rFonts w:ascii="Palatino Linotype" w:hAnsi="Palatino Linotype"/>
          <w:color w:val="000000" w:themeColor="text1"/>
        </w:rPr>
        <w:t xml:space="preserve"> download and 20 </w:t>
      </w:r>
      <w:proofErr w:type="spellStart"/>
      <w:r w:rsidR="00981FD1">
        <w:rPr>
          <w:rFonts w:ascii="Palatino Linotype" w:hAnsi="Palatino Linotype"/>
          <w:color w:val="000000" w:themeColor="text1"/>
        </w:rPr>
        <w:t>mbps</w:t>
      </w:r>
      <w:proofErr w:type="spellEnd"/>
      <w:r w:rsidR="00981FD1">
        <w:rPr>
          <w:rFonts w:ascii="Palatino Linotype" w:hAnsi="Palatino Linotype"/>
          <w:color w:val="000000" w:themeColor="text1"/>
        </w:rPr>
        <w:t xml:space="preserve"> upload</w:t>
      </w:r>
      <w:r w:rsidR="00D16CA6">
        <w:rPr>
          <w:rFonts w:ascii="Palatino Linotype" w:hAnsi="Palatino Linotype"/>
          <w:color w:val="000000" w:themeColor="text1"/>
        </w:rPr>
        <w:t xml:space="preserve"> and</w:t>
      </w:r>
      <w:r w:rsidR="00981FD1">
        <w:rPr>
          <w:rFonts w:ascii="Palatino Linotype" w:hAnsi="Palatino Linotype"/>
          <w:color w:val="000000" w:themeColor="text1"/>
        </w:rPr>
        <w:t xml:space="preserve"> </w:t>
      </w:r>
      <w:r w:rsidR="00C23DF7">
        <w:rPr>
          <w:rFonts w:ascii="Palatino Linotype" w:hAnsi="Palatino Linotype"/>
          <w:color w:val="000000" w:themeColor="text1"/>
        </w:rPr>
        <w:t xml:space="preserve">are </w:t>
      </w:r>
      <w:r w:rsidRPr="00AF3057" w:rsidR="005400FF">
        <w:rPr>
          <w:rFonts w:ascii="Palatino Linotype" w:hAnsi="Palatino Linotype"/>
          <w:color w:val="000000" w:themeColor="text1"/>
        </w:rPr>
        <w:t xml:space="preserve">offered to </w:t>
      </w:r>
      <w:r w:rsidRPr="00AF3057" w:rsidR="00F93175">
        <w:rPr>
          <w:rFonts w:ascii="Palatino Linotype" w:hAnsi="Palatino Linotype"/>
          <w:color w:val="000000" w:themeColor="text1"/>
        </w:rPr>
        <w:t xml:space="preserve">all </w:t>
      </w:r>
      <w:r w:rsidR="00E35377">
        <w:rPr>
          <w:rFonts w:ascii="Palatino Linotype" w:hAnsi="Palatino Linotype"/>
          <w:color w:val="000000" w:themeColor="text1"/>
        </w:rPr>
        <w:t>low-income</w:t>
      </w:r>
      <w:r w:rsidRPr="00AF3057" w:rsidR="00F93175">
        <w:rPr>
          <w:rFonts w:ascii="Palatino Linotype" w:hAnsi="Palatino Linotype"/>
          <w:color w:val="000000" w:themeColor="text1"/>
        </w:rPr>
        <w:t xml:space="preserve"> </w:t>
      </w:r>
      <w:r w:rsidRPr="00AF3057" w:rsidR="005400FF">
        <w:rPr>
          <w:rFonts w:ascii="Palatino Linotype" w:hAnsi="Palatino Linotype"/>
          <w:color w:val="000000" w:themeColor="text1"/>
        </w:rPr>
        <w:t>customers</w:t>
      </w:r>
      <w:r w:rsidRPr="00AF3057" w:rsidR="002917BD">
        <w:rPr>
          <w:rFonts w:ascii="Palatino Linotype" w:hAnsi="Palatino Linotype"/>
          <w:color w:val="000000" w:themeColor="text1"/>
        </w:rPr>
        <w:t xml:space="preserve">.  </w:t>
      </w:r>
    </w:p>
    <w:p w:rsidRPr="00AF3057" w:rsidR="00317480" w:rsidP="00330EBB" w:rsidRDefault="00317480" w14:paraId="4CC48502" w14:textId="2A2F76AB">
      <w:pPr>
        <w:contextualSpacing/>
        <w:rPr>
          <w:rFonts w:ascii="Palatino Linotype" w:hAnsi="Palatino Linotype"/>
          <w:color w:val="000000" w:themeColor="text1"/>
        </w:rPr>
      </w:pPr>
    </w:p>
    <w:p w:rsidRPr="005366C4" w:rsidR="00317480" w:rsidP="00317480" w:rsidRDefault="00317480" w14:paraId="6F731712" w14:textId="32323371">
      <w:pPr>
        <w:contextualSpacing/>
        <w:rPr>
          <w:rFonts w:ascii="Palatino Linotype" w:hAnsi="Palatino Linotype"/>
          <w:color w:val="000000" w:themeColor="text1"/>
        </w:rPr>
      </w:pPr>
      <w:r w:rsidRPr="005366C4">
        <w:rPr>
          <w:rFonts w:ascii="Palatino Linotype" w:hAnsi="Palatino Linotype"/>
          <w:color w:val="000000" w:themeColor="text1"/>
        </w:rPr>
        <w:t xml:space="preserve">“Serviceable Location” means an individual location </w:t>
      </w:r>
      <w:r w:rsidRPr="005366C4" w:rsidR="003C6156">
        <w:rPr>
          <w:rFonts w:ascii="Palatino Linotype" w:hAnsi="Palatino Linotype"/>
          <w:color w:val="000000" w:themeColor="text1"/>
        </w:rPr>
        <w:t xml:space="preserve">where broadband service is or may be installed, and </w:t>
      </w:r>
      <w:r w:rsidRPr="005366C4">
        <w:rPr>
          <w:rFonts w:ascii="Palatino Linotype" w:hAnsi="Palatino Linotype"/>
          <w:color w:val="000000" w:themeColor="text1"/>
        </w:rPr>
        <w:t>that is identified by all of the following: </w:t>
      </w:r>
    </w:p>
    <w:p w:rsidRPr="00DC597E" w:rsidR="00317480" w:rsidP="70659923" w:rsidRDefault="00317480" w14:paraId="2D490A85" w14:textId="77777777">
      <w:pPr>
        <w:pStyle w:val="ListParagraph"/>
        <w:numPr>
          <w:ilvl w:val="0"/>
          <w:numId w:val="36"/>
        </w:numPr>
        <w:rPr>
          <w:rFonts w:ascii="Palatino Linotype" w:hAnsi="Palatino Linotype" w:eastAsia="Palatino Linotype" w:cs="Palatino Linotype"/>
          <w:color w:val="000000" w:themeColor="text1"/>
          <w:szCs w:val="26"/>
        </w:rPr>
      </w:pPr>
      <w:r w:rsidRPr="00DC597E">
        <w:rPr>
          <w:rFonts w:ascii="Palatino Linotype" w:hAnsi="Palatino Linotype" w:eastAsia="Palatino Linotype" w:cs="Palatino Linotype"/>
          <w:color w:val="000000" w:themeColor="text1"/>
          <w:szCs w:val="26"/>
        </w:rPr>
        <w:t>Physical street address/Zip+4 (if one exists); </w:t>
      </w:r>
    </w:p>
    <w:p w:rsidRPr="00DC597E" w:rsidR="00317480" w:rsidP="70659923" w:rsidRDefault="00317480" w14:paraId="66256941" w14:textId="77777777">
      <w:pPr>
        <w:pStyle w:val="ListParagraph"/>
        <w:numPr>
          <w:ilvl w:val="0"/>
          <w:numId w:val="36"/>
        </w:numPr>
        <w:rPr>
          <w:rFonts w:ascii="Palatino Linotype" w:hAnsi="Palatino Linotype" w:eastAsia="Palatino Linotype" w:cs="Palatino Linotype"/>
          <w:color w:val="000000" w:themeColor="text1"/>
          <w:szCs w:val="26"/>
        </w:rPr>
      </w:pPr>
      <w:r w:rsidRPr="00DC597E">
        <w:rPr>
          <w:rFonts w:ascii="Palatino Linotype" w:hAnsi="Palatino Linotype" w:eastAsia="Palatino Linotype" w:cs="Palatino Linotype"/>
          <w:color w:val="000000" w:themeColor="text1"/>
          <w:szCs w:val="26"/>
        </w:rPr>
        <w:t>Latitude and longitude coordinates; </w:t>
      </w:r>
    </w:p>
    <w:p w:rsidRPr="00DC597E" w:rsidR="00317480" w:rsidP="70659923" w:rsidRDefault="00317480" w14:paraId="4443D3C1" w14:textId="77777777">
      <w:pPr>
        <w:pStyle w:val="ListParagraph"/>
        <w:numPr>
          <w:ilvl w:val="0"/>
          <w:numId w:val="36"/>
        </w:numPr>
        <w:rPr>
          <w:rFonts w:ascii="Palatino Linotype" w:hAnsi="Palatino Linotype" w:eastAsia="Palatino Linotype" w:cs="Palatino Linotype"/>
          <w:color w:val="000000" w:themeColor="text1"/>
          <w:szCs w:val="26"/>
        </w:rPr>
      </w:pPr>
      <w:r w:rsidRPr="00DC597E">
        <w:rPr>
          <w:rFonts w:ascii="Palatino Linotype" w:hAnsi="Palatino Linotype" w:eastAsia="Palatino Linotype" w:cs="Palatino Linotype"/>
          <w:color w:val="000000" w:themeColor="text1"/>
          <w:szCs w:val="26"/>
        </w:rPr>
        <w:t>Point locations; </w:t>
      </w:r>
    </w:p>
    <w:p w:rsidRPr="00DC597E" w:rsidR="00317480" w:rsidP="70659923" w:rsidRDefault="00317480" w14:paraId="791F7797" w14:textId="77777777">
      <w:pPr>
        <w:pStyle w:val="ListParagraph"/>
        <w:numPr>
          <w:ilvl w:val="0"/>
          <w:numId w:val="36"/>
        </w:numPr>
        <w:rPr>
          <w:rFonts w:ascii="Palatino Linotype" w:hAnsi="Palatino Linotype" w:eastAsia="Palatino Linotype" w:cs="Palatino Linotype"/>
          <w:color w:val="000000" w:themeColor="text1"/>
          <w:szCs w:val="26"/>
        </w:rPr>
      </w:pPr>
      <w:r w:rsidRPr="00DC597E">
        <w:rPr>
          <w:rFonts w:ascii="Palatino Linotype" w:hAnsi="Palatino Linotype" w:eastAsia="Palatino Linotype" w:cs="Palatino Linotype"/>
          <w:color w:val="000000" w:themeColor="text1"/>
          <w:szCs w:val="26"/>
        </w:rPr>
        <w:t>Potential subscriber type and speed; </w:t>
      </w:r>
    </w:p>
    <w:p w:rsidRPr="00DC597E" w:rsidR="00317480" w:rsidP="70659923" w:rsidRDefault="00317480" w14:paraId="473BCBF3" w14:textId="77777777">
      <w:pPr>
        <w:pStyle w:val="ListParagraph"/>
        <w:numPr>
          <w:ilvl w:val="0"/>
          <w:numId w:val="36"/>
        </w:numPr>
        <w:rPr>
          <w:rFonts w:ascii="Palatino Linotype" w:hAnsi="Palatino Linotype" w:eastAsia="Palatino Linotype" w:cs="Palatino Linotype"/>
          <w:color w:val="000000" w:themeColor="text1"/>
          <w:szCs w:val="26"/>
        </w:rPr>
      </w:pPr>
      <w:r w:rsidRPr="00DC597E">
        <w:rPr>
          <w:rFonts w:ascii="Palatino Linotype" w:hAnsi="Palatino Linotype" w:eastAsia="Palatino Linotype" w:cs="Palatino Linotype"/>
          <w:color w:val="000000" w:themeColor="text1"/>
          <w:szCs w:val="26"/>
        </w:rPr>
        <w:t>Type of structure (</w:t>
      </w:r>
      <w:proofErr w:type="gramStart"/>
      <w:r w:rsidRPr="00DC597E">
        <w:rPr>
          <w:rFonts w:ascii="Palatino Linotype" w:hAnsi="Palatino Linotype" w:eastAsia="Palatino Linotype" w:cs="Palatino Linotype"/>
          <w:color w:val="000000" w:themeColor="text1"/>
          <w:szCs w:val="26"/>
        </w:rPr>
        <w:t>i.e.</w:t>
      </w:r>
      <w:proofErr w:type="gramEnd"/>
      <w:r w:rsidRPr="00DC597E">
        <w:rPr>
          <w:rFonts w:ascii="Palatino Linotype" w:hAnsi="Palatino Linotype" w:eastAsia="Palatino Linotype" w:cs="Palatino Linotype"/>
          <w:color w:val="000000" w:themeColor="text1"/>
          <w:szCs w:val="26"/>
        </w:rPr>
        <w:t xml:space="preserve"> single family, multi-unit, houseboat, non-residential structure, </w:t>
      </w:r>
      <w:r w:rsidRPr="00DC597E" w:rsidR="005400FF">
        <w:rPr>
          <w:rFonts w:ascii="Palatino Linotype" w:hAnsi="Palatino Linotype" w:eastAsia="Palatino Linotype" w:cs="Palatino Linotype"/>
          <w:color w:val="000000" w:themeColor="text1"/>
          <w:szCs w:val="26"/>
        </w:rPr>
        <w:t xml:space="preserve">school, library, health provider, </w:t>
      </w:r>
      <w:r w:rsidRPr="00DC597E">
        <w:rPr>
          <w:rFonts w:ascii="Palatino Linotype" w:hAnsi="Palatino Linotype" w:eastAsia="Palatino Linotype" w:cs="Palatino Linotype"/>
          <w:color w:val="000000" w:themeColor="text1"/>
          <w:szCs w:val="26"/>
        </w:rPr>
        <w:t>etc.); </w:t>
      </w:r>
    </w:p>
    <w:p w:rsidRPr="00DC597E" w:rsidR="00317480" w:rsidP="70659923" w:rsidRDefault="00317480" w14:paraId="5C0BF8ED" w14:textId="77777777">
      <w:pPr>
        <w:pStyle w:val="ListParagraph"/>
        <w:numPr>
          <w:ilvl w:val="0"/>
          <w:numId w:val="36"/>
        </w:numPr>
        <w:rPr>
          <w:rFonts w:ascii="Palatino Linotype" w:hAnsi="Palatino Linotype" w:eastAsia="Palatino Linotype" w:cs="Palatino Linotype"/>
          <w:color w:val="000000" w:themeColor="text1"/>
          <w:szCs w:val="26"/>
        </w:rPr>
      </w:pPr>
      <w:r w:rsidRPr="00DC597E">
        <w:rPr>
          <w:rFonts w:ascii="Palatino Linotype" w:hAnsi="Palatino Linotype" w:eastAsia="Palatino Linotype" w:cs="Palatino Linotype"/>
          <w:color w:val="000000" w:themeColor="text1"/>
          <w:szCs w:val="26"/>
        </w:rPr>
        <w:t>Consistent with definitions to be utilized by the Federal Funding Account program;</w:t>
      </w:r>
      <w:r w:rsidRPr="00DC597E">
        <w:rPr>
          <w:rStyle w:val="FootnoteReference"/>
          <w:rFonts w:ascii="Palatino Linotype" w:hAnsi="Palatino Linotype" w:eastAsia="Palatino Linotype" w:cs="Palatino Linotype"/>
          <w:color w:val="000000" w:themeColor="text1"/>
          <w:sz w:val="26"/>
          <w:szCs w:val="26"/>
        </w:rPr>
        <w:footnoteReference w:id="10"/>
      </w:r>
      <w:r w:rsidRPr="00DC597E">
        <w:rPr>
          <w:rFonts w:ascii="Palatino Linotype" w:hAnsi="Palatino Linotype" w:eastAsia="Palatino Linotype" w:cs="Palatino Linotype"/>
          <w:color w:val="000000" w:themeColor="text1"/>
          <w:szCs w:val="26"/>
        </w:rPr>
        <w:t xml:space="preserve"> and </w:t>
      </w:r>
    </w:p>
    <w:p w:rsidRPr="00DC597E" w:rsidR="00317480" w:rsidP="70659923" w:rsidRDefault="00317480" w14:paraId="79E848E5" w14:textId="65D4A238">
      <w:pPr>
        <w:pStyle w:val="ListParagraph"/>
        <w:numPr>
          <w:ilvl w:val="0"/>
          <w:numId w:val="36"/>
        </w:numPr>
        <w:rPr>
          <w:rFonts w:ascii="Palatino Linotype" w:hAnsi="Palatino Linotype" w:eastAsia="Palatino Linotype" w:cs="Palatino Linotype"/>
          <w:color w:val="000000" w:themeColor="text1"/>
          <w:szCs w:val="26"/>
        </w:rPr>
      </w:pPr>
      <w:r w:rsidRPr="00DC597E">
        <w:rPr>
          <w:rFonts w:ascii="Palatino Linotype" w:hAnsi="Palatino Linotype" w:eastAsia="Palatino Linotype" w:cs="Palatino Linotype"/>
          <w:color w:val="000000" w:themeColor="text1"/>
          <w:szCs w:val="26"/>
        </w:rPr>
        <w:t>Verified by applicant through field visits or via generally available geographic information system software</w:t>
      </w:r>
      <w:r w:rsidRPr="00DC597E" w:rsidR="005400FF">
        <w:rPr>
          <w:rFonts w:ascii="Palatino Linotype" w:hAnsi="Palatino Linotype" w:eastAsia="Palatino Linotype" w:cs="Palatino Linotype"/>
          <w:color w:val="000000" w:themeColor="text1"/>
          <w:szCs w:val="26"/>
        </w:rPr>
        <w:t xml:space="preserve"> (e.g., Google Earth)</w:t>
      </w:r>
      <w:r w:rsidRPr="00DC597E">
        <w:rPr>
          <w:rFonts w:ascii="Palatino Linotype" w:hAnsi="Palatino Linotype" w:eastAsia="Palatino Linotype" w:cs="Palatino Linotype"/>
          <w:color w:val="000000" w:themeColor="text1"/>
          <w:szCs w:val="26"/>
        </w:rPr>
        <w:t>. </w:t>
      </w:r>
    </w:p>
    <w:p w:rsidRPr="00AF3057" w:rsidR="00330EBB" w:rsidP="00330EBB" w:rsidRDefault="00330EBB" w14:paraId="7B9627F8" w14:textId="77777777">
      <w:pPr>
        <w:contextualSpacing/>
        <w:rPr>
          <w:rFonts w:ascii="Palatino Linotype" w:hAnsi="Palatino Linotype"/>
          <w:color w:val="000000" w:themeColor="text1"/>
        </w:rPr>
      </w:pPr>
    </w:p>
    <w:p w:rsidRPr="00AF3057" w:rsidR="009E1692" w:rsidP="00330EBB" w:rsidRDefault="009E1692" w14:paraId="152BDAA6" w14:textId="6C053AA5">
      <w:pPr>
        <w:contextualSpacing/>
        <w:rPr>
          <w:rFonts w:ascii="Palatino Linotype" w:hAnsi="Palatino Linotype"/>
          <w:color w:val="000000" w:themeColor="text1"/>
        </w:rPr>
      </w:pPr>
      <w:r w:rsidRPr="00AF3057">
        <w:rPr>
          <w:rFonts w:ascii="Palatino Linotype" w:hAnsi="Palatino Linotype"/>
          <w:color w:val="000000" w:themeColor="text1"/>
        </w:rPr>
        <w:t xml:space="preserve">A “sovereign tribal government” is </w:t>
      </w:r>
      <w:r w:rsidRPr="005366C4">
        <w:rPr>
          <w:rFonts w:ascii="Palatino Linotype" w:hAnsi="Palatino Linotype"/>
          <w:color w:val="000000" w:themeColor="text1"/>
        </w:rPr>
        <w:t xml:space="preserve">a Native American tribe located in California that is on the contact list maintained by the Native American Heritage Commission for the purposes of Chapter 905 of the Statutes of 2004, (see Cal. Pub. Res. Code § 21073). For purposes of the </w:t>
      </w:r>
      <w:r w:rsidRPr="005366C4" w:rsidR="0004005C">
        <w:rPr>
          <w:rFonts w:ascii="Palatino Linotype" w:hAnsi="Palatino Linotype"/>
          <w:color w:val="000000" w:themeColor="text1"/>
        </w:rPr>
        <w:t>Broadband Infrastructure Grant Account</w:t>
      </w:r>
      <w:r w:rsidRPr="005366C4">
        <w:rPr>
          <w:rFonts w:ascii="Palatino Linotype" w:hAnsi="Palatino Linotype"/>
          <w:color w:val="000000" w:themeColor="text1"/>
        </w:rPr>
        <w:t xml:space="preserve">, “sovereign tribal government” also includes </w:t>
      </w:r>
      <w:proofErr w:type="gramStart"/>
      <w:r w:rsidRPr="005366C4">
        <w:rPr>
          <w:rFonts w:ascii="Palatino Linotype" w:hAnsi="Palatino Linotype"/>
          <w:color w:val="000000" w:themeColor="text1"/>
        </w:rPr>
        <w:t>wholly-owned</w:t>
      </w:r>
      <w:proofErr w:type="gramEnd"/>
      <w:r w:rsidRPr="005366C4">
        <w:rPr>
          <w:rFonts w:ascii="Palatino Linotype" w:hAnsi="Palatino Linotype"/>
          <w:color w:val="000000" w:themeColor="text1"/>
        </w:rPr>
        <w:t xml:space="preserve"> tribal corporations, tribal nonprofits, and tribal utility companies with proof of authorization to apply by the Tribe’s Council or other governing body.</w:t>
      </w:r>
    </w:p>
    <w:p w:rsidRPr="00AF3057" w:rsidR="009E1692" w:rsidP="00330EBB" w:rsidRDefault="009E1692" w14:paraId="3181D5A4" w14:textId="77777777">
      <w:pPr>
        <w:contextualSpacing/>
        <w:rPr>
          <w:rFonts w:ascii="Palatino Linotype" w:hAnsi="Palatino Linotype"/>
          <w:color w:val="000000" w:themeColor="text1"/>
        </w:rPr>
      </w:pPr>
    </w:p>
    <w:p w:rsidRPr="00AF3057" w:rsidR="00330EBB" w:rsidP="00330EBB" w:rsidRDefault="00330EBB" w14:paraId="6A965DDB" w14:textId="0179EC17">
      <w:pPr>
        <w:contextualSpacing/>
        <w:rPr>
          <w:rFonts w:ascii="Palatino Linotype" w:hAnsi="Palatino Linotype"/>
          <w:color w:val="000000" w:themeColor="text1"/>
        </w:rPr>
      </w:pPr>
      <w:r w:rsidRPr="00AF3057">
        <w:rPr>
          <w:rFonts w:ascii="Palatino Linotype" w:hAnsi="Palatino Linotype"/>
          <w:color w:val="000000" w:themeColor="text1"/>
        </w:rPr>
        <w:t xml:space="preserve">An </w:t>
      </w:r>
      <w:r w:rsidRPr="00AF3057" w:rsidR="005D1DAD">
        <w:rPr>
          <w:rFonts w:ascii="Palatino Linotype" w:hAnsi="Palatino Linotype"/>
          <w:color w:val="000000" w:themeColor="text1"/>
        </w:rPr>
        <w:t>“</w:t>
      </w:r>
      <w:r w:rsidRPr="00AF3057">
        <w:rPr>
          <w:rFonts w:ascii="Palatino Linotype" w:hAnsi="Palatino Linotype"/>
          <w:color w:val="000000" w:themeColor="text1"/>
        </w:rPr>
        <w:t>unserved</w:t>
      </w:r>
      <w:r w:rsidRPr="00AF3057" w:rsidR="005D1DAD">
        <w:rPr>
          <w:rFonts w:ascii="Palatino Linotype" w:hAnsi="Palatino Linotype"/>
          <w:color w:val="000000" w:themeColor="text1"/>
        </w:rPr>
        <w:t>”</w:t>
      </w:r>
      <w:r w:rsidRPr="00AF3057">
        <w:rPr>
          <w:rFonts w:ascii="Palatino Linotype" w:hAnsi="Palatino Linotype"/>
          <w:color w:val="000000" w:themeColor="text1"/>
        </w:rPr>
        <w:t xml:space="preserve"> area means </w:t>
      </w:r>
      <w:r w:rsidRPr="00AF3057" w:rsidR="00CD5A2F">
        <w:rPr>
          <w:rFonts w:ascii="Palatino Linotype" w:hAnsi="Palatino Linotype"/>
          <w:color w:val="000000" w:themeColor="text1"/>
        </w:rPr>
        <w:t>a</w:t>
      </w:r>
      <w:r w:rsidRPr="00AF3057" w:rsidR="00D63BD9">
        <w:rPr>
          <w:rFonts w:ascii="Palatino Linotype" w:hAnsi="Palatino Linotype"/>
          <w:color w:val="000000" w:themeColor="text1"/>
        </w:rPr>
        <w:t>n area</w:t>
      </w:r>
      <w:r w:rsidRPr="00AF3057" w:rsidR="00CD5A2F">
        <w:rPr>
          <w:rFonts w:ascii="Palatino Linotype" w:hAnsi="Palatino Linotype"/>
          <w:color w:val="000000" w:themeColor="text1"/>
        </w:rPr>
        <w:t xml:space="preserve"> </w:t>
      </w:r>
      <w:r w:rsidRPr="00AF3057">
        <w:rPr>
          <w:rFonts w:ascii="Palatino Linotype" w:hAnsi="Palatino Linotype"/>
          <w:color w:val="000000" w:themeColor="text1"/>
        </w:rPr>
        <w:t xml:space="preserve">for which no fixed facility-based broadband provider offers broadband service at speeds of at least </w:t>
      </w:r>
      <w:r w:rsidRPr="00AF3057" w:rsidR="00317480">
        <w:rPr>
          <w:rFonts w:ascii="Palatino Linotype" w:hAnsi="Palatino Linotype"/>
          <w:color w:val="000000" w:themeColor="text1"/>
        </w:rPr>
        <w:t>25</w:t>
      </w:r>
      <w:r w:rsidRPr="00AF3057">
        <w:rPr>
          <w:rFonts w:ascii="Palatino Linotype" w:hAnsi="Palatino Linotype"/>
          <w:color w:val="000000" w:themeColor="text1"/>
        </w:rPr>
        <w:t xml:space="preserve"> </w:t>
      </w:r>
      <w:r w:rsidRPr="00AF3057" w:rsidR="626487CD">
        <w:rPr>
          <w:rFonts w:ascii="Palatino Linotype" w:hAnsi="Palatino Linotype"/>
          <w:color w:val="000000" w:themeColor="text1"/>
        </w:rPr>
        <w:t>megabits per second (</w:t>
      </w:r>
      <w:proofErr w:type="spellStart"/>
      <w:r w:rsidRPr="00AF3057">
        <w:rPr>
          <w:rFonts w:ascii="Palatino Linotype" w:hAnsi="Palatino Linotype"/>
          <w:color w:val="000000" w:themeColor="text1"/>
        </w:rPr>
        <w:t>mbps</w:t>
      </w:r>
      <w:proofErr w:type="spellEnd"/>
      <w:r w:rsidRPr="00AF3057" w:rsidR="626487CD">
        <w:rPr>
          <w:rFonts w:ascii="Palatino Linotype" w:hAnsi="Palatino Linotype"/>
          <w:color w:val="000000" w:themeColor="text1"/>
        </w:rPr>
        <w:t>)</w:t>
      </w:r>
      <w:r w:rsidRPr="00AF3057">
        <w:rPr>
          <w:rFonts w:ascii="Palatino Linotype" w:hAnsi="Palatino Linotype"/>
          <w:color w:val="000000" w:themeColor="text1"/>
        </w:rPr>
        <w:t xml:space="preserve"> down</w:t>
      </w:r>
      <w:r w:rsidRPr="00AF3057" w:rsidR="005436B7">
        <w:rPr>
          <w:rFonts w:ascii="Palatino Linotype" w:hAnsi="Palatino Linotype"/>
          <w:color w:val="000000" w:themeColor="text1"/>
        </w:rPr>
        <w:t>load</w:t>
      </w:r>
      <w:r w:rsidRPr="00AF3057">
        <w:rPr>
          <w:rFonts w:ascii="Palatino Linotype" w:hAnsi="Palatino Linotype"/>
          <w:color w:val="000000" w:themeColor="text1"/>
        </w:rPr>
        <w:t xml:space="preserve"> and </w:t>
      </w:r>
      <w:r w:rsidRPr="00AF3057" w:rsidR="005436B7">
        <w:rPr>
          <w:rFonts w:ascii="Palatino Linotype" w:hAnsi="Palatino Linotype"/>
          <w:color w:val="000000" w:themeColor="text1"/>
        </w:rPr>
        <w:t>3</w:t>
      </w:r>
      <w:r w:rsidRPr="00AF3057">
        <w:rPr>
          <w:rFonts w:ascii="Palatino Linotype" w:hAnsi="Palatino Linotype"/>
          <w:color w:val="000000" w:themeColor="text1"/>
        </w:rPr>
        <w:t xml:space="preserve"> </w:t>
      </w:r>
      <w:proofErr w:type="spellStart"/>
      <w:r w:rsidRPr="00AF3057">
        <w:rPr>
          <w:rFonts w:ascii="Palatino Linotype" w:hAnsi="Palatino Linotype"/>
          <w:color w:val="000000" w:themeColor="text1"/>
        </w:rPr>
        <w:t>mbps</w:t>
      </w:r>
      <w:proofErr w:type="spellEnd"/>
      <w:r w:rsidRPr="00AF3057">
        <w:rPr>
          <w:rFonts w:ascii="Palatino Linotype" w:hAnsi="Palatino Linotype"/>
          <w:color w:val="000000" w:themeColor="text1"/>
        </w:rPr>
        <w:t xml:space="preserve"> up</w:t>
      </w:r>
      <w:r w:rsidRPr="00AF3057" w:rsidR="005436B7">
        <w:rPr>
          <w:rFonts w:ascii="Palatino Linotype" w:hAnsi="Palatino Linotype"/>
          <w:color w:val="000000" w:themeColor="text1"/>
        </w:rPr>
        <w:t>load</w:t>
      </w:r>
      <w:r w:rsidRPr="00AF3057">
        <w:rPr>
          <w:rFonts w:ascii="Palatino Linotype" w:hAnsi="Palatino Linotype"/>
          <w:color w:val="000000" w:themeColor="text1"/>
        </w:rPr>
        <w:t>.</w:t>
      </w:r>
      <w:r w:rsidRPr="005366C4">
        <w:rPr>
          <w:vertAlign w:val="superscript"/>
        </w:rPr>
        <w:footnoteReference w:id="11"/>
      </w:r>
      <w:r w:rsidRPr="005366C4">
        <w:rPr>
          <w:rFonts w:ascii="Palatino Linotype" w:hAnsi="Palatino Linotype"/>
          <w:color w:val="000000" w:themeColor="text1"/>
          <w:vertAlign w:val="superscript"/>
        </w:rPr>
        <w:t xml:space="preserve">  </w:t>
      </w:r>
      <w:r w:rsidRPr="00165AF3" w:rsidR="002C5D5C">
        <w:rPr>
          <w:rFonts w:ascii="Palatino Linotype" w:hAnsi="Palatino Linotype"/>
          <w:color w:val="000000" w:themeColor="text1"/>
        </w:rPr>
        <w:t xml:space="preserve">An </w:t>
      </w:r>
      <w:r w:rsidRPr="67F1E794" w:rsidR="3FC0C441">
        <w:rPr>
          <w:rFonts w:ascii="Palatino Linotype" w:hAnsi="Palatino Linotype"/>
          <w:color w:val="000000" w:themeColor="text1"/>
        </w:rPr>
        <w:t>”</w:t>
      </w:r>
      <w:r w:rsidRPr="00165AF3" w:rsidR="002C5D5C">
        <w:rPr>
          <w:rFonts w:ascii="Palatino Linotype" w:hAnsi="Palatino Linotype"/>
          <w:color w:val="000000" w:themeColor="text1"/>
        </w:rPr>
        <w:t>area</w:t>
      </w:r>
      <w:r w:rsidRPr="67F1E794" w:rsidR="396C690E">
        <w:rPr>
          <w:rFonts w:ascii="Palatino Linotype" w:hAnsi="Palatino Linotype"/>
          <w:color w:val="000000" w:themeColor="text1"/>
        </w:rPr>
        <w:t>“</w:t>
      </w:r>
      <w:r w:rsidRPr="70659923" w:rsidR="002C5D5C">
        <w:rPr>
          <w:rFonts w:ascii="Palatino Linotype" w:hAnsi="Palatino Linotype"/>
          <w:color w:val="000000" w:themeColor="text1"/>
        </w:rPr>
        <w:t xml:space="preserve"> can be a single household or property, </w:t>
      </w:r>
      <w:r w:rsidRPr="67F1E794" w:rsidR="3E270EEC">
        <w:rPr>
          <w:rFonts w:ascii="Palatino Linotype" w:hAnsi="Palatino Linotype"/>
          <w:color w:val="000000" w:themeColor="text1"/>
        </w:rPr>
        <w:t xml:space="preserve">provided that the residents of such </w:t>
      </w:r>
      <w:r w:rsidRPr="5298731A" w:rsidR="3E270EEC">
        <w:rPr>
          <w:rFonts w:ascii="Palatino Linotype" w:hAnsi="Palatino Linotype"/>
          <w:color w:val="000000" w:themeColor="text1"/>
        </w:rPr>
        <w:t>propert</w:t>
      </w:r>
      <w:r w:rsidRPr="5298731A" w:rsidR="72CA0517">
        <w:rPr>
          <w:rFonts w:ascii="Palatino Linotype" w:hAnsi="Palatino Linotype"/>
          <w:color w:val="000000" w:themeColor="text1"/>
        </w:rPr>
        <w:t>y</w:t>
      </w:r>
      <w:r w:rsidRPr="67F1E794" w:rsidR="3E270EEC">
        <w:rPr>
          <w:rFonts w:ascii="Palatino Linotype" w:hAnsi="Palatino Linotype"/>
          <w:color w:val="000000" w:themeColor="text1"/>
        </w:rPr>
        <w:t xml:space="preserve"> are low-income </w:t>
      </w:r>
      <w:r w:rsidRPr="575B560E" w:rsidR="1540FBE7">
        <w:rPr>
          <w:rFonts w:ascii="Palatino Linotype" w:hAnsi="Palatino Linotype"/>
          <w:color w:val="000000" w:themeColor="text1"/>
        </w:rPr>
        <w:t>customers</w:t>
      </w:r>
      <w:r w:rsidRPr="5298731A" w:rsidR="4B9C1FA6">
        <w:rPr>
          <w:rFonts w:ascii="Palatino Linotype" w:hAnsi="Palatino Linotype"/>
          <w:color w:val="000000" w:themeColor="text1"/>
        </w:rPr>
        <w:t>, or that the property is a publicly supported housing development</w:t>
      </w:r>
      <w:r w:rsidRPr="5298731A" w:rsidR="60F29DC6">
        <w:rPr>
          <w:rFonts w:ascii="Palatino Linotype" w:hAnsi="Palatino Linotype"/>
          <w:color w:val="000000" w:themeColor="text1"/>
        </w:rPr>
        <w:t>,</w:t>
      </w:r>
      <w:r w:rsidRPr="5298731A" w:rsidR="4B9C1FA6">
        <w:rPr>
          <w:rFonts w:ascii="Palatino Linotype" w:hAnsi="Palatino Linotype"/>
          <w:color w:val="000000" w:themeColor="text1"/>
        </w:rPr>
        <w:t xml:space="preserve"> farmworker housing</w:t>
      </w:r>
      <w:r w:rsidRPr="5298731A" w:rsidR="7502D605">
        <w:rPr>
          <w:rFonts w:ascii="Palatino Linotype" w:hAnsi="Palatino Linotype"/>
          <w:color w:val="000000" w:themeColor="text1"/>
        </w:rPr>
        <w:t>, or other property that is categorically eligible for Broadband Public Housing Account grants</w:t>
      </w:r>
      <w:r w:rsidRPr="5298731A" w:rsidR="4B9C1FA6">
        <w:rPr>
          <w:rFonts w:ascii="Palatino Linotype" w:hAnsi="Palatino Linotype"/>
          <w:color w:val="000000" w:themeColor="text1"/>
        </w:rPr>
        <w:t>.</w:t>
      </w:r>
      <w:r w:rsidRPr="5298731A" w:rsidR="2719E6CF">
        <w:rPr>
          <w:rFonts w:ascii="Palatino Linotype" w:hAnsi="Palatino Linotype"/>
          <w:color w:val="000000" w:themeColor="text1"/>
        </w:rPr>
        <w:t xml:space="preserve"> </w:t>
      </w:r>
      <w:r w:rsidRPr="67F1E794" w:rsidR="3E270EEC">
        <w:rPr>
          <w:rFonts w:ascii="Palatino Linotype" w:hAnsi="Palatino Linotype"/>
          <w:color w:val="000000" w:themeColor="text1"/>
        </w:rPr>
        <w:t xml:space="preserve"> </w:t>
      </w:r>
      <w:r w:rsidRPr="70659923" w:rsidR="002C5D5C">
        <w:rPr>
          <w:rFonts w:ascii="Palatino Linotype" w:hAnsi="Palatino Linotype"/>
          <w:color w:val="000000" w:themeColor="text1"/>
          <w:vertAlign w:val="superscript"/>
        </w:rPr>
        <w:t xml:space="preserve"> </w:t>
      </w:r>
    </w:p>
    <w:p w:rsidRPr="00AF3057" w:rsidR="001D1ED2" w:rsidP="00FB6F8F" w:rsidRDefault="001D1ED2" w14:paraId="112BA504" w14:textId="77777777">
      <w:pPr>
        <w:contextualSpacing/>
        <w:rPr>
          <w:rFonts w:ascii="Palatino Linotype" w:hAnsi="Palatino Linotype"/>
          <w:color w:val="000000" w:themeColor="text1"/>
        </w:rPr>
      </w:pPr>
    </w:p>
    <w:p w:rsidRPr="00AF3057" w:rsidR="00CE1300" w:rsidP="002B2527" w:rsidRDefault="005436B7" w14:paraId="54F93341" w14:textId="050BD8CD">
      <w:pPr>
        <w:pStyle w:val="Heading1"/>
        <w:rPr>
          <w:strike/>
          <w:color w:val="000000" w:themeColor="text1"/>
        </w:rPr>
      </w:pPr>
      <w:bookmarkStart w:name="_Toc111626709" w:id="57"/>
      <w:bookmarkStart w:name="_Toc300131255" w:id="58"/>
      <w:bookmarkStart w:name="_Toc375053514" w:id="59"/>
      <w:bookmarkStart w:name="_Toc375057370" w:id="60"/>
      <w:bookmarkStart w:name="_Toc375119846" w:id="61"/>
      <w:bookmarkStart w:name="_Toc376758447" w:id="62"/>
      <w:bookmarkStart w:name="_Toc376766331" w:id="63"/>
      <w:bookmarkStart w:name="_Toc378069016" w:id="64"/>
      <w:bookmarkStart w:name="_Toc381170447" w:id="65"/>
      <w:bookmarkStart w:name="_Toc528763634" w:id="66"/>
      <w:r w:rsidRPr="00AF3057">
        <w:rPr>
          <w:color w:val="000000" w:themeColor="text1"/>
        </w:rPr>
        <w:t>Eligible Applicants</w:t>
      </w:r>
      <w:bookmarkEnd w:id="57"/>
      <w:r w:rsidRPr="00AF3057">
        <w:rPr>
          <w:strike/>
          <w:color w:val="000000" w:themeColor="text1"/>
        </w:rPr>
        <w:t xml:space="preserve"> </w:t>
      </w:r>
      <w:bookmarkEnd w:id="58"/>
      <w:bookmarkEnd w:id="59"/>
      <w:bookmarkEnd w:id="60"/>
      <w:bookmarkEnd w:id="61"/>
      <w:bookmarkEnd w:id="62"/>
      <w:bookmarkEnd w:id="63"/>
      <w:bookmarkEnd w:id="64"/>
      <w:bookmarkEnd w:id="65"/>
      <w:bookmarkEnd w:id="66"/>
    </w:p>
    <w:p w:rsidRPr="00AF3057" w:rsidR="00C2132D" w:rsidP="00C2132D" w:rsidRDefault="00C2132D" w14:paraId="773025F1" w14:textId="77777777">
      <w:pPr>
        <w:contextualSpacing/>
        <w:rPr>
          <w:rFonts w:ascii="Palatino Linotype" w:hAnsi="Palatino Linotype"/>
          <w:color w:val="000000" w:themeColor="text1"/>
        </w:rPr>
      </w:pPr>
      <w:r w:rsidRPr="00AF3057">
        <w:rPr>
          <w:rFonts w:ascii="Palatino Linotype" w:hAnsi="Palatino Linotype"/>
          <w:color w:val="000000" w:themeColor="text1"/>
        </w:rPr>
        <w:t>The following entities are eligible for a CASF Infrastructure Account grant:</w:t>
      </w:r>
    </w:p>
    <w:p w:rsidRPr="00AF3057" w:rsidR="00C2132D" w:rsidP="00C2132D" w:rsidRDefault="00C2132D" w14:paraId="0D2C8CE2" w14:textId="77777777">
      <w:pPr>
        <w:contextualSpacing/>
        <w:rPr>
          <w:rFonts w:ascii="Palatino Linotype" w:hAnsi="Palatino Linotype"/>
          <w:color w:val="000000" w:themeColor="text1"/>
        </w:rPr>
      </w:pPr>
    </w:p>
    <w:p w:rsidRPr="00AF3057" w:rsidR="00C2132D" w:rsidP="002B31CA" w:rsidRDefault="00C2132D" w14:paraId="0125772C" w14:textId="77777777">
      <w:pPr>
        <w:numPr>
          <w:ilvl w:val="0"/>
          <w:numId w:val="9"/>
        </w:numPr>
        <w:spacing w:after="120"/>
        <w:ind w:left="1080"/>
        <w:rPr>
          <w:rFonts w:ascii="Palatino Linotype" w:hAnsi="Palatino Linotype"/>
          <w:color w:val="000000" w:themeColor="text1"/>
        </w:rPr>
      </w:pPr>
      <w:r w:rsidRPr="00AF3057">
        <w:rPr>
          <w:rFonts w:ascii="Palatino Linotype" w:hAnsi="Palatino Linotype"/>
          <w:color w:val="000000" w:themeColor="text1"/>
        </w:rPr>
        <w:t>Entities with a Certificate of Public Convenience and Necessity (CPCN) that qualify as a “telephone corporation” as defined under Public Utilities (Pub. Util.) Code section 234; or</w:t>
      </w:r>
    </w:p>
    <w:p w:rsidRPr="00AF3057" w:rsidR="00C2132D" w:rsidP="002B31CA" w:rsidRDefault="00C2132D" w14:paraId="155987E3" w14:textId="77777777">
      <w:pPr>
        <w:numPr>
          <w:ilvl w:val="0"/>
          <w:numId w:val="9"/>
        </w:numPr>
        <w:spacing w:after="120"/>
        <w:ind w:left="1080"/>
        <w:rPr>
          <w:rFonts w:ascii="Palatino Linotype" w:hAnsi="Palatino Linotype"/>
          <w:color w:val="000000" w:themeColor="text1"/>
        </w:rPr>
      </w:pPr>
      <w:r w:rsidRPr="00AF3057">
        <w:rPr>
          <w:rFonts w:ascii="Palatino Linotype" w:hAnsi="Palatino Linotype"/>
          <w:color w:val="000000" w:themeColor="text1"/>
        </w:rPr>
        <w:t>Wireless carriers who are registered with the Commission (i.e., hold a Wireless Identification Registration (WIR))—wireless carriers need not obtain a CPCN to qualify for CASF funding; or</w:t>
      </w:r>
    </w:p>
    <w:p w:rsidRPr="00AF3057" w:rsidR="00C2132D" w:rsidP="002B31CA" w:rsidRDefault="00C2132D" w14:paraId="26BECC16" w14:textId="705F52F6">
      <w:pPr>
        <w:numPr>
          <w:ilvl w:val="0"/>
          <w:numId w:val="9"/>
        </w:numPr>
        <w:spacing w:after="120"/>
        <w:ind w:left="1080"/>
        <w:rPr>
          <w:rFonts w:ascii="Palatino Linotype" w:hAnsi="Palatino Linotype"/>
          <w:color w:val="000000" w:themeColor="text1"/>
        </w:rPr>
      </w:pPr>
      <w:r w:rsidRPr="00AF3057">
        <w:rPr>
          <w:rFonts w:ascii="Palatino Linotype" w:hAnsi="Palatino Linotype"/>
          <w:color w:val="000000" w:themeColor="text1"/>
        </w:rPr>
        <w:t>Non-telephone c</w:t>
      </w:r>
      <w:r w:rsidRPr="00AF3057" w:rsidR="00F61295">
        <w:rPr>
          <w:rFonts w:ascii="Palatino Linotype" w:hAnsi="Palatino Linotype"/>
          <w:color w:val="000000" w:themeColor="text1"/>
        </w:rPr>
        <w:t>orporations that are facilities-</w:t>
      </w:r>
      <w:r w:rsidRPr="00AF3057">
        <w:rPr>
          <w:rFonts w:ascii="Palatino Linotype" w:hAnsi="Palatino Linotype"/>
          <w:color w:val="000000" w:themeColor="text1"/>
        </w:rPr>
        <w:t>based broadband service providers—the Commission uses the National Telecommunications and Information Administration’s (NTIA) definition of a facilities-based broadband service provider, which is generally defined as any entity providing internet access service or middle mile transport, over its own fixed or wireless facilities to residence, businesses, or other institution—must also meet the CASF eligibility requirements and comply with program requirements. (</w:t>
      </w:r>
      <w:r w:rsidRPr="00AF3057">
        <w:rPr>
          <w:rFonts w:ascii="Palatino Linotype" w:hAnsi="Palatino Linotype"/>
          <w:i/>
          <w:color w:val="000000" w:themeColor="text1"/>
        </w:rPr>
        <w:t>See</w:t>
      </w:r>
      <w:r w:rsidRPr="00AF3057" w:rsidR="00445515">
        <w:rPr>
          <w:rFonts w:ascii="Palatino Linotype" w:hAnsi="Palatino Linotype"/>
          <w:color w:val="000000" w:themeColor="text1"/>
        </w:rPr>
        <w:t xml:space="preserve"> D.14-02-018</w:t>
      </w:r>
      <w:r w:rsidRPr="00AF3057">
        <w:rPr>
          <w:rFonts w:ascii="Palatino Linotype" w:hAnsi="Palatino Linotype"/>
          <w:color w:val="000000" w:themeColor="text1"/>
        </w:rPr>
        <w:t xml:space="preserve"> </w:t>
      </w:r>
      <w:r w:rsidRPr="00AF3057" w:rsidR="0004005C">
        <w:rPr>
          <w:rFonts w:ascii="Palatino Linotype" w:hAnsi="Palatino Linotype"/>
          <w:color w:val="000000" w:themeColor="text1"/>
        </w:rPr>
        <w:t xml:space="preserve">and </w:t>
      </w:r>
      <w:r w:rsidRPr="00AF3057">
        <w:rPr>
          <w:rFonts w:ascii="Palatino Linotype" w:hAnsi="Palatino Linotype"/>
          <w:color w:val="000000" w:themeColor="text1"/>
        </w:rPr>
        <w:t>T-17443</w:t>
      </w:r>
      <w:r w:rsidRPr="00AF3057" w:rsidR="0004005C">
        <w:rPr>
          <w:rFonts w:ascii="Palatino Linotype" w:hAnsi="Palatino Linotype"/>
          <w:color w:val="000000" w:themeColor="text1"/>
        </w:rPr>
        <w:t>.)</w:t>
      </w:r>
      <w:r w:rsidRPr="00AF3057" w:rsidR="00445515">
        <w:rPr>
          <w:rFonts w:ascii="Palatino Linotype" w:hAnsi="Palatino Linotype"/>
          <w:color w:val="000000" w:themeColor="text1"/>
        </w:rPr>
        <w:t xml:space="preserve"> </w:t>
      </w:r>
    </w:p>
    <w:p w:rsidRPr="00AF3057" w:rsidR="00915F84" w:rsidP="002B31CA" w:rsidRDefault="00C2132D" w14:paraId="00A824F3" w14:textId="19FF446C">
      <w:pPr>
        <w:numPr>
          <w:ilvl w:val="0"/>
          <w:numId w:val="9"/>
        </w:numPr>
        <w:spacing w:after="120"/>
        <w:ind w:left="1080"/>
        <w:rPr>
          <w:rFonts w:ascii="Palatino Linotype" w:hAnsi="Palatino Linotype"/>
          <w:strike/>
          <w:color w:val="000000" w:themeColor="text1"/>
        </w:rPr>
      </w:pPr>
      <w:r w:rsidRPr="00AF3057">
        <w:rPr>
          <w:rFonts w:ascii="Palatino Linotype" w:hAnsi="Palatino Linotype"/>
          <w:color w:val="000000" w:themeColor="text1"/>
        </w:rPr>
        <w:t>A local agency</w:t>
      </w:r>
      <w:r w:rsidRPr="00AF3057" w:rsidR="0004005C">
        <w:rPr>
          <w:rFonts w:ascii="Palatino Linotype" w:hAnsi="Palatino Linotype"/>
          <w:color w:val="000000" w:themeColor="text1"/>
        </w:rPr>
        <w:t>, as defined above.</w:t>
      </w:r>
      <w:r w:rsidRPr="00AF3057" w:rsidR="00915F84">
        <w:rPr>
          <w:rFonts w:ascii="Palatino Linotype" w:hAnsi="Palatino Linotype"/>
          <w:color w:val="000000" w:themeColor="text1"/>
        </w:rPr>
        <w:t xml:space="preserve"> </w:t>
      </w:r>
    </w:p>
    <w:p w:rsidRPr="00AF3057" w:rsidR="00C2132D" w:rsidP="00C2132D" w:rsidRDefault="00C2132D" w14:paraId="4D9E3BE8" w14:textId="77777777">
      <w:pPr>
        <w:ind w:left="1440" w:hanging="360"/>
        <w:rPr>
          <w:rFonts w:ascii="Palatino Linotype" w:hAnsi="Palatino Linotype"/>
          <w:color w:val="000000" w:themeColor="text1"/>
        </w:rPr>
      </w:pPr>
    </w:p>
    <w:p w:rsidRPr="00AF3057" w:rsidR="00C2132D" w:rsidP="00C2132D" w:rsidRDefault="00C2132D" w14:paraId="4A6D0943" w14:textId="01A26CF4">
      <w:pPr>
        <w:rPr>
          <w:rFonts w:ascii="Palatino Linotype" w:hAnsi="Palatino Linotype"/>
          <w:strike/>
          <w:color w:val="000000" w:themeColor="text1"/>
        </w:rPr>
      </w:pPr>
      <w:r w:rsidRPr="00AF3057">
        <w:rPr>
          <w:rFonts w:ascii="Palatino Linotype" w:hAnsi="Palatino Linotype"/>
          <w:color w:val="000000" w:themeColor="text1"/>
        </w:rPr>
        <w:t xml:space="preserve">In addition, the Commission will consider applications from satellite service providers able to meet the </w:t>
      </w:r>
      <w:r w:rsidRPr="00AF3057" w:rsidR="00445515">
        <w:rPr>
          <w:rFonts w:ascii="Palatino Linotype" w:hAnsi="Palatino Linotype"/>
          <w:color w:val="000000" w:themeColor="text1"/>
        </w:rPr>
        <w:t>minimum performance criteria</w:t>
      </w:r>
      <w:r w:rsidRPr="00AF3057" w:rsidR="00FC02F5">
        <w:rPr>
          <w:rFonts w:ascii="Palatino Linotype" w:hAnsi="Palatino Linotype"/>
          <w:color w:val="000000" w:themeColor="text1"/>
        </w:rPr>
        <w:t xml:space="preserve"> in terms of average </w:t>
      </w:r>
      <w:r w:rsidRPr="00AF3057" w:rsidR="000E137A">
        <w:rPr>
          <w:rFonts w:ascii="Palatino Linotype" w:hAnsi="Palatino Linotype"/>
          <w:color w:val="000000" w:themeColor="text1"/>
        </w:rPr>
        <w:t>round-trip ping time</w:t>
      </w:r>
      <w:r w:rsidR="0092161C">
        <w:rPr>
          <w:rFonts w:ascii="Palatino Linotype" w:hAnsi="Palatino Linotype"/>
          <w:color w:val="000000" w:themeColor="text1"/>
        </w:rPr>
        <w:t xml:space="preserve"> (i.e., the amount of time for data to travel from Point A to Point B and then back to Point A)</w:t>
      </w:r>
      <w:r w:rsidRPr="00AF3057" w:rsidR="00FC02F5">
        <w:rPr>
          <w:rFonts w:ascii="Palatino Linotype" w:hAnsi="Palatino Linotype"/>
          <w:color w:val="000000" w:themeColor="text1"/>
        </w:rPr>
        <w:t>, as laid out in Section 5, to the entire project area</w:t>
      </w:r>
      <w:r w:rsidRPr="00AF3057">
        <w:rPr>
          <w:rFonts w:ascii="Palatino Linotype" w:hAnsi="Palatino Linotype"/>
          <w:color w:val="000000" w:themeColor="text1"/>
        </w:rPr>
        <w:t xml:space="preserve">.  </w:t>
      </w:r>
      <w:r w:rsidR="00897DD3">
        <w:rPr>
          <w:rFonts w:ascii="Palatino Linotype" w:hAnsi="Palatino Linotype"/>
          <w:color w:val="000000" w:themeColor="text1"/>
        </w:rPr>
        <w:t xml:space="preserve">Individual </w:t>
      </w:r>
      <w:r w:rsidR="0012556B">
        <w:rPr>
          <w:rFonts w:ascii="Palatino Linotype" w:hAnsi="Palatino Linotype"/>
          <w:color w:val="000000" w:themeColor="text1"/>
        </w:rPr>
        <w:t xml:space="preserve">households or property owners shall be eligible to apply, as long as they </w:t>
      </w:r>
      <w:r w:rsidRPr="5298731A" w:rsidR="7D06D828">
        <w:rPr>
          <w:rFonts w:ascii="Palatino Linotype" w:hAnsi="Palatino Linotype"/>
          <w:color w:val="000000" w:themeColor="text1"/>
        </w:rPr>
        <w:t xml:space="preserve">are unserved and </w:t>
      </w:r>
      <w:r w:rsidR="0012556B">
        <w:rPr>
          <w:rFonts w:ascii="Palatino Linotype" w:hAnsi="Palatino Linotype"/>
          <w:color w:val="000000" w:themeColor="text1"/>
        </w:rPr>
        <w:t>meet the definition of  “low-income customer</w:t>
      </w:r>
      <w:r w:rsidRPr="0BBE433F" w:rsidR="2867EB7D">
        <w:rPr>
          <w:rFonts w:ascii="Palatino Linotype" w:hAnsi="Palatino Linotype"/>
          <w:color w:val="000000" w:themeColor="text1"/>
        </w:rPr>
        <w:t>.</w:t>
      </w:r>
      <w:r w:rsidRPr="0BBE433F" w:rsidR="0012556B">
        <w:rPr>
          <w:rFonts w:ascii="Palatino Linotype" w:hAnsi="Palatino Linotype"/>
          <w:color w:val="000000" w:themeColor="text1"/>
        </w:rPr>
        <w:t>”</w:t>
      </w:r>
    </w:p>
    <w:p w:rsidRPr="00AF3057" w:rsidR="009F3758" w:rsidP="00CE1300" w:rsidRDefault="009F3758" w14:paraId="767A10FA" w14:textId="77777777">
      <w:pPr>
        <w:pStyle w:val="content"/>
        <w:spacing w:before="0" w:beforeAutospacing="0" w:after="0" w:afterAutospacing="0"/>
        <w:rPr>
          <w:rFonts w:ascii="Palatino Linotype" w:hAnsi="Palatino Linotype"/>
          <w:color w:val="000000" w:themeColor="text1"/>
          <w:sz w:val="26"/>
        </w:rPr>
      </w:pPr>
    </w:p>
    <w:p w:rsidRPr="00AF3057" w:rsidR="004F3491" w:rsidP="004F3491" w:rsidRDefault="00915F84" w14:paraId="43EA41A1" w14:textId="77777777">
      <w:pPr>
        <w:pStyle w:val="Heading1"/>
        <w:rPr>
          <w:color w:val="000000" w:themeColor="text1"/>
        </w:rPr>
      </w:pPr>
      <w:bookmarkStart w:name="_Toc528763635" w:id="67"/>
      <w:bookmarkStart w:name="_Toc111626710" w:id="68"/>
      <w:r w:rsidRPr="00AF3057">
        <w:rPr>
          <w:color w:val="000000" w:themeColor="text1"/>
        </w:rPr>
        <w:t>Eligible Projects</w:t>
      </w:r>
      <w:bookmarkEnd w:id="67"/>
      <w:bookmarkEnd w:id="68"/>
    </w:p>
    <w:p w:rsidRPr="005366C4" w:rsidR="00453D08" w:rsidP="005366C4" w:rsidRDefault="004F3491" w14:paraId="36E4D654" w14:textId="2E702E63">
      <w:pPr>
        <w:rPr>
          <w:rFonts w:ascii="Palatino Linotype" w:hAnsi="Palatino Linotype"/>
          <w:color w:val="000000" w:themeColor="text1"/>
        </w:rPr>
      </w:pPr>
      <w:r w:rsidRPr="005366C4">
        <w:rPr>
          <w:rFonts w:ascii="Palatino Linotype" w:hAnsi="Palatino Linotype"/>
          <w:color w:val="000000" w:themeColor="text1"/>
        </w:rPr>
        <w:t xml:space="preserve">In addition to serving an area defined as unserved, </w:t>
      </w:r>
      <w:r w:rsidRPr="005366C4" w:rsidR="0004005C">
        <w:rPr>
          <w:rFonts w:ascii="Palatino Linotype" w:hAnsi="Palatino Linotype"/>
          <w:color w:val="000000" w:themeColor="text1"/>
        </w:rPr>
        <w:t xml:space="preserve">an eligible project must include serviceable locations that are capable of being provided with broadband access at speeds of a minimum of 100 </w:t>
      </w:r>
      <w:proofErr w:type="spellStart"/>
      <w:r w:rsidRPr="005366C4" w:rsidR="0004005C">
        <w:rPr>
          <w:rFonts w:ascii="Palatino Linotype" w:hAnsi="Palatino Linotype"/>
          <w:color w:val="000000" w:themeColor="text1"/>
        </w:rPr>
        <w:t>mbps</w:t>
      </w:r>
      <w:proofErr w:type="spellEnd"/>
      <w:r w:rsidRPr="005366C4" w:rsidR="0004005C">
        <w:rPr>
          <w:rFonts w:ascii="Palatino Linotype" w:hAnsi="Palatino Linotype"/>
          <w:color w:val="000000" w:themeColor="text1"/>
        </w:rPr>
        <w:t xml:space="preserve"> download and 20 </w:t>
      </w:r>
      <w:proofErr w:type="spellStart"/>
      <w:r w:rsidRPr="005366C4" w:rsidR="0004005C">
        <w:rPr>
          <w:rFonts w:ascii="Palatino Linotype" w:hAnsi="Palatino Linotype"/>
          <w:color w:val="000000" w:themeColor="text1"/>
        </w:rPr>
        <w:t>mbps</w:t>
      </w:r>
      <w:proofErr w:type="spellEnd"/>
      <w:r w:rsidRPr="005366C4" w:rsidR="0004005C">
        <w:rPr>
          <w:rFonts w:ascii="Palatino Linotype" w:hAnsi="Palatino Linotype"/>
          <w:color w:val="000000" w:themeColor="text1"/>
        </w:rPr>
        <w:t xml:space="preserve"> upload. </w:t>
      </w:r>
    </w:p>
    <w:p w:rsidRPr="00AF3057" w:rsidR="004E499F" w:rsidP="00915F84" w:rsidRDefault="004E499F" w14:paraId="74C8C13F" w14:textId="77777777">
      <w:pPr>
        <w:ind w:right="-14"/>
        <w:rPr>
          <w:rFonts w:ascii="Palatino Linotype" w:hAnsi="Palatino Linotype"/>
          <w:color w:val="000000" w:themeColor="text1"/>
        </w:rPr>
      </w:pPr>
    </w:p>
    <w:p w:rsidRPr="009652EA" w:rsidR="004E499F" w:rsidP="009652EA" w:rsidRDefault="004E499F" w14:paraId="54AA8762" w14:textId="3C1F371B">
      <w:pPr>
        <w:pStyle w:val="Heading2"/>
      </w:pPr>
      <w:bookmarkStart w:name="_Toc528763638" w:id="69"/>
      <w:bookmarkStart w:name="_Toc111626711" w:id="70"/>
      <w:r w:rsidRPr="009652EA">
        <w:t>Middle Mile Funding</w:t>
      </w:r>
      <w:bookmarkEnd w:id="69"/>
      <w:bookmarkEnd w:id="70"/>
    </w:p>
    <w:p w:rsidRPr="00AF3057" w:rsidR="00FE627B" w:rsidP="00FE627B" w:rsidRDefault="00FE627B" w14:paraId="4985629E" w14:textId="77777777">
      <w:pPr>
        <w:pStyle w:val="content"/>
        <w:rPr>
          <w:rFonts w:ascii="Palatino Linotype" w:hAnsi="Palatino Linotype"/>
          <w:color w:val="000000" w:themeColor="text1"/>
          <w:sz w:val="26"/>
        </w:rPr>
      </w:pPr>
      <w:r w:rsidRPr="00AF3057">
        <w:rPr>
          <w:rFonts w:ascii="Palatino Linotype" w:hAnsi="Palatino Linotype"/>
          <w:color w:val="000000" w:themeColor="text1"/>
          <w:sz w:val="26"/>
        </w:rPr>
        <w:t>In the event that an applicant requests funding for middle-mile infrastructure for the purpose of serving the last mile and serviceable locations within a project, the following must be provided:</w:t>
      </w:r>
    </w:p>
    <w:p w:rsidRPr="00AF3057" w:rsidR="00FE627B" w:rsidP="002B31CA" w:rsidRDefault="00FE627B" w14:paraId="6B08B466" w14:textId="2A9E0424">
      <w:pPr>
        <w:pStyle w:val="content"/>
        <w:numPr>
          <w:ilvl w:val="0"/>
          <w:numId w:val="24"/>
        </w:numPr>
        <w:rPr>
          <w:rFonts w:ascii="Palatino Linotype" w:hAnsi="Palatino Linotype"/>
          <w:color w:val="000000" w:themeColor="text1"/>
          <w:sz w:val="26"/>
        </w:rPr>
      </w:pPr>
      <w:r w:rsidRPr="00AF3057">
        <w:rPr>
          <w:rFonts w:ascii="Palatino Linotype" w:hAnsi="Palatino Linotype"/>
          <w:color w:val="000000" w:themeColor="text1"/>
          <w:sz w:val="26"/>
        </w:rPr>
        <w:t>A</w:t>
      </w:r>
      <w:r w:rsidRPr="00AF3057" w:rsidR="00E63A07">
        <w:rPr>
          <w:rFonts w:ascii="Palatino Linotype" w:hAnsi="Palatino Linotype"/>
          <w:color w:val="000000" w:themeColor="text1"/>
          <w:sz w:val="26"/>
          <w:szCs w:val="26"/>
        </w:rPr>
        <w:t xml:space="preserve"> written</w:t>
      </w:r>
      <w:r w:rsidRPr="00AF3057">
        <w:rPr>
          <w:rFonts w:ascii="Palatino Linotype" w:hAnsi="Palatino Linotype"/>
          <w:color w:val="000000" w:themeColor="text1"/>
          <w:sz w:val="26"/>
        </w:rPr>
        <w:t xml:space="preserve"> justification as to why any existing middle-mile facilities cannot support the serviceable locations requested in the project area; and</w:t>
      </w:r>
    </w:p>
    <w:p w:rsidRPr="00AF3057" w:rsidR="00FE627B" w:rsidP="002B31CA" w:rsidRDefault="00FE627B" w14:paraId="3A4574BA" w14:textId="3FF8F7A1">
      <w:pPr>
        <w:pStyle w:val="content"/>
        <w:numPr>
          <w:ilvl w:val="0"/>
          <w:numId w:val="24"/>
        </w:numPr>
        <w:rPr>
          <w:rFonts w:ascii="Palatino Linotype" w:hAnsi="Palatino Linotype"/>
          <w:color w:val="000000" w:themeColor="text1"/>
          <w:sz w:val="26"/>
        </w:rPr>
      </w:pPr>
      <w:r w:rsidRPr="00AF3057">
        <w:rPr>
          <w:rFonts w:ascii="Palatino Linotype" w:hAnsi="Palatino Linotype"/>
          <w:color w:val="000000" w:themeColor="text1"/>
          <w:sz w:val="26"/>
        </w:rPr>
        <w:t xml:space="preserve">A notice confirming that applicant </w:t>
      </w:r>
      <w:r w:rsidR="00BD43CE">
        <w:rPr>
          <w:rFonts w:ascii="Palatino Linotype" w:hAnsi="Palatino Linotype"/>
          <w:color w:val="000000" w:themeColor="text1"/>
          <w:sz w:val="26"/>
        </w:rPr>
        <w:t>will have</w:t>
      </w:r>
      <w:r w:rsidRPr="00AF3057" w:rsidR="00BD43CE">
        <w:rPr>
          <w:rFonts w:ascii="Palatino Linotype" w:hAnsi="Palatino Linotype"/>
          <w:color w:val="000000" w:themeColor="text1"/>
          <w:sz w:val="26"/>
        </w:rPr>
        <w:t xml:space="preserve"> </w:t>
      </w:r>
      <w:r w:rsidRPr="00AF3057">
        <w:rPr>
          <w:rFonts w:ascii="Palatino Linotype" w:hAnsi="Palatino Linotype"/>
          <w:color w:val="000000" w:themeColor="text1"/>
          <w:sz w:val="26"/>
        </w:rPr>
        <w:t xml:space="preserve">consulted with the California Department of Technology (CDT) within three (3) months </w:t>
      </w:r>
      <w:r w:rsidR="00BD43CE">
        <w:rPr>
          <w:rFonts w:ascii="Palatino Linotype" w:hAnsi="Palatino Linotype"/>
          <w:color w:val="000000" w:themeColor="text1"/>
          <w:sz w:val="26"/>
        </w:rPr>
        <w:t>after Commission approval</w:t>
      </w:r>
      <w:r w:rsidRPr="00AF3057" w:rsidR="00BD43CE">
        <w:rPr>
          <w:rFonts w:ascii="Palatino Linotype" w:hAnsi="Palatino Linotype"/>
          <w:color w:val="000000" w:themeColor="text1"/>
          <w:sz w:val="26"/>
        </w:rPr>
        <w:t xml:space="preserve"> </w:t>
      </w:r>
      <w:r w:rsidRPr="00AF3057">
        <w:rPr>
          <w:rFonts w:ascii="Palatino Linotype" w:hAnsi="Palatino Linotype"/>
          <w:color w:val="000000" w:themeColor="text1"/>
          <w:sz w:val="26"/>
        </w:rPr>
        <w:t>to ensure that middle mile components of the project complement the California middle mile initiative as described in SB 156</w:t>
      </w:r>
      <w:r w:rsidRPr="00AF3057" w:rsidR="00155866">
        <w:rPr>
          <w:rFonts w:ascii="Palatino Linotype" w:hAnsi="Palatino Linotype"/>
          <w:color w:val="000000" w:themeColor="text1"/>
          <w:sz w:val="26"/>
        </w:rPr>
        <w:t>.</w:t>
      </w:r>
      <w:r w:rsidRPr="00AF3057" w:rsidR="00D4617B">
        <w:rPr>
          <w:rFonts w:ascii="Palatino Linotype" w:hAnsi="Palatino Linotype"/>
          <w:color w:val="000000" w:themeColor="text1"/>
          <w:sz w:val="26"/>
          <w:szCs w:val="26"/>
        </w:rPr>
        <w:t xml:space="preserve"> </w:t>
      </w:r>
    </w:p>
    <w:p w:rsidRPr="00AF3057" w:rsidR="000F2102" w:rsidP="00AF3057" w:rsidRDefault="00FE627B" w14:paraId="1170F778" w14:textId="0749BBD7">
      <w:pPr>
        <w:pStyle w:val="content"/>
      </w:pPr>
      <w:r w:rsidRPr="00AF3057">
        <w:rPr>
          <w:rFonts w:ascii="Palatino Linotype" w:hAnsi="Palatino Linotype"/>
          <w:color w:val="000000" w:themeColor="text1"/>
          <w:sz w:val="26"/>
        </w:rPr>
        <w:t xml:space="preserve">Any middle-mile infrastructure funded by CASF must be made available at reasonable and equal terms to any communications service provider that wishes to interconnect as noted in Section 5.2. </w:t>
      </w:r>
      <w:bookmarkStart w:name="_Toc528231904" w:id="71"/>
      <w:r w:rsidRPr="00AF3057" w:rsidR="002B2527">
        <w:br/>
      </w:r>
    </w:p>
    <w:p w:rsidRPr="009652EA" w:rsidR="00597E31" w:rsidP="009652EA" w:rsidRDefault="00597E31" w14:paraId="31C59C82" w14:textId="592A647B">
      <w:pPr>
        <w:pStyle w:val="Heading2"/>
      </w:pPr>
      <w:bookmarkStart w:name="_Toc111626712" w:id="72"/>
      <w:r w:rsidRPr="009652EA">
        <w:t>Open Access</w:t>
      </w:r>
      <w:bookmarkEnd w:id="72"/>
    </w:p>
    <w:p w:rsidRPr="00AF3057" w:rsidR="00597E31" w:rsidP="6647F17C" w:rsidRDefault="00CA47F7" w14:paraId="051200B2" w14:textId="4E1AB316">
      <w:pPr>
        <w:contextualSpacing/>
        <w:rPr>
          <w:rFonts w:ascii="Palatino Linotype" w:hAnsi="Palatino Linotype"/>
          <w:color w:val="000000" w:themeColor="text1"/>
        </w:rPr>
      </w:pPr>
      <w:bookmarkStart w:name="_Hlk57208910" w:id="73"/>
      <w:r w:rsidRPr="00AF3057">
        <w:rPr>
          <w:rFonts w:ascii="Palatino Linotype" w:hAnsi="Palatino Linotype"/>
          <w:color w:val="000000" w:themeColor="text1"/>
        </w:rPr>
        <w:t>For p</w:t>
      </w:r>
      <w:r w:rsidRPr="00AF3057" w:rsidR="00597E31">
        <w:rPr>
          <w:rFonts w:ascii="Palatino Linotype" w:hAnsi="Palatino Linotype"/>
          <w:color w:val="000000" w:themeColor="text1"/>
        </w:rPr>
        <w:t xml:space="preserve">rojects </w:t>
      </w:r>
      <w:r w:rsidRPr="00AF3057" w:rsidR="00BF41D5">
        <w:rPr>
          <w:rFonts w:ascii="Palatino Linotype" w:hAnsi="Palatino Linotype"/>
          <w:color w:val="000000" w:themeColor="text1"/>
        </w:rPr>
        <w:t xml:space="preserve">awarded </w:t>
      </w:r>
      <w:r w:rsidRPr="00AF3057" w:rsidR="008C368A">
        <w:rPr>
          <w:rFonts w:ascii="Palatino Linotype" w:hAnsi="Palatino Linotype"/>
          <w:color w:val="000000" w:themeColor="text1"/>
        </w:rPr>
        <w:t xml:space="preserve">CASF </w:t>
      </w:r>
      <w:r w:rsidRPr="00AF3057" w:rsidR="00BF41D5">
        <w:rPr>
          <w:rFonts w:ascii="Palatino Linotype" w:hAnsi="Palatino Linotype"/>
          <w:color w:val="000000" w:themeColor="text1"/>
        </w:rPr>
        <w:t xml:space="preserve">funding </w:t>
      </w:r>
      <w:r w:rsidRPr="00AF3057" w:rsidR="00993F84">
        <w:rPr>
          <w:rFonts w:ascii="Palatino Linotype" w:hAnsi="Palatino Linotype"/>
          <w:color w:val="000000" w:themeColor="text1"/>
        </w:rPr>
        <w:t xml:space="preserve">to </w:t>
      </w:r>
      <w:r w:rsidRPr="00AF3057" w:rsidR="00597E31">
        <w:rPr>
          <w:rFonts w:ascii="Palatino Linotype" w:hAnsi="Palatino Linotype"/>
          <w:color w:val="000000" w:themeColor="text1"/>
        </w:rPr>
        <w:t>deploy middle-mile infrastructure</w:t>
      </w:r>
      <w:r w:rsidRPr="00AF3057" w:rsidDel="004A7B55" w:rsidR="00E31804">
        <w:rPr>
          <w:rFonts w:ascii="Palatino Linotype" w:hAnsi="Palatino Linotype"/>
          <w:color w:val="000000" w:themeColor="text1"/>
        </w:rPr>
        <w:t>,</w:t>
      </w:r>
      <w:r w:rsidRPr="00AF3057" w:rsidDel="004A7B55" w:rsidR="00597E31">
        <w:rPr>
          <w:rFonts w:ascii="Palatino Linotype" w:hAnsi="Palatino Linotype"/>
          <w:color w:val="000000" w:themeColor="text1"/>
        </w:rPr>
        <w:t xml:space="preserve"> </w:t>
      </w:r>
      <w:r w:rsidRPr="00AF3057" w:rsidDel="004A7B55" w:rsidR="00993F84">
        <w:rPr>
          <w:rFonts w:ascii="Palatino Linotype" w:hAnsi="Palatino Linotype"/>
          <w:color w:val="000000" w:themeColor="text1"/>
        </w:rPr>
        <w:t>the</w:t>
      </w:r>
      <w:r w:rsidRPr="00AF3057" w:rsidR="009F4704">
        <w:rPr>
          <w:rFonts w:ascii="Palatino Linotype" w:hAnsi="Palatino Linotype"/>
          <w:color w:val="000000" w:themeColor="text1"/>
        </w:rPr>
        <w:t xml:space="preserve"> middle-mile segment(s) </w:t>
      </w:r>
      <w:r w:rsidRPr="00AF3057" w:rsidR="001A4C3E">
        <w:rPr>
          <w:rFonts w:ascii="Palatino Linotype" w:hAnsi="Palatino Linotype"/>
          <w:color w:val="000000" w:themeColor="text1"/>
        </w:rPr>
        <w:t>are</w:t>
      </w:r>
      <w:r w:rsidRPr="00AF3057" w:rsidR="0066320B">
        <w:rPr>
          <w:rFonts w:ascii="Palatino Linotype" w:hAnsi="Palatino Linotype"/>
          <w:color w:val="000000" w:themeColor="text1"/>
        </w:rPr>
        <w:t xml:space="preserve"> deemed open access</w:t>
      </w:r>
      <w:r w:rsidRPr="00AF3057" w:rsidR="000558FA">
        <w:rPr>
          <w:rFonts w:ascii="Palatino Linotype" w:hAnsi="Palatino Linotype"/>
          <w:color w:val="000000" w:themeColor="text1"/>
        </w:rPr>
        <w:t xml:space="preserve"> for the duration of the lifetime of that infrastructure</w:t>
      </w:r>
      <w:r w:rsidRPr="00AF3057" w:rsidR="0066320B">
        <w:rPr>
          <w:rFonts w:ascii="Palatino Linotype" w:hAnsi="Palatino Linotype"/>
          <w:color w:val="000000" w:themeColor="text1"/>
        </w:rPr>
        <w:t xml:space="preserve">. </w:t>
      </w:r>
      <w:r w:rsidRPr="00AF3057" w:rsidR="00693B98">
        <w:rPr>
          <w:rFonts w:ascii="Palatino Linotype" w:hAnsi="Palatino Linotype"/>
          <w:color w:val="000000" w:themeColor="text1"/>
        </w:rPr>
        <w:t xml:space="preserve"> </w:t>
      </w:r>
      <w:r w:rsidRPr="00AF3057" w:rsidR="00D25861">
        <w:rPr>
          <w:rFonts w:ascii="Palatino Linotype" w:hAnsi="Palatino Linotype"/>
          <w:color w:val="000000" w:themeColor="text1"/>
        </w:rPr>
        <w:t>Open access re</w:t>
      </w:r>
      <w:r w:rsidRPr="00AF3057" w:rsidR="00FF1259">
        <w:rPr>
          <w:rFonts w:ascii="Palatino Linotype" w:hAnsi="Palatino Linotype"/>
          <w:color w:val="000000" w:themeColor="text1"/>
        </w:rPr>
        <w:t xml:space="preserve">quires that </w:t>
      </w:r>
      <w:r w:rsidRPr="00AF3057" w:rsidR="00221E41">
        <w:rPr>
          <w:rFonts w:ascii="Palatino Linotype" w:hAnsi="Palatino Linotype"/>
          <w:color w:val="000000" w:themeColor="text1"/>
        </w:rPr>
        <w:t xml:space="preserve">CASF funded </w:t>
      </w:r>
      <w:r w:rsidRPr="00AF3057" w:rsidR="00FF1259">
        <w:rPr>
          <w:rFonts w:ascii="Palatino Linotype" w:hAnsi="Palatino Linotype"/>
          <w:color w:val="000000" w:themeColor="text1"/>
        </w:rPr>
        <w:t xml:space="preserve">middle-mile infrastructure </w:t>
      </w:r>
      <w:r w:rsidRPr="00AF3057" w:rsidR="00CC48DD">
        <w:rPr>
          <w:rFonts w:ascii="Palatino Linotype" w:hAnsi="Palatino Linotype"/>
          <w:color w:val="000000" w:themeColor="text1"/>
        </w:rPr>
        <w:t>be</w:t>
      </w:r>
      <w:r w:rsidRPr="00AF3057" w:rsidR="002013E7">
        <w:rPr>
          <w:rFonts w:ascii="Palatino Linotype" w:hAnsi="Palatino Linotype"/>
          <w:color w:val="000000" w:themeColor="text1"/>
        </w:rPr>
        <w:t xml:space="preserve"> made available to </w:t>
      </w:r>
      <w:r w:rsidRPr="00AF3057" w:rsidR="00292CD8">
        <w:rPr>
          <w:rFonts w:ascii="Palatino Linotype" w:hAnsi="Palatino Linotype"/>
          <w:color w:val="000000" w:themeColor="text1"/>
        </w:rPr>
        <w:t>provide</w:t>
      </w:r>
      <w:r w:rsidRPr="00AF3057" w:rsidR="00597E31">
        <w:rPr>
          <w:rFonts w:ascii="Palatino Linotype" w:hAnsi="Palatino Linotype"/>
          <w:color w:val="000000" w:themeColor="text1"/>
        </w:rPr>
        <w:t xml:space="preserve"> nondiscriminatory </w:t>
      </w:r>
      <w:r w:rsidRPr="00AF3057" w:rsidR="006A1F98">
        <w:rPr>
          <w:rFonts w:ascii="Palatino Linotype" w:hAnsi="Palatino Linotype"/>
          <w:color w:val="000000" w:themeColor="text1"/>
        </w:rPr>
        <w:t xml:space="preserve">interconnection and </w:t>
      </w:r>
      <w:r w:rsidRPr="00AF3057" w:rsidR="00E41FDB">
        <w:rPr>
          <w:rFonts w:ascii="Palatino Linotype" w:hAnsi="Palatino Linotype"/>
          <w:color w:val="000000" w:themeColor="text1"/>
        </w:rPr>
        <w:t xml:space="preserve">internet </w:t>
      </w:r>
      <w:r w:rsidRPr="00AF3057" w:rsidR="00597E31">
        <w:rPr>
          <w:rFonts w:ascii="Palatino Linotype" w:hAnsi="Palatino Linotype"/>
          <w:color w:val="000000" w:themeColor="text1"/>
        </w:rPr>
        <w:t xml:space="preserve">access </w:t>
      </w:r>
      <w:r w:rsidRPr="00AF3057" w:rsidR="00E41FDB">
        <w:rPr>
          <w:rFonts w:ascii="Palatino Linotype" w:hAnsi="Palatino Linotype"/>
          <w:color w:val="000000" w:themeColor="text1"/>
        </w:rPr>
        <w:t>at</w:t>
      </w:r>
      <w:r w:rsidRPr="00AF3057" w:rsidR="00597E31">
        <w:rPr>
          <w:rFonts w:ascii="Palatino Linotype" w:hAnsi="Palatino Linotype"/>
          <w:color w:val="000000" w:themeColor="text1"/>
        </w:rPr>
        <w:t xml:space="preserve"> reasonable and equal terms to any </w:t>
      </w:r>
      <w:r w:rsidRPr="00AF3057" w:rsidR="00E779DD">
        <w:rPr>
          <w:rFonts w:ascii="Palatino Linotype" w:hAnsi="Palatino Linotype"/>
          <w:color w:val="000000" w:themeColor="text1"/>
        </w:rPr>
        <w:t>communications service provider</w:t>
      </w:r>
      <w:r w:rsidRPr="00AF3057" w:rsidR="00597E31">
        <w:rPr>
          <w:rFonts w:ascii="Palatino Linotype" w:hAnsi="Palatino Linotype"/>
          <w:color w:val="000000" w:themeColor="text1"/>
        </w:rPr>
        <w:t xml:space="preserve"> that wishes to interconnect with that infrastructure</w:t>
      </w:r>
      <w:bookmarkEnd w:id="73"/>
      <w:r w:rsidRPr="00AF3057" w:rsidR="00AC293B">
        <w:rPr>
          <w:rFonts w:ascii="Palatino Linotype" w:hAnsi="Palatino Linotype"/>
          <w:color w:val="000000" w:themeColor="text1"/>
        </w:rPr>
        <w:t>, wherever technically feasible</w:t>
      </w:r>
      <w:r w:rsidRPr="00AF3057" w:rsidR="002013E7">
        <w:rPr>
          <w:rFonts w:ascii="Palatino Linotype" w:hAnsi="Palatino Linotype"/>
          <w:color w:val="000000" w:themeColor="text1"/>
        </w:rPr>
        <w:t>.</w:t>
      </w:r>
      <w:r w:rsidRPr="00AF3057" w:rsidR="00597E31">
        <w:rPr>
          <w:rStyle w:val="FootnoteReference"/>
          <w:rFonts w:ascii="Palatino Linotype" w:hAnsi="Palatino Linotype"/>
          <w:color w:val="000000" w:themeColor="text1"/>
          <w:sz w:val="26"/>
        </w:rPr>
        <w:footnoteReference w:id="12"/>
      </w:r>
      <w:r w:rsidRPr="00AF3057" w:rsidR="00597E31">
        <w:rPr>
          <w:rFonts w:ascii="Palatino Linotype" w:hAnsi="Palatino Linotype"/>
          <w:color w:val="000000" w:themeColor="text1"/>
        </w:rPr>
        <w:t xml:space="preserve">  </w:t>
      </w:r>
      <w:r w:rsidRPr="00AF3057" w:rsidR="004A7B55">
        <w:rPr>
          <w:rFonts w:ascii="Palatino Linotype" w:hAnsi="Palatino Linotype"/>
          <w:color w:val="000000" w:themeColor="text1"/>
        </w:rPr>
        <w:t>Th</w:t>
      </w:r>
      <w:r w:rsidRPr="00AF3057" w:rsidR="00B75DC3">
        <w:rPr>
          <w:rFonts w:ascii="Palatino Linotype" w:hAnsi="Palatino Linotype"/>
          <w:color w:val="000000" w:themeColor="text1"/>
        </w:rPr>
        <w:t>is open access requirement on</w:t>
      </w:r>
      <w:r w:rsidRPr="00AF3057" w:rsidR="00DD77D4">
        <w:rPr>
          <w:rFonts w:ascii="Palatino Linotype" w:hAnsi="Palatino Linotype"/>
          <w:color w:val="000000" w:themeColor="text1"/>
        </w:rPr>
        <w:t xml:space="preserve">ly applies to grants awarded </w:t>
      </w:r>
      <w:r w:rsidRPr="00AF3057" w:rsidR="00F63960">
        <w:rPr>
          <w:rFonts w:ascii="Palatino Linotype" w:hAnsi="Palatino Linotype"/>
          <w:color w:val="000000" w:themeColor="text1"/>
        </w:rPr>
        <w:t xml:space="preserve">on or </w:t>
      </w:r>
      <w:r w:rsidRPr="00AF3057" w:rsidR="00DD77D4">
        <w:rPr>
          <w:rFonts w:ascii="Palatino Linotype" w:hAnsi="Palatino Linotype"/>
          <w:color w:val="000000" w:themeColor="text1"/>
        </w:rPr>
        <w:t>after the effective date of</w:t>
      </w:r>
      <w:r w:rsidRPr="00AF3057" w:rsidR="00371D3A">
        <w:rPr>
          <w:rFonts w:ascii="Palatino Linotype" w:hAnsi="Palatino Linotype"/>
          <w:color w:val="000000" w:themeColor="text1"/>
        </w:rPr>
        <w:t xml:space="preserve"> D.21-03-006.</w:t>
      </w:r>
      <w:r w:rsidRPr="00AF3057" w:rsidR="005F2F26">
        <w:rPr>
          <w:rStyle w:val="FootnoteReference"/>
          <w:rFonts w:ascii="Palatino Linotype" w:hAnsi="Palatino Linotype"/>
          <w:color w:val="000000" w:themeColor="text1"/>
        </w:rPr>
        <w:footnoteReference w:id="13"/>
      </w:r>
      <w:r w:rsidRPr="00AF3057" w:rsidR="00DD77D4">
        <w:rPr>
          <w:rFonts w:ascii="Palatino Linotype" w:hAnsi="Palatino Linotype"/>
          <w:color w:val="000000" w:themeColor="text1"/>
        </w:rPr>
        <w:t xml:space="preserve"> </w:t>
      </w:r>
    </w:p>
    <w:p w:rsidRPr="00AF3057" w:rsidR="00597E31" w:rsidP="00597E31" w:rsidRDefault="00597E31" w14:paraId="150FDEC5" w14:textId="77777777">
      <w:pPr>
        <w:rPr>
          <w:rFonts w:ascii="Palatino Linotype" w:hAnsi="Palatino Linotype"/>
          <w:color w:val="000000" w:themeColor="text1"/>
        </w:rPr>
      </w:pPr>
    </w:p>
    <w:p w:rsidRPr="00AF3057" w:rsidR="000F2102" w:rsidP="0021775A" w:rsidRDefault="000F2102" w14:paraId="0DFDFF1F" w14:textId="77777777">
      <w:pPr>
        <w:rPr>
          <w:rFonts w:ascii="Helvetica" w:hAnsi="Helvetica"/>
          <w:b/>
          <w:color w:val="000000" w:themeColor="text1"/>
        </w:rPr>
      </w:pPr>
    </w:p>
    <w:p w:rsidRPr="00AF3057" w:rsidR="00597E31" w:rsidP="000F2102" w:rsidRDefault="000F2102" w14:paraId="1CE1F7EC" w14:textId="6BC277C1">
      <w:pPr>
        <w:ind w:left="1440"/>
        <w:rPr>
          <w:rFonts w:ascii="Helvetica" w:hAnsi="Helvetica"/>
          <w:b/>
          <w:color w:val="000000" w:themeColor="text1"/>
        </w:rPr>
      </w:pPr>
      <w:r w:rsidRPr="00AF3057">
        <w:rPr>
          <w:rFonts w:ascii="Helvetica" w:hAnsi="Helvetica"/>
          <w:b/>
          <w:color w:val="000000" w:themeColor="text1"/>
        </w:rPr>
        <w:t xml:space="preserve">5.2.1 </w:t>
      </w:r>
      <w:r w:rsidRPr="00AF3057" w:rsidR="00597E31">
        <w:rPr>
          <w:rFonts w:ascii="Helvetica" w:hAnsi="Helvetica"/>
          <w:b/>
          <w:color w:val="000000" w:themeColor="text1"/>
        </w:rPr>
        <w:t xml:space="preserve"> Interconnection</w:t>
      </w:r>
    </w:p>
    <w:p w:rsidRPr="00AF3057" w:rsidR="000F2102" w:rsidP="00597E31" w:rsidRDefault="000F2102" w14:paraId="13A01998" w14:textId="77777777">
      <w:pPr>
        <w:rPr>
          <w:rFonts w:ascii="Palatino Linotype" w:hAnsi="Palatino Linotype"/>
          <w:color w:val="000000" w:themeColor="text1"/>
        </w:rPr>
      </w:pPr>
    </w:p>
    <w:p w:rsidRPr="00AF3057" w:rsidR="00BD5A31" w:rsidP="00597E31" w:rsidRDefault="007A18CA" w14:paraId="04990ED6" w14:textId="262DE927">
      <w:pPr>
        <w:rPr>
          <w:rFonts w:ascii="Palatino Linotype" w:hAnsi="Palatino Linotype"/>
          <w:color w:val="000000" w:themeColor="text1"/>
        </w:rPr>
      </w:pPr>
      <w:r w:rsidRPr="00AF3057">
        <w:rPr>
          <w:rFonts w:ascii="Palatino Linotype" w:hAnsi="Palatino Linotype"/>
          <w:color w:val="000000" w:themeColor="text1"/>
        </w:rPr>
        <w:t xml:space="preserve">CASF </w:t>
      </w:r>
      <w:r w:rsidRPr="00AF3057" w:rsidR="00FE5BA8">
        <w:rPr>
          <w:rFonts w:ascii="Palatino Linotype" w:hAnsi="Palatino Linotype"/>
          <w:color w:val="000000" w:themeColor="text1"/>
        </w:rPr>
        <w:t xml:space="preserve">grant </w:t>
      </w:r>
      <w:r w:rsidRPr="00AF3057">
        <w:rPr>
          <w:rFonts w:ascii="Palatino Linotype" w:hAnsi="Palatino Linotype"/>
          <w:color w:val="000000" w:themeColor="text1"/>
        </w:rPr>
        <w:t>recipients</w:t>
      </w:r>
      <w:r w:rsidRPr="00AF3057" w:rsidR="00301C40">
        <w:rPr>
          <w:rFonts w:ascii="Palatino Linotype" w:hAnsi="Palatino Linotype"/>
          <w:color w:val="000000" w:themeColor="text1"/>
        </w:rPr>
        <w:t xml:space="preserve"> </w:t>
      </w:r>
      <w:r w:rsidRPr="00AF3057" w:rsidR="00060A00">
        <w:rPr>
          <w:rFonts w:ascii="Palatino Linotype" w:hAnsi="Palatino Linotype"/>
          <w:color w:val="000000" w:themeColor="text1"/>
        </w:rPr>
        <w:t>subject to the open access requirement must</w:t>
      </w:r>
      <w:r w:rsidRPr="00AF3057" w:rsidDel="00060A00">
        <w:rPr>
          <w:rFonts w:ascii="Palatino Linotype" w:hAnsi="Palatino Linotype"/>
          <w:color w:val="000000" w:themeColor="text1"/>
        </w:rPr>
        <w:t xml:space="preserve"> </w:t>
      </w:r>
      <w:r w:rsidRPr="00AF3057" w:rsidR="00597E31">
        <w:rPr>
          <w:rFonts w:ascii="Palatino Linotype" w:hAnsi="Palatino Linotype"/>
          <w:color w:val="000000" w:themeColor="text1"/>
        </w:rPr>
        <w:t>provide open access at any technically feasible interconnection point along the network</w:t>
      </w:r>
      <w:r w:rsidRPr="00AF3057" w:rsidR="00A271AB">
        <w:rPr>
          <w:rFonts w:ascii="Palatino Linotype" w:hAnsi="Palatino Linotype"/>
          <w:color w:val="000000" w:themeColor="text1"/>
        </w:rPr>
        <w:t xml:space="preserve">.  </w:t>
      </w:r>
      <w:r w:rsidRPr="00AF3057" w:rsidR="00F97F83">
        <w:rPr>
          <w:rFonts w:ascii="Palatino Linotype" w:hAnsi="Palatino Linotype"/>
          <w:color w:val="000000" w:themeColor="text1"/>
        </w:rPr>
        <w:t xml:space="preserve">Open access </w:t>
      </w:r>
      <w:r w:rsidRPr="00AF3057" w:rsidR="002676A5">
        <w:rPr>
          <w:rFonts w:ascii="Palatino Linotype" w:hAnsi="Palatino Linotype"/>
          <w:color w:val="000000" w:themeColor="text1"/>
        </w:rPr>
        <w:t>may be</w:t>
      </w:r>
      <w:r w:rsidRPr="00AF3057" w:rsidR="00F97F83">
        <w:rPr>
          <w:rFonts w:ascii="Palatino Linotype" w:hAnsi="Palatino Linotype"/>
          <w:color w:val="000000" w:themeColor="text1"/>
        </w:rPr>
        <w:t xml:space="preserve"> infeasible in some cases, such as when interconnection would exceed current or reasonably anticipated capacity limitations, in instances of a </w:t>
      </w:r>
      <w:r w:rsidRPr="00AF3057" w:rsidR="000F2102">
        <w:rPr>
          <w:rFonts w:ascii="Palatino Linotype" w:hAnsi="Palatino Linotype"/>
          <w:color w:val="000000" w:themeColor="text1"/>
        </w:rPr>
        <w:t xml:space="preserve">lack of splice points over the length of a long </w:t>
      </w:r>
      <w:r w:rsidRPr="00AF3057" w:rsidR="00F97F83">
        <w:rPr>
          <w:rFonts w:ascii="Palatino Linotype" w:hAnsi="Palatino Linotype"/>
          <w:color w:val="000000" w:themeColor="text1"/>
        </w:rPr>
        <w:t xml:space="preserve">fiber </w:t>
      </w:r>
      <w:r w:rsidRPr="00AF3057" w:rsidR="00BD5A31">
        <w:rPr>
          <w:rFonts w:ascii="Palatino Linotype" w:hAnsi="Palatino Linotype"/>
          <w:color w:val="000000" w:themeColor="text1"/>
        </w:rPr>
        <w:t xml:space="preserve">cable </w:t>
      </w:r>
      <w:r w:rsidRPr="00AF3057" w:rsidR="00F97F83">
        <w:rPr>
          <w:rFonts w:ascii="Palatino Linotype" w:hAnsi="Palatino Linotype"/>
          <w:color w:val="000000" w:themeColor="text1"/>
        </w:rPr>
        <w:t>over many miles or when the desired interconnection location is physically inaccessible.</w:t>
      </w:r>
      <w:r w:rsidRPr="00AF3057" w:rsidR="00BD5A31">
        <w:rPr>
          <w:rStyle w:val="FootnoteReference"/>
          <w:rFonts w:ascii="Palatino Linotype" w:hAnsi="Palatino Linotype"/>
          <w:color w:val="000000" w:themeColor="text1"/>
        </w:rPr>
        <w:footnoteReference w:id="14"/>
      </w:r>
      <w:r w:rsidRPr="00AF3057" w:rsidR="00FE2180">
        <w:rPr>
          <w:color w:val="000000" w:themeColor="text1"/>
        </w:rPr>
        <w:t xml:space="preserve">  </w:t>
      </w:r>
      <w:r w:rsidRPr="00AF3057" w:rsidR="00FE2180">
        <w:rPr>
          <w:rFonts w:ascii="Palatino Linotype" w:hAnsi="Palatino Linotype"/>
          <w:color w:val="000000" w:themeColor="text1"/>
        </w:rPr>
        <w:t>Broadband providers must make a good-faith effort to find a technically feasible solution where possible.</w:t>
      </w:r>
      <w:r w:rsidRPr="00AF3057" w:rsidR="00597E31">
        <w:rPr>
          <w:rFonts w:ascii="Palatino Linotype" w:hAnsi="Palatino Linotype"/>
          <w:color w:val="000000" w:themeColor="text1"/>
        </w:rPr>
        <w:t xml:space="preserve">  </w:t>
      </w:r>
    </w:p>
    <w:p w:rsidRPr="00AF3057" w:rsidR="00BD5A31" w:rsidP="00597E31" w:rsidRDefault="00BD5A31" w14:paraId="2D71E102" w14:textId="77777777">
      <w:pPr>
        <w:rPr>
          <w:rFonts w:ascii="Palatino Linotype" w:hAnsi="Palatino Linotype"/>
          <w:color w:val="000000" w:themeColor="text1"/>
        </w:rPr>
      </w:pPr>
    </w:p>
    <w:p w:rsidRPr="00AF3057" w:rsidR="006375DE" w:rsidP="00597E31" w:rsidRDefault="00075B40" w14:paraId="492B8307" w14:textId="7EDADD8A">
      <w:pPr>
        <w:rPr>
          <w:rFonts w:ascii="Palatino Linotype" w:hAnsi="Palatino Linotype"/>
          <w:color w:val="000000" w:themeColor="text1"/>
        </w:rPr>
      </w:pPr>
      <w:r w:rsidRPr="00AF3057">
        <w:rPr>
          <w:rFonts w:ascii="Palatino Linotype" w:hAnsi="Palatino Linotype"/>
          <w:color w:val="000000" w:themeColor="text1"/>
        </w:rPr>
        <w:t>Interconnection</w:t>
      </w:r>
      <w:r w:rsidRPr="00AF3057" w:rsidR="00597E31">
        <w:rPr>
          <w:rFonts w:ascii="Palatino Linotype" w:hAnsi="Palatino Linotype"/>
          <w:color w:val="000000" w:themeColor="text1"/>
        </w:rPr>
        <w:t xml:space="preserve"> includes, at a minimum, the physical interconnection of the </w:t>
      </w:r>
      <w:r w:rsidRPr="00AF3057" w:rsidR="00080F5E">
        <w:rPr>
          <w:rFonts w:ascii="Palatino Linotype" w:hAnsi="Palatino Linotype"/>
          <w:color w:val="000000" w:themeColor="text1"/>
        </w:rPr>
        <w:t>CASF</w:t>
      </w:r>
      <w:r w:rsidRPr="00AF3057" w:rsidR="00597E31">
        <w:rPr>
          <w:rFonts w:ascii="Palatino Linotype" w:hAnsi="Palatino Linotype"/>
          <w:color w:val="000000" w:themeColor="text1"/>
        </w:rPr>
        <w:t xml:space="preserve"> recipient’s facilities to a requesting party’s facilities for the exchange of traffic.  </w:t>
      </w:r>
      <w:r w:rsidRPr="00AF3057" w:rsidR="00085FC7">
        <w:rPr>
          <w:rFonts w:ascii="Palatino Linotype" w:hAnsi="Palatino Linotype"/>
          <w:color w:val="000000" w:themeColor="text1"/>
        </w:rPr>
        <w:t xml:space="preserve">Service offerings </w:t>
      </w:r>
      <w:r w:rsidRPr="00AF3057" w:rsidR="00AB6CE3">
        <w:rPr>
          <w:rFonts w:ascii="Palatino Linotype" w:hAnsi="Palatino Linotype"/>
          <w:color w:val="000000" w:themeColor="text1"/>
        </w:rPr>
        <w:t>may include,</w:t>
      </w:r>
      <w:r w:rsidRPr="00AF3057" w:rsidR="0029399B">
        <w:rPr>
          <w:rFonts w:ascii="Palatino Linotype" w:hAnsi="Palatino Linotype"/>
          <w:color w:val="000000" w:themeColor="text1"/>
        </w:rPr>
        <w:t xml:space="preserve"> </w:t>
      </w:r>
      <w:r w:rsidRPr="00AF3057" w:rsidR="00ED7046">
        <w:rPr>
          <w:rFonts w:ascii="Palatino Linotype" w:hAnsi="Palatino Linotype"/>
          <w:color w:val="000000" w:themeColor="text1"/>
        </w:rPr>
        <w:t xml:space="preserve">but not </w:t>
      </w:r>
      <w:r w:rsidRPr="00AF3057" w:rsidR="00233CA8">
        <w:rPr>
          <w:rFonts w:ascii="Palatino Linotype" w:hAnsi="Palatino Linotype"/>
          <w:color w:val="000000" w:themeColor="text1"/>
        </w:rPr>
        <w:t xml:space="preserve">be </w:t>
      </w:r>
      <w:r w:rsidRPr="00AF3057" w:rsidR="00ED7046">
        <w:rPr>
          <w:rFonts w:ascii="Palatino Linotype" w:hAnsi="Palatino Linotype"/>
          <w:color w:val="000000" w:themeColor="text1"/>
        </w:rPr>
        <w:t xml:space="preserve">limited to, </w:t>
      </w:r>
      <w:r w:rsidRPr="00AF3057" w:rsidR="00C32CF7">
        <w:rPr>
          <w:rFonts w:ascii="Palatino Linotype" w:hAnsi="Palatino Linotype"/>
          <w:color w:val="000000" w:themeColor="text1"/>
        </w:rPr>
        <w:t xml:space="preserve">lease of dark fiber, </w:t>
      </w:r>
      <w:r w:rsidRPr="00AF3057" w:rsidR="00ED7046">
        <w:rPr>
          <w:rFonts w:ascii="Palatino Linotype" w:hAnsi="Palatino Linotype"/>
          <w:color w:val="000000" w:themeColor="text1"/>
        </w:rPr>
        <w:t>local transmission services, transport</w:t>
      </w:r>
      <w:r w:rsidRPr="00AF3057" w:rsidR="001C2C9D">
        <w:rPr>
          <w:rFonts w:ascii="Palatino Linotype" w:hAnsi="Palatino Linotype"/>
          <w:color w:val="000000" w:themeColor="text1"/>
        </w:rPr>
        <w:t>,</w:t>
      </w:r>
      <w:r w:rsidRPr="00AF3057" w:rsidR="00ED7046">
        <w:rPr>
          <w:rFonts w:ascii="Palatino Linotype" w:hAnsi="Palatino Linotype"/>
          <w:color w:val="000000" w:themeColor="text1"/>
        </w:rPr>
        <w:t xml:space="preserve"> and dedicated Internet access services.</w:t>
      </w:r>
      <w:r w:rsidRPr="00AF3057" w:rsidR="00F771AC">
        <w:rPr>
          <w:rFonts w:ascii="Palatino Linotype" w:hAnsi="Palatino Linotype"/>
          <w:color w:val="000000" w:themeColor="text1"/>
        </w:rPr>
        <w:t xml:space="preserve">  </w:t>
      </w:r>
    </w:p>
    <w:p w:rsidRPr="00AF3057" w:rsidR="006375DE" w:rsidP="00597E31" w:rsidRDefault="006375DE" w14:paraId="50607C6F" w14:textId="77777777">
      <w:pPr>
        <w:rPr>
          <w:rFonts w:ascii="Palatino Linotype" w:hAnsi="Palatino Linotype"/>
          <w:color w:val="000000" w:themeColor="text1"/>
        </w:rPr>
      </w:pPr>
    </w:p>
    <w:p w:rsidRPr="00AF3057" w:rsidR="00E55C7C" w:rsidP="00597E31" w:rsidRDefault="001A44C3" w14:paraId="1481B063" w14:textId="5A2BF6E6">
      <w:pPr>
        <w:rPr>
          <w:rFonts w:ascii="Palatino Linotype" w:hAnsi="Palatino Linotype"/>
          <w:color w:val="000000" w:themeColor="text1"/>
        </w:rPr>
      </w:pPr>
      <w:r w:rsidRPr="00AF3057">
        <w:rPr>
          <w:rFonts w:ascii="Palatino Linotype" w:hAnsi="Palatino Linotype"/>
          <w:color w:val="000000" w:themeColor="text1"/>
        </w:rPr>
        <w:t>Unless otherwise infeasible, p</w:t>
      </w:r>
      <w:r w:rsidRPr="00AF3057" w:rsidR="009C42E6">
        <w:rPr>
          <w:rFonts w:ascii="Palatino Linotype" w:hAnsi="Palatino Linotype"/>
          <w:color w:val="000000" w:themeColor="text1"/>
        </w:rPr>
        <w:t xml:space="preserve">oints of interconnection </w:t>
      </w:r>
      <w:r w:rsidRPr="00AF3057" w:rsidR="00563685">
        <w:rPr>
          <w:rFonts w:ascii="Palatino Linotype" w:hAnsi="Palatino Linotype"/>
          <w:color w:val="000000" w:themeColor="text1"/>
        </w:rPr>
        <w:t xml:space="preserve">shall be </w:t>
      </w:r>
      <w:r w:rsidRPr="00AF3057" w:rsidR="00136443">
        <w:rPr>
          <w:rFonts w:ascii="Palatino Linotype" w:hAnsi="Palatino Linotype"/>
          <w:color w:val="000000" w:themeColor="text1"/>
        </w:rPr>
        <w:t>provided at</w:t>
      </w:r>
      <w:r w:rsidRPr="00AF3057" w:rsidR="00BD74A6">
        <w:rPr>
          <w:rFonts w:ascii="Palatino Linotype" w:hAnsi="Palatino Linotype"/>
          <w:color w:val="000000" w:themeColor="text1"/>
        </w:rPr>
        <w:t xml:space="preserve">, but not limited to, </w:t>
      </w:r>
      <w:r w:rsidRPr="00AF3057" w:rsidR="007508FD">
        <w:rPr>
          <w:rFonts w:ascii="Palatino Linotype" w:hAnsi="Palatino Linotype"/>
          <w:color w:val="000000" w:themeColor="text1"/>
        </w:rPr>
        <w:t xml:space="preserve">previously defined interconnection points, </w:t>
      </w:r>
      <w:r w:rsidRPr="00AF3057" w:rsidR="003722FE">
        <w:rPr>
          <w:rFonts w:ascii="Palatino Linotype" w:hAnsi="Palatino Linotype"/>
          <w:color w:val="000000" w:themeColor="text1"/>
        </w:rPr>
        <w:t xml:space="preserve">new and existing </w:t>
      </w:r>
      <w:r w:rsidRPr="00AF3057" w:rsidR="0008337C">
        <w:rPr>
          <w:rFonts w:ascii="Palatino Linotype" w:hAnsi="Palatino Linotype"/>
          <w:color w:val="000000" w:themeColor="text1"/>
        </w:rPr>
        <w:t xml:space="preserve">network exchange locations, </w:t>
      </w:r>
      <w:r w:rsidRPr="00AF3057" w:rsidR="0055379E">
        <w:rPr>
          <w:rFonts w:ascii="Palatino Linotype" w:hAnsi="Palatino Linotype"/>
          <w:color w:val="000000" w:themeColor="text1"/>
        </w:rPr>
        <w:t xml:space="preserve">splice points, </w:t>
      </w:r>
      <w:r w:rsidRPr="00AF3057" w:rsidR="00DE2A66">
        <w:rPr>
          <w:rFonts w:ascii="Palatino Linotype" w:hAnsi="Palatino Linotype"/>
          <w:color w:val="000000" w:themeColor="text1"/>
        </w:rPr>
        <w:t xml:space="preserve">within 500 meters of a </w:t>
      </w:r>
      <w:r w:rsidRPr="00AF3057" w:rsidR="009A7B9A">
        <w:rPr>
          <w:rFonts w:ascii="Palatino Linotype" w:hAnsi="Palatino Linotype"/>
          <w:color w:val="000000" w:themeColor="text1"/>
        </w:rPr>
        <w:t xml:space="preserve">highway interchange, </w:t>
      </w:r>
      <w:r w:rsidRPr="00AF3057" w:rsidR="005B5487">
        <w:rPr>
          <w:rFonts w:ascii="Palatino Linotype" w:hAnsi="Palatino Linotype"/>
          <w:color w:val="000000" w:themeColor="text1"/>
        </w:rPr>
        <w:t xml:space="preserve">and where wireline infrastructure has been damaged and repairs </w:t>
      </w:r>
      <w:r w:rsidRPr="00AF3057" w:rsidR="00796C68">
        <w:rPr>
          <w:rFonts w:ascii="Palatino Linotype" w:hAnsi="Palatino Linotype"/>
          <w:color w:val="000000" w:themeColor="text1"/>
        </w:rPr>
        <w:t>are within 500 meters of an unserved community.</w:t>
      </w:r>
      <w:r w:rsidRPr="00AF3057" w:rsidR="00A84BBF">
        <w:rPr>
          <w:rFonts w:ascii="Palatino Linotype" w:hAnsi="Palatino Linotype"/>
          <w:color w:val="000000" w:themeColor="text1"/>
        </w:rPr>
        <w:t xml:space="preserve">  </w:t>
      </w:r>
      <w:r w:rsidRPr="00AF3057" w:rsidR="005843C1">
        <w:rPr>
          <w:rFonts w:ascii="Palatino Linotype" w:hAnsi="Palatino Linotype"/>
          <w:color w:val="000000" w:themeColor="text1"/>
        </w:rPr>
        <w:t>Consistent with the requirement to negotiate in good faith, t</w:t>
      </w:r>
      <w:r w:rsidRPr="00AF3057" w:rsidR="00E55C7C">
        <w:rPr>
          <w:rFonts w:ascii="Palatino Linotype" w:hAnsi="Palatino Linotype"/>
          <w:color w:val="000000" w:themeColor="text1"/>
        </w:rPr>
        <w:t xml:space="preserve">he CASF </w:t>
      </w:r>
      <w:r w:rsidRPr="00AF3057" w:rsidR="000C527B">
        <w:rPr>
          <w:rFonts w:ascii="Palatino Linotype" w:hAnsi="Palatino Linotype"/>
          <w:color w:val="000000" w:themeColor="text1"/>
        </w:rPr>
        <w:t xml:space="preserve">grant </w:t>
      </w:r>
      <w:r w:rsidRPr="00AF3057" w:rsidR="00E55C7C">
        <w:rPr>
          <w:rFonts w:ascii="Palatino Linotype" w:hAnsi="Palatino Linotype"/>
          <w:color w:val="000000" w:themeColor="text1"/>
        </w:rPr>
        <w:t xml:space="preserve">recipient </w:t>
      </w:r>
      <w:r w:rsidRPr="00AF3057" w:rsidR="005843C1">
        <w:rPr>
          <w:rFonts w:ascii="Palatino Linotype" w:hAnsi="Palatino Linotype"/>
          <w:color w:val="000000" w:themeColor="text1"/>
        </w:rPr>
        <w:t>must</w:t>
      </w:r>
      <w:r w:rsidRPr="00AF3057" w:rsidR="00E55C7C">
        <w:rPr>
          <w:rFonts w:ascii="Palatino Linotype" w:hAnsi="Palatino Linotype"/>
          <w:color w:val="000000" w:themeColor="text1"/>
        </w:rPr>
        <w:t xml:space="preserve"> provid</w:t>
      </w:r>
      <w:r w:rsidRPr="00AF3057" w:rsidR="00F87D22">
        <w:rPr>
          <w:rFonts w:ascii="Palatino Linotype" w:hAnsi="Palatino Linotype"/>
          <w:color w:val="000000" w:themeColor="text1"/>
        </w:rPr>
        <w:t>e</w:t>
      </w:r>
      <w:r w:rsidRPr="00AF3057" w:rsidR="00156703">
        <w:rPr>
          <w:rFonts w:ascii="Palatino Linotype" w:hAnsi="Palatino Linotype"/>
          <w:color w:val="000000" w:themeColor="text1"/>
        </w:rPr>
        <w:t xml:space="preserve"> </w:t>
      </w:r>
      <w:r w:rsidRPr="00AF3057" w:rsidR="00F87D22">
        <w:rPr>
          <w:rFonts w:ascii="Palatino Linotype" w:hAnsi="Palatino Linotype"/>
          <w:color w:val="000000" w:themeColor="text1"/>
        </w:rPr>
        <w:t>information</w:t>
      </w:r>
      <w:r w:rsidRPr="00AF3057" w:rsidR="00850F42">
        <w:rPr>
          <w:rFonts w:ascii="Palatino Linotype" w:hAnsi="Palatino Linotype"/>
          <w:color w:val="000000" w:themeColor="text1"/>
        </w:rPr>
        <w:t xml:space="preserve"> </w:t>
      </w:r>
      <w:r w:rsidRPr="00AF3057" w:rsidR="00527F3F">
        <w:rPr>
          <w:rFonts w:ascii="Palatino Linotype" w:hAnsi="Palatino Linotype"/>
          <w:color w:val="000000" w:themeColor="text1"/>
        </w:rPr>
        <w:t xml:space="preserve">detailing the </w:t>
      </w:r>
      <w:r w:rsidRPr="00AF3057" w:rsidR="00D813AD">
        <w:rPr>
          <w:rFonts w:ascii="Palatino Linotype" w:hAnsi="Palatino Linotype"/>
          <w:color w:val="000000" w:themeColor="text1"/>
        </w:rPr>
        <w:t xml:space="preserve">CASF-funded </w:t>
      </w:r>
      <w:r w:rsidRPr="00AF3057" w:rsidR="00527F3F">
        <w:rPr>
          <w:rFonts w:ascii="Palatino Linotype" w:hAnsi="Palatino Linotype"/>
          <w:color w:val="000000" w:themeColor="text1"/>
        </w:rPr>
        <w:t xml:space="preserve">infrastructure </w:t>
      </w:r>
      <w:r w:rsidRPr="00AF3057" w:rsidR="00F6517D">
        <w:rPr>
          <w:rFonts w:ascii="Palatino Linotype" w:hAnsi="Palatino Linotype"/>
          <w:color w:val="000000" w:themeColor="text1"/>
        </w:rPr>
        <w:t xml:space="preserve">to parties requesting </w:t>
      </w:r>
      <w:r w:rsidRPr="00AF3057" w:rsidR="00356ED5">
        <w:rPr>
          <w:rFonts w:ascii="Palatino Linotype" w:hAnsi="Palatino Linotype"/>
          <w:color w:val="000000" w:themeColor="text1"/>
        </w:rPr>
        <w:t>interconnection</w:t>
      </w:r>
      <w:r w:rsidRPr="00AF3057" w:rsidR="003345B6">
        <w:rPr>
          <w:rFonts w:ascii="Palatino Linotype" w:hAnsi="Palatino Linotype"/>
          <w:color w:val="000000" w:themeColor="text1"/>
        </w:rPr>
        <w:t xml:space="preserve"> </w:t>
      </w:r>
      <w:r w:rsidRPr="00AF3057" w:rsidR="002D75F9">
        <w:rPr>
          <w:rFonts w:ascii="Palatino Linotype" w:hAnsi="Palatino Linotype"/>
          <w:color w:val="000000" w:themeColor="text1"/>
        </w:rPr>
        <w:t>such as</w:t>
      </w:r>
      <w:r w:rsidRPr="00AF3057" w:rsidR="002C18B2">
        <w:rPr>
          <w:rFonts w:ascii="Palatino Linotype" w:hAnsi="Palatino Linotype"/>
          <w:color w:val="000000" w:themeColor="text1"/>
        </w:rPr>
        <w:t xml:space="preserve"> route maps, interconnection points</w:t>
      </w:r>
      <w:r w:rsidRPr="00AF3057" w:rsidR="004E30A7">
        <w:rPr>
          <w:rFonts w:ascii="Palatino Linotype" w:hAnsi="Palatino Linotype"/>
          <w:color w:val="000000" w:themeColor="text1"/>
        </w:rPr>
        <w:t>, splice points, type of fiber</w:t>
      </w:r>
      <w:r w:rsidRPr="00AF3057" w:rsidR="00BD5A31">
        <w:rPr>
          <w:rFonts w:ascii="Palatino Linotype" w:hAnsi="Palatino Linotype"/>
          <w:color w:val="000000" w:themeColor="text1"/>
        </w:rPr>
        <w:t>, and number of strands</w:t>
      </w:r>
      <w:r w:rsidRPr="00AF3057" w:rsidR="004E30A7">
        <w:rPr>
          <w:rFonts w:ascii="Palatino Linotype" w:hAnsi="Palatino Linotype"/>
          <w:color w:val="000000" w:themeColor="text1"/>
        </w:rPr>
        <w:t>.</w:t>
      </w:r>
    </w:p>
    <w:p w:rsidRPr="00AF3057" w:rsidR="00E55C7C" w:rsidP="00597E31" w:rsidRDefault="00E55C7C" w14:paraId="35991A4E" w14:textId="77777777">
      <w:pPr>
        <w:rPr>
          <w:rFonts w:ascii="Palatino Linotype" w:hAnsi="Palatino Linotype"/>
          <w:color w:val="000000" w:themeColor="text1"/>
        </w:rPr>
      </w:pPr>
    </w:p>
    <w:p w:rsidRPr="00AF3057" w:rsidR="00596A2C" w:rsidP="00597E31" w:rsidRDefault="001B63CB" w14:paraId="4BACB9A5" w14:textId="463B7D5D">
      <w:pPr>
        <w:rPr>
          <w:rFonts w:ascii="Palatino Linotype" w:hAnsi="Palatino Linotype"/>
          <w:color w:val="000000" w:themeColor="text1"/>
        </w:rPr>
      </w:pPr>
      <w:r w:rsidRPr="00AF3057">
        <w:rPr>
          <w:rFonts w:ascii="Palatino Linotype" w:hAnsi="Palatino Linotype"/>
          <w:color w:val="000000" w:themeColor="text1"/>
        </w:rPr>
        <w:t xml:space="preserve">CASF </w:t>
      </w:r>
      <w:r w:rsidRPr="00AF3057" w:rsidR="000C527B">
        <w:rPr>
          <w:rFonts w:ascii="Palatino Linotype" w:hAnsi="Palatino Linotype"/>
          <w:color w:val="000000" w:themeColor="text1"/>
        </w:rPr>
        <w:t xml:space="preserve">grant </w:t>
      </w:r>
      <w:r w:rsidRPr="00AF3057">
        <w:rPr>
          <w:rFonts w:ascii="Palatino Linotype" w:hAnsi="Palatino Linotype"/>
          <w:color w:val="000000" w:themeColor="text1"/>
        </w:rPr>
        <w:t xml:space="preserve">recipients </w:t>
      </w:r>
      <w:r w:rsidRPr="00AF3057" w:rsidDel="002A4F5C">
        <w:rPr>
          <w:rFonts w:ascii="Palatino Linotype" w:hAnsi="Palatino Linotype"/>
          <w:color w:val="000000" w:themeColor="text1"/>
        </w:rPr>
        <w:t xml:space="preserve">must </w:t>
      </w:r>
      <w:r w:rsidRPr="00AF3057">
        <w:rPr>
          <w:rFonts w:ascii="Palatino Linotype" w:hAnsi="Palatino Linotype"/>
          <w:color w:val="000000" w:themeColor="text1"/>
        </w:rPr>
        <w:t xml:space="preserve">make all reasonable efforts to allow </w:t>
      </w:r>
      <w:r w:rsidRPr="00AF3057" w:rsidR="00225856">
        <w:rPr>
          <w:rFonts w:ascii="Palatino Linotype" w:hAnsi="Palatino Linotype"/>
          <w:color w:val="000000" w:themeColor="text1"/>
        </w:rPr>
        <w:t>requesting parties to interconnect</w:t>
      </w:r>
      <w:r w:rsidRPr="00AF3057" w:rsidR="00F93C15">
        <w:rPr>
          <w:rFonts w:ascii="Palatino Linotype" w:hAnsi="Palatino Linotype"/>
          <w:color w:val="000000" w:themeColor="text1"/>
        </w:rPr>
        <w:t xml:space="preserve"> </w:t>
      </w:r>
      <w:r w:rsidRPr="00AF3057" w:rsidR="00D65BF4">
        <w:rPr>
          <w:rFonts w:ascii="Palatino Linotype" w:hAnsi="Palatino Linotype"/>
          <w:color w:val="000000" w:themeColor="text1"/>
        </w:rPr>
        <w:t>and procure</w:t>
      </w:r>
      <w:r w:rsidRPr="00AF3057" w:rsidR="00F93C15">
        <w:rPr>
          <w:rFonts w:ascii="Palatino Linotype" w:hAnsi="Palatino Linotype"/>
          <w:color w:val="000000" w:themeColor="text1"/>
        </w:rPr>
        <w:t xml:space="preserve"> transport service</w:t>
      </w:r>
      <w:r w:rsidRPr="00AF3057" w:rsidR="000D3803">
        <w:rPr>
          <w:rFonts w:ascii="Palatino Linotype" w:hAnsi="Palatino Linotype"/>
          <w:color w:val="000000" w:themeColor="text1"/>
        </w:rPr>
        <w:t xml:space="preserve"> or </w:t>
      </w:r>
      <w:r w:rsidRPr="00AF3057" w:rsidR="00BD5A31">
        <w:rPr>
          <w:rFonts w:ascii="Palatino Linotype" w:hAnsi="Palatino Linotype"/>
          <w:color w:val="000000" w:themeColor="text1"/>
        </w:rPr>
        <w:t xml:space="preserve">a </w:t>
      </w:r>
      <w:r w:rsidRPr="00AF3057" w:rsidR="000D3803">
        <w:rPr>
          <w:rFonts w:ascii="Palatino Linotype" w:hAnsi="Palatino Linotype"/>
          <w:color w:val="000000" w:themeColor="text1"/>
        </w:rPr>
        <w:t xml:space="preserve">wholesale </w:t>
      </w:r>
      <w:r w:rsidRPr="00AF3057" w:rsidR="000D3803">
        <w:rPr>
          <w:rFonts w:ascii="Palatino Linotype" w:hAnsi="Palatino Linotype"/>
          <w:strike/>
          <w:color w:val="000000" w:themeColor="text1"/>
        </w:rPr>
        <w:t>a</w:t>
      </w:r>
      <w:r w:rsidRPr="00AF3057" w:rsidR="000D3803">
        <w:rPr>
          <w:rFonts w:ascii="Palatino Linotype" w:hAnsi="Palatino Linotype"/>
          <w:color w:val="000000" w:themeColor="text1"/>
        </w:rPr>
        <w:t xml:space="preserve"> direct connection</w:t>
      </w:r>
      <w:r w:rsidRPr="00AF3057" w:rsidR="00405771">
        <w:rPr>
          <w:rFonts w:ascii="Palatino Linotype" w:hAnsi="Palatino Linotype"/>
          <w:color w:val="000000" w:themeColor="text1"/>
        </w:rPr>
        <w:t xml:space="preserve">.  </w:t>
      </w:r>
      <w:r w:rsidRPr="00AF3057" w:rsidR="00597E31">
        <w:rPr>
          <w:rFonts w:ascii="Palatino Linotype" w:hAnsi="Palatino Linotype"/>
          <w:color w:val="000000" w:themeColor="text1"/>
        </w:rPr>
        <w:t xml:space="preserve">In addition, </w:t>
      </w:r>
      <w:r w:rsidRPr="00AF3057" w:rsidR="00D92358">
        <w:rPr>
          <w:rFonts w:ascii="Palatino Linotype" w:hAnsi="Palatino Linotype"/>
          <w:color w:val="000000" w:themeColor="text1"/>
        </w:rPr>
        <w:t xml:space="preserve">CASF </w:t>
      </w:r>
      <w:r w:rsidRPr="00AF3057" w:rsidR="000C527B">
        <w:rPr>
          <w:rFonts w:ascii="Palatino Linotype" w:hAnsi="Palatino Linotype"/>
          <w:color w:val="000000" w:themeColor="text1"/>
        </w:rPr>
        <w:t xml:space="preserve">grant </w:t>
      </w:r>
      <w:r w:rsidRPr="00AF3057" w:rsidR="00597E31">
        <w:rPr>
          <w:rFonts w:ascii="Palatino Linotype" w:hAnsi="Palatino Linotype"/>
          <w:color w:val="000000" w:themeColor="text1"/>
        </w:rPr>
        <w:t xml:space="preserve">recipients </w:t>
      </w:r>
      <w:r w:rsidRPr="00AF3057" w:rsidDel="0075331A" w:rsidR="00597E31">
        <w:rPr>
          <w:rFonts w:ascii="Palatino Linotype" w:hAnsi="Palatino Linotype"/>
          <w:color w:val="000000" w:themeColor="text1"/>
        </w:rPr>
        <w:t xml:space="preserve">must </w:t>
      </w:r>
      <w:r w:rsidRPr="00AF3057" w:rsidR="00597E31">
        <w:rPr>
          <w:rFonts w:ascii="Palatino Linotype" w:hAnsi="Palatino Linotype"/>
          <w:color w:val="000000" w:themeColor="text1"/>
        </w:rPr>
        <w:t xml:space="preserve">provide requesting parties with an ability to connect to the </w:t>
      </w:r>
      <w:r w:rsidRPr="00AF3057" w:rsidR="004E7DDE">
        <w:rPr>
          <w:rFonts w:ascii="Palatino Linotype" w:hAnsi="Palatino Linotype"/>
          <w:color w:val="000000" w:themeColor="text1"/>
        </w:rPr>
        <w:t>I</w:t>
      </w:r>
      <w:r w:rsidRPr="00AF3057" w:rsidR="00597E31">
        <w:rPr>
          <w:rFonts w:ascii="Palatino Linotype" w:hAnsi="Palatino Linotype"/>
          <w:color w:val="000000" w:themeColor="text1"/>
        </w:rPr>
        <w:t>nternet</w:t>
      </w:r>
      <w:r w:rsidRPr="00AF3057" w:rsidR="00AB0CEF">
        <w:rPr>
          <w:rFonts w:ascii="Palatino Linotype" w:hAnsi="Palatino Linotype"/>
          <w:color w:val="000000" w:themeColor="text1"/>
        </w:rPr>
        <w:t xml:space="preserve"> irrespective of whether the CASF </w:t>
      </w:r>
      <w:r w:rsidRPr="00AF3057" w:rsidR="00AC2B6C">
        <w:rPr>
          <w:rFonts w:ascii="Palatino Linotype" w:hAnsi="Palatino Linotype"/>
          <w:color w:val="000000" w:themeColor="text1"/>
        </w:rPr>
        <w:t xml:space="preserve">grant </w:t>
      </w:r>
      <w:r w:rsidRPr="00AF3057" w:rsidR="00AB0CEF">
        <w:rPr>
          <w:rFonts w:ascii="Palatino Linotype" w:hAnsi="Palatino Linotype"/>
          <w:color w:val="000000" w:themeColor="text1"/>
        </w:rPr>
        <w:t xml:space="preserve">recipient connects to the </w:t>
      </w:r>
      <w:r w:rsidRPr="00AF3057" w:rsidR="004E7DDE">
        <w:rPr>
          <w:rFonts w:ascii="Palatino Linotype" w:hAnsi="Palatino Linotype"/>
          <w:color w:val="000000" w:themeColor="text1"/>
        </w:rPr>
        <w:t>I</w:t>
      </w:r>
      <w:r w:rsidRPr="00AF3057" w:rsidR="00AB0CEF">
        <w:rPr>
          <w:rFonts w:ascii="Palatino Linotype" w:hAnsi="Palatino Linotype"/>
          <w:color w:val="000000" w:themeColor="text1"/>
        </w:rPr>
        <w:t>nternet directly or indirectly</w:t>
      </w:r>
      <w:r w:rsidRPr="00AF3057" w:rsidR="00597E31">
        <w:rPr>
          <w:rFonts w:ascii="Palatino Linotype" w:hAnsi="Palatino Linotype"/>
          <w:color w:val="000000" w:themeColor="text1"/>
        </w:rPr>
        <w:t xml:space="preserve">.  </w:t>
      </w:r>
    </w:p>
    <w:p w:rsidRPr="00AF3057" w:rsidR="00596A2C" w:rsidP="00597E31" w:rsidRDefault="00596A2C" w14:paraId="0298E98A" w14:textId="77777777">
      <w:pPr>
        <w:rPr>
          <w:rFonts w:ascii="Palatino Linotype" w:hAnsi="Palatino Linotype"/>
          <w:color w:val="000000" w:themeColor="text1"/>
        </w:rPr>
      </w:pPr>
    </w:p>
    <w:p w:rsidRPr="00AF3057" w:rsidR="009E5256" w:rsidP="00BD5A31" w:rsidRDefault="00BD5A31" w14:paraId="556A8CD1" w14:textId="6B802E7A">
      <w:pPr>
        <w:ind w:left="1440"/>
        <w:rPr>
          <w:rFonts w:ascii="Helvetica" w:hAnsi="Helvetica"/>
          <w:b/>
          <w:color w:val="000000" w:themeColor="text1"/>
        </w:rPr>
      </w:pPr>
      <w:r w:rsidRPr="00AF3057">
        <w:rPr>
          <w:rFonts w:ascii="Helvetica" w:hAnsi="Helvetica"/>
          <w:b/>
          <w:color w:val="000000" w:themeColor="text1"/>
        </w:rPr>
        <w:t xml:space="preserve">5.2.2 </w:t>
      </w:r>
      <w:r w:rsidRPr="00AF3057" w:rsidR="00931336">
        <w:rPr>
          <w:rFonts w:ascii="Helvetica" w:hAnsi="Helvetica"/>
          <w:b/>
          <w:color w:val="000000" w:themeColor="text1"/>
        </w:rPr>
        <w:t>Pricing</w:t>
      </w:r>
    </w:p>
    <w:p w:rsidRPr="00AF3057" w:rsidR="00597E31" w:rsidP="00597E31" w:rsidRDefault="00C26AD0" w14:paraId="23F0CFBC" w14:textId="5FE8432D">
      <w:pPr>
        <w:rPr>
          <w:rFonts w:ascii="Palatino Linotype" w:hAnsi="Palatino Linotype"/>
          <w:color w:val="000000" w:themeColor="text1"/>
        </w:rPr>
      </w:pPr>
      <w:r w:rsidRPr="00AF3057">
        <w:rPr>
          <w:rFonts w:ascii="Palatino Linotype" w:hAnsi="Palatino Linotype"/>
          <w:color w:val="000000" w:themeColor="text1"/>
        </w:rPr>
        <w:t xml:space="preserve">Pricing and </w:t>
      </w:r>
      <w:r w:rsidRPr="00AF3057" w:rsidR="00597E31">
        <w:rPr>
          <w:rFonts w:ascii="Palatino Linotype" w:hAnsi="Palatino Linotype"/>
          <w:color w:val="000000" w:themeColor="text1"/>
        </w:rPr>
        <w:t xml:space="preserve">terms </w:t>
      </w:r>
      <w:r w:rsidRPr="00AF3057" w:rsidR="00630F7C">
        <w:rPr>
          <w:rFonts w:ascii="Palatino Linotype" w:hAnsi="Palatino Linotype"/>
          <w:color w:val="000000" w:themeColor="text1"/>
        </w:rPr>
        <w:t xml:space="preserve">and conditions </w:t>
      </w:r>
      <w:r w:rsidRPr="00AF3057" w:rsidR="007A01A6">
        <w:rPr>
          <w:rFonts w:ascii="Palatino Linotype" w:hAnsi="Palatino Linotype"/>
          <w:color w:val="000000" w:themeColor="text1"/>
        </w:rPr>
        <w:t>for</w:t>
      </w:r>
      <w:r w:rsidRPr="00AF3057" w:rsidR="000F32A0">
        <w:rPr>
          <w:rFonts w:ascii="Palatino Linotype" w:hAnsi="Palatino Linotype"/>
          <w:color w:val="000000" w:themeColor="text1"/>
        </w:rPr>
        <w:t xml:space="preserve"> </w:t>
      </w:r>
      <w:r w:rsidRPr="00AF3057" w:rsidR="007A01A6">
        <w:rPr>
          <w:rFonts w:ascii="Palatino Linotype" w:hAnsi="Palatino Linotype"/>
          <w:color w:val="000000" w:themeColor="text1"/>
        </w:rPr>
        <w:t xml:space="preserve">interconnection </w:t>
      </w:r>
      <w:r w:rsidRPr="00AF3057" w:rsidR="00597E31">
        <w:rPr>
          <w:rFonts w:ascii="Palatino Linotype" w:hAnsi="Palatino Linotype"/>
          <w:color w:val="000000" w:themeColor="text1"/>
        </w:rPr>
        <w:t xml:space="preserve">shall be reasonable, </w:t>
      </w:r>
      <w:r w:rsidRPr="00AF3057" w:rsidR="009D512F">
        <w:rPr>
          <w:rFonts w:ascii="Palatino Linotype" w:hAnsi="Palatino Linotype"/>
          <w:color w:val="000000" w:themeColor="text1"/>
        </w:rPr>
        <w:t>equal,</w:t>
      </w:r>
      <w:r w:rsidRPr="00AF3057" w:rsidR="00597E31">
        <w:rPr>
          <w:rFonts w:ascii="Palatino Linotype" w:hAnsi="Palatino Linotype"/>
          <w:color w:val="000000" w:themeColor="text1"/>
        </w:rPr>
        <w:t xml:space="preserve"> and nondiscriminatory.  </w:t>
      </w:r>
      <w:r w:rsidRPr="00AF3057" w:rsidR="007A01A6">
        <w:rPr>
          <w:rFonts w:ascii="Palatino Linotype" w:hAnsi="Palatino Linotype"/>
          <w:color w:val="000000" w:themeColor="text1"/>
        </w:rPr>
        <w:t xml:space="preserve">CASF </w:t>
      </w:r>
      <w:r w:rsidRPr="00AF3057" w:rsidR="009B258F">
        <w:rPr>
          <w:rFonts w:ascii="Palatino Linotype" w:hAnsi="Palatino Linotype"/>
          <w:color w:val="000000" w:themeColor="text1"/>
        </w:rPr>
        <w:t xml:space="preserve">grant </w:t>
      </w:r>
      <w:r w:rsidRPr="00AF3057" w:rsidR="007A01A6">
        <w:rPr>
          <w:rFonts w:ascii="Palatino Linotype" w:hAnsi="Palatino Linotype"/>
          <w:color w:val="000000" w:themeColor="text1"/>
        </w:rPr>
        <w:t xml:space="preserve">recipients </w:t>
      </w:r>
      <w:r w:rsidRPr="00AF3057" w:rsidDel="002D156D" w:rsidR="007A01A6">
        <w:rPr>
          <w:rFonts w:ascii="Palatino Linotype" w:hAnsi="Palatino Linotype"/>
          <w:color w:val="000000" w:themeColor="text1"/>
        </w:rPr>
        <w:t>must</w:t>
      </w:r>
      <w:r w:rsidRPr="00AF3057" w:rsidDel="002D156D" w:rsidR="00FE393D">
        <w:rPr>
          <w:rFonts w:ascii="Palatino Linotype" w:hAnsi="Palatino Linotype"/>
          <w:color w:val="000000" w:themeColor="text1"/>
        </w:rPr>
        <w:t xml:space="preserve"> </w:t>
      </w:r>
      <w:r w:rsidRPr="00AF3057" w:rsidR="00FE393D">
        <w:rPr>
          <w:rFonts w:ascii="Palatino Linotype" w:hAnsi="Palatino Linotype"/>
          <w:color w:val="000000" w:themeColor="text1"/>
        </w:rPr>
        <w:t>offer</w:t>
      </w:r>
      <w:r w:rsidRPr="00AF3057" w:rsidR="00597E31">
        <w:rPr>
          <w:rFonts w:ascii="Palatino Linotype" w:hAnsi="Palatino Linotype"/>
          <w:color w:val="000000" w:themeColor="text1"/>
        </w:rPr>
        <w:t xml:space="preserve"> tiered pricing or a range of options to fit different business models</w:t>
      </w:r>
      <w:r w:rsidRPr="00AF3057" w:rsidR="00FD3003">
        <w:rPr>
          <w:rFonts w:ascii="Palatino Linotype" w:hAnsi="Palatino Linotype"/>
          <w:color w:val="000000" w:themeColor="text1"/>
        </w:rPr>
        <w:t>; o</w:t>
      </w:r>
      <w:r w:rsidRPr="00AF3057" w:rsidR="003730F9">
        <w:rPr>
          <w:rFonts w:ascii="Palatino Linotype" w:hAnsi="Palatino Linotype"/>
          <w:color w:val="000000" w:themeColor="text1"/>
        </w:rPr>
        <w:t xml:space="preserve">fferings </w:t>
      </w:r>
      <w:r w:rsidRPr="00AF3057" w:rsidDel="00BC14CD" w:rsidR="003730F9">
        <w:rPr>
          <w:rFonts w:ascii="Palatino Linotype" w:hAnsi="Palatino Linotype"/>
          <w:color w:val="000000" w:themeColor="text1"/>
        </w:rPr>
        <w:t>mus</w:t>
      </w:r>
      <w:r w:rsidRPr="00AF3057" w:rsidDel="00BC14CD" w:rsidR="00597E31">
        <w:rPr>
          <w:rFonts w:ascii="Palatino Linotype" w:hAnsi="Palatino Linotype"/>
          <w:color w:val="000000" w:themeColor="text1"/>
        </w:rPr>
        <w:t xml:space="preserve">t </w:t>
      </w:r>
      <w:r w:rsidRPr="00AF3057" w:rsidR="00597E31">
        <w:rPr>
          <w:rFonts w:ascii="Palatino Linotype" w:hAnsi="Palatino Linotype"/>
          <w:color w:val="000000" w:themeColor="text1"/>
        </w:rPr>
        <w:t xml:space="preserve">be </w:t>
      </w:r>
      <w:r w:rsidRPr="00AF3057" w:rsidR="000E0F7F">
        <w:rPr>
          <w:rFonts w:ascii="Palatino Linotype" w:hAnsi="Palatino Linotype"/>
          <w:color w:val="000000" w:themeColor="text1"/>
        </w:rPr>
        <w:t>equivalent</w:t>
      </w:r>
      <w:r w:rsidRPr="00AF3057" w:rsidR="00597E31">
        <w:rPr>
          <w:rFonts w:ascii="Palatino Linotype" w:hAnsi="Palatino Linotype"/>
          <w:color w:val="000000" w:themeColor="text1"/>
        </w:rPr>
        <w:t xml:space="preserve"> for all similarly situated entities such as Wholesale (ISP) / Government / Public Anchor Institution.  Pricing, tariffs (if applicable), and </w:t>
      </w:r>
      <w:r w:rsidRPr="00AF3057" w:rsidR="00111B17">
        <w:rPr>
          <w:rFonts w:ascii="Palatino Linotype" w:hAnsi="Palatino Linotype"/>
          <w:color w:val="000000" w:themeColor="text1"/>
        </w:rPr>
        <w:t xml:space="preserve">the framework identifying standard </w:t>
      </w:r>
      <w:r w:rsidRPr="00AF3057" w:rsidR="00597E31">
        <w:rPr>
          <w:rFonts w:ascii="Palatino Linotype" w:hAnsi="Palatino Linotype"/>
          <w:color w:val="000000" w:themeColor="text1"/>
        </w:rPr>
        <w:t xml:space="preserve">terms </w:t>
      </w:r>
      <w:r w:rsidRPr="00AF3057" w:rsidR="001B2F4E">
        <w:rPr>
          <w:rFonts w:ascii="Palatino Linotype" w:hAnsi="Palatino Linotype"/>
          <w:color w:val="000000" w:themeColor="text1"/>
        </w:rPr>
        <w:t xml:space="preserve">and </w:t>
      </w:r>
      <w:r w:rsidRPr="00AF3057" w:rsidR="00597E31">
        <w:rPr>
          <w:rFonts w:ascii="Palatino Linotype" w:hAnsi="Palatino Linotype"/>
          <w:color w:val="000000" w:themeColor="text1"/>
        </w:rPr>
        <w:t xml:space="preserve">conditions </w:t>
      </w:r>
      <w:r w:rsidRPr="00AF3057" w:rsidDel="008B134A" w:rsidR="00341829">
        <w:rPr>
          <w:rFonts w:ascii="Palatino Linotype" w:hAnsi="Palatino Linotype"/>
          <w:color w:val="000000" w:themeColor="text1"/>
        </w:rPr>
        <w:t>must</w:t>
      </w:r>
      <w:r w:rsidRPr="00AF3057" w:rsidR="00341829">
        <w:rPr>
          <w:rFonts w:ascii="Palatino Linotype" w:hAnsi="Palatino Linotype"/>
          <w:color w:val="000000" w:themeColor="text1"/>
        </w:rPr>
        <w:t xml:space="preserve"> be provided to the Commission</w:t>
      </w:r>
      <w:r w:rsidRPr="00AF3057" w:rsidR="009F5A1D">
        <w:rPr>
          <w:rFonts w:ascii="Palatino Linotype" w:hAnsi="Palatino Linotype"/>
          <w:color w:val="000000" w:themeColor="text1"/>
        </w:rPr>
        <w:t>'s Communications Division</w:t>
      </w:r>
      <w:r w:rsidRPr="00AF3057" w:rsidR="00475136">
        <w:rPr>
          <w:rFonts w:ascii="Palatino Linotype" w:hAnsi="Palatino Linotype"/>
          <w:color w:val="000000" w:themeColor="text1"/>
        </w:rPr>
        <w:t xml:space="preserve"> as part of the ap</w:t>
      </w:r>
      <w:r w:rsidRPr="00AF3057" w:rsidR="00572DEC">
        <w:rPr>
          <w:rFonts w:ascii="Palatino Linotype" w:hAnsi="Palatino Linotype"/>
          <w:color w:val="000000" w:themeColor="text1"/>
        </w:rPr>
        <w:t>plication for middle-mile funding</w:t>
      </w:r>
      <w:r w:rsidRPr="00AF3057" w:rsidR="0086673F">
        <w:rPr>
          <w:rFonts w:ascii="Palatino Linotype" w:hAnsi="Palatino Linotype"/>
          <w:color w:val="000000" w:themeColor="text1"/>
        </w:rPr>
        <w:t xml:space="preserve"> and may be updated from time to time</w:t>
      </w:r>
      <w:r w:rsidRPr="00AF3057" w:rsidR="00597E31">
        <w:rPr>
          <w:rFonts w:ascii="Palatino Linotype" w:hAnsi="Palatino Linotype"/>
          <w:color w:val="000000" w:themeColor="text1"/>
        </w:rPr>
        <w:t xml:space="preserve">.  </w:t>
      </w:r>
      <w:r w:rsidRPr="00AF3057" w:rsidR="00C67754">
        <w:rPr>
          <w:rFonts w:ascii="Palatino Linotype" w:hAnsi="Palatino Linotype" w:eastAsia="Calibri"/>
          <w:color w:val="000000" w:themeColor="text1"/>
        </w:rPr>
        <w:t xml:space="preserve">Terms </w:t>
      </w:r>
      <w:r w:rsidRPr="00AF3057" w:rsidR="001B2F4E">
        <w:rPr>
          <w:rFonts w:ascii="Palatino Linotype" w:hAnsi="Palatino Linotype" w:eastAsia="Calibri"/>
          <w:color w:val="000000" w:themeColor="text1"/>
        </w:rPr>
        <w:t>and</w:t>
      </w:r>
      <w:r w:rsidRPr="00AF3057" w:rsidR="00C67754">
        <w:rPr>
          <w:rFonts w:ascii="Palatino Linotype" w:hAnsi="Palatino Linotype" w:eastAsia="Calibri"/>
          <w:color w:val="000000" w:themeColor="text1"/>
        </w:rPr>
        <w:t xml:space="preserve"> conditions </w:t>
      </w:r>
      <w:r w:rsidRPr="00AF3057" w:rsidR="0086673F">
        <w:rPr>
          <w:rFonts w:ascii="Palatino Linotype" w:hAnsi="Palatino Linotype" w:eastAsia="Calibri"/>
          <w:color w:val="000000" w:themeColor="text1"/>
        </w:rPr>
        <w:t xml:space="preserve">may address </w:t>
      </w:r>
      <w:r w:rsidRPr="00AF3057" w:rsidR="00C67754">
        <w:rPr>
          <w:rFonts w:ascii="Palatino Linotype" w:hAnsi="Palatino Linotype" w:eastAsia="Calibri"/>
          <w:color w:val="000000" w:themeColor="text1"/>
        </w:rPr>
        <w:t xml:space="preserve">any essential elements of network operations </w:t>
      </w:r>
      <w:r w:rsidRPr="00AF3057" w:rsidR="0086673F">
        <w:rPr>
          <w:rFonts w:ascii="Palatino Linotype" w:hAnsi="Palatino Linotype" w:eastAsia="Calibri"/>
          <w:color w:val="000000" w:themeColor="text1"/>
        </w:rPr>
        <w:t>such as</w:t>
      </w:r>
      <w:r w:rsidRPr="00AF3057" w:rsidR="00C67754">
        <w:rPr>
          <w:rFonts w:ascii="Palatino Linotype" w:hAnsi="Palatino Linotype" w:eastAsia="Calibri"/>
          <w:color w:val="000000" w:themeColor="text1"/>
        </w:rPr>
        <w:t xml:space="preserve"> cybersecurity, </w:t>
      </w:r>
      <w:r w:rsidRPr="00AF3057" w:rsidR="009E6936">
        <w:rPr>
          <w:rFonts w:ascii="Palatino Linotype" w:hAnsi="Palatino Linotype" w:eastAsia="Calibri"/>
          <w:color w:val="000000" w:themeColor="text1"/>
        </w:rPr>
        <w:t xml:space="preserve">circuit provisioning, </w:t>
      </w:r>
      <w:r w:rsidRPr="00AF3057" w:rsidR="00E8650F">
        <w:rPr>
          <w:rFonts w:ascii="Palatino Linotype" w:hAnsi="Palatino Linotype" w:eastAsia="Calibri"/>
          <w:color w:val="000000" w:themeColor="text1"/>
        </w:rPr>
        <w:t xml:space="preserve">network outages, </w:t>
      </w:r>
      <w:r w:rsidRPr="00AF3057" w:rsidR="00C67754">
        <w:rPr>
          <w:rFonts w:ascii="Palatino Linotype" w:hAnsi="Palatino Linotype" w:eastAsia="Calibri"/>
          <w:color w:val="000000" w:themeColor="text1"/>
        </w:rPr>
        <w:t>future capital investment costs, and operations and maintenance costs.</w:t>
      </w:r>
    </w:p>
    <w:p w:rsidRPr="00AF3057" w:rsidR="00597E31" w:rsidP="00597E31" w:rsidRDefault="00597E31" w14:paraId="685E1F35" w14:textId="77777777">
      <w:pPr>
        <w:rPr>
          <w:rFonts w:ascii="Palatino Linotype" w:hAnsi="Palatino Linotype"/>
          <w:color w:val="000000" w:themeColor="text1"/>
        </w:rPr>
      </w:pPr>
    </w:p>
    <w:p w:rsidRPr="00AF3057" w:rsidR="00597E31" w:rsidP="00597E31" w:rsidRDefault="0066081D" w14:paraId="7DE03221" w14:textId="152B8CA8">
      <w:pPr>
        <w:pStyle w:val="Default"/>
        <w:rPr>
          <w:rFonts w:ascii="Palatino Linotype" w:hAnsi="Palatino Linotype"/>
          <w:color w:val="000000" w:themeColor="text1"/>
          <w:sz w:val="26"/>
        </w:rPr>
      </w:pPr>
      <w:r w:rsidRPr="00AF3057">
        <w:rPr>
          <w:rFonts w:ascii="Palatino Linotype" w:hAnsi="Palatino Linotype"/>
          <w:color w:val="000000" w:themeColor="text1"/>
          <w:sz w:val="26"/>
        </w:rPr>
        <w:t xml:space="preserve">CASF </w:t>
      </w:r>
      <w:r w:rsidRPr="00AF3057" w:rsidR="009B258F">
        <w:rPr>
          <w:rFonts w:ascii="Palatino Linotype" w:hAnsi="Palatino Linotype"/>
          <w:color w:val="000000" w:themeColor="text1"/>
          <w:sz w:val="26"/>
        </w:rPr>
        <w:t xml:space="preserve">grant </w:t>
      </w:r>
      <w:r w:rsidRPr="00AF3057">
        <w:rPr>
          <w:rFonts w:ascii="Palatino Linotype" w:hAnsi="Palatino Linotype"/>
          <w:color w:val="000000" w:themeColor="text1"/>
          <w:sz w:val="26"/>
        </w:rPr>
        <w:t>recipient</w:t>
      </w:r>
      <w:r w:rsidRPr="00AF3057" w:rsidR="002D6D76">
        <w:rPr>
          <w:rFonts w:ascii="Palatino Linotype" w:hAnsi="Palatino Linotype"/>
          <w:color w:val="000000" w:themeColor="text1"/>
          <w:sz w:val="26"/>
        </w:rPr>
        <w:t>s</w:t>
      </w:r>
      <w:r w:rsidRPr="00AF3057" w:rsidDel="003A6341" w:rsidR="00597E31">
        <w:rPr>
          <w:rFonts w:ascii="Palatino Linotype" w:hAnsi="Palatino Linotype"/>
          <w:color w:val="000000" w:themeColor="text1"/>
          <w:sz w:val="26"/>
        </w:rPr>
        <w:t xml:space="preserve"> </w:t>
      </w:r>
      <w:r w:rsidRPr="00AF3057" w:rsidR="003A6341">
        <w:rPr>
          <w:rFonts w:ascii="Palatino Linotype" w:hAnsi="Palatino Linotype"/>
          <w:color w:val="000000" w:themeColor="text1"/>
          <w:sz w:val="26"/>
        </w:rPr>
        <w:t xml:space="preserve">shall </w:t>
      </w:r>
      <w:r w:rsidRPr="00AF3057" w:rsidR="00597E31">
        <w:rPr>
          <w:rFonts w:ascii="Palatino Linotype" w:hAnsi="Palatino Linotype"/>
          <w:color w:val="000000" w:themeColor="text1"/>
          <w:sz w:val="26"/>
        </w:rPr>
        <w:t>negotiate in good faith with all requesting parties (i.e., public, private, non-profit, or other parties) making a bona fide request for interconnection or wholesale services.</w:t>
      </w:r>
      <w:r w:rsidRPr="00AF3057" w:rsidR="003B61D8">
        <w:rPr>
          <w:rStyle w:val="FootnoteReference"/>
          <w:rFonts w:ascii="Palatino Linotype" w:hAnsi="Palatino Linotype"/>
          <w:color w:val="000000" w:themeColor="text1"/>
        </w:rPr>
        <w:footnoteReference w:id="15"/>
      </w:r>
      <w:r w:rsidRPr="00AF3057" w:rsidR="00597E31">
        <w:rPr>
          <w:rFonts w:ascii="Palatino Linotype" w:hAnsi="Palatino Linotype"/>
          <w:color w:val="000000" w:themeColor="text1"/>
          <w:sz w:val="26"/>
        </w:rPr>
        <w:t xml:space="preserve">  </w:t>
      </w:r>
      <w:r w:rsidRPr="00AF3057" w:rsidR="0086673F">
        <w:rPr>
          <w:rFonts w:ascii="Palatino Linotype" w:hAnsi="Palatino Linotype"/>
          <w:color w:val="000000" w:themeColor="text1"/>
          <w:sz w:val="26"/>
        </w:rPr>
        <w:t>Reasonable prices, terms, and conditions for last-mile provider access to middle-mile infrastructure may vary depending on local circumstances such as physical and network conditions, or the types of services and service levels needed by the last-mile provider.</w:t>
      </w:r>
    </w:p>
    <w:p w:rsidRPr="00AF3057" w:rsidR="00597E31" w:rsidP="00597E31" w:rsidRDefault="00597E31" w14:paraId="1CF02230" w14:textId="77777777">
      <w:pPr>
        <w:rPr>
          <w:color w:val="000000" w:themeColor="text1"/>
        </w:rPr>
      </w:pPr>
    </w:p>
    <w:p w:rsidRPr="00AF3057" w:rsidR="00597E31" w:rsidP="005366C4" w:rsidRDefault="00BD5A31" w14:paraId="435C4B34" w14:textId="2F83EB44">
      <w:pPr>
        <w:pStyle w:val="ListParagraph"/>
        <w:keepNext/>
        <w:keepLines/>
        <w:numPr>
          <w:ilvl w:val="2"/>
          <w:numId w:val="38"/>
        </w:numPr>
        <w:rPr>
          <w:rFonts w:ascii="Helvetica" w:hAnsi="Helvetica"/>
          <w:b/>
          <w:color w:val="000000" w:themeColor="text1"/>
        </w:rPr>
      </w:pPr>
      <w:bookmarkStart w:name="_Ref59622157" w:id="74"/>
      <w:r w:rsidRPr="00AF3057">
        <w:rPr>
          <w:rFonts w:ascii="Helvetica" w:hAnsi="Helvetica"/>
          <w:b/>
          <w:color w:val="000000" w:themeColor="text1"/>
        </w:rPr>
        <w:t xml:space="preserve"> </w:t>
      </w:r>
      <w:r w:rsidRPr="00AF3057" w:rsidR="007E7B88">
        <w:rPr>
          <w:rFonts w:ascii="Helvetica" w:hAnsi="Helvetica"/>
          <w:b/>
          <w:color w:val="000000" w:themeColor="text1"/>
        </w:rPr>
        <w:t>Open Access</w:t>
      </w:r>
      <w:r w:rsidRPr="00AF3057" w:rsidR="00ED39C9">
        <w:rPr>
          <w:rFonts w:ascii="Helvetica" w:hAnsi="Helvetica"/>
          <w:b/>
          <w:color w:val="000000" w:themeColor="text1"/>
        </w:rPr>
        <w:t xml:space="preserve"> Decision</w:t>
      </w:r>
      <w:r w:rsidRPr="00AF3057" w:rsidR="00597E31">
        <w:rPr>
          <w:rFonts w:ascii="Helvetica" w:hAnsi="Helvetica"/>
          <w:b/>
          <w:color w:val="000000" w:themeColor="text1"/>
        </w:rPr>
        <w:t xml:space="preserve"> Enforcement</w:t>
      </w:r>
      <w:bookmarkEnd w:id="74"/>
    </w:p>
    <w:p w:rsidRPr="005366C4" w:rsidR="00B863D7" w:rsidP="005366C4" w:rsidRDefault="00597E31" w14:paraId="78596A9C" w14:textId="283CAC81">
      <w:pPr>
        <w:pStyle w:val="Default"/>
        <w:rPr>
          <w:rFonts w:ascii="Palatino Linotype" w:hAnsi="Palatino Linotype"/>
          <w:color w:val="000000" w:themeColor="text1"/>
          <w:sz w:val="26"/>
        </w:rPr>
      </w:pPr>
      <w:r w:rsidRPr="005366C4">
        <w:rPr>
          <w:rFonts w:ascii="Palatino Linotype" w:hAnsi="Palatino Linotype"/>
          <w:color w:val="000000" w:themeColor="text1"/>
          <w:sz w:val="26"/>
        </w:rPr>
        <w:t xml:space="preserve">In the event that the CASF </w:t>
      </w:r>
      <w:r w:rsidRPr="005366C4" w:rsidR="009B258F">
        <w:rPr>
          <w:rFonts w:ascii="Palatino Linotype" w:hAnsi="Palatino Linotype"/>
          <w:color w:val="000000" w:themeColor="text1"/>
          <w:sz w:val="26"/>
        </w:rPr>
        <w:t xml:space="preserve">grant </w:t>
      </w:r>
      <w:r w:rsidRPr="005366C4">
        <w:rPr>
          <w:rFonts w:ascii="Palatino Linotype" w:hAnsi="Palatino Linotype"/>
          <w:color w:val="000000" w:themeColor="text1"/>
          <w:sz w:val="26"/>
        </w:rPr>
        <w:t xml:space="preserve">recipient fails to comply with the open access requirement in accordance with the terms of approval granted by the Commission, </w:t>
      </w:r>
      <w:r w:rsidRPr="005366C4" w:rsidR="007C61C3">
        <w:rPr>
          <w:rFonts w:ascii="Palatino Linotype" w:hAnsi="Palatino Linotype"/>
          <w:color w:val="000000" w:themeColor="text1"/>
          <w:sz w:val="26"/>
        </w:rPr>
        <w:t>or</w:t>
      </w:r>
      <w:r w:rsidRPr="005366C4">
        <w:rPr>
          <w:rFonts w:ascii="Palatino Linotype" w:hAnsi="Palatino Linotype"/>
          <w:color w:val="000000" w:themeColor="text1"/>
          <w:sz w:val="26"/>
        </w:rPr>
        <w:t xml:space="preserve"> in the event that the CASF </w:t>
      </w:r>
      <w:r w:rsidRPr="005366C4" w:rsidR="006C4922">
        <w:rPr>
          <w:rFonts w:ascii="Palatino Linotype" w:hAnsi="Palatino Linotype"/>
          <w:color w:val="000000" w:themeColor="text1"/>
          <w:sz w:val="26"/>
        </w:rPr>
        <w:t xml:space="preserve">grant </w:t>
      </w:r>
      <w:r w:rsidRPr="005366C4">
        <w:rPr>
          <w:rFonts w:ascii="Palatino Linotype" w:hAnsi="Palatino Linotype"/>
          <w:color w:val="000000" w:themeColor="text1"/>
          <w:sz w:val="26"/>
        </w:rPr>
        <w:t>recipient do</w:t>
      </w:r>
      <w:r w:rsidRPr="005366C4" w:rsidR="006B6EF4">
        <w:rPr>
          <w:rFonts w:ascii="Palatino Linotype" w:hAnsi="Palatino Linotype"/>
          <w:color w:val="000000" w:themeColor="text1"/>
          <w:sz w:val="26"/>
        </w:rPr>
        <w:t>es</w:t>
      </w:r>
      <w:r w:rsidRPr="005366C4">
        <w:rPr>
          <w:rFonts w:ascii="Palatino Linotype" w:hAnsi="Palatino Linotype"/>
          <w:color w:val="000000" w:themeColor="text1"/>
          <w:sz w:val="26"/>
        </w:rPr>
        <w:t xml:space="preserve"> not negotiate in good faith</w:t>
      </w:r>
      <w:r w:rsidRPr="005366C4" w:rsidR="006B6EF4">
        <w:rPr>
          <w:rFonts w:ascii="Palatino Linotype" w:hAnsi="Palatino Linotype"/>
          <w:color w:val="000000" w:themeColor="text1"/>
          <w:sz w:val="26"/>
        </w:rPr>
        <w:t xml:space="preserve"> with a requesting party</w:t>
      </w:r>
      <w:r w:rsidRPr="005366C4">
        <w:rPr>
          <w:rFonts w:ascii="Palatino Linotype" w:hAnsi="Palatino Linotype"/>
          <w:color w:val="000000" w:themeColor="text1"/>
          <w:sz w:val="26"/>
        </w:rPr>
        <w:t>, the requesting part</w:t>
      </w:r>
      <w:r w:rsidRPr="005366C4" w:rsidR="006B6EF4">
        <w:rPr>
          <w:rFonts w:ascii="Palatino Linotype" w:hAnsi="Palatino Linotype"/>
          <w:color w:val="000000" w:themeColor="text1"/>
          <w:sz w:val="26"/>
        </w:rPr>
        <w:t>y</w:t>
      </w:r>
      <w:r w:rsidRPr="005366C4">
        <w:rPr>
          <w:rFonts w:ascii="Palatino Linotype" w:hAnsi="Palatino Linotype"/>
          <w:color w:val="000000" w:themeColor="text1"/>
          <w:sz w:val="26"/>
        </w:rPr>
        <w:t xml:space="preserve"> may file a complaint with the Commission.</w:t>
      </w:r>
      <w:r w:rsidRPr="005366C4" w:rsidR="007D60BE">
        <w:rPr>
          <w:rFonts w:ascii="Palatino Linotype" w:hAnsi="Palatino Linotype"/>
          <w:color w:val="000000" w:themeColor="text1"/>
          <w:sz w:val="26"/>
        </w:rPr>
        <w:t xml:space="preserve">  </w:t>
      </w:r>
      <w:r w:rsidRPr="005366C4" w:rsidR="005F7091">
        <w:rPr>
          <w:rFonts w:ascii="Palatino Linotype" w:hAnsi="Palatino Linotype"/>
          <w:color w:val="000000" w:themeColor="text1"/>
          <w:sz w:val="26"/>
        </w:rPr>
        <w:t>Th</w:t>
      </w:r>
      <w:r w:rsidRPr="005366C4" w:rsidR="00D844FC">
        <w:rPr>
          <w:rFonts w:ascii="Palatino Linotype" w:hAnsi="Palatino Linotype"/>
          <w:color w:val="000000" w:themeColor="text1"/>
          <w:sz w:val="26"/>
        </w:rPr>
        <w:t>e option to file a complaint</w:t>
      </w:r>
      <w:r w:rsidRPr="005366C4" w:rsidR="005F7091">
        <w:rPr>
          <w:rFonts w:ascii="Palatino Linotype" w:hAnsi="Palatino Linotype"/>
          <w:color w:val="000000" w:themeColor="text1"/>
          <w:sz w:val="26"/>
        </w:rPr>
        <w:t xml:space="preserve"> is also available to parties requesting access pursuant to the open access requirement adopted in D.</w:t>
      </w:r>
      <w:r w:rsidRPr="005366C4" w:rsidR="0087790E">
        <w:rPr>
          <w:rFonts w:ascii="Palatino Linotype" w:hAnsi="Palatino Linotype"/>
          <w:color w:val="000000" w:themeColor="text1"/>
          <w:sz w:val="26"/>
        </w:rPr>
        <w:t>21</w:t>
      </w:r>
      <w:r w:rsidRPr="005366C4" w:rsidR="005F7091">
        <w:rPr>
          <w:rFonts w:ascii="Palatino Linotype" w:hAnsi="Palatino Linotype"/>
          <w:color w:val="000000" w:themeColor="text1"/>
          <w:sz w:val="26"/>
        </w:rPr>
        <w:t>-</w:t>
      </w:r>
      <w:r w:rsidRPr="005366C4" w:rsidR="0087790E">
        <w:rPr>
          <w:rFonts w:ascii="Palatino Linotype" w:hAnsi="Palatino Linotype"/>
          <w:color w:val="000000" w:themeColor="text1"/>
          <w:sz w:val="26"/>
        </w:rPr>
        <w:t>01</w:t>
      </w:r>
      <w:r w:rsidRPr="005366C4" w:rsidR="005F7091">
        <w:rPr>
          <w:rFonts w:ascii="Palatino Linotype" w:hAnsi="Palatino Linotype"/>
          <w:color w:val="000000" w:themeColor="text1"/>
          <w:sz w:val="26"/>
        </w:rPr>
        <w:t>-</w:t>
      </w:r>
      <w:r w:rsidRPr="005366C4" w:rsidR="0087790E">
        <w:rPr>
          <w:rFonts w:ascii="Palatino Linotype" w:hAnsi="Palatino Linotype"/>
          <w:color w:val="000000" w:themeColor="text1"/>
          <w:sz w:val="26"/>
        </w:rPr>
        <w:t>003</w:t>
      </w:r>
      <w:r w:rsidRPr="005366C4" w:rsidR="005F7091">
        <w:rPr>
          <w:rFonts w:ascii="Palatino Linotype" w:hAnsi="Palatino Linotype"/>
          <w:color w:val="000000" w:themeColor="text1"/>
          <w:sz w:val="26"/>
        </w:rPr>
        <w:t xml:space="preserve"> for </w:t>
      </w:r>
      <w:r w:rsidRPr="005366C4" w:rsidR="00D844FC">
        <w:rPr>
          <w:rFonts w:ascii="Palatino Linotype" w:hAnsi="Palatino Linotype"/>
          <w:color w:val="000000" w:themeColor="text1"/>
          <w:sz w:val="26"/>
        </w:rPr>
        <w:t>recipients of state-federal leveraging grants.</w:t>
      </w:r>
      <w:bookmarkStart w:name="_Ref59722789" w:id="75"/>
    </w:p>
    <w:p w:rsidRPr="00AF3057" w:rsidR="00B863D7" w:rsidP="00B863D7" w:rsidRDefault="00B863D7" w14:paraId="754F3ACA" w14:textId="6F99711E">
      <w:pPr>
        <w:contextualSpacing/>
        <w:rPr>
          <w:rFonts w:ascii="Palatino Linotype" w:hAnsi="Palatino Linotype"/>
          <w:color w:val="000000" w:themeColor="text1"/>
        </w:rPr>
      </w:pPr>
    </w:p>
    <w:p w:rsidRPr="00AF3057" w:rsidR="0021775A" w:rsidP="00B863D7" w:rsidRDefault="0021775A" w14:paraId="6C956F2D" w14:textId="77777777">
      <w:pPr>
        <w:contextualSpacing/>
        <w:rPr>
          <w:rFonts w:ascii="Palatino Linotype" w:hAnsi="Palatino Linotype"/>
          <w:color w:val="000000" w:themeColor="text1"/>
        </w:rPr>
      </w:pPr>
    </w:p>
    <w:p w:rsidRPr="00AF3057" w:rsidR="00504473" w:rsidP="002B31CA" w:rsidRDefault="00B863D7" w14:paraId="34D2491D" w14:textId="72E56DBC">
      <w:pPr>
        <w:pStyle w:val="ListParagraph"/>
        <w:numPr>
          <w:ilvl w:val="2"/>
          <w:numId w:val="38"/>
        </w:numPr>
        <w:rPr>
          <w:rFonts w:ascii="Helvetica" w:hAnsi="Helvetica"/>
          <w:b/>
          <w:color w:val="000000" w:themeColor="text1"/>
        </w:rPr>
      </w:pPr>
      <w:r w:rsidRPr="00AF3057">
        <w:rPr>
          <w:rFonts w:ascii="Helvetica" w:hAnsi="Helvetica"/>
          <w:b/>
          <w:color w:val="000000" w:themeColor="text1"/>
        </w:rPr>
        <w:t xml:space="preserve"> </w:t>
      </w:r>
      <w:r w:rsidRPr="00AF3057" w:rsidR="00504473">
        <w:rPr>
          <w:rFonts w:ascii="Helvetica" w:hAnsi="Helvetica" w:eastAsia="Book Antiqua"/>
          <w:b/>
          <w:color w:val="000000" w:themeColor="text1"/>
        </w:rPr>
        <w:t>Open Access Reporting</w:t>
      </w:r>
      <w:bookmarkEnd w:id="75"/>
    </w:p>
    <w:p w:rsidRPr="00AF3057" w:rsidR="00B863D7" w:rsidP="00B863D7" w:rsidRDefault="00504473" w14:paraId="20F30DD2" w14:textId="36003C6F">
      <w:pPr>
        <w:tabs>
          <w:tab w:val="left" w:pos="1080"/>
          <w:tab w:val="left" w:pos="2430"/>
        </w:tabs>
        <w:spacing w:after="120"/>
        <w:rPr>
          <w:rFonts w:ascii="Palatino Linotype" w:hAnsi="Palatino Linotype"/>
          <w:color w:val="000000" w:themeColor="text1"/>
        </w:rPr>
      </w:pPr>
      <w:r w:rsidRPr="00AF3057">
        <w:rPr>
          <w:rFonts w:ascii="Palatino Linotype" w:hAnsi="Palatino Linotype"/>
          <w:color w:val="000000" w:themeColor="text1"/>
        </w:rPr>
        <w:t xml:space="preserve">For the serviceable life of the middle-mile infrastructure, </w:t>
      </w:r>
      <w:r w:rsidRPr="00AF3057" w:rsidR="00F73EC6">
        <w:rPr>
          <w:rFonts w:ascii="Palatino Linotype" w:hAnsi="Palatino Linotype"/>
          <w:color w:val="000000" w:themeColor="text1"/>
        </w:rPr>
        <w:t>the CASF grant recipient</w:t>
      </w:r>
      <w:r w:rsidRPr="00AF3057">
        <w:rPr>
          <w:rFonts w:ascii="Palatino Linotype" w:hAnsi="Palatino Linotype"/>
          <w:color w:val="000000" w:themeColor="text1"/>
        </w:rPr>
        <w:t xml:space="preserve"> must provide, in its confidential annual report to the Commission, a detailing of the number of interconnection requests and executed service agreements.  The report must include: date of request, requesting party, location of requested</w:t>
      </w:r>
      <w:r w:rsidRPr="00AF3057" w:rsidR="004B16E2">
        <w:rPr>
          <w:rFonts w:ascii="Palatino Linotype" w:hAnsi="Palatino Linotype"/>
          <w:color w:val="000000" w:themeColor="text1"/>
        </w:rPr>
        <w:t xml:space="preserve"> </w:t>
      </w:r>
      <w:r w:rsidRPr="00AF3057">
        <w:rPr>
          <w:rFonts w:ascii="Palatino Linotype" w:hAnsi="Palatino Linotype"/>
          <w:color w:val="000000" w:themeColor="text1"/>
        </w:rPr>
        <w:t>interconnection, service requested, outcome of request, pricing, tariffs (if applicable), and terms and conditions.</w:t>
      </w:r>
      <w:r w:rsidRPr="00AF3057" w:rsidR="008277CF">
        <w:rPr>
          <w:rFonts w:ascii="Palatino Linotype" w:hAnsi="Palatino Linotype"/>
          <w:color w:val="000000" w:themeColor="text1"/>
        </w:rPr>
        <w:t xml:space="preserve">  This requirement also applies to the state-federal leveraging grants authorized by the Commission in D.</w:t>
      </w:r>
      <w:r w:rsidRPr="00AF3057" w:rsidR="00D56A41">
        <w:rPr>
          <w:rFonts w:ascii="Palatino Linotype" w:hAnsi="Palatino Linotype"/>
          <w:color w:val="000000" w:themeColor="text1"/>
        </w:rPr>
        <w:t>21</w:t>
      </w:r>
      <w:r w:rsidRPr="00AF3057" w:rsidR="008277CF">
        <w:rPr>
          <w:rFonts w:ascii="Palatino Linotype" w:hAnsi="Palatino Linotype"/>
          <w:color w:val="000000" w:themeColor="text1"/>
        </w:rPr>
        <w:t>-</w:t>
      </w:r>
      <w:r w:rsidRPr="00AF3057" w:rsidR="00D56A41">
        <w:rPr>
          <w:rFonts w:ascii="Palatino Linotype" w:hAnsi="Palatino Linotype"/>
          <w:color w:val="000000" w:themeColor="text1"/>
        </w:rPr>
        <w:t>01</w:t>
      </w:r>
      <w:r w:rsidRPr="00AF3057" w:rsidR="008277CF">
        <w:rPr>
          <w:rFonts w:ascii="Palatino Linotype" w:hAnsi="Palatino Linotype"/>
          <w:color w:val="000000" w:themeColor="text1"/>
        </w:rPr>
        <w:t>-</w:t>
      </w:r>
      <w:r w:rsidRPr="00AF3057" w:rsidR="00D56A41">
        <w:rPr>
          <w:rFonts w:ascii="Palatino Linotype" w:hAnsi="Palatino Linotype"/>
          <w:color w:val="000000" w:themeColor="text1"/>
        </w:rPr>
        <w:t>003</w:t>
      </w:r>
      <w:r w:rsidRPr="00AF3057" w:rsidR="008277CF">
        <w:rPr>
          <w:rFonts w:ascii="Palatino Linotype" w:hAnsi="Palatino Linotype"/>
          <w:color w:val="000000" w:themeColor="text1"/>
        </w:rPr>
        <w:t>.</w:t>
      </w:r>
      <w:bookmarkStart w:name="_Toc528763639" w:id="76"/>
    </w:p>
    <w:p w:rsidRPr="00AF3057" w:rsidR="00EB554A" w:rsidP="00B863D7" w:rsidRDefault="00EB554A" w14:paraId="421B313C" w14:textId="77777777">
      <w:pPr>
        <w:tabs>
          <w:tab w:val="left" w:pos="1080"/>
          <w:tab w:val="left" w:pos="2430"/>
        </w:tabs>
        <w:spacing w:after="120"/>
        <w:rPr>
          <w:rFonts w:ascii="Palatino Linotype" w:hAnsi="Palatino Linotype"/>
          <w:color w:val="000000" w:themeColor="text1"/>
        </w:rPr>
      </w:pPr>
    </w:p>
    <w:p w:rsidRPr="009652EA" w:rsidR="00956B3F" w:rsidP="009652EA" w:rsidRDefault="00DC27DA" w14:paraId="67D659C0" w14:textId="08836B39">
      <w:pPr>
        <w:pStyle w:val="Heading2"/>
      </w:pPr>
      <w:bookmarkStart w:name="_Toc111626713" w:id="77"/>
      <w:r w:rsidRPr="009652EA">
        <w:t>Previous CASF Areas</w:t>
      </w:r>
      <w:bookmarkEnd w:id="76"/>
      <w:bookmarkEnd w:id="77"/>
    </w:p>
    <w:p w:rsidRPr="00AF3057" w:rsidR="00DC27DA" w:rsidP="00DC27DA" w:rsidRDefault="00DC27DA" w14:paraId="253E0872" w14:textId="40F72CF8">
      <w:pPr>
        <w:pStyle w:val="content"/>
        <w:spacing w:before="0" w:beforeAutospacing="0" w:after="0" w:afterAutospacing="0"/>
        <w:rPr>
          <w:rFonts w:ascii="Palatino Linotype" w:hAnsi="Palatino Linotype"/>
          <w:color w:val="000000" w:themeColor="text1"/>
          <w:sz w:val="26"/>
        </w:rPr>
      </w:pPr>
      <w:r w:rsidRPr="00AF3057">
        <w:rPr>
          <w:rFonts w:ascii="Palatino Linotype" w:hAnsi="Palatino Linotype"/>
          <w:color w:val="000000" w:themeColor="text1"/>
          <w:sz w:val="26"/>
        </w:rPr>
        <w:t>In areas where the Commission has already awarded a CASF grant, new CASF grant funding for broadband projects in the same area will be available only after</w:t>
      </w:r>
      <w:r w:rsidRPr="00AF3057" w:rsidR="00C80661">
        <w:rPr>
          <w:rFonts w:ascii="Palatino Linotype" w:hAnsi="Palatino Linotype"/>
          <w:color w:val="000000" w:themeColor="text1"/>
          <w:sz w:val="26"/>
        </w:rPr>
        <w:t xml:space="preserve"> three</w:t>
      </w:r>
      <w:r w:rsidRPr="00AF3057">
        <w:rPr>
          <w:rFonts w:ascii="Palatino Linotype" w:hAnsi="Palatino Linotype"/>
          <w:color w:val="000000" w:themeColor="text1"/>
          <w:sz w:val="26"/>
        </w:rPr>
        <w:t xml:space="preserve"> years from the start of broadband service of the first CASF- funded project in order to ensure that existing grantee(s) are able to realize returns on their investment.</w:t>
      </w:r>
      <w:r w:rsidRPr="00AF3057" w:rsidR="002B2527">
        <w:rPr>
          <w:rFonts w:ascii="Palatino Linotype" w:hAnsi="Palatino Linotype"/>
          <w:color w:val="000000" w:themeColor="text1"/>
          <w:sz w:val="26"/>
        </w:rPr>
        <w:br/>
      </w:r>
    </w:p>
    <w:p w:rsidRPr="00AF3057" w:rsidR="00915F84" w:rsidP="002B31CA" w:rsidRDefault="00445515" w14:paraId="57D6D441" w14:textId="77777777">
      <w:pPr>
        <w:pStyle w:val="Heading1"/>
        <w:numPr>
          <w:ilvl w:val="0"/>
          <w:numId w:val="38"/>
        </w:numPr>
        <w:rPr>
          <w:color w:val="000000" w:themeColor="text1"/>
        </w:rPr>
      </w:pPr>
      <w:r w:rsidRPr="00AF3057">
        <w:rPr>
          <w:color w:val="000000" w:themeColor="text1"/>
        </w:rPr>
        <w:t xml:space="preserve"> </w:t>
      </w:r>
      <w:bookmarkStart w:name="_Toc528763640" w:id="78"/>
      <w:bookmarkStart w:name="_Toc111626714" w:id="79"/>
      <w:r w:rsidRPr="00AF3057" w:rsidR="00915F84">
        <w:rPr>
          <w:color w:val="000000" w:themeColor="text1"/>
        </w:rPr>
        <w:t>Performance Criteria</w:t>
      </w:r>
      <w:bookmarkEnd w:id="71"/>
      <w:bookmarkEnd w:id="78"/>
      <w:bookmarkEnd w:id="79"/>
    </w:p>
    <w:p w:rsidRPr="00AF3057" w:rsidR="00915F84" w:rsidP="00915F84" w:rsidRDefault="00915F84" w14:paraId="6799AF75" w14:textId="77777777">
      <w:pPr>
        <w:rPr>
          <w:rFonts w:ascii="Palatino Linotype" w:hAnsi="Palatino Linotype"/>
          <w:color w:val="000000" w:themeColor="text1"/>
        </w:rPr>
      </w:pPr>
      <w:r w:rsidRPr="00AF3057">
        <w:rPr>
          <w:rFonts w:ascii="Palatino Linotype" w:hAnsi="Palatino Linotype"/>
          <w:color w:val="000000" w:themeColor="text1"/>
        </w:rPr>
        <w:t>At a minimum, all CASF Infrastructure project</w:t>
      </w:r>
      <w:r w:rsidRPr="00AF3057" w:rsidR="00A86E3D">
        <w:rPr>
          <w:rFonts w:ascii="Palatino Linotype" w:hAnsi="Palatino Linotype"/>
          <w:color w:val="000000" w:themeColor="text1"/>
        </w:rPr>
        <w:t>s</w:t>
      </w:r>
      <w:r w:rsidRPr="00AF3057">
        <w:rPr>
          <w:rFonts w:ascii="Palatino Linotype" w:hAnsi="Palatino Linotype"/>
          <w:color w:val="000000" w:themeColor="text1"/>
        </w:rPr>
        <w:t xml:space="preserve"> must meet the perf</w:t>
      </w:r>
      <w:r w:rsidRPr="00AF3057" w:rsidR="00A86E3D">
        <w:rPr>
          <w:rFonts w:ascii="Palatino Linotype" w:hAnsi="Palatino Linotype"/>
          <w:color w:val="000000" w:themeColor="text1"/>
        </w:rPr>
        <w:t>ormance criteria outlined below:</w:t>
      </w:r>
    </w:p>
    <w:p w:rsidRPr="00AF3057" w:rsidR="00915F84" w:rsidP="00915F84" w:rsidRDefault="00915F84" w14:paraId="0DED0049" w14:textId="77777777">
      <w:pPr>
        <w:rPr>
          <w:rFonts w:ascii="Palatino Linotype" w:hAnsi="Palatino Linotype"/>
          <w:color w:val="000000" w:themeColor="text1"/>
        </w:rPr>
      </w:pPr>
    </w:p>
    <w:p w:rsidRPr="00AF3057" w:rsidR="00577EEB" w:rsidP="70659923" w:rsidRDefault="00915F84" w14:paraId="3ED35C41" w14:textId="4D40C1D7">
      <w:pPr>
        <w:pStyle w:val="ListParagraph"/>
        <w:numPr>
          <w:ilvl w:val="0"/>
          <w:numId w:val="21"/>
        </w:numPr>
        <w:spacing w:after="120"/>
        <w:ind w:left="1080"/>
        <w:rPr>
          <w:rFonts w:ascii="Palatino Linotype" w:hAnsi="Palatino Linotype"/>
          <w:color w:val="000000" w:themeColor="text1"/>
        </w:rPr>
      </w:pPr>
      <w:r w:rsidRPr="70659923">
        <w:rPr>
          <w:rFonts w:ascii="Palatino Linotype" w:hAnsi="Palatino Linotype"/>
          <w:color w:val="000000" w:themeColor="text1"/>
        </w:rPr>
        <w:t>Project Completion: All CEQA-exempt projects must be completed within</w:t>
      </w:r>
      <w:r w:rsidRPr="70659923" w:rsidR="00577EEB">
        <w:rPr>
          <w:rFonts w:ascii="Palatino Linotype" w:hAnsi="Palatino Linotype"/>
          <w:color w:val="000000" w:themeColor="text1"/>
        </w:rPr>
        <w:t xml:space="preserve"> 18</w:t>
      </w:r>
      <w:r w:rsidRPr="70659923">
        <w:rPr>
          <w:rFonts w:ascii="Palatino Linotype" w:hAnsi="Palatino Linotype"/>
          <w:color w:val="000000" w:themeColor="text1"/>
        </w:rPr>
        <w:t xml:space="preserve"> months</w:t>
      </w:r>
      <w:r w:rsidRPr="70659923" w:rsidR="00937B1F">
        <w:rPr>
          <w:rFonts w:ascii="Palatino Linotype" w:hAnsi="Palatino Linotype"/>
          <w:color w:val="000000" w:themeColor="text1"/>
        </w:rPr>
        <w:t xml:space="preserve"> after </w:t>
      </w:r>
      <w:r w:rsidRPr="70659923" w:rsidR="006D731C">
        <w:rPr>
          <w:rFonts w:ascii="Palatino Linotype" w:hAnsi="Palatino Linotype"/>
          <w:color w:val="000000" w:themeColor="text1"/>
        </w:rPr>
        <w:t>Commission</w:t>
      </w:r>
      <w:r w:rsidRPr="70659923" w:rsidR="00937B1F">
        <w:rPr>
          <w:rFonts w:ascii="Palatino Linotype" w:hAnsi="Palatino Linotype"/>
          <w:color w:val="000000" w:themeColor="text1"/>
        </w:rPr>
        <w:t xml:space="preserve"> approval</w:t>
      </w:r>
      <w:r w:rsidRPr="70659923">
        <w:rPr>
          <w:rFonts w:ascii="Palatino Linotype" w:hAnsi="Palatino Linotype"/>
          <w:color w:val="000000" w:themeColor="text1"/>
        </w:rPr>
        <w:t xml:space="preserve">, and all other projects shall be completed within 24 months after </w:t>
      </w:r>
      <w:r w:rsidRPr="70659923" w:rsidR="00E84D73">
        <w:rPr>
          <w:rFonts w:ascii="Palatino Linotype" w:hAnsi="Palatino Linotype"/>
          <w:color w:val="000000" w:themeColor="text1"/>
        </w:rPr>
        <w:t>CEQA resolution</w:t>
      </w:r>
      <w:r w:rsidRPr="70659923" w:rsidR="00AC4CE3">
        <w:rPr>
          <w:rFonts w:ascii="Palatino Linotype" w:hAnsi="Palatino Linotype"/>
          <w:color w:val="000000" w:themeColor="text1"/>
        </w:rPr>
        <w:t xml:space="preserve"> approval</w:t>
      </w:r>
      <w:r w:rsidRPr="70659923">
        <w:rPr>
          <w:rFonts w:ascii="Palatino Linotype" w:hAnsi="Palatino Linotype"/>
          <w:color w:val="000000" w:themeColor="text1"/>
        </w:rPr>
        <w:t>.</w:t>
      </w:r>
    </w:p>
    <w:p w:rsidRPr="00AF3057" w:rsidR="00915F84" w:rsidP="002B31CA" w:rsidRDefault="00915F84" w14:paraId="5ED38B01" w14:textId="2B382862">
      <w:pPr>
        <w:pStyle w:val="ListParagraph"/>
        <w:numPr>
          <w:ilvl w:val="0"/>
          <w:numId w:val="21"/>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 xml:space="preserve">Pricing: All applicants shall commit to serve customers in the project area at prices </w:t>
      </w:r>
      <w:r w:rsidRPr="00AF3057" w:rsidR="00577EEB">
        <w:rPr>
          <w:rFonts w:ascii="Palatino Linotype" w:hAnsi="Palatino Linotype"/>
          <w:color w:val="000000" w:themeColor="text1"/>
        </w:rPr>
        <w:t>not exceeding those provided in the application, for five years after project completion. Should the need arise for grant recipients to adjust prices due to externalities outside their control (</w:t>
      </w:r>
      <w:proofErr w:type="gramStart"/>
      <w:r w:rsidRPr="00AF3057" w:rsidR="00577EEB">
        <w:rPr>
          <w:rFonts w:ascii="Palatino Linotype" w:hAnsi="Palatino Linotype"/>
          <w:color w:val="000000" w:themeColor="text1"/>
        </w:rPr>
        <w:t>e.g.</w:t>
      </w:r>
      <w:proofErr w:type="gramEnd"/>
      <w:r w:rsidRPr="00AF3057" w:rsidR="00577EEB">
        <w:rPr>
          <w:rFonts w:ascii="Palatino Linotype" w:hAnsi="Palatino Linotype"/>
          <w:color w:val="000000" w:themeColor="text1"/>
        </w:rPr>
        <w:t xml:space="preserve"> inflation), grant recipients may </w:t>
      </w:r>
      <w:r w:rsidRPr="00AF3057" w:rsidR="00E431B2">
        <w:rPr>
          <w:rFonts w:ascii="Palatino Linotype" w:hAnsi="Palatino Linotype"/>
          <w:color w:val="000000" w:themeColor="text1"/>
        </w:rPr>
        <w:t xml:space="preserve">submit </w:t>
      </w:r>
      <w:r w:rsidRPr="00AF3057" w:rsidR="00577EEB">
        <w:rPr>
          <w:rFonts w:ascii="Palatino Linotype" w:hAnsi="Palatino Linotype"/>
          <w:color w:val="000000" w:themeColor="text1"/>
        </w:rPr>
        <w:t xml:space="preserve">a request to modify plan prices </w:t>
      </w:r>
      <w:r w:rsidRPr="00AF3057" w:rsidR="00E431B2">
        <w:rPr>
          <w:rFonts w:ascii="Palatino Linotype" w:hAnsi="Palatino Linotype"/>
          <w:color w:val="000000" w:themeColor="text1"/>
        </w:rPr>
        <w:t xml:space="preserve">to </w:t>
      </w:r>
      <w:r w:rsidRPr="00AF3057" w:rsidR="00577EEB">
        <w:rPr>
          <w:rFonts w:ascii="Palatino Linotype" w:hAnsi="Palatino Linotype"/>
          <w:color w:val="000000" w:themeColor="text1"/>
        </w:rPr>
        <w:t>the Communications Division.  Such a request must also be filed and served on the R.20-08-021 proceeding service list and the CASF Distribution List.</w:t>
      </w:r>
      <w:r w:rsidRPr="00AF3057" w:rsidR="00577EEB">
        <w:rPr>
          <w:color w:val="000000" w:themeColor="text1"/>
          <w:vertAlign w:val="superscript"/>
        </w:rPr>
        <w:footnoteReference w:id="16"/>
      </w:r>
    </w:p>
    <w:p w:rsidRPr="00AF3057" w:rsidR="00915F84" w:rsidP="002B31CA" w:rsidRDefault="00915F84" w14:paraId="748883EB" w14:textId="02D09944">
      <w:pPr>
        <w:pStyle w:val="ListParagraph"/>
        <w:numPr>
          <w:ilvl w:val="0"/>
          <w:numId w:val="21"/>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 xml:space="preserve">Speeds: All </w:t>
      </w:r>
      <w:r w:rsidRPr="00AF3057" w:rsidR="00577EEB">
        <w:rPr>
          <w:rFonts w:ascii="Palatino Linotype" w:hAnsi="Palatino Linotype"/>
          <w:color w:val="000000" w:themeColor="text1"/>
        </w:rPr>
        <w:t xml:space="preserve">serviceable locations </w:t>
      </w:r>
      <w:r w:rsidRPr="00AF3057">
        <w:rPr>
          <w:rFonts w:ascii="Palatino Linotype" w:hAnsi="Palatino Linotype"/>
          <w:color w:val="000000" w:themeColor="text1"/>
        </w:rPr>
        <w:t>in the proposed project areas must be offered a broadband Internet service plan with speeds of at least 10</w:t>
      </w:r>
      <w:r w:rsidRPr="00AF3057" w:rsidR="00C21683">
        <w:rPr>
          <w:rFonts w:ascii="Palatino Linotype" w:hAnsi="Palatino Linotype"/>
          <w:color w:val="000000" w:themeColor="text1"/>
        </w:rPr>
        <w:t>0</w:t>
      </w:r>
      <w:r w:rsidRPr="00AF3057">
        <w:rPr>
          <w:rFonts w:ascii="Palatino Linotype" w:hAnsi="Palatino Linotype"/>
          <w:color w:val="000000" w:themeColor="text1"/>
        </w:rPr>
        <w:t xml:space="preserve"> </w:t>
      </w:r>
      <w:proofErr w:type="spellStart"/>
      <w:r w:rsidRPr="00AF3057" w:rsidR="003F58FE">
        <w:rPr>
          <w:rFonts w:ascii="Palatino Linotype" w:hAnsi="Palatino Linotype"/>
          <w:color w:val="000000" w:themeColor="text1"/>
        </w:rPr>
        <w:t>m</w:t>
      </w:r>
      <w:r w:rsidRPr="00AF3057">
        <w:rPr>
          <w:rFonts w:ascii="Palatino Linotype" w:hAnsi="Palatino Linotype"/>
          <w:color w:val="000000" w:themeColor="text1"/>
        </w:rPr>
        <w:t>bps</w:t>
      </w:r>
      <w:proofErr w:type="spellEnd"/>
      <w:r w:rsidRPr="00AF3057">
        <w:rPr>
          <w:rFonts w:ascii="Palatino Linotype" w:hAnsi="Palatino Linotype"/>
          <w:color w:val="000000" w:themeColor="text1"/>
        </w:rPr>
        <w:t xml:space="preserve"> download and </w:t>
      </w:r>
      <w:r w:rsidRPr="00AF3057" w:rsidR="00C21683">
        <w:rPr>
          <w:rFonts w:ascii="Palatino Linotype" w:hAnsi="Palatino Linotype"/>
          <w:color w:val="000000" w:themeColor="text1"/>
        </w:rPr>
        <w:t>20</w:t>
      </w:r>
      <w:r w:rsidRPr="00AF3057">
        <w:rPr>
          <w:rFonts w:ascii="Palatino Linotype" w:hAnsi="Palatino Linotype"/>
          <w:color w:val="000000" w:themeColor="text1"/>
        </w:rPr>
        <w:t xml:space="preserve"> </w:t>
      </w:r>
      <w:proofErr w:type="spellStart"/>
      <w:r w:rsidRPr="00AF3057" w:rsidR="003F58FE">
        <w:rPr>
          <w:rFonts w:ascii="Palatino Linotype" w:hAnsi="Palatino Linotype"/>
          <w:color w:val="000000" w:themeColor="text1"/>
        </w:rPr>
        <w:t>m</w:t>
      </w:r>
      <w:r w:rsidRPr="00AF3057">
        <w:rPr>
          <w:rFonts w:ascii="Palatino Linotype" w:hAnsi="Palatino Linotype"/>
          <w:color w:val="000000" w:themeColor="text1"/>
        </w:rPr>
        <w:t>bps</w:t>
      </w:r>
      <w:proofErr w:type="spellEnd"/>
      <w:r w:rsidRPr="00AF3057">
        <w:rPr>
          <w:rFonts w:ascii="Palatino Linotype" w:hAnsi="Palatino Linotype"/>
          <w:color w:val="000000" w:themeColor="text1"/>
        </w:rPr>
        <w:t xml:space="preserve"> upload.</w:t>
      </w:r>
    </w:p>
    <w:p w:rsidRPr="00AF3057" w:rsidR="00915F84" w:rsidP="002B31CA" w:rsidRDefault="00E7178C" w14:paraId="3439D76A" w14:textId="5973ED12">
      <w:pPr>
        <w:pStyle w:val="ListParagraph"/>
        <w:numPr>
          <w:ilvl w:val="0"/>
          <w:numId w:val="21"/>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Round-trip ping time</w:t>
      </w:r>
      <w:r w:rsidRPr="00AF3057" w:rsidR="00915F84">
        <w:rPr>
          <w:rFonts w:ascii="Palatino Linotype" w:hAnsi="Palatino Linotype"/>
          <w:color w:val="000000" w:themeColor="text1"/>
        </w:rPr>
        <w:t>: All projects shall provide service at a maximum of</w:t>
      </w:r>
      <w:r w:rsidRPr="00AF3057" w:rsidR="00C21683">
        <w:rPr>
          <w:rFonts w:ascii="Palatino Linotype" w:hAnsi="Palatino Linotype"/>
          <w:color w:val="000000" w:themeColor="text1"/>
        </w:rPr>
        <w:t xml:space="preserve"> 50</w:t>
      </w:r>
      <w:r w:rsidRPr="00AF3057" w:rsidR="00915F84">
        <w:rPr>
          <w:rFonts w:ascii="Palatino Linotype" w:hAnsi="Palatino Linotype"/>
          <w:color w:val="000000" w:themeColor="text1"/>
        </w:rPr>
        <w:t xml:space="preserve"> </w:t>
      </w:r>
      <w:proofErr w:type="spellStart"/>
      <w:r w:rsidRPr="00AF3057" w:rsidR="00915F84">
        <w:rPr>
          <w:rFonts w:ascii="Palatino Linotype" w:hAnsi="Palatino Linotype"/>
          <w:color w:val="000000" w:themeColor="text1"/>
        </w:rPr>
        <w:t>ms</w:t>
      </w:r>
      <w:proofErr w:type="spellEnd"/>
      <w:r w:rsidRPr="00AF3057" w:rsidR="00915F84">
        <w:rPr>
          <w:rFonts w:ascii="Palatino Linotype" w:hAnsi="Palatino Linotype"/>
          <w:color w:val="000000" w:themeColor="text1"/>
        </w:rPr>
        <w:t xml:space="preserve"> of </w:t>
      </w:r>
      <w:r w:rsidRPr="00AF3057" w:rsidR="005F3638">
        <w:rPr>
          <w:rFonts w:ascii="Palatino Linotype" w:hAnsi="Palatino Linotype"/>
          <w:color w:val="000000" w:themeColor="text1"/>
        </w:rPr>
        <w:t>round-trip</w:t>
      </w:r>
      <w:r w:rsidRPr="00AF3057" w:rsidR="005E272F">
        <w:rPr>
          <w:rFonts w:ascii="Palatino Linotype" w:hAnsi="Palatino Linotype"/>
          <w:color w:val="000000" w:themeColor="text1"/>
        </w:rPr>
        <w:t xml:space="preserve"> ping</w:t>
      </w:r>
      <w:r w:rsidRPr="00AF3057" w:rsidR="00B805C8">
        <w:rPr>
          <w:rFonts w:ascii="Palatino Linotype" w:hAnsi="Palatino Linotype"/>
          <w:color w:val="000000" w:themeColor="text1"/>
        </w:rPr>
        <w:t xml:space="preserve"> time</w:t>
      </w:r>
      <w:r w:rsidRPr="00AF3057">
        <w:rPr>
          <w:rFonts w:ascii="Palatino Linotype" w:hAnsi="Palatino Linotype"/>
          <w:color w:val="000000" w:themeColor="text1"/>
        </w:rPr>
        <w:t>, where technically feasible;</w:t>
      </w:r>
      <w:r w:rsidRPr="00AF3057" w:rsidR="009B5EC4">
        <w:rPr>
          <w:rFonts w:ascii="Palatino Linotype" w:hAnsi="Palatino Linotype"/>
          <w:color w:val="000000" w:themeColor="text1"/>
        </w:rPr>
        <w:t xml:space="preserve"> if this is not technically feasible </w:t>
      </w:r>
      <w:r w:rsidRPr="00AF3057" w:rsidR="000E137A">
        <w:rPr>
          <w:rFonts w:ascii="Palatino Linotype" w:hAnsi="Palatino Linotype"/>
          <w:color w:val="000000" w:themeColor="text1"/>
        </w:rPr>
        <w:t xml:space="preserve">for a particular project, </w:t>
      </w:r>
      <w:r w:rsidRPr="00AF3057" w:rsidR="009B5EC4">
        <w:rPr>
          <w:rFonts w:ascii="Palatino Linotype" w:hAnsi="Palatino Linotype"/>
          <w:color w:val="000000" w:themeColor="text1"/>
        </w:rPr>
        <w:t xml:space="preserve">then </w:t>
      </w:r>
      <w:r w:rsidRPr="00AF3057" w:rsidR="000E137A">
        <w:rPr>
          <w:rFonts w:ascii="Palatino Linotype" w:hAnsi="Palatino Linotype"/>
          <w:color w:val="000000" w:themeColor="text1"/>
        </w:rPr>
        <w:t>the project must provide service a</w:t>
      </w:r>
      <w:r w:rsidRPr="00AF3057" w:rsidR="00675764">
        <w:rPr>
          <w:rFonts w:ascii="Palatino Linotype" w:hAnsi="Palatino Linotype"/>
          <w:color w:val="000000" w:themeColor="text1"/>
        </w:rPr>
        <w:t xml:space="preserve"> no more than 100 </w:t>
      </w:r>
      <w:proofErr w:type="spellStart"/>
      <w:r w:rsidRPr="00AF3057" w:rsidR="00675764">
        <w:rPr>
          <w:rFonts w:ascii="Palatino Linotype" w:hAnsi="Palatino Linotype"/>
          <w:color w:val="000000" w:themeColor="text1"/>
        </w:rPr>
        <w:t>ms</w:t>
      </w:r>
      <w:proofErr w:type="spellEnd"/>
      <w:r w:rsidRPr="00AF3057" w:rsidR="000E137A">
        <w:rPr>
          <w:rFonts w:ascii="Palatino Linotype" w:hAnsi="Palatino Linotype"/>
          <w:color w:val="000000" w:themeColor="text1"/>
        </w:rPr>
        <w:t xml:space="preserve"> of round-trip ping time</w:t>
      </w:r>
      <w:r w:rsidRPr="00AF3057" w:rsidR="00915F84">
        <w:rPr>
          <w:rFonts w:ascii="Palatino Linotype" w:hAnsi="Palatino Linotype"/>
          <w:color w:val="000000" w:themeColor="text1"/>
        </w:rPr>
        <w:t>.</w:t>
      </w:r>
    </w:p>
    <w:p w:rsidRPr="00AF3057" w:rsidR="00915F84" w:rsidP="002B31CA" w:rsidRDefault="00915F84" w14:paraId="2A09DFE4" w14:textId="4F5AB6C3">
      <w:pPr>
        <w:pStyle w:val="ListParagraph"/>
        <w:numPr>
          <w:ilvl w:val="0"/>
          <w:numId w:val="21"/>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 xml:space="preserve">Data Caps: </w:t>
      </w:r>
      <w:r w:rsidRPr="00AF3057" w:rsidR="00C21683">
        <w:rPr>
          <w:rFonts w:ascii="Palatino Linotype" w:hAnsi="Palatino Linotype"/>
          <w:color w:val="000000" w:themeColor="text1"/>
        </w:rPr>
        <w:t xml:space="preserve">Data caps are strongly disfavored and may be an indication that the proposed infrastructure is insufficient. If including a data cap, an applicant must include a justification describing how the cap does not limit reliability of the connection to the users. In any event, data caps shall provide a minimum of 1 terabyte per month.  </w:t>
      </w:r>
    </w:p>
    <w:p w:rsidRPr="00AF3057" w:rsidR="00915F84" w:rsidP="00AF3057" w:rsidRDefault="00915F84" w14:paraId="57DEF442" w14:textId="355FEBD8">
      <w:pPr>
        <w:pStyle w:val="ListParagraph"/>
        <w:numPr>
          <w:ilvl w:val="0"/>
          <w:numId w:val="21"/>
        </w:numPr>
        <w:ind w:left="1080"/>
        <w:rPr>
          <w:rFonts w:ascii="Palatino Linotype" w:hAnsi="Palatino Linotype"/>
          <w:color w:val="000000" w:themeColor="text1"/>
        </w:rPr>
      </w:pPr>
      <w:r w:rsidRPr="00AF3057">
        <w:rPr>
          <w:rFonts w:ascii="Palatino Linotype" w:hAnsi="Palatino Linotype"/>
          <w:color w:val="000000" w:themeColor="text1"/>
        </w:rPr>
        <w:t>Affordability: All projects shall</w:t>
      </w:r>
      <w:r w:rsidRPr="00AF3057" w:rsidR="00C21683">
        <w:rPr>
          <w:rFonts w:ascii="Palatino Linotype" w:hAnsi="Palatino Linotype"/>
          <w:color w:val="000000" w:themeColor="text1"/>
        </w:rPr>
        <w:t xml:space="preserve"> </w:t>
      </w:r>
      <w:r w:rsidR="00DD7883">
        <w:rPr>
          <w:rFonts w:ascii="Palatino Linotype" w:hAnsi="Palatino Linotype"/>
          <w:color w:val="000000" w:themeColor="text1"/>
        </w:rPr>
        <w:t xml:space="preserve">offer a low-income broadband plan as defined in Section </w:t>
      </w:r>
      <w:r w:rsidR="00F86312">
        <w:rPr>
          <w:rFonts w:ascii="Palatino Linotype" w:hAnsi="Palatino Linotype"/>
          <w:color w:val="000000" w:themeColor="text1"/>
        </w:rPr>
        <w:t xml:space="preserve">3 (Definitions). </w:t>
      </w:r>
      <w:r w:rsidRPr="00AF3057" w:rsidR="00330E38">
        <w:rPr>
          <w:rFonts w:ascii="Palatino Linotype" w:hAnsi="Palatino Linotype"/>
          <w:color w:val="000000" w:themeColor="text1"/>
        </w:rPr>
        <w:br/>
      </w:r>
    </w:p>
    <w:p w:rsidRPr="00AF3057" w:rsidR="00915F84" w:rsidP="002B31CA" w:rsidRDefault="00915F84" w14:paraId="7AF2AF73" w14:textId="77777777">
      <w:pPr>
        <w:pStyle w:val="Heading1"/>
        <w:numPr>
          <w:ilvl w:val="0"/>
          <w:numId w:val="38"/>
        </w:numPr>
        <w:rPr>
          <w:color w:val="000000" w:themeColor="text1"/>
        </w:rPr>
      </w:pPr>
      <w:bookmarkStart w:name="_Toc60215466" w:id="80"/>
      <w:bookmarkStart w:name="_Toc528763641" w:id="81"/>
      <w:bookmarkStart w:name="_Toc111626715" w:id="82"/>
      <w:bookmarkEnd w:id="80"/>
      <w:r w:rsidRPr="00AF3057">
        <w:rPr>
          <w:color w:val="000000" w:themeColor="text1"/>
        </w:rPr>
        <w:t>Reimbursable Expenses</w:t>
      </w:r>
      <w:bookmarkEnd w:id="81"/>
      <w:bookmarkEnd w:id="82"/>
    </w:p>
    <w:p w:rsidRPr="00AF3057" w:rsidR="00130F70" w:rsidP="00130F70" w:rsidRDefault="00130F70" w14:paraId="4B41D56C" w14:textId="7DBAF278">
      <w:pPr>
        <w:spacing w:before="100" w:beforeAutospacing="1" w:after="100" w:afterAutospacing="1"/>
        <w:rPr>
          <w:rFonts w:ascii="Palatino Linotype" w:hAnsi="Palatino Linotype"/>
          <w:color w:val="000000" w:themeColor="text1"/>
        </w:rPr>
      </w:pPr>
      <w:r w:rsidRPr="00AF3057">
        <w:rPr>
          <w:rFonts w:ascii="Palatino Linotype" w:hAnsi="Palatino Linotype"/>
          <w:color w:val="000000" w:themeColor="text1"/>
        </w:rPr>
        <w:t>Pub. Util. Code section 281(f)(</w:t>
      </w:r>
      <w:r w:rsidRPr="00AF3057" w:rsidR="00465B47">
        <w:rPr>
          <w:rFonts w:ascii="Palatino Linotype" w:hAnsi="Palatino Linotype"/>
          <w:color w:val="000000" w:themeColor="text1"/>
        </w:rPr>
        <w:t>10</w:t>
      </w:r>
      <w:r w:rsidRPr="00AF3057">
        <w:rPr>
          <w:rFonts w:ascii="Palatino Linotype" w:hAnsi="Palatino Linotype"/>
          <w:color w:val="000000" w:themeColor="text1"/>
        </w:rPr>
        <w:t xml:space="preserve">)(A-C) define the costs the Commission may reimburse as follows: </w:t>
      </w:r>
    </w:p>
    <w:p w:rsidRPr="00AF3057" w:rsidR="00130F70" w:rsidP="002B31CA" w:rsidRDefault="00130F70" w14:paraId="37A579CF" w14:textId="77777777">
      <w:pPr>
        <w:pStyle w:val="ListParagraph"/>
        <w:numPr>
          <w:ilvl w:val="0"/>
          <w:numId w:val="21"/>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 xml:space="preserve">Costs directly related to the deployment of infrastructure; </w:t>
      </w:r>
    </w:p>
    <w:p w:rsidRPr="00AF3057" w:rsidR="00130F70" w:rsidP="002B31CA" w:rsidRDefault="00130F70" w14:paraId="623ED16A" w14:textId="77777777">
      <w:pPr>
        <w:pStyle w:val="ListParagraph"/>
        <w:numPr>
          <w:ilvl w:val="0"/>
          <w:numId w:val="21"/>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 xml:space="preserve">Costs to lease access to property or for Internet backhaul services for a period not to exceed five years; and </w:t>
      </w:r>
    </w:p>
    <w:p w:rsidRPr="00AF3057" w:rsidR="00915F84" w:rsidP="002B31CA" w:rsidRDefault="00130F70" w14:paraId="1EF4B9D5" w14:textId="77777777">
      <w:pPr>
        <w:pStyle w:val="ListParagraph"/>
        <w:numPr>
          <w:ilvl w:val="0"/>
          <w:numId w:val="21"/>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Costs incurred by an existing facility-based broadband provider to upgrade its existing facilities to provide for interconnection.</w:t>
      </w:r>
    </w:p>
    <w:p w:rsidRPr="00AF3057" w:rsidR="00130F70" w:rsidP="00130F70" w:rsidRDefault="00130F70" w14:paraId="2D89F08E" w14:textId="77777777">
      <w:pPr>
        <w:pStyle w:val="ListParagraph"/>
        <w:ind w:left="1440"/>
        <w:rPr>
          <w:rFonts w:ascii="Palatino Linotype" w:hAnsi="Palatino Linotype"/>
          <w:color w:val="000000" w:themeColor="text1"/>
        </w:rPr>
      </w:pPr>
    </w:p>
    <w:p w:rsidRPr="00AF3057" w:rsidR="00130F70" w:rsidP="00130F70" w:rsidRDefault="00130F70" w14:paraId="1FDE38B3" w14:textId="3F50FB9D">
      <w:pPr>
        <w:rPr>
          <w:color w:val="000000" w:themeColor="text1"/>
        </w:rPr>
      </w:pPr>
      <w:r w:rsidRPr="00AF3057">
        <w:rPr>
          <w:rFonts w:ascii="Palatino Linotype" w:hAnsi="Palatino Linotype"/>
          <w:color w:val="000000" w:themeColor="text1"/>
        </w:rPr>
        <w:t>Additionally, administrative expenses</w:t>
      </w:r>
      <w:r w:rsidRPr="00AF3057" w:rsidR="00DA08F3">
        <w:rPr>
          <w:rFonts w:ascii="Palatino Linotype" w:hAnsi="Palatino Linotype"/>
          <w:color w:val="000000" w:themeColor="text1"/>
        </w:rPr>
        <w:t xml:space="preserve"> directly related to the project</w:t>
      </w:r>
      <w:r w:rsidRPr="00AF3057">
        <w:rPr>
          <w:rFonts w:ascii="Palatino Linotype" w:hAnsi="Palatino Linotype"/>
          <w:color w:val="000000" w:themeColor="text1"/>
        </w:rPr>
        <w:t xml:space="preserve"> shall be capped at </w:t>
      </w:r>
      <w:r w:rsidRPr="00AF3057" w:rsidR="000225A2">
        <w:rPr>
          <w:rFonts w:ascii="Palatino Linotype" w:hAnsi="Palatino Linotype"/>
          <w:color w:val="000000" w:themeColor="text1"/>
        </w:rPr>
        <w:t>10</w:t>
      </w:r>
      <w:r w:rsidRPr="00AF3057">
        <w:rPr>
          <w:rFonts w:ascii="Palatino Linotype" w:hAnsi="Palatino Linotype"/>
          <w:color w:val="000000" w:themeColor="text1"/>
        </w:rPr>
        <w:t xml:space="preserve"> percent of the grant amount.</w:t>
      </w:r>
      <w:r w:rsidRPr="00AF3057" w:rsidR="00DA08F3">
        <w:rPr>
          <w:rStyle w:val="FootnoteReference"/>
          <w:rFonts w:ascii="Palatino Linotype" w:hAnsi="Palatino Linotype"/>
          <w:color w:val="000000" w:themeColor="text1"/>
          <w:sz w:val="26"/>
        </w:rPr>
        <w:footnoteReference w:id="17"/>
      </w:r>
      <w:r w:rsidRPr="00AF3057" w:rsidR="00465B47">
        <w:rPr>
          <w:rFonts w:ascii="Palatino Linotype" w:hAnsi="Palatino Linotype"/>
          <w:color w:val="000000" w:themeColor="text1"/>
        </w:rPr>
        <w:t xml:space="preserve">  Within the General and Administrative expense category of costs, Geographical Information System (GIS) resources are now essential to ensure that applications are based on serviceable locations and should be identified as a separate line item under the requirements set forth in Section 8 herein.</w:t>
      </w:r>
      <w:r w:rsidRPr="00AF3057" w:rsidR="002B2527">
        <w:rPr>
          <w:color w:val="000000" w:themeColor="text1"/>
        </w:rPr>
        <w:br/>
      </w:r>
    </w:p>
    <w:p w:rsidRPr="00AF3057" w:rsidR="00EE6F08" w:rsidP="002B31CA" w:rsidRDefault="00CE1300" w14:paraId="380E748A" w14:textId="5611EC7C">
      <w:pPr>
        <w:pStyle w:val="Heading1"/>
        <w:numPr>
          <w:ilvl w:val="0"/>
          <w:numId w:val="38"/>
        </w:numPr>
        <w:rPr>
          <w:color w:val="000000" w:themeColor="text1"/>
        </w:rPr>
      </w:pPr>
      <w:bookmarkStart w:name="_Toc300131256" w:id="83"/>
      <w:bookmarkStart w:name="_Toc375053515" w:id="84"/>
      <w:bookmarkStart w:name="_Toc375057371" w:id="85"/>
      <w:bookmarkStart w:name="_Toc375119847" w:id="86"/>
      <w:bookmarkStart w:name="_Toc376758448" w:id="87"/>
      <w:bookmarkStart w:name="_Toc376766332" w:id="88"/>
      <w:bookmarkStart w:name="_Toc378069017" w:id="89"/>
      <w:bookmarkStart w:name="_Toc380566100" w:id="90"/>
      <w:bookmarkStart w:name="_Toc380566532" w:id="91"/>
      <w:bookmarkStart w:name="_Toc381170448" w:id="92"/>
      <w:bookmarkStart w:name="_Toc528763642" w:id="93"/>
      <w:bookmarkStart w:name="_Toc111626716" w:id="94"/>
      <w:r w:rsidRPr="00AF3057">
        <w:rPr>
          <w:color w:val="000000" w:themeColor="text1"/>
        </w:rPr>
        <w:t xml:space="preserve">Information Required </w:t>
      </w:r>
      <w:r w:rsidRPr="00AF3057" w:rsidR="002B2527">
        <w:rPr>
          <w:color w:val="000000" w:themeColor="text1"/>
        </w:rPr>
        <w:t>f</w:t>
      </w:r>
      <w:r w:rsidRPr="00AF3057">
        <w:rPr>
          <w:color w:val="000000" w:themeColor="text1"/>
        </w:rPr>
        <w:t>rom Applicants</w:t>
      </w:r>
      <w:bookmarkStart w:name="OLE_LINK4" w:id="95"/>
      <w:bookmarkEnd w:id="83"/>
      <w:bookmarkEnd w:id="84"/>
      <w:bookmarkEnd w:id="85"/>
      <w:bookmarkEnd w:id="86"/>
      <w:bookmarkEnd w:id="87"/>
      <w:bookmarkEnd w:id="88"/>
      <w:bookmarkEnd w:id="89"/>
      <w:bookmarkEnd w:id="90"/>
      <w:bookmarkEnd w:id="91"/>
      <w:bookmarkEnd w:id="92"/>
      <w:bookmarkEnd w:id="93"/>
      <w:bookmarkEnd w:id="94"/>
    </w:p>
    <w:p w:rsidRPr="00AF3057" w:rsidR="00B35623" w:rsidP="00DB0117" w:rsidRDefault="00B35623" w14:paraId="1D9997D2" w14:textId="21400B24">
      <w:pPr>
        <w:pStyle w:val="content"/>
        <w:spacing w:before="0" w:beforeAutospacing="0" w:after="0" w:afterAutospacing="0"/>
        <w:rPr>
          <w:rFonts w:ascii="Palatino Linotype" w:hAnsi="Palatino Linotype"/>
          <w:strike/>
          <w:color w:val="000000" w:themeColor="text1"/>
          <w:sz w:val="26"/>
        </w:rPr>
      </w:pPr>
      <w:r w:rsidRPr="00AF3057">
        <w:rPr>
          <w:rFonts w:ascii="Palatino Linotype" w:hAnsi="Palatino Linotype"/>
          <w:color w:val="000000" w:themeColor="text1"/>
          <w:sz w:val="26"/>
        </w:rPr>
        <w:t>A single CASF Grant Application is to be submitted by each applicant for any eligible project areas.</w:t>
      </w:r>
      <w:r w:rsidRPr="00AF3057" w:rsidR="00DA2517">
        <w:rPr>
          <w:rFonts w:ascii="Palatino Linotype" w:hAnsi="Palatino Linotype"/>
          <w:color w:val="000000" w:themeColor="text1"/>
          <w:sz w:val="26"/>
        </w:rPr>
        <w:t xml:space="preserve"> </w:t>
      </w:r>
      <w:r w:rsidRPr="00AF3057">
        <w:rPr>
          <w:rFonts w:ascii="Palatino Linotype" w:hAnsi="Palatino Linotype"/>
          <w:color w:val="000000" w:themeColor="text1"/>
          <w:sz w:val="26"/>
        </w:rPr>
        <w:t xml:space="preserve"> Non-contiguous project areas may be considered as a single project.  Project applications can include either or both wireline and wireless technologies.  </w:t>
      </w:r>
      <w:r w:rsidRPr="00AF3057" w:rsidR="00373FE0">
        <w:rPr>
          <w:rFonts w:ascii="Palatino Linotype" w:hAnsi="Palatino Linotype"/>
          <w:color w:val="000000" w:themeColor="text1"/>
          <w:sz w:val="26"/>
        </w:rPr>
        <w:t xml:space="preserve">Applicants proposing projects </w:t>
      </w:r>
      <w:r w:rsidRPr="00AF3057">
        <w:rPr>
          <w:rFonts w:ascii="Palatino Linotype" w:hAnsi="Palatino Linotype"/>
          <w:color w:val="000000" w:themeColor="text1"/>
          <w:sz w:val="26"/>
        </w:rPr>
        <w:t xml:space="preserve">with middle-mile infrastructure </w:t>
      </w:r>
      <w:r w:rsidRPr="00AF3057" w:rsidR="00155866">
        <w:rPr>
          <w:rFonts w:ascii="Palatino Linotype" w:hAnsi="Palatino Linotype"/>
          <w:color w:val="000000" w:themeColor="text1"/>
          <w:sz w:val="26"/>
        </w:rPr>
        <w:t xml:space="preserve">to serve last mile serviceable locations </w:t>
      </w:r>
      <w:r w:rsidRPr="00AF3057">
        <w:rPr>
          <w:rFonts w:ascii="Palatino Linotype" w:hAnsi="Palatino Linotype"/>
          <w:color w:val="000000" w:themeColor="text1"/>
          <w:sz w:val="26"/>
        </w:rPr>
        <w:t xml:space="preserve">must </w:t>
      </w:r>
      <w:r w:rsidRPr="00AF3057" w:rsidR="00155866">
        <w:rPr>
          <w:rFonts w:ascii="Palatino Linotype" w:hAnsi="Palatino Linotype"/>
          <w:color w:val="000000" w:themeColor="text1"/>
          <w:sz w:val="26"/>
        </w:rPr>
        <w:t xml:space="preserve">include: </w:t>
      </w:r>
    </w:p>
    <w:p w:rsidRPr="00AF3057" w:rsidR="00155866" w:rsidP="002B31CA" w:rsidRDefault="00155866" w14:paraId="0353DBCB" w14:textId="3048ED03">
      <w:pPr>
        <w:pStyle w:val="content"/>
        <w:numPr>
          <w:ilvl w:val="0"/>
          <w:numId w:val="40"/>
        </w:numPr>
        <w:rPr>
          <w:rFonts w:ascii="Palatino Linotype" w:hAnsi="Palatino Linotype"/>
          <w:color w:val="000000" w:themeColor="text1"/>
          <w:sz w:val="26"/>
        </w:rPr>
      </w:pPr>
      <w:r w:rsidRPr="00AF3057">
        <w:rPr>
          <w:rFonts w:ascii="Palatino Linotype" w:hAnsi="Palatino Linotype"/>
          <w:color w:val="000000" w:themeColor="text1"/>
          <w:sz w:val="26"/>
        </w:rPr>
        <w:t>A</w:t>
      </w:r>
      <w:r w:rsidRPr="00AF3057">
        <w:rPr>
          <w:rFonts w:ascii="Palatino Linotype" w:hAnsi="Palatino Linotype"/>
          <w:color w:val="000000" w:themeColor="text1"/>
          <w:sz w:val="26"/>
          <w:szCs w:val="26"/>
        </w:rPr>
        <w:t xml:space="preserve"> </w:t>
      </w:r>
      <w:r w:rsidRPr="00AF3057" w:rsidR="00603064">
        <w:rPr>
          <w:rFonts w:ascii="Palatino Linotype" w:hAnsi="Palatino Linotype"/>
          <w:color w:val="000000" w:themeColor="text1"/>
          <w:sz w:val="26"/>
          <w:szCs w:val="26"/>
        </w:rPr>
        <w:t>written</w:t>
      </w:r>
      <w:r w:rsidRPr="00AF3057">
        <w:rPr>
          <w:rFonts w:ascii="Palatino Linotype" w:hAnsi="Palatino Linotype"/>
          <w:color w:val="000000" w:themeColor="text1"/>
          <w:sz w:val="26"/>
        </w:rPr>
        <w:t xml:space="preserve"> justification as to why any existing middle-mile facilities cannot support serviceable locations requested in the project area; </w:t>
      </w:r>
    </w:p>
    <w:p w:rsidRPr="00AF3057" w:rsidR="00155866" w:rsidP="002B31CA" w:rsidRDefault="00155866" w14:paraId="4323B7D0" w14:textId="353B294C">
      <w:pPr>
        <w:pStyle w:val="content"/>
        <w:numPr>
          <w:ilvl w:val="0"/>
          <w:numId w:val="40"/>
        </w:numPr>
        <w:rPr>
          <w:rFonts w:ascii="Palatino Linotype" w:hAnsi="Palatino Linotype"/>
          <w:color w:val="000000" w:themeColor="text1"/>
          <w:sz w:val="26"/>
        </w:rPr>
      </w:pPr>
      <w:r w:rsidRPr="00AF3057">
        <w:rPr>
          <w:rFonts w:ascii="Palatino Linotype" w:hAnsi="Palatino Linotype"/>
          <w:color w:val="000000" w:themeColor="text1"/>
          <w:sz w:val="26"/>
        </w:rPr>
        <w:t xml:space="preserve">A notice confirming that applicant </w:t>
      </w:r>
      <w:r w:rsidR="0040707A">
        <w:rPr>
          <w:rFonts w:ascii="Palatino Linotype" w:hAnsi="Palatino Linotype"/>
          <w:color w:val="000000" w:themeColor="text1"/>
          <w:sz w:val="26"/>
        </w:rPr>
        <w:t>will have</w:t>
      </w:r>
      <w:r w:rsidRPr="00AF3057" w:rsidR="0040707A">
        <w:rPr>
          <w:rFonts w:ascii="Palatino Linotype" w:hAnsi="Palatino Linotype"/>
          <w:color w:val="000000" w:themeColor="text1"/>
          <w:sz w:val="26"/>
        </w:rPr>
        <w:t xml:space="preserve"> </w:t>
      </w:r>
      <w:r w:rsidRPr="00AF3057">
        <w:rPr>
          <w:rFonts w:ascii="Palatino Linotype" w:hAnsi="Palatino Linotype"/>
          <w:color w:val="000000" w:themeColor="text1"/>
          <w:sz w:val="26"/>
        </w:rPr>
        <w:t xml:space="preserve">consulted with the California Department of Technology (CDT) within three (3) months </w:t>
      </w:r>
      <w:r w:rsidR="004A2017">
        <w:rPr>
          <w:rFonts w:ascii="Palatino Linotype" w:hAnsi="Palatino Linotype"/>
          <w:color w:val="000000" w:themeColor="text1"/>
          <w:sz w:val="26"/>
        </w:rPr>
        <w:t>after</w:t>
      </w:r>
      <w:r w:rsidR="00521948">
        <w:rPr>
          <w:rFonts w:ascii="Palatino Linotype" w:hAnsi="Palatino Linotype"/>
          <w:color w:val="000000" w:themeColor="text1"/>
          <w:sz w:val="26"/>
        </w:rPr>
        <w:t xml:space="preserve"> Commission approval</w:t>
      </w:r>
      <w:r w:rsidRPr="00AF3057">
        <w:rPr>
          <w:rFonts w:ascii="Palatino Linotype" w:hAnsi="Palatino Linotype"/>
          <w:color w:val="000000" w:themeColor="text1"/>
          <w:sz w:val="26"/>
        </w:rPr>
        <w:t xml:space="preserve"> to ensure that middle mile components of the project complement the California middle mile initiative as described in SB 156; and</w:t>
      </w:r>
    </w:p>
    <w:p w:rsidRPr="00AF3057" w:rsidR="00155866" w:rsidP="002B31CA" w:rsidRDefault="00474F78" w14:paraId="4C4F81D4" w14:textId="679B5B6E">
      <w:pPr>
        <w:pStyle w:val="content"/>
        <w:numPr>
          <w:ilvl w:val="0"/>
          <w:numId w:val="40"/>
        </w:numPr>
        <w:rPr>
          <w:rFonts w:ascii="Palatino Linotype" w:hAnsi="Palatino Linotype"/>
          <w:color w:val="000000" w:themeColor="text1"/>
          <w:sz w:val="26"/>
        </w:rPr>
      </w:pPr>
      <w:r w:rsidRPr="00AF3057">
        <w:rPr>
          <w:rFonts w:ascii="Palatino Linotype" w:hAnsi="Palatino Linotype"/>
          <w:color w:val="000000" w:themeColor="text1"/>
          <w:sz w:val="26"/>
          <w:szCs w:val="26"/>
        </w:rPr>
        <w:t>a</w:t>
      </w:r>
      <w:r w:rsidRPr="00AF3057" w:rsidR="00155866">
        <w:rPr>
          <w:rFonts w:ascii="Palatino Linotype" w:hAnsi="Palatino Linotype"/>
          <w:color w:val="000000" w:themeColor="text1"/>
          <w:sz w:val="26"/>
        </w:rPr>
        <w:t xml:space="preserve"> commitment to open access requirements.</w:t>
      </w:r>
    </w:p>
    <w:p w:rsidRPr="00AF3057" w:rsidR="00155866" w:rsidP="00155866" w:rsidRDefault="00155866" w14:paraId="249DF81B" w14:textId="600709CA">
      <w:pPr>
        <w:pStyle w:val="content"/>
        <w:spacing w:before="0" w:beforeAutospacing="0" w:after="0" w:afterAutospacing="0"/>
        <w:rPr>
          <w:rFonts w:ascii="Palatino Linotype" w:hAnsi="Palatino Linotype"/>
          <w:color w:val="000000" w:themeColor="text1"/>
          <w:sz w:val="26"/>
        </w:rPr>
      </w:pPr>
      <w:r w:rsidRPr="00AF3057">
        <w:rPr>
          <w:rFonts w:ascii="Palatino Linotype" w:hAnsi="Palatino Linotype"/>
          <w:color w:val="000000" w:themeColor="text1"/>
          <w:sz w:val="26"/>
        </w:rPr>
        <w:t>In order to be reviewed by the Commission, all applications must include the items listed below and must be submitted as separate files that are ordered and titled as in the following examples: “Application Item 1 – Project Summary (Distributed Publicly),” “Application Item 2 – Applicant Entity Information”, etc.  Applications failing to use this titling and ordering format may be returned to the applicant for correction.</w:t>
      </w:r>
    </w:p>
    <w:p w:rsidRPr="00AF3057" w:rsidR="00155866" w:rsidP="00155866" w:rsidRDefault="00155866" w14:paraId="406AC5FA" w14:textId="77777777">
      <w:pPr>
        <w:pStyle w:val="content"/>
        <w:spacing w:before="0" w:beforeAutospacing="0" w:after="0" w:afterAutospacing="0"/>
        <w:rPr>
          <w:rFonts w:ascii="Palatino Linotype" w:hAnsi="Palatino Linotype"/>
          <w:color w:val="000000" w:themeColor="text1"/>
          <w:sz w:val="26"/>
        </w:rPr>
      </w:pPr>
    </w:p>
    <w:p w:rsidRPr="00AF3057" w:rsidR="00F17341" w:rsidP="002B31CA" w:rsidRDefault="00B3395E" w14:paraId="533D23CA" w14:textId="77777777">
      <w:pPr>
        <w:pStyle w:val="Heading2"/>
        <w:numPr>
          <w:ilvl w:val="1"/>
          <w:numId w:val="39"/>
        </w:numPr>
        <w:rPr>
          <w:color w:val="000000" w:themeColor="text1"/>
        </w:rPr>
      </w:pPr>
      <w:bookmarkStart w:name="_Toc380566124" w:id="96"/>
      <w:bookmarkStart w:name="_Toc380566556" w:id="97"/>
      <w:bookmarkStart w:name="_Toc381170472" w:id="98"/>
      <w:bookmarkStart w:name="_Toc528763643" w:id="99"/>
      <w:bookmarkStart w:name="_Toc111626717" w:id="100"/>
      <w:bookmarkEnd w:id="95"/>
      <w:bookmarkEnd w:id="96"/>
      <w:bookmarkEnd w:id="97"/>
      <w:bookmarkEnd w:id="98"/>
      <w:r w:rsidRPr="00AF3057">
        <w:rPr>
          <w:color w:val="000000" w:themeColor="text1"/>
        </w:rPr>
        <w:t>Application Item 1 – Project Summary (Distributed Publicly)</w:t>
      </w:r>
      <w:bookmarkEnd w:id="99"/>
      <w:bookmarkEnd w:id="100"/>
    </w:p>
    <w:p w:rsidRPr="00AF3057" w:rsidR="00B3395E" w:rsidP="00B3395E" w:rsidRDefault="00B3395E" w14:paraId="6B92D8EB" w14:textId="294ECBE9">
      <w:pPr>
        <w:keepLines/>
        <w:widowControl w:val="0"/>
        <w:contextualSpacing/>
        <w:rPr>
          <w:rFonts w:ascii="Palatino Linotype" w:hAnsi="Palatino Linotype" w:eastAsia="Book Antiqua"/>
          <w:color w:val="000000" w:themeColor="text1"/>
        </w:rPr>
      </w:pPr>
      <w:r w:rsidRPr="00AF3057">
        <w:rPr>
          <w:rFonts w:ascii="Palatino Linotype" w:hAnsi="Palatino Linotype" w:eastAsia="Calibri"/>
          <w:color w:val="000000" w:themeColor="text1"/>
        </w:rPr>
        <w:t>T</w:t>
      </w:r>
      <w:r w:rsidRPr="00AF3057">
        <w:rPr>
          <w:rFonts w:ascii="Palatino Linotype" w:hAnsi="Palatino Linotype" w:eastAsia="Book Antiqua"/>
          <w:color w:val="000000" w:themeColor="text1"/>
          <w:spacing w:val="-1"/>
        </w:rPr>
        <w:t>h</w:t>
      </w:r>
      <w:r w:rsidRPr="00AF3057">
        <w:rPr>
          <w:rFonts w:ascii="Palatino Linotype" w:hAnsi="Palatino Linotype" w:eastAsia="Book Antiqua"/>
          <w:color w:val="000000" w:themeColor="text1"/>
        </w:rPr>
        <w:t>e appl</w:t>
      </w:r>
      <w:r w:rsidRPr="00AF3057">
        <w:rPr>
          <w:rFonts w:ascii="Palatino Linotype" w:hAnsi="Palatino Linotype" w:eastAsia="Book Antiqua"/>
          <w:color w:val="000000" w:themeColor="text1"/>
          <w:spacing w:val="-1"/>
        </w:rPr>
        <w:t>ic</w:t>
      </w:r>
      <w:r w:rsidRPr="00AF3057">
        <w:rPr>
          <w:rFonts w:ascii="Palatino Linotype" w:hAnsi="Palatino Linotype" w:eastAsia="Book Antiqua"/>
          <w:color w:val="000000" w:themeColor="text1"/>
        </w:rPr>
        <w:t xml:space="preserve">ant </w:t>
      </w:r>
      <w:r w:rsidRPr="00AF3057">
        <w:rPr>
          <w:rFonts w:ascii="Palatino Linotype" w:hAnsi="Palatino Linotype" w:eastAsia="Book Antiqua"/>
          <w:color w:val="000000" w:themeColor="text1"/>
          <w:spacing w:val="2"/>
        </w:rPr>
        <w:t>m</w:t>
      </w:r>
      <w:r w:rsidRPr="00AF3057">
        <w:rPr>
          <w:rFonts w:ascii="Palatino Linotype" w:hAnsi="Palatino Linotype" w:eastAsia="Book Antiqua"/>
          <w:color w:val="000000" w:themeColor="text1"/>
          <w:spacing w:val="-1"/>
        </w:rPr>
        <w:t>us</w:t>
      </w:r>
      <w:r w:rsidRPr="00AF3057">
        <w:rPr>
          <w:rFonts w:ascii="Palatino Linotype" w:hAnsi="Palatino Linotype" w:eastAsia="Book Antiqua"/>
          <w:color w:val="000000" w:themeColor="text1"/>
        </w:rPr>
        <w:t>t</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spacing w:val="1"/>
        </w:rPr>
        <w:t>u</w:t>
      </w:r>
      <w:r w:rsidRPr="00AF3057">
        <w:rPr>
          <w:rFonts w:ascii="Palatino Linotype" w:hAnsi="Palatino Linotype" w:eastAsia="Book Antiqua"/>
          <w:color w:val="000000" w:themeColor="text1"/>
        </w:rPr>
        <w:t>b</w:t>
      </w:r>
      <w:r w:rsidRPr="00AF3057">
        <w:rPr>
          <w:rFonts w:ascii="Palatino Linotype" w:hAnsi="Palatino Linotype" w:eastAsia="Book Antiqua"/>
          <w:color w:val="000000" w:themeColor="text1"/>
          <w:spacing w:val="-1"/>
        </w:rPr>
        <w:t>m</w:t>
      </w:r>
      <w:r w:rsidRPr="00AF3057">
        <w:rPr>
          <w:rFonts w:ascii="Palatino Linotype" w:hAnsi="Palatino Linotype" w:eastAsia="Book Antiqua"/>
          <w:color w:val="000000" w:themeColor="text1"/>
        </w:rPr>
        <w:t>it a P</w:t>
      </w:r>
      <w:r w:rsidRPr="00AF3057">
        <w:rPr>
          <w:rFonts w:ascii="Palatino Linotype" w:hAnsi="Palatino Linotype" w:eastAsia="Book Antiqua"/>
          <w:color w:val="000000" w:themeColor="text1"/>
          <w:spacing w:val="1"/>
        </w:rPr>
        <w:t>ro</w:t>
      </w:r>
      <w:r w:rsidRPr="00AF3057">
        <w:rPr>
          <w:rFonts w:ascii="Palatino Linotype" w:hAnsi="Palatino Linotype" w:eastAsia="Book Antiqua"/>
          <w:color w:val="000000" w:themeColor="text1"/>
          <w:spacing w:val="-1"/>
        </w:rPr>
        <w:t>j</w:t>
      </w:r>
      <w:r w:rsidRPr="00AF3057">
        <w:rPr>
          <w:rFonts w:ascii="Palatino Linotype" w:hAnsi="Palatino Linotype" w:eastAsia="Book Antiqua"/>
          <w:color w:val="000000" w:themeColor="text1"/>
        </w:rPr>
        <w:t xml:space="preserve">ect </w:t>
      </w:r>
      <w:r w:rsidRPr="00AF3057">
        <w:rPr>
          <w:rFonts w:ascii="Palatino Linotype" w:hAnsi="Palatino Linotype" w:eastAsia="Book Antiqua"/>
          <w:color w:val="000000" w:themeColor="text1"/>
          <w:spacing w:val="-1"/>
        </w:rPr>
        <w:t>Su</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m</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3"/>
        </w:rPr>
        <w:t>r</w:t>
      </w:r>
      <w:r w:rsidRPr="00AF3057">
        <w:rPr>
          <w:rFonts w:ascii="Palatino Linotype" w:hAnsi="Palatino Linotype" w:eastAsia="Book Antiqua"/>
          <w:color w:val="000000" w:themeColor="text1"/>
        </w:rPr>
        <w:t>y,</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h</w:t>
      </w:r>
      <w:r w:rsidRPr="00AF3057">
        <w:rPr>
          <w:rFonts w:ascii="Palatino Linotype" w:hAnsi="Palatino Linotype" w:eastAsia="Book Antiqua"/>
          <w:color w:val="000000" w:themeColor="text1"/>
          <w:spacing w:val="-1"/>
        </w:rPr>
        <w:t>ic</w:t>
      </w:r>
      <w:r w:rsidRPr="00AF3057">
        <w:rPr>
          <w:rFonts w:ascii="Palatino Linotype" w:hAnsi="Palatino Linotype" w:eastAsia="Book Antiqua"/>
          <w:color w:val="000000" w:themeColor="text1"/>
        </w:rPr>
        <w:t>h 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mu</w:t>
      </w:r>
      <w:r w:rsidRPr="00AF3057">
        <w:rPr>
          <w:rFonts w:ascii="Palatino Linotype" w:hAnsi="Palatino Linotype" w:eastAsia="Book Antiqua"/>
          <w:color w:val="000000" w:themeColor="text1"/>
        </w:rPr>
        <w:t>n</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spacing w:val="-1"/>
        </w:rPr>
        <w:t>c</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ions</w:t>
      </w:r>
      <w:r w:rsidRPr="00AF3057">
        <w:rPr>
          <w:rFonts w:ascii="Palatino Linotype" w:hAnsi="Palatino Linotype" w:eastAsia="Book Antiqua"/>
          <w:color w:val="000000" w:themeColor="text1"/>
          <w:spacing w:val="-1"/>
        </w:rPr>
        <w:t xml:space="preserve"> D</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 xml:space="preserve">ion </w:t>
      </w:r>
      <w:r w:rsidRPr="00AF3057" w:rsidR="006E76C6">
        <w:rPr>
          <w:rFonts w:ascii="Palatino Linotype" w:hAnsi="Palatino Linotype" w:eastAsia="Book Antiqua"/>
          <w:color w:val="000000" w:themeColor="text1"/>
        </w:rPr>
        <w:t>Staff</w:t>
      </w:r>
      <w:r w:rsidRPr="00AF3057">
        <w:rPr>
          <w:rFonts w:ascii="Palatino Linotype" w:hAnsi="Palatino Linotype" w:eastAsia="Book Antiqua"/>
          <w:color w:val="000000" w:themeColor="text1"/>
        </w:rPr>
        <w:t xml:space="preserve"> </w:t>
      </w:r>
      <w:r w:rsidRPr="00AF3057">
        <w:rPr>
          <w:rFonts w:ascii="Palatino Linotype" w:hAnsi="Palatino Linotype" w:eastAsia="Book Antiqua"/>
          <w:color w:val="000000" w:themeColor="text1"/>
          <w:spacing w:val="-2"/>
        </w:rPr>
        <w:t>w</w:t>
      </w:r>
      <w:r w:rsidRPr="00AF3057">
        <w:rPr>
          <w:rFonts w:ascii="Palatino Linotype" w:hAnsi="Palatino Linotype" w:eastAsia="Book Antiqua"/>
          <w:color w:val="000000" w:themeColor="text1"/>
          <w:spacing w:val="2"/>
        </w:rPr>
        <w:t>i</w:t>
      </w:r>
      <w:r w:rsidRPr="00AF3057">
        <w:rPr>
          <w:rFonts w:ascii="Palatino Linotype" w:hAnsi="Palatino Linotype" w:eastAsia="Book Antiqua"/>
          <w:color w:val="000000" w:themeColor="text1"/>
        </w:rPr>
        <w:t xml:space="preserve">ll </w:t>
      </w:r>
      <w:r w:rsidRPr="00AF3057">
        <w:rPr>
          <w:rFonts w:ascii="Palatino Linotype" w:hAnsi="Palatino Linotype" w:eastAsia="Book Antiqua"/>
          <w:color w:val="000000" w:themeColor="text1"/>
          <w:spacing w:val="-1"/>
        </w:rPr>
        <w:t>p</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t</w:t>
      </w:r>
      <w:r w:rsidRPr="00AF3057">
        <w:rPr>
          <w:rFonts w:ascii="Palatino Linotype" w:hAnsi="Palatino Linotype" w:eastAsia="Book Antiqua"/>
          <w:color w:val="000000" w:themeColor="text1"/>
          <w:spacing w:val="1"/>
        </w:rPr>
        <w:t xml:space="preserve"> o</w:t>
      </w:r>
      <w:r w:rsidRPr="00AF3057">
        <w:rPr>
          <w:rFonts w:ascii="Palatino Linotype" w:hAnsi="Palatino Linotype" w:eastAsia="Book Antiqua"/>
          <w:color w:val="000000" w:themeColor="text1"/>
        </w:rPr>
        <w:t>n the C</w:t>
      </w:r>
      <w:r w:rsidRPr="00AF3057">
        <w:rPr>
          <w:rFonts w:ascii="Palatino Linotype" w:hAnsi="Palatino Linotype" w:eastAsia="Book Antiqua"/>
          <w:color w:val="000000" w:themeColor="text1"/>
          <w:spacing w:val="1"/>
        </w:rPr>
        <w:t>A</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F</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w</w:t>
      </w:r>
      <w:r w:rsidRPr="00AF3057" w:rsidR="009C5389">
        <w:rPr>
          <w:rFonts w:ascii="Palatino Linotype" w:hAnsi="Palatino Linotype" w:eastAsia="Book Antiqua"/>
          <w:color w:val="000000" w:themeColor="text1"/>
        </w:rPr>
        <w:t xml:space="preserve">ebpage. </w:t>
      </w:r>
      <w:r w:rsidRPr="00AF3057">
        <w:rPr>
          <w:rFonts w:ascii="Palatino Linotype" w:hAnsi="Palatino Linotype" w:eastAsia="Book Antiqua"/>
          <w:color w:val="000000" w:themeColor="text1"/>
        </w:rPr>
        <w:t xml:space="preserve"> The applicant also must submit the Project Summary to the CASF Distribution List.  The summary must include the following information:</w:t>
      </w:r>
    </w:p>
    <w:p w:rsidRPr="00AF3057" w:rsidR="00B3395E" w:rsidP="002B31CA" w:rsidRDefault="00B3395E" w14:paraId="7B9895B8" w14:textId="77777777">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Book Antiqua"/>
          <w:color w:val="000000" w:themeColor="text1"/>
        </w:rPr>
        <w:t>Company/Applicant’s name.</w:t>
      </w:r>
    </w:p>
    <w:p w:rsidRPr="00AF3057" w:rsidR="00B3395E" w:rsidP="002B31CA" w:rsidRDefault="00B3395E" w14:paraId="27B4B8D8" w14:textId="77777777">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Book Antiqua"/>
          <w:color w:val="000000" w:themeColor="text1"/>
        </w:rPr>
        <w:t>CPCN/U-Number or WIR or pending CPCN/WIR application number.</w:t>
      </w:r>
      <w:r w:rsidRPr="00AF3057">
        <w:rPr>
          <w:rStyle w:val="FootnoteReference"/>
          <w:rFonts w:ascii="Palatino Linotype" w:hAnsi="Palatino Linotype" w:eastAsia="Book Antiqua"/>
          <w:color w:val="000000" w:themeColor="text1"/>
          <w:sz w:val="26"/>
        </w:rPr>
        <w:footnoteReference w:id="18"/>
      </w:r>
    </w:p>
    <w:p w:rsidRPr="00AF3057" w:rsidR="00B3395E" w:rsidP="002B31CA" w:rsidRDefault="00B3395E" w14:paraId="5B23F9D4" w14:textId="77777777">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Book Antiqua"/>
          <w:color w:val="000000" w:themeColor="text1"/>
        </w:rPr>
        <w:t>Contact person.</w:t>
      </w:r>
    </w:p>
    <w:p w:rsidRPr="00AF3057" w:rsidR="00B3395E" w:rsidP="002B31CA" w:rsidRDefault="00B3395E" w14:paraId="0E341F2C" w14:textId="77777777">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Book Antiqua"/>
          <w:color w:val="000000" w:themeColor="text1"/>
        </w:rPr>
        <w:t>Project title.</w:t>
      </w:r>
    </w:p>
    <w:p w:rsidRPr="00AF3057" w:rsidR="00B3395E" w:rsidP="002B31CA" w:rsidRDefault="00B3395E" w14:paraId="009C96B5" w14:textId="77777777">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Book Antiqua"/>
          <w:color w:val="000000" w:themeColor="text1"/>
        </w:rPr>
        <w:t>Named project location (Community/County).</w:t>
      </w:r>
    </w:p>
    <w:p w:rsidRPr="00AF3057" w:rsidR="00B3395E" w:rsidP="002B31CA" w:rsidRDefault="00B3395E" w14:paraId="124E4851" w14:textId="77777777">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Book Antiqua"/>
          <w:color w:val="000000" w:themeColor="text1"/>
        </w:rPr>
        <w:t xml:space="preserve">Project type (Last-mile or Hybrid Last-mile/Middle-mile). </w:t>
      </w:r>
    </w:p>
    <w:p w:rsidRPr="00AF3057" w:rsidR="00B3395E" w:rsidP="002B31CA" w:rsidRDefault="00B3395E" w14:paraId="6039057F" w14:textId="77777777">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Book Antiqua"/>
          <w:color w:val="000000" w:themeColor="text1"/>
        </w:rPr>
        <w:t>Amount of CASF grant funding requested and project cost.</w:t>
      </w:r>
    </w:p>
    <w:p w:rsidRPr="00AF3057" w:rsidR="00EE0DDA" w:rsidP="002B31CA" w:rsidRDefault="00B3395E" w14:paraId="12C39080" w14:textId="74C23D6E">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Book Antiqua"/>
          <w:color w:val="000000" w:themeColor="text1"/>
        </w:rPr>
        <w:t>Map of the proposed project area.</w:t>
      </w:r>
    </w:p>
    <w:p w:rsidRPr="00AF3057" w:rsidR="00EE0DDA" w:rsidP="002B31CA" w:rsidRDefault="00EE0DDA" w14:paraId="5ABBA8AF" w14:textId="5F1F7F29">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Book Antiqua"/>
          <w:color w:val="000000" w:themeColor="text1"/>
        </w:rPr>
        <w:t>The number of serviceable locations the proposed project will serve.</w:t>
      </w:r>
    </w:p>
    <w:p w:rsidRPr="00AF3057" w:rsidR="00EE0DDA" w:rsidP="002B31CA" w:rsidRDefault="00647B43" w14:paraId="33D20166" w14:textId="3A748180">
      <w:pPr>
        <w:numPr>
          <w:ilvl w:val="0"/>
          <w:numId w:val="12"/>
        </w:numPr>
        <w:spacing w:after="120"/>
        <w:ind w:left="1080"/>
        <w:rPr>
          <w:rFonts w:ascii="Palatino Linotype" w:hAnsi="Palatino Linotype" w:eastAsia="Book Antiqua"/>
          <w:color w:val="000000" w:themeColor="text1"/>
          <w:szCs w:val="26"/>
        </w:rPr>
      </w:pPr>
      <w:r w:rsidRPr="00AF3057">
        <w:rPr>
          <w:rFonts w:ascii="Palatino Linotype" w:hAnsi="Palatino Linotype" w:eastAsia="Calibri"/>
          <w:color w:val="000000" w:themeColor="text1"/>
          <w:szCs w:val="26"/>
          <w:lang w:eastAsia="x-none"/>
        </w:rPr>
        <w:t>If the project is requesting funding</w:t>
      </w:r>
      <w:r w:rsidRPr="00AF3057" w:rsidR="00283CB9">
        <w:rPr>
          <w:rFonts w:ascii="Palatino Linotype" w:hAnsi="Palatino Linotype" w:eastAsia="Calibri"/>
          <w:color w:val="000000" w:themeColor="text1"/>
          <w:szCs w:val="26"/>
          <w:lang w:eastAsia="x-none"/>
        </w:rPr>
        <w:t xml:space="preserve"> in an area with no internet connectivity</w:t>
      </w:r>
      <w:r w:rsidRPr="00AF3057">
        <w:rPr>
          <w:rFonts w:ascii="Palatino Linotype" w:hAnsi="Palatino Linotype" w:eastAsia="Calibri"/>
          <w:color w:val="000000" w:themeColor="text1"/>
          <w:szCs w:val="26"/>
          <w:lang w:eastAsia="x-none"/>
        </w:rPr>
        <w:t>, it must state the number of</w:t>
      </w:r>
      <w:r w:rsidRPr="00AF3057" w:rsidR="00D52ECB">
        <w:rPr>
          <w:rFonts w:ascii="Palatino Linotype" w:hAnsi="Palatino Linotype" w:eastAsia="Calibri"/>
          <w:color w:val="000000" w:themeColor="text1"/>
          <w:szCs w:val="26"/>
          <w:lang w:eastAsia="x-none"/>
        </w:rPr>
        <w:t xml:space="preserve"> </w:t>
      </w:r>
      <w:r w:rsidRPr="00AF3057" w:rsidR="00D52ECB">
        <w:rPr>
          <w:rFonts w:ascii="Palatino Linotype" w:hAnsi="Palatino Linotype" w:eastAsia="Calibri"/>
          <w:color w:val="000000" w:themeColor="text1"/>
        </w:rPr>
        <w:t>serviceable locations</w:t>
      </w:r>
      <w:r w:rsidRPr="00AF3057">
        <w:rPr>
          <w:rFonts w:ascii="Palatino Linotype" w:hAnsi="Palatino Linotype" w:eastAsia="Calibri"/>
          <w:color w:val="000000" w:themeColor="text1"/>
        </w:rPr>
        <w:t xml:space="preserve"> </w:t>
      </w:r>
      <w:r w:rsidRPr="00AF3057">
        <w:rPr>
          <w:rFonts w:ascii="Palatino Linotype" w:hAnsi="Palatino Linotype" w:eastAsia="Calibri"/>
          <w:color w:val="000000" w:themeColor="text1"/>
          <w:szCs w:val="26"/>
          <w:lang w:eastAsia="x-none"/>
        </w:rPr>
        <w:t xml:space="preserve">with </w:t>
      </w:r>
      <w:r w:rsidRPr="00AF3057" w:rsidR="00DA0CCB">
        <w:rPr>
          <w:rFonts w:ascii="Palatino Linotype" w:hAnsi="Palatino Linotype" w:eastAsia="Calibri"/>
          <w:color w:val="000000" w:themeColor="text1"/>
        </w:rPr>
        <w:t xml:space="preserve">no-internet connectivity </w:t>
      </w:r>
      <w:r w:rsidRPr="00AF3057">
        <w:rPr>
          <w:rFonts w:ascii="Palatino Linotype" w:hAnsi="Palatino Linotype" w:eastAsia="Calibri"/>
          <w:color w:val="000000" w:themeColor="text1"/>
          <w:szCs w:val="26"/>
          <w:lang w:eastAsia="x-none"/>
        </w:rPr>
        <w:t xml:space="preserve">and the number of other CASF-eligible </w:t>
      </w:r>
      <w:r w:rsidRPr="00AF3057" w:rsidR="00FA191A">
        <w:rPr>
          <w:rFonts w:ascii="Palatino Linotype" w:hAnsi="Palatino Linotype" w:eastAsia="Calibri"/>
          <w:color w:val="000000" w:themeColor="text1"/>
        </w:rPr>
        <w:t>serviceable locations</w:t>
      </w:r>
      <w:r w:rsidRPr="00AF3057">
        <w:rPr>
          <w:rFonts w:ascii="Palatino Linotype" w:hAnsi="Palatino Linotype" w:eastAsia="Calibri"/>
          <w:color w:val="000000" w:themeColor="text1"/>
          <w:szCs w:val="26"/>
          <w:lang w:eastAsia="x-none"/>
        </w:rPr>
        <w:t>.</w:t>
      </w:r>
    </w:p>
    <w:p w:rsidRPr="00AF3057" w:rsidR="00EE0DDA" w:rsidP="002B31CA" w:rsidRDefault="00B3395E" w14:paraId="59B3E4EE" w14:textId="59902B26">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Calibri"/>
          <w:color w:val="000000" w:themeColor="text1"/>
        </w:rPr>
        <w:t xml:space="preserve">The maximum </w:t>
      </w:r>
      <w:proofErr w:type="spellStart"/>
      <w:r w:rsidRPr="00AF3057" w:rsidR="00EE0DDA">
        <w:rPr>
          <w:rFonts w:ascii="Palatino Linotype" w:hAnsi="Palatino Linotype" w:eastAsia="Calibri"/>
          <w:color w:val="000000" w:themeColor="text1"/>
        </w:rPr>
        <w:t>m</w:t>
      </w:r>
      <w:r w:rsidRPr="00AF3057">
        <w:rPr>
          <w:rFonts w:ascii="Palatino Linotype" w:hAnsi="Palatino Linotype" w:eastAsia="Calibri"/>
          <w:color w:val="000000" w:themeColor="text1"/>
        </w:rPr>
        <w:t>bps</w:t>
      </w:r>
      <w:proofErr w:type="spellEnd"/>
      <w:r w:rsidRPr="00AF3057">
        <w:rPr>
          <w:rFonts w:ascii="Palatino Linotype" w:hAnsi="Palatino Linotype" w:eastAsia="Calibri"/>
          <w:color w:val="000000" w:themeColor="text1"/>
        </w:rPr>
        <w:t xml:space="preserve"> down</w:t>
      </w:r>
      <w:r w:rsidRPr="00AF3057" w:rsidR="00EE0DDA">
        <w:rPr>
          <w:rFonts w:ascii="Palatino Linotype" w:hAnsi="Palatino Linotype" w:eastAsia="Calibri"/>
          <w:color w:val="000000" w:themeColor="text1"/>
        </w:rPr>
        <w:t>load</w:t>
      </w:r>
      <w:r w:rsidRPr="00AF3057">
        <w:rPr>
          <w:rFonts w:ascii="Palatino Linotype" w:hAnsi="Palatino Linotype" w:eastAsia="Calibri"/>
          <w:color w:val="000000" w:themeColor="text1"/>
        </w:rPr>
        <w:t xml:space="preserve"> and up</w:t>
      </w:r>
      <w:r w:rsidRPr="00AF3057" w:rsidR="00EE0DDA">
        <w:rPr>
          <w:rFonts w:ascii="Palatino Linotype" w:hAnsi="Palatino Linotype" w:eastAsia="Calibri"/>
          <w:color w:val="000000" w:themeColor="text1"/>
        </w:rPr>
        <w:t>load</w:t>
      </w:r>
      <w:r w:rsidRPr="00AF3057">
        <w:rPr>
          <w:rFonts w:ascii="Palatino Linotype" w:hAnsi="Palatino Linotype" w:eastAsia="Calibri"/>
          <w:color w:val="000000" w:themeColor="text1"/>
        </w:rPr>
        <w:t xml:space="preserve"> speed currently offered to</w:t>
      </w:r>
      <w:r w:rsidRPr="00AF3057" w:rsidR="00EE0DDA">
        <w:rPr>
          <w:rFonts w:ascii="Palatino Linotype" w:hAnsi="Palatino Linotype" w:eastAsia="Calibri"/>
          <w:color w:val="000000" w:themeColor="text1"/>
        </w:rPr>
        <w:t xml:space="preserve"> serviceable locations in the project area</w:t>
      </w:r>
      <w:r w:rsidRPr="00AF3057">
        <w:rPr>
          <w:rFonts w:ascii="Palatino Linotype" w:hAnsi="Palatino Linotype" w:eastAsia="Calibri"/>
          <w:color w:val="000000" w:themeColor="text1"/>
        </w:rPr>
        <w:t xml:space="preserve">. </w:t>
      </w:r>
    </w:p>
    <w:p w:rsidRPr="00AF3057" w:rsidR="00B3395E" w:rsidP="002B31CA" w:rsidRDefault="00B3395E" w14:paraId="603444F0" w14:textId="5610B31B">
      <w:pPr>
        <w:numPr>
          <w:ilvl w:val="0"/>
          <w:numId w:val="12"/>
        </w:numPr>
        <w:spacing w:after="120"/>
        <w:ind w:left="1080"/>
        <w:rPr>
          <w:rFonts w:ascii="Palatino Linotype" w:hAnsi="Palatino Linotype" w:eastAsia="Book Antiqua"/>
          <w:color w:val="000000" w:themeColor="text1"/>
        </w:rPr>
      </w:pPr>
      <w:r w:rsidRPr="00AF3057">
        <w:rPr>
          <w:rFonts w:ascii="Palatino Linotype" w:hAnsi="Palatino Linotype" w:eastAsia="Calibri"/>
          <w:color w:val="000000" w:themeColor="text1"/>
        </w:rPr>
        <w:t>Median Household Income of the project area.</w:t>
      </w:r>
    </w:p>
    <w:p w:rsidRPr="00AF3057" w:rsidR="00B3395E" w:rsidP="002B31CA" w:rsidRDefault="00B3395E" w14:paraId="50458FD1" w14:textId="77777777">
      <w:pPr>
        <w:numPr>
          <w:ilvl w:val="0"/>
          <w:numId w:val="14"/>
        </w:numPr>
        <w:spacing w:after="120"/>
        <w:ind w:left="1080"/>
        <w:rPr>
          <w:rFonts w:ascii="Palatino Linotype" w:hAnsi="Palatino Linotype" w:eastAsia="Calibri"/>
          <w:color w:val="000000" w:themeColor="text1"/>
        </w:rPr>
      </w:pPr>
      <w:r w:rsidRPr="00AF3057">
        <w:rPr>
          <w:rFonts w:ascii="Palatino Linotype" w:hAnsi="Palatino Linotype" w:eastAsia="Calibri"/>
          <w:color w:val="000000" w:themeColor="text1"/>
        </w:rPr>
        <w:t>The number of businesses, anchor institutions and public safety locations in the project area that will receive new or improved service.</w:t>
      </w:r>
    </w:p>
    <w:p w:rsidRPr="00AF3057" w:rsidR="00B3395E" w:rsidP="002B31CA" w:rsidRDefault="00B3395E" w14:paraId="17AB1C98" w14:textId="77777777">
      <w:pPr>
        <w:numPr>
          <w:ilvl w:val="0"/>
          <w:numId w:val="14"/>
        </w:numPr>
        <w:spacing w:after="120"/>
        <w:ind w:left="1080"/>
        <w:rPr>
          <w:rFonts w:ascii="Palatino Linotype" w:hAnsi="Palatino Linotype" w:eastAsia="Calibri"/>
          <w:color w:val="000000" w:themeColor="text1"/>
        </w:rPr>
      </w:pPr>
      <w:r w:rsidRPr="00AF3057">
        <w:rPr>
          <w:rFonts w:ascii="Palatino Linotype" w:hAnsi="Palatino Linotype" w:eastAsia="Calibri"/>
          <w:color w:val="000000" w:themeColor="text1"/>
        </w:rPr>
        <w:t>A description of the major infrastructure to be deployed:  miles of planned fiber, Central Offices used, number of remote terminals/fiber huts/wireless towers to be built, and if an IRU is used.</w:t>
      </w:r>
    </w:p>
    <w:p w:rsidRPr="00AF3057" w:rsidR="00B3395E" w:rsidP="002B31CA" w:rsidRDefault="00B3395E" w14:paraId="1A74BAA1" w14:textId="77777777">
      <w:pPr>
        <w:numPr>
          <w:ilvl w:val="0"/>
          <w:numId w:val="14"/>
        </w:numPr>
        <w:spacing w:after="120"/>
        <w:ind w:left="1080"/>
        <w:rPr>
          <w:rFonts w:ascii="Palatino Linotype" w:hAnsi="Palatino Linotype" w:eastAsia="Calibri"/>
          <w:color w:val="000000" w:themeColor="text1"/>
        </w:rPr>
      </w:pPr>
      <w:r w:rsidRPr="00AF3057">
        <w:rPr>
          <w:rFonts w:ascii="Palatino Linotype" w:hAnsi="Palatino Linotype" w:eastAsia="Calibri"/>
          <w:color w:val="000000" w:themeColor="text1"/>
        </w:rPr>
        <w:t>Estimated breakdown of aerial and underground installation.</w:t>
      </w:r>
    </w:p>
    <w:p w:rsidRPr="00AF3057" w:rsidR="00B3395E" w:rsidP="002B31CA" w:rsidRDefault="00B3395E" w14:paraId="0B2869F0" w14:textId="51DD8AAA">
      <w:pPr>
        <w:numPr>
          <w:ilvl w:val="0"/>
          <w:numId w:val="14"/>
        </w:numPr>
        <w:spacing w:after="120"/>
        <w:ind w:left="1080"/>
        <w:rPr>
          <w:rFonts w:ascii="Palatino Linotype" w:hAnsi="Palatino Linotype" w:eastAsia="Calibri"/>
          <w:color w:val="000000" w:themeColor="text1"/>
        </w:rPr>
      </w:pPr>
      <w:r w:rsidRPr="00AF3057">
        <w:rPr>
          <w:rFonts w:ascii="Palatino Linotype" w:hAnsi="Palatino Linotype" w:eastAsia="Calibri"/>
          <w:color w:val="000000" w:themeColor="text1"/>
        </w:rPr>
        <w:t xml:space="preserve">Major equipment expenses (e.g., number of </w:t>
      </w:r>
      <w:r w:rsidRPr="00AF3057" w:rsidR="007779B9">
        <w:rPr>
          <w:rFonts w:ascii="Palatino Linotype" w:hAnsi="Palatino Linotype" w:eastAsia="Calibri"/>
          <w:color w:val="000000" w:themeColor="text1"/>
          <w:szCs w:val="26"/>
        </w:rPr>
        <w:t>remote termi</w:t>
      </w:r>
      <w:r w:rsidRPr="00AF3057" w:rsidR="00483AEE">
        <w:rPr>
          <w:rFonts w:ascii="Palatino Linotype" w:hAnsi="Palatino Linotype" w:eastAsia="Calibri"/>
          <w:color w:val="000000" w:themeColor="text1"/>
          <w:szCs w:val="26"/>
        </w:rPr>
        <w:t>nals</w:t>
      </w:r>
      <w:r w:rsidRPr="00AF3057" w:rsidR="007779B9">
        <w:rPr>
          <w:rFonts w:ascii="Palatino Linotype" w:hAnsi="Palatino Linotype" w:eastAsia="Calibri"/>
          <w:color w:val="000000" w:themeColor="text1"/>
          <w:szCs w:val="26"/>
        </w:rPr>
        <w:t xml:space="preserve">, </w:t>
      </w:r>
      <w:r w:rsidRPr="00AF3057" w:rsidR="00566EAF">
        <w:rPr>
          <w:rFonts w:ascii="Palatino Linotype" w:hAnsi="Palatino Linotype" w:eastAsia="Calibri"/>
          <w:color w:val="000000" w:themeColor="text1"/>
          <w:szCs w:val="26"/>
        </w:rPr>
        <w:t xml:space="preserve">optical line terminals, </w:t>
      </w:r>
      <w:r w:rsidRPr="00AF3057" w:rsidR="00FC6746">
        <w:rPr>
          <w:rFonts w:ascii="Palatino Linotype" w:hAnsi="Palatino Linotype" w:eastAsia="Calibri"/>
          <w:color w:val="000000" w:themeColor="text1"/>
          <w:szCs w:val="26"/>
        </w:rPr>
        <w:t xml:space="preserve">fiber switches, </w:t>
      </w:r>
      <w:r w:rsidRPr="00AF3057" w:rsidR="00D6605E">
        <w:rPr>
          <w:rFonts w:ascii="Palatino Linotype" w:hAnsi="Palatino Linotype" w:eastAsia="Calibri"/>
          <w:color w:val="000000" w:themeColor="text1"/>
          <w:szCs w:val="26"/>
        </w:rPr>
        <w:t>fiber distribution hubs</w:t>
      </w:r>
      <w:r w:rsidRPr="00AF3057">
        <w:rPr>
          <w:rFonts w:ascii="Palatino Linotype" w:hAnsi="Palatino Linotype" w:eastAsia="Calibri"/>
          <w:color w:val="000000" w:themeColor="text1"/>
        </w:rPr>
        <w:t>, etc.).</w:t>
      </w:r>
    </w:p>
    <w:p w:rsidRPr="00AF3057" w:rsidR="00B3395E" w:rsidP="002B31CA" w:rsidRDefault="00B3395E" w14:paraId="2874DF8D" w14:textId="77777777">
      <w:pPr>
        <w:numPr>
          <w:ilvl w:val="0"/>
          <w:numId w:val="14"/>
        </w:numPr>
        <w:spacing w:after="120"/>
        <w:ind w:left="1080"/>
        <w:rPr>
          <w:rFonts w:ascii="Palatino Linotype" w:hAnsi="Palatino Linotype" w:eastAsia="Calibri"/>
          <w:color w:val="000000" w:themeColor="text1"/>
        </w:rPr>
      </w:pPr>
      <w:r w:rsidRPr="00AF3057">
        <w:rPr>
          <w:rFonts w:ascii="Palatino Linotype" w:hAnsi="Palatino Linotype" w:eastAsia="Calibri"/>
          <w:color w:val="000000" w:themeColor="text1"/>
        </w:rPr>
        <w:t>Estimated construction timeline.</w:t>
      </w:r>
    </w:p>
    <w:p w:rsidRPr="00AF3057" w:rsidR="00B3395E" w:rsidP="002B31CA" w:rsidRDefault="00B3395E" w14:paraId="26B0E304" w14:textId="3C3C06DC">
      <w:pPr>
        <w:numPr>
          <w:ilvl w:val="0"/>
          <w:numId w:val="14"/>
        </w:numPr>
        <w:spacing w:after="120"/>
        <w:ind w:left="1080"/>
        <w:rPr>
          <w:rFonts w:ascii="Palatino Linotype" w:hAnsi="Palatino Linotype" w:eastAsia="Calibri"/>
          <w:color w:val="000000" w:themeColor="text1"/>
        </w:rPr>
      </w:pPr>
      <w:r w:rsidRPr="00AF3057">
        <w:rPr>
          <w:rFonts w:ascii="Palatino Linotype" w:hAnsi="Palatino Linotype" w:eastAsia="Book Antiqua"/>
          <w:color w:val="000000" w:themeColor="text1"/>
        </w:rPr>
        <w:t>D</w:t>
      </w:r>
      <w:r w:rsidRPr="00AF3057">
        <w:rPr>
          <w:rFonts w:ascii="Palatino Linotype" w:hAnsi="Palatino Linotype" w:eastAsia="Calibri"/>
          <w:color w:val="000000" w:themeColor="text1"/>
        </w:rPr>
        <w:t>escription of proposed broadband project plan for which CASF funding is being requested, including the type of technology to be provided in the proposed service areas</w:t>
      </w:r>
      <w:r w:rsidRPr="00AF3057" w:rsidR="00756F74">
        <w:rPr>
          <w:rFonts w:ascii="Palatino Linotype" w:hAnsi="Palatino Linotype" w:eastAsia="Calibri"/>
          <w:color w:val="000000" w:themeColor="text1"/>
        </w:rPr>
        <w:t>:</w:t>
      </w:r>
    </w:p>
    <w:p w:rsidRPr="00AF3057" w:rsidR="00B3395E" w:rsidP="002B31CA" w:rsidRDefault="00B3395E" w14:paraId="6B01CC2B" w14:textId="77777777">
      <w:pPr>
        <w:numPr>
          <w:ilvl w:val="1"/>
          <w:numId w:val="14"/>
        </w:numPr>
        <w:spacing w:after="120"/>
        <w:ind w:left="1440"/>
        <w:rPr>
          <w:rFonts w:ascii="Palatino Linotype" w:hAnsi="Palatino Linotype" w:eastAsia="Calibri"/>
          <w:color w:val="000000" w:themeColor="text1"/>
        </w:rPr>
      </w:pPr>
      <w:r w:rsidRPr="00AF3057">
        <w:rPr>
          <w:rFonts w:ascii="Palatino Linotype" w:hAnsi="Palatino Linotype" w:eastAsia="Calibri"/>
          <w:color w:val="000000" w:themeColor="text1"/>
        </w:rPr>
        <w:t xml:space="preserve">Download speed capabilities of proposed facilities. </w:t>
      </w:r>
    </w:p>
    <w:p w:rsidRPr="00AF3057" w:rsidR="00B3395E" w:rsidP="002B31CA" w:rsidRDefault="00B3395E" w14:paraId="3F0284E8" w14:textId="77777777">
      <w:pPr>
        <w:numPr>
          <w:ilvl w:val="1"/>
          <w:numId w:val="14"/>
        </w:numPr>
        <w:spacing w:after="120"/>
        <w:ind w:left="1440"/>
        <w:rPr>
          <w:rFonts w:ascii="Palatino Linotype" w:hAnsi="Palatino Linotype" w:eastAsia="Calibri"/>
          <w:color w:val="000000" w:themeColor="text1"/>
        </w:rPr>
      </w:pPr>
      <w:r w:rsidRPr="00AF3057">
        <w:rPr>
          <w:rFonts w:ascii="Palatino Linotype" w:hAnsi="Palatino Linotype" w:eastAsia="Calibri"/>
          <w:color w:val="000000" w:themeColor="text1"/>
        </w:rPr>
        <w:t xml:space="preserve">Upload speed capabilities of proposed facilities. </w:t>
      </w:r>
    </w:p>
    <w:p w:rsidRPr="00AF3057" w:rsidR="00B3395E" w:rsidP="002B31CA" w:rsidRDefault="00B3395E" w14:paraId="5EB198B6" w14:textId="77777777">
      <w:pPr>
        <w:numPr>
          <w:ilvl w:val="1"/>
          <w:numId w:val="14"/>
        </w:numPr>
        <w:spacing w:after="120"/>
        <w:ind w:left="1440"/>
        <w:rPr>
          <w:rFonts w:ascii="Palatino Linotype" w:hAnsi="Palatino Linotype" w:eastAsia="Calibri"/>
          <w:color w:val="000000" w:themeColor="text1"/>
        </w:rPr>
      </w:pPr>
      <w:r w:rsidRPr="00AF3057">
        <w:rPr>
          <w:rFonts w:ascii="Palatino Linotype" w:hAnsi="Palatino Linotype" w:eastAsia="Calibri"/>
          <w:color w:val="000000" w:themeColor="text1"/>
        </w:rPr>
        <w:t xml:space="preserve">The project description will provide enough construction detail to enable a preliminary indication of the need for a California Environmental Quality Act (CEQA) review and if proposed project areas </w:t>
      </w:r>
      <w:proofErr w:type="gramStart"/>
      <w:r w:rsidRPr="00AF3057">
        <w:rPr>
          <w:rFonts w:ascii="Palatino Linotype" w:hAnsi="Palatino Linotype" w:eastAsia="Calibri"/>
          <w:color w:val="000000" w:themeColor="text1"/>
        </w:rPr>
        <w:t>contains</w:t>
      </w:r>
      <w:proofErr w:type="gramEnd"/>
      <w:r w:rsidRPr="00AF3057">
        <w:rPr>
          <w:rFonts w:ascii="Palatino Linotype" w:hAnsi="Palatino Linotype" w:eastAsia="Calibri"/>
          <w:color w:val="000000" w:themeColor="text1"/>
        </w:rPr>
        <w:t xml:space="preserve"> any environmentally sensitive areas.  For example, when trenching is required, the applicant will state and describe the manner in which the site is to be restored, post-trenching. </w:t>
      </w:r>
    </w:p>
    <w:p w:rsidRPr="00AF3057" w:rsidR="00EE0DDA" w:rsidP="002B31CA" w:rsidRDefault="00B3395E" w14:paraId="781AAE4C" w14:textId="77777777">
      <w:pPr>
        <w:numPr>
          <w:ilvl w:val="1"/>
          <w:numId w:val="14"/>
        </w:numPr>
        <w:spacing w:after="120"/>
        <w:ind w:left="1440"/>
        <w:rPr>
          <w:rFonts w:ascii="Palatino Linotype" w:hAnsi="Palatino Linotype" w:eastAsia="Calibri"/>
          <w:color w:val="000000" w:themeColor="text1"/>
        </w:rPr>
      </w:pPr>
      <w:r w:rsidRPr="00AF3057">
        <w:rPr>
          <w:rFonts w:ascii="Palatino Linotype" w:hAnsi="Palatino Linotype" w:eastAsia="Calibri"/>
          <w:color w:val="000000" w:themeColor="text1"/>
        </w:rPr>
        <w:t>Identification of the leveraging of existing available facilities (e.g., interconnection in lieu of overbuilding existing facilities of another provider).</w:t>
      </w:r>
    </w:p>
    <w:p w:rsidRPr="00AF3057" w:rsidR="00EE0DDA" w:rsidP="002B31CA" w:rsidRDefault="00FD17A4" w14:paraId="229453B7" w14:textId="77777777">
      <w:pPr>
        <w:numPr>
          <w:ilvl w:val="1"/>
          <w:numId w:val="14"/>
        </w:numPr>
        <w:spacing w:after="120"/>
        <w:ind w:left="1440"/>
        <w:rPr>
          <w:rFonts w:ascii="Palatino Linotype" w:hAnsi="Palatino Linotype" w:eastAsia="Calibri"/>
          <w:color w:val="000000" w:themeColor="text1"/>
        </w:rPr>
      </w:pPr>
      <w:r w:rsidRPr="00AF3057">
        <w:rPr>
          <w:rFonts w:ascii="Palatino Linotype" w:hAnsi="Palatino Linotype" w:eastAsia="Calibri"/>
          <w:color w:val="000000" w:themeColor="text1"/>
        </w:rPr>
        <w:t>A statement of whether the applicant is disputing the Broadband Map depiction of served status.</w:t>
      </w:r>
    </w:p>
    <w:p w:rsidRPr="00AF3057" w:rsidR="00EE0DDA" w:rsidP="002B31CA" w:rsidRDefault="00FD17A4" w14:paraId="04A9F9E5" w14:textId="77777777">
      <w:pPr>
        <w:numPr>
          <w:ilvl w:val="1"/>
          <w:numId w:val="14"/>
        </w:numPr>
        <w:spacing w:after="120"/>
        <w:ind w:left="1440"/>
        <w:rPr>
          <w:rFonts w:ascii="Palatino Linotype" w:hAnsi="Palatino Linotype" w:eastAsia="Calibri"/>
          <w:color w:val="000000" w:themeColor="text1"/>
        </w:rPr>
      </w:pPr>
      <w:r w:rsidRPr="00AF3057">
        <w:rPr>
          <w:rFonts w:ascii="Palatino Linotype" w:hAnsi="Palatino Linotype" w:eastAsia="Calibri"/>
          <w:color w:val="000000" w:themeColor="text1"/>
        </w:rPr>
        <w:t>A statement of whether the applicant is seeking Ministerial Review and, if so, information that the application meets all requirements for Ministerial Review.</w:t>
      </w:r>
    </w:p>
    <w:p w:rsidRPr="00AF3057" w:rsidR="00EE0DDA" w:rsidP="002B31CA" w:rsidRDefault="00FD17A4" w14:paraId="63A0B815" w14:textId="6FC3AC45">
      <w:pPr>
        <w:numPr>
          <w:ilvl w:val="1"/>
          <w:numId w:val="14"/>
        </w:numPr>
        <w:spacing w:after="120"/>
        <w:ind w:left="1440"/>
        <w:rPr>
          <w:rFonts w:ascii="Palatino Linotype" w:hAnsi="Palatino Linotype" w:eastAsia="Calibri"/>
          <w:color w:val="000000" w:themeColor="text1"/>
        </w:rPr>
      </w:pPr>
      <w:r w:rsidRPr="00AF3057">
        <w:rPr>
          <w:rFonts w:ascii="Palatino Linotype" w:hAnsi="Palatino Linotype" w:eastAsia="Calibri"/>
          <w:color w:val="000000" w:themeColor="text1"/>
        </w:rPr>
        <w:t xml:space="preserve">An explanation of why any </w:t>
      </w:r>
      <w:r w:rsidRPr="00AF3057" w:rsidR="00EE0DDA">
        <w:rPr>
          <w:rFonts w:ascii="Palatino Linotype" w:hAnsi="Palatino Linotype" w:eastAsia="Calibri"/>
          <w:color w:val="000000" w:themeColor="text1"/>
        </w:rPr>
        <w:t>m</w:t>
      </w:r>
      <w:r w:rsidRPr="00AF3057">
        <w:rPr>
          <w:rFonts w:ascii="Palatino Linotype" w:hAnsi="Palatino Linotype" w:eastAsia="Calibri"/>
          <w:color w:val="000000" w:themeColor="text1"/>
        </w:rPr>
        <w:t xml:space="preserve">iddle </w:t>
      </w:r>
      <w:r w:rsidRPr="00AF3057" w:rsidR="00EE0DDA">
        <w:rPr>
          <w:rFonts w:ascii="Palatino Linotype" w:hAnsi="Palatino Linotype" w:eastAsia="Calibri"/>
          <w:color w:val="000000" w:themeColor="text1"/>
        </w:rPr>
        <w:t>m</w:t>
      </w:r>
      <w:r w:rsidRPr="00AF3057">
        <w:rPr>
          <w:rFonts w:ascii="Palatino Linotype" w:hAnsi="Palatino Linotype" w:eastAsia="Calibri"/>
          <w:color w:val="000000" w:themeColor="text1"/>
        </w:rPr>
        <w:t>ile facilities in the proposed project are</w:t>
      </w:r>
      <w:r w:rsidRPr="00AF3057" w:rsidR="00867954">
        <w:rPr>
          <w:rFonts w:ascii="Palatino Linotype" w:hAnsi="Palatino Linotype" w:eastAsia="Calibri"/>
          <w:color w:val="000000" w:themeColor="text1"/>
        </w:rPr>
        <w:t xml:space="preserve"> necessary</w:t>
      </w:r>
      <w:r w:rsidRPr="00AF3057">
        <w:rPr>
          <w:rFonts w:ascii="Palatino Linotype" w:hAnsi="Palatino Linotype" w:eastAsia="Calibri"/>
          <w:color w:val="000000" w:themeColor="text1"/>
        </w:rPr>
        <w:t xml:space="preserve"> for accessing the proposed last-mile infrastructure.</w:t>
      </w:r>
    </w:p>
    <w:p w:rsidRPr="00314208" w:rsidR="001C5F74" w:rsidP="00314208" w:rsidRDefault="0063083A" w14:paraId="3A7A53E3" w14:textId="48A40C0D">
      <w:pPr>
        <w:numPr>
          <w:ilvl w:val="1"/>
          <w:numId w:val="14"/>
        </w:numPr>
        <w:spacing w:after="120"/>
        <w:ind w:left="1440"/>
        <w:rPr>
          <w:rFonts w:ascii="Palatino Linotype" w:hAnsi="Palatino Linotype" w:eastAsia="Calibri"/>
          <w:color w:val="000000" w:themeColor="text1"/>
        </w:rPr>
      </w:pPr>
      <w:r w:rsidRPr="00AF3057">
        <w:rPr>
          <w:rFonts w:ascii="Palatino Linotype" w:hAnsi="Palatino Linotype" w:eastAsia="Book Antiqua"/>
          <w:color w:val="000000" w:themeColor="text1"/>
        </w:rPr>
        <w:t xml:space="preserve">A statement </w:t>
      </w:r>
      <w:r w:rsidRPr="00AF3057" w:rsidR="003A6088">
        <w:rPr>
          <w:rFonts w:ascii="Palatino Linotype" w:hAnsi="Palatino Linotype" w:eastAsia="Book Antiqua"/>
          <w:color w:val="000000" w:themeColor="text1"/>
        </w:rPr>
        <w:t xml:space="preserve">accepting </w:t>
      </w:r>
      <w:r w:rsidRPr="00AF3057" w:rsidR="00B80B92">
        <w:rPr>
          <w:rFonts w:ascii="Palatino Linotype" w:hAnsi="Palatino Linotype" w:eastAsia="Book Antiqua"/>
          <w:color w:val="000000" w:themeColor="text1"/>
        </w:rPr>
        <w:t xml:space="preserve">the </w:t>
      </w:r>
      <w:r w:rsidRPr="00AF3057">
        <w:rPr>
          <w:rFonts w:ascii="Palatino Linotype" w:hAnsi="Palatino Linotype" w:eastAsia="Book Antiqua"/>
          <w:color w:val="000000" w:themeColor="text1"/>
        </w:rPr>
        <w:t xml:space="preserve">open access requirements </w:t>
      </w:r>
      <w:r w:rsidRPr="00AF3057" w:rsidR="00A11199">
        <w:rPr>
          <w:rFonts w:ascii="Palatino Linotype" w:hAnsi="Palatino Linotype" w:eastAsia="Book Antiqua"/>
          <w:color w:val="000000" w:themeColor="text1"/>
        </w:rPr>
        <w:t xml:space="preserve">for any </w:t>
      </w:r>
      <w:r w:rsidRPr="00AF3057" w:rsidR="00867954">
        <w:rPr>
          <w:rFonts w:ascii="Palatino Linotype" w:hAnsi="Palatino Linotype" w:eastAsia="Calibri"/>
          <w:color w:val="000000" w:themeColor="text1"/>
        </w:rPr>
        <w:t>m</w:t>
      </w:r>
      <w:r w:rsidRPr="00AF3057" w:rsidR="00A11199">
        <w:rPr>
          <w:rFonts w:ascii="Palatino Linotype" w:hAnsi="Palatino Linotype" w:eastAsia="Book Antiqua"/>
          <w:color w:val="000000" w:themeColor="text1"/>
        </w:rPr>
        <w:t xml:space="preserve">iddle </w:t>
      </w:r>
      <w:r w:rsidRPr="00AF3057" w:rsidR="00867954">
        <w:rPr>
          <w:rFonts w:ascii="Palatino Linotype" w:hAnsi="Palatino Linotype" w:eastAsia="Calibri"/>
          <w:color w:val="000000" w:themeColor="text1"/>
        </w:rPr>
        <w:t>m</w:t>
      </w:r>
      <w:r w:rsidRPr="00AF3057" w:rsidR="00A11199">
        <w:rPr>
          <w:rFonts w:ascii="Palatino Linotype" w:hAnsi="Palatino Linotype" w:eastAsia="Book Antiqua"/>
          <w:color w:val="000000" w:themeColor="text1"/>
        </w:rPr>
        <w:t>ile facilities in the proposed project.</w:t>
      </w:r>
      <w:r w:rsidRPr="00AF3057" w:rsidR="008C7C8B">
        <w:rPr>
          <w:rFonts w:ascii="Palatino Linotype" w:hAnsi="Palatino Linotype" w:eastAsia="Calibri"/>
          <w:color w:val="000000" w:themeColor="text1"/>
        </w:rPr>
        <w:t xml:space="preserve"> </w:t>
      </w:r>
      <w:r w:rsidRPr="00314208" w:rsidR="00314208">
        <w:rPr>
          <w:rFonts w:ascii="Palatino Linotype" w:hAnsi="Palatino Linotype" w:eastAsia="Calibri"/>
          <w:color w:val="000000" w:themeColor="text1"/>
        </w:rPr>
        <w:t>Projects will interconnect with the statewide open-access middle mile network, where reasonable and feasible</w:t>
      </w:r>
      <w:r w:rsidR="001303A1">
        <w:rPr>
          <w:rFonts w:ascii="Palatino Linotype" w:hAnsi="Palatino Linotype" w:eastAsia="Calibri"/>
          <w:color w:val="000000" w:themeColor="text1"/>
        </w:rPr>
        <w:t>;</w:t>
      </w:r>
      <w:r w:rsidRPr="00314208" w:rsidR="00314208">
        <w:rPr>
          <w:rFonts w:ascii="Palatino Linotype" w:hAnsi="Palatino Linotype" w:eastAsia="Calibri"/>
          <w:color w:val="000000" w:themeColor="text1"/>
          <w:vertAlign w:val="superscript"/>
        </w:rPr>
        <w:footnoteReference w:id="19"/>
      </w:r>
      <w:r w:rsidRPr="00314208" w:rsidR="00314208">
        <w:rPr>
          <w:rFonts w:ascii="Palatino Linotype" w:hAnsi="Palatino Linotype" w:eastAsia="Calibri"/>
          <w:color w:val="000000" w:themeColor="text1"/>
        </w:rPr>
        <w:t xml:space="preserve"> </w:t>
      </w:r>
      <w:r w:rsidR="001303A1">
        <w:rPr>
          <w:rFonts w:ascii="Palatino Linotype" w:hAnsi="Palatino Linotype" w:eastAsia="Book Antiqua"/>
          <w:color w:val="000000" w:themeColor="text1"/>
        </w:rPr>
        <w:t>i</w:t>
      </w:r>
      <w:r w:rsidRPr="00314208" w:rsidR="008C7C8B">
        <w:rPr>
          <w:rFonts w:ascii="Palatino Linotype" w:hAnsi="Palatino Linotype" w:eastAsia="Book Antiqua"/>
          <w:color w:val="000000" w:themeColor="text1"/>
        </w:rPr>
        <w:t>f interconnection to the state</w:t>
      </w:r>
      <w:r w:rsidR="001303A1">
        <w:rPr>
          <w:rFonts w:ascii="Palatino Linotype" w:hAnsi="Palatino Linotype" w:eastAsia="Book Antiqua"/>
          <w:color w:val="000000" w:themeColor="text1"/>
        </w:rPr>
        <w:t>wide</w:t>
      </w:r>
      <w:r w:rsidRPr="00314208" w:rsidR="008C7C8B">
        <w:rPr>
          <w:rFonts w:ascii="Palatino Linotype" w:hAnsi="Palatino Linotype" w:eastAsia="Book Antiqua"/>
          <w:color w:val="000000" w:themeColor="text1"/>
        </w:rPr>
        <w:t xml:space="preserve"> middle mile network is not feasible or reasonable, a verifiable statement explaining why interconnection is not feasible or reasonable is also required.</w:t>
      </w:r>
    </w:p>
    <w:p w:rsidRPr="00AF3057" w:rsidR="00B3395E" w:rsidP="00B3395E" w:rsidRDefault="00B3395E" w14:paraId="6F95E00C" w14:textId="77777777">
      <w:pPr>
        <w:contextualSpacing/>
        <w:rPr>
          <w:rFonts w:ascii="Palatino Linotype" w:hAnsi="Palatino Linotype" w:eastAsia="Book Antiqua"/>
          <w:color w:val="000000" w:themeColor="text1"/>
        </w:rPr>
      </w:pPr>
      <w:r w:rsidRPr="00AF3057">
        <w:rPr>
          <w:rFonts w:ascii="Palatino Linotype" w:hAnsi="Palatino Linotype" w:eastAsia="Book Antiqua"/>
          <w:color w:val="000000" w:themeColor="text1"/>
        </w:rPr>
        <w:t xml:space="preserve">The applicant may also use this summary information in its adoption and outreach efforts, i.e., in soliciting local government and community support for the proposed project, in disseminating information to their proposed communities/areas. </w:t>
      </w:r>
    </w:p>
    <w:p w:rsidRPr="00AF3057" w:rsidR="006100BD" w:rsidP="00B3395E" w:rsidRDefault="006100BD" w14:paraId="24C03760" w14:textId="77777777">
      <w:pPr>
        <w:contextualSpacing/>
        <w:rPr>
          <w:rFonts w:ascii="Palatino Linotype" w:hAnsi="Palatino Linotype" w:eastAsia="Book Antiqua"/>
          <w:color w:val="000000" w:themeColor="text1"/>
        </w:rPr>
      </w:pPr>
    </w:p>
    <w:p w:rsidRPr="00AF3057" w:rsidR="00AB7B63" w:rsidP="002B31CA" w:rsidRDefault="00B3395E" w14:paraId="0247FF8D" w14:textId="77777777">
      <w:pPr>
        <w:pStyle w:val="Heading2"/>
        <w:numPr>
          <w:ilvl w:val="1"/>
          <w:numId w:val="39"/>
        </w:numPr>
        <w:rPr>
          <w:color w:val="000000" w:themeColor="text1"/>
        </w:rPr>
      </w:pPr>
      <w:bookmarkStart w:name="_Toc528763644" w:id="101"/>
      <w:bookmarkStart w:name="_Toc111626718" w:id="102"/>
      <w:r w:rsidRPr="00AF3057">
        <w:rPr>
          <w:color w:val="000000" w:themeColor="text1"/>
        </w:rPr>
        <w:t>Application Item 2 – Applicant Entity Information</w:t>
      </w:r>
      <w:bookmarkEnd w:id="101"/>
      <w:bookmarkEnd w:id="102"/>
    </w:p>
    <w:p w:rsidRPr="00AF3057" w:rsidR="00AB7B63" w:rsidP="00B3395E" w:rsidRDefault="00B3395E" w14:paraId="2CC29614" w14:textId="0EA3EAED">
      <w:pPr>
        <w:rPr>
          <w:rFonts w:ascii="Palatino Linotype" w:hAnsi="Palatino Linotype"/>
          <w:color w:val="000000" w:themeColor="text1"/>
        </w:rPr>
      </w:pPr>
      <w:r w:rsidRPr="00AF3057">
        <w:rPr>
          <w:rFonts w:ascii="Palatino Linotype" w:hAnsi="Palatino Linotype"/>
          <w:color w:val="000000" w:themeColor="text1"/>
        </w:rPr>
        <w:t xml:space="preserve">The applicant must provide the following information, as necessary: </w:t>
      </w:r>
    </w:p>
    <w:p w:rsidRPr="00AF3057" w:rsidR="00B3395E" w:rsidP="002B31CA" w:rsidRDefault="00130F70" w14:paraId="40043756" w14:textId="5A216341">
      <w:pPr>
        <w:pStyle w:val="ListParagraph"/>
        <w:numPr>
          <w:ilvl w:val="0"/>
          <w:numId w:val="18"/>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Information Sheet (Attachment A</w:t>
      </w:r>
      <w:r w:rsidRPr="00AF3057" w:rsidR="00756F74">
        <w:rPr>
          <w:rFonts w:ascii="Palatino Linotype" w:hAnsi="Palatino Linotype"/>
          <w:color w:val="000000" w:themeColor="text1"/>
        </w:rPr>
        <w:t xml:space="preserve"> to this document</w:t>
      </w:r>
      <w:r w:rsidRPr="00AF3057" w:rsidR="00B3395E">
        <w:rPr>
          <w:rFonts w:ascii="Palatino Linotype" w:hAnsi="Palatino Linotype"/>
          <w:color w:val="000000" w:themeColor="text1"/>
        </w:rPr>
        <w:t>) with a Certificate of Good Standing issued by the Secretary of Sta</w:t>
      </w:r>
      <w:r w:rsidRPr="00AF3057">
        <w:rPr>
          <w:rFonts w:ascii="Palatino Linotype" w:hAnsi="Palatino Linotype"/>
          <w:color w:val="000000" w:themeColor="text1"/>
        </w:rPr>
        <w:t>te;</w:t>
      </w:r>
    </w:p>
    <w:p w:rsidRPr="00AF3057" w:rsidR="00B3395E" w:rsidP="002B31CA" w:rsidRDefault="00B3395E" w14:paraId="7CCBAF50" w14:textId="77777777">
      <w:pPr>
        <w:pStyle w:val="ListParagraph"/>
        <w:numPr>
          <w:ilvl w:val="0"/>
          <w:numId w:val="18"/>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Organizational Chart, Company History, and Statement of Readiness to Build, Manage, and Operate Broadband</w:t>
      </w:r>
      <w:r w:rsidRPr="00AF3057" w:rsidR="00130F70">
        <w:rPr>
          <w:rFonts w:ascii="Palatino Linotype" w:hAnsi="Palatino Linotype"/>
          <w:color w:val="000000" w:themeColor="text1"/>
        </w:rPr>
        <w:t>;</w:t>
      </w:r>
    </w:p>
    <w:p w:rsidRPr="00AF3057" w:rsidR="00B3395E" w:rsidP="002B31CA" w:rsidRDefault="00B3395E" w14:paraId="2D117E6F" w14:textId="77777777">
      <w:pPr>
        <w:pStyle w:val="ListParagraph"/>
        <w:numPr>
          <w:ilvl w:val="0"/>
          <w:numId w:val="18"/>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Key Contact Information (Name, Title, Address, Em</w:t>
      </w:r>
      <w:r w:rsidRPr="00AF3057" w:rsidR="00130F70">
        <w:rPr>
          <w:rFonts w:ascii="Palatino Linotype" w:hAnsi="Palatino Linotype"/>
          <w:color w:val="000000" w:themeColor="text1"/>
        </w:rPr>
        <w:t>ail Address, and Phone number);</w:t>
      </w:r>
    </w:p>
    <w:p w:rsidRPr="00AF3057" w:rsidR="00B3395E" w:rsidP="002B31CA" w:rsidRDefault="00130F70" w14:paraId="132C313C" w14:textId="77777777">
      <w:pPr>
        <w:pStyle w:val="ListParagraph"/>
        <w:numPr>
          <w:ilvl w:val="0"/>
          <w:numId w:val="18"/>
        </w:numPr>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Key Company Officers.</w:t>
      </w:r>
    </w:p>
    <w:p w:rsidRPr="00AF3057" w:rsidR="00B3395E" w:rsidP="00B3395E" w:rsidRDefault="00B3395E" w14:paraId="21697429" w14:textId="77777777">
      <w:pPr>
        <w:ind w:left="1440"/>
        <w:rPr>
          <w:rFonts w:ascii="Palatino Linotype" w:hAnsi="Palatino Linotype"/>
          <w:color w:val="000000" w:themeColor="text1"/>
        </w:rPr>
      </w:pPr>
    </w:p>
    <w:p w:rsidRPr="00AF3057" w:rsidR="00AB7B63" w:rsidP="002B31CA" w:rsidRDefault="00B3395E" w14:paraId="659A068F" w14:textId="77777777">
      <w:pPr>
        <w:pStyle w:val="Heading2"/>
        <w:numPr>
          <w:ilvl w:val="1"/>
          <w:numId w:val="39"/>
        </w:numPr>
        <w:rPr>
          <w:color w:val="000000" w:themeColor="text1"/>
        </w:rPr>
      </w:pPr>
      <w:bookmarkStart w:name="_Toc528763645" w:id="103"/>
      <w:bookmarkStart w:name="_Toc111626719" w:id="104"/>
      <w:r w:rsidRPr="00AF3057">
        <w:rPr>
          <w:color w:val="000000" w:themeColor="text1"/>
        </w:rPr>
        <w:t>Application Item 3 – Description of the Applicant’s Current Broadband Infrastructure and Existing Infrastructure in the Area</w:t>
      </w:r>
      <w:bookmarkEnd w:id="103"/>
      <w:bookmarkEnd w:id="104"/>
    </w:p>
    <w:p w:rsidRPr="00AF3057" w:rsidR="00B3395E" w:rsidP="00B3395E" w:rsidRDefault="00AB7B63" w14:paraId="60FA8898" w14:textId="77777777">
      <w:pPr>
        <w:rPr>
          <w:rFonts w:ascii="Palatino Linotype" w:hAnsi="Palatino Linotype"/>
          <w:color w:val="000000" w:themeColor="text1"/>
        </w:rPr>
      </w:pPr>
      <w:r w:rsidRPr="00AF3057">
        <w:rPr>
          <w:rFonts w:ascii="Palatino Linotype" w:hAnsi="Palatino Linotype"/>
          <w:color w:val="000000" w:themeColor="text1"/>
        </w:rPr>
        <w:t>T</w:t>
      </w:r>
      <w:r w:rsidRPr="00AF3057" w:rsidR="00B3395E">
        <w:rPr>
          <w:rFonts w:ascii="Palatino Linotype" w:hAnsi="Palatino Linotype"/>
          <w:color w:val="000000" w:themeColor="text1"/>
        </w:rPr>
        <w:t xml:space="preserve">he applicant must provide:  </w:t>
      </w:r>
    </w:p>
    <w:p w:rsidRPr="00AF3057" w:rsidR="00B3395E" w:rsidP="002B31CA" w:rsidRDefault="00B3395E" w14:paraId="06571799" w14:textId="77777777">
      <w:pPr>
        <w:numPr>
          <w:ilvl w:val="0"/>
          <w:numId w:val="11"/>
        </w:numPr>
        <w:spacing w:after="120"/>
        <w:ind w:left="1080"/>
        <w:rPr>
          <w:rFonts w:ascii="Palatino Linotype" w:hAnsi="Palatino Linotype" w:eastAsia="Calibri"/>
          <w:i/>
          <w:color w:val="000000" w:themeColor="text1"/>
        </w:rPr>
      </w:pPr>
      <w:r w:rsidRPr="00AF3057">
        <w:rPr>
          <w:rFonts w:ascii="Palatino Linotype" w:hAnsi="Palatino Linotype"/>
          <w:color w:val="000000" w:themeColor="text1"/>
        </w:rPr>
        <w:t xml:space="preserve">A description </w:t>
      </w:r>
      <w:r w:rsidRPr="00AF3057">
        <w:rPr>
          <w:rFonts w:ascii="Palatino Linotype" w:hAnsi="Palatino Linotype"/>
          <w:color w:val="000000" w:themeColor="text1"/>
          <w:lang w:val="x-none"/>
        </w:rPr>
        <w:t xml:space="preserve">of the provider’s current broadband </w:t>
      </w:r>
      <w:r w:rsidRPr="00AF3057">
        <w:rPr>
          <w:rFonts w:ascii="Palatino Linotype" w:hAnsi="Palatino Linotype"/>
          <w:color w:val="000000" w:themeColor="text1"/>
        </w:rPr>
        <w:t>infrastructure and service within</w:t>
      </w:r>
      <w:r w:rsidRPr="00AF3057">
        <w:rPr>
          <w:rFonts w:ascii="Palatino Linotype" w:hAnsi="Palatino Linotype"/>
          <w:color w:val="000000" w:themeColor="text1"/>
          <w:lang w:val="x-none"/>
        </w:rPr>
        <w:t xml:space="preserve"> </w:t>
      </w:r>
      <w:r w:rsidRPr="00AF3057">
        <w:rPr>
          <w:rFonts w:ascii="Palatino Linotype" w:hAnsi="Palatino Linotype"/>
          <w:color w:val="000000" w:themeColor="text1"/>
        </w:rPr>
        <w:t>five</w:t>
      </w:r>
      <w:r w:rsidRPr="00AF3057">
        <w:rPr>
          <w:rFonts w:ascii="Palatino Linotype" w:hAnsi="Palatino Linotype"/>
          <w:color w:val="000000" w:themeColor="text1"/>
          <w:lang w:val="x-none"/>
        </w:rPr>
        <w:t xml:space="preserve"> miles of the proposed project</w:t>
      </w:r>
      <w:r w:rsidRPr="00AF3057" w:rsidR="00130F70">
        <w:rPr>
          <w:rFonts w:ascii="Palatino Linotype" w:hAnsi="Palatino Linotype"/>
          <w:color w:val="000000" w:themeColor="text1"/>
        </w:rPr>
        <w:t>;</w:t>
      </w:r>
    </w:p>
    <w:p w:rsidRPr="00AF3057" w:rsidR="00B3395E" w:rsidP="002B31CA" w:rsidRDefault="00B3395E" w14:paraId="5630FD08" w14:textId="77777777">
      <w:pPr>
        <w:numPr>
          <w:ilvl w:val="0"/>
          <w:numId w:val="11"/>
        </w:numPr>
        <w:spacing w:after="120"/>
        <w:ind w:left="1080"/>
        <w:rPr>
          <w:rFonts w:ascii="Palatino Linotype" w:hAnsi="Palatino Linotype" w:eastAsia="Calibri"/>
          <w:i/>
          <w:color w:val="000000" w:themeColor="text1"/>
        </w:rPr>
      </w:pPr>
      <w:r w:rsidRPr="00AF3057">
        <w:rPr>
          <w:rFonts w:ascii="Palatino Linotype" w:hAnsi="Palatino Linotype"/>
          <w:color w:val="000000" w:themeColor="text1"/>
        </w:rPr>
        <w:t>A description of other providers’ infrastructure within the project area which can be leased, purchased or accessed via interconnection.</w:t>
      </w:r>
    </w:p>
    <w:p w:rsidRPr="00AF3057" w:rsidR="00B3395E" w:rsidP="00E01642" w:rsidRDefault="00B3395E" w14:paraId="3067FB71" w14:textId="77777777">
      <w:pPr>
        <w:keepLines/>
        <w:widowControl w:val="0"/>
        <w:overflowPunct w:val="0"/>
        <w:autoSpaceDE w:val="0"/>
        <w:autoSpaceDN w:val="0"/>
        <w:adjustRightInd w:val="0"/>
        <w:textAlignment w:val="baseline"/>
        <w:rPr>
          <w:rFonts w:ascii="Palatino Linotype" w:hAnsi="Palatino Linotype" w:eastAsia="Calibri"/>
          <w:color w:val="000000" w:themeColor="text1"/>
        </w:rPr>
      </w:pPr>
    </w:p>
    <w:p w:rsidRPr="00AF3057" w:rsidR="00A3094C" w:rsidP="002B31CA" w:rsidRDefault="00B3395E" w14:paraId="2025E83B" w14:textId="77777777">
      <w:pPr>
        <w:pStyle w:val="Heading2"/>
        <w:numPr>
          <w:ilvl w:val="1"/>
          <w:numId w:val="39"/>
        </w:numPr>
        <w:rPr>
          <w:color w:val="000000" w:themeColor="text1"/>
        </w:rPr>
      </w:pPr>
      <w:bookmarkStart w:name="_Toc528763646" w:id="105"/>
      <w:bookmarkStart w:name="_Toc111626720" w:id="106"/>
      <w:r w:rsidRPr="00AF3057">
        <w:rPr>
          <w:color w:val="000000" w:themeColor="text1"/>
        </w:rPr>
        <w:t>Application Item 4 – Project Location Data</w:t>
      </w:r>
      <w:bookmarkEnd w:id="105"/>
      <w:bookmarkEnd w:id="106"/>
    </w:p>
    <w:p w:rsidRPr="00AF3057" w:rsidR="00B3395E" w:rsidP="00B3395E" w:rsidRDefault="00B3395E" w14:paraId="694AF287" w14:textId="77777777">
      <w:pPr>
        <w:keepLines/>
        <w:widowControl w:val="0"/>
        <w:overflowPunct w:val="0"/>
        <w:autoSpaceDE w:val="0"/>
        <w:autoSpaceDN w:val="0"/>
        <w:adjustRightInd w:val="0"/>
        <w:textAlignment w:val="baseline"/>
        <w:rPr>
          <w:rFonts w:ascii="Palatino Linotype" w:hAnsi="Palatino Linotype" w:eastAsia="Calibri"/>
          <w:i/>
          <w:color w:val="000000" w:themeColor="text1"/>
        </w:rPr>
      </w:pPr>
      <w:r w:rsidRPr="00AF3057">
        <w:rPr>
          <w:rFonts w:ascii="Palatino Linotype" w:hAnsi="Palatino Linotype" w:eastAsia="Calibri"/>
          <w:color w:val="000000" w:themeColor="text1"/>
        </w:rPr>
        <w:t>The applicant must provide the following:</w:t>
      </w:r>
      <w:r w:rsidRPr="00AF3057">
        <w:rPr>
          <w:rFonts w:ascii="Palatino Linotype" w:hAnsi="Palatino Linotype"/>
          <w:color w:val="000000" w:themeColor="text1"/>
          <w:lang w:val="x-none"/>
        </w:rPr>
        <w:t xml:space="preserve"> </w:t>
      </w:r>
    </w:p>
    <w:p w:rsidRPr="00AF3057" w:rsidR="00B3395E" w:rsidP="002B31CA" w:rsidRDefault="00B3395E" w14:paraId="7B470FBD" w14:textId="7A47CE26">
      <w:pPr>
        <w:numPr>
          <w:ilvl w:val="0"/>
          <w:numId w:val="13"/>
        </w:numPr>
        <w:spacing w:after="120"/>
        <w:ind w:left="1080"/>
        <w:rPr>
          <w:rFonts w:ascii="Palatino Linotype" w:hAnsi="Palatino Linotype"/>
          <w:color w:val="000000" w:themeColor="text1"/>
        </w:rPr>
      </w:pPr>
      <w:r w:rsidRPr="00AF3057">
        <w:rPr>
          <w:rFonts w:ascii="Palatino Linotype" w:hAnsi="Palatino Linotype"/>
          <w:color w:val="000000" w:themeColor="text1"/>
        </w:rPr>
        <w:t>The geographic location of all</w:t>
      </w:r>
      <w:r w:rsidRPr="00AF3057" w:rsidR="00867954">
        <w:rPr>
          <w:rFonts w:ascii="Palatino Linotype" w:hAnsi="Palatino Linotype"/>
          <w:color w:val="000000" w:themeColor="text1"/>
        </w:rPr>
        <w:t xml:space="preserve"> serviceable locations in the project area</w:t>
      </w:r>
      <w:r w:rsidRPr="00AF3057">
        <w:rPr>
          <w:rFonts w:ascii="Palatino Linotype" w:hAnsi="Palatino Linotype"/>
          <w:color w:val="000000" w:themeColor="text1"/>
        </w:rPr>
        <w:t xml:space="preserve">.  This information will be provided in a plain-text, comma-separated values (CSV format) file, </w:t>
      </w:r>
      <w:r w:rsidRPr="00AF3057" w:rsidR="000C536E">
        <w:rPr>
          <w:rFonts w:ascii="Palatino Linotype" w:hAnsi="Palatino Linotype"/>
          <w:color w:val="000000" w:themeColor="text1"/>
        </w:rPr>
        <w:t xml:space="preserve">or </w:t>
      </w:r>
      <w:proofErr w:type="spellStart"/>
      <w:r w:rsidRPr="00AF3057" w:rsidR="000C536E">
        <w:rPr>
          <w:rFonts w:ascii="Palatino Linotype" w:hAnsi="Palatino Linotype"/>
          <w:color w:val="000000" w:themeColor="text1"/>
        </w:rPr>
        <w:t>kmz</w:t>
      </w:r>
      <w:proofErr w:type="spellEnd"/>
      <w:r w:rsidRPr="00AF3057" w:rsidR="000C536E">
        <w:rPr>
          <w:rFonts w:ascii="Palatino Linotype" w:hAnsi="Palatino Linotype"/>
          <w:color w:val="000000" w:themeColor="text1"/>
        </w:rPr>
        <w:t>/</w:t>
      </w:r>
      <w:proofErr w:type="spellStart"/>
      <w:r w:rsidRPr="00AF3057" w:rsidR="000C536E">
        <w:rPr>
          <w:rFonts w:ascii="Palatino Linotype" w:hAnsi="Palatino Linotype"/>
          <w:color w:val="000000" w:themeColor="text1"/>
        </w:rPr>
        <w:t>kml</w:t>
      </w:r>
      <w:proofErr w:type="spellEnd"/>
      <w:r w:rsidRPr="00AF3057" w:rsidR="000C536E">
        <w:rPr>
          <w:rFonts w:ascii="Palatino Linotype" w:hAnsi="Palatino Linotype"/>
          <w:color w:val="000000" w:themeColor="text1"/>
        </w:rPr>
        <w:t xml:space="preserve"> file </w:t>
      </w:r>
      <w:r w:rsidRPr="00AF3057" w:rsidR="00175246">
        <w:rPr>
          <w:rFonts w:ascii="Palatino Linotype" w:hAnsi="Palatino Linotype"/>
          <w:color w:val="000000" w:themeColor="text1"/>
        </w:rPr>
        <w:t>or</w:t>
      </w:r>
      <w:r w:rsidRPr="00AF3057" w:rsidR="000C536E">
        <w:rPr>
          <w:rFonts w:ascii="Palatino Linotype" w:hAnsi="Palatino Linotype"/>
          <w:color w:val="000000" w:themeColor="text1"/>
        </w:rPr>
        <w:t xml:space="preserve"> shapefile</w:t>
      </w:r>
      <w:r w:rsidRPr="00AF3057" w:rsidR="00175246">
        <w:rPr>
          <w:rFonts w:ascii="Palatino Linotype" w:hAnsi="Palatino Linotype"/>
          <w:color w:val="000000" w:themeColor="text1"/>
        </w:rPr>
        <w:t>,</w:t>
      </w:r>
      <w:r w:rsidRPr="00AF3057" w:rsidR="000C536E">
        <w:rPr>
          <w:rFonts w:ascii="Palatino Linotype" w:hAnsi="Palatino Linotype"/>
          <w:color w:val="000000" w:themeColor="text1"/>
        </w:rPr>
        <w:t xml:space="preserve"> </w:t>
      </w:r>
      <w:r w:rsidRPr="00AF3057">
        <w:rPr>
          <w:rFonts w:ascii="Palatino Linotype" w:hAnsi="Palatino Linotype"/>
          <w:color w:val="000000" w:themeColor="text1"/>
        </w:rPr>
        <w:t>that contains geo-located street address information, including latitude and longitude coordinates.</w:t>
      </w:r>
      <w:r w:rsidRPr="00AF3057">
        <w:rPr>
          <w:rStyle w:val="FootnoteReference"/>
          <w:rFonts w:ascii="Palatino Linotype" w:hAnsi="Palatino Linotype"/>
          <w:color w:val="000000" w:themeColor="text1"/>
          <w:sz w:val="26"/>
        </w:rPr>
        <w:footnoteReference w:id="20"/>
      </w:r>
      <w:r w:rsidRPr="00AF3057">
        <w:rPr>
          <w:rFonts w:ascii="Palatino Linotype" w:hAnsi="Palatino Linotype"/>
          <w:color w:val="000000" w:themeColor="text1"/>
        </w:rPr>
        <w:t xml:space="preserve">  </w:t>
      </w:r>
      <w:r w:rsidRPr="00AF3057" w:rsidR="00696E55">
        <w:rPr>
          <w:rFonts w:ascii="Palatino Linotype" w:hAnsi="Palatino Linotype"/>
          <w:color w:val="000000" w:themeColor="text1"/>
        </w:rPr>
        <w:t>Additional information about how to format this item is available on the CASF webpage;</w:t>
      </w:r>
    </w:p>
    <w:p w:rsidRPr="00AF3057" w:rsidR="00B3395E" w:rsidP="002B31CA" w:rsidRDefault="00B3395E" w14:paraId="0B4097CC" w14:textId="21BFAA39">
      <w:pPr>
        <w:numPr>
          <w:ilvl w:val="0"/>
          <w:numId w:val="13"/>
        </w:numPr>
        <w:spacing w:after="120"/>
        <w:ind w:left="1080"/>
        <w:rPr>
          <w:rFonts w:ascii="Palatino Linotype" w:hAnsi="Palatino Linotype"/>
          <w:color w:val="000000" w:themeColor="text1"/>
          <w:lang w:val="x-none"/>
        </w:rPr>
      </w:pPr>
      <w:r w:rsidRPr="00AF3057">
        <w:rPr>
          <w:rFonts w:ascii="Palatino Linotype" w:hAnsi="Palatino Linotype"/>
          <w:color w:val="000000" w:themeColor="text1"/>
        </w:rPr>
        <w:t>The geographic location of the project related key network equipment, such as DSLAMs, wireless towers, router facilities,</w:t>
      </w:r>
      <w:r w:rsidRPr="00AF3057" w:rsidR="00CA31A6">
        <w:rPr>
          <w:rFonts w:ascii="Palatino Linotype" w:hAnsi="Palatino Linotype"/>
          <w:color w:val="000000" w:themeColor="text1"/>
        </w:rPr>
        <w:t xml:space="preserve"> remote terminals,</w:t>
      </w:r>
      <w:r w:rsidRPr="00AF3057">
        <w:rPr>
          <w:rFonts w:ascii="Palatino Linotype" w:hAnsi="Palatino Linotype"/>
          <w:color w:val="000000" w:themeColor="text1"/>
        </w:rPr>
        <w:t xml:space="preserve"> network interconnection, </w:t>
      </w:r>
      <w:proofErr w:type="gramStart"/>
      <w:r w:rsidRPr="00AF3057" w:rsidR="33D392F5">
        <w:rPr>
          <w:rFonts w:ascii="Palatino Linotype" w:hAnsi="Palatino Linotype"/>
          <w:color w:val="000000" w:themeColor="text1"/>
        </w:rPr>
        <w:t>etc.</w:t>
      </w:r>
      <w:r w:rsidRPr="00AF3057" w:rsidR="3AD4E629">
        <w:rPr>
          <w:rFonts w:ascii="Palatino Linotype" w:hAnsi="Palatino Linotype"/>
          <w:color w:val="000000" w:themeColor="text1"/>
        </w:rPr>
        <w:t>.</w:t>
      </w:r>
      <w:proofErr w:type="gramEnd"/>
      <w:r w:rsidRPr="00AF3057" w:rsidR="00696E55">
        <w:rPr>
          <w:rFonts w:ascii="Palatino Linotype" w:hAnsi="Palatino Linotype"/>
          <w:color w:val="000000" w:themeColor="text1"/>
        </w:rPr>
        <w:t xml:space="preserve">  Additional information about how to format this item is available on the CASF webpage.</w:t>
      </w:r>
    </w:p>
    <w:p w:rsidRPr="00AF3057" w:rsidR="00475EB2" w:rsidP="002B31CA" w:rsidRDefault="00475EB2" w14:paraId="6B5E4B34" w14:textId="1C81B131">
      <w:pPr>
        <w:numPr>
          <w:ilvl w:val="0"/>
          <w:numId w:val="13"/>
        </w:numPr>
        <w:spacing w:after="120"/>
        <w:ind w:left="1080"/>
        <w:rPr>
          <w:rFonts w:ascii="Palatino Linotype" w:hAnsi="Palatino Linotype"/>
          <w:color w:val="000000" w:themeColor="text1"/>
          <w:lang w:val="x-none"/>
        </w:rPr>
      </w:pPr>
      <w:r w:rsidRPr="00AF3057">
        <w:rPr>
          <w:rFonts w:ascii="Palatino Linotype" w:hAnsi="Palatino Linotype"/>
          <w:color w:val="000000" w:themeColor="text1"/>
        </w:rPr>
        <w:t>The specific geographic boundary of the project area within which all project locations will fall (</w:t>
      </w:r>
      <w:r w:rsidRPr="00AF3057" w:rsidR="00982843">
        <w:rPr>
          <w:rFonts w:ascii="Palatino Linotype" w:hAnsi="Palatino Linotype"/>
          <w:color w:val="000000" w:themeColor="text1"/>
        </w:rPr>
        <w:t>shapefile</w:t>
      </w:r>
      <w:r w:rsidRPr="00AF3057">
        <w:rPr>
          <w:rFonts w:ascii="Palatino Linotype" w:hAnsi="Palatino Linotype"/>
          <w:color w:val="000000" w:themeColor="text1"/>
        </w:rPr>
        <w:t xml:space="preserve"> or .</w:t>
      </w:r>
      <w:proofErr w:type="spellStart"/>
      <w:r w:rsidRPr="00AF3057">
        <w:rPr>
          <w:rFonts w:ascii="Palatino Linotype" w:hAnsi="Palatino Linotype"/>
          <w:color w:val="000000" w:themeColor="text1"/>
        </w:rPr>
        <w:t>kml</w:t>
      </w:r>
      <w:proofErr w:type="spellEnd"/>
      <w:r w:rsidRPr="00AF3057">
        <w:rPr>
          <w:rFonts w:ascii="Palatino Linotype" w:hAnsi="Palatino Linotype"/>
          <w:color w:val="000000" w:themeColor="text1"/>
        </w:rPr>
        <w:t>).</w:t>
      </w:r>
    </w:p>
    <w:p w:rsidRPr="00AF3057" w:rsidR="00475EB2" w:rsidP="00B81D2C" w:rsidRDefault="00475EB2" w14:paraId="28D4B64C" w14:textId="77777777">
      <w:pPr>
        <w:spacing w:after="120"/>
        <w:ind w:left="720"/>
        <w:rPr>
          <w:rFonts w:ascii="Palatino Linotype" w:hAnsi="Palatino Linotype"/>
          <w:color w:val="000000" w:themeColor="text1"/>
          <w:lang w:val="x-none"/>
        </w:rPr>
      </w:pPr>
    </w:p>
    <w:p w:rsidRPr="00AF3057" w:rsidR="00A3094C" w:rsidP="002B31CA" w:rsidRDefault="00A3094C" w14:paraId="480C2395" w14:textId="77777777">
      <w:pPr>
        <w:pStyle w:val="Heading2"/>
        <w:numPr>
          <w:ilvl w:val="1"/>
          <w:numId w:val="39"/>
        </w:numPr>
        <w:rPr>
          <w:rFonts w:eastAsia="Calibri"/>
          <w:color w:val="000000" w:themeColor="text1"/>
        </w:rPr>
      </w:pPr>
      <w:bookmarkStart w:name="_Toc528763647" w:id="107"/>
      <w:bookmarkStart w:name="_Toc111626721" w:id="108"/>
      <w:r w:rsidRPr="00AF3057">
        <w:rPr>
          <w:rFonts w:eastAsia="Calibri"/>
          <w:color w:val="000000" w:themeColor="text1"/>
        </w:rPr>
        <w:t>Application Item 5 - Median Income</w:t>
      </w:r>
      <w:bookmarkEnd w:id="107"/>
      <w:bookmarkEnd w:id="108"/>
    </w:p>
    <w:p w:rsidRPr="00AF3057" w:rsidR="00B3395E" w:rsidP="00B3395E" w:rsidRDefault="00B3395E" w14:paraId="14BDE6FE" w14:textId="3B1F40DC">
      <w:pPr>
        <w:tabs>
          <w:tab w:val="left" w:pos="540"/>
          <w:tab w:val="left" w:pos="1350"/>
        </w:tabs>
        <w:rPr>
          <w:rFonts w:ascii="Palatino Linotype" w:hAnsi="Palatino Linotype" w:eastAsia="Calibri"/>
          <w:color w:val="000000" w:themeColor="text1"/>
        </w:rPr>
      </w:pPr>
      <w:r w:rsidRPr="00AF3057">
        <w:rPr>
          <w:rFonts w:ascii="Palatino Linotype" w:hAnsi="Palatino Linotype" w:eastAsia="Calibri"/>
          <w:color w:val="000000" w:themeColor="text1"/>
        </w:rPr>
        <w:t>The applicant must report the median household income for each Census Block Group (CBG) that intersects the project area.  The California Broadband Map (</w:t>
      </w:r>
      <w:hyperlink w:history="1" r:id="rId16">
        <w:r w:rsidRPr="00AF3057">
          <w:rPr>
            <w:rStyle w:val="Hyperlink"/>
            <w:rFonts w:ascii="Palatino Linotype" w:hAnsi="Palatino Linotype" w:eastAsia="Calibri"/>
            <w:color w:val="000000" w:themeColor="text1"/>
            <w:u w:val="none"/>
          </w:rPr>
          <w:t>http://www.broadbandmap.ca.gov/</w:t>
        </w:r>
      </w:hyperlink>
      <w:r w:rsidRPr="00AF3057">
        <w:rPr>
          <w:rFonts w:ascii="Palatino Linotype" w:hAnsi="Palatino Linotype" w:eastAsia="Calibri"/>
          <w:color w:val="000000" w:themeColor="text1"/>
        </w:rPr>
        <w:t xml:space="preserve">) includes census derived population and income data and information regarding existing service providers and their reported service speeds.  Using the census block group layer data return, the medium income and CBG code can be obtained.  For reference, CBG codes are formatted as follows: </w:t>
      </w:r>
    </w:p>
    <w:p w:rsidRPr="00AF3057" w:rsidR="00B3395E" w:rsidP="002B31CA" w:rsidRDefault="00B3395E" w14:paraId="54536C46" w14:textId="77777777">
      <w:pPr>
        <w:numPr>
          <w:ilvl w:val="0"/>
          <w:numId w:val="10"/>
        </w:numPr>
        <w:ind w:left="1080"/>
        <w:rPr>
          <w:rFonts w:ascii="Palatino Linotype" w:hAnsi="Palatino Linotype"/>
          <w:color w:val="000000" w:themeColor="text1"/>
          <w:lang w:val="x-none"/>
        </w:rPr>
      </w:pPr>
      <w:r w:rsidRPr="00AF3057">
        <w:rPr>
          <w:rFonts w:ascii="Palatino Linotype" w:hAnsi="Palatino Linotype"/>
          <w:color w:val="000000" w:themeColor="text1"/>
          <w:lang w:val="x-none"/>
        </w:rPr>
        <w:t>CB</w:t>
      </w:r>
      <w:r w:rsidRPr="00AF3057">
        <w:rPr>
          <w:rFonts w:ascii="Palatino Linotype" w:hAnsi="Palatino Linotype"/>
          <w:color w:val="000000" w:themeColor="text1"/>
        </w:rPr>
        <w:t>G(</w:t>
      </w:r>
      <w:r w:rsidRPr="00AF3057">
        <w:rPr>
          <w:rFonts w:ascii="Palatino Linotype" w:hAnsi="Palatino Linotype"/>
          <w:color w:val="000000" w:themeColor="text1"/>
          <w:lang w:val="x-none"/>
        </w:rPr>
        <w:t>s</w:t>
      </w:r>
      <w:r w:rsidRPr="00AF3057">
        <w:rPr>
          <w:rFonts w:ascii="Palatino Linotype" w:hAnsi="Palatino Linotype"/>
          <w:color w:val="000000" w:themeColor="text1"/>
        </w:rPr>
        <w:t>)</w:t>
      </w:r>
      <w:r w:rsidRPr="00AF3057">
        <w:rPr>
          <w:rFonts w:ascii="Palatino Linotype" w:hAnsi="Palatino Linotype"/>
          <w:color w:val="000000" w:themeColor="text1"/>
          <w:lang w:val="x-none"/>
        </w:rPr>
        <w:t xml:space="preserve"> must be based on the </w:t>
      </w:r>
      <w:r w:rsidRPr="00AF3057">
        <w:rPr>
          <w:rFonts w:ascii="Palatino Linotype" w:hAnsi="Palatino Linotype"/>
          <w:color w:val="000000" w:themeColor="text1"/>
        </w:rPr>
        <w:t xml:space="preserve">latest decennial </w:t>
      </w:r>
      <w:r w:rsidRPr="00AF3057">
        <w:rPr>
          <w:rFonts w:ascii="Palatino Linotype" w:hAnsi="Palatino Linotype"/>
          <w:color w:val="000000" w:themeColor="text1"/>
          <w:lang w:val="x-none"/>
        </w:rPr>
        <w:t>census.  CBG</w:t>
      </w:r>
      <w:r w:rsidRPr="00AF3057">
        <w:rPr>
          <w:rFonts w:ascii="Palatino Linotype" w:hAnsi="Palatino Linotype"/>
          <w:color w:val="000000" w:themeColor="text1"/>
        </w:rPr>
        <w:t>(</w:t>
      </w:r>
      <w:r w:rsidRPr="00AF3057">
        <w:rPr>
          <w:rFonts w:ascii="Palatino Linotype" w:hAnsi="Palatino Linotype"/>
          <w:color w:val="000000" w:themeColor="text1"/>
          <w:lang w:val="x-none"/>
        </w:rPr>
        <w:t>s</w:t>
      </w:r>
      <w:r w:rsidRPr="00AF3057">
        <w:rPr>
          <w:rFonts w:ascii="Palatino Linotype" w:hAnsi="Palatino Linotype"/>
          <w:color w:val="000000" w:themeColor="text1"/>
        </w:rPr>
        <w:t>)</w:t>
      </w:r>
      <w:r w:rsidRPr="00AF3057">
        <w:rPr>
          <w:rFonts w:ascii="Palatino Linotype" w:hAnsi="Palatino Linotype"/>
          <w:color w:val="000000" w:themeColor="text1"/>
          <w:lang w:val="x-none"/>
        </w:rPr>
        <w:t xml:space="preserve"> must be in a twelve digit format</w:t>
      </w:r>
      <w:r w:rsidRPr="00AF3057">
        <w:rPr>
          <w:rFonts w:ascii="Palatino Linotype" w:hAnsi="Palatino Linotype"/>
          <w:color w:val="000000" w:themeColor="text1"/>
        </w:rPr>
        <w:t>,</w:t>
      </w:r>
      <w:r w:rsidRPr="00AF3057">
        <w:rPr>
          <w:rFonts w:ascii="Palatino Linotype" w:hAnsi="Palatino Linotype"/>
          <w:color w:val="000000" w:themeColor="text1"/>
          <w:lang w:val="x-none"/>
        </w:rPr>
        <w:t xml:space="preserve"> as follows:</w:t>
      </w:r>
      <w:r w:rsidRPr="00AF3057">
        <w:rPr>
          <w:rStyle w:val="FootnoteReference"/>
          <w:rFonts w:ascii="Palatino Linotype" w:hAnsi="Palatino Linotype"/>
          <w:color w:val="000000" w:themeColor="text1"/>
          <w:sz w:val="26"/>
          <w:lang w:val="x-none"/>
        </w:rPr>
        <w:footnoteReference w:id="21"/>
      </w:r>
    </w:p>
    <w:p w:rsidRPr="00AF3057" w:rsidR="00B3395E" w:rsidP="00171F59" w:rsidRDefault="00B3395E" w14:paraId="1F6D96A5" w14:textId="77777777">
      <w:pPr>
        <w:ind w:left="1080"/>
        <w:contextualSpacing/>
        <w:rPr>
          <w:rFonts w:ascii="Palatino Linotype" w:hAnsi="Palatino Linotype"/>
          <w:color w:val="000000" w:themeColor="text1"/>
        </w:rPr>
      </w:pPr>
      <w:r w:rsidRPr="00AF3057">
        <w:rPr>
          <w:rFonts w:ascii="Palatino Linotype" w:hAnsi="Palatino Linotype"/>
          <w:color w:val="000000" w:themeColor="text1"/>
        </w:rPr>
        <w:t>State CA          County           Tract         Block Group</w:t>
      </w:r>
      <w:r w:rsidRPr="00AF3057">
        <w:rPr>
          <w:rFonts w:ascii="Palatino Linotype" w:hAnsi="Palatino Linotype"/>
          <w:color w:val="000000" w:themeColor="text1"/>
        </w:rPr>
        <w:tab/>
        <w:t xml:space="preserve"> </w:t>
      </w:r>
    </w:p>
    <w:p w:rsidRPr="00AF3057" w:rsidR="00B3395E" w:rsidP="00171F59" w:rsidRDefault="00B3395E" w14:paraId="4A38E9EB" w14:textId="77777777">
      <w:pPr>
        <w:ind w:left="360" w:firstLine="720"/>
        <w:contextualSpacing/>
        <w:rPr>
          <w:rFonts w:ascii="Palatino Linotype" w:hAnsi="Palatino Linotype"/>
          <w:color w:val="000000" w:themeColor="text1"/>
        </w:rPr>
      </w:pPr>
      <w:r w:rsidRPr="00AF3057">
        <w:rPr>
          <w:rFonts w:ascii="Palatino Linotype" w:hAnsi="Palatino Linotype"/>
          <w:color w:val="000000" w:themeColor="text1"/>
        </w:rPr>
        <w:t>2 digits           3 digits          6 digits          1 digit</w:t>
      </w:r>
      <w:r w:rsidRPr="00AF3057">
        <w:rPr>
          <w:rFonts w:ascii="Palatino Linotype" w:hAnsi="Palatino Linotype"/>
          <w:color w:val="000000" w:themeColor="text1"/>
        </w:rPr>
        <w:tab/>
        <w:t xml:space="preserve">             </w:t>
      </w:r>
    </w:p>
    <w:p w:rsidRPr="00AF3057" w:rsidR="00B3395E" w:rsidP="00B3395E" w:rsidRDefault="00B3395E" w14:paraId="0472BC22" w14:textId="77777777">
      <w:pPr>
        <w:ind w:left="1440"/>
        <w:contextualSpacing/>
        <w:rPr>
          <w:rFonts w:ascii="Palatino Linotype" w:hAnsi="Palatino Linotype"/>
          <w:color w:val="000000" w:themeColor="text1"/>
        </w:rPr>
      </w:pPr>
    </w:p>
    <w:p w:rsidRPr="00AF3057" w:rsidR="00A3094C" w:rsidP="002B31CA" w:rsidRDefault="00B3395E" w14:paraId="40A81D13" w14:textId="77777777">
      <w:pPr>
        <w:pStyle w:val="Heading2"/>
        <w:numPr>
          <w:ilvl w:val="1"/>
          <w:numId w:val="39"/>
        </w:numPr>
        <w:rPr>
          <w:rFonts w:eastAsia="Calibri"/>
          <w:color w:val="000000" w:themeColor="text1"/>
        </w:rPr>
      </w:pPr>
      <w:bookmarkStart w:name="_Toc528763648" w:id="109"/>
      <w:bookmarkStart w:name="_Toc111626722" w:id="110"/>
      <w:r w:rsidRPr="00AF3057">
        <w:rPr>
          <w:rFonts w:eastAsia="Calibri"/>
          <w:color w:val="000000" w:themeColor="text1"/>
        </w:rPr>
        <w:t>Application Item 6 – Project Eligibility</w:t>
      </w:r>
      <w:bookmarkEnd w:id="109"/>
      <w:bookmarkEnd w:id="110"/>
    </w:p>
    <w:p w:rsidRPr="00AF3057" w:rsidR="00B3395E" w:rsidP="00A12176" w:rsidRDefault="00B3395E" w14:paraId="0C7028A3" w14:textId="71BA434D">
      <w:pPr>
        <w:pStyle w:val="BodyAdd"/>
        <w:rPr>
          <w:color w:val="000000" w:themeColor="text1"/>
          <w:u w:val="none"/>
        </w:rPr>
      </w:pPr>
      <w:r w:rsidRPr="00AF3057">
        <w:rPr>
          <w:color w:val="000000" w:themeColor="text1"/>
          <w:u w:val="none"/>
        </w:rPr>
        <w:t xml:space="preserve">The applicant must </w:t>
      </w:r>
      <w:r w:rsidRPr="00AF3057" w:rsidR="00867954">
        <w:rPr>
          <w:color w:val="000000" w:themeColor="text1"/>
          <w:u w:val="none"/>
        </w:rPr>
        <w:t xml:space="preserve">use </w:t>
      </w:r>
      <w:r w:rsidRPr="00AF3057">
        <w:rPr>
          <w:color w:val="000000" w:themeColor="text1"/>
          <w:u w:val="none"/>
        </w:rPr>
        <w:t xml:space="preserve">the </w:t>
      </w:r>
      <w:r w:rsidRPr="00AF3057" w:rsidR="00867954">
        <w:rPr>
          <w:color w:val="000000" w:themeColor="text1"/>
          <w:u w:val="none"/>
        </w:rPr>
        <w:t xml:space="preserve">California </w:t>
      </w:r>
      <w:r w:rsidRPr="00AF3057">
        <w:rPr>
          <w:color w:val="000000" w:themeColor="text1"/>
          <w:u w:val="none"/>
        </w:rPr>
        <w:t xml:space="preserve">Broadband Map to </w:t>
      </w:r>
      <w:r w:rsidRPr="00AF3057" w:rsidR="00867954">
        <w:rPr>
          <w:color w:val="000000" w:themeColor="text1"/>
          <w:u w:val="none"/>
        </w:rPr>
        <w:t xml:space="preserve">verify </w:t>
      </w:r>
      <w:r w:rsidRPr="00AF3057">
        <w:rPr>
          <w:color w:val="000000" w:themeColor="text1"/>
          <w:u w:val="none"/>
        </w:rPr>
        <w:t xml:space="preserve">project eligibility and </w:t>
      </w:r>
      <w:r w:rsidRPr="00AF3057" w:rsidR="00867954">
        <w:rPr>
          <w:color w:val="000000" w:themeColor="text1"/>
          <w:u w:val="none"/>
        </w:rPr>
        <w:t xml:space="preserve">confirm </w:t>
      </w:r>
      <w:r w:rsidRPr="00AF3057">
        <w:rPr>
          <w:color w:val="000000" w:themeColor="text1"/>
          <w:u w:val="none"/>
        </w:rPr>
        <w:t>that the</w:t>
      </w:r>
      <w:r w:rsidRPr="00AF3057" w:rsidR="00867954">
        <w:rPr>
          <w:color w:val="000000" w:themeColor="text1"/>
          <w:u w:val="none"/>
        </w:rPr>
        <w:t xml:space="preserve"> proposed serviceable locations</w:t>
      </w:r>
      <w:r w:rsidRPr="00AF3057">
        <w:rPr>
          <w:color w:val="000000" w:themeColor="text1"/>
          <w:u w:val="none"/>
        </w:rPr>
        <w:t xml:space="preserve"> (CSV file reference</w:t>
      </w:r>
      <w:r w:rsidRPr="00AF3057" w:rsidR="00130F70">
        <w:rPr>
          <w:color w:val="000000" w:themeColor="text1"/>
          <w:u w:val="none"/>
        </w:rPr>
        <w:t>d</w:t>
      </w:r>
      <w:r w:rsidRPr="00AF3057">
        <w:rPr>
          <w:color w:val="000000" w:themeColor="text1"/>
          <w:u w:val="none"/>
        </w:rPr>
        <w:t xml:space="preserve"> in </w:t>
      </w:r>
      <w:r w:rsidRPr="00AF3057" w:rsidR="006A6FDC">
        <w:rPr>
          <w:color w:val="000000" w:themeColor="text1"/>
          <w:u w:val="none"/>
        </w:rPr>
        <w:t xml:space="preserve">Application Item </w:t>
      </w:r>
      <w:r w:rsidRPr="00AF3057" w:rsidR="00173406">
        <w:rPr>
          <w:color w:val="000000" w:themeColor="text1"/>
          <w:u w:val="none"/>
        </w:rPr>
        <w:t>4)</w:t>
      </w:r>
      <w:r w:rsidRPr="00AF3057">
        <w:rPr>
          <w:color w:val="000000" w:themeColor="text1"/>
          <w:u w:val="none"/>
        </w:rPr>
        <w:t xml:space="preserve"> are within </w:t>
      </w:r>
      <w:r w:rsidRPr="00AF3057" w:rsidR="00867954">
        <w:rPr>
          <w:color w:val="000000" w:themeColor="text1"/>
          <w:u w:val="none"/>
        </w:rPr>
        <w:t>an unserved area</w:t>
      </w:r>
      <w:r w:rsidRPr="00AF3057" w:rsidR="00A12176">
        <w:rPr>
          <w:color w:val="000000" w:themeColor="text1"/>
          <w:u w:val="none"/>
        </w:rPr>
        <w:t>.</w:t>
      </w:r>
      <w:r w:rsidRPr="00AF3057">
        <w:rPr>
          <w:color w:val="000000" w:themeColor="text1"/>
          <w:u w:val="none"/>
        </w:rPr>
        <w:t xml:space="preserve"> </w:t>
      </w:r>
      <w:r w:rsidR="001F2F85">
        <w:rPr>
          <w:color w:val="000000" w:themeColor="text1"/>
          <w:u w:val="none"/>
        </w:rPr>
        <w:t xml:space="preserve">Commission staff may </w:t>
      </w:r>
      <w:r w:rsidR="00E578D8">
        <w:rPr>
          <w:color w:val="000000" w:themeColor="text1"/>
          <w:u w:val="none"/>
        </w:rPr>
        <w:t>provide an update on the availability of project eligibility information via an email to the CASF Distribution List.</w:t>
      </w:r>
      <w:r w:rsidRPr="00AF3057">
        <w:rPr>
          <w:color w:val="000000" w:themeColor="text1"/>
          <w:u w:val="none"/>
        </w:rPr>
        <w:t xml:space="preserve"> Eligible projects must offer broadband service at or above 10</w:t>
      </w:r>
      <w:r w:rsidRPr="00AF3057" w:rsidR="00867954">
        <w:rPr>
          <w:color w:val="000000" w:themeColor="text1"/>
          <w:u w:val="none"/>
        </w:rPr>
        <w:t>0</w:t>
      </w:r>
      <w:r w:rsidRPr="00AF3057">
        <w:rPr>
          <w:color w:val="000000" w:themeColor="text1"/>
          <w:u w:val="none"/>
        </w:rPr>
        <w:t xml:space="preserve"> </w:t>
      </w:r>
      <w:proofErr w:type="spellStart"/>
      <w:r w:rsidRPr="00AF3057" w:rsidR="00A12176">
        <w:rPr>
          <w:color w:val="000000" w:themeColor="text1"/>
          <w:u w:val="none"/>
        </w:rPr>
        <w:t>m</w:t>
      </w:r>
      <w:r w:rsidRPr="00AF3057">
        <w:rPr>
          <w:color w:val="000000" w:themeColor="text1"/>
          <w:u w:val="none"/>
        </w:rPr>
        <w:t>bps</w:t>
      </w:r>
      <w:proofErr w:type="spellEnd"/>
      <w:r w:rsidRPr="00AF3057">
        <w:rPr>
          <w:color w:val="000000" w:themeColor="text1"/>
          <w:u w:val="none"/>
        </w:rPr>
        <w:t xml:space="preserve"> down</w:t>
      </w:r>
      <w:r w:rsidRPr="00AF3057" w:rsidR="003F58FE">
        <w:rPr>
          <w:rStyle w:val="BodyAddChar"/>
          <w:color w:val="000000" w:themeColor="text1"/>
          <w:u w:val="none"/>
        </w:rPr>
        <w:t>load</w:t>
      </w:r>
      <w:r w:rsidRPr="00AF3057">
        <w:rPr>
          <w:rStyle w:val="BodyStrikeChar"/>
          <w:strike w:val="0"/>
          <w:color w:val="000000" w:themeColor="text1"/>
          <w:u w:val="none"/>
        </w:rPr>
        <w:t xml:space="preserve"> </w:t>
      </w:r>
      <w:r w:rsidRPr="00AF3057">
        <w:rPr>
          <w:color w:val="000000" w:themeColor="text1"/>
          <w:u w:val="none"/>
        </w:rPr>
        <w:t xml:space="preserve">and </w:t>
      </w:r>
      <w:r w:rsidRPr="00AF3057" w:rsidR="00867954">
        <w:rPr>
          <w:color w:val="000000" w:themeColor="text1"/>
          <w:u w:val="none"/>
        </w:rPr>
        <w:t>20</w:t>
      </w:r>
      <w:r w:rsidRPr="00AF3057">
        <w:rPr>
          <w:color w:val="000000" w:themeColor="text1"/>
          <w:u w:val="none"/>
        </w:rPr>
        <w:t xml:space="preserve"> </w:t>
      </w:r>
      <w:proofErr w:type="spellStart"/>
      <w:r w:rsidRPr="00AF3057" w:rsidR="00A12176">
        <w:rPr>
          <w:color w:val="000000" w:themeColor="text1"/>
          <w:u w:val="none"/>
        </w:rPr>
        <w:t>m</w:t>
      </w:r>
      <w:r w:rsidRPr="00AF3057">
        <w:rPr>
          <w:color w:val="000000" w:themeColor="text1"/>
          <w:u w:val="none"/>
        </w:rPr>
        <w:t>bps</w:t>
      </w:r>
      <w:proofErr w:type="spellEnd"/>
      <w:r w:rsidRPr="00AF3057">
        <w:rPr>
          <w:color w:val="000000" w:themeColor="text1"/>
          <w:u w:val="none"/>
        </w:rPr>
        <w:t xml:space="preserve"> up</w:t>
      </w:r>
      <w:r w:rsidRPr="00AF3057" w:rsidR="003F58FE">
        <w:rPr>
          <w:rStyle w:val="BodyAddChar"/>
          <w:color w:val="000000" w:themeColor="text1"/>
          <w:u w:val="none"/>
        </w:rPr>
        <w:t>load</w:t>
      </w:r>
      <w:r w:rsidRPr="00AF3057">
        <w:rPr>
          <w:color w:val="000000" w:themeColor="text1"/>
          <w:u w:val="none"/>
        </w:rPr>
        <w:t xml:space="preserve">, irrespective of the project’s technology. The applicant must: </w:t>
      </w:r>
    </w:p>
    <w:p w:rsidRPr="00AF3057" w:rsidR="00B3395E" w:rsidP="002B31CA" w:rsidRDefault="00B3395E" w14:paraId="45D3BAAC" w14:textId="3E5948D8">
      <w:pPr>
        <w:numPr>
          <w:ilvl w:val="0"/>
          <w:numId w:val="14"/>
        </w:numPr>
        <w:spacing w:after="120"/>
        <w:ind w:left="1080"/>
        <w:rPr>
          <w:rFonts w:ascii="Palatino Linotype" w:hAnsi="Palatino Linotype" w:eastAsia="Calibri"/>
          <w:color w:val="000000" w:themeColor="text1"/>
        </w:rPr>
      </w:pPr>
      <w:r w:rsidRPr="00AF3057">
        <w:rPr>
          <w:rFonts w:ascii="Palatino Linotype" w:hAnsi="Palatino Linotype" w:eastAsia="Calibri"/>
          <w:color w:val="000000" w:themeColor="text1"/>
        </w:rPr>
        <w:t xml:space="preserve">Provide an </w:t>
      </w:r>
      <w:r w:rsidRPr="00AF3057" w:rsidR="00A12176">
        <w:rPr>
          <w:rStyle w:val="BodyAddChar"/>
          <w:color w:val="000000" w:themeColor="text1"/>
          <w:u w:val="none"/>
        </w:rPr>
        <w:t>attestation</w:t>
      </w:r>
      <w:r w:rsidRPr="00AF3057">
        <w:rPr>
          <w:rFonts w:ascii="Palatino Linotype" w:hAnsi="Palatino Linotype" w:eastAsia="Calibri"/>
          <w:color w:val="000000" w:themeColor="text1"/>
        </w:rPr>
        <w:t xml:space="preserve"> that the applicant reviewed the </w:t>
      </w:r>
      <w:r w:rsidRPr="00AF3057" w:rsidR="000B7CF6">
        <w:rPr>
          <w:rFonts w:ascii="Palatino Linotype" w:hAnsi="Palatino Linotype" w:eastAsia="Calibri"/>
          <w:color w:val="000000" w:themeColor="text1"/>
          <w:szCs w:val="26"/>
        </w:rPr>
        <w:t>Broadband Deployment</w:t>
      </w:r>
      <w:r w:rsidRPr="00AF3057">
        <w:rPr>
          <w:rFonts w:ascii="Palatino Linotype" w:hAnsi="Palatino Linotype" w:eastAsia="Calibri"/>
          <w:color w:val="000000" w:themeColor="text1"/>
          <w:szCs w:val="26"/>
        </w:rPr>
        <w:t xml:space="preserve"> </w:t>
      </w:r>
      <w:r w:rsidRPr="00AF3057" w:rsidR="000B7CF6">
        <w:rPr>
          <w:rFonts w:ascii="Palatino Linotype" w:hAnsi="Palatino Linotype" w:eastAsia="Calibri"/>
          <w:color w:val="000000" w:themeColor="text1"/>
          <w:szCs w:val="26"/>
        </w:rPr>
        <w:t>layers</w:t>
      </w:r>
      <w:r w:rsidRPr="00AF3057">
        <w:rPr>
          <w:rFonts w:ascii="Palatino Linotype" w:hAnsi="Palatino Linotype" w:eastAsia="Calibri"/>
          <w:color w:val="000000" w:themeColor="text1"/>
        </w:rPr>
        <w:t xml:space="preserve"> on the Broadband Map and determined that the broadband project area proposed is eligible.  </w:t>
      </w:r>
    </w:p>
    <w:p w:rsidRPr="00AF3057" w:rsidR="00B3395E" w:rsidP="002B31CA" w:rsidRDefault="00B3395E" w14:paraId="66AD40EF" w14:textId="586F3CB7">
      <w:pPr>
        <w:numPr>
          <w:ilvl w:val="0"/>
          <w:numId w:val="15"/>
        </w:numPr>
        <w:spacing w:after="120"/>
        <w:ind w:left="1080"/>
        <w:rPr>
          <w:rFonts w:ascii="Palatino Linotype" w:hAnsi="Palatino Linotype" w:eastAsia="Calibri"/>
          <w:color w:val="000000" w:themeColor="text1"/>
        </w:rPr>
      </w:pPr>
      <w:r w:rsidRPr="00AF3057">
        <w:rPr>
          <w:rFonts w:ascii="Palatino Linotype" w:hAnsi="Palatino Linotype" w:eastAsia="Calibri"/>
          <w:color w:val="000000" w:themeColor="text1"/>
        </w:rPr>
        <w:t xml:space="preserve">The applicant may provide </w:t>
      </w:r>
      <w:proofErr w:type="spellStart"/>
      <w:r w:rsidRPr="00AF3057">
        <w:rPr>
          <w:rFonts w:ascii="Palatino Linotype" w:hAnsi="Palatino Linotype" w:eastAsia="Calibri"/>
          <w:color w:val="000000" w:themeColor="text1"/>
        </w:rPr>
        <w:t>CalSPEED</w:t>
      </w:r>
      <w:proofErr w:type="spellEnd"/>
      <w:r w:rsidRPr="00AF3057">
        <w:rPr>
          <w:rFonts w:ascii="Palatino Linotype" w:hAnsi="Palatino Linotype" w:eastAsia="Calibri"/>
          <w:color w:val="000000" w:themeColor="text1"/>
        </w:rPr>
        <w:t xml:space="preserve"> tests </w:t>
      </w:r>
      <w:r w:rsidR="00691A41">
        <w:rPr>
          <w:rFonts w:ascii="Palatino Linotype" w:hAnsi="Palatino Linotype" w:eastAsia="Calibri"/>
          <w:color w:val="000000" w:themeColor="text1"/>
        </w:rPr>
        <w:t>(</w:t>
      </w:r>
      <w:r w:rsidR="00691A41">
        <w:rPr>
          <w:rFonts w:ascii="Palatino Linotype" w:hAnsi="Palatino Linotype"/>
          <w:color w:val="000000" w:themeColor="text1"/>
        </w:rPr>
        <w:t xml:space="preserve">or other commercially available speed tests, e.g., </w:t>
      </w:r>
      <w:hyperlink w:history="1" r:id="rId17">
        <w:r w:rsidRPr="00F21E2F" w:rsidR="00691A41">
          <w:rPr>
            <w:rStyle w:val="Hyperlink"/>
            <w:rFonts w:ascii="Palatino Linotype" w:hAnsi="Palatino Linotype"/>
          </w:rPr>
          <w:t>https://speedof.me</w:t>
        </w:r>
      </w:hyperlink>
      <w:r w:rsidR="00691A41">
        <w:rPr>
          <w:rFonts w:ascii="Palatino Linotype" w:hAnsi="Palatino Linotype"/>
          <w:color w:val="000000" w:themeColor="text1"/>
        </w:rPr>
        <w:t xml:space="preserve">) </w:t>
      </w:r>
      <w:r w:rsidRPr="00AF3057">
        <w:rPr>
          <w:rFonts w:ascii="Palatino Linotype" w:hAnsi="Palatino Linotype" w:eastAsia="Calibri"/>
          <w:color w:val="000000" w:themeColor="text1"/>
        </w:rPr>
        <w:t>to show actual speeds or denials of service or other public feedback as evidence o</w:t>
      </w:r>
      <w:r w:rsidR="008C3F4D">
        <w:rPr>
          <w:rFonts w:ascii="Palatino Linotype" w:hAnsi="Palatino Linotype" w:eastAsia="Calibri"/>
          <w:color w:val="000000" w:themeColor="text1"/>
        </w:rPr>
        <w:t>f</w:t>
      </w:r>
      <w:r w:rsidRPr="00AF3057">
        <w:rPr>
          <w:rFonts w:ascii="Palatino Linotype" w:hAnsi="Palatino Linotype" w:eastAsia="Calibri"/>
          <w:color w:val="000000" w:themeColor="text1"/>
        </w:rPr>
        <w:t xml:space="preserve"> unserved status.  The Commission’s public feedback tools are available on the </w:t>
      </w:r>
      <w:r w:rsidRPr="00AF3057" w:rsidR="7D97039F">
        <w:rPr>
          <w:rFonts w:ascii="Palatino Linotype" w:hAnsi="Palatino Linotype" w:eastAsia="Calibri"/>
          <w:color w:val="000000" w:themeColor="text1"/>
        </w:rPr>
        <w:t>Communications Division</w:t>
      </w:r>
      <w:r w:rsidRPr="00AF3057">
        <w:rPr>
          <w:rFonts w:ascii="Palatino Linotype" w:hAnsi="Palatino Linotype" w:eastAsia="Calibri"/>
          <w:color w:val="000000" w:themeColor="text1"/>
        </w:rPr>
        <w:t xml:space="preserve"> website</w:t>
      </w:r>
      <w:r w:rsidRPr="00AF3057" w:rsidR="004B0426">
        <w:rPr>
          <w:rFonts w:ascii="Palatino Linotype" w:hAnsi="Palatino Linotype" w:eastAsia="Calibri"/>
          <w:color w:val="000000" w:themeColor="text1"/>
        </w:rPr>
        <w:t>.</w:t>
      </w:r>
      <w:r w:rsidRPr="00AF3057" w:rsidR="004B0426">
        <w:rPr>
          <w:rStyle w:val="FootnoteReference"/>
          <w:rFonts w:ascii="Palatino Linotype" w:hAnsi="Palatino Linotype" w:eastAsia="Calibri"/>
          <w:color w:val="000000" w:themeColor="text1"/>
        </w:rPr>
        <w:footnoteReference w:id="22"/>
      </w:r>
      <w:r w:rsidRPr="00AF3057">
        <w:rPr>
          <w:rFonts w:ascii="Palatino Linotype" w:hAnsi="Palatino Linotype" w:eastAsia="Calibri"/>
          <w:color w:val="000000" w:themeColor="text1"/>
        </w:rPr>
        <w:t xml:space="preserve">  Such evidence may be used to dispute the Broadband Map depictions of served status.  </w:t>
      </w:r>
    </w:p>
    <w:p w:rsidRPr="00AF3057" w:rsidR="005228A8" w:rsidP="00B3395E" w:rsidRDefault="005228A8" w14:paraId="71874B6C" w14:textId="77777777">
      <w:pPr>
        <w:tabs>
          <w:tab w:val="left" w:pos="360"/>
        </w:tabs>
        <w:ind w:left="1080"/>
        <w:rPr>
          <w:rFonts w:ascii="Palatino Linotype" w:hAnsi="Palatino Linotype"/>
          <w:color w:val="000000" w:themeColor="text1"/>
        </w:rPr>
      </w:pPr>
    </w:p>
    <w:p w:rsidRPr="00AF3057" w:rsidR="00A3094C" w:rsidP="002B31CA" w:rsidRDefault="00B3395E" w14:paraId="7C87FFB8" w14:textId="77777777">
      <w:pPr>
        <w:pStyle w:val="Heading2"/>
        <w:numPr>
          <w:ilvl w:val="1"/>
          <w:numId w:val="39"/>
        </w:numPr>
        <w:rPr>
          <w:color w:val="000000" w:themeColor="text1"/>
        </w:rPr>
      </w:pPr>
      <w:bookmarkStart w:name="_Toc528763649" w:id="111"/>
      <w:bookmarkStart w:name="_Toc111626723" w:id="112"/>
      <w:r w:rsidRPr="00AF3057">
        <w:rPr>
          <w:color w:val="000000" w:themeColor="text1"/>
        </w:rPr>
        <w:t>Application Item 7 - Deployment Schedule</w:t>
      </w:r>
      <w:bookmarkEnd w:id="111"/>
      <w:bookmarkEnd w:id="112"/>
    </w:p>
    <w:p w:rsidRPr="00AF3057" w:rsidR="00B3395E" w:rsidP="00B3395E" w:rsidRDefault="00B3395E" w14:paraId="086A26C4" w14:textId="77777777">
      <w:pPr>
        <w:rPr>
          <w:rFonts w:ascii="Palatino Linotype" w:hAnsi="Palatino Linotype"/>
          <w:color w:val="000000" w:themeColor="text1"/>
        </w:rPr>
      </w:pPr>
      <w:r w:rsidRPr="00AF3057">
        <w:rPr>
          <w:rFonts w:ascii="Palatino Linotype" w:hAnsi="Palatino Linotype"/>
          <w:color w:val="000000" w:themeColor="text1"/>
        </w:rPr>
        <w:t xml:space="preserve">The applicant must provide: </w:t>
      </w:r>
    </w:p>
    <w:p w:rsidRPr="00AF3057" w:rsidR="00B3395E" w:rsidP="002B31CA" w:rsidRDefault="00B3395E" w14:paraId="6B5DD67C" w14:textId="77777777">
      <w:pPr>
        <w:pStyle w:val="ListParagraph"/>
        <w:numPr>
          <w:ilvl w:val="0"/>
          <w:numId w:val="19"/>
        </w:numPr>
        <w:tabs>
          <w:tab w:val="left" w:pos="360"/>
        </w:tabs>
        <w:spacing w:after="120"/>
        <w:contextualSpacing w:val="0"/>
        <w:rPr>
          <w:rFonts w:ascii="Palatino Linotype" w:hAnsi="Palatino Linotype"/>
          <w:color w:val="000000" w:themeColor="text1"/>
        </w:rPr>
      </w:pPr>
      <w:r w:rsidRPr="00AF3057">
        <w:rPr>
          <w:rFonts w:ascii="Palatino Linotype" w:hAnsi="Palatino Linotype"/>
          <w:color w:val="000000" w:themeColor="text1"/>
        </w:rPr>
        <w:t>A schedule for obtaining necessary permits prior to construction.  The schedule must include the timeline required for the California Environmental Quality Act (CEQA) review, as applicable.</w:t>
      </w:r>
    </w:p>
    <w:p w:rsidRPr="00AF3057" w:rsidR="00B3395E" w:rsidP="002B31CA" w:rsidRDefault="00B3395E" w14:paraId="09FA567A" w14:textId="2756B0E4">
      <w:pPr>
        <w:pStyle w:val="ListParagraph"/>
        <w:numPr>
          <w:ilvl w:val="0"/>
          <w:numId w:val="19"/>
        </w:numPr>
        <w:tabs>
          <w:tab w:val="left" w:pos="360"/>
        </w:tabs>
        <w:spacing w:after="120"/>
        <w:contextualSpacing w:val="0"/>
        <w:rPr>
          <w:rFonts w:ascii="Palatino Linotype" w:hAnsi="Palatino Linotype"/>
          <w:color w:val="000000" w:themeColor="text1"/>
        </w:rPr>
      </w:pPr>
      <w:r w:rsidRPr="00AF3057">
        <w:rPr>
          <w:rFonts w:ascii="Palatino Linotype" w:hAnsi="Palatino Linotype"/>
          <w:color w:val="000000" w:themeColor="text1"/>
        </w:rPr>
        <w:t>A schedule for project construction following receipt of permits, to complete the project within 24 months</w:t>
      </w:r>
      <w:r w:rsidR="006D731C">
        <w:rPr>
          <w:rFonts w:ascii="Palatino Linotype" w:hAnsi="Palatino Linotype"/>
          <w:color w:val="000000" w:themeColor="text1"/>
        </w:rPr>
        <w:t xml:space="preserve"> after CEQA resolution approval</w:t>
      </w:r>
      <w:r w:rsidRPr="00AF3057">
        <w:rPr>
          <w:rFonts w:ascii="Palatino Linotype" w:hAnsi="Palatino Linotype"/>
          <w:color w:val="000000" w:themeColor="text1"/>
        </w:rPr>
        <w:t xml:space="preserve">, or within </w:t>
      </w:r>
      <w:r w:rsidRPr="00AF3057" w:rsidR="004B0426">
        <w:rPr>
          <w:rFonts w:ascii="Palatino Linotype" w:hAnsi="Palatino Linotype"/>
          <w:color w:val="000000" w:themeColor="text1"/>
        </w:rPr>
        <w:t>18</w:t>
      </w:r>
      <w:r w:rsidRPr="00AF3057">
        <w:rPr>
          <w:rFonts w:ascii="Palatino Linotype" w:hAnsi="Palatino Linotype"/>
          <w:color w:val="000000" w:themeColor="text1"/>
        </w:rPr>
        <w:t xml:space="preserve"> months </w:t>
      </w:r>
      <w:r w:rsidR="00CC49EB">
        <w:rPr>
          <w:rFonts w:ascii="Palatino Linotype" w:hAnsi="Palatino Linotype"/>
          <w:color w:val="000000" w:themeColor="text1"/>
        </w:rPr>
        <w:t xml:space="preserve">after </w:t>
      </w:r>
      <w:r w:rsidR="006D731C">
        <w:rPr>
          <w:rFonts w:ascii="Palatino Linotype" w:hAnsi="Palatino Linotype"/>
          <w:color w:val="000000" w:themeColor="text1"/>
        </w:rPr>
        <w:t>Commission</w:t>
      </w:r>
      <w:r w:rsidR="00CC49EB">
        <w:rPr>
          <w:rFonts w:ascii="Palatino Linotype" w:hAnsi="Palatino Linotype"/>
          <w:color w:val="000000" w:themeColor="text1"/>
        </w:rPr>
        <w:t xml:space="preserve"> approval </w:t>
      </w:r>
      <w:r w:rsidRPr="00AF3057">
        <w:rPr>
          <w:rFonts w:ascii="Palatino Linotype" w:hAnsi="Palatino Linotype"/>
          <w:color w:val="000000" w:themeColor="text1"/>
        </w:rPr>
        <w:t>if the project is categorically exempt from CEQA.  The schedule needs to identify and describe construction milestones and include start and end dates for each milestone.</w:t>
      </w:r>
    </w:p>
    <w:p w:rsidRPr="00AF3057" w:rsidR="00B3395E" w:rsidP="002B31CA" w:rsidRDefault="00B3395E" w14:paraId="63D42A82" w14:textId="77777777">
      <w:pPr>
        <w:pStyle w:val="content"/>
        <w:numPr>
          <w:ilvl w:val="0"/>
          <w:numId w:val="16"/>
        </w:numPr>
        <w:spacing w:before="0" w:beforeAutospacing="0" w:after="120" w:afterAutospacing="0"/>
        <w:ind w:left="1080"/>
        <w:rPr>
          <w:rFonts w:ascii="Palatino Linotype" w:hAnsi="Palatino Linotype"/>
          <w:color w:val="000000" w:themeColor="text1"/>
          <w:sz w:val="26"/>
        </w:rPr>
      </w:pPr>
      <w:r w:rsidRPr="00AF3057">
        <w:rPr>
          <w:rFonts w:ascii="Palatino Linotype" w:hAnsi="Palatino Linotype"/>
          <w:color w:val="000000" w:themeColor="text1"/>
          <w:sz w:val="26"/>
        </w:rPr>
        <w:t xml:space="preserve">If the applicant is unable to construct and complete the proposed project within the approved timeline, it must notify CASF staff as soon as it becomes aware and explain reasons for the delay and when the project will be completed.  </w:t>
      </w:r>
    </w:p>
    <w:p w:rsidRPr="00AF3057" w:rsidR="00B3395E" w:rsidP="00B3395E" w:rsidRDefault="00B3395E" w14:paraId="5D6FB32A" w14:textId="77777777">
      <w:pPr>
        <w:pStyle w:val="content"/>
        <w:spacing w:before="0" w:beforeAutospacing="0" w:after="0" w:afterAutospacing="0"/>
        <w:ind w:left="1800"/>
        <w:rPr>
          <w:rFonts w:ascii="Palatino Linotype" w:hAnsi="Palatino Linotype"/>
          <w:color w:val="000000" w:themeColor="text1"/>
          <w:sz w:val="26"/>
        </w:rPr>
      </w:pPr>
    </w:p>
    <w:p w:rsidRPr="00AF3057" w:rsidR="001B5D6B" w:rsidP="002B31CA" w:rsidRDefault="00B3395E" w14:paraId="2139285A" w14:textId="775FD8E9">
      <w:pPr>
        <w:pStyle w:val="Heading2"/>
        <w:numPr>
          <w:ilvl w:val="1"/>
          <w:numId w:val="39"/>
        </w:numPr>
        <w:rPr>
          <w:color w:val="000000" w:themeColor="text1"/>
        </w:rPr>
      </w:pPr>
      <w:bookmarkStart w:name="_Toc528763650" w:id="113"/>
      <w:bookmarkStart w:name="_Toc111626724" w:id="114"/>
      <w:r w:rsidRPr="00AF3057">
        <w:rPr>
          <w:color w:val="000000" w:themeColor="text1"/>
        </w:rPr>
        <w:t>Application Item 8 - Proposed Project Expenditures</w:t>
      </w:r>
      <w:bookmarkEnd w:id="113"/>
      <w:bookmarkEnd w:id="114"/>
    </w:p>
    <w:p w:rsidRPr="00AF3057" w:rsidR="00B3395E" w:rsidP="00B3395E" w:rsidRDefault="00B3395E" w14:paraId="28CDD339" w14:textId="77777777">
      <w:pPr>
        <w:rPr>
          <w:rFonts w:ascii="Palatino Linotype" w:hAnsi="Palatino Linotype"/>
          <w:color w:val="000000" w:themeColor="text1"/>
        </w:rPr>
      </w:pPr>
      <w:r w:rsidRPr="00AF3057">
        <w:rPr>
          <w:rFonts w:ascii="Palatino Linotype" w:hAnsi="Palatino Linotype"/>
          <w:color w:val="000000" w:themeColor="text1"/>
        </w:rPr>
        <w:t>The applicant must provide:</w:t>
      </w:r>
    </w:p>
    <w:p w:rsidRPr="00AF3057" w:rsidR="00B3395E" w:rsidP="00AF3057" w:rsidRDefault="00B3395E" w14:paraId="7B2CF2F7" w14:textId="3E792B32">
      <w:pPr>
        <w:pStyle w:val="content"/>
        <w:numPr>
          <w:ilvl w:val="0"/>
          <w:numId w:val="4"/>
        </w:numPr>
        <w:tabs>
          <w:tab w:val="clear" w:pos="720"/>
        </w:tabs>
        <w:spacing w:before="0" w:beforeAutospacing="0" w:after="120" w:afterAutospacing="0"/>
        <w:ind w:left="1080"/>
        <w:rPr>
          <w:rFonts w:ascii="Palatino Linotype" w:hAnsi="Palatino Linotype"/>
          <w:color w:val="000000" w:themeColor="text1"/>
          <w:sz w:val="26"/>
        </w:rPr>
      </w:pPr>
      <w:r w:rsidRPr="00AF3057">
        <w:rPr>
          <w:rFonts w:ascii="Palatino Linotype" w:hAnsi="Palatino Linotype"/>
          <w:color w:val="000000" w:themeColor="text1"/>
          <w:sz w:val="26"/>
        </w:rPr>
        <w:t xml:space="preserve">Identification of expense categories </w:t>
      </w:r>
      <w:r w:rsidRPr="00AF3057" w:rsidR="004B0426">
        <w:rPr>
          <w:rFonts w:ascii="Palatino Linotype" w:hAnsi="Palatino Linotype"/>
          <w:color w:val="000000" w:themeColor="text1"/>
          <w:sz w:val="26"/>
        </w:rPr>
        <w:t>(</w:t>
      </w:r>
      <w:r w:rsidRPr="00AF3057">
        <w:rPr>
          <w:rFonts w:ascii="Palatino Linotype" w:hAnsi="Palatino Linotype" w:eastAsia="Book Antiqua"/>
          <w:color w:val="000000" w:themeColor="text1"/>
          <w:sz w:val="26"/>
        </w:rPr>
        <w:t>direct and or indirect expenses</w:t>
      </w:r>
      <w:r w:rsidRPr="00AF3057" w:rsidR="004B0426">
        <w:rPr>
          <w:rFonts w:ascii="Palatino Linotype" w:hAnsi="Palatino Linotype" w:eastAsia="Book Antiqua"/>
          <w:color w:val="000000" w:themeColor="text1"/>
          <w:sz w:val="26"/>
        </w:rPr>
        <w:t>)</w:t>
      </w:r>
      <w:r w:rsidRPr="00AF3057" w:rsidR="006407BA">
        <w:rPr>
          <w:rFonts w:ascii="Palatino Linotype" w:hAnsi="Palatino Linotype" w:eastAsia="Book Antiqua"/>
          <w:color w:val="000000" w:themeColor="text1"/>
          <w:sz w:val="26"/>
        </w:rPr>
        <w:t>;</w:t>
      </w:r>
    </w:p>
    <w:p w:rsidRPr="00AF3057" w:rsidR="00B3395E" w:rsidP="00AF3057" w:rsidRDefault="00B3395E" w14:paraId="0671F5F4" w14:textId="497AFA86">
      <w:pPr>
        <w:pStyle w:val="content"/>
        <w:numPr>
          <w:ilvl w:val="0"/>
          <w:numId w:val="4"/>
        </w:numPr>
        <w:tabs>
          <w:tab w:val="clear" w:pos="720"/>
        </w:tabs>
        <w:spacing w:before="0" w:beforeAutospacing="0" w:after="120" w:afterAutospacing="0"/>
        <w:ind w:left="1080"/>
        <w:rPr>
          <w:rFonts w:ascii="Palatino Linotype" w:hAnsi="Palatino Linotype"/>
          <w:color w:val="000000" w:themeColor="text1"/>
          <w:sz w:val="26"/>
        </w:rPr>
      </w:pPr>
      <w:r w:rsidRPr="00AF3057">
        <w:rPr>
          <w:rFonts w:ascii="Palatino Linotype" w:hAnsi="Palatino Linotype" w:eastAsia="Book Antiqua"/>
          <w:color w:val="000000" w:themeColor="text1"/>
          <w:sz w:val="26"/>
        </w:rPr>
        <w:t xml:space="preserve">Identification of direct expenses </w:t>
      </w:r>
      <w:r w:rsidRPr="00AF3057" w:rsidR="004B0426">
        <w:rPr>
          <w:rFonts w:ascii="Palatino Linotype" w:hAnsi="Palatino Linotype"/>
          <w:color w:val="000000" w:themeColor="text1"/>
          <w:sz w:val="26"/>
        </w:rPr>
        <w:t>(</w:t>
      </w:r>
      <w:r w:rsidRPr="00AF3057">
        <w:rPr>
          <w:rFonts w:ascii="Palatino Linotype" w:hAnsi="Palatino Linotype" w:eastAsia="Book Antiqua"/>
          <w:color w:val="000000" w:themeColor="text1"/>
          <w:sz w:val="26"/>
        </w:rPr>
        <w:t>equipment/materials, labor/construction wages and permitting/CEQA review</w:t>
      </w:r>
      <w:r w:rsidRPr="00AF3057" w:rsidR="004B0426">
        <w:rPr>
          <w:rFonts w:ascii="Palatino Linotype" w:hAnsi="Palatino Linotype" w:eastAsia="Book Antiqua"/>
          <w:color w:val="000000" w:themeColor="text1"/>
          <w:sz w:val="26"/>
        </w:rPr>
        <w:t>)</w:t>
      </w:r>
      <w:r w:rsidRPr="00AF3057" w:rsidR="006407BA">
        <w:rPr>
          <w:rFonts w:ascii="Palatino Linotype" w:hAnsi="Palatino Linotype" w:eastAsia="Book Antiqua"/>
          <w:color w:val="000000" w:themeColor="text1"/>
          <w:sz w:val="26"/>
        </w:rPr>
        <w:t>;</w:t>
      </w:r>
      <w:r w:rsidRPr="00AF3057">
        <w:rPr>
          <w:rFonts w:ascii="Palatino Linotype" w:hAnsi="Palatino Linotype"/>
          <w:color w:val="000000" w:themeColor="text1"/>
          <w:sz w:val="26"/>
        </w:rPr>
        <w:t xml:space="preserve"> </w:t>
      </w:r>
    </w:p>
    <w:p w:rsidRPr="00AF3057" w:rsidR="00B3395E" w:rsidP="00AF3057" w:rsidRDefault="004B0426" w14:paraId="5CF54DCE" w14:textId="708217FF">
      <w:pPr>
        <w:pStyle w:val="ListParagraph"/>
        <w:numPr>
          <w:ilvl w:val="0"/>
          <w:numId w:val="4"/>
        </w:numPr>
        <w:tabs>
          <w:tab w:val="clear" w:pos="720"/>
        </w:tabs>
        <w:spacing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Using the template that is to be provided on the CASF Infrastructure Account webpage,</w:t>
      </w:r>
      <w:r w:rsidRPr="00AF3057" w:rsidR="00E72920">
        <w:rPr>
          <w:rStyle w:val="FootnoteReference"/>
          <w:rFonts w:ascii="Palatino Linotype" w:hAnsi="Palatino Linotype"/>
          <w:color w:val="000000" w:themeColor="text1"/>
        </w:rPr>
        <w:footnoteReference w:id="23"/>
      </w:r>
      <w:r w:rsidRPr="00AF3057">
        <w:rPr>
          <w:rFonts w:ascii="Palatino Linotype" w:hAnsi="Palatino Linotype"/>
          <w:color w:val="000000" w:themeColor="text1"/>
        </w:rPr>
        <w:t xml:space="preserve"> the applicant must identify </w:t>
      </w:r>
      <w:r w:rsidRPr="00AF3057" w:rsidR="00B3395E">
        <w:rPr>
          <w:rFonts w:ascii="Palatino Linotype" w:hAnsi="Palatino Linotype"/>
          <w:color w:val="000000" w:themeColor="text1"/>
        </w:rPr>
        <w:t xml:space="preserve">individual cost elements and </w:t>
      </w:r>
      <w:r w:rsidRPr="00AF3057" w:rsidR="00E72920">
        <w:rPr>
          <w:rFonts w:ascii="Palatino Linotype" w:hAnsi="Palatino Linotype"/>
          <w:color w:val="000000" w:themeColor="text1"/>
        </w:rPr>
        <w:t xml:space="preserve">separate those cost elements for </w:t>
      </w:r>
      <w:r w:rsidRPr="00AF3057" w:rsidR="00267DAB">
        <w:rPr>
          <w:rFonts w:ascii="Palatino Linotype" w:hAnsi="Palatino Linotype"/>
          <w:color w:val="000000" w:themeColor="text1"/>
        </w:rPr>
        <w:t>last-mile infrastructure from those for middle-mile infrastructure.</w:t>
      </w:r>
      <w:r w:rsidRPr="00AF3057" w:rsidR="00ED4586">
        <w:rPr>
          <w:rFonts w:ascii="Palatino Linotype" w:hAnsi="Palatino Linotype"/>
          <w:color w:val="000000" w:themeColor="text1"/>
        </w:rPr>
        <w:t xml:space="preserve">  </w:t>
      </w:r>
      <w:r w:rsidRPr="00AF3057" w:rsidR="00B3395E">
        <w:rPr>
          <w:rFonts w:ascii="Palatino Linotype" w:hAnsi="Palatino Linotype"/>
          <w:color w:val="000000" w:themeColor="text1"/>
        </w:rPr>
        <w:t>The applicant must identify all the equipment to be funded by the CASF by category (buildings, towers and poles, network and access equipment, operating equipment, customer premise equipment, materials), and the type of equipment (new building, prefabricated building, rehab of existing building, new towers or poles, modification towers and poles, broadband switching equipment, cable, etc.)</w:t>
      </w:r>
      <w:r w:rsidRPr="00AF3057" w:rsidR="006407BA">
        <w:rPr>
          <w:rFonts w:ascii="Palatino Linotype" w:hAnsi="Palatino Linotype"/>
          <w:color w:val="000000" w:themeColor="text1"/>
        </w:rPr>
        <w:t>;</w:t>
      </w:r>
    </w:p>
    <w:p w:rsidRPr="00AF3057" w:rsidR="00B3395E" w:rsidP="00AF3057" w:rsidRDefault="00B3395E" w14:paraId="49B6D291" w14:textId="361083AE">
      <w:pPr>
        <w:pStyle w:val="content"/>
        <w:numPr>
          <w:ilvl w:val="0"/>
          <w:numId w:val="4"/>
        </w:numPr>
        <w:tabs>
          <w:tab w:val="clear" w:pos="720"/>
          <w:tab w:val="num" w:pos="1800"/>
        </w:tabs>
        <w:spacing w:before="0" w:beforeAutospacing="0" w:after="120" w:afterAutospacing="0"/>
        <w:ind w:left="1080"/>
        <w:rPr>
          <w:rFonts w:ascii="Palatino Linotype" w:hAnsi="Palatino Linotype"/>
          <w:color w:val="000000" w:themeColor="text1"/>
          <w:sz w:val="26"/>
        </w:rPr>
      </w:pPr>
      <w:r w:rsidRPr="00AF3057">
        <w:rPr>
          <w:rFonts w:ascii="Palatino Linotype" w:hAnsi="Palatino Linotype" w:eastAsia="Book Antiqua"/>
          <w:color w:val="000000" w:themeColor="text1"/>
          <w:sz w:val="26"/>
        </w:rPr>
        <w:t xml:space="preserve">Identification of allocated indirect costs </w:t>
      </w:r>
      <w:r w:rsidRPr="00AF3057" w:rsidR="00E72920">
        <w:rPr>
          <w:rFonts w:ascii="Palatino Linotype" w:hAnsi="Palatino Linotype" w:eastAsia="Book Antiqua"/>
          <w:color w:val="000000" w:themeColor="text1"/>
          <w:sz w:val="26"/>
        </w:rPr>
        <w:t>(</w:t>
      </w:r>
      <w:r w:rsidRPr="00AF3057">
        <w:rPr>
          <w:rFonts w:ascii="Palatino Linotype" w:hAnsi="Palatino Linotype" w:eastAsia="Book Antiqua"/>
          <w:color w:val="000000" w:themeColor="text1"/>
          <w:sz w:val="26"/>
        </w:rPr>
        <w:t>General and Administrative expenses,</w:t>
      </w:r>
      <w:r w:rsidRPr="00AF3057" w:rsidR="00E72920">
        <w:rPr>
          <w:rFonts w:ascii="Palatino Linotype" w:hAnsi="Palatino Linotype" w:eastAsia="Book Antiqua"/>
          <w:color w:val="000000" w:themeColor="text1"/>
          <w:sz w:val="26"/>
        </w:rPr>
        <w:t xml:space="preserve"> including but not limited to</w:t>
      </w:r>
      <w:r w:rsidRPr="00AF3057">
        <w:rPr>
          <w:rFonts w:ascii="Palatino Linotype" w:hAnsi="Palatino Linotype" w:eastAsia="Book Antiqua"/>
          <w:color w:val="000000" w:themeColor="text1"/>
          <w:sz w:val="26"/>
        </w:rPr>
        <w:t xml:space="preserve"> repair </w:t>
      </w:r>
      <w:r w:rsidRPr="00AF3057" w:rsidR="00267DAB">
        <w:rPr>
          <w:rFonts w:ascii="Palatino Linotype" w:hAnsi="Palatino Linotype" w:eastAsia="Book Antiqua"/>
          <w:color w:val="000000" w:themeColor="text1"/>
          <w:sz w:val="26"/>
        </w:rPr>
        <w:t xml:space="preserve">and </w:t>
      </w:r>
      <w:r w:rsidRPr="00AF3057">
        <w:rPr>
          <w:rFonts w:ascii="Palatino Linotype" w:hAnsi="Palatino Linotype" w:eastAsia="Book Antiqua"/>
          <w:color w:val="000000" w:themeColor="text1"/>
          <w:sz w:val="26"/>
        </w:rPr>
        <w:t xml:space="preserve">maintenance expenses for equipment and facilities, utilities, rent of equipment and facilities, administrative costs, indirect materials and supplies, insurance on equipment </w:t>
      </w:r>
      <w:r w:rsidRPr="00AF3057" w:rsidR="009F76A0">
        <w:rPr>
          <w:rFonts w:ascii="Palatino Linotype" w:hAnsi="Palatino Linotype" w:eastAsia="Book Antiqua"/>
          <w:color w:val="000000" w:themeColor="text1"/>
          <w:sz w:val="26"/>
        </w:rPr>
        <w:t xml:space="preserve">and </w:t>
      </w:r>
      <w:r w:rsidRPr="00AF3057">
        <w:rPr>
          <w:rFonts w:ascii="Palatino Linotype" w:hAnsi="Palatino Linotype" w:eastAsia="Book Antiqua"/>
          <w:color w:val="000000" w:themeColor="text1"/>
          <w:sz w:val="26"/>
        </w:rPr>
        <w:t>machinery, indirect labor and contract supervisory wages, pro</w:t>
      </w:r>
      <w:r w:rsidRPr="00AF3057" w:rsidR="006407BA">
        <w:rPr>
          <w:rFonts w:ascii="Palatino Linotype" w:hAnsi="Palatino Linotype" w:eastAsia="Book Antiqua"/>
          <w:color w:val="000000" w:themeColor="text1"/>
          <w:sz w:val="26"/>
        </w:rPr>
        <w:t>duction period interest expense</w:t>
      </w:r>
      <w:r w:rsidRPr="00AF3057" w:rsidR="00E72920">
        <w:rPr>
          <w:rFonts w:ascii="Palatino Linotype" w:hAnsi="Palatino Linotype" w:eastAsia="Book Antiqua"/>
          <w:color w:val="000000" w:themeColor="text1"/>
          <w:sz w:val="26"/>
        </w:rPr>
        <w:t>. Within the General and Administrative expense category of costs, Geographical Information System (GIS) resources are now essential to ensure that applications are based on serviceable locations and should be identified as a separate line item</w:t>
      </w:r>
      <w:r w:rsidRPr="00AF3057" w:rsidR="006407BA">
        <w:rPr>
          <w:rFonts w:ascii="Palatino Linotype" w:hAnsi="Palatino Linotype" w:eastAsia="Book Antiqua"/>
          <w:color w:val="000000" w:themeColor="text1"/>
          <w:sz w:val="26"/>
        </w:rPr>
        <w:t>;</w:t>
      </w:r>
    </w:p>
    <w:p w:rsidRPr="00AF3057" w:rsidR="00B3395E" w:rsidP="00AF3057" w:rsidRDefault="00B3395E" w14:paraId="23455CB6" w14:textId="70414881">
      <w:pPr>
        <w:pStyle w:val="content"/>
        <w:numPr>
          <w:ilvl w:val="0"/>
          <w:numId w:val="4"/>
        </w:numPr>
        <w:tabs>
          <w:tab w:val="clear" w:pos="720"/>
          <w:tab w:val="num" w:pos="1800"/>
        </w:tabs>
        <w:spacing w:before="0" w:beforeAutospacing="0" w:after="120" w:afterAutospacing="0"/>
        <w:ind w:left="1080"/>
        <w:rPr>
          <w:rFonts w:ascii="Palatino Linotype" w:hAnsi="Palatino Linotype"/>
          <w:color w:val="000000" w:themeColor="text1"/>
          <w:sz w:val="26"/>
        </w:rPr>
      </w:pPr>
      <w:r w:rsidRPr="00AF3057">
        <w:rPr>
          <w:rFonts w:ascii="Palatino Linotype" w:hAnsi="Palatino Linotype" w:eastAsia="Book Antiqua"/>
          <w:color w:val="000000" w:themeColor="text1"/>
          <w:sz w:val="26"/>
        </w:rPr>
        <w:t>Administrative expenses, including executive salaries, are limited to</w:t>
      </w:r>
      <w:r w:rsidRPr="00AF3057" w:rsidR="00130F70">
        <w:rPr>
          <w:rFonts w:ascii="Palatino Linotype" w:hAnsi="Palatino Linotype" w:eastAsia="Book Antiqua"/>
          <w:color w:val="000000" w:themeColor="text1"/>
          <w:sz w:val="26"/>
        </w:rPr>
        <w:t xml:space="preserve"> </w:t>
      </w:r>
      <w:r w:rsidRPr="00AF3057" w:rsidR="00901E2A">
        <w:rPr>
          <w:rFonts w:ascii="Palatino Linotype" w:hAnsi="Palatino Linotype" w:eastAsia="Book Antiqua"/>
          <w:color w:val="000000" w:themeColor="text1"/>
          <w:sz w:val="26"/>
          <w:szCs w:val="26"/>
        </w:rPr>
        <w:t>10</w:t>
      </w:r>
      <w:r w:rsidRPr="00AF3057">
        <w:rPr>
          <w:rFonts w:ascii="Palatino Linotype" w:hAnsi="Palatino Linotype" w:eastAsia="Book Antiqua"/>
          <w:color w:val="000000" w:themeColor="text1"/>
          <w:sz w:val="26"/>
        </w:rPr>
        <w:t xml:space="preserve"> percent of the total grant amount. </w:t>
      </w:r>
      <w:r w:rsidRPr="00AF3057" w:rsidR="002B2527">
        <w:rPr>
          <w:rFonts w:ascii="Palatino Linotype" w:hAnsi="Palatino Linotype" w:eastAsia="Book Antiqua"/>
          <w:color w:val="000000" w:themeColor="text1"/>
          <w:sz w:val="26"/>
        </w:rPr>
        <w:t xml:space="preserve"> We define administrative costs as indirect overhead costs attributable to a project, per generally accepted accounting principles (GAAP), and the direct cost of complying with Commission administrative and regulatory requirements related to the grant itself.</w:t>
      </w:r>
      <w:r w:rsidRPr="00AF3057" w:rsidR="002B2527">
        <w:rPr>
          <w:rFonts w:ascii="Palatino Linotype" w:hAnsi="Palatino Linotype"/>
          <w:color w:val="000000" w:themeColor="text1"/>
          <w:sz w:val="26"/>
        </w:rPr>
        <w:br/>
      </w:r>
    </w:p>
    <w:p w:rsidRPr="00AF3057" w:rsidR="00DA4D38" w:rsidP="002B31CA" w:rsidRDefault="00DA4D38" w14:paraId="370264FF" w14:textId="2334A8AF">
      <w:pPr>
        <w:pStyle w:val="Heading2"/>
        <w:numPr>
          <w:ilvl w:val="1"/>
          <w:numId w:val="39"/>
        </w:numPr>
        <w:rPr>
          <w:color w:val="000000" w:themeColor="text1"/>
        </w:rPr>
      </w:pPr>
      <w:bookmarkStart w:name="_Toc375053533" w:id="115"/>
      <w:bookmarkStart w:name="_Toc375057389" w:id="116"/>
      <w:bookmarkStart w:name="_Toc375119865" w:id="117"/>
      <w:bookmarkStart w:name="_Toc376758466" w:id="118"/>
      <w:bookmarkStart w:name="_Toc376766350" w:id="119"/>
      <w:bookmarkStart w:name="_Toc378069035" w:id="120"/>
      <w:bookmarkStart w:name="_Toc380566118" w:id="121"/>
      <w:bookmarkStart w:name="_Toc380566550" w:id="122"/>
      <w:bookmarkStart w:name="_Toc381170466" w:id="123"/>
      <w:bookmarkStart w:name="_Toc528763651" w:id="124"/>
      <w:bookmarkStart w:name="_Toc111626725" w:id="125"/>
      <w:r w:rsidRPr="00AF3057">
        <w:rPr>
          <w:color w:val="000000" w:themeColor="text1"/>
        </w:rPr>
        <w:t xml:space="preserve">Application Item 9 – Economic Life of </w:t>
      </w:r>
      <w:r w:rsidRPr="00AF3057" w:rsidR="002B2527">
        <w:rPr>
          <w:color w:val="000000" w:themeColor="text1"/>
        </w:rPr>
        <w:t>A</w:t>
      </w:r>
      <w:r w:rsidRPr="00AF3057">
        <w:rPr>
          <w:color w:val="000000" w:themeColor="text1"/>
        </w:rPr>
        <w:t xml:space="preserve">ll </w:t>
      </w:r>
      <w:r w:rsidRPr="00AF3057" w:rsidR="002B2527">
        <w:rPr>
          <w:color w:val="000000" w:themeColor="text1"/>
        </w:rPr>
        <w:t>A</w:t>
      </w:r>
      <w:r w:rsidRPr="00AF3057">
        <w:rPr>
          <w:color w:val="000000" w:themeColor="text1"/>
        </w:rPr>
        <w:t xml:space="preserve">ssets to be </w:t>
      </w:r>
      <w:r w:rsidRPr="00AF3057" w:rsidR="002B2527">
        <w:rPr>
          <w:color w:val="000000" w:themeColor="text1"/>
        </w:rPr>
        <w:t>F</w:t>
      </w:r>
      <w:r w:rsidRPr="00AF3057">
        <w:rPr>
          <w:color w:val="000000" w:themeColor="text1"/>
        </w:rPr>
        <w:t>unded</w:t>
      </w:r>
      <w:bookmarkEnd w:id="115"/>
      <w:bookmarkEnd w:id="116"/>
      <w:bookmarkEnd w:id="117"/>
      <w:bookmarkEnd w:id="118"/>
      <w:bookmarkEnd w:id="119"/>
      <w:bookmarkEnd w:id="120"/>
      <w:bookmarkEnd w:id="121"/>
      <w:bookmarkEnd w:id="122"/>
      <w:bookmarkEnd w:id="123"/>
      <w:bookmarkEnd w:id="124"/>
      <w:bookmarkEnd w:id="125"/>
    </w:p>
    <w:p w:rsidRPr="00AF3057" w:rsidR="00171F59" w:rsidP="00DA4D38" w:rsidRDefault="00DA4D38" w14:paraId="71E94AEC" w14:textId="77777777">
      <w:pPr>
        <w:pStyle w:val="content"/>
        <w:spacing w:before="0" w:beforeAutospacing="0" w:after="120" w:afterAutospacing="0"/>
        <w:rPr>
          <w:rFonts w:ascii="Palatino Linotype" w:hAnsi="Palatino Linotype"/>
          <w:color w:val="000000" w:themeColor="text1"/>
          <w:sz w:val="26"/>
        </w:rPr>
      </w:pPr>
      <w:r w:rsidRPr="00AF3057">
        <w:rPr>
          <w:rFonts w:ascii="Palatino Linotype" w:hAnsi="Palatino Linotype"/>
          <w:color w:val="000000" w:themeColor="text1"/>
          <w:sz w:val="26"/>
        </w:rPr>
        <w:t>The applicant must identify all the equipment to be funded by the CASF by category (buildings, outside plant, towers and poles, network and access equipment, operating equipment, customer premise equipment), the type of equipment (new building, prefabricated building, rehab of existing building, new towers or poles, modification of existing towers and poles, broadband switching equipment, office furniture and fixture, etc.), and the estimated useful life (10, 15, 20, etc. years).</w:t>
      </w:r>
    </w:p>
    <w:p w:rsidRPr="00AF3057" w:rsidR="00171F59" w:rsidP="00DA4D38" w:rsidRDefault="00171F59" w14:paraId="1DEC3A18" w14:textId="77777777">
      <w:pPr>
        <w:pStyle w:val="content"/>
        <w:spacing w:before="0" w:beforeAutospacing="0" w:after="120" w:afterAutospacing="0"/>
        <w:rPr>
          <w:rFonts w:ascii="Palatino Linotype" w:hAnsi="Palatino Linotype"/>
          <w:color w:val="000000" w:themeColor="text1"/>
          <w:sz w:val="26"/>
        </w:rPr>
      </w:pPr>
    </w:p>
    <w:p w:rsidRPr="00AF3057" w:rsidR="001B5D6B" w:rsidP="002B31CA" w:rsidRDefault="00B3395E" w14:paraId="0A7D7606" w14:textId="77777777">
      <w:pPr>
        <w:pStyle w:val="Heading2"/>
        <w:numPr>
          <w:ilvl w:val="1"/>
          <w:numId w:val="39"/>
        </w:numPr>
        <w:rPr>
          <w:color w:val="000000" w:themeColor="text1"/>
        </w:rPr>
      </w:pPr>
      <w:bookmarkStart w:name="_Toc528763652" w:id="126"/>
      <w:bookmarkStart w:name="_Toc111626726" w:id="127"/>
      <w:r w:rsidRPr="00AF3057">
        <w:rPr>
          <w:color w:val="000000" w:themeColor="text1"/>
        </w:rPr>
        <w:t xml:space="preserve">Application Item </w:t>
      </w:r>
      <w:r w:rsidRPr="00AF3057" w:rsidR="00DA4D38">
        <w:rPr>
          <w:color w:val="000000" w:themeColor="text1"/>
        </w:rPr>
        <w:t>10</w:t>
      </w:r>
      <w:r w:rsidRPr="00AF3057">
        <w:rPr>
          <w:color w:val="000000" w:themeColor="text1"/>
        </w:rPr>
        <w:t xml:space="preserve"> – Letter of Credit Requiremen</w:t>
      </w:r>
      <w:r w:rsidRPr="00AF3057" w:rsidR="001B5D6B">
        <w:rPr>
          <w:color w:val="000000" w:themeColor="text1"/>
        </w:rPr>
        <w:t>t</w:t>
      </w:r>
      <w:bookmarkEnd w:id="126"/>
      <w:bookmarkEnd w:id="127"/>
    </w:p>
    <w:p w:rsidRPr="00AF3057" w:rsidR="00B3395E" w:rsidP="00B3395E" w:rsidRDefault="00B3395E" w14:paraId="0A258CB7" w14:textId="5F4743C7">
      <w:pPr>
        <w:rPr>
          <w:rFonts w:ascii="Palatino Linotype" w:hAnsi="Palatino Linotype"/>
          <w:color w:val="000000" w:themeColor="text1"/>
        </w:rPr>
      </w:pPr>
      <w:r w:rsidRPr="00AF3057">
        <w:rPr>
          <w:rFonts w:ascii="Palatino Linotype" w:hAnsi="Palatino Linotype"/>
          <w:color w:val="000000" w:themeColor="text1"/>
        </w:rPr>
        <w:t xml:space="preserve">An eligible applicant that </w:t>
      </w:r>
      <w:r w:rsidRPr="00AF3057" w:rsidR="00E72920">
        <w:rPr>
          <w:rFonts w:ascii="Palatino Linotype" w:hAnsi="Palatino Linotype"/>
          <w:color w:val="000000" w:themeColor="text1"/>
        </w:rPr>
        <w:t xml:space="preserve">is not a local agency, as defined above, or that </w:t>
      </w:r>
      <w:r w:rsidRPr="00AF3057">
        <w:rPr>
          <w:rFonts w:ascii="Palatino Linotype" w:hAnsi="Palatino Linotype"/>
          <w:color w:val="000000" w:themeColor="text1"/>
        </w:rPr>
        <w:t>does not hold a CPCN issued by the Commission is required to submit a Letter of Credit.  The Letter of Credit must be irrevocable and will permit the Commission to immediately reclaim any funds provided in the event of non-compliance with the Commission’s rules or requirements.</w:t>
      </w:r>
      <w:r w:rsidRPr="00AF3057" w:rsidR="002719DB">
        <w:rPr>
          <w:rFonts w:ascii="Palatino Linotype" w:hAnsi="Palatino Linotype"/>
          <w:color w:val="000000" w:themeColor="text1"/>
        </w:rPr>
        <w:t xml:space="preserve"> </w:t>
      </w:r>
      <w:r w:rsidRPr="00AF3057">
        <w:rPr>
          <w:rFonts w:ascii="Palatino Linotype" w:hAnsi="Palatino Linotype"/>
          <w:color w:val="000000" w:themeColor="text1"/>
        </w:rPr>
        <w:t xml:space="preserve"> </w:t>
      </w:r>
      <w:r w:rsidRPr="00AF3057" w:rsidR="0075241B">
        <w:rPr>
          <w:rFonts w:ascii="Palatino Linotype" w:hAnsi="Palatino Linotype"/>
          <w:color w:val="000000" w:themeColor="text1"/>
        </w:rPr>
        <w:t>The applicant must provide a letter of credit covering the full CASF grant amount issued to the applicant.</w:t>
      </w:r>
      <w:r w:rsidRPr="00AF3057" w:rsidR="002719DB">
        <w:rPr>
          <w:rFonts w:ascii="Palatino Linotype" w:hAnsi="Palatino Linotype"/>
          <w:color w:val="000000" w:themeColor="text1"/>
        </w:rPr>
        <w:t xml:space="preserve"> </w:t>
      </w:r>
      <w:r w:rsidRPr="00AF3057" w:rsidR="0075241B">
        <w:rPr>
          <w:rFonts w:ascii="Palatino Linotype" w:hAnsi="Palatino Linotype"/>
          <w:color w:val="000000" w:themeColor="text1"/>
        </w:rPr>
        <w:t xml:space="preserve"> The letter of credit must be valid throughout its entire 24-month project construction period.</w:t>
      </w:r>
    </w:p>
    <w:p w:rsidRPr="00AF3057" w:rsidR="00E768B9" w:rsidP="00B3395E" w:rsidRDefault="00E768B9" w14:paraId="4C00011C" w14:textId="37376484">
      <w:pPr>
        <w:rPr>
          <w:rFonts w:ascii="Palatino Linotype" w:hAnsi="Palatino Linotype"/>
          <w:color w:val="000000" w:themeColor="text1"/>
        </w:rPr>
      </w:pPr>
    </w:p>
    <w:p w:rsidRPr="00AF3057" w:rsidR="00E768B9" w:rsidP="00B3395E" w:rsidRDefault="00E768B9" w14:paraId="6317F185" w14:textId="267D6FD3">
      <w:pPr>
        <w:rPr>
          <w:rFonts w:ascii="Palatino Linotype" w:hAnsi="Palatino Linotype"/>
          <w:color w:val="000000" w:themeColor="text1"/>
        </w:rPr>
      </w:pPr>
      <w:r w:rsidRPr="00AF3057">
        <w:rPr>
          <w:rFonts w:ascii="Palatino Linotype" w:hAnsi="Palatino Linotype"/>
          <w:color w:val="000000" w:themeColor="text1"/>
        </w:rPr>
        <w:t>Local agencies, including sovereign Tribal governments, are exempt from the requirement to obtain a letter of credit, provided they can demonstrate administrative capability and expertise in financial administration; demonstrate relationships with financial advisors; in-house or contracted expertise in evaluating broadband infrastructure project feasibility; and demonstrate relationships with, and support from, experienced public or nonprofit broadband system operators. These types of applications, that is, those not supported by a letter of credit, must be approved by Commission resolution.</w:t>
      </w:r>
    </w:p>
    <w:p w:rsidRPr="00AF3057" w:rsidR="00777882" w:rsidP="00777882" w:rsidRDefault="00777882" w14:paraId="3BC3AA59" w14:textId="0C132818">
      <w:pPr>
        <w:rPr>
          <w:rFonts w:ascii="Palatino Linotype" w:hAnsi="Palatino Linotype"/>
          <w:color w:val="000000" w:themeColor="text1"/>
        </w:rPr>
      </w:pPr>
    </w:p>
    <w:p w:rsidRPr="00AF3057" w:rsidR="001B5D6B" w:rsidP="002B31CA" w:rsidRDefault="00B3395E" w14:paraId="35984D09" w14:textId="77777777">
      <w:pPr>
        <w:pStyle w:val="Heading2"/>
        <w:numPr>
          <w:ilvl w:val="1"/>
          <w:numId w:val="39"/>
        </w:numPr>
        <w:rPr>
          <w:color w:val="000000" w:themeColor="text1"/>
        </w:rPr>
      </w:pPr>
      <w:bookmarkStart w:name="_Toc111626727" w:id="128"/>
      <w:r w:rsidRPr="00AF3057">
        <w:rPr>
          <w:color w:val="000000" w:themeColor="text1"/>
        </w:rPr>
        <w:t>Application Item 1</w:t>
      </w:r>
      <w:r w:rsidRPr="00AF3057" w:rsidR="00DA4D38">
        <w:rPr>
          <w:color w:val="000000" w:themeColor="text1"/>
        </w:rPr>
        <w:t>1</w:t>
      </w:r>
      <w:r w:rsidRPr="00AF3057">
        <w:rPr>
          <w:color w:val="000000" w:themeColor="text1"/>
        </w:rPr>
        <w:t xml:space="preserve"> – Pricing Commitment</w:t>
      </w:r>
      <w:bookmarkEnd w:id="128"/>
    </w:p>
    <w:p w:rsidRPr="00AF3057" w:rsidR="00B3395E" w:rsidP="00093E28" w:rsidRDefault="00B3395E" w14:paraId="464DFFA4" w14:textId="3C00F9E0">
      <w:pPr>
        <w:rPr>
          <w:rFonts w:ascii="Palatino Linotype" w:hAnsi="Palatino Linotype"/>
          <w:color w:val="000000" w:themeColor="text1"/>
        </w:rPr>
      </w:pPr>
      <w:r w:rsidRPr="00AF3057">
        <w:rPr>
          <w:rFonts w:ascii="Palatino Linotype" w:hAnsi="Palatino Linotype"/>
          <w:color w:val="000000" w:themeColor="text1"/>
        </w:rPr>
        <w:t xml:space="preserve">Applicants must submit the fixed monthly service subscription rates that it will offer to all consumers </w:t>
      </w:r>
      <w:r w:rsidRPr="00AF3057" w:rsidR="00E768B9">
        <w:rPr>
          <w:rFonts w:ascii="Palatino Linotype" w:hAnsi="Palatino Linotype"/>
          <w:color w:val="000000" w:themeColor="text1"/>
        </w:rPr>
        <w:t xml:space="preserve">for a period of five (5) years </w:t>
      </w:r>
      <w:r w:rsidRPr="00AF3057">
        <w:rPr>
          <w:rFonts w:ascii="Palatino Linotype" w:hAnsi="Palatino Linotype"/>
          <w:color w:val="000000" w:themeColor="text1"/>
        </w:rPr>
        <w:t xml:space="preserve">following completion of the project.  </w:t>
      </w:r>
      <w:r w:rsidRPr="00AF3057" w:rsidR="00E768B9">
        <w:rPr>
          <w:rFonts w:ascii="Palatino Linotype" w:hAnsi="Palatino Linotype"/>
          <w:color w:val="000000" w:themeColor="text1"/>
        </w:rPr>
        <w:t xml:space="preserve">Grantees </w:t>
      </w:r>
      <w:r w:rsidRPr="00AF3057" w:rsidR="00F22F39">
        <w:rPr>
          <w:rFonts w:ascii="Palatino Linotype" w:hAnsi="Palatino Linotype"/>
          <w:color w:val="000000" w:themeColor="text1"/>
          <w:szCs w:val="26"/>
        </w:rPr>
        <w:t>may request</w:t>
      </w:r>
      <w:r w:rsidRPr="00AF3057" w:rsidR="00E768B9">
        <w:rPr>
          <w:rFonts w:ascii="Palatino Linotype" w:hAnsi="Palatino Linotype"/>
          <w:color w:val="000000" w:themeColor="text1"/>
        </w:rPr>
        <w:t xml:space="preserve"> to adjust plans</w:t>
      </w:r>
      <w:r w:rsidR="008374D1">
        <w:rPr>
          <w:rFonts w:ascii="Palatino Linotype" w:hAnsi="Palatino Linotype"/>
          <w:color w:val="000000" w:themeColor="text1"/>
        </w:rPr>
        <w:t>, as specified in Section 6 (Performance Criteria),</w:t>
      </w:r>
      <w:r w:rsidRPr="00AF3057" w:rsidR="00E768B9">
        <w:rPr>
          <w:rFonts w:ascii="Palatino Linotype" w:hAnsi="Palatino Linotype"/>
          <w:color w:val="000000" w:themeColor="text1"/>
        </w:rPr>
        <w:t xml:space="preserve"> in accordance with the </w:t>
      </w:r>
      <w:r w:rsidRPr="00AF3057" w:rsidR="009C78E5">
        <w:rPr>
          <w:rFonts w:ascii="Palatino Linotype" w:hAnsi="Palatino Linotype"/>
          <w:color w:val="000000" w:themeColor="text1"/>
          <w:szCs w:val="26"/>
        </w:rPr>
        <w:t xml:space="preserve">Gross Domestic Product </w:t>
      </w:r>
      <w:r w:rsidRPr="00AF3057" w:rsidR="00E768B9">
        <w:rPr>
          <w:rFonts w:ascii="Palatino Linotype" w:hAnsi="Palatino Linotype"/>
          <w:color w:val="000000" w:themeColor="text1"/>
        </w:rPr>
        <w:t xml:space="preserve">Price Index.  </w:t>
      </w:r>
      <w:r w:rsidRPr="00AF3057">
        <w:rPr>
          <w:rFonts w:ascii="Palatino Linotype" w:hAnsi="Palatino Linotype"/>
          <w:color w:val="000000" w:themeColor="text1"/>
        </w:rPr>
        <w:t>To encourage adoption, installation charges must be waived during the co</w:t>
      </w:r>
      <w:r w:rsidRPr="00AF3057" w:rsidR="00181626">
        <w:rPr>
          <w:rFonts w:ascii="Palatino Linotype" w:hAnsi="Palatino Linotype"/>
          <w:color w:val="000000" w:themeColor="text1"/>
        </w:rPr>
        <w:t xml:space="preserve">mmitment period.  After this </w:t>
      </w:r>
      <w:r w:rsidRPr="00AF3057" w:rsidR="00E768B9">
        <w:rPr>
          <w:rFonts w:ascii="Palatino Linotype" w:hAnsi="Palatino Linotype"/>
          <w:color w:val="000000" w:themeColor="text1"/>
        </w:rPr>
        <w:t xml:space="preserve">five year </w:t>
      </w:r>
      <w:r w:rsidRPr="00AF3057">
        <w:rPr>
          <w:rFonts w:ascii="Palatino Linotype" w:hAnsi="Palatino Linotype"/>
          <w:color w:val="000000" w:themeColor="text1"/>
        </w:rPr>
        <w:t>period, the service provider may revise their generally applicable service rates and reinstate installation/connection charges for new service connections.</w:t>
      </w:r>
      <w:r w:rsidRPr="00AF3057" w:rsidR="002719DB">
        <w:rPr>
          <w:rFonts w:ascii="Palatino Linotype" w:hAnsi="Palatino Linotype"/>
          <w:color w:val="000000" w:themeColor="text1"/>
        </w:rPr>
        <w:t xml:space="preserve"> </w:t>
      </w:r>
      <w:r w:rsidRPr="00AF3057">
        <w:rPr>
          <w:rFonts w:ascii="Palatino Linotype" w:hAnsi="Palatino Linotype"/>
          <w:color w:val="000000" w:themeColor="text1"/>
        </w:rPr>
        <w:t xml:space="preserve"> The applicant shall identify in its application: </w:t>
      </w:r>
    </w:p>
    <w:p w:rsidRPr="00AF3057" w:rsidR="00B3395E" w:rsidP="002B31CA" w:rsidRDefault="00B3395E" w14:paraId="4B9BFD8B" w14:textId="77777777">
      <w:pPr>
        <w:pStyle w:val="content"/>
        <w:numPr>
          <w:ilvl w:val="0"/>
          <w:numId w:val="17"/>
        </w:numPr>
        <w:spacing w:before="0" w:beforeAutospacing="0" w:after="120" w:afterAutospacing="0"/>
        <w:ind w:left="1080"/>
        <w:rPr>
          <w:rFonts w:ascii="Palatino Linotype" w:hAnsi="Palatino Linotype"/>
          <w:color w:val="000000" w:themeColor="text1"/>
          <w:sz w:val="26"/>
        </w:rPr>
      </w:pPr>
      <w:r w:rsidRPr="00AF3057">
        <w:rPr>
          <w:rFonts w:ascii="Palatino Linotype" w:hAnsi="Palatino Linotype"/>
          <w:color w:val="000000" w:themeColor="text1"/>
          <w:sz w:val="26"/>
        </w:rPr>
        <w:t>Fixed monthly service level subscription rates.</w:t>
      </w:r>
    </w:p>
    <w:p w:rsidRPr="00AF3057" w:rsidR="00B3395E" w:rsidP="002B31CA" w:rsidRDefault="00B3395E" w14:paraId="3A5A8C3F" w14:textId="77777777">
      <w:pPr>
        <w:pStyle w:val="content"/>
        <w:numPr>
          <w:ilvl w:val="0"/>
          <w:numId w:val="17"/>
        </w:numPr>
        <w:spacing w:before="0" w:beforeAutospacing="0" w:after="120" w:afterAutospacing="0"/>
        <w:ind w:left="1080"/>
        <w:rPr>
          <w:rFonts w:ascii="Palatino Linotype" w:hAnsi="Palatino Linotype"/>
          <w:color w:val="000000" w:themeColor="text1"/>
          <w:sz w:val="26"/>
        </w:rPr>
      </w:pPr>
      <w:r w:rsidRPr="00AF3057">
        <w:rPr>
          <w:rFonts w:ascii="Palatino Linotype" w:hAnsi="Palatino Linotype"/>
          <w:color w:val="000000" w:themeColor="text1"/>
          <w:sz w:val="26"/>
        </w:rPr>
        <w:t xml:space="preserve">Waived installation/service connection charges.  </w:t>
      </w:r>
    </w:p>
    <w:p w:rsidRPr="00AF3057" w:rsidR="00B3395E" w:rsidP="00AF3057" w:rsidRDefault="00B3395E" w14:paraId="3EC3230E" w14:textId="2AAEA2F3">
      <w:pPr>
        <w:pStyle w:val="content"/>
        <w:numPr>
          <w:ilvl w:val="0"/>
          <w:numId w:val="4"/>
        </w:numPr>
        <w:tabs>
          <w:tab w:val="clear" w:pos="720"/>
        </w:tabs>
        <w:spacing w:before="0" w:beforeAutospacing="0" w:after="120" w:afterAutospacing="0"/>
        <w:ind w:left="1080"/>
        <w:rPr>
          <w:rFonts w:ascii="Palatino Linotype" w:hAnsi="Palatino Linotype"/>
          <w:color w:val="000000" w:themeColor="text1"/>
          <w:sz w:val="26"/>
        </w:rPr>
      </w:pPr>
      <w:r w:rsidRPr="00AF3057">
        <w:rPr>
          <w:rFonts w:ascii="Palatino Linotype" w:hAnsi="Palatino Linotype"/>
          <w:color w:val="000000" w:themeColor="text1"/>
          <w:sz w:val="26"/>
        </w:rPr>
        <w:t xml:space="preserve">Specify any commitments and/or requirements that the customer must accept in order to receive equipment during the commitment period, such as return of equipment. </w:t>
      </w:r>
    </w:p>
    <w:p w:rsidRPr="00AF3057" w:rsidR="0075241B" w:rsidP="00AF3057" w:rsidRDefault="00E768B9" w14:paraId="08AE04B8" w14:textId="4DBD13A5">
      <w:pPr>
        <w:pStyle w:val="content"/>
        <w:numPr>
          <w:ilvl w:val="0"/>
          <w:numId w:val="4"/>
        </w:numPr>
        <w:tabs>
          <w:tab w:val="clear" w:pos="720"/>
        </w:tabs>
        <w:spacing w:before="0" w:beforeAutospacing="0" w:after="120" w:afterAutospacing="0"/>
        <w:ind w:left="1080"/>
        <w:rPr>
          <w:rFonts w:ascii="Palatino Linotype" w:hAnsi="Palatino Linotype"/>
          <w:color w:val="000000" w:themeColor="text1"/>
          <w:sz w:val="26"/>
        </w:rPr>
      </w:pPr>
      <w:r w:rsidRPr="00AF3057">
        <w:rPr>
          <w:rFonts w:ascii="Palatino Linotype" w:hAnsi="Palatino Linotype"/>
          <w:color w:val="000000" w:themeColor="text1"/>
          <w:sz w:val="26"/>
        </w:rPr>
        <w:t>Any low-income broadband plan(s), detailing prices and speeds to be offered.</w:t>
      </w:r>
    </w:p>
    <w:p w:rsidRPr="009F7047" w:rsidR="001C1E02" w:rsidP="009F7047" w:rsidRDefault="00E6645E" w14:paraId="0A393ADF" w14:textId="0DE9CCF6">
      <w:pPr>
        <w:rPr>
          <w:rFonts w:ascii="Palatino Linotype" w:hAnsi="Palatino Linotype"/>
          <w:color w:val="000000" w:themeColor="text1"/>
        </w:rPr>
      </w:pPr>
      <w:r w:rsidRPr="009F7047">
        <w:rPr>
          <w:rFonts w:ascii="Palatino Linotype" w:hAnsi="Palatino Linotype"/>
          <w:color w:val="000000" w:themeColor="text1"/>
        </w:rPr>
        <w:t xml:space="preserve">All projects shall participate in the Affordable Connectivity Program (ACP) or otherwise provide access to a broad-based low-income </w:t>
      </w:r>
      <w:r w:rsidRPr="009F7047" w:rsidR="00A06200">
        <w:rPr>
          <w:rFonts w:ascii="Palatino Linotype" w:hAnsi="Palatino Linotype"/>
          <w:color w:val="000000" w:themeColor="text1"/>
        </w:rPr>
        <w:t xml:space="preserve">broadband </w:t>
      </w:r>
      <w:r w:rsidRPr="009F7047">
        <w:rPr>
          <w:rFonts w:ascii="Palatino Linotype" w:hAnsi="Palatino Linotype"/>
          <w:color w:val="000000" w:themeColor="text1"/>
        </w:rPr>
        <w:t xml:space="preserve">plan to </w:t>
      </w:r>
      <w:r w:rsidRPr="009F7047" w:rsidR="00A06200">
        <w:rPr>
          <w:rFonts w:ascii="Palatino Linotype" w:hAnsi="Palatino Linotype"/>
          <w:color w:val="000000" w:themeColor="text1"/>
        </w:rPr>
        <w:t>all qualifying</w:t>
      </w:r>
      <w:r w:rsidRPr="009F7047">
        <w:rPr>
          <w:rFonts w:ascii="Palatino Linotype" w:hAnsi="Palatino Linotype"/>
          <w:color w:val="000000" w:themeColor="text1"/>
        </w:rPr>
        <w:t xml:space="preserve"> customers in the proposed service area of the broadband infrastructure, that provides benefits to households commensurate with those provided under the ACP. Should the ACP program end, the Commission will identify a successor low-income subsidy program participants must participate in.</w:t>
      </w:r>
    </w:p>
    <w:p w:rsidRPr="00AF3057" w:rsidR="00E6645E" w:rsidP="009F7047" w:rsidRDefault="00E6645E" w14:paraId="55032A81" w14:textId="77777777">
      <w:pPr>
        <w:rPr>
          <w:rFonts w:ascii="Palatino Linotype" w:hAnsi="Palatino Linotype" w:eastAsia="Calibri"/>
          <w:color w:val="000000" w:themeColor="text1"/>
        </w:rPr>
      </w:pPr>
    </w:p>
    <w:p w:rsidRPr="00AF3057" w:rsidR="00A0442B" w:rsidP="00A0442B" w:rsidRDefault="00C02D79" w14:paraId="41C2BED9" w14:textId="1552824D">
      <w:pPr>
        <w:spacing w:after="120"/>
        <w:rPr>
          <w:rFonts w:ascii="Palatino Linotype" w:hAnsi="Palatino Linotype" w:eastAsia="Calibri"/>
          <w:color w:val="000000" w:themeColor="text1"/>
        </w:rPr>
      </w:pPr>
      <w:r w:rsidRPr="00AF3057">
        <w:rPr>
          <w:rFonts w:ascii="Palatino Linotype" w:hAnsi="Palatino Linotype" w:eastAsia="Calibri"/>
          <w:color w:val="000000" w:themeColor="text1"/>
        </w:rPr>
        <w:t xml:space="preserve">Applicants requesting funding for middle-mile infrastructure must submit a </w:t>
      </w:r>
      <w:r w:rsidRPr="00AF3057" w:rsidR="00A0442B">
        <w:rPr>
          <w:rFonts w:ascii="Palatino Linotype" w:hAnsi="Palatino Linotype" w:eastAsia="Calibri"/>
          <w:color w:val="000000" w:themeColor="text1"/>
        </w:rPr>
        <w:t>framework identifying</w:t>
      </w:r>
      <w:r w:rsidRPr="00AF3057" w:rsidR="00322EEF">
        <w:rPr>
          <w:rFonts w:ascii="Palatino Linotype" w:hAnsi="Palatino Linotype" w:eastAsia="Calibri"/>
          <w:color w:val="000000" w:themeColor="text1"/>
        </w:rPr>
        <w:t xml:space="preserve"> open access</w:t>
      </w:r>
      <w:r w:rsidRPr="00AF3057" w:rsidR="00313BA6">
        <w:rPr>
          <w:rFonts w:ascii="Palatino Linotype" w:hAnsi="Palatino Linotype" w:eastAsia="Calibri"/>
          <w:color w:val="000000" w:themeColor="text1"/>
        </w:rPr>
        <w:t xml:space="preserve"> offerings including </w:t>
      </w:r>
      <w:r w:rsidRPr="00AF3057" w:rsidR="00A0442B">
        <w:rPr>
          <w:rFonts w:ascii="Palatino Linotype" w:hAnsi="Palatino Linotype" w:eastAsia="Calibri"/>
          <w:color w:val="000000" w:themeColor="text1"/>
        </w:rPr>
        <w:t xml:space="preserve">tiered pricing structures and the standard terms and conditions </w:t>
      </w:r>
      <w:r w:rsidRPr="00AF3057" w:rsidR="00F66076">
        <w:rPr>
          <w:rFonts w:ascii="Palatino Linotype" w:hAnsi="Palatino Linotype" w:eastAsia="Calibri"/>
          <w:color w:val="000000" w:themeColor="text1"/>
        </w:rPr>
        <w:t xml:space="preserve">that will be </w:t>
      </w:r>
      <w:r w:rsidRPr="00AF3057" w:rsidR="007655C8">
        <w:rPr>
          <w:rFonts w:ascii="Palatino Linotype" w:hAnsi="Palatino Linotype" w:eastAsia="Calibri"/>
          <w:color w:val="000000" w:themeColor="text1"/>
        </w:rPr>
        <w:t>available</w:t>
      </w:r>
      <w:r w:rsidRPr="00AF3057" w:rsidR="00F66076">
        <w:rPr>
          <w:rFonts w:ascii="Palatino Linotype" w:hAnsi="Palatino Linotype" w:eastAsia="Calibri"/>
          <w:color w:val="000000" w:themeColor="text1"/>
        </w:rPr>
        <w:t xml:space="preserve"> </w:t>
      </w:r>
      <w:r w:rsidRPr="00AF3057" w:rsidR="00A0442B">
        <w:rPr>
          <w:rFonts w:ascii="Palatino Linotype" w:hAnsi="Palatino Linotype" w:eastAsia="Calibri"/>
          <w:color w:val="000000" w:themeColor="text1"/>
        </w:rPr>
        <w:t>to entities requesting interconnection</w:t>
      </w:r>
      <w:r w:rsidRPr="00AF3057" w:rsidR="00506C30">
        <w:rPr>
          <w:rFonts w:ascii="Palatino Linotype" w:hAnsi="Palatino Linotype" w:eastAsia="Calibri"/>
          <w:color w:val="000000" w:themeColor="text1"/>
        </w:rPr>
        <w:t>, as noted in Section 5.2.2</w:t>
      </w:r>
      <w:r w:rsidRPr="00AF3057" w:rsidR="00A0442B">
        <w:rPr>
          <w:rFonts w:ascii="Palatino Linotype" w:hAnsi="Palatino Linotype" w:eastAsia="Calibri"/>
          <w:color w:val="000000" w:themeColor="text1"/>
        </w:rPr>
        <w:t xml:space="preserve">. </w:t>
      </w:r>
      <w:r w:rsidRPr="00AF3057" w:rsidR="00F66076">
        <w:rPr>
          <w:rFonts w:ascii="Palatino Linotype" w:hAnsi="Palatino Linotype" w:eastAsia="Calibri"/>
          <w:color w:val="000000" w:themeColor="text1"/>
        </w:rPr>
        <w:t xml:space="preserve"> </w:t>
      </w:r>
    </w:p>
    <w:p w:rsidRPr="00AF3057" w:rsidR="00B3395E" w:rsidP="00FB6F8F" w:rsidRDefault="00B3395E" w14:paraId="5F24A594" w14:textId="119CA716">
      <w:pPr>
        <w:rPr>
          <w:rFonts w:ascii="Palatino Linotype" w:hAnsi="Palatino Linotype"/>
          <w:color w:val="000000" w:themeColor="text1"/>
        </w:rPr>
      </w:pPr>
    </w:p>
    <w:p w:rsidRPr="00AF3057" w:rsidR="001B5D6B" w:rsidP="002B31CA" w:rsidRDefault="00B3395E" w14:paraId="1BF10246" w14:textId="77777777">
      <w:pPr>
        <w:pStyle w:val="Heading2"/>
        <w:numPr>
          <w:ilvl w:val="1"/>
          <w:numId w:val="39"/>
        </w:numPr>
        <w:rPr>
          <w:color w:val="000000" w:themeColor="text1"/>
        </w:rPr>
      </w:pPr>
      <w:bookmarkStart w:name="_Toc528763654" w:id="129"/>
      <w:bookmarkStart w:name="_Toc111626728" w:id="130"/>
      <w:r w:rsidRPr="00AF3057">
        <w:rPr>
          <w:color w:val="000000" w:themeColor="text1"/>
        </w:rPr>
        <w:t>Application Item 1</w:t>
      </w:r>
      <w:r w:rsidRPr="00AF3057" w:rsidR="00DA4D38">
        <w:rPr>
          <w:color w:val="000000" w:themeColor="text1"/>
        </w:rPr>
        <w:t>2</w:t>
      </w:r>
      <w:r w:rsidRPr="00AF3057">
        <w:rPr>
          <w:color w:val="000000" w:themeColor="text1"/>
        </w:rPr>
        <w:t xml:space="preserve"> – Marketing/Outreach </w:t>
      </w:r>
      <w:r w:rsidRPr="00AF3057" w:rsidR="001B5D6B">
        <w:rPr>
          <w:color w:val="000000" w:themeColor="text1"/>
        </w:rPr>
        <w:t>P</w:t>
      </w:r>
      <w:r w:rsidRPr="00AF3057">
        <w:rPr>
          <w:color w:val="000000" w:themeColor="text1"/>
        </w:rPr>
        <w:t>lan</w:t>
      </w:r>
      <w:bookmarkEnd w:id="129"/>
      <w:bookmarkEnd w:id="130"/>
    </w:p>
    <w:p w:rsidRPr="009652EA" w:rsidR="008D6ADB" w:rsidP="00B3395E" w:rsidRDefault="00B3395E" w14:paraId="11E7E846" w14:textId="0721B631">
      <w:pPr>
        <w:rPr>
          <w:rFonts w:ascii="Palatino Linotype" w:hAnsi="Palatino Linotype"/>
          <w:color w:val="000000" w:themeColor="text1"/>
        </w:rPr>
      </w:pPr>
      <w:r w:rsidRPr="00AF3057">
        <w:rPr>
          <w:rFonts w:ascii="Palatino Linotype" w:hAnsi="Palatino Linotype"/>
          <w:color w:val="000000" w:themeColor="text1"/>
        </w:rPr>
        <w:t>The applicant must provide a plan to encourage subscription of the broadband service in the project location.  The submission shall explain the marketing and outreach plans the applicant will employ to attract residents to sign up for service during the pricing commitment period.</w:t>
      </w:r>
      <w:r w:rsidRPr="00AF3057" w:rsidR="008D6ADB">
        <w:rPr>
          <w:rFonts w:ascii="Palatino Linotype" w:hAnsi="Palatino Linotype"/>
          <w:color w:val="000000" w:themeColor="text1"/>
          <w:szCs w:val="26"/>
        </w:rPr>
        <w:t xml:space="preserve"> </w:t>
      </w:r>
      <w:r w:rsidRPr="00AF3057" w:rsidR="00310BEF">
        <w:rPr>
          <w:rFonts w:ascii="Palatino Linotype" w:hAnsi="Palatino Linotype"/>
          <w:color w:val="000000" w:themeColor="text1"/>
          <w:szCs w:val="26"/>
        </w:rPr>
        <w:t>This plan must include a</w:t>
      </w:r>
      <w:r w:rsidRPr="00AF3057" w:rsidR="008D6ADB">
        <w:rPr>
          <w:rFonts w:ascii="Palatino Linotype" w:hAnsi="Palatino Linotype"/>
          <w:color w:val="000000" w:themeColor="text1"/>
          <w:szCs w:val="26"/>
        </w:rPr>
        <w:t xml:space="preserve"> plan for engaging and marketing to Environmental and Social Justice (ESJ) communities in the project area. As part of this plan, applicant must estimate the percentage of residents in the project area that are included in an ESJ community. ESJ communities include persons with Access and Functional Needs, California Native American Tribes, Low Income Households and Low Income Communities, as these terms are defined in the Commission’s Environmental and Social Justice Action Plan.</w:t>
      </w:r>
      <w:r w:rsidRPr="008D6ADB" w:rsidR="008D6ADB">
        <w:rPr>
          <w:rFonts w:ascii="Palatino Linotype" w:hAnsi="Palatino Linotype"/>
          <w:color w:val="000000" w:themeColor="text1"/>
          <w:szCs w:val="26"/>
          <w:vertAlign w:val="superscript"/>
        </w:rPr>
        <w:footnoteReference w:id="24"/>
      </w:r>
    </w:p>
    <w:p w:rsidRPr="00AF3057" w:rsidR="00B3395E" w:rsidP="00B3395E" w:rsidRDefault="00B3395E" w14:paraId="41B28978" w14:textId="77777777">
      <w:pPr>
        <w:rPr>
          <w:rFonts w:ascii="Palatino Linotype" w:hAnsi="Palatino Linotype"/>
          <w:b/>
          <w:color w:val="000000" w:themeColor="text1"/>
        </w:rPr>
      </w:pPr>
    </w:p>
    <w:p w:rsidRPr="00AF3057" w:rsidR="001B5D6B" w:rsidP="002B31CA" w:rsidRDefault="00B3395E" w14:paraId="795098C8" w14:textId="77777777">
      <w:pPr>
        <w:pStyle w:val="Heading2"/>
        <w:numPr>
          <w:ilvl w:val="1"/>
          <w:numId w:val="39"/>
        </w:numPr>
        <w:rPr>
          <w:color w:val="000000" w:themeColor="text1"/>
        </w:rPr>
      </w:pPr>
      <w:bookmarkStart w:name="_Toc528763655" w:id="131"/>
      <w:bookmarkStart w:name="_Toc111626729" w:id="132"/>
      <w:r w:rsidRPr="00AF3057">
        <w:rPr>
          <w:color w:val="000000" w:themeColor="text1"/>
        </w:rPr>
        <w:t>Application Item 1</w:t>
      </w:r>
      <w:r w:rsidRPr="00AF3057" w:rsidR="00DA4D38">
        <w:rPr>
          <w:color w:val="000000" w:themeColor="text1"/>
        </w:rPr>
        <w:t>3</w:t>
      </w:r>
      <w:r w:rsidRPr="00AF3057">
        <w:rPr>
          <w:color w:val="000000" w:themeColor="text1"/>
        </w:rPr>
        <w:t xml:space="preserve"> – Government and Community Support</w:t>
      </w:r>
      <w:bookmarkEnd w:id="131"/>
      <w:bookmarkEnd w:id="132"/>
    </w:p>
    <w:p w:rsidRPr="00AF3057" w:rsidR="00B3395E" w:rsidP="00B3395E" w:rsidRDefault="00B3395E" w14:paraId="240228D8" w14:textId="77777777">
      <w:pPr>
        <w:rPr>
          <w:rFonts w:ascii="Palatino Linotype" w:hAnsi="Palatino Linotype"/>
          <w:color w:val="000000" w:themeColor="text1"/>
        </w:rPr>
      </w:pPr>
      <w:r w:rsidRPr="00AF3057">
        <w:rPr>
          <w:rFonts w:ascii="Palatino Linotype" w:hAnsi="Palatino Linotype"/>
          <w:color w:val="000000" w:themeColor="text1"/>
        </w:rPr>
        <w:t>The applicant may submit endorsements or letters of support from state and local government, community groups, and anchor institutions supporting the deployment of the broadband infrastructure.</w:t>
      </w:r>
    </w:p>
    <w:p w:rsidRPr="00AF3057" w:rsidR="00B3395E" w:rsidP="00B3395E" w:rsidRDefault="00B3395E" w14:paraId="01E5A770" w14:textId="77777777">
      <w:pPr>
        <w:rPr>
          <w:rFonts w:ascii="Palatino Linotype" w:hAnsi="Palatino Linotype"/>
          <w:b/>
          <w:color w:val="000000" w:themeColor="text1"/>
        </w:rPr>
      </w:pPr>
    </w:p>
    <w:p w:rsidRPr="00AF3057" w:rsidR="001B5D6B" w:rsidP="002B31CA" w:rsidRDefault="00B3395E" w14:paraId="6255134E" w14:textId="77777777">
      <w:pPr>
        <w:pStyle w:val="Heading2"/>
        <w:numPr>
          <w:ilvl w:val="1"/>
          <w:numId w:val="39"/>
        </w:numPr>
        <w:rPr>
          <w:rFonts w:eastAsia="Book Antiqua"/>
          <w:color w:val="000000" w:themeColor="text1"/>
        </w:rPr>
      </w:pPr>
      <w:bookmarkStart w:name="_Toc528763656" w:id="133"/>
      <w:bookmarkStart w:name="_Toc111626730" w:id="134"/>
      <w:r w:rsidRPr="00AF3057">
        <w:rPr>
          <w:color w:val="000000" w:themeColor="text1"/>
        </w:rPr>
        <w:t xml:space="preserve">Application </w:t>
      </w:r>
      <w:r w:rsidRPr="00AF3057">
        <w:rPr>
          <w:rFonts w:eastAsia="Book Antiqua"/>
          <w:color w:val="000000" w:themeColor="text1"/>
        </w:rPr>
        <w:t>Item 1</w:t>
      </w:r>
      <w:r w:rsidRPr="00AF3057" w:rsidR="00DA4D38">
        <w:rPr>
          <w:rFonts w:eastAsia="Book Antiqua"/>
          <w:color w:val="000000" w:themeColor="text1"/>
        </w:rPr>
        <w:t>4</w:t>
      </w:r>
      <w:r w:rsidRPr="00AF3057">
        <w:rPr>
          <w:rFonts w:eastAsia="Book Antiqua"/>
          <w:color w:val="000000" w:themeColor="text1"/>
        </w:rPr>
        <w:t xml:space="preserve"> – Funding Sources</w:t>
      </w:r>
      <w:bookmarkEnd w:id="133"/>
      <w:bookmarkEnd w:id="134"/>
    </w:p>
    <w:p w:rsidRPr="00AF3057" w:rsidR="00B3395E" w:rsidP="00B3395E" w:rsidRDefault="00B3395E" w14:paraId="74D28A33" w14:textId="725539C1">
      <w:pPr>
        <w:rPr>
          <w:rFonts w:ascii="Palatino Linotype" w:hAnsi="Palatino Linotype" w:eastAsia="Book Antiqua"/>
          <w:color w:val="000000" w:themeColor="text1"/>
        </w:rPr>
      </w:pPr>
      <w:r w:rsidRPr="00AF3057">
        <w:rPr>
          <w:rFonts w:ascii="Palatino Linotype" w:hAnsi="Palatino Linotype" w:eastAsia="Book Antiqua"/>
          <w:color w:val="000000" w:themeColor="text1"/>
        </w:rPr>
        <w:t xml:space="preserve">The applicant must identify each applicable project funding source, such as; loans, financial contributions from the service provider, public or private broadband adoption or deployment program funds, and federal and state grants or loans.   </w:t>
      </w:r>
    </w:p>
    <w:p w:rsidRPr="00AF3057" w:rsidR="001C1E02" w:rsidP="00B3395E" w:rsidRDefault="001C1E02" w14:paraId="4A9591A8" w14:textId="77777777">
      <w:pPr>
        <w:rPr>
          <w:rFonts w:ascii="Palatino Linotype" w:hAnsi="Palatino Linotype" w:eastAsia="Book Antiqua"/>
          <w:color w:val="000000" w:themeColor="text1"/>
        </w:rPr>
      </w:pPr>
    </w:p>
    <w:p w:rsidRPr="00AF3057" w:rsidR="001C1E02" w:rsidP="00B3395E" w:rsidRDefault="001C1E02" w14:paraId="253B248A" w14:textId="453A8D8D">
      <w:pPr>
        <w:rPr>
          <w:rFonts w:ascii="Palatino Linotype" w:hAnsi="Palatino Linotype" w:eastAsia="Book Antiqua"/>
          <w:color w:val="000000" w:themeColor="text1"/>
        </w:rPr>
      </w:pPr>
      <w:r w:rsidRPr="00AF3057">
        <w:rPr>
          <w:rFonts w:ascii="Palatino Linotype" w:hAnsi="Palatino Linotype" w:eastAsia="Book Antiqua"/>
          <w:color w:val="000000" w:themeColor="text1"/>
        </w:rPr>
        <w:t>Applicants proposing to combine CASF Infrastructure Funds with funds from a separate broadband grant program must explain how CASF Infrastructure Funds would address an identified need for additional broadband investment that is not met by existing federal or state funding commitments. Applicants must also itemize project costs, detail how funds will not be used for costs that will be reimbursed by the other federal or state funding streams and explain the public benefit that additional funds will provide.</w:t>
      </w:r>
    </w:p>
    <w:p w:rsidRPr="00AF3057" w:rsidR="00B3395E" w:rsidP="00B3395E" w:rsidRDefault="00B3395E" w14:paraId="4C0CC8D4" w14:textId="77777777">
      <w:pPr>
        <w:rPr>
          <w:rFonts w:ascii="Palatino Linotype" w:hAnsi="Palatino Linotype"/>
          <w:b/>
          <w:color w:val="000000" w:themeColor="text1"/>
        </w:rPr>
      </w:pPr>
    </w:p>
    <w:p w:rsidRPr="00AF3057" w:rsidR="001B5D6B" w:rsidP="002B31CA" w:rsidRDefault="00B3395E" w14:paraId="21814210" w14:textId="77777777">
      <w:pPr>
        <w:pStyle w:val="Heading2"/>
        <w:numPr>
          <w:ilvl w:val="1"/>
          <w:numId w:val="39"/>
        </w:numPr>
        <w:rPr>
          <w:color w:val="000000" w:themeColor="text1"/>
        </w:rPr>
      </w:pPr>
      <w:bookmarkStart w:name="_Toc528763657" w:id="135"/>
      <w:bookmarkStart w:name="_Toc111626731" w:id="136"/>
      <w:r w:rsidRPr="00AF3057">
        <w:rPr>
          <w:color w:val="000000" w:themeColor="text1"/>
        </w:rPr>
        <w:t>Application Item 1</w:t>
      </w:r>
      <w:r w:rsidRPr="00AF3057" w:rsidR="00DA4D38">
        <w:rPr>
          <w:color w:val="000000" w:themeColor="text1"/>
        </w:rPr>
        <w:t>5</w:t>
      </w:r>
      <w:r w:rsidRPr="00AF3057">
        <w:rPr>
          <w:color w:val="000000" w:themeColor="text1"/>
        </w:rPr>
        <w:t xml:space="preserve"> - Financial Qualifications</w:t>
      </w:r>
      <w:bookmarkEnd w:id="135"/>
      <w:bookmarkEnd w:id="136"/>
    </w:p>
    <w:p w:rsidRPr="00AF3057" w:rsidR="00B3395E" w:rsidP="00B3395E" w:rsidRDefault="00B3395E" w14:paraId="76D01981" w14:textId="77777777">
      <w:pPr>
        <w:rPr>
          <w:rFonts w:ascii="Palatino Linotype" w:hAnsi="Palatino Linotype"/>
          <w:b/>
          <w:color w:val="000000" w:themeColor="text1"/>
        </w:rPr>
      </w:pPr>
      <w:r w:rsidRPr="00AF3057">
        <w:rPr>
          <w:rFonts w:ascii="Palatino Linotype" w:hAnsi="Palatino Linotype"/>
          <w:color w:val="000000" w:themeColor="text1"/>
        </w:rPr>
        <w:t>The following must be submitted by applicant regarding the company:</w:t>
      </w:r>
    </w:p>
    <w:p w:rsidRPr="00AF3057" w:rsidR="00B3395E" w:rsidP="002B31CA" w:rsidRDefault="00B3395E" w14:paraId="286F64D3" w14:textId="77777777">
      <w:pPr>
        <w:numPr>
          <w:ilvl w:val="0"/>
          <w:numId w:val="20"/>
        </w:numPr>
        <w:spacing w:after="120"/>
        <w:ind w:left="1080"/>
        <w:rPr>
          <w:rFonts w:ascii="Palatino Linotype" w:hAnsi="Palatino Linotype"/>
          <w:color w:val="000000" w:themeColor="text1"/>
        </w:rPr>
      </w:pPr>
      <w:r w:rsidRPr="00AF3057">
        <w:rPr>
          <w:rFonts w:ascii="Palatino Linotype" w:hAnsi="Palatino Linotype"/>
          <w:color w:val="000000" w:themeColor="text1"/>
        </w:rPr>
        <w:t xml:space="preserve">CPA Audited/Attested Financial Statements for the last three years: </w:t>
      </w:r>
    </w:p>
    <w:p w:rsidRPr="00AF3057" w:rsidR="00B3395E" w:rsidP="002B31CA" w:rsidRDefault="00B3395E" w14:paraId="547BA8F9" w14:textId="77777777">
      <w:pPr>
        <w:numPr>
          <w:ilvl w:val="1"/>
          <w:numId w:val="20"/>
        </w:numPr>
        <w:spacing w:after="120"/>
        <w:rPr>
          <w:rFonts w:ascii="Palatino Linotype" w:hAnsi="Palatino Linotype"/>
          <w:color w:val="000000" w:themeColor="text1"/>
        </w:rPr>
      </w:pPr>
      <w:r w:rsidRPr="00AF3057">
        <w:rPr>
          <w:rFonts w:ascii="Palatino Linotype" w:hAnsi="Palatino Linotype"/>
          <w:color w:val="000000" w:themeColor="text1"/>
        </w:rPr>
        <w:t>Balance Sheet</w:t>
      </w:r>
    </w:p>
    <w:p w:rsidRPr="00AF3057" w:rsidR="00B3395E" w:rsidP="002B31CA" w:rsidRDefault="00B3395E" w14:paraId="270E4CBF" w14:textId="77777777">
      <w:pPr>
        <w:numPr>
          <w:ilvl w:val="1"/>
          <w:numId w:val="20"/>
        </w:numPr>
        <w:spacing w:after="120"/>
        <w:rPr>
          <w:rFonts w:ascii="Palatino Linotype" w:hAnsi="Palatino Linotype"/>
          <w:color w:val="000000" w:themeColor="text1"/>
        </w:rPr>
      </w:pPr>
      <w:r w:rsidRPr="00AF3057">
        <w:rPr>
          <w:rFonts w:ascii="Palatino Linotype" w:hAnsi="Palatino Linotype"/>
          <w:color w:val="000000" w:themeColor="text1"/>
        </w:rPr>
        <w:t>Income Statement</w:t>
      </w:r>
    </w:p>
    <w:p w:rsidRPr="00AF3057" w:rsidR="00B3395E" w:rsidP="002B31CA" w:rsidRDefault="00B3395E" w14:paraId="6AA311A0" w14:textId="77777777">
      <w:pPr>
        <w:numPr>
          <w:ilvl w:val="1"/>
          <w:numId w:val="20"/>
        </w:numPr>
        <w:spacing w:after="120"/>
        <w:rPr>
          <w:rFonts w:ascii="Palatino Linotype" w:hAnsi="Palatino Linotype"/>
          <w:color w:val="000000" w:themeColor="text1"/>
        </w:rPr>
      </w:pPr>
      <w:r w:rsidRPr="00AF3057">
        <w:rPr>
          <w:rFonts w:ascii="Palatino Linotype" w:hAnsi="Palatino Linotype"/>
          <w:color w:val="000000" w:themeColor="text1"/>
        </w:rPr>
        <w:t>Statement of Cash Flows</w:t>
      </w:r>
    </w:p>
    <w:p w:rsidRPr="00AF3057" w:rsidR="00B3395E" w:rsidP="002B31CA" w:rsidRDefault="00B3395E" w14:paraId="0CE829F4" w14:textId="62FC5E63">
      <w:pPr>
        <w:numPr>
          <w:ilvl w:val="0"/>
          <w:numId w:val="20"/>
        </w:numPr>
        <w:spacing w:after="120"/>
        <w:ind w:left="1080"/>
        <w:rPr>
          <w:rFonts w:ascii="Palatino Linotype" w:hAnsi="Palatino Linotype"/>
          <w:color w:val="000000" w:themeColor="text1"/>
        </w:rPr>
      </w:pPr>
      <w:r w:rsidRPr="00AF3057">
        <w:rPr>
          <w:rFonts w:ascii="Palatino Linotype" w:hAnsi="Palatino Linotype"/>
          <w:color w:val="000000" w:themeColor="text1"/>
        </w:rPr>
        <w:t xml:space="preserve">Pro Forma Financial Forecast for a </w:t>
      </w:r>
      <w:r w:rsidRPr="00AF3057" w:rsidR="00BC7AC3">
        <w:rPr>
          <w:rFonts w:ascii="Palatino Linotype" w:hAnsi="Palatino Linotype"/>
          <w:color w:val="000000" w:themeColor="text1"/>
        </w:rPr>
        <w:t>five-year</w:t>
      </w:r>
      <w:r w:rsidRPr="00AF3057">
        <w:rPr>
          <w:rFonts w:ascii="Palatino Linotype" w:hAnsi="Palatino Linotype"/>
          <w:color w:val="000000" w:themeColor="text1"/>
        </w:rPr>
        <w:t xml:space="preserve"> period, including a list of assumptions supporting the forecast.  Projections must include:</w:t>
      </w:r>
    </w:p>
    <w:p w:rsidRPr="00AF3057" w:rsidR="00B3395E" w:rsidP="002B31CA" w:rsidRDefault="00B3395E" w14:paraId="419E2EA9" w14:textId="77777777">
      <w:pPr>
        <w:numPr>
          <w:ilvl w:val="1"/>
          <w:numId w:val="20"/>
        </w:numPr>
        <w:spacing w:after="120"/>
        <w:rPr>
          <w:rFonts w:ascii="Palatino Linotype" w:hAnsi="Palatino Linotype"/>
          <w:color w:val="000000" w:themeColor="text1"/>
        </w:rPr>
      </w:pPr>
      <w:r w:rsidRPr="00AF3057">
        <w:rPr>
          <w:rFonts w:ascii="Palatino Linotype" w:hAnsi="Palatino Linotype"/>
          <w:color w:val="000000" w:themeColor="text1"/>
        </w:rPr>
        <w:t>Balance Sheet</w:t>
      </w:r>
    </w:p>
    <w:p w:rsidRPr="00AF3057" w:rsidR="00B3395E" w:rsidP="002B31CA" w:rsidRDefault="00B3395E" w14:paraId="6C70EBFF" w14:textId="77777777">
      <w:pPr>
        <w:numPr>
          <w:ilvl w:val="1"/>
          <w:numId w:val="20"/>
        </w:numPr>
        <w:spacing w:after="120"/>
        <w:rPr>
          <w:rFonts w:ascii="Palatino Linotype" w:hAnsi="Palatino Linotype"/>
          <w:color w:val="000000" w:themeColor="text1"/>
        </w:rPr>
      </w:pPr>
      <w:r w:rsidRPr="00AF3057">
        <w:rPr>
          <w:rFonts w:ascii="Palatino Linotype" w:hAnsi="Palatino Linotype"/>
          <w:color w:val="000000" w:themeColor="text1"/>
        </w:rPr>
        <w:t>Income Statement</w:t>
      </w:r>
    </w:p>
    <w:p w:rsidRPr="00AF3057" w:rsidR="00B3395E" w:rsidP="002B31CA" w:rsidRDefault="00B3395E" w14:paraId="431A9756" w14:textId="77777777">
      <w:pPr>
        <w:numPr>
          <w:ilvl w:val="1"/>
          <w:numId w:val="20"/>
        </w:numPr>
        <w:spacing w:after="120"/>
        <w:rPr>
          <w:rFonts w:ascii="Palatino Linotype" w:hAnsi="Palatino Linotype"/>
          <w:color w:val="000000" w:themeColor="text1"/>
        </w:rPr>
      </w:pPr>
      <w:r w:rsidRPr="00AF3057">
        <w:rPr>
          <w:rFonts w:ascii="Palatino Linotype" w:hAnsi="Palatino Linotype"/>
          <w:color w:val="000000" w:themeColor="text1"/>
        </w:rPr>
        <w:t>Statement of Cash Flows</w:t>
      </w:r>
    </w:p>
    <w:p w:rsidRPr="00AF3057" w:rsidR="00B3395E" w:rsidP="002B31CA" w:rsidRDefault="00BC7AC3" w14:paraId="6E2CA843" w14:textId="3D60DEC2">
      <w:pPr>
        <w:numPr>
          <w:ilvl w:val="0"/>
          <w:numId w:val="20"/>
        </w:numPr>
        <w:spacing w:after="120"/>
        <w:ind w:left="1080"/>
        <w:rPr>
          <w:rFonts w:ascii="Palatino Linotype" w:hAnsi="Palatino Linotype"/>
          <w:color w:val="000000" w:themeColor="text1"/>
        </w:rPr>
      </w:pPr>
      <w:r w:rsidRPr="00AF3057">
        <w:rPr>
          <w:rFonts w:ascii="Palatino Linotype" w:hAnsi="Palatino Linotype"/>
          <w:color w:val="000000" w:themeColor="text1"/>
        </w:rPr>
        <w:t>Five-year</w:t>
      </w:r>
      <w:r w:rsidRPr="00AF3057" w:rsidR="00B3395E">
        <w:rPr>
          <w:rFonts w:ascii="Palatino Linotype" w:hAnsi="Palatino Linotype"/>
          <w:color w:val="000000" w:themeColor="text1"/>
        </w:rPr>
        <w:t xml:space="preserve"> annual EBIT (Earnings Be</w:t>
      </w:r>
      <w:r w:rsidRPr="00AF3057" w:rsidR="00E70DDC">
        <w:rPr>
          <w:rFonts w:ascii="Palatino Linotype" w:hAnsi="Palatino Linotype"/>
          <w:color w:val="000000" w:themeColor="text1"/>
        </w:rPr>
        <w:t>fore Income and Tax) projection for the company.</w:t>
      </w:r>
      <w:r w:rsidRPr="00AF3057" w:rsidR="00B3395E">
        <w:rPr>
          <w:rFonts w:ascii="Palatino Linotype" w:hAnsi="Palatino Linotype"/>
          <w:color w:val="000000" w:themeColor="text1"/>
        </w:rPr>
        <w:t xml:space="preserve"> </w:t>
      </w:r>
    </w:p>
    <w:p w:rsidRPr="00AF3057" w:rsidR="00B3395E" w:rsidP="00B3395E" w:rsidRDefault="00B3395E" w14:paraId="4240135E" w14:textId="77777777">
      <w:pPr>
        <w:ind w:left="1800"/>
        <w:rPr>
          <w:rFonts w:ascii="Palatino Linotype" w:hAnsi="Palatino Linotype"/>
          <w:color w:val="000000" w:themeColor="text1"/>
        </w:rPr>
      </w:pPr>
    </w:p>
    <w:p w:rsidRPr="00AF3057" w:rsidR="00B3395E" w:rsidP="00B3395E" w:rsidRDefault="00B3395E" w14:paraId="2F33CEE6" w14:textId="595144E8">
      <w:pPr>
        <w:pStyle w:val="content"/>
        <w:spacing w:before="0" w:beforeAutospacing="0" w:after="0" w:afterAutospacing="0"/>
        <w:rPr>
          <w:rFonts w:ascii="Palatino Linotype" w:hAnsi="Palatino Linotype"/>
          <w:color w:val="000000" w:themeColor="text1"/>
          <w:sz w:val="26"/>
        </w:rPr>
      </w:pPr>
      <w:r w:rsidRPr="00AF3057">
        <w:rPr>
          <w:rFonts w:ascii="Palatino Linotype" w:hAnsi="Palatino Linotype"/>
          <w:color w:val="000000" w:themeColor="text1"/>
          <w:sz w:val="26"/>
        </w:rPr>
        <w:t xml:space="preserve">CPA Audited or Attested Financial Statements will be accepted from parent companies in lieu of financial statements from subsidiaries that have no audited or attested financial statements.  If applicant has been in existence for </w:t>
      </w:r>
      <w:r w:rsidRPr="00AF3057" w:rsidR="001C1E02">
        <w:rPr>
          <w:rFonts w:ascii="Palatino Linotype" w:hAnsi="Palatino Linotype"/>
          <w:color w:val="000000" w:themeColor="text1"/>
          <w:sz w:val="26"/>
        </w:rPr>
        <w:t xml:space="preserve">fewer </w:t>
      </w:r>
      <w:r w:rsidRPr="00AF3057">
        <w:rPr>
          <w:rFonts w:ascii="Palatino Linotype" w:hAnsi="Palatino Linotype"/>
          <w:color w:val="000000" w:themeColor="text1"/>
          <w:sz w:val="26"/>
        </w:rPr>
        <w:t xml:space="preserve">than three years, financial statements for as long as applicant has been in existence, </w:t>
      </w:r>
      <w:proofErr w:type="gramStart"/>
      <w:r w:rsidRPr="00AF3057">
        <w:rPr>
          <w:rFonts w:ascii="Palatino Linotype" w:hAnsi="Palatino Linotype"/>
          <w:color w:val="000000" w:themeColor="text1"/>
          <w:sz w:val="26"/>
        </w:rPr>
        <w:t>e.g.</w:t>
      </w:r>
      <w:proofErr w:type="gramEnd"/>
      <w:r w:rsidRPr="00AF3057">
        <w:rPr>
          <w:rFonts w:ascii="Palatino Linotype" w:hAnsi="Palatino Linotype"/>
          <w:color w:val="000000" w:themeColor="text1"/>
          <w:sz w:val="26"/>
        </w:rPr>
        <w:t xml:space="preserve"> one or two years, will be accepted.</w:t>
      </w:r>
      <w:r w:rsidRPr="00AF3057" w:rsidR="001C1E02">
        <w:rPr>
          <w:rFonts w:ascii="Palatino Linotype" w:hAnsi="Palatino Linotype"/>
          <w:color w:val="000000" w:themeColor="text1"/>
          <w:sz w:val="26"/>
        </w:rPr>
        <w:t xml:space="preserve">  For newly formed organizations, financial statements from the parent or sponsoring organization should be submitted, including </w:t>
      </w:r>
      <w:r w:rsidR="00B228C7">
        <w:rPr>
          <w:rFonts w:ascii="Palatino Linotype" w:hAnsi="Palatino Linotype"/>
          <w:color w:val="000000" w:themeColor="text1"/>
          <w:sz w:val="26"/>
        </w:rPr>
        <w:t xml:space="preserve">a description of </w:t>
      </w:r>
      <w:r w:rsidRPr="00AF3057" w:rsidR="001C1E02">
        <w:rPr>
          <w:rFonts w:ascii="Palatino Linotype" w:hAnsi="Palatino Linotype"/>
          <w:color w:val="000000" w:themeColor="text1"/>
          <w:sz w:val="26"/>
        </w:rPr>
        <w:t>the relationship between those organizations.</w:t>
      </w:r>
    </w:p>
    <w:p w:rsidRPr="00AF3057" w:rsidR="00B3395E" w:rsidP="00B3395E" w:rsidRDefault="00B3395E" w14:paraId="7195078C" w14:textId="77777777">
      <w:pPr>
        <w:rPr>
          <w:rFonts w:ascii="Palatino Linotype" w:hAnsi="Palatino Linotype"/>
          <w:color w:val="000000" w:themeColor="text1"/>
          <w:highlight w:val="yellow"/>
        </w:rPr>
      </w:pPr>
    </w:p>
    <w:p w:rsidRPr="00AF3057" w:rsidR="008417DD" w:rsidP="002B31CA" w:rsidRDefault="00B3395E" w14:paraId="7D4F7653" w14:textId="77777777">
      <w:pPr>
        <w:pStyle w:val="Heading2"/>
        <w:numPr>
          <w:ilvl w:val="1"/>
          <w:numId w:val="39"/>
        </w:numPr>
        <w:rPr>
          <w:color w:val="000000" w:themeColor="text1"/>
        </w:rPr>
      </w:pPr>
      <w:bookmarkStart w:name="_Toc528763658" w:id="137"/>
      <w:bookmarkStart w:name="_Toc111626732" w:id="138"/>
      <w:r w:rsidRPr="00AF3057">
        <w:rPr>
          <w:color w:val="000000" w:themeColor="text1"/>
        </w:rPr>
        <w:t>Application Item 1</w:t>
      </w:r>
      <w:r w:rsidRPr="00AF3057" w:rsidR="00DA4D38">
        <w:rPr>
          <w:color w:val="000000" w:themeColor="text1"/>
        </w:rPr>
        <w:t>6</w:t>
      </w:r>
      <w:r w:rsidRPr="00AF3057">
        <w:rPr>
          <w:color w:val="000000" w:themeColor="text1"/>
        </w:rPr>
        <w:t xml:space="preserve"> – Project Viability</w:t>
      </w:r>
      <w:bookmarkEnd w:id="137"/>
      <w:bookmarkEnd w:id="138"/>
    </w:p>
    <w:p w:rsidRPr="00AF3057" w:rsidR="00B3395E" w:rsidP="00B3395E" w:rsidRDefault="00B3395E" w14:paraId="6C7B40B7" w14:textId="5178F8BB">
      <w:pPr>
        <w:widowControl w:val="0"/>
        <w:overflowPunct w:val="0"/>
        <w:autoSpaceDE w:val="0"/>
        <w:autoSpaceDN w:val="0"/>
        <w:adjustRightInd w:val="0"/>
        <w:textAlignment w:val="baseline"/>
        <w:rPr>
          <w:rFonts w:ascii="Palatino Linotype" w:hAnsi="Palatino Linotype"/>
          <w:color w:val="000000" w:themeColor="text1"/>
        </w:rPr>
      </w:pPr>
      <w:r w:rsidRPr="00AF3057">
        <w:rPr>
          <w:rFonts w:ascii="Palatino Linotype" w:hAnsi="Palatino Linotype"/>
          <w:color w:val="000000" w:themeColor="text1"/>
        </w:rPr>
        <w:t>The applicant must</w:t>
      </w:r>
      <w:r w:rsidRPr="00AF3057" w:rsidR="00537DB6">
        <w:rPr>
          <w:rFonts w:ascii="Palatino Linotype" w:hAnsi="Palatino Linotype"/>
          <w:color w:val="000000" w:themeColor="text1"/>
        </w:rPr>
        <w:t xml:space="preserve"> </w:t>
      </w:r>
      <w:r w:rsidRPr="00AF3057">
        <w:rPr>
          <w:rFonts w:ascii="Palatino Linotype" w:hAnsi="Palatino Linotype"/>
          <w:color w:val="000000" w:themeColor="text1"/>
        </w:rPr>
        <w:t>provide</w:t>
      </w:r>
      <w:r w:rsidRPr="00AF3057" w:rsidR="008417DD">
        <w:rPr>
          <w:rFonts w:ascii="Palatino Linotype" w:hAnsi="Palatino Linotype"/>
          <w:color w:val="000000" w:themeColor="text1"/>
        </w:rPr>
        <w:t xml:space="preserve"> a</w:t>
      </w:r>
      <w:r w:rsidRPr="00AF3057" w:rsidR="006407BA">
        <w:rPr>
          <w:rFonts w:ascii="Palatino Linotype" w:hAnsi="Palatino Linotype"/>
          <w:color w:val="000000" w:themeColor="text1"/>
        </w:rPr>
        <w:t xml:space="preserve"> f</w:t>
      </w:r>
      <w:r w:rsidRPr="00AF3057">
        <w:rPr>
          <w:rFonts w:ascii="Palatino Linotype" w:hAnsi="Palatino Linotype"/>
          <w:color w:val="000000" w:themeColor="text1"/>
        </w:rPr>
        <w:t>ive-year projected project business plan showing project profitability, revenues</w:t>
      </w:r>
      <w:r w:rsidRPr="00AF3057" w:rsidR="00E70DDC">
        <w:rPr>
          <w:rFonts w:ascii="Palatino Linotype" w:hAnsi="Palatino Linotype"/>
          <w:color w:val="000000" w:themeColor="text1"/>
        </w:rPr>
        <w:t>,</w:t>
      </w:r>
      <w:r w:rsidRPr="00AF3057">
        <w:rPr>
          <w:rFonts w:ascii="Palatino Linotype" w:hAnsi="Palatino Linotype"/>
          <w:color w:val="000000" w:themeColor="text1"/>
        </w:rPr>
        <w:t xml:space="preserve"> and expenses.</w:t>
      </w:r>
      <w:r w:rsidRPr="00AF3057" w:rsidR="00E70DDC">
        <w:rPr>
          <w:rFonts w:ascii="Palatino Linotype" w:hAnsi="Palatino Linotype"/>
          <w:color w:val="000000" w:themeColor="text1"/>
        </w:rPr>
        <w:t xml:space="preserve"> </w:t>
      </w:r>
      <w:r w:rsidRPr="00AF3057">
        <w:rPr>
          <w:rFonts w:ascii="Palatino Linotype" w:hAnsi="Palatino Linotype"/>
          <w:color w:val="000000" w:themeColor="text1"/>
        </w:rPr>
        <w:t>The project viability forecast must include projected revenue from customers, showing changes in subscriptions and service rates and charges through the pricing commitment period and the period thereafter, years three through five, as applicable.</w:t>
      </w:r>
    </w:p>
    <w:p w:rsidRPr="00AF3057" w:rsidR="00DA4D38" w:rsidP="00B3395E" w:rsidRDefault="00DA4D38" w14:paraId="4F6EA258" w14:textId="77777777">
      <w:pPr>
        <w:widowControl w:val="0"/>
        <w:overflowPunct w:val="0"/>
        <w:autoSpaceDE w:val="0"/>
        <w:autoSpaceDN w:val="0"/>
        <w:adjustRightInd w:val="0"/>
        <w:textAlignment w:val="baseline"/>
        <w:rPr>
          <w:rFonts w:ascii="Palatino Linotype" w:hAnsi="Palatino Linotype"/>
          <w:color w:val="000000" w:themeColor="text1"/>
        </w:rPr>
      </w:pPr>
    </w:p>
    <w:p w:rsidRPr="00AF3057" w:rsidR="00DA4D38" w:rsidP="002B31CA" w:rsidRDefault="00DA4D38" w14:paraId="6256D92B" w14:textId="6E3DF0A7">
      <w:pPr>
        <w:pStyle w:val="Heading2"/>
        <w:numPr>
          <w:ilvl w:val="1"/>
          <w:numId w:val="39"/>
        </w:numPr>
        <w:rPr>
          <w:color w:val="000000" w:themeColor="text1"/>
        </w:rPr>
      </w:pPr>
      <w:bookmarkStart w:name="_Toc375053539" w:id="139"/>
      <w:bookmarkStart w:name="_Toc375057395" w:id="140"/>
      <w:bookmarkStart w:name="_Toc375119871" w:id="141"/>
      <w:bookmarkStart w:name="_Toc376758472" w:id="142"/>
      <w:bookmarkStart w:name="_Toc376766356" w:id="143"/>
      <w:bookmarkStart w:name="_Toc378069041" w:id="144"/>
      <w:bookmarkStart w:name="_Toc380566125" w:id="145"/>
      <w:bookmarkStart w:name="_Toc380566557" w:id="146"/>
      <w:bookmarkStart w:name="_Toc381170473" w:id="147"/>
      <w:bookmarkStart w:name="_Toc528763659" w:id="148"/>
      <w:bookmarkStart w:name="_Toc111626733" w:id="149"/>
      <w:r w:rsidRPr="00AF3057">
        <w:rPr>
          <w:color w:val="000000" w:themeColor="text1"/>
        </w:rPr>
        <w:t>Application Item 17 – Providing Voice Service</w:t>
      </w:r>
      <w:bookmarkEnd w:id="139"/>
      <w:bookmarkEnd w:id="140"/>
      <w:bookmarkEnd w:id="141"/>
      <w:bookmarkEnd w:id="142"/>
      <w:bookmarkEnd w:id="143"/>
      <w:bookmarkEnd w:id="144"/>
      <w:bookmarkEnd w:id="145"/>
      <w:bookmarkEnd w:id="146"/>
      <w:bookmarkEnd w:id="147"/>
      <w:bookmarkEnd w:id="148"/>
      <w:bookmarkEnd w:id="149"/>
    </w:p>
    <w:p w:rsidRPr="00AF3057" w:rsidR="008400C8" w:rsidP="008400C8" w:rsidRDefault="008400C8" w14:paraId="59462214" w14:textId="42C629C1">
      <w:pPr>
        <w:pStyle w:val="standard"/>
        <w:spacing w:line="240" w:lineRule="auto"/>
        <w:ind w:firstLine="0"/>
        <w:rPr>
          <w:rFonts w:ascii="Palatino Linotype" w:hAnsi="Palatino Linotype"/>
          <w:color w:val="000000" w:themeColor="text1"/>
        </w:rPr>
      </w:pPr>
      <w:r w:rsidRPr="00AF3057">
        <w:rPr>
          <w:rFonts w:ascii="Palatino Linotype" w:hAnsi="Palatino Linotype"/>
          <w:color w:val="000000" w:themeColor="text1"/>
        </w:rPr>
        <w:t>The applicant must provide information about the following:</w:t>
      </w:r>
    </w:p>
    <w:p w:rsidRPr="00AF3057" w:rsidR="008400C8" w:rsidP="008400C8" w:rsidRDefault="008400C8" w14:paraId="473CAF5F" w14:textId="77777777">
      <w:pPr>
        <w:pStyle w:val="standard"/>
        <w:spacing w:line="240" w:lineRule="auto"/>
        <w:ind w:firstLine="0"/>
        <w:rPr>
          <w:rFonts w:ascii="Palatino Linotype" w:hAnsi="Palatino Linotype"/>
          <w:color w:val="000000" w:themeColor="text1"/>
        </w:rPr>
      </w:pPr>
    </w:p>
    <w:p w:rsidRPr="00AF3057" w:rsidR="00DA4D38" w:rsidP="002B31CA" w:rsidRDefault="00DA4D38" w14:paraId="38D6203C" w14:textId="77777777">
      <w:pPr>
        <w:pStyle w:val="content"/>
        <w:numPr>
          <w:ilvl w:val="0"/>
          <w:numId w:val="29"/>
        </w:numPr>
        <w:spacing w:before="0" w:beforeAutospacing="0" w:after="120" w:afterAutospacing="0"/>
        <w:rPr>
          <w:rFonts w:ascii="Palatino Linotype" w:hAnsi="Palatino Linotype"/>
          <w:color w:val="000000" w:themeColor="text1"/>
          <w:sz w:val="26"/>
        </w:rPr>
      </w:pPr>
      <w:bookmarkStart w:name="OLE_LINK3" w:id="150"/>
      <w:r w:rsidRPr="00AF3057">
        <w:rPr>
          <w:rFonts w:ascii="Palatino Linotype" w:hAnsi="Palatino Linotype"/>
          <w:color w:val="000000" w:themeColor="text1"/>
          <w:sz w:val="26"/>
        </w:rPr>
        <w:t>Availability of voice service that meets FCC standards for E-911 service and battery back-up;</w:t>
      </w:r>
    </w:p>
    <w:bookmarkEnd w:id="150"/>
    <w:p w:rsidRPr="00AF3057" w:rsidR="00DA4D38" w:rsidP="002B31CA" w:rsidRDefault="00DA4D38" w14:paraId="099F80EE" w14:textId="77777777">
      <w:pPr>
        <w:pStyle w:val="content"/>
        <w:numPr>
          <w:ilvl w:val="0"/>
          <w:numId w:val="29"/>
        </w:numPr>
        <w:spacing w:before="0" w:beforeAutospacing="0" w:after="120" w:afterAutospacing="0"/>
        <w:rPr>
          <w:rFonts w:ascii="Palatino Linotype" w:hAnsi="Palatino Linotype"/>
          <w:color w:val="000000" w:themeColor="text1"/>
          <w:sz w:val="26"/>
        </w:rPr>
      </w:pPr>
      <w:r w:rsidRPr="00AF3057">
        <w:rPr>
          <w:rFonts w:ascii="Palatino Linotype" w:hAnsi="Palatino Linotype"/>
          <w:color w:val="000000" w:themeColor="text1"/>
          <w:sz w:val="26"/>
        </w:rPr>
        <w:t>Listing of types of voice services offered; and</w:t>
      </w:r>
      <w:r w:rsidRPr="00AF3057" w:rsidR="00CB7C79">
        <w:rPr>
          <w:rFonts w:ascii="Palatino Linotype" w:hAnsi="Palatino Linotype"/>
          <w:color w:val="000000" w:themeColor="text1"/>
          <w:sz w:val="26"/>
        </w:rPr>
        <w:t>,</w:t>
      </w:r>
    </w:p>
    <w:p w:rsidRPr="00AF3057" w:rsidR="00DA4D38" w:rsidP="00234A41" w:rsidRDefault="00DA4D38" w14:paraId="4721E9DA" w14:textId="77777777">
      <w:pPr>
        <w:pStyle w:val="content"/>
        <w:numPr>
          <w:ilvl w:val="0"/>
          <w:numId w:val="29"/>
        </w:numPr>
        <w:spacing w:before="0" w:beforeAutospacing="0" w:after="0" w:afterAutospacing="0"/>
        <w:rPr>
          <w:rFonts w:ascii="Palatino Linotype" w:hAnsi="Palatino Linotype"/>
          <w:color w:val="000000" w:themeColor="text1"/>
          <w:sz w:val="26"/>
        </w:rPr>
      </w:pPr>
      <w:r w:rsidRPr="00AF3057">
        <w:rPr>
          <w:rFonts w:ascii="Palatino Linotype" w:hAnsi="Palatino Linotype"/>
          <w:color w:val="000000" w:themeColor="text1"/>
          <w:sz w:val="26"/>
        </w:rPr>
        <w:t>Timeframe of voice offering(s).</w:t>
      </w:r>
    </w:p>
    <w:p w:rsidRPr="00AF3057" w:rsidR="00B3395E" w:rsidP="00234A41" w:rsidRDefault="00B3395E" w14:paraId="7B151D4B" w14:textId="77777777">
      <w:pPr>
        <w:widowControl w:val="0"/>
        <w:overflowPunct w:val="0"/>
        <w:autoSpaceDE w:val="0"/>
        <w:autoSpaceDN w:val="0"/>
        <w:adjustRightInd w:val="0"/>
        <w:textAlignment w:val="baseline"/>
        <w:rPr>
          <w:rFonts w:ascii="Palatino Linotype" w:hAnsi="Palatino Linotype"/>
          <w:b/>
          <w:color w:val="000000" w:themeColor="text1"/>
        </w:rPr>
      </w:pPr>
    </w:p>
    <w:p w:rsidRPr="00AF3057" w:rsidR="00B3395E" w:rsidP="00234A41" w:rsidRDefault="00B3395E" w14:paraId="7411C2ED" w14:textId="77777777">
      <w:pPr>
        <w:pStyle w:val="Heading2"/>
        <w:numPr>
          <w:ilvl w:val="1"/>
          <w:numId w:val="39"/>
        </w:numPr>
        <w:spacing w:before="0"/>
        <w:ind w:left="1282" w:hanging="562"/>
        <w:rPr>
          <w:color w:val="000000" w:themeColor="text1"/>
        </w:rPr>
      </w:pPr>
      <w:bookmarkStart w:name="_Toc528763660" w:id="151"/>
      <w:bookmarkStart w:name="_Toc111626734" w:id="152"/>
      <w:r w:rsidRPr="00AF3057">
        <w:rPr>
          <w:color w:val="000000" w:themeColor="text1"/>
        </w:rPr>
        <w:t>Application Item 1</w:t>
      </w:r>
      <w:r w:rsidRPr="00AF3057" w:rsidR="00DA4D38">
        <w:rPr>
          <w:color w:val="000000" w:themeColor="text1"/>
        </w:rPr>
        <w:t>8</w:t>
      </w:r>
      <w:r w:rsidRPr="00AF3057">
        <w:rPr>
          <w:color w:val="000000" w:themeColor="text1"/>
        </w:rPr>
        <w:t xml:space="preserve"> – CEQA Attestation</w:t>
      </w:r>
      <w:bookmarkEnd w:id="151"/>
      <w:bookmarkEnd w:id="152"/>
    </w:p>
    <w:p w:rsidRPr="00AF3057" w:rsidR="00B3395E" w:rsidP="008417DD" w:rsidRDefault="00B3395E" w14:paraId="686FE186" w14:textId="6C1922EC">
      <w:pPr>
        <w:keepLines/>
        <w:widowControl w:val="0"/>
        <w:overflowPunct w:val="0"/>
        <w:autoSpaceDE w:val="0"/>
        <w:autoSpaceDN w:val="0"/>
        <w:adjustRightInd w:val="0"/>
        <w:textAlignment w:val="baseline"/>
        <w:rPr>
          <w:rFonts w:ascii="Palatino Linotype" w:hAnsi="Palatino Linotype"/>
          <w:color w:val="000000" w:themeColor="text1"/>
        </w:rPr>
      </w:pPr>
      <w:bookmarkStart w:name="_Hlk529432977" w:id="153"/>
      <w:r w:rsidRPr="00AF3057">
        <w:rPr>
          <w:rFonts w:ascii="Palatino Linotype" w:hAnsi="Palatino Linotype"/>
          <w:color w:val="000000" w:themeColor="text1"/>
        </w:rPr>
        <w:t>The applicant must provide information about their project demonstrating how CEQA compliance is to be ob</w:t>
      </w:r>
      <w:bookmarkEnd w:id="153"/>
      <w:r w:rsidRPr="00AF3057">
        <w:rPr>
          <w:rFonts w:ascii="Palatino Linotype" w:hAnsi="Palatino Linotype"/>
          <w:color w:val="000000" w:themeColor="text1"/>
        </w:rPr>
        <w:t>tained.</w:t>
      </w:r>
      <w:r w:rsidRPr="00AF3057" w:rsidR="008417DD">
        <w:rPr>
          <w:rFonts w:ascii="Palatino Linotype" w:hAnsi="Palatino Linotype"/>
          <w:color w:val="000000" w:themeColor="text1"/>
        </w:rPr>
        <w:t xml:space="preserve"> </w:t>
      </w:r>
      <w:r w:rsidRPr="00AF3057" w:rsidR="0008300E">
        <w:rPr>
          <w:rFonts w:ascii="Palatino Linotype" w:hAnsi="Palatino Linotype"/>
          <w:color w:val="000000" w:themeColor="text1"/>
        </w:rPr>
        <w:t xml:space="preserve"> </w:t>
      </w:r>
      <w:r w:rsidRPr="00AF3057">
        <w:rPr>
          <w:rFonts w:ascii="Palatino Linotype" w:hAnsi="Palatino Linotype"/>
          <w:color w:val="000000" w:themeColor="text1"/>
        </w:rPr>
        <w:t xml:space="preserve">The applicant shall attest that they have </w:t>
      </w:r>
      <w:r w:rsidRPr="00AF3057" w:rsidR="001C1E02">
        <w:rPr>
          <w:rFonts w:ascii="Palatino Linotype" w:hAnsi="Palatino Linotype"/>
          <w:color w:val="000000" w:themeColor="text1"/>
        </w:rPr>
        <w:t xml:space="preserve">submitted a completed questionnaire, (Attachment F herein), and </w:t>
      </w:r>
      <w:r w:rsidRPr="00AF3057">
        <w:rPr>
          <w:rFonts w:ascii="Palatino Linotype" w:hAnsi="Palatino Linotype"/>
          <w:color w:val="000000" w:themeColor="text1"/>
        </w:rPr>
        <w:t>contacted the Commission’s Energy Division CEQA section in advance of the filing and have consulted with CEQA Staff regarding the process of developing and filing a Proponent’s Environmental Assessment (PEA) or other CEQA documents and are aware of their responsibilities if their proposed project is not exempt from CEQA.  Information on PEA and CEQA requirements is available on the Commission’s website</w:t>
      </w:r>
      <w:r w:rsidRPr="00AF3057" w:rsidR="00995E4E">
        <w:rPr>
          <w:rFonts w:ascii="Palatino Linotype" w:hAnsi="Palatino Linotype"/>
          <w:color w:val="000000" w:themeColor="text1"/>
        </w:rPr>
        <w:t xml:space="preserve"> at:</w:t>
      </w:r>
      <w:r w:rsidRPr="00AF3057">
        <w:rPr>
          <w:rFonts w:ascii="Palatino Linotype" w:hAnsi="Palatino Linotype"/>
          <w:color w:val="000000" w:themeColor="text1"/>
        </w:rPr>
        <w:t xml:space="preserve"> </w:t>
      </w:r>
      <w:hyperlink w:history="1" r:id="rId18">
        <w:r w:rsidRPr="00127383">
          <w:rPr>
            <w:rStyle w:val="Hyperlink"/>
            <w:rFonts w:ascii="Palatino Linotype" w:hAnsi="Palatino Linotype"/>
            <w:color w:val="0432FF"/>
          </w:rPr>
          <w:t>www.cpuc.ca.gov/ceqa</w:t>
        </w:r>
      </w:hyperlink>
      <w:r w:rsidRPr="00AF3057" w:rsidR="00995E4E">
        <w:rPr>
          <w:rStyle w:val="Hyperlink"/>
          <w:rFonts w:ascii="Palatino Linotype" w:hAnsi="Palatino Linotype"/>
          <w:color w:val="000000" w:themeColor="text1"/>
          <w:u w:val="none"/>
        </w:rPr>
        <w:t>.</w:t>
      </w:r>
    </w:p>
    <w:p w:rsidRPr="00AF3057" w:rsidR="00A968AC" w:rsidP="00234A41" w:rsidRDefault="00A968AC" w14:paraId="272BD362" w14:textId="77777777">
      <w:pPr>
        <w:keepNext/>
        <w:keepLines/>
        <w:ind w:right="-14"/>
        <w:rPr>
          <w:rFonts w:ascii="Palatino Linotype" w:hAnsi="Palatino Linotype"/>
          <w:color w:val="000000" w:themeColor="text1"/>
        </w:rPr>
      </w:pPr>
    </w:p>
    <w:p w:rsidRPr="00AF3057" w:rsidR="00A968AC" w:rsidP="00234A41" w:rsidRDefault="00A968AC" w14:paraId="57591A30" w14:textId="77777777">
      <w:pPr>
        <w:pStyle w:val="Heading2"/>
        <w:numPr>
          <w:ilvl w:val="1"/>
          <w:numId w:val="39"/>
        </w:numPr>
        <w:spacing w:before="0"/>
        <w:ind w:left="1282" w:hanging="562"/>
        <w:rPr>
          <w:color w:val="000000" w:themeColor="text1"/>
        </w:rPr>
      </w:pPr>
      <w:bookmarkStart w:name="_Toc528763661" w:id="154"/>
      <w:bookmarkStart w:name="_Toc111626735" w:id="155"/>
      <w:r w:rsidRPr="00AF3057">
        <w:rPr>
          <w:color w:val="000000" w:themeColor="text1"/>
        </w:rPr>
        <w:t>Application Item 1</w:t>
      </w:r>
      <w:r w:rsidRPr="00AF3057" w:rsidR="00DA4D38">
        <w:rPr>
          <w:color w:val="000000" w:themeColor="text1"/>
        </w:rPr>
        <w:t>9</w:t>
      </w:r>
      <w:r w:rsidRPr="00AF3057">
        <w:rPr>
          <w:color w:val="000000" w:themeColor="text1"/>
        </w:rPr>
        <w:t xml:space="preserve"> – Application Checklist</w:t>
      </w:r>
      <w:bookmarkEnd w:id="154"/>
      <w:bookmarkEnd w:id="155"/>
    </w:p>
    <w:p w:rsidRPr="00AF3057" w:rsidR="00A968AC" w:rsidP="00A968AC" w:rsidRDefault="00A968AC" w14:paraId="104E7723" w14:textId="44E220F6">
      <w:pPr>
        <w:ind w:right="-14"/>
        <w:rPr>
          <w:rFonts w:ascii="Palatino Linotype" w:hAnsi="Palatino Linotype"/>
          <w:color w:val="000000" w:themeColor="text1"/>
        </w:rPr>
      </w:pPr>
      <w:r w:rsidRPr="00AF3057">
        <w:rPr>
          <w:rFonts w:ascii="Palatino Linotype" w:hAnsi="Palatino Linotype"/>
          <w:color w:val="000000" w:themeColor="text1"/>
        </w:rPr>
        <w:t>An applicant must complete the CASF Application Checklist Form and attach it to each project proposal.  (See Attachment B</w:t>
      </w:r>
      <w:r w:rsidRPr="00AF3057" w:rsidR="00756F74">
        <w:rPr>
          <w:rFonts w:ascii="Palatino Linotype" w:hAnsi="Palatino Linotype"/>
          <w:color w:val="000000" w:themeColor="text1"/>
        </w:rPr>
        <w:t xml:space="preserve"> to this document</w:t>
      </w:r>
      <w:r w:rsidRPr="00AF3057">
        <w:rPr>
          <w:rFonts w:ascii="Palatino Linotype" w:hAnsi="Palatino Linotype"/>
          <w:color w:val="000000" w:themeColor="text1"/>
        </w:rPr>
        <w:t>.)</w:t>
      </w:r>
    </w:p>
    <w:p w:rsidRPr="00AF3057" w:rsidR="00A968AC" w:rsidP="00A968AC" w:rsidRDefault="00A968AC" w14:paraId="2D3D2912" w14:textId="77777777">
      <w:pPr>
        <w:ind w:right="-14"/>
        <w:rPr>
          <w:rFonts w:ascii="Palatino Linotype" w:hAnsi="Palatino Linotype"/>
          <w:color w:val="000000" w:themeColor="text1"/>
        </w:rPr>
      </w:pPr>
    </w:p>
    <w:p w:rsidRPr="00AF3057" w:rsidR="00A968AC" w:rsidP="00234A41" w:rsidRDefault="00A968AC" w14:paraId="1E5D6997" w14:textId="77777777">
      <w:pPr>
        <w:pStyle w:val="Heading2"/>
        <w:numPr>
          <w:ilvl w:val="1"/>
          <w:numId w:val="39"/>
        </w:numPr>
        <w:spacing w:before="0"/>
        <w:ind w:left="1282" w:hanging="562"/>
        <w:rPr>
          <w:color w:val="000000" w:themeColor="text1"/>
        </w:rPr>
      </w:pPr>
      <w:bookmarkStart w:name="_Toc528763662" w:id="156"/>
      <w:bookmarkStart w:name="_Toc111626736" w:id="157"/>
      <w:r w:rsidRPr="00AF3057">
        <w:rPr>
          <w:color w:val="000000" w:themeColor="text1"/>
        </w:rPr>
        <w:t xml:space="preserve">Application Item </w:t>
      </w:r>
      <w:r w:rsidRPr="00AF3057" w:rsidR="00DA4D38">
        <w:rPr>
          <w:color w:val="000000" w:themeColor="text1"/>
        </w:rPr>
        <w:t>20</w:t>
      </w:r>
      <w:r w:rsidRPr="00AF3057">
        <w:rPr>
          <w:color w:val="000000" w:themeColor="text1"/>
        </w:rPr>
        <w:t xml:space="preserve"> – Affidavit</w:t>
      </w:r>
      <w:bookmarkEnd w:id="156"/>
      <w:bookmarkEnd w:id="157"/>
    </w:p>
    <w:p w:rsidRPr="00AF3057" w:rsidR="00A968AC" w:rsidP="00A968AC" w:rsidRDefault="00A968AC" w14:paraId="00A8755D" w14:textId="1959DF35">
      <w:pPr>
        <w:keepNext/>
        <w:keepLines/>
        <w:ind w:right="-14"/>
        <w:rPr>
          <w:rFonts w:ascii="Palatino Linotype" w:hAnsi="Palatino Linotype"/>
          <w:color w:val="000000" w:themeColor="text1"/>
        </w:rPr>
      </w:pPr>
      <w:r w:rsidRPr="00AF3057">
        <w:rPr>
          <w:rFonts w:ascii="Palatino Linotype" w:hAnsi="Palatino Linotype"/>
          <w:color w:val="000000" w:themeColor="text1"/>
        </w:rPr>
        <w:t>Applicants must submit an affidavit, under penalty of perjury, that to the best of their knowledge all the statements and representations made in the application information submitted is true and correct. (See Attachment C</w:t>
      </w:r>
      <w:r w:rsidRPr="00AF3057" w:rsidR="00756F74">
        <w:rPr>
          <w:rFonts w:ascii="Palatino Linotype" w:hAnsi="Palatino Linotype"/>
          <w:color w:val="000000" w:themeColor="text1"/>
        </w:rPr>
        <w:t xml:space="preserve"> to this document</w:t>
      </w:r>
      <w:r w:rsidRPr="00AF3057">
        <w:rPr>
          <w:rFonts w:ascii="Palatino Linotype" w:hAnsi="Palatino Linotype"/>
          <w:color w:val="000000" w:themeColor="text1"/>
        </w:rPr>
        <w:t>.)</w:t>
      </w:r>
    </w:p>
    <w:p w:rsidRPr="00AF3057" w:rsidR="00A968AC" w:rsidP="00A968AC" w:rsidRDefault="00A968AC" w14:paraId="59AB2A67" w14:textId="77777777">
      <w:pPr>
        <w:pStyle w:val="standard"/>
        <w:rPr>
          <w:color w:val="000000" w:themeColor="text1"/>
        </w:rPr>
      </w:pPr>
    </w:p>
    <w:p w:rsidRPr="00AF3057" w:rsidR="00CE1300" w:rsidP="00234A41" w:rsidRDefault="00CE1300" w14:paraId="1686A569" w14:textId="77777777">
      <w:pPr>
        <w:pStyle w:val="Heading1"/>
        <w:numPr>
          <w:ilvl w:val="0"/>
          <w:numId w:val="39"/>
        </w:numPr>
        <w:spacing w:before="0"/>
        <w:ind w:left="562" w:hanging="562"/>
        <w:rPr>
          <w:color w:val="000000" w:themeColor="text1"/>
        </w:rPr>
      </w:pPr>
      <w:bookmarkStart w:name="_Toc300131257" w:id="158"/>
      <w:bookmarkStart w:name="_Toc375053542" w:id="159"/>
      <w:bookmarkStart w:name="_Toc375057398" w:id="160"/>
      <w:bookmarkStart w:name="_Toc375119874" w:id="161"/>
      <w:bookmarkStart w:name="_Toc376758475" w:id="162"/>
      <w:bookmarkStart w:name="_Toc376766359" w:id="163"/>
      <w:bookmarkStart w:name="_Toc378069044" w:id="164"/>
      <w:bookmarkStart w:name="_Toc381170476" w:id="165"/>
      <w:bookmarkStart w:name="_Toc528763663" w:id="166"/>
      <w:bookmarkStart w:name="_Toc111626737" w:id="167"/>
      <w:r w:rsidRPr="00AF3057">
        <w:rPr>
          <w:color w:val="000000" w:themeColor="text1"/>
        </w:rPr>
        <w:t>Submission and Timelines</w:t>
      </w:r>
      <w:bookmarkEnd w:id="158"/>
      <w:bookmarkEnd w:id="159"/>
      <w:bookmarkEnd w:id="160"/>
      <w:bookmarkEnd w:id="161"/>
      <w:bookmarkEnd w:id="162"/>
      <w:bookmarkEnd w:id="163"/>
      <w:bookmarkEnd w:id="164"/>
      <w:bookmarkEnd w:id="165"/>
      <w:bookmarkEnd w:id="166"/>
      <w:bookmarkEnd w:id="167"/>
    </w:p>
    <w:p w:rsidRPr="00AF3057" w:rsidR="00006264" w:rsidP="00FB6F8F" w:rsidRDefault="00006264" w14:paraId="468472FA" w14:textId="33572A07">
      <w:pPr>
        <w:rPr>
          <w:rFonts w:ascii="Palatino Linotype" w:hAnsi="Palatino Linotype"/>
          <w:color w:val="000000" w:themeColor="text1"/>
        </w:rPr>
      </w:pPr>
      <w:r w:rsidRPr="00AF3057">
        <w:rPr>
          <w:rFonts w:ascii="Palatino Linotype" w:hAnsi="Palatino Linotype"/>
          <w:color w:val="000000" w:themeColor="text1"/>
        </w:rPr>
        <w:t xml:space="preserve">Applications are due annually on April 1.  Staff then has six months to process all applications. If by </w:t>
      </w:r>
      <w:r w:rsidRPr="00AF3057" w:rsidR="00A55DA2">
        <w:rPr>
          <w:rFonts w:ascii="Palatino Linotype" w:hAnsi="Palatino Linotype"/>
          <w:color w:val="000000" w:themeColor="text1"/>
        </w:rPr>
        <w:t>December 31</w:t>
      </w:r>
      <w:r w:rsidRPr="00AF3057">
        <w:rPr>
          <w:rFonts w:ascii="Palatino Linotype" w:hAnsi="Palatino Linotype"/>
          <w:color w:val="000000" w:themeColor="text1"/>
        </w:rPr>
        <w:t xml:space="preserve"> an application has not been approved by Staff under its Ministerial Review authority, nor has Staff published a Draft Resolution recommending Commission approval, the application is deemed denied, though it may be eligible for approval </w:t>
      </w:r>
      <w:r w:rsidRPr="00AF3057" w:rsidR="001C1E02">
        <w:rPr>
          <w:rFonts w:ascii="Palatino Linotype" w:hAnsi="Palatino Linotype"/>
          <w:color w:val="000000" w:themeColor="text1"/>
        </w:rPr>
        <w:t>in the next application cycle.</w:t>
      </w:r>
      <w:r w:rsidRPr="00AF3057">
        <w:rPr>
          <w:rFonts w:ascii="Palatino Linotype" w:hAnsi="Palatino Linotype"/>
          <w:color w:val="000000" w:themeColor="text1"/>
        </w:rPr>
        <w:t xml:space="preserve">  </w:t>
      </w:r>
    </w:p>
    <w:p w:rsidRPr="00AF3057" w:rsidR="00006264" w:rsidP="00FB6F8F" w:rsidRDefault="00006264" w14:paraId="623BC5BF" w14:textId="77777777">
      <w:pPr>
        <w:rPr>
          <w:rFonts w:ascii="Palatino Linotype" w:hAnsi="Palatino Linotype"/>
          <w:color w:val="000000" w:themeColor="text1"/>
        </w:rPr>
      </w:pPr>
    </w:p>
    <w:p w:rsidRPr="00AF3057" w:rsidR="00006264" w:rsidP="00FB6F8F" w:rsidRDefault="00006264" w14:paraId="2A1E23EE" w14:textId="62A2228B">
      <w:pPr>
        <w:rPr>
          <w:rFonts w:ascii="Palatino Linotype" w:hAnsi="Palatino Linotype"/>
          <w:color w:val="000000" w:themeColor="text1"/>
        </w:rPr>
      </w:pPr>
      <w:r w:rsidRPr="00AF3057">
        <w:rPr>
          <w:rFonts w:ascii="Palatino Linotype" w:hAnsi="Palatino Linotype"/>
          <w:color w:val="000000" w:themeColor="text1"/>
        </w:rPr>
        <w:t xml:space="preserve">In the event the Commission receives </w:t>
      </w:r>
      <w:r w:rsidRPr="00AF3057" w:rsidR="00DD5AC8">
        <w:rPr>
          <w:rFonts w:ascii="Palatino Linotype" w:hAnsi="Palatino Linotype"/>
          <w:color w:val="000000" w:themeColor="text1"/>
        </w:rPr>
        <w:t xml:space="preserve">applications that, in total, request less than the remaining CASF Broadband Infrastructure Grant Account balance, the Commission delegates to Staff the option, but not the obligation, of opening a second shortened application round in the same calendar year </w:t>
      </w:r>
      <w:r w:rsidRPr="00AF3057">
        <w:rPr>
          <w:rFonts w:ascii="Palatino Linotype" w:hAnsi="Palatino Linotype"/>
          <w:color w:val="000000" w:themeColor="text1"/>
        </w:rPr>
        <w:t xml:space="preserve">  </w:t>
      </w:r>
      <w:r w:rsidRPr="00AF3057" w:rsidR="00CC21C0">
        <w:rPr>
          <w:rFonts w:ascii="Palatino Linotype" w:hAnsi="Palatino Linotype"/>
          <w:color w:val="000000" w:themeColor="text1"/>
        </w:rPr>
        <w:t>D</w:t>
      </w:r>
      <w:r w:rsidRPr="00AF3057">
        <w:rPr>
          <w:rFonts w:ascii="Palatino Linotype" w:hAnsi="Palatino Linotype"/>
          <w:color w:val="000000" w:themeColor="text1"/>
        </w:rPr>
        <w:t>uring this round</w:t>
      </w:r>
      <w:r w:rsidRPr="00AF3057" w:rsidR="00CC21C0">
        <w:rPr>
          <w:rFonts w:ascii="Palatino Linotype" w:hAnsi="Palatino Linotype"/>
          <w:color w:val="000000" w:themeColor="text1"/>
        </w:rPr>
        <w:t>, staff</w:t>
      </w:r>
      <w:r w:rsidRPr="00AF3057">
        <w:rPr>
          <w:rFonts w:ascii="Palatino Linotype" w:hAnsi="Palatino Linotype"/>
          <w:color w:val="000000" w:themeColor="text1"/>
        </w:rPr>
        <w:t xml:space="preserve"> </w:t>
      </w:r>
      <w:r w:rsidRPr="00AF3057" w:rsidR="00D7635F">
        <w:rPr>
          <w:rFonts w:ascii="Palatino Linotype" w:hAnsi="Palatino Linotype"/>
          <w:color w:val="000000" w:themeColor="text1"/>
        </w:rPr>
        <w:t xml:space="preserve">will prioritize </w:t>
      </w:r>
      <w:r w:rsidRPr="00AF3057" w:rsidR="00CC21C0">
        <w:rPr>
          <w:rFonts w:ascii="Palatino Linotype" w:hAnsi="Palatino Linotype"/>
          <w:color w:val="000000" w:themeColor="text1"/>
        </w:rPr>
        <w:t xml:space="preserve">review of </w:t>
      </w:r>
      <w:r w:rsidRPr="00AF3057" w:rsidR="00D7635F">
        <w:rPr>
          <w:rFonts w:ascii="Palatino Linotype" w:hAnsi="Palatino Linotype"/>
          <w:color w:val="000000" w:themeColor="text1"/>
        </w:rPr>
        <w:t>applications that</w:t>
      </w:r>
      <w:r w:rsidRPr="00AF3057">
        <w:rPr>
          <w:rFonts w:ascii="Palatino Linotype" w:hAnsi="Palatino Linotype"/>
          <w:color w:val="000000" w:themeColor="text1"/>
        </w:rPr>
        <w:t xml:space="preserve"> meet the criteria outlined in the Ministerial Review Section</w:t>
      </w:r>
      <w:r w:rsidRPr="00AF3057" w:rsidR="00DD5AC8">
        <w:rPr>
          <w:rFonts w:ascii="Palatino Linotype" w:hAnsi="Palatino Linotype"/>
          <w:color w:val="000000" w:themeColor="text1"/>
        </w:rPr>
        <w:t xml:space="preserve"> (Section 12 herein)</w:t>
      </w:r>
      <w:r w:rsidRPr="00AF3057">
        <w:rPr>
          <w:rFonts w:ascii="Palatino Linotype" w:hAnsi="Palatino Linotype"/>
          <w:color w:val="000000" w:themeColor="text1"/>
        </w:rPr>
        <w:t xml:space="preserve">.  Any applications submitted during this special round receiving a complete and timely challenge </w:t>
      </w:r>
      <w:r w:rsidRPr="00AF3057" w:rsidR="00DD5AC8">
        <w:rPr>
          <w:rFonts w:ascii="Palatino Linotype" w:hAnsi="Palatino Linotype"/>
          <w:color w:val="000000" w:themeColor="text1"/>
        </w:rPr>
        <w:t xml:space="preserve">that is upheld </w:t>
      </w:r>
      <w:r w:rsidRPr="00AF3057">
        <w:rPr>
          <w:rFonts w:ascii="Palatino Linotype" w:hAnsi="Palatino Linotype"/>
          <w:color w:val="000000" w:themeColor="text1"/>
        </w:rPr>
        <w:t xml:space="preserve">are automatically denied.   </w:t>
      </w:r>
    </w:p>
    <w:p w:rsidRPr="00AF3057" w:rsidR="005228A8" w:rsidP="00FB6F8F" w:rsidRDefault="005228A8" w14:paraId="1787B8D5" w14:textId="77777777">
      <w:pPr>
        <w:rPr>
          <w:rFonts w:ascii="Palatino Linotype" w:hAnsi="Palatino Linotype"/>
          <w:color w:val="000000" w:themeColor="text1"/>
        </w:rPr>
      </w:pPr>
    </w:p>
    <w:p w:rsidRPr="00AF3057" w:rsidR="00006264" w:rsidP="00FB6F8F" w:rsidRDefault="00006264" w14:paraId="189546EA" w14:textId="77777777">
      <w:pPr>
        <w:rPr>
          <w:rFonts w:ascii="Palatino Linotype" w:hAnsi="Palatino Linotype"/>
          <w:b/>
          <w:color w:val="000000" w:themeColor="text1"/>
        </w:rPr>
      </w:pPr>
      <w:r w:rsidRPr="00AF3057">
        <w:rPr>
          <w:rFonts w:ascii="Palatino Linotype" w:hAnsi="Palatino Linotype"/>
          <w:b/>
          <w:color w:val="000000" w:themeColor="text1"/>
        </w:rPr>
        <w:t>CASF Infrastructure Account Timeline</w:t>
      </w:r>
    </w:p>
    <w:tbl>
      <w:tblPr>
        <w:tblStyle w:val="TableGrid"/>
        <w:tblW w:w="0" w:type="auto"/>
        <w:tblLook w:val="04A0" w:firstRow="1" w:lastRow="0" w:firstColumn="1" w:lastColumn="0" w:noHBand="0" w:noVBand="1"/>
      </w:tblPr>
      <w:tblGrid>
        <w:gridCol w:w="6370"/>
        <w:gridCol w:w="2980"/>
      </w:tblGrid>
      <w:tr w:rsidRPr="00AF3057" w:rsidR="00006264" w:rsidTr="00AF3057" w14:paraId="191DA99D" w14:textId="77777777">
        <w:tc>
          <w:tcPr>
            <w:tcW w:w="6510" w:type="dxa"/>
            <w:shd w:val="clear" w:color="auto" w:fill="EEECE1" w:themeFill="background2"/>
          </w:tcPr>
          <w:p w:rsidRPr="00AF3057" w:rsidR="00006264" w:rsidP="00FB6F8F" w:rsidRDefault="00006264" w14:paraId="31CE3448" w14:textId="77777777">
            <w:pPr>
              <w:ind w:left="144"/>
              <w:rPr>
                <w:rFonts w:ascii="Palatino Linotype" w:hAnsi="Palatino Linotype"/>
                <w:b/>
                <w:color w:val="000000" w:themeColor="text1"/>
              </w:rPr>
            </w:pPr>
            <w:r w:rsidRPr="00AF3057">
              <w:rPr>
                <w:rFonts w:ascii="Palatino Linotype" w:hAnsi="Palatino Linotype"/>
                <w:b/>
                <w:color w:val="000000" w:themeColor="text1"/>
              </w:rPr>
              <w:t>Event</w:t>
            </w:r>
          </w:p>
        </w:tc>
        <w:tc>
          <w:tcPr>
            <w:tcW w:w="2840" w:type="dxa"/>
            <w:shd w:val="clear" w:color="auto" w:fill="EEECE1" w:themeFill="background2"/>
          </w:tcPr>
          <w:p w:rsidRPr="00AF3057" w:rsidR="00006264" w:rsidP="00FB6F8F" w:rsidRDefault="00006264" w14:paraId="4EB88D9D" w14:textId="77777777">
            <w:pPr>
              <w:ind w:left="144"/>
              <w:rPr>
                <w:rFonts w:ascii="Palatino Linotype" w:hAnsi="Palatino Linotype"/>
                <w:b/>
                <w:color w:val="000000" w:themeColor="text1"/>
              </w:rPr>
            </w:pPr>
            <w:r w:rsidRPr="00AF3057">
              <w:rPr>
                <w:rFonts w:ascii="Palatino Linotype" w:hAnsi="Palatino Linotype"/>
                <w:b/>
                <w:color w:val="000000" w:themeColor="text1"/>
              </w:rPr>
              <w:t>Date</w:t>
            </w:r>
            <w:r w:rsidRPr="00AF3057">
              <w:rPr>
                <w:rFonts w:ascii="Palatino Linotype" w:hAnsi="Palatino Linotype"/>
                <w:color w:val="000000" w:themeColor="text1"/>
                <w:vertAlign w:val="superscript"/>
              </w:rPr>
              <w:footnoteReference w:id="25"/>
            </w:r>
          </w:p>
        </w:tc>
      </w:tr>
      <w:tr w:rsidRPr="00AF3057" w:rsidR="00006264" w:rsidTr="00AF3057" w14:paraId="7C32078E" w14:textId="77777777">
        <w:tc>
          <w:tcPr>
            <w:tcW w:w="6510" w:type="dxa"/>
          </w:tcPr>
          <w:p w:rsidRPr="00AF3057" w:rsidR="00006264" w:rsidP="00FB6F8F" w:rsidRDefault="00006264" w14:paraId="22009CE4" w14:textId="77777777">
            <w:pPr>
              <w:ind w:left="144"/>
              <w:rPr>
                <w:rFonts w:ascii="Palatino Linotype" w:hAnsi="Palatino Linotype"/>
                <w:color w:val="000000" w:themeColor="text1"/>
              </w:rPr>
            </w:pPr>
            <w:r w:rsidRPr="00AF3057">
              <w:rPr>
                <w:rFonts w:ascii="Palatino Linotype" w:hAnsi="Palatino Linotype"/>
                <w:color w:val="000000" w:themeColor="text1"/>
              </w:rPr>
              <w:t xml:space="preserve">Broadband Availability Map Published </w:t>
            </w:r>
          </w:p>
        </w:tc>
        <w:tc>
          <w:tcPr>
            <w:tcW w:w="2840" w:type="dxa"/>
          </w:tcPr>
          <w:p w:rsidRPr="00AF3057" w:rsidR="00006264" w:rsidP="00FB6F8F" w:rsidRDefault="00006264" w14:paraId="0C8F9ACB" w14:textId="1E12CAB1">
            <w:pPr>
              <w:ind w:left="144"/>
              <w:rPr>
                <w:rFonts w:ascii="Palatino Linotype" w:hAnsi="Palatino Linotype"/>
                <w:color w:val="000000" w:themeColor="text1"/>
              </w:rPr>
            </w:pPr>
            <w:r w:rsidRPr="00AF3057">
              <w:rPr>
                <w:rFonts w:ascii="Palatino Linotype" w:hAnsi="Palatino Linotype"/>
                <w:color w:val="000000" w:themeColor="text1"/>
              </w:rPr>
              <w:t>November/December</w:t>
            </w:r>
            <w:r w:rsidR="00774462">
              <w:rPr>
                <w:rStyle w:val="FootnoteReference"/>
                <w:rFonts w:ascii="Palatino Linotype" w:hAnsi="Palatino Linotype"/>
                <w:color w:val="000000" w:themeColor="text1"/>
              </w:rPr>
              <w:footnoteReference w:id="26"/>
            </w:r>
          </w:p>
        </w:tc>
      </w:tr>
      <w:tr w:rsidRPr="00AF3057" w:rsidR="00006264" w:rsidTr="00AF3057" w14:paraId="12D3AEDB" w14:textId="77777777">
        <w:tc>
          <w:tcPr>
            <w:tcW w:w="6510" w:type="dxa"/>
          </w:tcPr>
          <w:p w:rsidRPr="00AF3057" w:rsidR="00006264" w:rsidP="00FB6F8F" w:rsidRDefault="00006264" w14:paraId="23DA8239" w14:textId="77777777">
            <w:pPr>
              <w:ind w:left="144"/>
              <w:rPr>
                <w:rFonts w:ascii="Palatino Linotype" w:hAnsi="Palatino Linotype"/>
                <w:color w:val="000000" w:themeColor="text1"/>
              </w:rPr>
            </w:pPr>
            <w:r w:rsidRPr="00AF3057">
              <w:rPr>
                <w:rFonts w:ascii="Palatino Linotype" w:hAnsi="Palatino Linotype"/>
                <w:color w:val="000000" w:themeColor="text1"/>
              </w:rPr>
              <w:t>CASF Infrastructure Account Application Deadline</w:t>
            </w:r>
          </w:p>
        </w:tc>
        <w:tc>
          <w:tcPr>
            <w:tcW w:w="2840" w:type="dxa"/>
          </w:tcPr>
          <w:p w:rsidRPr="00AF3057" w:rsidR="00006264" w:rsidP="00FB6F8F" w:rsidRDefault="00006264" w14:paraId="10C28E24" w14:textId="77777777">
            <w:pPr>
              <w:ind w:left="144"/>
              <w:rPr>
                <w:rFonts w:ascii="Palatino Linotype" w:hAnsi="Palatino Linotype"/>
                <w:color w:val="000000" w:themeColor="text1"/>
              </w:rPr>
            </w:pPr>
            <w:r w:rsidRPr="00AF3057">
              <w:rPr>
                <w:rFonts w:ascii="Palatino Linotype" w:hAnsi="Palatino Linotype"/>
                <w:color w:val="000000" w:themeColor="text1"/>
              </w:rPr>
              <w:t>April 1</w:t>
            </w:r>
          </w:p>
        </w:tc>
      </w:tr>
      <w:tr w:rsidRPr="00AF3057" w:rsidR="00756F64" w:rsidTr="00AF3057" w14:paraId="6271A948" w14:textId="77777777">
        <w:tc>
          <w:tcPr>
            <w:tcW w:w="6510" w:type="dxa"/>
          </w:tcPr>
          <w:p w:rsidRPr="00AF3057" w:rsidR="00756F64" w:rsidP="00FB6F8F" w:rsidRDefault="00756F64" w14:paraId="0F64FFA3" w14:textId="5C575B5F">
            <w:pPr>
              <w:ind w:left="144"/>
              <w:rPr>
                <w:rFonts w:ascii="Palatino Linotype" w:hAnsi="Palatino Linotype"/>
                <w:color w:val="000000" w:themeColor="text1"/>
              </w:rPr>
            </w:pPr>
            <w:r w:rsidRPr="00AF3057">
              <w:rPr>
                <w:rFonts w:ascii="Palatino Linotype" w:hAnsi="Palatino Linotype"/>
                <w:color w:val="000000" w:themeColor="text1"/>
              </w:rPr>
              <w:t>Deadline for Staff to post Application Summaries and Maps to CPUC website and notify CASF Distribution List</w:t>
            </w:r>
          </w:p>
        </w:tc>
        <w:tc>
          <w:tcPr>
            <w:tcW w:w="2840" w:type="dxa"/>
          </w:tcPr>
          <w:p w:rsidRPr="00AF3057" w:rsidR="00756F64" w:rsidP="00FB6F8F" w:rsidRDefault="00756F64" w14:paraId="30AFC6FD" w14:textId="1A82FB54">
            <w:pPr>
              <w:ind w:left="144"/>
              <w:rPr>
                <w:rFonts w:ascii="Palatino Linotype" w:hAnsi="Palatino Linotype"/>
                <w:color w:val="000000" w:themeColor="text1"/>
              </w:rPr>
            </w:pPr>
            <w:r w:rsidRPr="00AF3057">
              <w:rPr>
                <w:rFonts w:ascii="Palatino Linotype" w:hAnsi="Palatino Linotype"/>
                <w:color w:val="000000" w:themeColor="text1"/>
              </w:rPr>
              <w:t>April 15</w:t>
            </w:r>
          </w:p>
        </w:tc>
      </w:tr>
      <w:tr w:rsidRPr="00AF3057" w:rsidR="00006264" w:rsidTr="00AF3057" w14:paraId="28E9D530" w14:textId="77777777">
        <w:tc>
          <w:tcPr>
            <w:tcW w:w="6510" w:type="dxa"/>
          </w:tcPr>
          <w:p w:rsidRPr="00AF3057" w:rsidR="00006264" w:rsidP="00FB6F8F" w:rsidRDefault="00006264" w14:paraId="5DE7CEBD" w14:textId="77777777">
            <w:pPr>
              <w:ind w:left="144"/>
              <w:rPr>
                <w:rFonts w:ascii="Palatino Linotype" w:hAnsi="Palatino Linotype"/>
                <w:color w:val="000000" w:themeColor="text1"/>
              </w:rPr>
            </w:pPr>
            <w:r w:rsidRPr="00AF3057">
              <w:rPr>
                <w:rFonts w:ascii="Palatino Linotype" w:hAnsi="Palatino Linotype"/>
                <w:color w:val="000000" w:themeColor="text1"/>
              </w:rPr>
              <w:t>Deadline for Challenge Submissions</w:t>
            </w:r>
          </w:p>
        </w:tc>
        <w:tc>
          <w:tcPr>
            <w:tcW w:w="2840" w:type="dxa"/>
          </w:tcPr>
          <w:p w:rsidRPr="00AF3057" w:rsidR="00006264" w:rsidP="00FB6F8F" w:rsidRDefault="00756F64" w14:paraId="20F317EE" w14:textId="340D2812">
            <w:pPr>
              <w:ind w:left="144"/>
              <w:rPr>
                <w:rFonts w:ascii="Palatino Linotype" w:hAnsi="Palatino Linotype"/>
                <w:color w:val="000000" w:themeColor="text1"/>
              </w:rPr>
            </w:pPr>
            <w:r w:rsidRPr="00AF3057">
              <w:rPr>
                <w:rFonts w:ascii="Palatino Linotype" w:hAnsi="Palatino Linotype"/>
                <w:color w:val="000000" w:themeColor="text1"/>
              </w:rPr>
              <w:t>May 6</w:t>
            </w:r>
          </w:p>
        </w:tc>
      </w:tr>
      <w:tr w:rsidRPr="00AF3057" w:rsidR="00006264" w:rsidTr="00AF3057" w14:paraId="272811EA" w14:textId="77777777">
        <w:tc>
          <w:tcPr>
            <w:tcW w:w="6510" w:type="dxa"/>
          </w:tcPr>
          <w:p w:rsidRPr="00AF3057" w:rsidR="00006264" w:rsidP="00FB6F8F" w:rsidRDefault="00006264" w14:paraId="696A04BF" w14:textId="77777777">
            <w:pPr>
              <w:ind w:left="144"/>
              <w:rPr>
                <w:rFonts w:ascii="Palatino Linotype" w:hAnsi="Palatino Linotype"/>
                <w:color w:val="000000" w:themeColor="text1"/>
              </w:rPr>
            </w:pPr>
            <w:r w:rsidRPr="00AF3057">
              <w:rPr>
                <w:rFonts w:ascii="Palatino Linotype" w:hAnsi="Palatino Linotype"/>
                <w:color w:val="000000" w:themeColor="text1"/>
              </w:rPr>
              <w:t>Deadline for Application Approvals Under Ministerial Review</w:t>
            </w:r>
          </w:p>
        </w:tc>
        <w:tc>
          <w:tcPr>
            <w:tcW w:w="2840" w:type="dxa"/>
          </w:tcPr>
          <w:p w:rsidRPr="00AF3057" w:rsidR="00006264" w:rsidP="00FB6F8F" w:rsidRDefault="00006264" w14:paraId="2344F2EC" w14:textId="77777777">
            <w:pPr>
              <w:ind w:left="144"/>
              <w:rPr>
                <w:rFonts w:ascii="Palatino Linotype" w:hAnsi="Palatino Linotype"/>
                <w:color w:val="000000" w:themeColor="text1"/>
              </w:rPr>
            </w:pPr>
            <w:r w:rsidRPr="00AF3057">
              <w:rPr>
                <w:rFonts w:ascii="Palatino Linotype" w:hAnsi="Palatino Linotype"/>
                <w:color w:val="000000" w:themeColor="text1"/>
              </w:rPr>
              <w:t>October 1</w:t>
            </w:r>
          </w:p>
        </w:tc>
      </w:tr>
      <w:tr w:rsidRPr="00AF3057" w:rsidR="00006264" w:rsidTr="00AF3057" w14:paraId="530C4118" w14:textId="77777777">
        <w:tc>
          <w:tcPr>
            <w:tcW w:w="6510" w:type="dxa"/>
          </w:tcPr>
          <w:p w:rsidRPr="00AF3057" w:rsidR="00006264" w:rsidP="00FB6F8F" w:rsidRDefault="00006264" w14:paraId="4744111A" w14:textId="67C22FFC">
            <w:pPr>
              <w:ind w:left="144"/>
              <w:rPr>
                <w:rFonts w:ascii="Palatino Linotype" w:hAnsi="Palatino Linotype"/>
                <w:color w:val="000000" w:themeColor="text1"/>
              </w:rPr>
            </w:pPr>
            <w:r w:rsidRPr="00AF3057">
              <w:rPr>
                <w:rFonts w:ascii="Palatino Linotype" w:hAnsi="Palatino Linotype"/>
                <w:color w:val="000000" w:themeColor="text1"/>
              </w:rPr>
              <w:t xml:space="preserve">Deadline for </w:t>
            </w:r>
            <w:r w:rsidRPr="00AF3057" w:rsidR="00036DF1">
              <w:rPr>
                <w:rFonts w:ascii="Palatino Linotype" w:hAnsi="Palatino Linotype"/>
                <w:color w:val="000000" w:themeColor="text1"/>
              </w:rPr>
              <w:t>P</w:t>
            </w:r>
            <w:r w:rsidRPr="00AF3057">
              <w:rPr>
                <w:rFonts w:ascii="Palatino Linotype" w:hAnsi="Palatino Linotype"/>
                <w:color w:val="000000" w:themeColor="text1"/>
              </w:rPr>
              <w:t xml:space="preserve">ublishing Draft Resolutions </w:t>
            </w:r>
            <w:r w:rsidRPr="00AF3057" w:rsidR="00036DF1">
              <w:rPr>
                <w:rFonts w:ascii="Palatino Linotype" w:hAnsi="Palatino Linotype"/>
                <w:color w:val="000000" w:themeColor="text1"/>
              </w:rPr>
              <w:t>R</w:t>
            </w:r>
            <w:r w:rsidRPr="00AF3057">
              <w:rPr>
                <w:rFonts w:ascii="Palatino Linotype" w:hAnsi="Palatino Linotype"/>
                <w:color w:val="000000" w:themeColor="text1"/>
              </w:rPr>
              <w:t>ecommending Project Approval</w:t>
            </w:r>
          </w:p>
        </w:tc>
        <w:tc>
          <w:tcPr>
            <w:tcW w:w="2840" w:type="dxa"/>
          </w:tcPr>
          <w:p w:rsidRPr="00AF3057" w:rsidR="00006264" w:rsidP="00FB6F8F" w:rsidRDefault="006E46C1" w14:paraId="1950FD25" w14:textId="668BF0DD">
            <w:pPr>
              <w:ind w:left="144"/>
              <w:rPr>
                <w:rFonts w:ascii="Palatino Linotype" w:hAnsi="Palatino Linotype"/>
                <w:color w:val="000000" w:themeColor="text1"/>
              </w:rPr>
            </w:pPr>
            <w:r w:rsidRPr="00AF3057">
              <w:rPr>
                <w:rFonts w:ascii="Palatino Linotype" w:hAnsi="Palatino Linotype"/>
                <w:color w:val="000000" w:themeColor="text1"/>
                <w:szCs w:val="26"/>
              </w:rPr>
              <w:t>December 31</w:t>
            </w:r>
          </w:p>
        </w:tc>
      </w:tr>
    </w:tbl>
    <w:p w:rsidRPr="00AF3057" w:rsidR="00006264" w:rsidP="00FB6F8F" w:rsidRDefault="00006264" w14:paraId="182A0898" w14:textId="77777777">
      <w:pPr>
        <w:rPr>
          <w:rFonts w:ascii="Palatino Linotype" w:hAnsi="Palatino Linotype"/>
          <w:color w:val="000000" w:themeColor="text1"/>
        </w:rPr>
      </w:pPr>
    </w:p>
    <w:p w:rsidRPr="00AF3057" w:rsidR="00CE1300" w:rsidP="00FB6F8F" w:rsidRDefault="00CE1300" w14:paraId="1F985EA7" w14:textId="62E69D01">
      <w:pPr>
        <w:rPr>
          <w:rFonts w:ascii="Palatino Linotype" w:hAnsi="Palatino Linotype"/>
          <w:color w:val="000000" w:themeColor="text1"/>
        </w:rPr>
      </w:pPr>
      <w:r w:rsidRPr="00AF3057">
        <w:rPr>
          <w:rFonts w:ascii="Palatino Linotype" w:hAnsi="Palatino Linotype"/>
          <w:color w:val="000000" w:themeColor="text1"/>
        </w:rPr>
        <w:t xml:space="preserve">Applicants </w:t>
      </w:r>
      <w:r w:rsidRPr="00AF3057" w:rsidR="00036DF1">
        <w:rPr>
          <w:rFonts w:ascii="Palatino Linotype" w:hAnsi="Palatino Linotype"/>
          <w:color w:val="000000" w:themeColor="text1"/>
        </w:rPr>
        <w:t xml:space="preserve">must </w:t>
      </w:r>
      <w:r w:rsidRPr="00AF3057">
        <w:rPr>
          <w:rFonts w:ascii="Palatino Linotype" w:hAnsi="Palatino Linotype"/>
          <w:color w:val="000000" w:themeColor="text1"/>
        </w:rPr>
        <w:t xml:space="preserve">electronically file their completed applications </w:t>
      </w:r>
      <w:r w:rsidRPr="00AF3057" w:rsidR="00036DF1">
        <w:rPr>
          <w:rFonts w:ascii="Palatino Linotype" w:hAnsi="Palatino Linotype"/>
          <w:color w:val="000000" w:themeColor="text1"/>
        </w:rPr>
        <w:t>via secure ftp transmission or other process as instructed by Staff</w:t>
      </w:r>
      <w:r w:rsidRPr="00AF3057">
        <w:rPr>
          <w:rFonts w:ascii="Palatino Linotype" w:hAnsi="Palatino Linotype"/>
          <w:color w:val="000000" w:themeColor="text1"/>
        </w:rPr>
        <w:t xml:space="preserve">. Since applications are not filed with the Commission’s Docket Office, they will not be assigned proceeding number(s).  </w:t>
      </w:r>
    </w:p>
    <w:p w:rsidRPr="00AF3057" w:rsidR="00036DF1" w:rsidP="00FB6F8F" w:rsidRDefault="00036DF1" w14:paraId="1800EDC8" w14:textId="76AEC833">
      <w:pPr>
        <w:rPr>
          <w:rFonts w:ascii="Palatino Linotype" w:hAnsi="Palatino Linotype"/>
          <w:color w:val="000000" w:themeColor="text1"/>
        </w:rPr>
      </w:pPr>
    </w:p>
    <w:p w:rsidRPr="00AF3057" w:rsidR="00036DF1" w:rsidP="00036DF1" w:rsidRDefault="00036DF1" w14:paraId="1F611325" w14:textId="77777777">
      <w:pPr>
        <w:rPr>
          <w:rFonts w:ascii="Palatino Linotype" w:hAnsi="Palatino Linotype"/>
          <w:color w:val="000000" w:themeColor="text1"/>
        </w:rPr>
      </w:pPr>
      <w:r w:rsidRPr="00AF3057">
        <w:rPr>
          <w:rFonts w:ascii="Palatino Linotype" w:hAnsi="Palatino Linotype"/>
          <w:color w:val="000000" w:themeColor="text1"/>
        </w:rPr>
        <w:t>Challenges to applications must follow the requirements set forth in Section 11 – Project Challenges herein and must be submitted to Staff before May 6th via secure ftp transmission or other process as instructed by Staff.</w:t>
      </w:r>
    </w:p>
    <w:p w:rsidRPr="00AF3057" w:rsidR="00036DF1" w:rsidP="00036DF1" w:rsidRDefault="00036DF1" w14:paraId="6A282398" w14:textId="77777777">
      <w:pPr>
        <w:rPr>
          <w:rFonts w:ascii="Palatino Linotype" w:hAnsi="Palatino Linotype"/>
          <w:color w:val="000000" w:themeColor="text1"/>
        </w:rPr>
      </w:pPr>
    </w:p>
    <w:p w:rsidRPr="009652EA" w:rsidR="00CE1300" w:rsidP="009652EA" w:rsidRDefault="00036DF1" w14:paraId="7FDF4E20" w14:textId="31F4192C">
      <w:pPr>
        <w:rPr>
          <w:rFonts w:ascii="Palatino Linotype" w:hAnsi="Palatino Linotype"/>
          <w:color w:val="000000" w:themeColor="text1"/>
        </w:rPr>
      </w:pPr>
      <w:r w:rsidRPr="00AF3057">
        <w:rPr>
          <w:rFonts w:ascii="Palatino Linotype" w:hAnsi="Palatino Linotype"/>
          <w:color w:val="000000" w:themeColor="text1"/>
        </w:rPr>
        <w:t>The Commission will notify the CASF Distribution List of applications and any amendments to an application for project funding and post on the project summaries on the CASF webpage at least 30 days before publishing the corresponding draft resolution.</w:t>
      </w:r>
    </w:p>
    <w:p w:rsidRPr="00AF3057" w:rsidR="00584D84" w:rsidP="00461BA7" w:rsidRDefault="00584D84" w14:paraId="0256711B" w14:textId="77777777">
      <w:pPr>
        <w:rPr>
          <w:rFonts w:ascii="Palatino Linotype" w:hAnsi="Palatino Linotype"/>
          <w:strike/>
          <w:color w:val="000000" w:themeColor="text1"/>
        </w:rPr>
      </w:pPr>
    </w:p>
    <w:p w:rsidRPr="00AF3057" w:rsidR="00584D84" w:rsidP="002B31CA" w:rsidRDefault="00584D84" w14:paraId="493DB8BA" w14:textId="77777777">
      <w:pPr>
        <w:pStyle w:val="Heading1"/>
        <w:numPr>
          <w:ilvl w:val="0"/>
          <w:numId w:val="39"/>
        </w:numPr>
      </w:pPr>
      <w:bookmarkStart w:name="_Toc503522072" w:id="168"/>
      <w:bookmarkStart w:name="_Toc505781198" w:id="169"/>
      <w:bookmarkStart w:name="_Toc528763664" w:id="170"/>
      <w:bookmarkStart w:name="_Toc111626738" w:id="171"/>
      <w:r w:rsidRPr="00AF3057">
        <w:t>Posting of Applications</w:t>
      </w:r>
      <w:bookmarkEnd w:id="168"/>
      <w:bookmarkEnd w:id="169"/>
      <w:bookmarkEnd w:id="170"/>
      <w:bookmarkEnd w:id="171"/>
    </w:p>
    <w:p w:rsidRPr="00AF3057" w:rsidR="00584D84" w:rsidP="00584D84" w:rsidRDefault="00584D84" w14:paraId="5FE49FF2" w14:textId="13629027">
      <w:pPr>
        <w:rPr>
          <w:rFonts w:ascii="Palatino Linotype" w:hAnsi="Palatino Linotype"/>
          <w:color w:val="000000" w:themeColor="text1"/>
        </w:rPr>
      </w:pPr>
      <w:r w:rsidRPr="00AF3057">
        <w:rPr>
          <w:rFonts w:ascii="Palatino Linotype" w:hAnsi="Palatino Linotype"/>
          <w:color w:val="000000" w:themeColor="text1"/>
        </w:rPr>
        <w:t xml:space="preserve">The Commission will post </w:t>
      </w:r>
      <w:r w:rsidRPr="00AF3057" w:rsidR="006407BA">
        <w:rPr>
          <w:rFonts w:ascii="Palatino Linotype" w:hAnsi="Palatino Linotype"/>
          <w:color w:val="000000" w:themeColor="text1"/>
        </w:rPr>
        <w:t>a list of all pending applications</w:t>
      </w:r>
      <w:r w:rsidRPr="00AF3057" w:rsidR="00B53AA5">
        <w:rPr>
          <w:rFonts w:ascii="Palatino Linotype" w:hAnsi="Palatino Linotype"/>
          <w:color w:val="000000" w:themeColor="text1"/>
        </w:rPr>
        <w:t>, program deadlines and notices on the CASF website and will alert all entities on the CASF Distribution List.</w:t>
      </w:r>
      <w:r w:rsidRPr="00AF3057" w:rsidR="00B53AA5">
        <w:rPr>
          <w:rStyle w:val="FootnoteReference"/>
          <w:rFonts w:ascii="Palatino Linotype" w:hAnsi="Palatino Linotype"/>
          <w:color w:val="000000" w:themeColor="text1"/>
        </w:rPr>
        <w:footnoteReference w:id="27"/>
      </w:r>
      <w:r w:rsidRPr="00AF3057">
        <w:rPr>
          <w:rFonts w:ascii="Palatino Linotype" w:hAnsi="Palatino Linotype"/>
          <w:color w:val="000000" w:themeColor="text1"/>
        </w:rPr>
        <w:t xml:space="preserve">  The Commission will </w:t>
      </w:r>
      <w:r w:rsidRPr="00AF3057" w:rsidR="00B53AA5">
        <w:rPr>
          <w:rFonts w:ascii="Palatino Linotype" w:hAnsi="Palatino Linotype"/>
          <w:color w:val="000000" w:themeColor="text1"/>
        </w:rPr>
        <w:t>post</w:t>
      </w:r>
      <w:r w:rsidRPr="00AF3057">
        <w:rPr>
          <w:rFonts w:ascii="Palatino Linotype" w:hAnsi="Palatino Linotype"/>
          <w:color w:val="000000" w:themeColor="text1"/>
        </w:rPr>
        <w:t xml:space="preserve"> applications and amendment</w:t>
      </w:r>
      <w:r w:rsidRPr="00AF3057" w:rsidR="006407BA">
        <w:rPr>
          <w:rFonts w:ascii="Palatino Linotype" w:hAnsi="Palatino Linotype"/>
          <w:color w:val="000000" w:themeColor="text1"/>
        </w:rPr>
        <w:t>s</w:t>
      </w:r>
      <w:r w:rsidRPr="00AF3057">
        <w:rPr>
          <w:rFonts w:ascii="Palatino Linotype" w:hAnsi="Palatino Linotype"/>
          <w:color w:val="000000" w:themeColor="text1"/>
        </w:rPr>
        <w:t xml:space="preserve"> to an application </w:t>
      </w:r>
      <w:r w:rsidRPr="00AF3057" w:rsidR="00B53AA5">
        <w:rPr>
          <w:rFonts w:ascii="Palatino Linotype" w:hAnsi="Palatino Linotype"/>
          <w:color w:val="000000" w:themeColor="text1"/>
        </w:rPr>
        <w:t>to the CASF webpage and will alert the CASF Distribution List</w:t>
      </w:r>
      <w:r w:rsidRPr="00AF3057" w:rsidR="006407BA">
        <w:rPr>
          <w:rFonts w:ascii="Palatino Linotype" w:hAnsi="Palatino Linotype"/>
          <w:color w:val="000000" w:themeColor="text1"/>
        </w:rPr>
        <w:t xml:space="preserve"> </w:t>
      </w:r>
      <w:r w:rsidRPr="00AF3057">
        <w:rPr>
          <w:rFonts w:ascii="Palatino Linotype" w:hAnsi="Palatino Linotype"/>
          <w:color w:val="000000" w:themeColor="text1"/>
        </w:rPr>
        <w:t>at least 30 days before publishing the draft resolution</w:t>
      </w:r>
      <w:r w:rsidRPr="00AF3057" w:rsidR="006D0A1B">
        <w:rPr>
          <w:rFonts w:ascii="Palatino Linotype" w:hAnsi="Palatino Linotype"/>
          <w:color w:val="000000" w:themeColor="text1"/>
        </w:rPr>
        <w:t xml:space="preserve">s or Ministerial Approvals for the </w:t>
      </w:r>
      <w:r w:rsidRPr="00AF3057" w:rsidR="00E23982">
        <w:rPr>
          <w:rFonts w:ascii="Palatino Linotype" w:hAnsi="Palatino Linotype"/>
          <w:color w:val="000000" w:themeColor="text1"/>
        </w:rPr>
        <w:t xml:space="preserve">corresponding </w:t>
      </w:r>
      <w:r w:rsidRPr="00AF3057" w:rsidR="006D0A1B">
        <w:rPr>
          <w:rFonts w:ascii="Palatino Linotype" w:hAnsi="Palatino Linotype"/>
          <w:color w:val="000000" w:themeColor="text1"/>
        </w:rPr>
        <w:t>applications</w:t>
      </w:r>
      <w:r w:rsidRPr="00AF3057">
        <w:rPr>
          <w:rFonts w:ascii="Palatino Linotype" w:hAnsi="Palatino Linotype"/>
          <w:color w:val="000000" w:themeColor="text1"/>
        </w:rPr>
        <w:t>.</w:t>
      </w:r>
    </w:p>
    <w:p w:rsidRPr="00AF3057" w:rsidR="00C24AB5" w:rsidP="00584D84" w:rsidRDefault="00C24AB5" w14:paraId="60D8F8BA" w14:textId="77777777">
      <w:pPr>
        <w:rPr>
          <w:rFonts w:ascii="Palatino Linotype" w:hAnsi="Palatino Linotype"/>
          <w:color w:val="000000" w:themeColor="text1"/>
        </w:rPr>
      </w:pPr>
    </w:p>
    <w:p w:rsidRPr="00AF3057" w:rsidR="00584D84" w:rsidP="002B31CA" w:rsidRDefault="00584D84" w14:paraId="7ECAF466" w14:textId="77777777">
      <w:pPr>
        <w:pStyle w:val="Heading1"/>
        <w:numPr>
          <w:ilvl w:val="0"/>
          <w:numId w:val="39"/>
        </w:numPr>
      </w:pPr>
      <w:bookmarkStart w:name="_Toc503522073" w:id="172"/>
      <w:bookmarkStart w:name="_Toc505781199" w:id="173"/>
      <w:bookmarkStart w:name="_Toc528763665" w:id="174"/>
      <w:bookmarkStart w:name="_Toc111626739" w:id="175"/>
      <w:r w:rsidRPr="00AF3057">
        <w:t>Project Challenge</w:t>
      </w:r>
      <w:bookmarkEnd w:id="172"/>
      <w:r w:rsidRPr="00AF3057">
        <w:t>s</w:t>
      </w:r>
      <w:bookmarkEnd w:id="173"/>
      <w:bookmarkEnd w:id="174"/>
      <w:bookmarkEnd w:id="175"/>
    </w:p>
    <w:p w:rsidRPr="00AF3057" w:rsidR="00584D84" w:rsidP="00584D84" w:rsidRDefault="00584D84" w14:paraId="4B0EDE6C" w14:textId="200BA589">
      <w:pPr>
        <w:rPr>
          <w:rFonts w:ascii="Times New Roman" w:hAnsi="Times New Roman"/>
          <w:color w:val="000000" w:themeColor="text1"/>
          <w:sz w:val="24"/>
        </w:rPr>
      </w:pPr>
      <w:r w:rsidRPr="00AF3057">
        <w:rPr>
          <w:rFonts w:ascii="Palatino Linotype" w:hAnsi="Palatino Linotype"/>
          <w:color w:val="000000" w:themeColor="text1"/>
        </w:rPr>
        <w:t>Pursuant to Pub</w:t>
      </w:r>
      <w:r w:rsidR="00657AD5">
        <w:rPr>
          <w:rFonts w:ascii="Palatino Linotype" w:hAnsi="Palatino Linotype"/>
          <w:color w:val="000000" w:themeColor="text1"/>
        </w:rPr>
        <w:t>.</w:t>
      </w:r>
      <w:r w:rsidRPr="00AF3057">
        <w:rPr>
          <w:rFonts w:ascii="Palatino Linotype" w:hAnsi="Palatino Linotype"/>
          <w:color w:val="000000" w:themeColor="text1"/>
        </w:rPr>
        <w:t xml:space="preserve"> Util. Code </w:t>
      </w:r>
      <w:r w:rsidR="00657AD5">
        <w:rPr>
          <w:rFonts w:ascii="Palatino Linotype" w:hAnsi="Palatino Linotype"/>
          <w:color w:val="000000" w:themeColor="text1"/>
        </w:rPr>
        <w:t>§</w:t>
      </w:r>
      <w:r w:rsidRPr="00AF3057">
        <w:rPr>
          <w:rFonts w:ascii="Palatino Linotype" w:hAnsi="Palatino Linotype"/>
          <w:color w:val="000000" w:themeColor="text1"/>
        </w:rPr>
        <w:t xml:space="preserve"> 281(f)(8), the Commission shall provide each applicant, and any party challenging an application, the opportunity to demonstrate actual levels of broadband service </w:t>
      </w:r>
      <w:r w:rsidRPr="00AF3057" w:rsidR="006D0A1B">
        <w:rPr>
          <w:rFonts w:ascii="Palatino Linotype" w:hAnsi="Palatino Linotype"/>
          <w:color w:val="000000" w:themeColor="text1"/>
        </w:rPr>
        <w:t xml:space="preserve">at all locations </w:t>
      </w:r>
      <w:r w:rsidRPr="00AF3057">
        <w:rPr>
          <w:rFonts w:ascii="Palatino Linotype" w:hAnsi="Palatino Linotype"/>
          <w:color w:val="000000" w:themeColor="text1"/>
        </w:rPr>
        <w:t xml:space="preserve">in the project area, which the Commission will consider in reviewing the application.  </w:t>
      </w:r>
      <w:r w:rsidRPr="00AF3057" w:rsidR="006D0A1B">
        <w:rPr>
          <w:rFonts w:ascii="Palatino Linotype" w:hAnsi="Palatino Linotype"/>
          <w:color w:val="000000" w:themeColor="text1"/>
        </w:rPr>
        <w:t>Parties that wish to challenge a CASF project must participate in the annual CPUC Broadband Data Collection and provide timely submittals that are reflected on the California Broadband Map.</w:t>
      </w:r>
      <w:r w:rsidRPr="00AF3057" w:rsidR="006D0A1B">
        <w:rPr>
          <w:rFonts w:ascii="Palatino Linotype" w:hAnsi="Palatino Linotype"/>
          <w:color w:val="000000" w:themeColor="text1"/>
          <w:vertAlign w:val="superscript"/>
        </w:rPr>
        <w:footnoteReference w:id="28"/>
      </w:r>
      <w:r w:rsidRPr="00AF3057" w:rsidR="006D0A1B">
        <w:rPr>
          <w:rFonts w:ascii="Palatino Linotype" w:hAnsi="Palatino Linotype"/>
          <w:color w:val="000000" w:themeColor="text1"/>
        </w:rPr>
        <w:t xml:space="preserve"> </w:t>
      </w:r>
    </w:p>
    <w:p w:rsidRPr="00AF3057" w:rsidR="00584D84" w:rsidP="00584D84" w:rsidRDefault="00584D84" w14:paraId="1477A855" w14:textId="77777777">
      <w:pPr>
        <w:rPr>
          <w:color w:val="000000" w:themeColor="text1"/>
        </w:rPr>
      </w:pPr>
    </w:p>
    <w:p w:rsidRPr="00AF3057" w:rsidR="00584D84" w:rsidP="00584D84" w:rsidRDefault="00584D84" w14:paraId="4D818937" w14:textId="495CC4DA">
      <w:pPr>
        <w:rPr>
          <w:rFonts w:ascii="Palatino Linotype" w:hAnsi="Palatino Linotype"/>
          <w:b/>
          <w:color w:val="000000" w:themeColor="text1"/>
        </w:rPr>
      </w:pPr>
      <w:r w:rsidRPr="00AF3057">
        <w:rPr>
          <w:rFonts w:ascii="Palatino Linotype" w:hAnsi="Palatino Linotype"/>
          <w:color w:val="000000" w:themeColor="text1"/>
        </w:rPr>
        <w:t xml:space="preserve">An entity challenging a CASF Infrastructure Grant application must submit its complete challenge no later than 21 calendar days from </w:t>
      </w:r>
      <w:r w:rsidRPr="00AF3057" w:rsidR="0087539C">
        <w:rPr>
          <w:rFonts w:ascii="Palatino Linotype" w:hAnsi="Palatino Linotype"/>
          <w:color w:val="000000" w:themeColor="text1"/>
        </w:rPr>
        <w:t>the notice of the application being served on the CASF Distribution List</w:t>
      </w:r>
      <w:r w:rsidRPr="00AF3057">
        <w:rPr>
          <w:rFonts w:ascii="Palatino Linotype" w:hAnsi="Palatino Linotype"/>
          <w:color w:val="000000" w:themeColor="text1"/>
        </w:rPr>
        <w:t>.</w:t>
      </w:r>
      <w:r w:rsidRPr="00AF3057" w:rsidR="00A830AD">
        <w:rPr>
          <w:rFonts w:ascii="Palatino Linotype" w:hAnsi="Palatino Linotype"/>
          <w:color w:val="000000" w:themeColor="text1"/>
        </w:rPr>
        <w:t xml:space="preserve"> </w:t>
      </w:r>
      <w:r w:rsidRPr="00AF3057">
        <w:rPr>
          <w:rFonts w:ascii="Palatino Linotype" w:hAnsi="Palatino Linotype"/>
          <w:b/>
          <w:color w:val="000000" w:themeColor="text1"/>
        </w:rPr>
        <w:t xml:space="preserve"> </w:t>
      </w:r>
      <w:r w:rsidRPr="00AF3057">
        <w:rPr>
          <w:rFonts w:ascii="Palatino Linotype" w:hAnsi="Palatino Linotype"/>
          <w:color w:val="000000" w:themeColor="text1"/>
        </w:rPr>
        <w:t xml:space="preserve">Challengers must provide a public notice of the challenge to the CASF Distribution List and submit the confidential challenge report to the </w:t>
      </w:r>
      <w:r w:rsidRPr="00AF3057" w:rsidR="006E76C6">
        <w:rPr>
          <w:rFonts w:ascii="Palatino Linotype" w:hAnsi="Palatino Linotype"/>
          <w:color w:val="000000" w:themeColor="text1"/>
        </w:rPr>
        <w:t>Communications Division</w:t>
      </w:r>
      <w:r w:rsidRPr="00AF3057">
        <w:rPr>
          <w:rFonts w:ascii="Palatino Linotype" w:hAnsi="Palatino Linotype"/>
          <w:color w:val="000000" w:themeColor="text1"/>
        </w:rPr>
        <w:t xml:space="preserve"> Director, </w:t>
      </w:r>
      <w:r w:rsidRPr="00AF3057" w:rsidR="006D0A1B">
        <w:rPr>
          <w:rFonts w:ascii="Palatino Linotype" w:hAnsi="Palatino Linotype"/>
          <w:color w:val="000000" w:themeColor="text1"/>
        </w:rPr>
        <w:t>via secure ftp transmission or other process as instructed by Staff</w:t>
      </w:r>
      <w:r w:rsidRPr="00AF3057" w:rsidR="00B27766">
        <w:rPr>
          <w:rFonts w:ascii="Palatino Linotype" w:hAnsi="Palatino Linotype"/>
          <w:color w:val="000000" w:themeColor="text1"/>
        </w:rPr>
        <w:t>,</w:t>
      </w:r>
      <w:r w:rsidRPr="00AF3057" w:rsidR="006D0A1B">
        <w:rPr>
          <w:rFonts w:ascii="Palatino Linotype" w:hAnsi="Palatino Linotype"/>
          <w:color w:val="000000" w:themeColor="text1"/>
        </w:rPr>
        <w:t xml:space="preserve"> that includes </w:t>
      </w:r>
      <w:r w:rsidRPr="00AF3057">
        <w:rPr>
          <w:rFonts w:ascii="Palatino Linotype" w:hAnsi="Palatino Linotype"/>
          <w:color w:val="000000" w:themeColor="text1"/>
        </w:rPr>
        <w:t>the following:</w:t>
      </w:r>
    </w:p>
    <w:p w:rsidRPr="00AF3057" w:rsidR="00584D84" w:rsidP="00214A83" w:rsidRDefault="00584D84" w14:paraId="7D79CFA1" w14:textId="77777777">
      <w:pPr>
        <w:rPr>
          <w:color w:val="000000" w:themeColor="text1"/>
        </w:rPr>
      </w:pPr>
    </w:p>
    <w:p w:rsidRPr="00AF3057" w:rsidR="00584D84" w:rsidP="002B31CA" w:rsidRDefault="00584D84" w14:paraId="451F4CB9" w14:textId="53A1A6B0">
      <w:pPr>
        <w:numPr>
          <w:ilvl w:val="0"/>
          <w:numId w:val="26"/>
        </w:numPr>
        <w:spacing w:after="120"/>
        <w:rPr>
          <w:rFonts w:ascii="Palatino Linotype" w:hAnsi="Palatino Linotype"/>
          <w:color w:val="000000" w:themeColor="text1"/>
        </w:rPr>
      </w:pPr>
      <w:r w:rsidRPr="00AF3057">
        <w:rPr>
          <w:rFonts w:ascii="Palatino Linotype" w:hAnsi="Palatino Linotype"/>
          <w:color w:val="000000" w:themeColor="text1"/>
          <w:spacing w:val="3"/>
        </w:rPr>
        <w:t>The geographic location of all</w:t>
      </w:r>
      <w:r w:rsidRPr="00AF3057" w:rsidR="006D0A1B">
        <w:rPr>
          <w:rFonts w:ascii="Palatino Linotype" w:hAnsi="Palatino Linotype"/>
          <w:color w:val="000000" w:themeColor="text1"/>
          <w:spacing w:val="3"/>
        </w:rPr>
        <w:t xml:space="preserve"> serviceable locations</w:t>
      </w:r>
      <w:r w:rsidRPr="00AF3057">
        <w:rPr>
          <w:rFonts w:ascii="Palatino Linotype" w:hAnsi="Palatino Linotype"/>
          <w:color w:val="000000" w:themeColor="text1"/>
          <w:spacing w:val="3"/>
        </w:rPr>
        <w:t xml:space="preserve"> it serves in the challenged area(s).</w:t>
      </w:r>
      <w:r w:rsidRPr="00AF3057" w:rsidR="002D550E">
        <w:rPr>
          <w:rFonts w:ascii="Palatino Linotype" w:hAnsi="Palatino Linotype"/>
          <w:color w:val="000000" w:themeColor="text1"/>
          <w:spacing w:val="3"/>
        </w:rPr>
        <w:t xml:space="preserve"> </w:t>
      </w:r>
      <w:r w:rsidRPr="00AF3057" w:rsidR="006407BA">
        <w:rPr>
          <w:rFonts w:ascii="Palatino Linotype" w:hAnsi="Palatino Linotype"/>
          <w:color w:val="000000" w:themeColor="text1"/>
          <w:spacing w:val="3"/>
        </w:rPr>
        <w:t xml:space="preserve"> </w:t>
      </w:r>
      <w:r w:rsidRPr="00AF3057">
        <w:rPr>
          <w:rFonts w:ascii="Palatino Linotype" w:hAnsi="Palatino Linotype"/>
          <w:color w:val="000000" w:themeColor="text1"/>
          <w:spacing w:val="3"/>
        </w:rPr>
        <w:t>This information must be provided in a plain-text, comma-separated values (CSV</w:t>
      </w:r>
      <w:r w:rsidR="00186E81">
        <w:rPr>
          <w:rFonts w:ascii="Palatino Linotype" w:hAnsi="Palatino Linotype"/>
          <w:color w:val="000000" w:themeColor="text1"/>
          <w:spacing w:val="3"/>
        </w:rPr>
        <w:t xml:space="preserve"> format</w:t>
      </w:r>
      <w:r w:rsidRPr="00AF3057">
        <w:rPr>
          <w:rFonts w:ascii="Palatino Linotype" w:hAnsi="Palatino Linotype"/>
          <w:color w:val="000000" w:themeColor="text1"/>
          <w:spacing w:val="3"/>
        </w:rPr>
        <w:t xml:space="preserve">) file, </w:t>
      </w:r>
      <w:r w:rsidRPr="00186E81" w:rsidR="00186E81">
        <w:rPr>
          <w:rFonts w:ascii="Palatino Linotype" w:hAnsi="Palatino Linotype"/>
          <w:color w:val="000000" w:themeColor="text1"/>
          <w:spacing w:val="3"/>
        </w:rPr>
        <w:t xml:space="preserve">or </w:t>
      </w:r>
      <w:proofErr w:type="spellStart"/>
      <w:r w:rsidRPr="00186E81" w:rsidR="00186E81">
        <w:rPr>
          <w:rFonts w:ascii="Palatino Linotype" w:hAnsi="Palatino Linotype"/>
          <w:color w:val="000000" w:themeColor="text1"/>
          <w:spacing w:val="3"/>
        </w:rPr>
        <w:t>kmz</w:t>
      </w:r>
      <w:proofErr w:type="spellEnd"/>
      <w:r w:rsidRPr="00186E81" w:rsidR="00186E81">
        <w:rPr>
          <w:rFonts w:ascii="Palatino Linotype" w:hAnsi="Palatino Linotype"/>
          <w:color w:val="000000" w:themeColor="text1"/>
          <w:spacing w:val="3"/>
        </w:rPr>
        <w:t>/</w:t>
      </w:r>
      <w:proofErr w:type="spellStart"/>
      <w:r w:rsidRPr="00186E81" w:rsidR="00186E81">
        <w:rPr>
          <w:rFonts w:ascii="Palatino Linotype" w:hAnsi="Palatino Linotype"/>
          <w:color w:val="000000" w:themeColor="text1"/>
          <w:spacing w:val="3"/>
        </w:rPr>
        <w:t>kml</w:t>
      </w:r>
      <w:proofErr w:type="spellEnd"/>
      <w:r w:rsidRPr="00186E81" w:rsidR="00186E81">
        <w:rPr>
          <w:rFonts w:ascii="Palatino Linotype" w:hAnsi="Palatino Linotype"/>
          <w:color w:val="000000" w:themeColor="text1"/>
          <w:spacing w:val="3"/>
        </w:rPr>
        <w:t xml:space="preserve"> file or shapefile, </w:t>
      </w:r>
      <w:r w:rsidRPr="00AF3057">
        <w:rPr>
          <w:rFonts w:ascii="Palatino Linotype" w:hAnsi="Palatino Linotype"/>
          <w:color w:val="000000" w:themeColor="text1"/>
          <w:spacing w:val="3"/>
        </w:rPr>
        <w:t xml:space="preserve">that contains </w:t>
      </w:r>
      <w:r w:rsidRPr="00186E81" w:rsidR="00D562F7">
        <w:rPr>
          <w:rFonts w:ascii="Palatino Linotype" w:hAnsi="Palatino Linotype"/>
          <w:color w:val="000000" w:themeColor="text1"/>
          <w:spacing w:val="3"/>
        </w:rPr>
        <w:t>geo-located street address information, including latitude and longitude coordinates</w:t>
      </w:r>
      <w:r w:rsidRPr="00AF3057" w:rsidR="006D0A1B">
        <w:rPr>
          <w:rFonts w:ascii="Palatino Linotype" w:hAnsi="Palatino Linotype"/>
          <w:color w:val="000000" w:themeColor="text1"/>
          <w:spacing w:val="3"/>
        </w:rPr>
        <w:t>.</w:t>
      </w:r>
      <w:r w:rsidRPr="00AF3057">
        <w:rPr>
          <w:rFonts w:ascii="Palatino Linotype" w:hAnsi="Palatino Linotype"/>
          <w:color w:val="000000" w:themeColor="text1"/>
          <w:spacing w:val="3"/>
        </w:rPr>
        <w:t xml:space="preserve"> </w:t>
      </w:r>
    </w:p>
    <w:p w:rsidRPr="00AF3057" w:rsidR="00584D84" w:rsidP="002B31CA" w:rsidRDefault="00584D84" w14:paraId="5CCF2B26" w14:textId="79DA3E99">
      <w:pPr>
        <w:numPr>
          <w:ilvl w:val="0"/>
          <w:numId w:val="26"/>
        </w:numPr>
        <w:spacing w:after="120"/>
        <w:rPr>
          <w:rFonts w:ascii="Palatino Linotype" w:hAnsi="Palatino Linotype"/>
          <w:color w:val="000000" w:themeColor="text1"/>
        </w:rPr>
      </w:pPr>
      <w:r w:rsidRPr="00AF3057">
        <w:rPr>
          <w:rFonts w:ascii="Palatino Linotype" w:hAnsi="Palatino Linotype"/>
          <w:color w:val="000000" w:themeColor="text1"/>
        </w:rPr>
        <w:t xml:space="preserve">Customer billing </w:t>
      </w:r>
      <w:r w:rsidRPr="00AF3057" w:rsidR="006D0A1B">
        <w:rPr>
          <w:rFonts w:ascii="Palatino Linotype" w:hAnsi="Palatino Linotype"/>
          <w:color w:val="000000" w:themeColor="text1"/>
        </w:rPr>
        <w:t xml:space="preserve">statements </w:t>
      </w:r>
      <w:r w:rsidRPr="00AF3057">
        <w:rPr>
          <w:rFonts w:ascii="Palatino Linotype" w:hAnsi="Palatino Linotype"/>
          <w:color w:val="000000" w:themeColor="text1"/>
        </w:rPr>
        <w:t xml:space="preserve">from </w:t>
      </w:r>
      <w:r w:rsidRPr="00AF3057" w:rsidR="006D0A1B">
        <w:rPr>
          <w:rFonts w:ascii="Palatino Linotype" w:hAnsi="Palatino Linotype"/>
          <w:color w:val="000000" w:themeColor="text1"/>
        </w:rPr>
        <w:t>each</w:t>
      </w:r>
      <w:r w:rsidRPr="00AF3057">
        <w:rPr>
          <w:rFonts w:ascii="Palatino Linotype" w:hAnsi="Palatino Linotype"/>
          <w:color w:val="000000" w:themeColor="text1"/>
        </w:rPr>
        <w:t xml:space="preserve"> subscriber in</w:t>
      </w:r>
      <w:r w:rsidRPr="00AF3057" w:rsidR="001906A7">
        <w:rPr>
          <w:rFonts w:ascii="Palatino Linotype" w:hAnsi="Palatino Linotype"/>
          <w:color w:val="000000" w:themeColor="text1"/>
        </w:rPr>
        <w:t xml:space="preserve"> the proposed project area</w:t>
      </w:r>
      <w:r w:rsidRPr="00AF3057">
        <w:rPr>
          <w:rFonts w:ascii="Palatino Linotype" w:hAnsi="Palatino Linotype"/>
          <w:color w:val="000000" w:themeColor="text1"/>
        </w:rPr>
        <w:t xml:space="preserve"> indicating that the customer received served speeds at least one </w:t>
      </w:r>
      <w:r w:rsidRPr="00AF3057" w:rsidR="001906A7">
        <w:rPr>
          <w:rFonts w:ascii="Palatino Linotype" w:hAnsi="Palatino Linotype"/>
          <w:color w:val="000000" w:themeColor="text1"/>
        </w:rPr>
        <w:t>month</w:t>
      </w:r>
      <w:r w:rsidRPr="00AF3057">
        <w:rPr>
          <w:rFonts w:ascii="Palatino Linotype" w:hAnsi="Palatino Linotype"/>
          <w:color w:val="000000" w:themeColor="text1"/>
        </w:rPr>
        <w:t xml:space="preserve"> prior to the application filing</w:t>
      </w:r>
      <w:r w:rsidRPr="00AF3057" w:rsidR="001906A7">
        <w:rPr>
          <w:rFonts w:ascii="Palatino Linotype" w:hAnsi="Palatino Linotype"/>
          <w:color w:val="000000" w:themeColor="text1"/>
        </w:rPr>
        <w:t xml:space="preserve"> date</w:t>
      </w:r>
      <w:r w:rsidRPr="00AF3057">
        <w:rPr>
          <w:rFonts w:ascii="Palatino Linotype" w:hAnsi="Palatino Linotype"/>
          <w:color w:val="000000" w:themeColor="text1"/>
        </w:rPr>
        <w:t xml:space="preserve">.  </w:t>
      </w:r>
      <w:r w:rsidRPr="00AF3057" w:rsidR="001906A7">
        <w:rPr>
          <w:rFonts w:ascii="Palatino Linotype" w:hAnsi="Palatino Linotype"/>
          <w:color w:val="000000" w:themeColor="text1"/>
        </w:rPr>
        <w:t xml:space="preserve">Each </w:t>
      </w:r>
      <w:r w:rsidRPr="00AF3057">
        <w:rPr>
          <w:rFonts w:ascii="Palatino Linotype" w:hAnsi="Palatino Linotype"/>
          <w:color w:val="000000" w:themeColor="text1"/>
        </w:rPr>
        <w:t>billing statement must contain sufficient information</w:t>
      </w:r>
      <w:r w:rsidRPr="00AF3057" w:rsidR="001906A7">
        <w:rPr>
          <w:rFonts w:ascii="Palatino Linotype" w:hAnsi="Palatino Linotype"/>
          <w:color w:val="000000" w:themeColor="text1"/>
        </w:rPr>
        <w:t>, including technology types, plan speeds, plan prices (including low-income plans), so that Staff may compare the services to those proposed by the applicant. Subscriber billing must be submitted via secure ftp transmission or other process as instructed by Staff.</w:t>
      </w:r>
      <w:r w:rsidRPr="00AF3057">
        <w:rPr>
          <w:rFonts w:ascii="Palatino Linotype" w:hAnsi="Palatino Linotype"/>
          <w:color w:val="000000" w:themeColor="text1"/>
        </w:rPr>
        <w:t xml:space="preserve"> </w:t>
      </w:r>
    </w:p>
    <w:p w:rsidRPr="00DC597E" w:rsidR="001906A7" w:rsidP="00DC597E" w:rsidRDefault="002C6A3E" w14:paraId="55AE9E4F" w14:textId="283B18FF">
      <w:pPr>
        <w:pStyle w:val="ListParagraph"/>
        <w:numPr>
          <w:ilvl w:val="0"/>
          <w:numId w:val="26"/>
        </w:numPr>
        <w:rPr>
          <w:rFonts w:ascii="Palatino Linotype" w:hAnsi="Palatino Linotype"/>
          <w:color w:val="000000" w:themeColor="text1"/>
        </w:rPr>
      </w:pPr>
      <w:r w:rsidRPr="00AF3057">
        <w:rPr>
          <w:rFonts w:ascii="Palatino Linotype" w:hAnsi="Palatino Linotype"/>
          <w:color w:val="000000" w:themeColor="text1"/>
          <w:szCs w:val="26"/>
        </w:rPr>
        <w:t xml:space="preserve">Verifiable demonstration </w:t>
      </w:r>
      <w:r w:rsidRPr="00AF3057" w:rsidR="001906A7">
        <w:rPr>
          <w:rFonts w:ascii="Palatino Linotype" w:hAnsi="Palatino Linotype"/>
          <w:color w:val="000000" w:themeColor="text1"/>
        </w:rPr>
        <w:t xml:space="preserve">of the ability to connect to all serviceable locations at </w:t>
      </w:r>
      <w:r w:rsidR="00C72F4C">
        <w:rPr>
          <w:rFonts w:ascii="Palatino Linotype" w:hAnsi="Palatino Linotype"/>
          <w:color w:val="000000" w:themeColor="text1"/>
        </w:rPr>
        <w:t xml:space="preserve">a minimum speed of 25 </w:t>
      </w:r>
      <w:proofErr w:type="spellStart"/>
      <w:r w:rsidR="003C42CA">
        <w:rPr>
          <w:rFonts w:ascii="Palatino Linotype" w:hAnsi="Palatino Linotype"/>
          <w:color w:val="000000" w:themeColor="text1"/>
        </w:rPr>
        <w:t>mbps</w:t>
      </w:r>
      <w:proofErr w:type="spellEnd"/>
      <w:r w:rsidR="003C42CA">
        <w:rPr>
          <w:rFonts w:ascii="Palatino Linotype" w:hAnsi="Palatino Linotype"/>
          <w:color w:val="000000" w:themeColor="text1"/>
        </w:rPr>
        <w:t xml:space="preserve"> download and 3 </w:t>
      </w:r>
      <w:proofErr w:type="spellStart"/>
      <w:r w:rsidR="003C42CA">
        <w:rPr>
          <w:rFonts w:ascii="Palatino Linotype" w:hAnsi="Palatino Linotype"/>
          <w:color w:val="000000" w:themeColor="text1"/>
        </w:rPr>
        <w:t>mbps</w:t>
      </w:r>
      <w:proofErr w:type="spellEnd"/>
      <w:r w:rsidR="003C42CA">
        <w:rPr>
          <w:rFonts w:ascii="Palatino Linotype" w:hAnsi="Palatino Linotype"/>
          <w:color w:val="000000" w:themeColor="text1"/>
        </w:rPr>
        <w:t xml:space="preserve"> upload</w:t>
      </w:r>
      <w:r w:rsidRPr="00AF3057">
        <w:rPr>
          <w:rFonts w:ascii="Palatino Linotype" w:hAnsi="Palatino Linotype"/>
          <w:color w:val="000000" w:themeColor="text1"/>
          <w:szCs w:val="26"/>
        </w:rPr>
        <w:t>,</w:t>
      </w:r>
      <w:r w:rsidRPr="00AF3057" w:rsidR="001906A7">
        <w:rPr>
          <w:rFonts w:ascii="Palatino Linotype" w:hAnsi="Palatino Linotype"/>
          <w:color w:val="000000" w:themeColor="text1"/>
        </w:rPr>
        <w:t xml:space="preserve"> and </w:t>
      </w:r>
      <w:r w:rsidRPr="00AF3057" w:rsidR="001906A7">
        <w:rPr>
          <w:rFonts w:ascii="Palatino Linotype" w:hAnsi="Palatino Linotype"/>
          <w:color w:val="000000" w:themeColor="text1"/>
          <w:szCs w:val="26"/>
        </w:rPr>
        <w:t>agree</w:t>
      </w:r>
      <w:r w:rsidRPr="00AF3057">
        <w:rPr>
          <w:rFonts w:ascii="Palatino Linotype" w:hAnsi="Palatino Linotype"/>
          <w:color w:val="000000" w:themeColor="text1"/>
          <w:szCs w:val="26"/>
        </w:rPr>
        <w:t>ment</w:t>
      </w:r>
      <w:r w:rsidRPr="00AF3057" w:rsidR="001906A7">
        <w:rPr>
          <w:rFonts w:ascii="Palatino Linotype" w:hAnsi="Palatino Linotype"/>
          <w:color w:val="000000" w:themeColor="text1"/>
        </w:rPr>
        <w:t xml:space="preserve"> to serve all locations for which they are challenging </w:t>
      </w:r>
      <w:r w:rsidR="002672EB">
        <w:rPr>
          <w:rFonts w:ascii="Palatino Linotype" w:hAnsi="Palatino Linotype"/>
          <w:color w:val="000000" w:themeColor="text1"/>
        </w:rPr>
        <w:t xml:space="preserve">for </w:t>
      </w:r>
      <w:r w:rsidR="0032706D">
        <w:rPr>
          <w:rFonts w:ascii="Palatino Linotype" w:hAnsi="Palatino Linotype"/>
          <w:color w:val="000000" w:themeColor="text1"/>
        </w:rPr>
        <w:t>a minimum of five years</w:t>
      </w:r>
      <w:r w:rsidRPr="00AF3057" w:rsidR="001906A7">
        <w:rPr>
          <w:rFonts w:ascii="Palatino Linotype" w:hAnsi="Palatino Linotype"/>
          <w:color w:val="000000" w:themeColor="text1"/>
        </w:rPr>
        <w:t xml:space="preserve">. </w:t>
      </w:r>
      <w:r w:rsidRPr="00AF3057">
        <w:rPr>
          <w:rFonts w:ascii="Palatino Linotype" w:hAnsi="Palatino Linotype"/>
          <w:color w:val="000000" w:themeColor="text1"/>
          <w:szCs w:val="26"/>
        </w:rPr>
        <w:t>For challenging entities that provide fixed-wireless or other non-wired service, such demonstration includes documentation addressing the need for line of sight, such as propagation maps (heat maps).</w:t>
      </w:r>
      <w:r w:rsidRPr="00AF3057" w:rsidR="001906A7">
        <w:rPr>
          <w:rFonts w:ascii="Palatino Linotype" w:hAnsi="Palatino Linotype"/>
          <w:color w:val="000000" w:themeColor="text1"/>
          <w:szCs w:val="26"/>
        </w:rPr>
        <w:t xml:space="preserve">   </w:t>
      </w:r>
    </w:p>
    <w:p w:rsidRPr="00AF3057" w:rsidR="00584D84" w:rsidP="00DF78F2" w:rsidRDefault="00584D84" w14:paraId="19E2D6FC" w14:textId="77777777">
      <w:pPr>
        <w:rPr>
          <w:rFonts w:ascii="Palatino Linotype" w:hAnsi="Palatino Linotype"/>
          <w:color w:val="000000" w:themeColor="text1"/>
        </w:rPr>
      </w:pPr>
    </w:p>
    <w:p w:rsidRPr="00AF3057" w:rsidR="00584D84" w:rsidP="00DF78F2" w:rsidRDefault="00584D84" w14:paraId="2E5E3C4B" w14:textId="2DFBF6E4">
      <w:pPr>
        <w:rPr>
          <w:rFonts w:ascii="Palatino Linotype" w:hAnsi="Palatino Linotype"/>
          <w:strike/>
          <w:color w:val="000000" w:themeColor="text1"/>
        </w:rPr>
      </w:pPr>
      <w:r w:rsidRPr="00AF3057">
        <w:rPr>
          <w:rFonts w:ascii="Palatino Linotype" w:hAnsi="Palatino Linotype"/>
          <w:color w:val="000000" w:themeColor="text1"/>
        </w:rPr>
        <w:t>The Commission has delegated to Communications Division Staff the authority to uphold or deny a challenge.</w:t>
      </w:r>
      <w:r w:rsidRPr="00AF3057" w:rsidR="00A942E1">
        <w:rPr>
          <w:rFonts w:ascii="Palatino Linotype" w:hAnsi="Palatino Linotype"/>
          <w:color w:val="000000" w:themeColor="text1"/>
        </w:rPr>
        <w:t xml:space="preserve"> </w:t>
      </w:r>
      <w:r w:rsidRPr="00AF3057">
        <w:rPr>
          <w:rFonts w:ascii="Palatino Linotype" w:hAnsi="Palatino Linotype"/>
          <w:color w:val="000000" w:themeColor="text1"/>
        </w:rPr>
        <w:t xml:space="preserve"> Staff will inform the applicant of its determination of the challenge based on the confidential challenge report.  Incomplete challenges or challenges filed after the deadline will be deemed denied.</w:t>
      </w:r>
      <w:r w:rsidRPr="00AF3057" w:rsidR="00850D5F">
        <w:rPr>
          <w:rFonts w:ascii="Palatino Linotype" w:hAnsi="Palatino Linotype"/>
          <w:color w:val="000000" w:themeColor="text1"/>
        </w:rPr>
        <w:t xml:space="preserve">  </w:t>
      </w:r>
    </w:p>
    <w:p w:rsidRPr="00AF3057" w:rsidR="005D7930" w:rsidP="00DF78F2" w:rsidRDefault="005D7930" w14:paraId="17B118EF" w14:textId="001639FB">
      <w:pPr>
        <w:rPr>
          <w:rFonts w:ascii="Palatino Linotype" w:hAnsi="Palatino Linotype"/>
          <w:strike/>
          <w:color w:val="000000" w:themeColor="text1"/>
        </w:rPr>
      </w:pPr>
    </w:p>
    <w:p w:rsidRPr="00AF3057" w:rsidR="005D7930" w:rsidP="005D7930" w:rsidRDefault="005D7930" w14:paraId="258DC346" w14:textId="77777777">
      <w:pPr>
        <w:rPr>
          <w:rFonts w:ascii="Palatino Linotype" w:hAnsi="Palatino Linotype"/>
          <w:color w:val="000000" w:themeColor="text1"/>
        </w:rPr>
      </w:pPr>
      <w:r w:rsidRPr="00AF3057">
        <w:rPr>
          <w:rFonts w:ascii="Palatino Linotype" w:hAnsi="Palatino Linotype"/>
          <w:color w:val="000000" w:themeColor="text1"/>
        </w:rPr>
        <w:t>If a challenged serviceable location is determined to be “served” by Staff, the applicant has the option to submit a modified application for the project area that removes those serviceable locations with revisions to appropriate application items including but not limited to those regarding project cost, project timing and budget considerations.</w:t>
      </w:r>
    </w:p>
    <w:p w:rsidRPr="00AF3057" w:rsidR="005D7930" w:rsidP="00DF78F2" w:rsidRDefault="005D7930" w14:paraId="6FBB0BA7" w14:textId="77777777">
      <w:pPr>
        <w:rPr>
          <w:rFonts w:ascii="Palatino Linotype" w:hAnsi="Palatino Linotype"/>
          <w:color w:val="000000" w:themeColor="text1"/>
        </w:rPr>
      </w:pPr>
    </w:p>
    <w:p w:rsidRPr="00AF3057" w:rsidR="00A953BA" w:rsidP="00584D84" w:rsidRDefault="00A953BA" w14:paraId="0EB84067" w14:textId="4D8B6DAF">
      <w:pPr>
        <w:keepLines/>
        <w:widowControl w:val="0"/>
        <w:overflowPunct w:val="0"/>
        <w:autoSpaceDE w:val="0"/>
        <w:autoSpaceDN w:val="0"/>
        <w:adjustRightInd w:val="0"/>
        <w:textAlignment w:val="baseline"/>
        <w:rPr>
          <w:rFonts w:ascii="Palatino Linotype" w:hAnsi="Palatino Linotype"/>
          <w:color w:val="000000" w:themeColor="text1"/>
        </w:rPr>
      </w:pPr>
    </w:p>
    <w:p w:rsidRPr="00AF3057" w:rsidR="00E36263" w:rsidP="00E36263" w:rsidRDefault="005D7930" w14:paraId="6AB95F6A" w14:textId="6A012838">
      <w:pPr>
        <w:keepLines/>
        <w:widowControl w:val="0"/>
        <w:overflowPunct w:val="0"/>
        <w:autoSpaceDE w:val="0"/>
        <w:autoSpaceDN w:val="0"/>
        <w:adjustRightInd w:val="0"/>
        <w:textAlignment w:val="baseline"/>
        <w:rPr>
          <w:rFonts w:ascii="Palatino Linotype" w:hAnsi="Palatino Linotype"/>
          <w:color w:val="000000" w:themeColor="text1"/>
        </w:rPr>
      </w:pPr>
      <w:r w:rsidRPr="00AF3057">
        <w:rPr>
          <w:rFonts w:ascii="Palatino Linotype" w:hAnsi="Palatino Linotype"/>
          <w:color w:val="000000" w:themeColor="text1"/>
        </w:rPr>
        <w:t xml:space="preserve">An </w:t>
      </w:r>
      <w:r w:rsidRPr="00AF3057" w:rsidR="00E36263">
        <w:rPr>
          <w:rFonts w:ascii="Palatino Linotype" w:hAnsi="Palatino Linotype"/>
          <w:color w:val="000000" w:themeColor="text1"/>
        </w:rPr>
        <w:t xml:space="preserve">applicant </w:t>
      </w:r>
      <w:r w:rsidRPr="00AF3057">
        <w:rPr>
          <w:rFonts w:ascii="Palatino Linotype" w:hAnsi="Palatino Linotype"/>
          <w:color w:val="000000" w:themeColor="text1"/>
        </w:rPr>
        <w:t xml:space="preserve">may </w:t>
      </w:r>
      <w:r w:rsidRPr="00AF3057" w:rsidR="00E36263">
        <w:rPr>
          <w:rFonts w:ascii="Palatino Linotype" w:hAnsi="Palatino Linotype"/>
          <w:color w:val="000000" w:themeColor="text1"/>
        </w:rPr>
        <w:t>propose to expand its proposed project area after the challenge period has passed</w:t>
      </w:r>
      <w:r w:rsidRPr="00AF3057">
        <w:rPr>
          <w:rFonts w:ascii="Palatino Linotype" w:hAnsi="Palatino Linotype"/>
          <w:color w:val="000000" w:themeColor="text1"/>
        </w:rPr>
        <w:t>.</w:t>
      </w:r>
      <w:r w:rsidRPr="00AF3057" w:rsidR="00E36263">
        <w:rPr>
          <w:rFonts w:ascii="Palatino Linotype" w:hAnsi="Palatino Linotype"/>
          <w:color w:val="000000" w:themeColor="text1"/>
        </w:rPr>
        <w:t xml:space="preserve"> </w:t>
      </w:r>
      <w:r w:rsidRPr="00AF3057">
        <w:rPr>
          <w:rFonts w:ascii="Palatino Linotype" w:hAnsi="Palatino Linotype"/>
          <w:color w:val="000000" w:themeColor="text1"/>
        </w:rPr>
        <w:t xml:space="preserve">If </w:t>
      </w:r>
      <w:r w:rsidRPr="00AF3057" w:rsidR="00E36263">
        <w:rPr>
          <w:rFonts w:ascii="Palatino Linotype" w:hAnsi="Palatino Linotype"/>
          <w:color w:val="000000" w:themeColor="text1"/>
        </w:rPr>
        <w:t xml:space="preserve">staff decides to consider this revision, the revised application </w:t>
      </w:r>
      <w:r w:rsidRPr="00AF3057">
        <w:rPr>
          <w:rFonts w:ascii="Palatino Linotype" w:hAnsi="Palatino Linotype"/>
          <w:color w:val="000000" w:themeColor="text1"/>
        </w:rPr>
        <w:t xml:space="preserve">summary </w:t>
      </w:r>
      <w:r w:rsidRPr="00AF3057" w:rsidR="00E36263">
        <w:rPr>
          <w:rFonts w:ascii="Palatino Linotype" w:hAnsi="Palatino Linotype"/>
          <w:color w:val="000000" w:themeColor="text1"/>
        </w:rPr>
        <w:t>must be</w:t>
      </w:r>
      <w:r w:rsidRPr="00AF3057">
        <w:rPr>
          <w:rFonts w:ascii="Palatino Linotype" w:hAnsi="Palatino Linotype"/>
          <w:color w:val="000000" w:themeColor="text1"/>
        </w:rPr>
        <w:t xml:space="preserve"> sent to</w:t>
      </w:r>
      <w:r w:rsidRPr="00AF3057" w:rsidR="00E36263">
        <w:rPr>
          <w:rFonts w:ascii="Palatino Linotype" w:hAnsi="Palatino Linotype"/>
          <w:color w:val="000000" w:themeColor="text1"/>
        </w:rPr>
        <w:t xml:space="preserve"> the CASF Distribution List to allow interested parties the opportunity to challenge only the expanded areas of the project.</w:t>
      </w:r>
      <w:r w:rsidRPr="00AF3057">
        <w:rPr>
          <w:rStyle w:val="FootnoteReference"/>
          <w:rFonts w:ascii="Palatino Linotype" w:hAnsi="Palatino Linotype"/>
          <w:color w:val="000000" w:themeColor="text1"/>
        </w:rPr>
        <w:footnoteReference w:id="29"/>
      </w:r>
    </w:p>
    <w:p w:rsidRPr="00AF3057" w:rsidR="00584D84" w:rsidP="00461BA7" w:rsidRDefault="00584D84" w14:paraId="703BCC4E" w14:textId="77777777">
      <w:pPr>
        <w:rPr>
          <w:rFonts w:ascii="Palatino Linotype" w:hAnsi="Palatino Linotype"/>
          <w:color w:val="000000" w:themeColor="text1"/>
        </w:rPr>
      </w:pPr>
    </w:p>
    <w:p w:rsidRPr="00AF3057" w:rsidR="00461BA7" w:rsidP="002B31CA" w:rsidRDefault="00066002" w14:paraId="134D588A" w14:textId="26E67415">
      <w:pPr>
        <w:pStyle w:val="Heading1"/>
        <w:numPr>
          <w:ilvl w:val="0"/>
          <w:numId w:val="39"/>
        </w:numPr>
        <w:rPr>
          <w:color w:val="000000" w:themeColor="text1"/>
        </w:rPr>
      </w:pPr>
      <w:bookmarkStart w:name="_Toc528763666" w:id="176"/>
      <w:bookmarkStart w:name="_Toc111626740" w:id="177"/>
      <w:bookmarkStart w:name="_Toc300131258" w:id="178"/>
      <w:bookmarkStart w:name="_Toc375053543" w:id="179"/>
      <w:bookmarkStart w:name="_Toc375057399" w:id="180"/>
      <w:bookmarkStart w:name="_Toc375119875" w:id="181"/>
      <w:bookmarkStart w:name="_Toc376758476" w:id="182"/>
      <w:bookmarkStart w:name="_Toc376766360" w:id="183"/>
      <w:bookmarkStart w:name="_Toc378069045" w:id="184"/>
      <w:bookmarkStart w:name="_Toc380566561" w:id="185"/>
      <w:bookmarkStart w:name="_Toc381170477" w:id="186"/>
      <w:r w:rsidRPr="00AF3057">
        <w:rPr>
          <w:color w:val="000000" w:themeColor="text1"/>
        </w:rPr>
        <w:t>Ministerial Review</w:t>
      </w:r>
      <w:bookmarkEnd w:id="176"/>
      <w:bookmarkEnd w:id="177"/>
    </w:p>
    <w:p w:rsidRPr="00AF3057" w:rsidR="00066002" w:rsidP="00066002" w:rsidRDefault="00066002" w14:paraId="194A5D22" w14:textId="77777777">
      <w:pPr>
        <w:tabs>
          <w:tab w:val="left" w:pos="180"/>
          <w:tab w:val="left" w:pos="1440"/>
          <w:tab w:val="left" w:pos="1890"/>
        </w:tabs>
        <w:contextualSpacing/>
        <w:rPr>
          <w:rFonts w:ascii="Palatino Linotype" w:hAnsi="Palatino Linotype"/>
          <w:color w:val="000000" w:themeColor="text1"/>
        </w:rPr>
      </w:pPr>
      <w:r w:rsidRPr="00AF3057">
        <w:rPr>
          <w:rFonts w:ascii="Palatino Linotype" w:hAnsi="Palatino Linotype"/>
          <w:color w:val="000000" w:themeColor="text1"/>
        </w:rPr>
        <w:t>The Commission delegates to Communications Division Staff the authority to approve applications, including determinations of funding, that meet all of the following criteria:</w:t>
      </w:r>
    </w:p>
    <w:p w:rsidR="00177167" w:rsidP="002B31CA" w:rsidRDefault="00177167" w14:paraId="0B91886D" w14:textId="2E606FEB">
      <w:pPr>
        <w:pStyle w:val="sub2"/>
        <w:numPr>
          <w:ilvl w:val="1"/>
          <w:numId w:val="30"/>
        </w:numPr>
        <w:spacing w:before="120" w:after="160" w:line="240" w:lineRule="auto"/>
        <w:ind w:right="720"/>
        <w:rPr>
          <w:rFonts w:ascii="Palatino Linotype" w:hAnsi="Palatino Linotype"/>
          <w:color w:val="000000" w:themeColor="text1"/>
        </w:rPr>
      </w:pPr>
      <w:r w:rsidRPr="00AF3057">
        <w:rPr>
          <w:rFonts w:ascii="Palatino Linotype" w:hAnsi="Palatino Linotype"/>
          <w:color w:val="000000" w:themeColor="text1"/>
        </w:rPr>
        <w:t xml:space="preserve">Applicant </w:t>
      </w:r>
      <w:r w:rsidRPr="00AF3057" w:rsidR="005D7930">
        <w:rPr>
          <w:rFonts w:ascii="Palatino Linotype" w:hAnsi="Palatino Linotype"/>
          <w:color w:val="000000" w:themeColor="text1"/>
        </w:rPr>
        <w:t xml:space="preserve">and project </w:t>
      </w:r>
      <w:r w:rsidRPr="00AF3057">
        <w:rPr>
          <w:rFonts w:ascii="Palatino Linotype" w:hAnsi="Palatino Linotype"/>
          <w:color w:val="000000" w:themeColor="text1"/>
        </w:rPr>
        <w:t>meet the program eligibility requirements.</w:t>
      </w:r>
    </w:p>
    <w:p w:rsidRPr="00AF3057" w:rsidR="00B43F4A" w:rsidP="002B31CA" w:rsidRDefault="00E472DC" w14:paraId="44B2536D" w14:textId="02209E54">
      <w:pPr>
        <w:pStyle w:val="sub2"/>
        <w:numPr>
          <w:ilvl w:val="1"/>
          <w:numId w:val="30"/>
        </w:numPr>
        <w:spacing w:before="120" w:after="160" w:line="240" w:lineRule="auto"/>
        <w:ind w:right="720"/>
        <w:rPr>
          <w:rFonts w:ascii="Palatino Linotype" w:hAnsi="Palatino Linotype"/>
          <w:color w:val="000000" w:themeColor="text1"/>
        </w:rPr>
      </w:pPr>
      <w:r>
        <w:rPr>
          <w:rFonts w:ascii="Palatino Linotype" w:hAnsi="Palatino Linotype"/>
          <w:color w:val="000000" w:themeColor="text1"/>
        </w:rPr>
        <w:t>Projects that will offer a low-income broadband plan</w:t>
      </w:r>
      <w:r w:rsidR="00A27F9E">
        <w:rPr>
          <w:rFonts w:ascii="Palatino Linotype" w:hAnsi="Palatino Linotype"/>
          <w:color w:val="000000" w:themeColor="text1"/>
        </w:rPr>
        <w:t>, as defined in Section 3, above,</w:t>
      </w:r>
      <w:r>
        <w:rPr>
          <w:rFonts w:ascii="Palatino Linotype" w:hAnsi="Palatino Linotype"/>
          <w:color w:val="000000" w:themeColor="text1"/>
        </w:rPr>
        <w:t xml:space="preserve"> </w:t>
      </w:r>
      <w:r w:rsidR="008F32E1">
        <w:rPr>
          <w:rFonts w:ascii="Palatino Linotype" w:hAnsi="Palatino Linotype"/>
          <w:color w:val="000000" w:themeColor="text1"/>
        </w:rPr>
        <w:t xml:space="preserve">at a co-pay </w:t>
      </w:r>
      <w:r w:rsidR="00D80CB8">
        <w:rPr>
          <w:rFonts w:ascii="Palatino Linotype" w:hAnsi="Palatino Linotype"/>
          <w:color w:val="000000" w:themeColor="text1"/>
        </w:rPr>
        <w:t>amount (i.e., out-of-pocket expense)</w:t>
      </w:r>
      <w:r w:rsidR="008F32E1">
        <w:rPr>
          <w:rFonts w:ascii="Palatino Linotype" w:hAnsi="Palatino Linotype"/>
          <w:color w:val="000000" w:themeColor="text1"/>
        </w:rPr>
        <w:t xml:space="preserve"> of $15 or less </w:t>
      </w:r>
      <w:r w:rsidR="00D80CB8">
        <w:rPr>
          <w:rFonts w:ascii="Palatino Linotype" w:hAnsi="Palatino Linotype"/>
          <w:color w:val="000000" w:themeColor="text1"/>
        </w:rPr>
        <w:t>per month.</w:t>
      </w:r>
    </w:p>
    <w:p w:rsidRPr="00AF3057" w:rsidR="00177167" w:rsidP="002B31CA" w:rsidRDefault="00177167" w14:paraId="692B6E26" w14:textId="2343507D">
      <w:pPr>
        <w:pStyle w:val="sub2"/>
        <w:numPr>
          <w:ilvl w:val="1"/>
          <w:numId w:val="30"/>
        </w:numPr>
        <w:spacing w:after="160" w:line="240" w:lineRule="auto"/>
        <w:ind w:right="720"/>
        <w:rPr>
          <w:rFonts w:ascii="Palatino Linotype" w:hAnsi="Palatino Linotype"/>
          <w:color w:val="000000" w:themeColor="text1"/>
        </w:rPr>
      </w:pPr>
      <w:r w:rsidRPr="00AF3057">
        <w:rPr>
          <w:rFonts w:ascii="Palatino Linotype" w:hAnsi="Palatino Linotype"/>
          <w:color w:val="000000" w:themeColor="text1"/>
        </w:rPr>
        <w:t>The application is not challenged or</w:t>
      </w:r>
      <w:r w:rsidRPr="00AF3057" w:rsidR="005D7930">
        <w:rPr>
          <w:rFonts w:ascii="Palatino Linotype" w:hAnsi="Palatino Linotype"/>
          <w:color w:val="000000" w:themeColor="text1"/>
        </w:rPr>
        <w:t>, if challenged, the challenge is not upheld, or</w:t>
      </w:r>
      <w:r w:rsidRPr="00AF3057">
        <w:rPr>
          <w:rFonts w:ascii="Palatino Linotype" w:hAnsi="Palatino Linotype"/>
          <w:color w:val="000000" w:themeColor="text1"/>
        </w:rPr>
        <w:t xml:space="preserve"> Staff has determined that the project area is unserved.</w:t>
      </w:r>
    </w:p>
    <w:p w:rsidRPr="00AF3057" w:rsidR="00177167" w:rsidP="002B31CA" w:rsidRDefault="00177167" w14:paraId="422D9C9E" w14:textId="09162C3B">
      <w:pPr>
        <w:pStyle w:val="sub2"/>
        <w:numPr>
          <w:ilvl w:val="1"/>
          <w:numId w:val="30"/>
        </w:numPr>
        <w:spacing w:after="160" w:line="240" w:lineRule="auto"/>
        <w:ind w:right="720"/>
        <w:rPr>
          <w:rFonts w:ascii="Palatino Linotype" w:hAnsi="Palatino Linotype"/>
          <w:color w:val="000000" w:themeColor="text1"/>
        </w:rPr>
      </w:pPr>
      <w:r w:rsidRPr="00AF3057">
        <w:rPr>
          <w:rFonts w:ascii="Palatino Linotype" w:hAnsi="Palatino Linotype"/>
          <w:color w:val="000000" w:themeColor="text1"/>
        </w:rPr>
        <w:t>The total grant does not exceed $</w:t>
      </w:r>
      <w:r w:rsidRPr="00AF3057" w:rsidR="00A32AA7">
        <w:rPr>
          <w:rFonts w:ascii="Palatino Linotype" w:hAnsi="Palatino Linotype"/>
          <w:color w:val="000000" w:themeColor="text1"/>
        </w:rPr>
        <w:t>25</w:t>
      </w:r>
      <w:r w:rsidRPr="00AF3057">
        <w:rPr>
          <w:rFonts w:ascii="Palatino Linotype" w:hAnsi="Palatino Linotype"/>
          <w:color w:val="000000" w:themeColor="text1"/>
        </w:rPr>
        <w:t>,000,000.</w:t>
      </w:r>
    </w:p>
    <w:p w:rsidRPr="00AF3057" w:rsidR="00177167" w:rsidP="002B31CA" w:rsidRDefault="00177167" w14:paraId="6ADE3A0E" w14:textId="77777777">
      <w:pPr>
        <w:pStyle w:val="sub2"/>
        <w:numPr>
          <w:ilvl w:val="1"/>
          <w:numId w:val="30"/>
        </w:numPr>
        <w:spacing w:after="160" w:line="240" w:lineRule="auto"/>
        <w:ind w:right="720"/>
        <w:rPr>
          <w:rFonts w:ascii="Palatino Linotype" w:hAnsi="Palatino Linotype"/>
          <w:color w:val="000000" w:themeColor="text1"/>
        </w:rPr>
      </w:pPr>
      <w:r w:rsidRPr="00AF3057">
        <w:rPr>
          <w:rFonts w:ascii="Palatino Linotype" w:hAnsi="Palatino Linotype"/>
          <w:color w:val="000000" w:themeColor="text1"/>
        </w:rPr>
        <w:t>The project must be California Environmental Quality Act (CEQA)</w:t>
      </w:r>
      <w:r w:rsidRPr="00AF3057">
        <w:rPr>
          <w:rFonts w:ascii="Palatino Linotype" w:hAnsi="Palatino Linotype"/>
          <w:color w:val="000000" w:themeColor="text1"/>
        </w:rPr>
        <w:noBreakHyphen/>
        <w:t>exempt, or approval letter must state that authorization to construct and release funds will be provided in a forthcoming resolution.</w:t>
      </w:r>
    </w:p>
    <w:p w:rsidRPr="00AF3057" w:rsidR="00177167" w:rsidP="002B31CA" w:rsidRDefault="00177167" w14:paraId="6A661110" w14:textId="77777777">
      <w:pPr>
        <w:pStyle w:val="sub2"/>
        <w:numPr>
          <w:ilvl w:val="1"/>
          <w:numId w:val="30"/>
        </w:numPr>
        <w:spacing w:after="160" w:line="240" w:lineRule="auto"/>
        <w:ind w:right="720"/>
        <w:rPr>
          <w:rFonts w:ascii="Palatino Linotype" w:hAnsi="Palatino Linotype"/>
          <w:color w:val="000000" w:themeColor="text1"/>
        </w:rPr>
      </w:pPr>
      <w:r w:rsidRPr="00AF3057">
        <w:rPr>
          <w:rFonts w:ascii="Palatino Linotype" w:hAnsi="Palatino Linotype"/>
          <w:color w:val="000000" w:themeColor="text1"/>
        </w:rPr>
        <w:t>There must be no competing applications for the same project area in the same application period.</w:t>
      </w:r>
    </w:p>
    <w:p w:rsidRPr="00AF3057" w:rsidR="00177167" w:rsidP="002B31CA" w:rsidRDefault="00177167" w14:paraId="68A974E4" w14:textId="32AB78F9">
      <w:pPr>
        <w:pStyle w:val="sub2"/>
        <w:numPr>
          <w:ilvl w:val="1"/>
          <w:numId w:val="30"/>
        </w:numPr>
        <w:spacing w:after="160" w:line="240" w:lineRule="auto"/>
        <w:ind w:right="720"/>
        <w:rPr>
          <w:rFonts w:ascii="Palatino Linotype" w:hAnsi="Palatino Linotype"/>
          <w:color w:val="000000" w:themeColor="text1"/>
        </w:rPr>
      </w:pPr>
      <w:r w:rsidRPr="00AF3057">
        <w:rPr>
          <w:rFonts w:ascii="Palatino Linotype" w:hAnsi="Palatino Linotype"/>
          <w:color w:val="000000" w:themeColor="text1"/>
        </w:rPr>
        <w:t xml:space="preserve">Costs per </w:t>
      </w:r>
      <w:r w:rsidRPr="00AF3057" w:rsidR="00A32AA7">
        <w:rPr>
          <w:rFonts w:ascii="Palatino Linotype" w:hAnsi="Palatino Linotype"/>
          <w:color w:val="000000" w:themeColor="text1"/>
        </w:rPr>
        <w:t>serviceable location</w:t>
      </w:r>
      <w:r w:rsidRPr="00AF3057">
        <w:rPr>
          <w:rFonts w:ascii="Palatino Linotype" w:hAnsi="Palatino Linotype"/>
          <w:color w:val="000000" w:themeColor="text1"/>
        </w:rPr>
        <w:t xml:space="preserve"> are low: </w:t>
      </w:r>
    </w:p>
    <w:p w:rsidRPr="00AF3057" w:rsidR="00177167" w:rsidP="002B31CA" w:rsidRDefault="00177167" w14:paraId="47F6461D" w14:textId="55763879">
      <w:pPr>
        <w:pStyle w:val="sub2"/>
        <w:numPr>
          <w:ilvl w:val="0"/>
          <w:numId w:val="31"/>
        </w:numPr>
        <w:spacing w:after="160" w:line="240" w:lineRule="auto"/>
        <w:ind w:right="720"/>
        <w:rPr>
          <w:rFonts w:ascii="Palatino Linotype" w:hAnsi="Palatino Linotype"/>
          <w:color w:val="000000" w:themeColor="text1"/>
        </w:rPr>
      </w:pPr>
      <w:r w:rsidRPr="00AF3057">
        <w:rPr>
          <w:rFonts w:ascii="Palatino Linotype" w:hAnsi="Palatino Linotype"/>
          <w:color w:val="000000" w:themeColor="text1"/>
        </w:rPr>
        <w:t xml:space="preserve">For projects </w:t>
      </w:r>
      <w:r w:rsidRPr="00AF3057" w:rsidR="00A32AA7">
        <w:rPr>
          <w:rFonts w:ascii="Palatino Linotype" w:hAnsi="Palatino Linotype"/>
          <w:color w:val="000000" w:themeColor="text1"/>
        </w:rPr>
        <w:t>that will deploy</w:t>
      </w:r>
      <w:r w:rsidRPr="00AF3057">
        <w:rPr>
          <w:rFonts w:ascii="Palatino Linotype" w:hAnsi="Palatino Linotype"/>
          <w:color w:val="000000" w:themeColor="text1"/>
        </w:rPr>
        <w:t xml:space="preserve"> wireline connections, proposed project costs $</w:t>
      </w:r>
      <w:r w:rsidRPr="00AF3057" w:rsidR="00BD7649">
        <w:rPr>
          <w:rFonts w:ascii="Palatino Linotype" w:hAnsi="Palatino Linotype"/>
          <w:color w:val="000000" w:themeColor="text1"/>
        </w:rPr>
        <w:t>24</w:t>
      </w:r>
      <w:r w:rsidRPr="00AF3057">
        <w:rPr>
          <w:rFonts w:ascii="Palatino Linotype" w:hAnsi="Palatino Linotype"/>
          <w:color w:val="000000" w:themeColor="text1"/>
        </w:rPr>
        <w:t>,</w:t>
      </w:r>
      <w:r w:rsidRPr="00AF3057" w:rsidR="00F8099F">
        <w:rPr>
          <w:rFonts w:ascii="Palatino Linotype" w:hAnsi="Palatino Linotype"/>
          <w:color w:val="000000" w:themeColor="text1"/>
        </w:rPr>
        <w:t>7</w:t>
      </w:r>
      <w:r w:rsidRPr="00AF3057">
        <w:rPr>
          <w:rFonts w:ascii="Palatino Linotype" w:hAnsi="Palatino Linotype"/>
          <w:color w:val="000000" w:themeColor="text1"/>
        </w:rPr>
        <w:t xml:space="preserve">00 per </w:t>
      </w:r>
      <w:r w:rsidRPr="00AF3057" w:rsidR="005458EA">
        <w:rPr>
          <w:rFonts w:ascii="Palatino Linotype" w:hAnsi="Palatino Linotype"/>
          <w:color w:val="000000" w:themeColor="text1"/>
        </w:rPr>
        <w:t>serviceable location</w:t>
      </w:r>
      <w:r w:rsidRPr="00AF3057">
        <w:rPr>
          <w:rFonts w:ascii="Palatino Linotype" w:hAnsi="Palatino Linotype"/>
          <w:color w:val="000000" w:themeColor="text1"/>
        </w:rPr>
        <w:t xml:space="preserve"> or less. </w:t>
      </w:r>
    </w:p>
    <w:p w:rsidRPr="00AF3057" w:rsidR="00177167" w:rsidP="002B31CA" w:rsidRDefault="00177167" w14:paraId="4DECA6F8" w14:textId="38A78178">
      <w:pPr>
        <w:pStyle w:val="sub2"/>
        <w:numPr>
          <w:ilvl w:val="0"/>
          <w:numId w:val="31"/>
        </w:numPr>
        <w:spacing w:after="160" w:line="240" w:lineRule="auto"/>
        <w:ind w:right="720"/>
        <w:rPr>
          <w:rFonts w:ascii="Palatino Linotype" w:hAnsi="Palatino Linotype"/>
          <w:color w:val="000000" w:themeColor="text1"/>
        </w:rPr>
      </w:pPr>
      <w:r w:rsidRPr="00AF3057">
        <w:rPr>
          <w:rFonts w:ascii="Palatino Linotype" w:hAnsi="Palatino Linotype"/>
          <w:color w:val="000000" w:themeColor="text1"/>
        </w:rPr>
        <w:t>For fixed wireless projects, proposed project costs $</w:t>
      </w:r>
      <w:r w:rsidRPr="00AF3057" w:rsidR="00BD7649">
        <w:rPr>
          <w:rFonts w:ascii="Palatino Linotype" w:hAnsi="Palatino Linotype"/>
          <w:color w:val="000000" w:themeColor="text1"/>
        </w:rPr>
        <w:t>4</w:t>
      </w:r>
      <w:r w:rsidRPr="00AF3057">
        <w:rPr>
          <w:rFonts w:ascii="Palatino Linotype" w:hAnsi="Palatino Linotype"/>
          <w:color w:val="000000" w:themeColor="text1"/>
        </w:rPr>
        <w:t xml:space="preserve">,500 per </w:t>
      </w:r>
      <w:r w:rsidRPr="00AF3057" w:rsidR="00A32AA7">
        <w:rPr>
          <w:rFonts w:ascii="Palatino Linotype" w:hAnsi="Palatino Linotype"/>
          <w:color w:val="000000" w:themeColor="text1"/>
        </w:rPr>
        <w:t>serviceable location</w:t>
      </w:r>
      <w:r w:rsidRPr="00AF3057">
        <w:rPr>
          <w:rFonts w:ascii="Palatino Linotype" w:hAnsi="Palatino Linotype"/>
          <w:color w:val="000000" w:themeColor="text1"/>
        </w:rPr>
        <w:t xml:space="preserve"> or less.</w:t>
      </w:r>
    </w:p>
    <w:p w:rsidR="00E42278" w:rsidP="00F132DA" w:rsidRDefault="00066002" w14:paraId="2497535F" w14:textId="706BDA01">
      <w:pPr>
        <w:tabs>
          <w:tab w:val="left" w:pos="180"/>
          <w:tab w:val="left" w:pos="1440"/>
          <w:tab w:val="left" w:pos="1890"/>
        </w:tabs>
        <w:contextualSpacing/>
        <w:rPr>
          <w:rFonts w:ascii="Palatino Linotype" w:hAnsi="Palatino Linotype"/>
          <w:color w:val="000000" w:themeColor="text1"/>
        </w:rPr>
      </w:pPr>
      <w:r w:rsidRPr="00AF3057">
        <w:rPr>
          <w:rFonts w:ascii="Palatino Linotype" w:hAnsi="Palatino Linotype"/>
          <w:color w:val="000000" w:themeColor="text1"/>
        </w:rPr>
        <w:t xml:space="preserve">Applications not meeting these criteria may only be approved by the Commission via resolution.  All applications shall be approved, denied, or marked for further review by the Commission (through a Resolution) within </w:t>
      </w:r>
      <w:r w:rsidRPr="00AF3057" w:rsidR="00A32AA7">
        <w:rPr>
          <w:rFonts w:ascii="Palatino Linotype" w:hAnsi="Palatino Linotype"/>
          <w:color w:val="000000" w:themeColor="text1"/>
        </w:rPr>
        <w:t>the application cycle window</w:t>
      </w:r>
      <w:r w:rsidRPr="00AF3057">
        <w:rPr>
          <w:rFonts w:ascii="Palatino Linotype" w:hAnsi="Palatino Linotype"/>
          <w:color w:val="000000" w:themeColor="text1"/>
        </w:rPr>
        <w:t>.</w:t>
      </w:r>
      <w:r w:rsidRPr="00AF3057" w:rsidR="000A60D5">
        <w:rPr>
          <w:rFonts w:ascii="Palatino Linotype" w:hAnsi="Palatino Linotype"/>
          <w:color w:val="000000" w:themeColor="text1"/>
        </w:rPr>
        <w:t xml:space="preserve"> </w:t>
      </w:r>
      <w:r w:rsidRPr="00AF3057">
        <w:rPr>
          <w:rFonts w:ascii="Palatino Linotype" w:hAnsi="Palatino Linotype"/>
          <w:color w:val="000000" w:themeColor="text1"/>
        </w:rPr>
        <w:t xml:space="preserve"> If an application is neither approved nor marked for further review by the Commission, it shall be presumed denied.</w:t>
      </w:r>
    </w:p>
    <w:p w:rsidR="00A27F9E" w:rsidP="00A27F9E" w:rsidRDefault="00A27F9E" w14:paraId="5A870C67" w14:textId="77777777">
      <w:pPr>
        <w:pStyle w:val="paragraph"/>
        <w:spacing w:before="0" w:beforeAutospacing="0" w:after="0" w:afterAutospacing="0"/>
        <w:textAlignment w:val="baseline"/>
        <w:rPr>
          <w:rStyle w:val="normaltextrun"/>
          <w:rFonts w:ascii="Palatino Linotype" w:hAnsi="Palatino Linotype" w:cs="Segoe UI"/>
          <w:color w:val="D13438"/>
          <w:sz w:val="26"/>
          <w:szCs w:val="26"/>
          <w:u w:val="single"/>
        </w:rPr>
      </w:pPr>
    </w:p>
    <w:p w:rsidRPr="000912EE" w:rsidR="00A27F9E" w:rsidP="00A27F9E" w:rsidRDefault="00A27F9E" w14:paraId="4457A905" w14:textId="39465711">
      <w:pPr>
        <w:pStyle w:val="paragraph"/>
        <w:spacing w:before="0" w:beforeAutospacing="0" w:after="0" w:afterAutospacing="0"/>
        <w:textAlignment w:val="baseline"/>
        <w:rPr>
          <w:rFonts w:ascii="Segoe UI" w:hAnsi="Segoe UI" w:cs="Segoe UI"/>
          <w:sz w:val="18"/>
          <w:szCs w:val="18"/>
        </w:rPr>
      </w:pPr>
      <w:r w:rsidRPr="00DC597E">
        <w:rPr>
          <w:rStyle w:val="normaltextrun"/>
          <w:rFonts w:ascii="Palatino Linotype" w:hAnsi="Palatino Linotype" w:cs="Segoe UI"/>
          <w:sz w:val="26"/>
          <w:szCs w:val="26"/>
        </w:rPr>
        <w:t>The Commission further assigns to staff the task of rejecting applications that meet any of the following criteria:</w:t>
      </w:r>
      <w:r w:rsidRPr="00DC597E">
        <w:rPr>
          <w:rStyle w:val="normaltextrun"/>
          <w:sz w:val="26"/>
          <w:szCs w:val="26"/>
        </w:rPr>
        <w:t> </w:t>
      </w:r>
      <w:r w:rsidRPr="00DC597E">
        <w:rPr>
          <w:rStyle w:val="eop"/>
          <w:rFonts w:ascii="Palatino Linotype" w:hAnsi="Palatino Linotype" w:cs="Segoe UI"/>
          <w:sz w:val="26"/>
          <w:szCs w:val="26"/>
        </w:rPr>
        <w:t> </w:t>
      </w:r>
    </w:p>
    <w:p w:rsidRPr="000912EE" w:rsidR="00A27F9E" w:rsidP="00363339" w:rsidRDefault="00A27F9E" w14:paraId="71FC00AD" w14:textId="77777777">
      <w:pPr>
        <w:pStyle w:val="paragraph"/>
        <w:numPr>
          <w:ilvl w:val="0"/>
          <w:numId w:val="52"/>
        </w:numPr>
        <w:spacing w:before="0" w:beforeAutospacing="0" w:after="0" w:afterAutospacing="0"/>
        <w:ind w:left="1440"/>
        <w:textAlignment w:val="baseline"/>
        <w:rPr>
          <w:rFonts w:ascii="Segoe UI" w:hAnsi="Segoe UI" w:cs="Segoe UI"/>
          <w:sz w:val="26"/>
          <w:szCs w:val="26"/>
        </w:rPr>
      </w:pPr>
      <w:r w:rsidRPr="00DC597E">
        <w:rPr>
          <w:rStyle w:val="normaltextrun"/>
          <w:rFonts w:ascii="Palatino Linotype" w:hAnsi="Palatino Linotype" w:cs="Segoe UI"/>
          <w:sz w:val="26"/>
          <w:szCs w:val="26"/>
        </w:rPr>
        <w:t xml:space="preserve">The applicant submitted an incomplete application and has not responded to a follow up request for the missing material, sent to the designated contact on the </w:t>
      </w:r>
      <w:r w:rsidRPr="00DC597E">
        <w:rPr>
          <w:rStyle w:val="contextualspellingandgrammarerror"/>
          <w:rFonts w:ascii="Palatino Linotype" w:hAnsi="Palatino Linotype" w:cs="Segoe UI"/>
          <w:sz w:val="26"/>
          <w:szCs w:val="26"/>
        </w:rPr>
        <w:t>application;</w:t>
      </w:r>
      <w:r w:rsidRPr="00DC597E">
        <w:rPr>
          <w:rStyle w:val="normaltextrun"/>
          <w:sz w:val="26"/>
          <w:szCs w:val="26"/>
        </w:rPr>
        <w:t> </w:t>
      </w:r>
      <w:r w:rsidRPr="00DC597E">
        <w:rPr>
          <w:rStyle w:val="eop"/>
          <w:rFonts w:ascii="Palatino Linotype" w:hAnsi="Palatino Linotype" w:cs="Segoe UI"/>
          <w:sz w:val="26"/>
          <w:szCs w:val="26"/>
        </w:rPr>
        <w:t> </w:t>
      </w:r>
    </w:p>
    <w:p w:rsidRPr="000912EE" w:rsidR="00A27F9E" w:rsidP="00363339" w:rsidRDefault="00A27F9E" w14:paraId="6BB2E135" w14:textId="77777777">
      <w:pPr>
        <w:pStyle w:val="paragraph"/>
        <w:numPr>
          <w:ilvl w:val="0"/>
          <w:numId w:val="53"/>
        </w:numPr>
        <w:spacing w:before="0" w:beforeAutospacing="0" w:after="0" w:afterAutospacing="0"/>
        <w:ind w:left="1440"/>
        <w:textAlignment w:val="baseline"/>
        <w:rPr>
          <w:rFonts w:ascii="Segoe UI" w:hAnsi="Segoe UI" w:cs="Segoe UI"/>
          <w:sz w:val="26"/>
          <w:szCs w:val="26"/>
        </w:rPr>
      </w:pPr>
      <w:r w:rsidRPr="00DC597E">
        <w:rPr>
          <w:rStyle w:val="normaltextrun"/>
          <w:rFonts w:ascii="Palatino Linotype" w:hAnsi="Palatino Linotype" w:cs="Segoe UI"/>
          <w:sz w:val="26"/>
          <w:szCs w:val="26"/>
        </w:rPr>
        <w:t xml:space="preserve">The applicant has previously had a Commission grant award rescinded for violation of Commission or program </w:t>
      </w:r>
      <w:r w:rsidRPr="00DC597E">
        <w:rPr>
          <w:rStyle w:val="contextualspellingandgrammarerror"/>
          <w:rFonts w:ascii="Palatino Linotype" w:hAnsi="Palatino Linotype" w:cs="Segoe UI"/>
          <w:sz w:val="26"/>
          <w:szCs w:val="26"/>
        </w:rPr>
        <w:t>rules;</w:t>
      </w:r>
      <w:r w:rsidRPr="00DC597E">
        <w:rPr>
          <w:rStyle w:val="normaltextrun"/>
          <w:sz w:val="26"/>
          <w:szCs w:val="26"/>
        </w:rPr>
        <w:t> </w:t>
      </w:r>
      <w:r w:rsidRPr="00DC597E">
        <w:rPr>
          <w:rStyle w:val="eop"/>
          <w:rFonts w:ascii="Palatino Linotype" w:hAnsi="Palatino Linotype" w:cs="Segoe UI"/>
          <w:sz w:val="26"/>
          <w:szCs w:val="26"/>
        </w:rPr>
        <w:t> </w:t>
      </w:r>
    </w:p>
    <w:p w:rsidRPr="000912EE" w:rsidR="00A27F9E" w:rsidP="00363339" w:rsidRDefault="00A27F9E" w14:paraId="4876B1E7" w14:textId="77777777">
      <w:pPr>
        <w:pStyle w:val="paragraph"/>
        <w:numPr>
          <w:ilvl w:val="0"/>
          <w:numId w:val="54"/>
        </w:numPr>
        <w:spacing w:before="0" w:beforeAutospacing="0" w:after="0" w:afterAutospacing="0"/>
        <w:ind w:left="1440"/>
        <w:textAlignment w:val="baseline"/>
        <w:rPr>
          <w:rFonts w:ascii="Segoe UI" w:hAnsi="Segoe UI" w:cs="Segoe UI"/>
          <w:sz w:val="26"/>
          <w:szCs w:val="26"/>
        </w:rPr>
      </w:pPr>
      <w:r w:rsidRPr="00DC597E">
        <w:rPr>
          <w:rStyle w:val="normaltextrun"/>
          <w:rFonts w:ascii="Palatino Linotype" w:hAnsi="Palatino Linotype" w:cs="Segoe UI"/>
          <w:sz w:val="26"/>
          <w:szCs w:val="26"/>
        </w:rPr>
        <w:t>The applicant has made false statements to the Commission or to the Federal Communications Commission.</w:t>
      </w:r>
      <w:r w:rsidRPr="00DC597E">
        <w:rPr>
          <w:rStyle w:val="normaltextrun"/>
          <w:sz w:val="26"/>
          <w:szCs w:val="26"/>
        </w:rPr>
        <w:t> </w:t>
      </w:r>
      <w:r w:rsidRPr="00DC597E">
        <w:rPr>
          <w:rStyle w:val="eop"/>
          <w:rFonts w:ascii="Palatino Linotype" w:hAnsi="Palatino Linotype" w:cs="Segoe UI"/>
          <w:sz w:val="26"/>
          <w:szCs w:val="26"/>
        </w:rPr>
        <w:t> </w:t>
      </w:r>
    </w:p>
    <w:p w:rsidRPr="00AF3057" w:rsidR="005228A8" w:rsidP="007937DB" w:rsidRDefault="005228A8" w14:paraId="0CBF4C24" w14:textId="77777777">
      <w:pPr>
        <w:rPr>
          <w:color w:val="000000" w:themeColor="text1"/>
        </w:rPr>
      </w:pPr>
    </w:p>
    <w:tbl>
      <w:tblPr>
        <w:tblStyle w:val="TableGrid"/>
        <w:tblW w:w="0" w:type="auto"/>
        <w:tblLook w:val="04A0" w:firstRow="1" w:lastRow="0" w:firstColumn="1" w:lastColumn="0" w:noHBand="0" w:noVBand="1"/>
      </w:tblPr>
      <w:tblGrid>
        <w:gridCol w:w="6295"/>
        <w:gridCol w:w="2790"/>
      </w:tblGrid>
      <w:tr w:rsidRPr="00AF3057" w:rsidR="00066002" w:rsidTr="00363339" w14:paraId="1883BB1E" w14:textId="77777777">
        <w:trPr>
          <w:cantSplit/>
        </w:trPr>
        <w:tc>
          <w:tcPr>
            <w:tcW w:w="6295" w:type="dxa"/>
            <w:shd w:val="clear" w:color="auto" w:fill="9BBB59" w:themeFill="accent3"/>
          </w:tcPr>
          <w:p w:rsidRPr="00AF3057" w:rsidR="00066002" w:rsidP="00234A41" w:rsidRDefault="00066002" w14:paraId="591E796F" w14:textId="77777777">
            <w:pPr>
              <w:keepNext/>
              <w:keepLines/>
              <w:widowControl w:val="0"/>
              <w:overflowPunct w:val="0"/>
              <w:autoSpaceDE w:val="0"/>
              <w:autoSpaceDN w:val="0"/>
              <w:adjustRightInd w:val="0"/>
              <w:jc w:val="center"/>
              <w:textAlignment w:val="baseline"/>
              <w:rPr>
                <w:rFonts w:ascii="Palatino Linotype" w:hAnsi="Palatino Linotype"/>
                <w:color w:val="000000" w:themeColor="text1"/>
              </w:rPr>
            </w:pPr>
            <w:r w:rsidRPr="00AF3057">
              <w:rPr>
                <w:rFonts w:ascii="Palatino Linotype" w:hAnsi="Palatino Linotype"/>
                <w:color w:val="000000" w:themeColor="text1"/>
              </w:rPr>
              <w:t>Ministerial Process</w:t>
            </w:r>
          </w:p>
        </w:tc>
        <w:tc>
          <w:tcPr>
            <w:tcW w:w="2790" w:type="dxa"/>
            <w:shd w:val="clear" w:color="auto" w:fill="9BBB59" w:themeFill="accent3"/>
          </w:tcPr>
          <w:p w:rsidRPr="00AF3057" w:rsidR="00066002" w:rsidP="00234A41" w:rsidRDefault="00066002" w14:paraId="01258C4B" w14:textId="77777777">
            <w:pPr>
              <w:keepNext/>
              <w:keepLines/>
              <w:widowControl w:val="0"/>
              <w:overflowPunct w:val="0"/>
              <w:autoSpaceDE w:val="0"/>
              <w:autoSpaceDN w:val="0"/>
              <w:adjustRightInd w:val="0"/>
              <w:jc w:val="center"/>
              <w:textAlignment w:val="baseline"/>
              <w:rPr>
                <w:rFonts w:ascii="Palatino Linotype" w:hAnsi="Palatino Linotype"/>
                <w:color w:val="000000" w:themeColor="text1"/>
              </w:rPr>
            </w:pPr>
            <w:r w:rsidRPr="00AF3057">
              <w:rPr>
                <w:rFonts w:ascii="Palatino Linotype" w:hAnsi="Palatino Linotype"/>
                <w:color w:val="000000" w:themeColor="text1"/>
              </w:rPr>
              <w:t>Resolution Process</w:t>
            </w:r>
          </w:p>
        </w:tc>
      </w:tr>
      <w:tr w:rsidRPr="00AF3057" w:rsidR="00066002" w:rsidTr="00363339" w14:paraId="6C8A1527" w14:textId="77777777">
        <w:trPr>
          <w:cantSplit/>
        </w:trPr>
        <w:tc>
          <w:tcPr>
            <w:tcW w:w="6295" w:type="dxa"/>
          </w:tcPr>
          <w:p w:rsidRPr="00AF3057" w:rsidR="00066002" w:rsidP="00234A41" w:rsidRDefault="00066002" w14:paraId="10AE2546" w14:textId="6F25CD2E">
            <w:pPr>
              <w:keepNext/>
              <w:keepLines/>
              <w:widowControl w:val="0"/>
              <w:overflowPunct w:val="0"/>
              <w:autoSpaceDE w:val="0"/>
              <w:autoSpaceDN w:val="0"/>
              <w:adjustRightInd w:val="0"/>
              <w:jc w:val="center"/>
              <w:textAlignment w:val="baseline"/>
              <w:rPr>
                <w:rFonts w:ascii="Palatino Linotype" w:hAnsi="Palatino Linotype"/>
                <w:color w:val="000000" w:themeColor="text1"/>
              </w:rPr>
            </w:pPr>
            <w:r w:rsidRPr="00AF3057">
              <w:rPr>
                <w:rFonts w:ascii="Palatino Linotype" w:hAnsi="Palatino Linotype"/>
                <w:color w:val="000000" w:themeColor="text1"/>
              </w:rPr>
              <w:t xml:space="preserve">Maximum Cost / </w:t>
            </w:r>
            <w:r w:rsidRPr="00AF3057" w:rsidR="00A32AA7">
              <w:rPr>
                <w:rFonts w:ascii="Palatino Linotype" w:hAnsi="Palatino Linotype"/>
                <w:color w:val="000000" w:themeColor="text1"/>
              </w:rPr>
              <w:t>Serviceable Location</w:t>
            </w:r>
          </w:p>
          <w:p w:rsidRPr="00AF3057" w:rsidR="00066002" w:rsidP="00AF3057" w:rsidRDefault="00066002" w14:paraId="03D8B654" w14:textId="099E98C2">
            <w:pPr>
              <w:pStyle w:val="ListParagraph"/>
              <w:keepNext/>
              <w:keepLines/>
              <w:widowControl w:val="0"/>
              <w:numPr>
                <w:ilvl w:val="0"/>
                <w:numId w:val="6"/>
              </w:numPr>
              <w:tabs>
                <w:tab w:val="clear" w:pos="360"/>
                <w:tab w:val="num" w:pos="720"/>
              </w:tabs>
              <w:overflowPunct w:val="0"/>
              <w:autoSpaceDE w:val="0"/>
              <w:autoSpaceDN w:val="0"/>
              <w:adjustRightInd w:val="0"/>
              <w:ind w:hanging="90"/>
              <w:textAlignment w:val="baseline"/>
              <w:rPr>
                <w:rFonts w:ascii="Palatino Linotype" w:hAnsi="Palatino Linotype"/>
                <w:color w:val="000000" w:themeColor="text1"/>
              </w:rPr>
            </w:pPr>
            <w:r w:rsidRPr="00AF3057">
              <w:rPr>
                <w:rFonts w:ascii="Palatino Linotype" w:hAnsi="Palatino Linotype"/>
                <w:color w:val="000000" w:themeColor="text1"/>
              </w:rPr>
              <w:t>$</w:t>
            </w:r>
            <w:r w:rsidRPr="00AF3057" w:rsidR="00BD7649">
              <w:rPr>
                <w:rFonts w:ascii="Palatino Linotype" w:hAnsi="Palatino Linotype"/>
                <w:color w:val="000000" w:themeColor="text1"/>
                <w:szCs w:val="26"/>
              </w:rPr>
              <w:t>24</w:t>
            </w:r>
            <w:r w:rsidRPr="00AF3057" w:rsidR="00716595">
              <w:rPr>
                <w:rFonts w:ascii="Palatino Linotype" w:hAnsi="Palatino Linotype"/>
                <w:color w:val="000000" w:themeColor="text1"/>
                <w:szCs w:val="26"/>
              </w:rPr>
              <w:t>,</w:t>
            </w:r>
            <w:r w:rsidRPr="00AF3057" w:rsidR="00FA372A">
              <w:rPr>
                <w:rFonts w:ascii="Palatino Linotype" w:hAnsi="Palatino Linotype"/>
                <w:color w:val="000000" w:themeColor="text1"/>
                <w:szCs w:val="26"/>
              </w:rPr>
              <w:t>7</w:t>
            </w:r>
            <w:r w:rsidRPr="00AF3057" w:rsidR="00915F84">
              <w:rPr>
                <w:rFonts w:ascii="Palatino Linotype" w:hAnsi="Palatino Linotype"/>
                <w:color w:val="000000" w:themeColor="text1"/>
                <w:szCs w:val="26"/>
              </w:rPr>
              <w:t>00</w:t>
            </w:r>
            <w:r w:rsidRPr="00AF3057" w:rsidR="00915F84">
              <w:rPr>
                <w:rFonts w:ascii="Palatino Linotype" w:hAnsi="Palatino Linotype"/>
                <w:color w:val="000000" w:themeColor="text1"/>
              </w:rPr>
              <w:t xml:space="preserve"> </w:t>
            </w:r>
            <w:r w:rsidRPr="00AF3057">
              <w:rPr>
                <w:rFonts w:ascii="Palatino Linotype" w:hAnsi="Palatino Linotype"/>
                <w:color w:val="000000" w:themeColor="text1"/>
              </w:rPr>
              <w:t>for wireline</w:t>
            </w:r>
          </w:p>
          <w:p w:rsidRPr="00AF3057" w:rsidR="00066002" w:rsidP="00AF3057" w:rsidRDefault="00066002" w14:paraId="2BD75FB7" w14:textId="245702C0">
            <w:pPr>
              <w:pStyle w:val="ListParagraph"/>
              <w:keepNext/>
              <w:keepLines/>
              <w:widowControl w:val="0"/>
              <w:numPr>
                <w:ilvl w:val="0"/>
                <w:numId w:val="6"/>
              </w:numPr>
              <w:tabs>
                <w:tab w:val="clear" w:pos="360"/>
                <w:tab w:val="num" w:pos="720"/>
              </w:tabs>
              <w:overflowPunct w:val="0"/>
              <w:autoSpaceDE w:val="0"/>
              <w:autoSpaceDN w:val="0"/>
              <w:adjustRightInd w:val="0"/>
              <w:ind w:hanging="90"/>
              <w:textAlignment w:val="baseline"/>
              <w:rPr>
                <w:rFonts w:ascii="Palatino Linotype" w:hAnsi="Palatino Linotype"/>
                <w:color w:val="000000" w:themeColor="text1"/>
              </w:rPr>
            </w:pPr>
            <w:r w:rsidRPr="00AF3057">
              <w:rPr>
                <w:rFonts w:ascii="Palatino Linotype" w:hAnsi="Palatino Linotype"/>
                <w:color w:val="000000" w:themeColor="text1"/>
              </w:rPr>
              <w:t>$</w:t>
            </w:r>
            <w:r w:rsidRPr="00AF3057" w:rsidR="00BD7649">
              <w:rPr>
                <w:rFonts w:ascii="Palatino Linotype" w:hAnsi="Palatino Linotype"/>
                <w:color w:val="000000" w:themeColor="text1"/>
                <w:szCs w:val="26"/>
              </w:rPr>
              <w:t>4</w:t>
            </w:r>
            <w:r w:rsidRPr="00AF3057">
              <w:rPr>
                <w:rFonts w:ascii="Palatino Linotype" w:hAnsi="Palatino Linotype"/>
                <w:color w:val="000000" w:themeColor="text1"/>
              </w:rPr>
              <w:t>,500 for fixed wireless</w:t>
            </w:r>
          </w:p>
        </w:tc>
        <w:tc>
          <w:tcPr>
            <w:tcW w:w="2790" w:type="dxa"/>
            <w:vMerge w:val="restart"/>
          </w:tcPr>
          <w:p w:rsidRPr="00AF3057" w:rsidR="00066002" w:rsidP="00234A41" w:rsidRDefault="00066002" w14:paraId="007FAB3D" w14:textId="77777777">
            <w:pPr>
              <w:keepNext/>
              <w:keepLines/>
              <w:widowControl w:val="0"/>
              <w:overflowPunct w:val="0"/>
              <w:autoSpaceDE w:val="0"/>
              <w:autoSpaceDN w:val="0"/>
              <w:adjustRightInd w:val="0"/>
              <w:textAlignment w:val="baseline"/>
              <w:rPr>
                <w:rFonts w:ascii="Palatino Linotype" w:hAnsi="Palatino Linotype"/>
                <w:color w:val="000000" w:themeColor="text1"/>
              </w:rPr>
            </w:pPr>
            <w:r w:rsidRPr="00AF3057">
              <w:rPr>
                <w:rFonts w:ascii="Palatino Linotype" w:hAnsi="Palatino Linotype"/>
                <w:color w:val="000000" w:themeColor="text1"/>
              </w:rPr>
              <w:t>Does not meet all criteria under Ministerial Process</w:t>
            </w:r>
          </w:p>
          <w:p w:rsidRPr="00AF3057" w:rsidR="00066002" w:rsidP="00234A41" w:rsidRDefault="00066002" w14:paraId="3CD90463" w14:textId="77777777">
            <w:pPr>
              <w:keepNext/>
              <w:keepLines/>
              <w:widowControl w:val="0"/>
              <w:overflowPunct w:val="0"/>
              <w:autoSpaceDE w:val="0"/>
              <w:autoSpaceDN w:val="0"/>
              <w:adjustRightInd w:val="0"/>
              <w:textAlignment w:val="baseline"/>
              <w:rPr>
                <w:rFonts w:ascii="Palatino Linotype" w:hAnsi="Palatino Linotype"/>
                <w:color w:val="000000" w:themeColor="text1"/>
              </w:rPr>
            </w:pPr>
          </w:p>
        </w:tc>
      </w:tr>
      <w:tr w:rsidRPr="00AF3057" w:rsidR="00066002" w:rsidTr="00363339" w14:paraId="6619DCF0" w14:textId="77777777">
        <w:trPr>
          <w:cantSplit/>
        </w:trPr>
        <w:tc>
          <w:tcPr>
            <w:tcW w:w="6295" w:type="dxa"/>
          </w:tcPr>
          <w:p w:rsidRPr="00AF3057" w:rsidR="00066002" w:rsidP="00234A41" w:rsidRDefault="00066002" w14:paraId="085A7C4C" w14:textId="39114309">
            <w:pPr>
              <w:keepNext/>
              <w:keepLines/>
              <w:widowControl w:val="0"/>
              <w:overflowPunct w:val="0"/>
              <w:autoSpaceDE w:val="0"/>
              <w:autoSpaceDN w:val="0"/>
              <w:adjustRightInd w:val="0"/>
              <w:jc w:val="center"/>
              <w:textAlignment w:val="baseline"/>
              <w:rPr>
                <w:rFonts w:ascii="Palatino Linotype" w:hAnsi="Palatino Linotype"/>
                <w:color w:val="000000" w:themeColor="text1"/>
              </w:rPr>
            </w:pPr>
            <w:r w:rsidRPr="00AF3057">
              <w:rPr>
                <w:rFonts w:ascii="Palatino Linotype" w:hAnsi="Palatino Linotype"/>
                <w:color w:val="000000" w:themeColor="text1"/>
              </w:rPr>
              <w:t>Maximum Grant Amount: $</w:t>
            </w:r>
            <w:r w:rsidRPr="00AF3057" w:rsidR="0094535C">
              <w:rPr>
                <w:rFonts w:ascii="Palatino Linotype" w:hAnsi="Palatino Linotype"/>
                <w:color w:val="000000" w:themeColor="text1"/>
              </w:rPr>
              <w:t>25</w:t>
            </w:r>
            <w:r w:rsidRPr="00AF3057">
              <w:rPr>
                <w:rFonts w:ascii="Palatino Linotype" w:hAnsi="Palatino Linotype"/>
                <w:color w:val="000000" w:themeColor="text1"/>
              </w:rPr>
              <w:t>,000,000</w:t>
            </w:r>
          </w:p>
        </w:tc>
        <w:tc>
          <w:tcPr>
            <w:tcW w:w="2790" w:type="dxa"/>
            <w:vMerge/>
          </w:tcPr>
          <w:p w:rsidRPr="00AF3057" w:rsidR="00066002" w:rsidP="00234A41" w:rsidRDefault="00066002" w14:paraId="125F1E4B" w14:textId="77777777">
            <w:pPr>
              <w:keepNext/>
              <w:keepLines/>
              <w:widowControl w:val="0"/>
              <w:overflowPunct w:val="0"/>
              <w:autoSpaceDE w:val="0"/>
              <w:autoSpaceDN w:val="0"/>
              <w:adjustRightInd w:val="0"/>
              <w:textAlignment w:val="baseline"/>
              <w:rPr>
                <w:rFonts w:ascii="Palatino Linotype" w:hAnsi="Palatino Linotype"/>
                <w:color w:val="000000" w:themeColor="text1"/>
              </w:rPr>
            </w:pPr>
          </w:p>
        </w:tc>
      </w:tr>
      <w:tr w:rsidRPr="00AF3057" w:rsidR="00066002" w:rsidTr="00363339" w14:paraId="3CA7F60B" w14:textId="77777777">
        <w:trPr>
          <w:cantSplit/>
        </w:trPr>
        <w:tc>
          <w:tcPr>
            <w:tcW w:w="6295" w:type="dxa"/>
          </w:tcPr>
          <w:p w:rsidRPr="00AF3057" w:rsidR="00066002" w:rsidP="00234A41" w:rsidRDefault="00066002" w14:paraId="093DDE26" w14:textId="77777777">
            <w:pPr>
              <w:keepNext/>
              <w:keepLines/>
              <w:widowControl w:val="0"/>
              <w:overflowPunct w:val="0"/>
              <w:autoSpaceDE w:val="0"/>
              <w:autoSpaceDN w:val="0"/>
              <w:adjustRightInd w:val="0"/>
              <w:jc w:val="center"/>
              <w:textAlignment w:val="baseline"/>
              <w:rPr>
                <w:rFonts w:ascii="Palatino Linotype" w:hAnsi="Palatino Linotype"/>
                <w:color w:val="000000" w:themeColor="text1"/>
              </w:rPr>
            </w:pPr>
            <w:r w:rsidRPr="00AF3057">
              <w:rPr>
                <w:rFonts w:ascii="Palatino Linotype" w:hAnsi="Palatino Linotype"/>
                <w:color w:val="000000" w:themeColor="text1"/>
              </w:rPr>
              <w:t>Must be CEQA-exempt, or approval letter must state that authorization to construct and release funds will be provided in a forthcoming resolution.</w:t>
            </w:r>
          </w:p>
        </w:tc>
        <w:tc>
          <w:tcPr>
            <w:tcW w:w="2790" w:type="dxa"/>
            <w:vMerge/>
          </w:tcPr>
          <w:p w:rsidRPr="00AF3057" w:rsidR="00066002" w:rsidP="00234A41" w:rsidRDefault="00066002" w14:paraId="25800E0E" w14:textId="77777777">
            <w:pPr>
              <w:keepNext/>
              <w:keepLines/>
              <w:widowControl w:val="0"/>
              <w:overflowPunct w:val="0"/>
              <w:autoSpaceDE w:val="0"/>
              <w:autoSpaceDN w:val="0"/>
              <w:adjustRightInd w:val="0"/>
              <w:textAlignment w:val="baseline"/>
              <w:rPr>
                <w:rFonts w:ascii="Palatino Linotype" w:hAnsi="Palatino Linotype"/>
                <w:color w:val="000000" w:themeColor="text1"/>
              </w:rPr>
            </w:pPr>
          </w:p>
        </w:tc>
      </w:tr>
    </w:tbl>
    <w:p w:rsidRPr="00AF3057" w:rsidR="00425C08" w:rsidP="00425C08" w:rsidRDefault="00425C08" w14:paraId="1296DE5D" w14:textId="77777777">
      <w:pPr>
        <w:rPr>
          <w:color w:val="000000" w:themeColor="text1"/>
        </w:rPr>
      </w:pPr>
      <w:bookmarkStart w:name="_Toc300131259" w:id="187"/>
      <w:bookmarkStart w:name="_Toc375053544" w:id="188"/>
      <w:bookmarkStart w:name="_Toc375057400" w:id="189"/>
      <w:bookmarkStart w:name="_Toc375119876" w:id="190"/>
      <w:bookmarkStart w:name="_Toc376758477" w:id="191"/>
      <w:bookmarkStart w:name="_Toc376766361" w:id="192"/>
      <w:bookmarkStart w:name="_Toc378069046" w:id="193"/>
      <w:bookmarkStart w:name="_Toc380566562" w:id="194"/>
      <w:bookmarkStart w:name="_Toc381170478" w:id="195"/>
      <w:bookmarkEnd w:id="178"/>
      <w:bookmarkEnd w:id="179"/>
      <w:bookmarkEnd w:id="180"/>
      <w:bookmarkEnd w:id="181"/>
      <w:bookmarkEnd w:id="182"/>
      <w:bookmarkEnd w:id="183"/>
      <w:bookmarkEnd w:id="184"/>
      <w:bookmarkEnd w:id="185"/>
      <w:bookmarkEnd w:id="186"/>
    </w:p>
    <w:p w:rsidRPr="00AF3057" w:rsidR="00CE1300" w:rsidP="002B31CA" w:rsidRDefault="0053042E" w14:paraId="40DD4B82" w14:textId="1576DE59">
      <w:pPr>
        <w:pStyle w:val="Heading1"/>
        <w:numPr>
          <w:ilvl w:val="0"/>
          <w:numId w:val="39"/>
        </w:numPr>
        <w:rPr>
          <w:color w:val="000000" w:themeColor="text1"/>
        </w:rPr>
      </w:pPr>
      <w:bookmarkStart w:name="_Toc300131261" w:id="196"/>
      <w:bookmarkStart w:name="_Toc375053554" w:id="197"/>
      <w:bookmarkStart w:name="_Toc375119886" w:id="198"/>
      <w:bookmarkStart w:name="_Toc376758487" w:id="199"/>
      <w:bookmarkStart w:name="_Toc376766371" w:id="200"/>
      <w:bookmarkStart w:name="_Toc378069056" w:id="201"/>
      <w:bookmarkStart w:name="_Toc380566572" w:id="202"/>
      <w:bookmarkStart w:name="_Toc381170488" w:id="203"/>
      <w:bookmarkStart w:name="_Toc528763667" w:id="204"/>
      <w:bookmarkEnd w:id="187"/>
      <w:bookmarkEnd w:id="188"/>
      <w:bookmarkEnd w:id="189"/>
      <w:bookmarkEnd w:id="190"/>
      <w:bookmarkEnd w:id="191"/>
      <w:bookmarkEnd w:id="192"/>
      <w:bookmarkEnd w:id="193"/>
      <w:bookmarkEnd w:id="194"/>
      <w:bookmarkEnd w:id="195"/>
      <w:r w:rsidRPr="00AF3057">
        <w:rPr>
          <w:color w:val="000000" w:themeColor="text1"/>
        </w:rPr>
        <w:t xml:space="preserve"> </w:t>
      </w:r>
      <w:bookmarkStart w:name="_Toc111626741" w:id="205"/>
      <w:r w:rsidRPr="00AF3057" w:rsidR="00CE1300">
        <w:rPr>
          <w:color w:val="000000" w:themeColor="text1"/>
        </w:rPr>
        <w:t>Reporting</w:t>
      </w:r>
      <w:bookmarkEnd w:id="196"/>
      <w:bookmarkEnd w:id="197"/>
      <w:bookmarkEnd w:id="198"/>
      <w:bookmarkEnd w:id="199"/>
      <w:bookmarkEnd w:id="200"/>
      <w:bookmarkEnd w:id="201"/>
      <w:bookmarkEnd w:id="202"/>
      <w:bookmarkEnd w:id="203"/>
      <w:bookmarkEnd w:id="204"/>
      <w:r w:rsidRPr="00AF3057" w:rsidR="0094535C">
        <w:rPr>
          <w:color w:val="000000" w:themeColor="text1"/>
        </w:rPr>
        <w:t xml:space="preserve"> Requirements</w:t>
      </w:r>
      <w:bookmarkEnd w:id="205"/>
    </w:p>
    <w:p w:rsidRPr="00AF3057" w:rsidR="00FA191A" w:rsidP="009C0144" w:rsidRDefault="00FA191A" w14:paraId="7A78369B" w14:textId="79D2138A">
      <w:pPr>
        <w:rPr>
          <w:rFonts w:ascii="Palatino Linotype" w:hAnsi="Palatino Linotype"/>
          <w:color w:val="000000" w:themeColor="text1"/>
        </w:rPr>
      </w:pPr>
      <w:r w:rsidRPr="00AF3057">
        <w:rPr>
          <w:rFonts w:ascii="Palatino Linotype" w:hAnsi="Palatino Linotype"/>
          <w:color w:val="000000" w:themeColor="text1"/>
        </w:rPr>
        <w:t>Grantees must report annually by responding to the Commission’s annual request for data required for the CASF Annual Report and/or other reporting purposes.</w:t>
      </w:r>
      <w:r w:rsidRPr="00AF3057">
        <w:rPr>
          <w:rFonts w:ascii="Palatino Linotype" w:hAnsi="Palatino Linotype"/>
          <w:color w:val="000000" w:themeColor="text1"/>
          <w:vertAlign w:val="superscript"/>
        </w:rPr>
        <w:footnoteReference w:id="30"/>
      </w:r>
      <w:r w:rsidRPr="00AF3057">
        <w:rPr>
          <w:rFonts w:ascii="Palatino Linotype" w:hAnsi="Palatino Linotype"/>
          <w:color w:val="000000" w:themeColor="text1"/>
        </w:rPr>
        <w:t xml:space="preserve">  Responding to this annual data request is a program requirement</w:t>
      </w:r>
      <w:r w:rsidRPr="00AF3057" w:rsidR="00C1537F">
        <w:rPr>
          <w:rFonts w:ascii="Palatino Linotype" w:hAnsi="Palatino Linotype"/>
          <w:color w:val="000000" w:themeColor="text1"/>
        </w:rPr>
        <w:t>.</w:t>
      </w:r>
    </w:p>
    <w:p w:rsidRPr="00AF3057" w:rsidR="00FA191A" w:rsidP="009C0144" w:rsidRDefault="00FA191A" w14:paraId="07A4E81B" w14:textId="77777777">
      <w:pPr>
        <w:rPr>
          <w:rFonts w:ascii="Palatino Linotype" w:hAnsi="Palatino Linotype"/>
          <w:color w:val="000000" w:themeColor="text1"/>
        </w:rPr>
      </w:pPr>
    </w:p>
    <w:p w:rsidRPr="00AF3057" w:rsidR="009C0144" w:rsidP="009C0144" w:rsidRDefault="009C0144" w14:paraId="06E6F234" w14:textId="70D3C7CD">
      <w:pPr>
        <w:rPr>
          <w:rFonts w:ascii="Times New Roman" w:hAnsi="Times New Roman"/>
          <w:color w:val="000000" w:themeColor="text1"/>
          <w:sz w:val="24"/>
        </w:rPr>
      </w:pPr>
      <w:r w:rsidRPr="00AF3057">
        <w:rPr>
          <w:rFonts w:ascii="Palatino Linotype" w:hAnsi="Palatino Linotype"/>
          <w:color w:val="000000" w:themeColor="text1"/>
        </w:rPr>
        <w:t xml:space="preserve">Grantees are required to file progress reports on a bi-annual basis. Progress reports are due on March 1 and September 1 of each year. </w:t>
      </w:r>
      <w:r w:rsidRPr="00AF3057" w:rsidR="00FA191A">
        <w:rPr>
          <w:rFonts w:ascii="Times New Roman" w:hAnsi="Times New Roman"/>
          <w:color w:val="000000" w:themeColor="text1"/>
          <w:sz w:val="24"/>
        </w:rPr>
        <w:t xml:space="preserve"> </w:t>
      </w:r>
      <w:r w:rsidRPr="00AF3057">
        <w:rPr>
          <w:rFonts w:ascii="Palatino Linotype" w:hAnsi="Palatino Linotype"/>
          <w:color w:val="000000" w:themeColor="text1"/>
        </w:rPr>
        <w:t>In the event either date falls on a weekend or holiday, the reports are due the following business day.</w:t>
      </w:r>
      <w:r w:rsidRPr="00AF3057" w:rsidR="000A60D5">
        <w:rPr>
          <w:rFonts w:ascii="Palatino Linotype" w:hAnsi="Palatino Linotype"/>
          <w:color w:val="000000" w:themeColor="text1"/>
        </w:rPr>
        <w:t xml:space="preserve"> </w:t>
      </w:r>
      <w:r w:rsidRPr="00AF3057">
        <w:rPr>
          <w:rFonts w:ascii="Palatino Linotype" w:hAnsi="Palatino Linotype"/>
          <w:color w:val="000000" w:themeColor="text1"/>
        </w:rPr>
        <w:t xml:space="preserve"> Progress reports</w:t>
      </w:r>
      <w:r w:rsidRPr="00AF3057" w:rsidR="00425C08">
        <w:rPr>
          <w:rFonts w:ascii="Palatino Linotype" w:hAnsi="Palatino Linotype"/>
          <w:color w:val="000000" w:themeColor="text1"/>
        </w:rPr>
        <w:t xml:space="preserve"> </w:t>
      </w:r>
      <w:r w:rsidRPr="00AF3057">
        <w:rPr>
          <w:rFonts w:ascii="Palatino Linotype" w:hAnsi="Palatino Linotype"/>
          <w:color w:val="000000" w:themeColor="text1"/>
        </w:rPr>
        <w:t xml:space="preserve">shall contain the following: </w:t>
      </w:r>
    </w:p>
    <w:p w:rsidRPr="00AF3057" w:rsidR="009C0144" w:rsidP="009C0144" w:rsidRDefault="009C0144" w14:paraId="64E667FD" w14:textId="77777777">
      <w:pPr>
        <w:contextualSpacing/>
        <w:rPr>
          <w:rFonts w:ascii="Palatino Linotype" w:hAnsi="Palatino Linotype"/>
          <w:color w:val="000000" w:themeColor="text1"/>
        </w:rPr>
      </w:pPr>
    </w:p>
    <w:p w:rsidRPr="00AF3057" w:rsidR="009C0144" w:rsidP="002B31CA" w:rsidRDefault="009C0144" w14:paraId="76305077" w14:textId="77777777">
      <w:pPr>
        <w:numPr>
          <w:ilvl w:val="0"/>
          <w:numId w:val="22"/>
        </w:numPr>
        <w:spacing w:after="120"/>
        <w:ind w:left="1080"/>
        <w:rPr>
          <w:rFonts w:ascii="Palatino Linotype" w:hAnsi="Palatino Linotype"/>
          <w:color w:val="000000" w:themeColor="text1"/>
        </w:rPr>
      </w:pPr>
      <w:r w:rsidRPr="00AF3057">
        <w:rPr>
          <w:rFonts w:ascii="Palatino Linotype" w:hAnsi="Palatino Linotype"/>
          <w:color w:val="000000" w:themeColor="text1"/>
        </w:rPr>
        <w:t>Description of project accomplishments during this period</w:t>
      </w:r>
      <w:r w:rsidRPr="00AF3057" w:rsidR="00425C08">
        <w:rPr>
          <w:rFonts w:ascii="Palatino Linotype" w:hAnsi="Palatino Linotype"/>
          <w:color w:val="000000" w:themeColor="text1"/>
        </w:rPr>
        <w:t>.</w:t>
      </w:r>
    </w:p>
    <w:p w:rsidRPr="00AF3057" w:rsidR="009C0144" w:rsidP="002B31CA" w:rsidRDefault="009C0144" w14:paraId="368BD33A" w14:textId="77777777">
      <w:pPr>
        <w:numPr>
          <w:ilvl w:val="0"/>
          <w:numId w:val="22"/>
        </w:numPr>
        <w:spacing w:after="120"/>
        <w:ind w:left="1080"/>
        <w:rPr>
          <w:rFonts w:ascii="Palatino Linotype" w:hAnsi="Palatino Linotype"/>
          <w:color w:val="000000" w:themeColor="text1"/>
        </w:rPr>
      </w:pPr>
      <w:r w:rsidRPr="00AF3057">
        <w:rPr>
          <w:rFonts w:ascii="Palatino Linotype" w:hAnsi="Palatino Linotype"/>
          <w:color w:val="000000" w:themeColor="text1"/>
        </w:rPr>
        <w:t xml:space="preserve">Identification of project milestones and the percent complete to date. If the percent completed is different from the estimated target milestones from the CASF application, it is necessary to provide a narrative description explaining what occurred. </w:t>
      </w:r>
    </w:p>
    <w:p w:rsidRPr="00AF3057" w:rsidR="009C0144" w:rsidP="002B31CA" w:rsidRDefault="009C0144" w14:paraId="2D33246C" w14:textId="77777777">
      <w:pPr>
        <w:numPr>
          <w:ilvl w:val="0"/>
          <w:numId w:val="22"/>
        </w:numPr>
        <w:spacing w:after="120"/>
        <w:ind w:left="1080"/>
        <w:rPr>
          <w:rFonts w:ascii="Palatino Linotype" w:hAnsi="Palatino Linotype"/>
          <w:color w:val="000000" w:themeColor="text1"/>
        </w:rPr>
      </w:pPr>
      <w:r w:rsidRPr="00AF3057">
        <w:rPr>
          <w:rFonts w:ascii="Palatino Linotype" w:hAnsi="Palatino Linotype"/>
          <w:color w:val="000000" w:themeColor="text1"/>
        </w:rPr>
        <w:t xml:space="preserve">Major construction milestones (including a reporting on all CEQA mitigation implementation and monitoring activities, if CEQA review was required), date of completion of each task/milestone as well as problems/issues </w:t>
      </w:r>
      <w:r w:rsidRPr="00AF3057" w:rsidR="007877BE">
        <w:rPr>
          <w:rFonts w:ascii="Palatino Linotype" w:hAnsi="Palatino Linotype"/>
          <w:color w:val="000000" w:themeColor="text1"/>
        </w:rPr>
        <w:t>encountered,</w:t>
      </w:r>
      <w:r w:rsidRPr="00AF3057">
        <w:rPr>
          <w:rFonts w:ascii="Palatino Linotype" w:hAnsi="Palatino Linotype"/>
          <w:color w:val="000000" w:themeColor="text1"/>
        </w:rPr>
        <w:t xml:space="preserve"> and actions taken to resolve these issues/problems during construction (including CEQA compliance, if applicable).</w:t>
      </w:r>
    </w:p>
    <w:p w:rsidRPr="00AF3057" w:rsidR="009C0144" w:rsidP="002B31CA" w:rsidRDefault="009C0144" w14:paraId="1E092099" w14:textId="77777777">
      <w:pPr>
        <w:numPr>
          <w:ilvl w:val="0"/>
          <w:numId w:val="22"/>
        </w:numPr>
        <w:spacing w:after="120"/>
        <w:ind w:left="1080"/>
        <w:rPr>
          <w:rFonts w:ascii="Palatino Linotype" w:hAnsi="Palatino Linotype"/>
          <w:color w:val="000000" w:themeColor="text1"/>
        </w:rPr>
      </w:pPr>
      <w:r w:rsidRPr="00AF3057">
        <w:rPr>
          <w:rFonts w:ascii="Palatino Linotype" w:hAnsi="Palatino Linotype"/>
          <w:color w:val="000000" w:themeColor="text1"/>
        </w:rPr>
        <w:t xml:space="preserve">Description of any challenges or issues and any risks faced during this past quarter in achieving planned progress on the project, including environmental compliance and permitting challenges if applicable.  </w:t>
      </w:r>
    </w:p>
    <w:p w:rsidRPr="00AF3057" w:rsidR="009C0144" w:rsidP="002B31CA" w:rsidRDefault="009C0144" w14:paraId="5F344D7F" w14:textId="77777777">
      <w:pPr>
        <w:numPr>
          <w:ilvl w:val="0"/>
          <w:numId w:val="22"/>
        </w:numPr>
        <w:spacing w:after="120"/>
        <w:ind w:left="1080"/>
        <w:rPr>
          <w:rFonts w:ascii="Palatino Linotype" w:hAnsi="Palatino Linotype"/>
        </w:rPr>
      </w:pPr>
      <w:r w:rsidRPr="00AF3057">
        <w:rPr>
          <w:rFonts w:ascii="Palatino Linotype" w:hAnsi="Palatino Linotype"/>
          <w:color w:val="000000" w:themeColor="text1"/>
        </w:rPr>
        <w:t xml:space="preserve">Description of significant project milestones or accomplishments planned for next quarter.  </w:t>
      </w:r>
    </w:p>
    <w:p w:rsidRPr="00AF3057" w:rsidR="009E46FA" w:rsidP="002B31CA" w:rsidRDefault="009E46FA" w14:paraId="2D621E97" w14:textId="04F9FAD7">
      <w:pPr>
        <w:numPr>
          <w:ilvl w:val="0"/>
          <w:numId w:val="22"/>
        </w:numPr>
        <w:spacing w:after="120"/>
        <w:ind w:left="1080" w:firstLine="0"/>
        <w:rPr>
          <w:rFonts w:ascii="Palatino Linotype" w:hAnsi="Palatino Linotype"/>
          <w:color w:val="000000" w:themeColor="text1"/>
        </w:rPr>
      </w:pPr>
      <w:r w:rsidRPr="00AF3057">
        <w:rPr>
          <w:rFonts w:ascii="Palatino Linotype" w:hAnsi="Palatino Linotype"/>
          <w:color w:val="000000" w:themeColor="text1"/>
        </w:rPr>
        <w:t>Description of progress made in implementing applicant’s plan for engaging and marketing to ESJ communities in the project area.</w:t>
      </w:r>
    </w:p>
    <w:p w:rsidRPr="00AF3057" w:rsidR="009C0144" w:rsidP="002B31CA" w:rsidRDefault="009C0144" w14:paraId="748DD8A6" w14:textId="77777777">
      <w:pPr>
        <w:numPr>
          <w:ilvl w:val="0"/>
          <w:numId w:val="22"/>
        </w:numPr>
        <w:spacing w:after="120"/>
        <w:ind w:left="1080"/>
        <w:rPr>
          <w:rFonts w:ascii="Palatino Linotype" w:hAnsi="Palatino Linotype"/>
          <w:color w:val="000000" w:themeColor="text1"/>
        </w:rPr>
      </w:pPr>
      <w:r w:rsidRPr="00AF3057">
        <w:rPr>
          <w:rFonts w:ascii="Palatino Linotype" w:hAnsi="Palatino Linotype"/>
          <w:color w:val="000000" w:themeColor="text1"/>
        </w:rPr>
        <w:t>Subscribership information to date.</w:t>
      </w:r>
    </w:p>
    <w:p w:rsidRPr="00AF3057" w:rsidR="009C0144" w:rsidP="002B31CA" w:rsidRDefault="009C0144" w14:paraId="00BD5E81" w14:textId="77777777">
      <w:pPr>
        <w:numPr>
          <w:ilvl w:val="0"/>
          <w:numId w:val="22"/>
        </w:numPr>
        <w:spacing w:after="120"/>
        <w:ind w:left="1080"/>
        <w:rPr>
          <w:rFonts w:ascii="Palatino Linotype" w:hAnsi="Palatino Linotype"/>
          <w:color w:val="000000" w:themeColor="text1"/>
        </w:rPr>
      </w:pPr>
      <w:r w:rsidRPr="00AF3057">
        <w:rPr>
          <w:rFonts w:ascii="Palatino Linotype" w:hAnsi="Palatino Linotype"/>
          <w:color w:val="000000" w:themeColor="text1"/>
        </w:rPr>
        <w:t>Certification that each progress report is true and correct, under penalty of perjury.</w:t>
      </w:r>
    </w:p>
    <w:p w:rsidRPr="00AF3057" w:rsidR="009C0144" w:rsidP="009C0144" w:rsidRDefault="009C0144" w14:paraId="7BDF3AA0" w14:textId="77777777">
      <w:pPr>
        <w:rPr>
          <w:rFonts w:ascii="Palatino Linotype" w:hAnsi="Palatino Linotype"/>
          <w:color w:val="000000" w:themeColor="text1"/>
        </w:rPr>
      </w:pPr>
    </w:p>
    <w:p w:rsidRPr="00AF3057" w:rsidR="009C0144" w:rsidP="009C0144" w:rsidRDefault="009C0144" w14:paraId="3DD8FC12" w14:textId="60C226EB">
      <w:pPr>
        <w:rPr>
          <w:rFonts w:ascii="Palatino Linotype" w:hAnsi="Palatino Linotype"/>
          <w:color w:val="000000" w:themeColor="text1"/>
        </w:rPr>
      </w:pPr>
      <w:r w:rsidRPr="00AF3057">
        <w:rPr>
          <w:rFonts w:ascii="Palatino Linotype" w:hAnsi="Palatino Linotype"/>
          <w:color w:val="000000" w:themeColor="text1"/>
        </w:rPr>
        <w:t>Grantees also must submit completion reports prior to receiving the final payment.  These reports</w:t>
      </w:r>
      <w:r w:rsidRPr="00AF3057" w:rsidR="00D529CD">
        <w:rPr>
          <w:rFonts w:ascii="Palatino Linotype" w:hAnsi="Palatino Linotype"/>
          <w:color w:val="000000" w:themeColor="text1"/>
        </w:rPr>
        <w:t xml:space="preserve"> </w:t>
      </w:r>
      <w:r w:rsidRPr="00AF3057">
        <w:rPr>
          <w:rFonts w:ascii="Palatino Linotype" w:hAnsi="Palatino Linotype"/>
          <w:color w:val="000000" w:themeColor="text1"/>
        </w:rPr>
        <w:t>shall contain the following:</w:t>
      </w:r>
      <w:r w:rsidRPr="00AF3057">
        <w:rPr>
          <w:rFonts w:ascii="Palatino Linotype" w:hAnsi="Palatino Linotype"/>
          <w:color w:val="000000" w:themeColor="text1"/>
        </w:rPr>
        <w:br/>
      </w:r>
    </w:p>
    <w:p w:rsidRPr="00AF3057" w:rsidR="009C0144" w:rsidP="002B31CA" w:rsidRDefault="009C0144" w14:paraId="484B0BCA" w14:textId="77777777">
      <w:pPr>
        <w:numPr>
          <w:ilvl w:val="0"/>
          <w:numId w:val="23"/>
        </w:numPr>
        <w:spacing w:after="120"/>
        <w:ind w:left="1080"/>
        <w:rPr>
          <w:rFonts w:ascii="Palatino Linotype" w:hAnsi="Palatino Linotype"/>
          <w:color w:val="000000" w:themeColor="text1"/>
        </w:rPr>
      </w:pPr>
      <w:r w:rsidRPr="00AF3057">
        <w:rPr>
          <w:rFonts w:ascii="Palatino Linotype" w:hAnsi="Palatino Linotype"/>
          <w:color w:val="000000" w:themeColor="text1"/>
        </w:rPr>
        <w:t>Comparison of approved versus actual costs of construction.</w:t>
      </w:r>
    </w:p>
    <w:p w:rsidRPr="00AF3057" w:rsidR="009C0144" w:rsidP="002B31CA" w:rsidRDefault="009C0144" w14:paraId="021028A4" w14:textId="77777777">
      <w:pPr>
        <w:numPr>
          <w:ilvl w:val="0"/>
          <w:numId w:val="23"/>
        </w:numPr>
        <w:spacing w:after="120"/>
        <w:ind w:left="1080"/>
        <w:rPr>
          <w:rFonts w:ascii="Palatino Linotype" w:hAnsi="Palatino Linotype"/>
          <w:color w:val="000000" w:themeColor="text1"/>
        </w:rPr>
      </w:pPr>
      <w:r w:rsidRPr="00AF3057">
        <w:rPr>
          <w:rFonts w:ascii="Palatino Linotype" w:hAnsi="Palatino Linotype"/>
          <w:color w:val="000000" w:themeColor="text1"/>
        </w:rPr>
        <w:t xml:space="preserve">Description of the project, including any changes in the project construction and alignment, if applicable.  </w:t>
      </w:r>
    </w:p>
    <w:p w:rsidRPr="00AF3057" w:rsidR="009C0144" w:rsidP="002B31CA" w:rsidRDefault="009C0144" w14:paraId="40F3D067" w14:textId="77777777">
      <w:pPr>
        <w:numPr>
          <w:ilvl w:val="0"/>
          <w:numId w:val="23"/>
        </w:numPr>
        <w:spacing w:after="120"/>
        <w:ind w:left="1080"/>
        <w:rPr>
          <w:rFonts w:ascii="Palatino Linotype" w:hAnsi="Palatino Linotype"/>
          <w:color w:val="000000" w:themeColor="text1"/>
        </w:rPr>
      </w:pPr>
      <w:r w:rsidRPr="00AF3057">
        <w:rPr>
          <w:rFonts w:ascii="Palatino Linotype" w:hAnsi="Palatino Linotype"/>
          <w:color w:val="000000" w:themeColor="text1"/>
        </w:rPr>
        <w:t>Milestones and completion dates for each milestone.</w:t>
      </w:r>
    </w:p>
    <w:p w:rsidRPr="00AF3057" w:rsidR="009C0144" w:rsidP="002B31CA" w:rsidRDefault="009C0144" w14:paraId="648EDB6E" w14:textId="77777777">
      <w:pPr>
        <w:numPr>
          <w:ilvl w:val="0"/>
          <w:numId w:val="23"/>
        </w:numPr>
        <w:spacing w:after="120"/>
        <w:ind w:left="1080"/>
        <w:rPr>
          <w:rFonts w:ascii="Palatino Linotype" w:hAnsi="Palatino Linotype"/>
          <w:color w:val="000000" w:themeColor="text1"/>
        </w:rPr>
      </w:pPr>
      <w:r w:rsidRPr="00AF3057">
        <w:rPr>
          <w:rFonts w:ascii="Palatino Linotype" w:hAnsi="Palatino Linotype"/>
          <w:color w:val="000000" w:themeColor="text1"/>
        </w:rPr>
        <w:t xml:space="preserve">Final date of completion of the project, problems/issues encountered since last semi-annual report and actions taken to resolve these issues/problems during construction (and comprehensive reporting on CEQA mitigation compliance, if applicable). </w:t>
      </w:r>
    </w:p>
    <w:p w:rsidRPr="00AF3057" w:rsidR="009C0144" w:rsidP="002B31CA" w:rsidRDefault="009C0144" w14:paraId="5784FDE6" w14:textId="28753848">
      <w:pPr>
        <w:numPr>
          <w:ilvl w:val="0"/>
          <w:numId w:val="23"/>
        </w:numPr>
        <w:spacing w:after="120"/>
        <w:ind w:left="1080"/>
        <w:rPr>
          <w:rFonts w:ascii="Palatino Linotype" w:hAnsi="Palatino Linotype"/>
          <w:color w:val="000000" w:themeColor="text1"/>
        </w:rPr>
      </w:pPr>
      <w:r w:rsidRPr="00AF3057">
        <w:rPr>
          <w:rFonts w:ascii="Palatino Linotype" w:hAnsi="Palatino Linotype"/>
          <w:color w:val="000000" w:themeColor="text1"/>
        </w:rPr>
        <w:t>Speed test data</w:t>
      </w:r>
      <w:r w:rsidRPr="00AF3057" w:rsidR="00E565C0">
        <w:rPr>
          <w:rFonts w:ascii="Palatino Linotype" w:hAnsi="Palatino Linotype"/>
          <w:color w:val="000000" w:themeColor="text1"/>
        </w:rPr>
        <w:t xml:space="preserve"> at the address level for the project area</w:t>
      </w:r>
      <w:r w:rsidRPr="00AF3057" w:rsidR="00F50405">
        <w:rPr>
          <w:rFonts w:ascii="Palatino Linotype" w:hAnsi="Palatino Linotype"/>
          <w:color w:val="000000" w:themeColor="text1"/>
        </w:rPr>
        <w:t>, including</w:t>
      </w:r>
      <w:r w:rsidRPr="00AF3057" w:rsidR="00D529CD">
        <w:rPr>
          <w:rFonts w:ascii="Palatino Linotype" w:hAnsi="Palatino Linotype"/>
          <w:color w:val="000000" w:themeColor="text1"/>
        </w:rPr>
        <w:t>:</w:t>
      </w:r>
    </w:p>
    <w:p w:rsidRPr="00AF3057" w:rsidR="009C0144" w:rsidP="002B31CA" w:rsidRDefault="009C0144" w14:paraId="240D52D3" w14:textId="1B486AF6">
      <w:pPr>
        <w:numPr>
          <w:ilvl w:val="1"/>
          <w:numId w:val="23"/>
        </w:numPr>
        <w:tabs>
          <w:tab w:val="left" w:pos="2430"/>
        </w:tabs>
        <w:spacing w:after="120"/>
        <w:rPr>
          <w:rFonts w:ascii="Palatino Linotype" w:hAnsi="Palatino Linotype"/>
          <w:color w:val="000000" w:themeColor="text1"/>
        </w:rPr>
      </w:pPr>
      <w:r w:rsidRPr="00AF3057">
        <w:rPr>
          <w:rFonts w:ascii="Palatino Linotype" w:hAnsi="Palatino Linotype"/>
          <w:color w:val="000000" w:themeColor="text1"/>
        </w:rPr>
        <w:t>Test results for download and upload speeds</w:t>
      </w:r>
      <w:r w:rsidRPr="00AF3057" w:rsidR="0057011C">
        <w:rPr>
          <w:rFonts w:ascii="Palatino Linotype" w:hAnsi="Palatino Linotype"/>
          <w:color w:val="000000" w:themeColor="text1"/>
        </w:rPr>
        <w:t>;</w:t>
      </w:r>
    </w:p>
    <w:p w:rsidRPr="00AF3057" w:rsidR="009C0144" w:rsidP="002B31CA" w:rsidRDefault="008817F5" w14:paraId="2E2F1C34" w14:textId="09E68820">
      <w:pPr>
        <w:numPr>
          <w:ilvl w:val="1"/>
          <w:numId w:val="23"/>
        </w:numPr>
        <w:tabs>
          <w:tab w:val="left" w:pos="2430"/>
        </w:tabs>
        <w:spacing w:after="120"/>
        <w:rPr>
          <w:rFonts w:ascii="Palatino Linotype" w:hAnsi="Palatino Linotype"/>
          <w:color w:val="000000" w:themeColor="text1"/>
        </w:rPr>
      </w:pPr>
      <w:r w:rsidRPr="00AF3057">
        <w:rPr>
          <w:rFonts w:ascii="Palatino Linotype" w:hAnsi="Palatino Linotype"/>
          <w:color w:val="000000" w:themeColor="text1"/>
        </w:rPr>
        <w:t>A representative s</w:t>
      </w:r>
      <w:r w:rsidRPr="00AF3057" w:rsidR="009C0144">
        <w:rPr>
          <w:rFonts w:ascii="Palatino Linotype" w:hAnsi="Palatino Linotype"/>
          <w:color w:val="000000" w:themeColor="text1"/>
        </w:rPr>
        <w:t>ample</w:t>
      </w:r>
      <w:r w:rsidRPr="00AF3057">
        <w:rPr>
          <w:rFonts w:ascii="Palatino Linotype" w:hAnsi="Palatino Linotype"/>
          <w:color w:val="000000" w:themeColor="text1"/>
        </w:rPr>
        <w:t xml:space="preserve"> of speed test results</w:t>
      </w:r>
      <w:r w:rsidRPr="00AF3057" w:rsidR="009C0144">
        <w:rPr>
          <w:rFonts w:ascii="Palatino Linotype" w:hAnsi="Palatino Linotype"/>
          <w:color w:val="000000" w:themeColor="text1"/>
        </w:rPr>
        <w:t xml:space="preserve"> at dispersed locations in the project area</w:t>
      </w:r>
      <w:r w:rsidRPr="00AF3057" w:rsidR="002C62B7">
        <w:rPr>
          <w:rFonts w:ascii="Palatino Linotype" w:hAnsi="Palatino Linotype"/>
          <w:color w:val="000000" w:themeColor="text1"/>
        </w:rPr>
        <w:t>, including locations at the edge of</w:t>
      </w:r>
      <w:r w:rsidRPr="00AF3057" w:rsidR="005478F9">
        <w:rPr>
          <w:rFonts w:ascii="Palatino Linotype" w:hAnsi="Palatino Linotype"/>
          <w:color w:val="000000" w:themeColor="text1"/>
        </w:rPr>
        <w:t xml:space="preserve"> the project area</w:t>
      </w:r>
      <w:r w:rsidRPr="00AF3057" w:rsidR="009C0144">
        <w:rPr>
          <w:rFonts w:ascii="Palatino Linotype" w:hAnsi="Palatino Linotype"/>
          <w:color w:val="000000" w:themeColor="text1"/>
        </w:rPr>
        <w:t>; number of tests will vary based on project</w:t>
      </w:r>
      <w:r w:rsidRPr="00AF3057" w:rsidR="0057011C">
        <w:rPr>
          <w:rFonts w:ascii="Palatino Linotype" w:hAnsi="Palatino Linotype"/>
          <w:color w:val="000000" w:themeColor="text1"/>
        </w:rPr>
        <w:t>;</w:t>
      </w:r>
    </w:p>
    <w:p w:rsidRPr="00AF3057" w:rsidR="00CC7659" w:rsidP="002B31CA" w:rsidRDefault="00CC7659" w14:paraId="4DD4DDB9" w14:textId="47BDECCE">
      <w:pPr>
        <w:numPr>
          <w:ilvl w:val="2"/>
          <w:numId w:val="23"/>
        </w:numPr>
        <w:tabs>
          <w:tab w:val="left" w:pos="2430"/>
        </w:tabs>
        <w:spacing w:after="120"/>
        <w:rPr>
          <w:rFonts w:ascii="Palatino Linotype" w:hAnsi="Palatino Linotype"/>
          <w:color w:val="000000" w:themeColor="text1"/>
        </w:rPr>
      </w:pPr>
      <w:r w:rsidRPr="00AF3057">
        <w:rPr>
          <w:rFonts w:ascii="Palatino Linotype" w:hAnsi="Palatino Linotype"/>
          <w:color w:val="000000" w:themeColor="text1"/>
        </w:rPr>
        <w:t xml:space="preserve">Maps and associated data of speed test locations </w:t>
      </w:r>
      <w:r w:rsidRPr="00AF3057" w:rsidR="003623BF">
        <w:rPr>
          <w:rFonts w:ascii="Palatino Linotype" w:hAnsi="Palatino Linotype"/>
          <w:color w:val="000000" w:themeColor="text1"/>
        </w:rPr>
        <w:t xml:space="preserve">and results </w:t>
      </w:r>
      <w:r w:rsidRPr="00AF3057">
        <w:rPr>
          <w:rFonts w:ascii="Palatino Linotype" w:hAnsi="Palatino Linotype"/>
          <w:color w:val="000000" w:themeColor="text1"/>
        </w:rPr>
        <w:t xml:space="preserve">in a </w:t>
      </w:r>
      <w:r w:rsidRPr="00AF3057" w:rsidR="0035099C">
        <w:rPr>
          <w:rFonts w:ascii="Palatino Linotype" w:hAnsi="Palatino Linotype"/>
          <w:color w:val="000000" w:themeColor="text1"/>
        </w:rPr>
        <w:t>.</w:t>
      </w:r>
      <w:proofErr w:type="spellStart"/>
      <w:r w:rsidRPr="00AF3057">
        <w:rPr>
          <w:rFonts w:ascii="Palatino Linotype" w:hAnsi="Palatino Linotype"/>
          <w:color w:val="000000" w:themeColor="text1"/>
        </w:rPr>
        <w:t>kmz</w:t>
      </w:r>
      <w:proofErr w:type="spellEnd"/>
      <w:r w:rsidRPr="00AF3057">
        <w:rPr>
          <w:rFonts w:ascii="Palatino Linotype" w:hAnsi="Palatino Linotype"/>
          <w:color w:val="000000" w:themeColor="text1"/>
        </w:rPr>
        <w:t>/</w:t>
      </w:r>
      <w:r w:rsidRPr="00AF3057" w:rsidR="006B0DA1">
        <w:rPr>
          <w:rFonts w:ascii="Palatino Linotype" w:hAnsi="Palatino Linotype"/>
          <w:color w:val="000000" w:themeColor="text1"/>
        </w:rPr>
        <w:t xml:space="preserve"> .</w:t>
      </w:r>
      <w:proofErr w:type="spellStart"/>
      <w:r w:rsidRPr="00AF3057">
        <w:rPr>
          <w:rFonts w:ascii="Palatino Linotype" w:hAnsi="Palatino Linotype"/>
          <w:color w:val="000000" w:themeColor="text1"/>
        </w:rPr>
        <w:t>kml</w:t>
      </w:r>
      <w:proofErr w:type="spellEnd"/>
      <w:r w:rsidRPr="00AF3057">
        <w:rPr>
          <w:rFonts w:ascii="Palatino Linotype" w:hAnsi="Palatino Linotype"/>
          <w:color w:val="000000" w:themeColor="text1"/>
        </w:rPr>
        <w:t xml:space="preserve"> file</w:t>
      </w:r>
      <w:r w:rsidRPr="00AF3057" w:rsidR="61E00249">
        <w:rPr>
          <w:rFonts w:ascii="Palatino Linotype" w:hAnsi="Palatino Linotype"/>
          <w:color w:val="000000" w:themeColor="text1"/>
        </w:rPr>
        <w:t>,</w:t>
      </w:r>
      <w:r w:rsidRPr="00AF3057">
        <w:rPr>
          <w:rFonts w:ascii="Palatino Linotype" w:hAnsi="Palatino Linotype"/>
          <w:color w:val="000000" w:themeColor="text1"/>
        </w:rPr>
        <w:t xml:space="preserve"> shapefile</w:t>
      </w:r>
      <w:r w:rsidRPr="00AF3057" w:rsidR="0EE98D44">
        <w:rPr>
          <w:rFonts w:ascii="Palatino Linotype" w:hAnsi="Palatino Linotype"/>
          <w:color w:val="000000" w:themeColor="text1"/>
        </w:rPr>
        <w:t>, or .csv spreadsheet</w:t>
      </w:r>
      <w:r w:rsidRPr="00AF3057">
        <w:rPr>
          <w:rFonts w:ascii="Palatino Linotype" w:hAnsi="Palatino Linotype"/>
          <w:color w:val="000000" w:themeColor="text1"/>
        </w:rPr>
        <w:t>.</w:t>
      </w:r>
    </w:p>
    <w:p w:rsidRPr="00AF3057" w:rsidR="00F36EB9" w:rsidP="002B31CA" w:rsidRDefault="005B659C" w14:paraId="089C1161" w14:textId="55101C06">
      <w:pPr>
        <w:numPr>
          <w:ilvl w:val="2"/>
          <w:numId w:val="23"/>
        </w:numPr>
        <w:tabs>
          <w:tab w:val="left" w:pos="2430"/>
        </w:tabs>
        <w:spacing w:after="120"/>
        <w:rPr>
          <w:rFonts w:ascii="Palatino Linotype" w:hAnsi="Palatino Linotype"/>
          <w:color w:val="000000" w:themeColor="text1"/>
        </w:rPr>
      </w:pPr>
      <w:r w:rsidRPr="00AF3057">
        <w:rPr>
          <w:rFonts w:ascii="Palatino Linotype" w:hAnsi="Palatino Linotype"/>
          <w:color w:val="000000" w:themeColor="text1"/>
        </w:rPr>
        <w:t xml:space="preserve">A screenshot of results of </w:t>
      </w:r>
      <w:proofErr w:type="spellStart"/>
      <w:r w:rsidRPr="00AF3057">
        <w:rPr>
          <w:rFonts w:ascii="Palatino Linotype" w:hAnsi="Palatino Linotype"/>
          <w:color w:val="000000" w:themeColor="text1"/>
        </w:rPr>
        <w:t>CalSPEED</w:t>
      </w:r>
      <w:proofErr w:type="spellEnd"/>
      <w:r w:rsidRPr="00AF3057">
        <w:rPr>
          <w:rFonts w:ascii="Palatino Linotype" w:hAnsi="Palatino Linotype"/>
          <w:color w:val="000000" w:themeColor="text1"/>
        </w:rPr>
        <w:t xml:space="preserve"> speed tests, which can be accessed at </w:t>
      </w:r>
      <w:hyperlink w:history="1" r:id="rId19">
        <w:r w:rsidRPr="00127383">
          <w:rPr>
            <w:rFonts w:ascii="Palatino Linotype" w:hAnsi="Palatino Linotype"/>
            <w:color w:val="000000" w:themeColor="text1"/>
            <w:u w:val="single"/>
          </w:rPr>
          <w:t>http://calspeed.org/index.html</w:t>
        </w:r>
      </w:hyperlink>
      <w:r w:rsidR="002F672A">
        <w:rPr>
          <w:rFonts w:ascii="Palatino Linotype" w:hAnsi="Palatino Linotype"/>
          <w:color w:val="000000" w:themeColor="text1"/>
        </w:rPr>
        <w:t>, or other commercially available speed tests</w:t>
      </w:r>
      <w:r w:rsidR="005B4193">
        <w:rPr>
          <w:rFonts w:ascii="Palatino Linotype" w:hAnsi="Palatino Linotype"/>
          <w:color w:val="000000" w:themeColor="text1"/>
        </w:rPr>
        <w:t xml:space="preserve"> (e.g., </w:t>
      </w:r>
      <w:hyperlink w:history="1" r:id="rId20">
        <w:r w:rsidRPr="00F21E2F" w:rsidR="00F21E2F">
          <w:rPr>
            <w:rStyle w:val="Hyperlink"/>
            <w:rFonts w:ascii="Palatino Linotype" w:hAnsi="Palatino Linotype"/>
          </w:rPr>
          <w:t>https://</w:t>
        </w:r>
        <w:r w:rsidRPr="00F21E2F" w:rsidR="005B4193">
          <w:rPr>
            <w:rStyle w:val="Hyperlink"/>
            <w:rFonts w:ascii="Palatino Linotype" w:hAnsi="Palatino Linotype"/>
          </w:rPr>
          <w:t>speedof.me</w:t>
        </w:r>
      </w:hyperlink>
      <w:r w:rsidR="005B4193">
        <w:rPr>
          <w:rFonts w:ascii="Palatino Linotype" w:hAnsi="Palatino Linotype"/>
          <w:color w:val="000000" w:themeColor="text1"/>
        </w:rPr>
        <w:t>)</w:t>
      </w:r>
      <w:r w:rsidRPr="00AF3057">
        <w:rPr>
          <w:rFonts w:ascii="Palatino Linotype" w:hAnsi="Palatino Linotype"/>
          <w:color w:val="000000" w:themeColor="text1"/>
        </w:rPr>
        <w:t>;</w:t>
      </w:r>
      <w:r w:rsidRPr="00AF3057" w:rsidR="00314824">
        <w:rPr>
          <w:rStyle w:val="FootnoteReference"/>
          <w:rFonts w:ascii="Palatino Linotype" w:hAnsi="Palatino Linotype"/>
          <w:color w:val="000000" w:themeColor="text1"/>
        </w:rPr>
        <w:footnoteReference w:id="31"/>
      </w:r>
    </w:p>
    <w:p w:rsidRPr="00AF3057" w:rsidR="009C0144" w:rsidP="002B31CA" w:rsidRDefault="009C0144" w14:paraId="6059CF87" w14:textId="0EDCD46A">
      <w:pPr>
        <w:numPr>
          <w:ilvl w:val="1"/>
          <w:numId w:val="23"/>
        </w:numPr>
        <w:tabs>
          <w:tab w:val="left" w:pos="2430"/>
        </w:tabs>
        <w:spacing w:after="120"/>
        <w:rPr>
          <w:rFonts w:ascii="Palatino Linotype" w:hAnsi="Palatino Linotype"/>
          <w:color w:val="000000" w:themeColor="text1"/>
        </w:rPr>
      </w:pPr>
      <w:r w:rsidRPr="00AF3057">
        <w:rPr>
          <w:rFonts w:ascii="Palatino Linotype" w:hAnsi="Palatino Linotype"/>
          <w:color w:val="000000" w:themeColor="text1"/>
        </w:rPr>
        <w:t xml:space="preserve">An attestation that all </w:t>
      </w:r>
      <w:r w:rsidRPr="00AF3057" w:rsidR="005E530D">
        <w:rPr>
          <w:rFonts w:ascii="Palatino Linotype" w:hAnsi="Palatino Linotype"/>
          <w:color w:val="000000" w:themeColor="text1"/>
        </w:rPr>
        <w:t xml:space="preserve">locations </w:t>
      </w:r>
      <w:r w:rsidRPr="00AF3057">
        <w:rPr>
          <w:rFonts w:ascii="Palatino Linotype" w:hAnsi="Palatino Linotype"/>
          <w:color w:val="000000" w:themeColor="text1"/>
        </w:rPr>
        <w:t xml:space="preserve">within the project area are offered </w:t>
      </w:r>
      <w:r w:rsidRPr="00AF3057" w:rsidR="00F50405">
        <w:rPr>
          <w:rFonts w:ascii="Palatino Linotype" w:hAnsi="Palatino Linotype"/>
          <w:color w:val="000000" w:themeColor="text1"/>
        </w:rPr>
        <w:t>service at</w:t>
      </w:r>
      <w:r w:rsidRPr="00AF3057">
        <w:rPr>
          <w:rFonts w:ascii="Palatino Linotype" w:hAnsi="Palatino Linotype"/>
          <w:color w:val="000000" w:themeColor="text1"/>
        </w:rPr>
        <w:t xml:space="preserve"> </w:t>
      </w:r>
      <w:r w:rsidRPr="00AF3057" w:rsidR="0057011C">
        <w:rPr>
          <w:rFonts w:ascii="Palatino Linotype" w:hAnsi="Palatino Linotype"/>
          <w:color w:val="000000" w:themeColor="text1"/>
        </w:rPr>
        <w:t xml:space="preserve">minimum speeds of </w:t>
      </w:r>
      <w:r w:rsidRPr="00AF3057" w:rsidR="0094535C">
        <w:rPr>
          <w:rFonts w:ascii="Palatino Linotype" w:hAnsi="Palatino Linotype"/>
          <w:color w:val="000000" w:themeColor="text1"/>
        </w:rPr>
        <w:t xml:space="preserve">100 </w:t>
      </w:r>
      <w:proofErr w:type="spellStart"/>
      <w:r w:rsidRPr="00AF3057" w:rsidR="0094535C">
        <w:rPr>
          <w:rFonts w:ascii="Palatino Linotype" w:hAnsi="Palatino Linotype"/>
          <w:color w:val="000000" w:themeColor="text1"/>
        </w:rPr>
        <w:t>mbps</w:t>
      </w:r>
      <w:proofErr w:type="spellEnd"/>
      <w:r w:rsidRPr="00AF3057">
        <w:rPr>
          <w:rFonts w:ascii="Palatino Linotype" w:hAnsi="Palatino Linotype"/>
          <w:color w:val="000000" w:themeColor="text1"/>
        </w:rPr>
        <w:t xml:space="preserve"> download and </w:t>
      </w:r>
      <w:r w:rsidRPr="00AF3057" w:rsidR="0094535C">
        <w:rPr>
          <w:rFonts w:ascii="Palatino Linotype" w:hAnsi="Palatino Linotype"/>
          <w:color w:val="000000" w:themeColor="text1"/>
        </w:rPr>
        <w:t xml:space="preserve">20 </w:t>
      </w:r>
      <w:proofErr w:type="spellStart"/>
      <w:r w:rsidRPr="00AF3057" w:rsidR="0094535C">
        <w:rPr>
          <w:rFonts w:ascii="Palatino Linotype" w:hAnsi="Palatino Linotype"/>
          <w:color w:val="000000" w:themeColor="text1"/>
        </w:rPr>
        <w:t>mbps</w:t>
      </w:r>
      <w:proofErr w:type="spellEnd"/>
      <w:r w:rsidRPr="00AF3057">
        <w:rPr>
          <w:rFonts w:ascii="Palatino Linotype" w:hAnsi="Palatino Linotype"/>
          <w:color w:val="000000" w:themeColor="text1"/>
        </w:rPr>
        <w:t xml:space="preserve"> upload or higher</w:t>
      </w:r>
      <w:r w:rsidRPr="00AF3057" w:rsidR="0057011C">
        <w:rPr>
          <w:rFonts w:ascii="Palatino Linotype" w:hAnsi="Palatino Linotype"/>
          <w:color w:val="000000" w:themeColor="text1"/>
        </w:rPr>
        <w:t>;</w:t>
      </w:r>
    </w:p>
    <w:p w:rsidRPr="00AF3057" w:rsidR="00CA4535" w:rsidP="002B31CA" w:rsidRDefault="00CA4535" w14:paraId="7927C5B2" w14:textId="600F5FE7">
      <w:pPr>
        <w:pStyle w:val="ListParagraph"/>
        <w:numPr>
          <w:ilvl w:val="0"/>
          <w:numId w:val="23"/>
        </w:numPr>
        <w:spacing w:before="120" w:after="120"/>
        <w:ind w:left="1080"/>
        <w:contextualSpacing w:val="0"/>
        <w:rPr>
          <w:rFonts w:ascii="Palatino Linotype" w:hAnsi="Palatino Linotype"/>
          <w:color w:val="000000" w:themeColor="text1"/>
        </w:rPr>
      </w:pPr>
      <w:r w:rsidRPr="00AF3057">
        <w:rPr>
          <w:rFonts w:ascii="Palatino Linotype" w:hAnsi="Palatino Linotype"/>
          <w:color w:val="000000" w:themeColor="text1"/>
        </w:rPr>
        <w:t xml:space="preserve">Maps and associated data of all </w:t>
      </w:r>
      <w:r w:rsidRPr="00AF3057" w:rsidR="0094535C">
        <w:rPr>
          <w:rFonts w:ascii="Palatino Linotype" w:hAnsi="Palatino Linotype"/>
          <w:color w:val="000000" w:themeColor="text1"/>
        </w:rPr>
        <w:t xml:space="preserve">serviceable </w:t>
      </w:r>
      <w:r w:rsidRPr="00AF3057">
        <w:rPr>
          <w:rFonts w:ascii="Palatino Linotype" w:hAnsi="Palatino Linotype"/>
          <w:color w:val="000000" w:themeColor="text1"/>
        </w:rPr>
        <w:t>locations served</w:t>
      </w:r>
    </w:p>
    <w:p w:rsidRPr="00AF3057" w:rsidR="009C0144" w:rsidP="002B31CA" w:rsidRDefault="009C0144" w14:paraId="7C5C6414" w14:textId="702CAA64">
      <w:pPr>
        <w:numPr>
          <w:ilvl w:val="1"/>
          <w:numId w:val="23"/>
        </w:numPr>
        <w:tabs>
          <w:tab w:val="left" w:pos="2430"/>
        </w:tabs>
        <w:spacing w:after="120"/>
        <w:rPr>
          <w:rFonts w:ascii="Palatino Linotype" w:hAnsi="Palatino Linotype"/>
          <w:color w:val="000000" w:themeColor="text1"/>
        </w:rPr>
      </w:pPr>
      <w:r w:rsidRPr="00AF3057">
        <w:rPr>
          <w:rFonts w:ascii="Palatino Linotype" w:hAnsi="Palatino Linotype"/>
          <w:color w:val="000000" w:themeColor="text1"/>
        </w:rPr>
        <w:t xml:space="preserve">The geographic </w:t>
      </w:r>
      <w:r w:rsidRPr="00AF3057" w:rsidR="002C0EDF">
        <w:rPr>
          <w:rFonts w:ascii="Palatino Linotype" w:hAnsi="Palatino Linotype"/>
          <w:color w:val="000000" w:themeColor="text1"/>
        </w:rPr>
        <w:t xml:space="preserve">coordinates </w:t>
      </w:r>
      <w:r w:rsidRPr="00AF3057">
        <w:rPr>
          <w:rFonts w:ascii="Palatino Linotype" w:hAnsi="Palatino Linotype"/>
          <w:color w:val="000000" w:themeColor="text1"/>
        </w:rPr>
        <w:t xml:space="preserve">of all </w:t>
      </w:r>
      <w:r w:rsidRPr="00AF3057" w:rsidR="002C0EDF">
        <w:rPr>
          <w:rFonts w:ascii="Palatino Linotype" w:hAnsi="Palatino Linotype"/>
          <w:color w:val="000000" w:themeColor="text1"/>
        </w:rPr>
        <w:t xml:space="preserve">locations </w:t>
      </w:r>
      <w:r w:rsidRPr="00AF3057">
        <w:rPr>
          <w:rFonts w:ascii="Palatino Linotype" w:hAnsi="Palatino Linotype"/>
          <w:color w:val="000000" w:themeColor="text1"/>
        </w:rPr>
        <w:t>that are served.  This information will be provided in a plain-text, comma-separated values (</w:t>
      </w:r>
      <w:r w:rsidRPr="00AF3057" w:rsidR="002D4FDB">
        <w:rPr>
          <w:rFonts w:ascii="Palatino Linotype" w:hAnsi="Palatino Linotype"/>
          <w:color w:val="000000" w:themeColor="text1"/>
        </w:rPr>
        <w:t>.csv</w:t>
      </w:r>
      <w:r w:rsidRPr="00AF3057">
        <w:rPr>
          <w:rFonts w:ascii="Palatino Linotype" w:hAnsi="Palatino Linotype"/>
          <w:color w:val="000000" w:themeColor="text1"/>
        </w:rPr>
        <w:t xml:space="preserve">) file, </w:t>
      </w:r>
      <w:r w:rsidRPr="00AF3057" w:rsidR="00A95952">
        <w:rPr>
          <w:rFonts w:ascii="Palatino Linotype" w:hAnsi="Palatino Linotype"/>
          <w:color w:val="000000" w:themeColor="text1"/>
        </w:rPr>
        <w:t xml:space="preserve">or </w:t>
      </w:r>
      <w:r w:rsidRPr="00AF3057" w:rsidR="00971E0C">
        <w:rPr>
          <w:rFonts w:ascii="Palatino Linotype" w:hAnsi="Palatino Linotype"/>
          <w:color w:val="000000" w:themeColor="text1"/>
        </w:rPr>
        <w:t>.</w:t>
      </w:r>
      <w:proofErr w:type="spellStart"/>
      <w:r w:rsidRPr="00AF3057" w:rsidR="00A95952">
        <w:rPr>
          <w:rFonts w:ascii="Palatino Linotype" w:hAnsi="Palatino Linotype"/>
          <w:color w:val="000000" w:themeColor="text1"/>
        </w:rPr>
        <w:t>kmz</w:t>
      </w:r>
      <w:proofErr w:type="spellEnd"/>
      <w:r w:rsidRPr="00AF3057" w:rsidR="00A95952">
        <w:rPr>
          <w:rFonts w:ascii="Palatino Linotype" w:hAnsi="Palatino Linotype"/>
          <w:color w:val="000000" w:themeColor="text1"/>
        </w:rPr>
        <w:t>/</w:t>
      </w:r>
      <w:r w:rsidRPr="00AF3057" w:rsidR="00971E0C">
        <w:rPr>
          <w:rFonts w:ascii="Palatino Linotype" w:hAnsi="Palatino Linotype"/>
          <w:color w:val="000000" w:themeColor="text1"/>
        </w:rPr>
        <w:t xml:space="preserve"> .</w:t>
      </w:r>
      <w:proofErr w:type="spellStart"/>
      <w:r w:rsidRPr="00AF3057" w:rsidR="00A95952">
        <w:rPr>
          <w:rFonts w:ascii="Palatino Linotype" w:hAnsi="Palatino Linotype"/>
          <w:color w:val="000000" w:themeColor="text1"/>
        </w:rPr>
        <w:t>kml</w:t>
      </w:r>
      <w:proofErr w:type="spellEnd"/>
      <w:r w:rsidRPr="00AF3057" w:rsidR="00A95952">
        <w:rPr>
          <w:rFonts w:ascii="Palatino Linotype" w:hAnsi="Palatino Linotype"/>
          <w:color w:val="000000" w:themeColor="text1"/>
        </w:rPr>
        <w:t xml:space="preserve"> file or shapefile </w:t>
      </w:r>
      <w:r w:rsidRPr="00AF3057">
        <w:rPr>
          <w:rFonts w:ascii="Palatino Linotype" w:hAnsi="Palatino Linotype"/>
          <w:color w:val="000000" w:themeColor="text1"/>
        </w:rPr>
        <w:t>that contains geo-located street address information, including latitude and longitude</w:t>
      </w:r>
      <w:r w:rsidRPr="00AF3057" w:rsidR="00186FE0">
        <w:rPr>
          <w:rFonts w:ascii="Palatino Linotype" w:hAnsi="Palatino Linotype"/>
          <w:color w:val="000000" w:themeColor="text1"/>
        </w:rPr>
        <w:t>, as well as census block</w:t>
      </w:r>
      <w:r w:rsidRPr="00AF3057" w:rsidR="000C0665">
        <w:rPr>
          <w:rFonts w:ascii="Palatino Linotype" w:hAnsi="Palatino Linotype"/>
          <w:color w:val="000000" w:themeColor="text1"/>
        </w:rPr>
        <w:t xml:space="preserve"> </w:t>
      </w:r>
      <w:r w:rsidRPr="00AF3057" w:rsidR="006C335C">
        <w:rPr>
          <w:rFonts w:ascii="Palatino Linotype" w:hAnsi="Palatino Linotype"/>
          <w:color w:val="000000" w:themeColor="text1"/>
        </w:rPr>
        <w:t>code (</w:t>
      </w:r>
      <w:r w:rsidRPr="00AF3057" w:rsidR="000C0665">
        <w:rPr>
          <w:rFonts w:ascii="Palatino Linotype" w:hAnsi="Palatino Linotype"/>
          <w:color w:val="000000" w:themeColor="text1"/>
        </w:rPr>
        <w:t>GEOID</w:t>
      </w:r>
      <w:r w:rsidRPr="00AF3057" w:rsidR="006C335C">
        <w:rPr>
          <w:rFonts w:ascii="Palatino Linotype" w:hAnsi="Palatino Linotype"/>
          <w:color w:val="000000" w:themeColor="text1"/>
        </w:rPr>
        <w:t>)</w:t>
      </w:r>
      <w:r w:rsidRPr="00AF3057" w:rsidR="0057011C">
        <w:rPr>
          <w:rFonts w:ascii="Palatino Linotype" w:hAnsi="Palatino Linotype"/>
          <w:color w:val="000000" w:themeColor="text1"/>
        </w:rPr>
        <w:t>;</w:t>
      </w:r>
    </w:p>
    <w:p w:rsidRPr="00AF3057" w:rsidR="009C0144" w:rsidP="002B31CA" w:rsidRDefault="0057011C" w14:paraId="47C7C183" w14:textId="23AB780D">
      <w:pPr>
        <w:numPr>
          <w:ilvl w:val="1"/>
          <w:numId w:val="23"/>
        </w:numPr>
        <w:tabs>
          <w:tab w:val="left" w:pos="1080"/>
          <w:tab w:val="left" w:pos="2430"/>
        </w:tabs>
        <w:spacing w:after="120"/>
        <w:rPr>
          <w:rFonts w:ascii="Palatino Linotype" w:hAnsi="Palatino Linotype"/>
          <w:color w:val="000000" w:themeColor="text1"/>
        </w:rPr>
      </w:pPr>
      <w:r w:rsidRPr="00AF3057">
        <w:rPr>
          <w:rFonts w:ascii="Palatino Linotype" w:hAnsi="Palatino Linotype"/>
          <w:color w:val="000000" w:themeColor="text1"/>
        </w:rPr>
        <w:t>Projected subscribers versus actual subscribers</w:t>
      </w:r>
      <w:r w:rsidRPr="00AF3057" w:rsidR="003F687D">
        <w:rPr>
          <w:rFonts w:ascii="Palatino Linotype" w:hAnsi="Palatino Linotype"/>
          <w:color w:val="000000" w:themeColor="text1"/>
        </w:rPr>
        <w:t xml:space="preserve"> (by subscriber type)</w:t>
      </w:r>
      <w:r w:rsidRPr="00AF3057">
        <w:rPr>
          <w:rFonts w:ascii="Palatino Linotype" w:hAnsi="Palatino Linotype"/>
          <w:color w:val="000000" w:themeColor="text1"/>
        </w:rPr>
        <w:t>, as of the date of the completion report;</w:t>
      </w:r>
    </w:p>
    <w:p w:rsidRPr="00AF3057" w:rsidR="00AD7A9E" w:rsidP="002B31CA" w:rsidRDefault="00AD7A9E" w14:paraId="7CC43CD2" w14:textId="314FD5F2">
      <w:pPr>
        <w:numPr>
          <w:ilvl w:val="1"/>
          <w:numId w:val="23"/>
        </w:numPr>
        <w:tabs>
          <w:tab w:val="left" w:pos="1080"/>
          <w:tab w:val="left" w:pos="2430"/>
        </w:tabs>
        <w:spacing w:after="120"/>
        <w:rPr>
          <w:rFonts w:ascii="Palatino Linotype" w:hAnsi="Palatino Linotype"/>
          <w:color w:val="000000" w:themeColor="text1"/>
        </w:rPr>
      </w:pPr>
      <w:r w:rsidRPr="00AF3057">
        <w:rPr>
          <w:rFonts w:ascii="Palatino Linotype" w:hAnsi="Palatino Linotype"/>
          <w:color w:val="000000" w:themeColor="text1"/>
        </w:rPr>
        <w:t xml:space="preserve">The </w:t>
      </w:r>
      <w:r w:rsidRPr="00AF3057" w:rsidR="6DDFBC99">
        <w:rPr>
          <w:rFonts w:ascii="Palatino Linotype" w:hAnsi="Palatino Linotype"/>
          <w:color w:val="000000" w:themeColor="text1"/>
        </w:rPr>
        <w:t>actual</w:t>
      </w:r>
      <w:r w:rsidRPr="00AF3057">
        <w:rPr>
          <w:rFonts w:ascii="Palatino Linotype" w:hAnsi="Palatino Linotype"/>
          <w:color w:val="000000" w:themeColor="text1"/>
        </w:rPr>
        <w:t xml:space="preserve"> number of current subscribers </w:t>
      </w:r>
      <w:r w:rsidRPr="00AF3057" w:rsidR="71B815B6">
        <w:rPr>
          <w:rFonts w:ascii="Palatino Linotype" w:hAnsi="Palatino Linotype"/>
          <w:color w:val="000000" w:themeColor="text1"/>
        </w:rPr>
        <w:t>by subscriber type and subscriber</w:t>
      </w:r>
      <w:r w:rsidRPr="00AF3057">
        <w:rPr>
          <w:rFonts w:ascii="Palatino Linotype" w:hAnsi="Palatino Linotype"/>
          <w:color w:val="000000" w:themeColor="text1"/>
        </w:rPr>
        <w:t xml:space="preserve"> speed; </w:t>
      </w:r>
    </w:p>
    <w:p w:rsidRPr="00AF3057" w:rsidR="00AD7A9E" w:rsidP="002B31CA" w:rsidRDefault="00AD7A9E" w14:paraId="0F5E41A6" w14:textId="0558E4DB">
      <w:pPr>
        <w:numPr>
          <w:ilvl w:val="1"/>
          <w:numId w:val="23"/>
        </w:numPr>
        <w:tabs>
          <w:tab w:val="left" w:pos="1080"/>
          <w:tab w:val="left" w:pos="2430"/>
        </w:tabs>
        <w:spacing w:after="120"/>
        <w:rPr>
          <w:rFonts w:ascii="Palatino Linotype" w:hAnsi="Palatino Linotype"/>
          <w:color w:val="000000" w:themeColor="text1"/>
        </w:rPr>
      </w:pPr>
      <w:r w:rsidRPr="00AF3057">
        <w:rPr>
          <w:rFonts w:ascii="Palatino Linotype" w:hAnsi="Palatino Linotype"/>
          <w:color w:val="000000" w:themeColor="text1"/>
        </w:rPr>
        <w:t xml:space="preserve">The </w:t>
      </w:r>
      <w:r w:rsidRPr="00AF3057" w:rsidR="074DFE79">
        <w:rPr>
          <w:rFonts w:ascii="Palatino Linotype" w:hAnsi="Palatino Linotype"/>
          <w:color w:val="000000" w:themeColor="text1"/>
        </w:rPr>
        <w:t xml:space="preserve">potential </w:t>
      </w:r>
      <w:r w:rsidRPr="00AF3057">
        <w:rPr>
          <w:rFonts w:ascii="Palatino Linotype" w:hAnsi="Palatino Linotype"/>
          <w:color w:val="000000" w:themeColor="text1"/>
        </w:rPr>
        <w:t xml:space="preserve">number of subscribers </w:t>
      </w:r>
      <w:r w:rsidRPr="00AF3057" w:rsidR="71243905">
        <w:rPr>
          <w:rFonts w:ascii="Palatino Linotype" w:hAnsi="Palatino Linotype"/>
          <w:color w:val="000000" w:themeColor="text1"/>
        </w:rPr>
        <w:t xml:space="preserve">of each type </w:t>
      </w:r>
      <w:r w:rsidRPr="00AF3057">
        <w:rPr>
          <w:rFonts w:ascii="Palatino Linotype" w:hAnsi="Palatino Linotype"/>
          <w:color w:val="000000" w:themeColor="text1"/>
        </w:rPr>
        <w:t xml:space="preserve">that could be served using </w:t>
      </w:r>
      <w:r w:rsidRPr="00AF3057" w:rsidR="02C293EC">
        <w:rPr>
          <w:rFonts w:ascii="Palatino Linotype" w:hAnsi="Palatino Linotype"/>
          <w:color w:val="000000" w:themeColor="text1"/>
        </w:rPr>
        <w:t xml:space="preserve">the CASF project’s </w:t>
      </w:r>
      <w:r w:rsidRPr="00AF3057">
        <w:rPr>
          <w:rFonts w:ascii="Palatino Linotype" w:hAnsi="Palatino Linotype"/>
          <w:color w:val="000000" w:themeColor="text1"/>
        </w:rPr>
        <w:t>existing facilities at the same minimum defined speed;</w:t>
      </w:r>
    </w:p>
    <w:p w:rsidRPr="00AF3057" w:rsidR="00AD7A9E" w:rsidP="002B31CA" w:rsidRDefault="00091FBD" w14:paraId="2E092C70" w14:textId="38BA00EF">
      <w:pPr>
        <w:numPr>
          <w:ilvl w:val="1"/>
          <w:numId w:val="23"/>
        </w:numPr>
        <w:tabs>
          <w:tab w:val="left" w:pos="1080"/>
          <w:tab w:val="left" w:pos="2430"/>
        </w:tabs>
        <w:spacing w:after="120"/>
        <w:rPr>
          <w:rFonts w:ascii="Palatino Linotype" w:hAnsi="Palatino Linotype"/>
          <w:color w:val="000000" w:themeColor="text1"/>
        </w:rPr>
      </w:pPr>
      <w:r w:rsidRPr="00AF3057">
        <w:rPr>
          <w:rFonts w:ascii="Palatino Linotype" w:hAnsi="Palatino Linotype"/>
          <w:color w:val="000000" w:themeColor="text1"/>
        </w:rPr>
        <w:t>Both the number of low-income customers in the project area and t</w:t>
      </w:r>
      <w:r w:rsidRPr="00AF3057" w:rsidR="00AD7A9E">
        <w:rPr>
          <w:rFonts w:ascii="Palatino Linotype" w:hAnsi="Palatino Linotype"/>
          <w:color w:val="000000" w:themeColor="text1"/>
        </w:rPr>
        <w:t>he number of low-income customers subscribing to low-income plans</w:t>
      </w:r>
      <w:r w:rsidRPr="00AF3057" w:rsidR="00315845">
        <w:rPr>
          <w:rFonts w:ascii="Palatino Linotype" w:hAnsi="Palatino Linotype"/>
          <w:color w:val="000000" w:themeColor="text1"/>
        </w:rPr>
        <w:t xml:space="preserve">, broken down into the following categories: (a) low-income customers subscribed to the ACP; (b) low-income customers subscribed to California </w:t>
      </w:r>
      <w:proofErr w:type="spellStart"/>
      <w:r w:rsidRPr="00AF3057" w:rsidR="00315845">
        <w:rPr>
          <w:rFonts w:ascii="Palatino Linotype" w:hAnsi="Palatino Linotype"/>
          <w:color w:val="000000" w:themeColor="text1"/>
        </w:rPr>
        <w:t>LifeLine</w:t>
      </w:r>
      <w:proofErr w:type="spellEnd"/>
      <w:r w:rsidRPr="00AF3057" w:rsidR="00315845">
        <w:rPr>
          <w:rFonts w:ascii="Palatino Linotype" w:hAnsi="Palatino Linotype"/>
          <w:color w:val="000000" w:themeColor="text1"/>
        </w:rPr>
        <w:t xml:space="preserve"> and/or federal Lifeline</w:t>
      </w:r>
      <w:r w:rsidRPr="00AF3057" w:rsidR="00C42895">
        <w:rPr>
          <w:rFonts w:ascii="Palatino Linotype" w:hAnsi="Palatino Linotype"/>
          <w:color w:val="000000" w:themeColor="text1"/>
        </w:rPr>
        <w:t xml:space="preserve"> (c) </w:t>
      </w:r>
      <w:r w:rsidRPr="00AF3057" w:rsidR="00F05308">
        <w:rPr>
          <w:rFonts w:ascii="Palatino Linotype" w:hAnsi="Palatino Linotype"/>
          <w:color w:val="000000" w:themeColor="text1"/>
        </w:rPr>
        <w:t xml:space="preserve">total number of </w:t>
      </w:r>
      <w:r w:rsidRPr="00AF3057" w:rsidR="00C42895">
        <w:rPr>
          <w:rFonts w:ascii="Palatino Linotype" w:hAnsi="Palatino Linotype"/>
          <w:color w:val="000000" w:themeColor="text1"/>
        </w:rPr>
        <w:t xml:space="preserve">low-income customers subscribed to any low-income </w:t>
      </w:r>
      <w:r w:rsidRPr="00AF3057" w:rsidR="003C6156">
        <w:rPr>
          <w:rFonts w:ascii="Palatino Linotype" w:hAnsi="Palatino Linotype"/>
          <w:color w:val="000000" w:themeColor="text1"/>
          <w:szCs w:val="26"/>
        </w:rPr>
        <w:t xml:space="preserve">broadband </w:t>
      </w:r>
      <w:r w:rsidRPr="00AF3057" w:rsidR="00C42895">
        <w:rPr>
          <w:rFonts w:ascii="Palatino Linotype" w:hAnsi="Palatino Linotype"/>
          <w:color w:val="000000" w:themeColor="text1"/>
          <w:szCs w:val="26"/>
        </w:rPr>
        <w:t>plan</w:t>
      </w:r>
      <w:r w:rsidRPr="00AF3057" w:rsidR="003C6156">
        <w:rPr>
          <w:rFonts w:ascii="Palatino Linotype" w:hAnsi="Palatino Linotype"/>
          <w:color w:val="000000" w:themeColor="text1"/>
          <w:szCs w:val="26"/>
        </w:rPr>
        <w:t>(</w:t>
      </w:r>
      <w:r w:rsidRPr="00AF3057" w:rsidR="00F05308">
        <w:rPr>
          <w:rFonts w:ascii="Palatino Linotype" w:hAnsi="Palatino Linotype"/>
          <w:color w:val="000000" w:themeColor="text1"/>
          <w:szCs w:val="26"/>
        </w:rPr>
        <w:t>s</w:t>
      </w:r>
      <w:r w:rsidRPr="00AF3057" w:rsidR="003C6156">
        <w:rPr>
          <w:rFonts w:ascii="Palatino Linotype" w:hAnsi="Palatino Linotype"/>
          <w:color w:val="000000" w:themeColor="text1"/>
          <w:szCs w:val="26"/>
        </w:rPr>
        <w:t>)</w:t>
      </w:r>
      <w:r w:rsidRPr="00AF3057" w:rsidR="00C42895">
        <w:rPr>
          <w:rFonts w:ascii="Palatino Linotype" w:hAnsi="Palatino Linotype"/>
          <w:color w:val="000000" w:themeColor="text1"/>
          <w:szCs w:val="26"/>
        </w:rPr>
        <w:t>.</w:t>
      </w:r>
    </w:p>
    <w:p w:rsidRPr="00AF3057" w:rsidR="009C0144" w:rsidP="002B31CA" w:rsidRDefault="009C0144" w14:paraId="5557A850" w14:textId="168A3F4F">
      <w:pPr>
        <w:numPr>
          <w:ilvl w:val="1"/>
          <w:numId w:val="23"/>
        </w:numPr>
        <w:tabs>
          <w:tab w:val="left" w:pos="1080"/>
          <w:tab w:val="left" w:pos="2430"/>
        </w:tabs>
        <w:spacing w:after="120"/>
        <w:rPr>
          <w:rFonts w:ascii="Palatino Linotype" w:hAnsi="Palatino Linotype"/>
          <w:color w:val="000000" w:themeColor="text1"/>
        </w:rPr>
      </w:pPr>
      <w:r w:rsidRPr="00AF3057">
        <w:rPr>
          <w:rFonts w:ascii="Palatino Linotype" w:hAnsi="Palatino Linotype"/>
          <w:color w:val="000000" w:themeColor="text1"/>
        </w:rPr>
        <w:t xml:space="preserve">Identification of the number of served </w:t>
      </w:r>
      <w:r w:rsidRPr="00AF3057" w:rsidR="0094535C">
        <w:rPr>
          <w:rFonts w:ascii="Palatino Linotype" w:hAnsi="Palatino Linotype"/>
          <w:color w:val="000000" w:themeColor="text1"/>
        </w:rPr>
        <w:t xml:space="preserve">serviceable </w:t>
      </w:r>
      <w:r w:rsidRPr="00AF3057" w:rsidR="00530AE9">
        <w:rPr>
          <w:rFonts w:ascii="Palatino Linotype" w:hAnsi="Palatino Linotype"/>
          <w:color w:val="000000" w:themeColor="text1"/>
        </w:rPr>
        <w:t xml:space="preserve">locations </w:t>
      </w:r>
      <w:r w:rsidRPr="00AF3057">
        <w:rPr>
          <w:rFonts w:ascii="Palatino Linotype" w:hAnsi="Palatino Linotype"/>
          <w:color w:val="000000" w:themeColor="text1"/>
        </w:rPr>
        <w:t xml:space="preserve">in the project area that have broadband availability at or above </w:t>
      </w:r>
      <w:r w:rsidRPr="00AF3057" w:rsidR="0094535C">
        <w:rPr>
          <w:rFonts w:ascii="Palatino Linotype" w:hAnsi="Palatino Linotype"/>
          <w:color w:val="000000" w:themeColor="text1"/>
        </w:rPr>
        <w:t xml:space="preserve">100 </w:t>
      </w:r>
      <w:proofErr w:type="spellStart"/>
      <w:r w:rsidRPr="00AF3057" w:rsidR="0094535C">
        <w:rPr>
          <w:rFonts w:ascii="Palatino Linotype" w:hAnsi="Palatino Linotype"/>
          <w:color w:val="000000" w:themeColor="text1"/>
        </w:rPr>
        <w:t>mbps</w:t>
      </w:r>
      <w:proofErr w:type="spellEnd"/>
      <w:r w:rsidRPr="00AF3057" w:rsidR="0094535C">
        <w:rPr>
          <w:rFonts w:ascii="Palatino Linotype" w:hAnsi="Palatino Linotype"/>
          <w:color w:val="000000" w:themeColor="text1"/>
        </w:rPr>
        <w:t xml:space="preserve"> download and 20 </w:t>
      </w:r>
      <w:proofErr w:type="spellStart"/>
      <w:r w:rsidRPr="00AF3057" w:rsidR="0094535C">
        <w:rPr>
          <w:rFonts w:ascii="Palatino Linotype" w:hAnsi="Palatino Linotype"/>
          <w:color w:val="000000" w:themeColor="text1"/>
        </w:rPr>
        <w:t>mbps</w:t>
      </w:r>
      <w:proofErr w:type="spellEnd"/>
      <w:r w:rsidRPr="00AF3057" w:rsidR="0094535C">
        <w:rPr>
          <w:rFonts w:ascii="Palatino Linotype" w:hAnsi="Palatino Linotype"/>
          <w:color w:val="000000" w:themeColor="text1"/>
        </w:rPr>
        <w:t xml:space="preserve"> upload; </w:t>
      </w:r>
    </w:p>
    <w:p w:rsidRPr="00AF3057" w:rsidR="000C3254" w:rsidP="002B31CA" w:rsidRDefault="000C3254" w14:paraId="00D72331" w14:textId="0CCD154A">
      <w:pPr>
        <w:numPr>
          <w:ilvl w:val="0"/>
          <w:numId w:val="23"/>
        </w:numPr>
        <w:tabs>
          <w:tab w:val="left" w:pos="2430"/>
        </w:tabs>
        <w:spacing w:after="120"/>
        <w:ind w:left="1080"/>
        <w:rPr>
          <w:rFonts w:ascii="Palatino Linotype" w:hAnsi="Palatino Linotype"/>
          <w:color w:val="000000" w:themeColor="text1"/>
        </w:rPr>
      </w:pPr>
      <w:r w:rsidRPr="00AF3057">
        <w:rPr>
          <w:rFonts w:ascii="Palatino Linotype" w:hAnsi="Palatino Linotype"/>
          <w:color w:val="000000" w:themeColor="text1"/>
        </w:rPr>
        <w:t xml:space="preserve">Documentation </w:t>
      </w:r>
      <w:r w:rsidRPr="00AF3057" w:rsidR="0094535C">
        <w:rPr>
          <w:rFonts w:ascii="Palatino Linotype" w:hAnsi="Palatino Linotype"/>
          <w:color w:val="000000" w:themeColor="text1"/>
        </w:rPr>
        <w:t xml:space="preserve">and examples </w:t>
      </w:r>
      <w:r w:rsidRPr="00AF3057">
        <w:rPr>
          <w:rFonts w:ascii="Palatino Linotype" w:hAnsi="Palatino Linotype"/>
          <w:color w:val="000000" w:themeColor="text1"/>
        </w:rPr>
        <w:t>of advertisements, billing inserts and marketing information, by speed tier and prices;</w:t>
      </w:r>
    </w:p>
    <w:p w:rsidRPr="00AF3057" w:rsidR="00EA3C2B" w:rsidP="002B31CA" w:rsidRDefault="007B268B" w14:paraId="3C8F16B9" w14:textId="5F63C95A">
      <w:pPr>
        <w:numPr>
          <w:ilvl w:val="0"/>
          <w:numId w:val="23"/>
        </w:numPr>
        <w:tabs>
          <w:tab w:val="left" w:pos="1080"/>
          <w:tab w:val="left" w:pos="2430"/>
        </w:tabs>
        <w:spacing w:after="120"/>
        <w:ind w:left="1080"/>
        <w:rPr>
          <w:rFonts w:ascii="Palatino Linotype" w:hAnsi="Palatino Linotype"/>
          <w:color w:val="000000" w:themeColor="text1"/>
        </w:rPr>
      </w:pPr>
      <w:r w:rsidRPr="00AF3057">
        <w:rPr>
          <w:rFonts w:ascii="Palatino Linotype" w:hAnsi="Palatino Linotype"/>
          <w:color w:val="000000" w:themeColor="text1"/>
        </w:rPr>
        <w:t>Open access interconnections</w:t>
      </w:r>
      <w:r w:rsidRPr="00AF3057" w:rsidR="00492632">
        <w:rPr>
          <w:rFonts w:ascii="Palatino Linotype" w:hAnsi="Palatino Linotype"/>
          <w:color w:val="000000" w:themeColor="text1"/>
        </w:rPr>
        <w:t xml:space="preserve"> (if applicable)</w:t>
      </w:r>
    </w:p>
    <w:p w:rsidRPr="00AF3057" w:rsidR="00CE1300" w:rsidP="002B31CA" w:rsidRDefault="003168E1" w14:paraId="1EE0EA38" w14:textId="79D8F517">
      <w:pPr>
        <w:numPr>
          <w:ilvl w:val="1"/>
          <w:numId w:val="23"/>
        </w:numPr>
        <w:tabs>
          <w:tab w:val="left" w:pos="1080"/>
          <w:tab w:val="left" w:pos="2430"/>
        </w:tabs>
        <w:spacing w:after="120"/>
        <w:rPr>
          <w:rFonts w:ascii="Palatino Linotype" w:hAnsi="Palatino Linotype"/>
          <w:color w:val="000000" w:themeColor="text1"/>
        </w:rPr>
      </w:pPr>
      <w:r w:rsidRPr="00AF3057">
        <w:rPr>
          <w:rFonts w:ascii="Palatino Linotype" w:hAnsi="Palatino Linotype"/>
          <w:color w:val="000000" w:themeColor="text1"/>
        </w:rPr>
        <w:t>The number of</w:t>
      </w:r>
      <w:r w:rsidRPr="00AF3057" w:rsidR="00DB1F51">
        <w:rPr>
          <w:rFonts w:ascii="Palatino Linotype" w:hAnsi="Palatino Linotype"/>
          <w:color w:val="000000" w:themeColor="text1"/>
        </w:rPr>
        <w:t xml:space="preserve"> interconnection requests</w:t>
      </w:r>
      <w:r w:rsidRPr="00AF3057" w:rsidR="006D0EB1">
        <w:rPr>
          <w:rFonts w:ascii="Palatino Linotype" w:hAnsi="Palatino Linotype"/>
          <w:color w:val="000000" w:themeColor="text1"/>
        </w:rPr>
        <w:t xml:space="preserve"> and executed service agreements</w:t>
      </w:r>
      <w:r w:rsidRPr="00AF3057" w:rsidR="009E11B9">
        <w:rPr>
          <w:rFonts w:ascii="Palatino Linotype" w:hAnsi="Palatino Linotype"/>
          <w:color w:val="000000" w:themeColor="text1"/>
        </w:rPr>
        <w:t>.</w:t>
      </w:r>
    </w:p>
    <w:p w:rsidR="002907D5" w:rsidP="0094535C" w:rsidRDefault="002907D5" w14:paraId="1888B385" w14:textId="4F5BBBE6">
      <w:pPr>
        <w:ind w:right="-18"/>
        <w:rPr>
          <w:rFonts w:ascii="Palatino Linotype" w:hAnsi="Palatino Linotype"/>
          <w:color w:val="000000" w:themeColor="text1"/>
        </w:rPr>
      </w:pPr>
    </w:p>
    <w:p w:rsidRPr="00AF3057" w:rsidR="002907D5" w:rsidP="002907D5" w:rsidRDefault="002907D5" w14:paraId="0802F23C" w14:textId="36DF0375">
      <w:pPr>
        <w:ind w:right="-18"/>
        <w:rPr>
          <w:rFonts w:ascii="Palatino Linotype" w:hAnsi="Palatino Linotype"/>
          <w:color w:val="000000" w:themeColor="text1"/>
          <w:szCs w:val="26"/>
        </w:rPr>
      </w:pPr>
      <w:r w:rsidRPr="00AF3057">
        <w:rPr>
          <w:rFonts w:ascii="Palatino Linotype" w:hAnsi="Palatino Linotype"/>
          <w:color w:val="000000" w:themeColor="text1"/>
          <w:szCs w:val="26"/>
        </w:rPr>
        <w:t xml:space="preserve">Grant recipients must use </w:t>
      </w:r>
      <w:r>
        <w:rPr>
          <w:rFonts w:ascii="Palatino Linotype" w:hAnsi="Palatino Linotype"/>
          <w:color w:val="000000" w:themeColor="text1"/>
          <w:szCs w:val="26"/>
        </w:rPr>
        <w:t xml:space="preserve">progress and completion </w:t>
      </w:r>
      <w:r w:rsidRPr="00AF3057">
        <w:rPr>
          <w:rFonts w:ascii="Palatino Linotype" w:hAnsi="Palatino Linotype"/>
          <w:color w:val="000000" w:themeColor="text1"/>
          <w:szCs w:val="26"/>
        </w:rPr>
        <w:t>reporting templates developed by Commission staff, within 30 days after Commission staff post the reporting template(s) to the Commission’s website and provide notice via email to the CASF distribution list.</w:t>
      </w:r>
    </w:p>
    <w:p w:rsidR="002907D5" w:rsidP="0094535C" w:rsidRDefault="002907D5" w14:paraId="0D444471" w14:textId="77777777">
      <w:pPr>
        <w:ind w:right="-18"/>
        <w:rPr>
          <w:rFonts w:ascii="Palatino Linotype" w:hAnsi="Palatino Linotype"/>
          <w:color w:val="000000" w:themeColor="text1"/>
        </w:rPr>
      </w:pPr>
    </w:p>
    <w:p w:rsidRPr="00AF3057" w:rsidR="0094535C" w:rsidP="0094535C" w:rsidRDefault="0094535C" w14:paraId="5892C66E" w14:textId="6E1A00FC">
      <w:pPr>
        <w:ind w:right="-18"/>
        <w:rPr>
          <w:rFonts w:ascii="Palatino Linotype" w:hAnsi="Palatino Linotype"/>
          <w:color w:val="000000" w:themeColor="text1"/>
        </w:rPr>
      </w:pPr>
      <w:r w:rsidRPr="00AF3057">
        <w:rPr>
          <w:rFonts w:ascii="Palatino Linotype" w:hAnsi="Palatino Linotype"/>
          <w:color w:val="000000" w:themeColor="text1"/>
        </w:rPr>
        <w:t xml:space="preserve">Pursuant to Pub. Util. Code § 281(l), grantees must report monthly to the </w:t>
      </w:r>
      <w:r w:rsidR="002907D5">
        <w:rPr>
          <w:rFonts w:ascii="Palatino Linotype" w:hAnsi="Palatino Linotype"/>
          <w:color w:val="000000" w:themeColor="text1"/>
        </w:rPr>
        <w:t>C</w:t>
      </w:r>
      <w:r w:rsidRPr="00AF3057">
        <w:rPr>
          <w:rFonts w:ascii="Palatino Linotype" w:hAnsi="Palatino Linotype"/>
          <w:color w:val="000000" w:themeColor="text1"/>
        </w:rPr>
        <w:t>ommission all of the following information throughout the construction phase:</w:t>
      </w:r>
    </w:p>
    <w:p w:rsidRPr="00AF3057" w:rsidR="0094535C" w:rsidP="0094535C" w:rsidRDefault="0094535C" w14:paraId="11D35D5B" w14:textId="77777777">
      <w:pPr>
        <w:ind w:right="-18"/>
        <w:rPr>
          <w:rFonts w:ascii="Palatino Linotype" w:hAnsi="Palatino Linotype"/>
          <w:color w:val="000000" w:themeColor="text1"/>
        </w:rPr>
      </w:pPr>
    </w:p>
    <w:p w:rsidRPr="00AF3057" w:rsidR="0094535C" w:rsidP="002B31CA" w:rsidRDefault="0094535C" w14:paraId="74B1150B" w14:textId="77777777">
      <w:pPr>
        <w:numPr>
          <w:ilvl w:val="0"/>
          <w:numId w:val="41"/>
        </w:numPr>
        <w:ind w:left="1080" w:right="-18"/>
        <w:rPr>
          <w:rFonts w:ascii="Palatino Linotype" w:hAnsi="Palatino Linotype"/>
          <w:color w:val="000000" w:themeColor="text1"/>
        </w:rPr>
      </w:pPr>
      <w:r w:rsidRPr="00AF3057">
        <w:rPr>
          <w:rFonts w:ascii="Palatino Linotype" w:hAnsi="Palatino Linotype"/>
          <w:color w:val="000000" w:themeColor="text1"/>
        </w:rPr>
        <w:t>The name and contractor’s license number of each licensed contractor and subcontractor undertaking a contract or subcontract in excess of twenty-five thousand dollars ($25,000) to perform work on a project funded or financed pursuant to this section;</w:t>
      </w:r>
    </w:p>
    <w:p w:rsidRPr="00AF3057" w:rsidR="0094535C" w:rsidP="002B31CA" w:rsidRDefault="0094535C" w14:paraId="48812E8C" w14:textId="77777777">
      <w:pPr>
        <w:numPr>
          <w:ilvl w:val="0"/>
          <w:numId w:val="41"/>
        </w:numPr>
        <w:ind w:left="1080" w:right="-18"/>
        <w:rPr>
          <w:rFonts w:ascii="Palatino Linotype" w:hAnsi="Palatino Linotype"/>
          <w:color w:val="000000" w:themeColor="text1"/>
        </w:rPr>
      </w:pPr>
      <w:r w:rsidRPr="00AF3057">
        <w:rPr>
          <w:rFonts w:ascii="Palatino Linotype" w:hAnsi="Palatino Linotype"/>
          <w:color w:val="000000" w:themeColor="text1"/>
        </w:rPr>
        <w:t>The location where a contractor or subcontractor described in the above subparagraph will be performing that work; and</w:t>
      </w:r>
    </w:p>
    <w:p w:rsidRPr="00AF3057" w:rsidR="0094535C" w:rsidP="002B31CA" w:rsidRDefault="0094535C" w14:paraId="1EE38BE6" w14:textId="77777777">
      <w:pPr>
        <w:numPr>
          <w:ilvl w:val="0"/>
          <w:numId w:val="41"/>
        </w:numPr>
        <w:ind w:left="1080" w:right="-18"/>
        <w:rPr>
          <w:rFonts w:ascii="Palatino Linotype" w:hAnsi="Palatino Linotype"/>
          <w:color w:val="000000" w:themeColor="text1"/>
        </w:rPr>
      </w:pPr>
      <w:r w:rsidRPr="00AF3057">
        <w:rPr>
          <w:rFonts w:ascii="Palatino Linotype" w:hAnsi="Palatino Linotype"/>
          <w:color w:val="000000" w:themeColor="text1"/>
        </w:rPr>
        <w:t>The anticipated dates when that work will be performed.</w:t>
      </w:r>
    </w:p>
    <w:p w:rsidRPr="00AF3057" w:rsidR="0094535C" w:rsidP="0094535C" w:rsidRDefault="0094535C" w14:paraId="1A7AC4A2" w14:textId="77777777">
      <w:pPr>
        <w:ind w:right="-18"/>
        <w:rPr>
          <w:rFonts w:ascii="Palatino Linotype" w:hAnsi="Palatino Linotype"/>
          <w:color w:val="000000" w:themeColor="text1"/>
        </w:rPr>
      </w:pPr>
    </w:p>
    <w:p w:rsidRPr="00AF3057" w:rsidR="0094535C" w:rsidP="0094535C" w:rsidRDefault="0094535C" w14:paraId="72D638AA" w14:textId="77777777">
      <w:pPr>
        <w:ind w:right="-18"/>
        <w:rPr>
          <w:rFonts w:ascii="Palatino Linotype" w:hAnsi="Palatino Linotype"/>
          <w:color w:val="000000" w:themeColor="text1"/>
        </w:rPr>
      </w:pPr>
      <w:r w:rsidRPr="00AF3057">
        <w:rPr>
          <w:rFonts w:ascii="Palatino Linotype" w:hAnsi="Palatino Linotype"/>
          <w:color w:val="000000" w:themeColor="text1"/>
        </w:rPr>
        <w:t>The Commission will, on a monthly basis, post the information reported pursuant to this subdivision on the commission’s CASF internet website.</w:t>
      </w:r>
    </w:p>
    <w:p w:rsidRPr="00AF3057" w:rsidR="0094535C" w:rsidP="0094535C" w:rsidRDefault="0094535C" w14:paraId="1F48CC58" w14:textId="77777777">
      <w:pPr>
        <w:ind w:right="-18"/>
        <w:rPr>
          <w:rFonts w:ascii="Palatino Linotype" w:hAnsi="Palatino Linotype"/>
          <w:color w:val="0000FF"/>
        </w:rPr>
      </w:pPr>
    </w:p>
    <w:p w:rsidRPr="00AF3057" w:rsidR="00CE1300" w:rsidP="002B31CA" w:rsidRDefault="00CE1300" w14:paraId="1D1E5CBB" w14:textId="053D2597">
      <w:pPr>
        <w:pStyle w:val="Heading1"/>
        <w:numPr>
          <w:ilvl w:val="0"/>
          <w:numId w:val="39"/>
        </w:numPr>
        <w:rPr>
          <w:color w:val="000000" w:themeColor="text1"/>
        </w:rPr>
      </w:pPr>
      <w:bookmarkStart w:name="_Toc300131262" w:id="206"/>
      <w:bookmarkStart w:name="_Toc375053555" w:id="207"/>
      <w:bookmarkStart w:name="_Toc375119887" w:id="208"/>
      <w:bookmarkStart w:name="_Toc376758488" w:id="209"/>
      <w:bookmarkStart w:name="_Toc376766372" w:id="210"/>
      <w:bookmarkStart w:name="_Toc378069057" w:id="211"/>
      <w:bookmarkStart w:name="_Toc380566573" w:id="212"/>
      <w:bookmarkStart w:name="_Toc381170489" w:id="213"/>
      <w:bookmarkStart w:name="_Toc528763668" w:id="214"/>
      <w:bookmarkStart w:name="_Toc111626742" w:id="215"/>
      <w:r w:rsidRPr="00AF3057">
        <w:rPr>
          <w:color w:val="000000" w:themeColor="text1"/>
        </w:rPr>
        <w:t>Payment</w:t>
      </w:r>
      <w:bookmarkEnd w:id="206"/>
      <w:bookmarkEnd w:id="207"/>
      <w:bookmarkEnd w:id="208"/>
      <w:bookmarkEnd w:id="209"/>
      <w:bookmarkEnd w:id="210"/>
      <w:bookmarkEnd w:id="211"/>
      <w:bookmarkEnd w:id="212"/>
      <w:bookmarkEnd w:id="213"/>
      <w:bookmarkEnd w:id="214"/>
      <w:bookmarkEnd w:id="215"/>
    </w:p>
    <w:p w:rsidRPr="00AF3057" w:rsidR="000D6CCE" w:rsidP="000D6CCE" w:rsidRDefault="000D6CCE" w14:paraId="30D84315" w14:textId="77777777">
      <w:pPr>
        <w:ind w:left="90"/>
        <w:contextualSpacing/>
        <w:rPr>
          <w:rFonts w:ascii="Palatino Linotype" w:hAnsi="Palatino Linotype"/>
          <w:color w:val="000000" w:themeColor="text1"/>
        </w:rPr>
      </w:pPr>
      <w:r w:rsidRPr="00AF3057">
        <w:rPr>
          <w:rFonts w:ascii="Palatino Linotype" w:hAnsi="Palatino Linotype"/>
          <w:color w:val="000000" w:themeColor="text1"/>
        </w:rPr>
        <w:t xml:space="preserve">Requests for payments may be submitted as the project </w:t>
      </w:r>
      <w:r w:rsidRPr="00AF3057" w:rsidR="007877BE">
        <w:rPr>
          <w:rFonts w:ascii="Palatino Linotype" w:hAnsi="Palatino Linotype"/>
          <w:color w:val="000000" w:themeColor="text1"/>
        </w:rPr>
        <w:t>is progressively</w:t>
      </w:r>
      <w:r w:rsidRPr="00AF3057">
        <w:rPr>
          <w:rFonts w:ascii="Palatino Linotype" w:hAnsi="Palatino Linotype"/>
          <w:color w:val="000000" w:themeColor="text1"/>
        </w:rPr>
        <w:t xml:space="preserve"> deployed.  The prerequisite for first</w:t>
      </w:r>
      <w:r w:rsidRPr="00AF3057" w:rsidR="0057011C">
        <w:rPr>
          <w:rFonts w:ascii="Palatino Linotype" w:hAnsi="Palatino Linotype"/>
          <w:color w:val="000000" w:themeColor="text1"/>
        </w:rPr>
        <w:t xml:space="preserve"> payment is the submittal of a progress report</w:t>
      </w:r>
      <w:r w:rsidRPr="00AF3057">
        <w:rPr>
          <w:rFonts w:ascii="Palatino Linotype" w:hAnsi="Palatino Linotype"/>
          <w:color w:val="000000" w:themeColor="text1"/>
        </w:rPr>
        <w:t xml:space="preserve"> to the Commission showing that at least </w:t>
      </w:r>
      <w:r w:rsidRPr="00AF3057" w:rsidR="00EE76B5">
        <w:rPr>
          <w:rFonts w:ascii="Palatino Linotype" w:hAnsi="Palatino Linotype"/>
          <w:color w:val="000000" w:themeColor="text1"/>
        </w:rPr>
        <w:t>1</w:t>
      </w:r>
      <w:r w:rsidRPr="00AF3057">
        <w:rPr>
          <w:rFonts w:ascii="Palatino Linotype" w:hAnsi="Palatino Linotype"/>
          <w:color w:val="000000" w:themeColor="text1"/>
        </w:rPr>
        <w:t>0 percent of the project has been completed.  Subsequent payments are made at the following deadlines:  35 percent completion, 60 percent completion, 85 percent completion and 100 percent completion</w:t>
      </w:r>
      <w:r w:rsidRPr="00AF3057" w:rsidR="0057011C">
        <w:rPr>
          <w:rFonts w:ascii="Palatino Linotype" w:hAnsi="Palatino Linotype"/>
          <w:color w:val="000000" w:themeColor="text1"/>
        </w:rPr>
        <w:t>.  The final 15 percent payment request (from 85 to 100 percent) will not be paid without an approved completion report.</w:t>
      </w:r>
      <w:r w:rsidRPr="00AF3057">
        <w:rPr>
          <w:rFonts w:ascii="Palatino Linotype" w:hAnsi="Palatino Linotype"/>
          <w:color w:val="000000" w:themeColor="text1"/>
        </w:rPr>
        <w:t xml:space="preserve"> </w:t>
      </w:r>
      <w:r w:rsidRPr="00AF3057" w:rsidR="0057011C">
        <w:rPr>
          <w:rFonts w:ascii="Palatino Linotype" w:hAnsi="Palatino Linotype"/>
          <w:color w:val="000000" w:themeColor="text1"/>
        </w:rPr>
        <w:t xml:space="preserve"> </w:t>
      </w:r>
      <w:r w:rsidRPr="00AF3057">
        <w:rPr>
          <w:rFonts w:ascii="Palatino Linotype" w:hAnsi="Palatino Linotype"/>
          <w:color w:val="000000" w:themeColor="text1"/>
        </w:rPr>
        <w:t xml:space="preserve">Payments are based on submitted receipts, invoices and other supporting documentation showing expenditures incurred for the project in accordance with the </w:t>
      </w:r>
      <w:r w:rsidRPr="00AF3057" w:rsidR="005F240C">
        <w:rPr>
          <w:rFonts w:ascii="Palatino Linotype" w:hAnsi="Palatino Linotype"/>
          <w:color w:val="000000" w:themeColor="text1"/>
        </w:rPr>
        <w:t xml:space="preserve">approved </w:t>
      </w:r>
      <w:r w:rsidRPr="00AF3057">
        <w:rPr>
          <w:rFonts w:ascii="Palatino Linotype" w:hAnsi="Palatino Linotype"/>
          <w:color w:val="000000" w:themeColor="text1"/>
        </w:rPr>
        <w:t xml:space="preserve">CASF funding budget </w:t>
      </w:r>
      <w:r w:rsidRPr="00AF3057" w:rsidR="005F240C">
        <w:rPr>
          <w:rFonts w:ascii="Palatino Linotype" w:hAnsi="Palatino Linotype"/>
          <w:color w:val="000000" w:themeColor="text1"/>
        </w:rPr>
        <w:t>included in</w:t>
      </w:r>
      <w:r w:rsidRPr="00AF3057">
        <w:rPr>
          <w:rFonts w:ascii="Palatino Linotype" w:hAnsi="Palatino Linotype"/>
          <w:color w:val="000000" w:themeColor="text1"/>
        </w:rPr>
        <w:t xml:space="preserve"> the CASF grantee’s application.</w:t>
      </w:r>
    </w:p>
    <w:p w:rsidRPr="00AF3057" w:rsidR="004E3308" w:rsidP="000D6CCE" w:rsidRDefault="004E3308" w14:paraId="73924B9A" w14:textId="77777777">
      <w:pPr>
        <w:ind w:left="90"/>
        <w:contextualSpacing/>
        <w:rPr>
          <w:rFonts w:ascii="Palatino Linotype" w:hAnsi="Palatino Linotype"/>
          <w:color w:val="000000" w:themeColor="text1"/>
        </w:rPr>
      </w:pPr>
    </w:p>
    <w:p w:rsidRPr="00AF3057" w:rsidR="004E3308" w:rsidP="000D6CCE" w:rsidRDefault="004E3308" w14:paraId="4E6B3E04" w14:textId="782D24D4">
      <w:pPr>
        <w:ind w:left="90"/>
        <w:contextualSpacing/>
        <w:rPr>
          <w:rFonts w:ascii="Palatino Linotype" w:hAnsi="Palatino Linotype"/>
          <w:color w:val="000000" w:themeColor="text1"/>
        </w:rPr>
      </w:pPr>
      <w:r w:rsidRPr="00AF3057">
        <w:rPr>
          <w:rFonts w:ascii="Palatino Linotype" w:hAnsi="Palatino Linotype"/>
          <w:color w:val="000000" w:themeColor="text1"/>
        </w:rPr>
        <w:t xml:space="preserve">If an application also meets the ministerial review criteria, a provider with a CPCN that wishes to front the full costs of a project in exchange for reduced reporting burdens may request an alternative payment structure. </w:t>
      </w:r>
      <w:r w:rsidRPr="00AF3057" w:rsidR="00474978">
        <w:rPr>
          <w:rFonts w:ascii="Palatino Linotype" w:hAnsi="Palatino Linotype"/>
          <w:color w:val="000000" w:themeColor="text1"/>
        </w:rPr>
        <w:t xml:space="preserve"> </w:t>
      </w:r>
      <w:r w:rsidRPr="00AF3057">
        <w:rPr>
          <w:rFonts w:ascii="Palatino Linotype" w:hAnsi="Palatino Linotype"/>
          <w:color w:val="000000" w:themeColor="text1"/>
        </w:rPr>
        <w:t>The one-time payment request must include a project completion report and receipts/invoices of major equipment and materials purchased, with labor costs and other items being line items reflecting the remaining total amounts charged to CASF.  CASF Staff must conduct a site visit to confirm project completion prior to authorizing payment and these reimbursements are still</w:t>
      </w:r>
      <w:r w:rsidRPr="00AF3057" w:rsidR="00CB6817">
        <w:rPr>
          <w:rFonts w:ascii="Palatino Linotype" w:hAnsi="Palatino Linotype"/>
          <w:color w:val="000000" w:themeColor="text1"/>
        </w:rPr>
        <w:t xml:space="preserve"> subject</w:t>
      </w:r>
      <w:r w:rsidRPr="00AF3057">
        <w:rPr>
          <w:rFonts w:ascii="Palatino Linotype" w:hAnsi="Palatino Linotype"/>
          <w:color w:val="000000" w:themeColor="text1"/>
        </w:rPr>
        <w:t xml:space="preserve"> to audit.</w:t>
      </w:r>
    </w:p>
    <w:p w:rsidRPr="00AF3057" w:rsidR="000D6CCE" w:rsidP="000D6CCE" w:rsidRDefault="000D6CCE" w14:paraId="03370F06" w14:textId="77777777">
      <w:pPr>
        <w:contextualSpacing/>
        <w:rPr>
          <w:rFonts w:ascii="Palatino Linotype" w:hAnsi="Palatino Linotype"/>
          <w:color w:val="000000" w:themeColor="text1"/>
        </w:rPr>
      </w:pPr>
    </w:p>
    <w:p w:rsidRPr="00AF3057" w:rsidR="000D6CCE" w:rsidP="000D6CCE" w:rsidRDefault="000D6CCE" w14:paraId="72481E69" w14:textId="15826FD9">
      <w:pPr>
        <w:ind w:left="90"/>
        <w:contextualSpacing/>
        <w:rPr>
          <w:rFonts w:ascii="Palatino Linotype" w:hAnsi="Palatino Linotype"/>
          <w:color w:val="000000" w:themeColor="text1"/>
        </w:rPr>
      </w:pPr>
      <w:r w:rsidRPr="00AF3057">
        <w:rPr>
          <w:rFonts w:ascii="Palatino Linotype" w:hAnsi="Palatino Linotype"/>
          <w:color w:val="000000" w:themeColor="text1"/>
        </w:rPr>
        <w:t>Grantees shall submit the final request for payment within 90 days after completion of the project.  If the grantee cannot complete the project within the</w:t>
      </w:r>
      <w:r w:rsidR="00A27F9E">
        <w:rPr>
          <w:rStyle w:val="normaltextrun"/>
          <w:rFonts w:ascii="Palatino Linotype" w:hAnsi="Palatino Linotype"/>
          <w:color w:val="000000"/>
          <w:szCs w:val="26"/>
          <w:shd w:val="clear" w:color="auto" w:fill="FFFFFF"/>
        </w:rPr>
        <w:t xml:space="preserve"> applicable completion timeline (dependent upon whether the project is exempt from CEQA)</w:t>
      </w:r>
      <w:r w:rsidRPr="00AF3057">
        <w:rPr>
          <w:rFonts w:ascii="Palatino Linotype" w:hAnsi="Palatino Linotype"/>
          <w:color w:val="000000" w:themeColor="text1"/>
        </w:rPr>
        <w:t>, the grantee shall notify the Commission as soon as they become aware that they may not be able to meet the timeline and provide</w:t>
      </w:r>
      <w:r w:rsidRPr="00AF3057" w:rsidR="00CA31A6">
        <w:rPr>
          <w:rFonts w:ascii="Palatino Linotype" w:hAnsi="Palatino Linotype"/>
          <w:color w:val="000000" w:themeColor="text1"/>
        </w:rPr>
        <w:t xml:space="preserve"> a new project completion date.</w:t>
      </w:r>
    </w:p>
    <w:p w:rsidRPr="00AF3057" w:rsidR="00CA31A6" w:rsidP="000D6CCE" w:rsidRDefault="00CA31A6" w14:paraId="53C39C0E" w14:textId="77777777">
      <w:pPr>
        <w:ind w:left="90"/>
        <w:contextualSpacing/>
        <w:rPr>
          <w:rFonts w:ascii="Palatino Linotype" w:hAnsi="Palatino Linotype"/>
          <w:color w:val="000000" w:themeColor="text1"/>
        </w:rPr>
      </w:pPr>
    </w:p>
    <w:p w:rsidRPr="00AF3057" w:rsidR="000D6CCE" w:rsidP="000D6CCE" w:rsidRDefault="000D6CCE" w14:paraId="1246A3E0" w14:textId="76EAE19B">
      <w:pPr>
        <w:ind w:right="-18"/>
        <w:rPr>
          <w:color w:val="000000" w:themeColor="text1"/>
          <w:sz w:val="24"/>
        </w:rPr>
      </w:pPr>
      <w:r w:rsidRPr="00AF3057">
        <w:rPr>
          <w:rFonts w:ascii="Palatino Linotype" w:hAnsi="Palatino Linotype"/>
          <w:color w:val="000000" w:themeColor="text1"/>
        </w:rPr>
        <w:t xml:space="preserve">In the event that the recipient fails to notify the Communications Division of any delays in the project completion and the project fails to meet the approved completion date, the Commission may impose penalties to be adopted in a Commission resolution.  Invoices submitted will be subject to a financial audit by the Commission at any time within </w:t>
      </w:r>
      <w:r w:rsidRPr="00AF3057" w:rsidR="00CB6817">
        <w:rPr>
          <w:rFonts w:ascii="Palatino Linotype" w:hAnsi="Palatino Linotype"/>
          <w:color w:val="000000" w:themeColor="text1"/>
        </w:rPr>
        <w:t>three (</w:t>
      </w:r>
      <w:r w:rsidRPr="00AF3057">
        <w:rPr>
          <w:rFonts w:ascii="Palatino Linotype" w:hAnsi="Palatino Linotype"/>
          <w:color w:val="000000" w:themeColor="text1"/>
        </w:rPr>
        <w:t>3</w:t>
      </w:r>
      <w:r w:rsidRPr="00AF3057" w:rsidR="00CB6817">
        <w:rPr>
          <w:rFonts w:ascii="Palatino Linotype" w:hAnsi="Palatino Linotype"/>
          <w:color w:val="000000" w:themeColor="text1"/>
        </w:rPr>
        <w:t>)</w:t>
      </w:r>
      <w:r w:rsidRPr="00AF3057">
        <w:rPr>
          <w:rFonts w:ascii="Palatino Linotype" w:hAnsi="Palatino Linotype"/>
          <w:color w:val="000000" w:themeColor="text1"/>
        </w:rPr>
        <w:t xml:space="preserve"> years of completion of project.  If portions of reimbursements are found to be out of compliance, </w:t>
      </w:r>
      <w:r w:rsidRPr="00AF3057" w:rsidR="00CB6817">
        <w:rPr>
          <w:rFonts w:ascii="Palatino Linotype" w:hAnsi="Palatino Linotype"/>
          <w:color w:val="000000" w:themeColor="text1"/>
        </w:rPr>
        <w:t>g</w:t>
      </w:r>
      <w:r w:rsidRPr="00AF3057">
        <w:rPr>
          <w:rFonts w:ascii="Palatino Linotype" w:hAnsi="Palatino Linotype"/>
          <w:color w:val="000000" w:themeColor="text1"/>
        </w:rPr>
        <w:t>rantees will be responsible for refunding any disallowed amounts along with appropriate interest at rates determined in accordance with applicable Commission decisions.</w:t>
      </w:r>
    </w:p>
    <w:p w:rsidRPr="00AF3057" w:rsidR="000D6CCE" w:rsidP="00CE1300" w:rsidRDefault="000D6CCE" w14:paraId="3B09733C" w14:textId="77777777">
      <w:pPr>
        <w:ind w:right="-18"/>
        <w:rPr>
          <w:color w:val="000000" w:themeColor="text1"/>
          <w:sz w:val="24"/>
        </w:rPr>
      </w:pPr>
    </w:p>
    <w:p w:rsidRPr="00AF3057" w:rsidR="00EE76B5" w:rsidP="002B31CA" w:rsidRDefault="003D795A" w14:paraId="50BB2B9C" w14:textId="4B047359">
      <w:pPr>
        <w:pStyle w:val="Heading1"/>
        <w:numPr>
          <w:ilvl w:val="0"/>
          <w:numId w:val="39"/>
        </w:numPr>
        <w:rPr>
          <w:color w:val="000000" w:themeColor="text1"/>
        </w:rPr>
      </w:pPr>
      <w:bookmarkStart w:name="_Toc528763669" w:id="216"/>
      <w:bookmarkStart w:name="_Toc111626743" w:id="217"/>
      <w:bookmarkStart w:name="_Toc300131263" w:id="218"/>
      <w:bookmarkStart w:name="_Toc375053556" w:id="219"/>
      <w:bookmarkStart w:name="_Toc375119888" w:id="220"/>
      <w:bookmarkStart w:name="_Toc376758489" w:id="221"/>
      <w:bookmarkStart w:name="_Toc376766373" w:id="222"/>
      <w:bookmarkStart w:name="_Toc378069058" w:id="223"/>
      <w:bookmarkStart w:name="_Toc380566574" w:id="224"/>
      <w:bookmarkStart w:name="_Toc381170490" w:id="225"/>
      <w:r w:rsidRPr="00AF3057">
        <w:rPr>
          <w:color w:val="000000" w:themeColor="text1"/>
        </w:rPr>
        <w:t>CEQA Payment</w:t>
      </w:r>
      <w:bookmarkEnd w:id="216"/>
      <w:bookmarkEnd w:id="217"/>
    </w:p>
    <w:p w:rsidRPr="00AF3057" w:rsidR="003D795A" w:rsidP="003D795A" w:rsidRDefault="003D795A" w14:paraId="3784EFB1" w14:textId="77777777">
      <w:pPr>
        <w:overflowPunct w:val="0"/>
        <w:autoSpaceDE w:val="0"/>
        <w:autoSpaceDN w:val="0"/>
        <w:textAlignment w:val="baseline"/>
        <w:rPr>
          <w:rFonts w:ascii="Palatino Linotype" w:hAnsi="Palatino Linotype"/>
          <w:color w:val="000000" w:themeColor="text1"/>
        </w:rPr>
      </w:pPr>
      <w:r w:rsidRPr="00AF3057">
        <w:rPr>
          <w:rFonts w:ascii="Palatino Linotype" w:hAnsi="Palatino Linotype"/>
          <w:color w:val="000000" w:themeColor="text1"/>
        </w:rPr>
        <w:t>CEQA consultant costs</w:t>
      </w:r>
      <w:r w:rsidRPr="00AF3057" w:rsidR="00EE76B5">
        <w:rPr>
          <w:rFonts w:ascii="Palatino Linotype" w:hAnsi="Palatino Linotype"/>
          <w:color w:val="000000" w:themeColor="text1"/>
        </w:rPr>
        <w:t xml:space="preserve"> </w:t>
      </w:r>
      <w:r w:rsidRPr="00AF3057">
        <w:rPr>
          <w:rFonts w:ascii="Palatino Linotype" w:hAnsi="Palatino Linotype"/>
          <w:color w:val="000000" w:themeColor="text1"/>
        </w:rPr>
        <w:t xml:space="preserve">shall be paid directly by the Commission to the contractor.  Following award of a grant the Energy Division CEQA Section Staff will obtain a contractor to review the CEQA documents for the project.  </w:t>
      </w:r>
      <w:r w:rsidRPr="00AF3057" w:rsidR="00CA5DB3">
        <w:rPr>
          <w:rFonts w:ascii="Palatino Linotype" w:hAnsi="Palatino Linotype"/>
          <w:color w:val="000000" w:themeColor="text1"/>
        </w:rPr>
        <w:t xml:space="preserve">The CASF will </w:t>
      </w:r>
      <w:proofErr w:type="gramStart"/>
      <w:r w:rsidRPr="00AF3057" w:rsidR="00CA5DB3">
        <w:rPr>
          <w:rFonts w:ascii="Palatino Linotype" w:hAnsi="Palatino Linotype"/>
          <w:color w:val="000000" w:themeColor="text1"/>
        </w:rPr>
        <w:t>pay directly</w:t>
      </w:r>
      <w:proofErr w:type="gramEnd"/>
      <w:r w:rsidRPr="00AF3057" w:rsidR="00CA5DB3">
        <w:rPr>
          <w:rFonts w:ascii="Palatino Linotype" w:hAnsi="Palatino Linotype"/>
          <w:color w:val="000000" w:themeColor="text1"/>
        </w:rPr>
        <w:t xml:space="preserve"> the project’s CEQA PEA preparation costs, but those costs will be identified as costs associated with the grant and will have no effect on the applicable shares of grantee assigned and program supported total project costs.</w:t>
      </w:r>
    </w:p>
    <w:p w:rsidRPr="00AF3057" w:rsidR="00CA5DB3" w:rsidP="003D795A" w:rsidRDefault="00CA5DB3" w14:paraId="01EC21FC" w14:textId="77777777">
      <w:pPr>
        <w:overflowPunct w:val="0"/>
        <w:autoSpaceDE w:val="0"/>
        <w:autoSpaceDN w:val="0"/>
        <w:textAlignment w:val="baseline"/>
        <w:rPr>
          <w:rFonts w:ascii="Palatino Linotype" w:hAnsi="Palatino Linotype"/>
          <w:color w:val="000000" w:themeColor="text1"/>
        </w:rPr>
      </w:pPr>
    </w:p>
    <w:p w:rsidRPr="00AF3057" w:rsidR="00330E38" w:rsidP="0053042E" w:rsidRDefault="003D795A" w14:paraId="1E55A384" w14:textId="7E30A58A">
      <w:pPr>
        <w:pStyle w:val="standard"/>
        <w:spacing w:line="240" w:lineRule="auto"/>
        <w:ind w:firstLine="0"/>
        <w:rPr>
          <w:rFonts w:ascii="Palatino Linotype" w:hAnsi="Palatino Linotype"/>
          <w:color w:val="000000" w:themeColor="text1"/>
        </w:rPr>
      </w:pPr>
      <w:r w:rsidRPr="00AF3057">
        <w:rPr>
          <w:rFonts w:ascii="Palatino Linotype" w:hAnsi="Palatino Linotype"/>
          <w:color w:val="000000" w:themeColor="text1"/>
        </w:rPr>
        <w:t xml:space="preserve">The applicant may file with the Energy Division’s CEQA Section a completed CEQA review conducted by another agency acting as the Lead Agency pursuant to CEQA.  Should this occur, grantees may request funds to pay for </w:t>
      </w:r>
      <w:r w:rsidRPr="00AF3057" w:rsidR="00A03EEE">
        <w:rPr>
          <w:rFonts w:ascii="Palatino Linotype" w:hAnsi="Palatino Linotype"/>
          <w:color w:val="000000" w:themeColor="text1"/>
        </w:rPr>
        <w:t>CEQA review related costs</w:t>
      </w:r>
      <w:r w:rsidRPr="00AF3057">
        <w:rPr>
          <w:rFonts w:ascii="Palatino Linotype" w:hAnsi="Palatino Linotype"/>
          <w:color w:val="000000" w:themeColor="text1"/>
        </w:rPr>
        <w:t>.</w:t>
      </w:r>
    </w:p>
    <w:p w:rsidRPr="00AF3057" w:rsidR="00B67F81" w:rsidP="00FB6F8F" w:rsidRDefault="00B67F81" w14:paraId="70E98F2D" w14:textId="77777777">
      <w:pPr>
        <w:pStyle w:val="standard"/>
        <w:spacing w:line="240" w:lineRule="auto"/>
        <w:ind w:firstLine="0"/>
        <w:rPr>
          <w:color w:val="000000" w:themeColor="text1"/>
        </w:rPr>
      </w:pPr>
    </w:p>
    <w:p w:rsidRPr="00AF3057" w:rsidR="00CE1300" w:rsidP="002B31CA" w:rsidRDefault="00CE1300" w14:paraId="26CF5C0A" w14:textId="50DDCC55">
      <w:pPr>
        <w:pStyle w:val="Heading1"/>
        <w:numPr>
          <w:ilvl w:val="0"/>
          <w:numId w:val="39"/>
        </w:numPr>
        <w:rPr>
          <w:color w:val="000000" w:themeColor="text1"/>
        </w:rPr>
      </w:pPr>
      <w:bookmarkStart w:name="_Toc528763670" w:id="226"/>
      <w:bookmarkStart w:name="_Toc111626744" w:id="227"/>
      <w:r w:rsidRPr="00AF3057">
        <w:rPr>
          <w:color w:val="000000" w:themeColor="text1"/>
        </w:rPr>
        <w:t>Execution and Performance</w:t>
      </w:r>
      <w:bookmarkEnd w:id="218"/>
      <w:bookmarkEnd w:id="219"/>
      <w:bookmarkEnd w:id="220"/>
      <w:bookmarkEnd w:id="221"/>
      <w:bookmarkEnd w:id="222"/>
      <w:bookmarkEnd w:id="223"/>
      <w:bookmarkEnd w:id="224"/>
      <w:bookmarkEnd w:id="225"/>
      <w:bookmarkEnd w:id="226"/>
      <w:bookmarkEnd w:id="227"/>
    </w:p>
    <w:p w:rsidRPr="00AF3057" w:rsidR="00DB582D" w:rsidP="00DB582D" w:rsidRDefault="00DB582D" w14:paraId="7C0A9FEE" w14:textId="5DEC4613">
      <w:pPr>
        <w:ind w:right="382"/>
        <w:rPr>
          <w:rFonts w:ascii="Palatino Linotype" w:hAnsi="Palatino Linotype" w:eastAsia="Book Antiqua"/>
          <w:color w:val="000000" w:themeColor="text1"/>
        </w:rPr>
      </w:pPr>
      <w:r w:rsidRPr="00AF3057">
        <w:rPr>
          <w:rFonts w:ascii="Palatino Linotype" w:hAnsi="Palatino Linotype" w:eastAsia="Book Antiqua"/>
          <w:color w:val="000000" w:themeColor="text1"/>
        </w:rPr>
        <w:t>Staff a</w:t>
      </w:r>
      <w:r w:rsidRPr="00AF3057">
        <w:rPr>
          <w:rFonts w:ascii="Palatino Linotype" w:hAnsi="Palatino Linotype" w:eastAsia="Book Antiqua"/>
          <w:color w:val="000000" w:themeColor="text1"/>
          <w:spacing w:val="-2"/>
        </w:rPr>
        <w:t>n</w:t>
      </w:r>
      <w:r w:rsidRPr="00AF3057">
        <w:rPr>
          <w:rFonts w:ascii="Palatino Linotype" w:hAnsi="Palatino Linotype" w:eastAsia="Book Antiqua"/>
          <w:color w:val="000000" w:themeColor="text1"/>
        </w:rPr>
        <w:t xml:space="preserve">d the CASF grant recipient shall determine a project start date after the CASF grant recipient has obtained all approvals, commonly 30 days after approval of the resolution or </w:t>
      </w:r>
      <w:r w:rsidRPr="00AF3057" w:rsidR="005F240C">
        <w:rPr>
          <w:rFonts w:ascii="Palatino Linotype" w:hAnsi="Palatino Linotype" w:eastAsia="Book Antiqua"/>
          <w:color w:val="000000" w:themeColor="text1"/>
        </w:rPr>
        <w:t>ministerial</w:t>
      </w:r>
      <w:r w:rsidRPr="00AF3057">
        <w:rPr>
          <w:rFonts w:ascii="Palatino Linotype" w:hAnsi="Palatino Linotype" w:eastAsia="Book Antiqua"/>
          <w:color w:val="000000" w:themeColor="text1"/>
        </w:rPr>
        <w:t xml:space="preserve"> review approval.  Should the recipient or</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rPr>
        <w:t>Contractor</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rPr>
        <w:t>fail to commence work at the</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agreed upon time, t</w:t>
      </w:r>
      <w:r w:rsidRPr="00AF3057">
        <w:rPr>
          <w:rFonts w:ascii="Palatino Linotype" w:hAnsi="Palatino Linotype" w:eastAsia="Book Antiqua"/>
          <w:color w:val="000000" w:themeColor="text1"/>
          <w:spacing w:val="1"/>
        </w:rPr>
        <w:t>h</w:t>
      </w:r>
      <w:r w:rsidRPr="00AF3057">
        <w:rPr>
          <w:rFonts w:ascii="Palatino Linotype" w:hAnsi="Palatino Linotype" w:eastAsia="Book Antiqua"/>
          <w:color w:val="000000" w:themeColor="text1"/>
        </w:rPr>
        <w:t>e Commis</w:t>
      </w:r>
      <w:r w:rsidRPr="00AF3057">
        <w:rPr>
          <w:rFonts w:ascii="Palatino Linotype" w:hAnsi="Palatino Linotype" w:eastAsia="Book Antiqua"/>
          <w:color w:val="000000" w:themeColor="text1"/>
          <w:spacing w:val="-1"/>
        </w:rPr>
        <w:t>s</w:t>
      </w:r>
      <w:r w:rsidRPr="00AF3057" w:rsidR="005F240C">
        <w:rPr>
          <w:rFonts w:ascii="Palatino Linotype" w:hAnsi="Palatino Linotype" w:eastAsia="Book Antiqua"/>
          <w:color w:val="000000" w:themeColor="text1"/>
        </w:rPr>
        <w:t xml:space="preserve">ion, upon </w:t>
      </w:r>
      <w:r w:rsidRPr="00AF3057" w:rsidR="00CB6817">
        <w:rPr>
          <w:rFonts w:ascii="Palatino Linotype" w:hAnsi="Palatino Linotype" w:eastAsia="Book Antiqua"/>
          <w:color w:val="000000" w:themeColor="text1"/>
        </w:rPr>
        <w:t xml:space="preserve">ten (10) </w:t>
      </w:r>
      <w:r w:rsidRPr="00AF3057">
        <w:rPr>
          <w:rFonts w:ascii="Palatino Linotype" w:hAnsi="Palatino Linotype" w:eastAsia="Book Antiqua"/>
          <w:color w:val="000000" w:themeColor="text1"/>
        </w:rPr>
        <w:t>days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written notice to the CASF recipient, reserves the right to terminate the a</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ard.</w:t>
      </w:r>
    </w:p>
    <w:p w:rsidRPr="00AF3057" w:rsidR="00DB582D" w:rsidP="00DB582D" w:rsidRDefault="00DB582D" w14:paraId="3EA6656C" w14:textId="74B92A9A">
      <w:pPr>
        <w:spacing w:before="18" w:line="280" w:lineRule="exact"/>
        <w:rPr>
          <w:rFonts w:ascii="Palatino Linotype" w:hAnsi="Palatino Linotype"/>
          <w:color w:val="000000" w:themeColor="text1"/>
        </w:rPr>
      </w:pPr>
    </w:p>
    <w:p w:rsidRPr="00AF3057" w:rsidR="00EF4A87" w:rsidP="00CB6817" w:rsidRDefault="00CB6817" w14:paraId="555DCFE0" w14:textId="2D6EF36A">
      <w:pPr>
        <w:spacing w:before="18"/>
        <w:rPr>
          <w:rFonts w:ascii="Palatino Linotype" w:hAnsi="Palatino Linotype" w:eastAsia="Book Antiqua"/>
          <w:color w:val="000000" w:themeColor="text1"/>
          <w:szCs w:val="26"/>
        </w:rPr>
      </w:pPr>
      <w:r w:rsidRPr="00AF3057">
        <w:rPr>
          <w:rFonts w:ascii="Palatino Linotype" w:hAnsi="Palatino Linotype" w:eastAsia="Book Antiqua"/>
          <w:color w:val="000000" w:themeColor="text1"/>
        </w:rPr>
        <w:t xml:space="preserve">Failure of an applicant to comply with the Commission’s Order or grant agreement may result in cancellation of the award. </w:t>
      </w:r>
      <w:r w:rsidRPr="00AF3057" w:rsidR="00AC2A89">
        <w:rPr>
          <w:rFonts w:ascii="Palatino Linotype" w:hAnsi="Palatino Linotype" w:eastAsia="Book Antiqua"/>
          <w:color w:val="000000" w:themeColor="text1"/>
          <w:szCs w:val="26"/>
        </w:rPr>
        <w:t xml:space="preserve">Commission </w:t>
      </w:r>
      <w:r w:rsidRPr="00AF3057" w:rsidR="00FC32B0">
        <w:rPr>
          <w:rFonts w:ascii="Palatino Linotype" w:hAnsi="Palatino Linotype" w:eastAsia="Book Antiqua"/>
          <w:color w:val="000000" w:themeColor="text1"/>
          <w:szCs w:val="26"/>
        </w:rPr>
        <w:t xml:space="preserve">staff </w:t>
      </w:r>
      <w:r w:rsidRPr="00AF3057" w:rsidR="00AC2A89">
        <w:rPr>
          <w:rFonts w:ascii="Palatino Linotype" w:hAnsi="Palatino Linotype" w:eastAsia="Book Antiqua"/>
          <w:color w:val="000000" w:themeColor="text1"/>
          <w:szCs w:val="26"/>
        </w:rPr>
        <w:t xml:space="preserve">may </w:t>
      </w:r>
      <w:r w:rsidRPr="00AF3057" w:rsidR="00FC32B0">
        <w:rPr>
          <w:rFonts w:ascii="Palatino Linotype" w:hAnsi="Palatino Linotype" w:eastAsia="Book Antiqua"/>
          <w:color w:val="000000" w:themeColor="text1"/>
          <w:szCs w:val="26"/>
        </w:rPr>
        <w:t xml:space="preserve">rescind </w:t>
      </w:r>
      <w:r w:rsidRPr="00AF3057" w:rsidR="00B71E72">
        <w:rPr>
          <w:rFonts w:ascii="Palatino Linotype" w:hAnsi="Palatino Linotype" w:eastAsia="Book Antiqua"/>
          <w:color w:val="000000" w:themeColor="text1"/>
          <w:szCs w:val="26"/>
        </w:rPr>
        <w:t xml:space="preserve">grants </w:t>
      </w:r>
      <w:r w:rsidRPr="00AF3057" w:rsidR="00922C5A">
        <w:rPr>
          <w:rFonts w:ascii="Palatino Linotype" w:hAnsi="Palatino Linotype" w:eastAsia="Book Antiqua"/>
          <w:color w:val="000000" w:themeColor="text1"/>
          <w:szCs w:val="26"/>
        </w:rPr>
        <w:t xml:space="preserve">when staff ascertains </w:t>
      </w:r>
      <w:r w:rsidRPr="00AF3057" w:rsidR="00712C07">
        <w:rPr>
          <w:rFonts w:ascii="Palatino Linotype" w:hAnsi="Palatino Linotype" w:eastAsia="Book Antiqua"/>
          <w:color w:val="000000" w:themeColor="text1"/>
          <w:szCs w:val="26"/>
        </w:rPr>
        <w:t xml:space="preserve">that a project is not meeting program requirements, </w:t>
      </w:r>
      <w:r w:rsidRPr="00AF3057" w:rsidR="00A01987">
        <w:rPr>
          <w:rFonts w:ascii="Palatino Linotype" w:hAnsi="Palatino Linotype" w:eastAsia="Book Antiqua"/>
          <w:color w:val="000000" w:themeColor="text1"/>
          <w:szCs w:val="26"/>
        </w:rPr>
        <w:t>in accordance with</w:t>
      </w:r>
      <w:r w:rsidRPr="00AF3057" w:rsidR="00712C07">
        <w:rPr>
          <w:rFonts w:ascii="Palatino Linotype" w:hAnsi="Palatino Linotype" w:eastAsia="Book Antiqua"/>
          <w:color w:val="000000" w:themeColor="text1"/>
          <w:szCs w:val="26"/>
        </w:rPr>
        <w:t xml:space="preserve"> Commission Resolution T-17756. </w:t>
      </w:r>
    </w:p>
    <w:p w:rsidRPr="00AF3057" w:rsidR="00EF4A87" w:rsidP="00CB6817" w:rsidRDefault="00EF4A87" w14:paraId="0903224C" w14:textId="77777777">
      <w:pPr>
        <w:spacing w:before="18"/>
        <w:rPr>
          <w:rFonts w:ascii="Palatino Linotype" w:hAnsi="Palatino Linotype" w:eastAsia="Book Antiqua"/>
          <w:color w:val="000000" w:themeColor="text1"/>
          <w:szCs w:val="26"/>
        </w:rPr>
      </w:pPr>
    </w:p>
    <w:p w:rsidRPr="00AF3057" w:rsidR="00CB6817" w:rsidP="009652EA" w:rsidRDefault="00CB6817" w14:paraId="195FCDFB" w14:textId="7C768386">
      <w:pPr>
        <w:spacing w:before="18"/>
        <w:rPr>
          <w:rFonts w:ascii="Palatino Linotype" w:hAnsi="Palatino Linotype"/>
          <w:color w:val="000000" w:themeColor="text1"/>
        </w:rPr>
      </w:pPr>
      <w:r w:rsidRPr="00AF3057">
        <w:rPr>
          <w:rFonts w:ascii="Palatino Linotype" w:hAnsi="Palatino Linotype" w:eastAsia="Book Antiqua"/>
          <w:color w:val="000000" w:themeColor="text1"/>
        </w:rPr>
        <w:t xml:space="preserve">In the event that the </w:t>
      </w:r>
      <w:r w:rsidRPr="00AF3057" w:rsidR="00506C30">
        <w:rPr>
          <w:rFonts w:ascii="Palatino Linotype" w:hAnsi="Palatino Linotype" w:eastAsia="Book Antiqua"/>
          <w:color w:val="000000" w:themeColor="text1"/>
        </w:rPr>
        <w:t>recipient</w:t>
      </w:r>
      <w:r w:rsidRPr="00AF3057">
        <w:rPr>
          <w:rFonts w:ascii="Palatino Linotype" w:hAnsi="Palatino Linotype" w:eastAsia="Book Antiqua"/>
          <w:color w:val="000000" w:themeColor="text1"/>
        </w:rPr>
        <w:t xml:space="preserve"> terminates the grant award, for any reason whatsoever, it will refund to the Commission within 30 days of said termination, all payments made hereunder by the Commission to the applicant for work not completed or not accepted by the Commission.  Such termination will require written notice to that effect that is delivered by the applicant to the Commission not less than ten (10) days prior to said termination.  Staff will notify the </w:t>
      </w:r>
      <w:r w:rsidRPr="00AF3057" w:rsidR="00226BBC">
        <w:rPr>
          <w:rFonts w:ascii="Palatino Linotype" w:hAnsi="Palatino Linotype" w:eastAsia="Book Antiqua"/>
          <w:color w:val="000000" w:themeColor="text1"/>
        </w:rPr>
        <w:t>recipient</w:t>
      </w:r>
      <w:r w:rsidRPr="00AF3057">
        <w:rPr>
          <w:rFonts w:ascii="Palatino Linotype" w:hAnsi="Palatino Linotype" w:eastAsia="Book Antiqua"/>
          <w:color w:val="000000" w:themeColor="text1"/>
        </w:rPr>
        <w:t xml:space="preserve"> of intent to prepare for Commission approval, a draft resolution that would rescind a CASF grant due to nonperformance.</w:t>
      </w:r>
    </w:p>
    <w:p w:rsidRPr="00AF3057" w:rsidR="00DB582D" w:rsidP="00DB582D" w:rsidRDefault="00DB582D" w14:paraId="270E8940" w14:textId="77777777">
      <w:pPr>
        <w:ind w:right="124"/>
        <w:rPr>
          <w:rFonts w:ascii="Palatino Linotype" w:hAnsi="Palatino Linotype" w:eastAsia="Book Antiqua"/>
          <w:color w:val="000000" w:themeColor="text1"/>
        </w:rPr>
      </w:pPr>
    </w:p>
    <w:p w:rsidRPr="00AF3057" w:rsidR="006610F5" w:rsidP="002B31CA" w:rsidRDefault="00DB582D" w14:paraId="73B42381" w14:textId="77777777">
      <w:pPr>
        <w:pStyle w:val="Heading2"/>
        <w:numPr>
          <w:ilvl w:val="1"/>
          <w:numId w:val="39"/>
        </w:numPr>
        <w:rPr>
          <w:rFonts w:eastAsia="Book Antiqua"/>
          <w:color w:val="000000" w:themeColor="text1"/>
        </w:rPr>
      </w:pPr>
      <w:bookmarkStart w:name="_Toc528763671" w:id="228"/>
      <w:bookmarkStart w:name="_Toc111626745" w:id="229"/>
      <w:r w:rsidRPr="00AF3057">
        <w:rPr>
          <w:rFonts w:eastAsia="Book Antiqua"/>
          <w:color w:val="000000" w:themeColor="text1"/>
        </w:rPr>
        <w:t>Con</w:t>
      </w:r>
      <w:r w:rsidRPr="00AF3057">
        <w:rPr>
          <w:rFonts w:eastAsia="Book Antiqua"/>
          <w:color w:val="000000" w:themeColor="text1"/>
          <w:spacing w:val="-1"/>
        </w:rPr>
        <w:t>s</w:t>
      </w:r>
      <w:r w:rsidRPr="00AF3057">
        <w:rPr>
          <w:rFonts w:eastAsia="Book Antiqua"/>
          <w:color w:val="000000" w:themeColor="text1"/>
        </w:rPr>
        <w:t>tru</w:t>
      </w:r>
      <w:r w:rsidRPr="00AF3057">
        <w:rPr>
          <w:rFonts w:eastAsia="Book Antiqua"/>
          <w:color w:val="000000" w:themeColor="text1"/>
          <w:spacing w:val="-2"/>
        </w:rPr>
        <w:t>c</w:t>
      </w:r>
      <w:r w:rsidRPr="00AF3057">
        <w:rPr>
          <w:rFonts w:eastAsia="Book Antiqua"/>
          <w:color w:val="000000" w:themeColor="text1"/>
          <w:spacing w:val="1"/>
        </w:rPr>
        <w:t>t</w:t>
      </w:r>
      <w:r w:rsidRPr="00AF3057">
        <w:rPr>
          <w:rFonts w:eastAsia="Book Antiqua"/>
          <w:color w:val="000000" w:themeColor="text1"/>
        </w:rPr>
        <w:t>ion Pha</w:t>
      </w:r>
      <w:r w:rsidRPr="00AF3057">
        <w:rPr>
          <w:rFonts w:eastAsia="Book Antiqua"/>
          <w:color w:val="000000" w:themeColor="text1"/>
          <w:spacing w:val="-1"/>
        </w:rPr>
        <w:t>s</w:t>
      </w:r>
      <w:r w:rsidRPr="00AF3057">
        <w:rPr>
          <w:rFonts w:eastAsia="Book Antiqua"/>
          <w:color w:val="000000" w:themeColor="text1"/>
        </w:rPr>
        <w:t>e</w:t>
      </w:r>
      <w:bookmarkEnd w:id="228"/>
      <w:bookmarkEnd w:id="229"/>
    </w:p>
    <w:p w:rsidRPr="00AF3057" w:rsidR="00DB582D" w:rsidP="00DB582D" w:rsidRDefault="00DB582D" w14:paraId="60C30219" w14:textId="4847773C">
      <w:pPr>
        <w:rPr>
          <w:rFonts w:ascii="Palatino Linotype" w:hAnsi="Palatino Linotype" w:eastAsia="Book Antiqua"/>
          <w:color w:val="000000" w:themeColor="text1"/>
        </w:rPr>
      </w:pPr>
      <w:r w:rsidRPr="00AF3057">
        <w:rPr>
          <w:rFonts w:ascii="Palatino Linotype" w:hAnsi="Palatino Linotype" w:eastAsia="Book Antiqua"/>
          <w:color w:val="000000" w:themeColor="text1"/>
          <w:position w:val="1"/>
        </w:rPr>
        <w:t xml:space="preserve">A </w:t>
      </w:r>
      <w:r w:rsidRPr="00AF3057">
        <w:rPr>
          <w:rFonts w:ascii="Palatino Linotype" w:hAnsi="Palatino Linotype" w:eastAsia="Book Antiqua"/>
          <w:color w:val="000000" w:themeColor="text1"/>
          <w:spacing w:val="1"/>
          <w:position w:val="1"/>
        </w:rPr>
        <w:t>gr</w:t>
      </w:r>
      <w:r w:rsidRPr="00AF3057">
        <w:rPr>
          <w:rFonts w:ascii="Palatino Linotype" w:hAnsi="Palatino Linotype" w:eastAsia="Book Antiqua"/>
          <w:color w:val="000000" w:themeColor="text1"/>
          <w:position w:val="1"/>
        </w:rPr>
        <w:t>antee m</w:t>
      </w:r>
      <w:r w:rsidRPr="00AF3057">
        <w:rPr>
          <w:rFonts w:ascii="Palatino Linotype" w:hAnsi="Palatino Linotype" w:eastAsia="Book Antiqua"/>
          <w:color w:val="000000" w:themeColor="text1"/>
          <w:spacing w:val="-1"/>
          <w:position w:val="1"/>
        </w:rPr>
        <w:t>us</w:t>
      </w:r>
      <w:r w:rsidRPr="00AF3057">
        <w:rPr>
          <w:rFonts w:ascii="Palatino Linotype" w:hAnsi="Palatino Linotype" w:eastAsia="Book Antiqua"/>
          <w:color w:val="000000" w:themeColor="text1"/>
          <w:position w:val="1"/>
        </w:rPr>
        <w:t>t</w:t>
      </w:r>
      <w:r w:rsidRPr="00AF3057">
        <w:rPr>
          <w:rFonts w:ascii="Palatino Linotype" w:hAnsi="Palatino Linotype" w:eastAsia="Book Antiqua"/>
          <w:color w:val="000000" w:themeColor="text1"/>
          <w:spacing w:val="1"/>
          <w:position w:val="1"/>
        </w:rPr>
        <w:t xml:space="preserve"> </w:t>
      </w:r>
      <w:r w:rsidRPr="00AF3057">
        <w:rPr>
          <w:rFonts w:ascii="Palatino Linotype" w:hAnsi="Palatino Linotype" w:eastAsia="Book Antiqua"/>
          <w:color w:val="000000" w:themeColor="text1"/>
          <w:position w:val="1"/>
        </w:rPr>
        <w:t>no</w:t>
      </w:r>
      <w:r w:rsidRPr="00AF3057">
        <w:rPr>
          <w:rFonts w:ascii="Palatino Linotype" w:hAnsi="Palatino Linotype" w:eastAsia="Book Antiqua"/>
          <w:color w:val="000000" w:themeColor="text1"/>
          <w:spacing w:val="1"/>
          <w:position w:val="1"/>
        </w:rPr>
        <w:t>t</w:t>
      </w:r>
      <w:r w:rsidRPr="00AF3057">
        <w:rPr>
          <w:rFonts w:ascii="Palatino Linotype" w:hAnsi="Palatino Linotype" w:eastAsia="Book Antiqua"/>
          <w:color w:val="000000" w:themeColor="text1"/>
          <w:position w:val="1"/>
        </w:rPr>
        <w:t>ify</w:t>
      </w:r>
      <w:r w:rsidRPr="00AF3057">
        <w:rPr>
          <w:rFonts w:ascii="Palatino Linotype" w:hAnsi="Palatino Linotype" w:eastAsia="Book Antiqua"/>
          <w:color w:val="000000" w:themeColor="text1"/>
          <w:spacing w:val="-2"/>
          <w:position w:val="1"/>
        </w:rPr>
        <w:t xml:space="preserve"> </w:t>
      </w:r>
      <w:r w:rsidRPr="00AF3057">
        <w:rPr>
          <w:rFonts w:ascii="Palatino Linotype" w:hAnsi="Palatino Linotype" w:eastAsia="Book Antiqua"/>
          <w:color w:val="000000" w:themeColor="text1"/>
          <w:spacing w:val="1"/>
          <w:position w:val="1"/>
        </w:rPr>
        <w:t>t</w:t>
      </w:r>
      <w:r w:rsidRPr="00AF3057">
        <w:rPr>
          <w:rFonts w:ascii="Palatino Linotype" w:hAnsi="Palatino Linotype" w:eastAsia="Book Antiqua"/>
          <w:color w:val="000000" w:themeColor="text1"/>
          <w:position w:val="1"/>
        </w:rPr>
        <w:t>he C</w:t>
      </w:r>
      <w:r w:rsidRPr="00AF3057">
        <w:rPr>
          <w:rFonts w:ascii="Palatino Linotype" w:hAnsi="Palatino Linotype" w:eastAsia="Book Antiqua"/>
          <w:color w:val="000000" w:themeColor="text1"/>
          <w:spacing w:val="1"/>
          <w:position w:val="1"/>
        </w:rPr>
        <w:t>o</w:t>
      </w:r>
      <w:r w:rsidRPr="00AF3057">
        <w:rPr>
          <w:rFonts w:ascii="Palatino Linotype" w:hAnsi="Palatino Linotype" w:eastAsia="Book Antiqua"/>
          <w:color w:val="000000" w:themeColor="text1"/>
          <w:position w:val="1"/>
        </w:rPr>
        <w:t>m</w:t>
      </w:r>
      <w:r w:rsidRPr="00AF3057">
        <w:rPr>
          <w:rFonts w:ascii="Palatino Linotype" w:hAnsi="Palatino Linotype" w:eastAsia="Book Antiqua"/>
          <w:color w:val="000000" w:themeColor="text1"/>
          <w:spacing w:val="-1"/>
          <w:position w:val="1"/>
        </w:rPr>
        <w:t>m</w:t>
      </w:r>
      <w:r w:rsidRPr="00AF3057">
        <w:rPr>
          <w:rFonts w:ascii="Palatino Linotype" w:hAnsi="Palatino Linotype" w:eastAsia="Book Antiqua"/>
          <w:color w:val="000000" w:themeColor="text1"/>
          <w:position w:val="1"/>
        </w:rPr>
        <w:t>i</w:t>
      </w:r>
      <w:r w:rsidRPr="00AF3057">
        <w:rPr>
          <w:rFonts w:ascii="Palatino Linotype" w:hAnsi="Palatino Linotype" w:eastAsia="Book Antiqua"/>
          <w:color w:val="000000" w:themeColor="text1"/>
          <w:spacing w:val="-1"/>
          <w:position w:val="1"/>
        </w:rPr>
        <w:t>ss</w:t>
      </w:r>
      <w:r w:rsidRPr="00AF3057">
        <w:rPr>
          <w:rFonts w:ascii="Palatino Linotype" w:hAnsi="Palatino Linotype" w:eastAsia="Book Antiqua"/>
          <w:color w:val="000000" w:themeColor="text1"/>
          <w:position w:val="1"/>
        </w:rPr>
        <w:t xml:space="preserve">ion </w:t>
      </w:r>
      <w:r w:rsidRPr="00AF3057">
        <w:rPr>
          <w:rFonts w:ascii="Palatino Linotype" w:hAnsi="Palatino Linotype" w:eastAsia="Book Antiqua"/>
          <w:color w:val="000000" w:themeColor="text1"/>
          <w:spacing w:val="-1"/>
          <w:position w:val="1"/>
        </w:rPr>
        <w:t>w</w:t>
      </w:r>
      <w:r w:rsidRPr="00AF3057">
        <w:rPr>
          <w:rFonts w:ascii="Palatino Linotype" w:hAnsi="Palatino Linotype" w:eastAsia="Book Antiqua"/>
          <w:color w:val="000000" w:themeColor="text1"/>
          <w:position w:val="1"/>
        </w:rPr>
        <w:t>ith</w:t>
      </w:r>
      <w:r w:rsidRPr="00AF3057">
        <w:rPr>
          <w:rFonts w:ascii="Palatino Linotype" w:hAnsi="Palatino Linotype" w:eastAsia="Book Antiqua"/>
          <w:color w:val="000000" w:themeColor="text1"/>
          <w:spacing w:val="1"/>
          <w:position w:val="1"/>
        </w:rPr>
        <w:t>i</w:t>
      </w:r>
      <w:r w:rsidRPr="00AF3057">
        <w:rPr>
          <w:rFonts w:ascii="Palatino Linotype" w:hAnsi="Palatino Linotype" w:eastAsia="Book Antiqua"/>
          <w:color w:val="000000" w:themeColor="text1"/>
          <w:position w:val="1"/>
        </w:rPr>
        <w:t xml:space="preserve">n </w:t>
      </w:r>
      <w:r w:rsidRPr="00AF3057">
        <w:rPr>
          <w:rFonts w:ascii="Palatino Linotype" w:hAnsi="Palatino Linotype" w:eastAsia="Book Antiqua"/>
          <w:color w:val="000000" w:themeColor="text1"/>
          <w:spacing w:val="-1"/>
          <w:position w:val="1"/>
        </w:rPr>
        <w:t>f</w:t>
      </w:r>
      <w:r w:rsidRPr="00AF3057">
        <w:rPr>
          <w:rFonts w:ascii="Palatino Linotype" w:hAnsi="Palatino Linotype" w:eastAsia="Book Antiqua"/>
          <w:color w:val="000000" w:themeColor="text1"/>
          <w:position w:val="1"/>
        </w:rPr>
        <w:t>i</w:t>
      </w:r>
      <w:r w:rsidRPr="00AF3057">
        <w:rPr>
          <w:rFonts w:ascii="Palatino Linotype" w:hAnsi="Palatino Linotype" w:eastAsia="Book Antiqua"/>
          <w:color w:val="000000" w:themeColor="text1"/>
          <w:spacing w:val="1"/>
          <w:position w:val="1"/>
        </w:rPr>
        <w:t>v</w:t>
      </w:r>
      <w:r w:rsidRPr="00AF3057">
        <w:rPr>
          <w:rFonts w:ascii="Palatino Linotype" w:hAnsi="Palatino Linotype" w:eastAsia="Book Antiqua"/>
          <w:color w:val="000000" w:themeColor="text1"/>
          <w:position w:val="1"/>
        </w:rPr>
        <w:t>e da</w:t>
      </w:r>
      <w:r w:rsidRPr="00AF3057">
        <w:rPr>
          <w:rFonts w:ascii="Palatino Linotype" w:hAnsi="Palatino Linotype" w:eastAsia="Book Antiqua"/>
          <w:color w:val="000000" w:themeColor="text1"/>
          <w:spacing w:val="1"/>
          <w:position w:val="1"/>
        </w:rPr>
        <w:t>y</w:t>
      </w:r>
      <w:r w:rsidRPr="00AF3057">
        <w:rPr>
          <w:rFonts w:ascii="Palatino Linotype" w:hAnsi="Palatino Linotype" w:eastAsia="Book Antiqua"/>
          <w:color w:val="000000" w:themeColor="text1"/>
          <w:position w:val="1"/>
        </w:rPr>
        <w:t>s</w:t>
      </w:r>
      <w:r w:rsidRPr="00AF3057">
        <w:rPr>
          <w:rFonts w:ascii="Palatino Linotype" w:hAnsi="Palatino Linotype" w:eastAsia="Book Antiqua"/>
          <w:color w:val="000000" w:themeColor="text1"/>
          <w:spacing w:val="-1"/>
          <w:position w:val="1"/>
        </w:rPr>
        <w:t xml:space="preserve"> </w:t>
      </w:r>
      <w:r w:rsidRPr="00AF3057">
        <w:rPr>
          <w:rFonts w:ascii="Palatino Linotype" w:hAnsi="Palatino Linotype" w:eastAsia="Book Antiqua"/>
          <w:color w:val="000000" w:themeColor="text1"/>
          <w:spacing w:val="1"/>
          <w:position w:val="1"/>
        </w:rPr>
        <w:t>o</w:t>
      </w:r>
      <w:r w:rsidRPr="00AF3057">
        <w:rPr>
          <w:rFonts w:ascii="Palatino Linotype" w:hAnsi="Palatino Linotype" w:eastAsia="Book Antiqua"/>
          <w:color w:val="000000" w:themeColor="text1"/>
          <w:position w:val="1"/>
        </w:rPr>
        <w:t xml:space="preserve">f </w:t>
      </w:r>
      <w:r w:rsidRPr="00AF3057">
        <w:rPr>
          <w:rFonts w:ascii="Palatino Linotype" w:hAnsi="Palatino Linotype" w:eastAsia="Book Antiqua"/>
          <w:color w:val="000000" w:themeColor="text1"/>
          <w:spacing w:val="-1"/>
          <w:position w:val="1"/>
        </w:rPr>
        <w:t>d</w:t>
      </w:r>
      <w:r w:rsidRPr="00AF3057">
        <w:rPr>
          <w:rFonts w:ascii="Palatino Linotype" w:hAnsi="Palatino Linotype" w:eastAsia="Book Antiqua"/>
          <w:color w:val="000000" w:themeColor="text1"/>
          <w:position w:val="1"/>
        </w:rPr>
        <w:t>e</w:t>
      </w:r>
      <w:r w:rsidRPr="00AF3057">
        <w:rPr>
          <w:rFonts w:ascii="Palatino Linotype" w:hAnsi="Palatino Linotype" w:eastAsia="Book Antiqua"/>
          <w:color w:val="000000" w:themeColor="text1"/>
          <w:spacing w:val="1"/>
          <w:position w:val="1"/>
        </w:rPr>
        <w:t>t</w:t>
      </w:r>
      <w:r w:rsidRPr="00AF3057">
        <w:rPr>
          <w:rFonts w:ascii="Palatino Linotype" w:hAnsi="Palatino Linotype" w:eastAsia="Book Antiqua"/>
          <w:color w:val="000000" w:themeColor="text1"/>
          <w:position w:val="1"/>
        </w:rPr>
        <w:t>e</w:t>
      </w:r>
      <w:r w:rsidRPr="00AF3057">
        <w:rPr>
          <w:rFonts w:ascii="Palatino Linotype" w:hAnsi="Palatino Linotype" w:eastAsia="Book Antiqua"/>
          <w:color w:val="000000" w:themeColor="text1"/>
          <w:spacing w:val="1"/>
          <w:position w:val="1"/>
        </w:rPr>
        <w:t>r</w:t>
      </w:r>
      <w:r w:rsidRPr="00AF3057">
        <w:rPr>
          <w:rFonts w:ascii="Palatino Linotype" w:hAnsi="Palatino Linotype" w:eastAsia="Book Antiqua"/>
          <w:color w:val="000000" w:themeColor="text1"/>
          <w:position w:val="1"/>
        </w:rPr>
        <w:t>m</w:t>
      </w:r>
      <w:r w:rsidRPr="00AF3057">
        <w:rPr>
          <w:rFonts w:ascii="Palatino Linotype" w:hAnsi="Palatino Linotype" w:eastAsia="Book Antiqua"/>
          <w:color w:val="000000" w:themeColor="text1"/>
          <w:spacing w:val="-3"/>
          <w:position w:val="1"/>
        </w:rPr>
        <w:t>i</w:t>
      </w:r>
      <w:r w:rsidRPr="00AF3057">
        <w:rPr>
          <w:rFonts w:ascii="Palatino Linotype" w:hAnsi="Palatino Linotype" w:eastAsia="Book Antiqua"/>
          <w:color w:val="000000" w:themeColor="text1"/>
          <w:position w:val="1"/>
        </w:rPr>
        <w:t>n</w:t>
      </w:r>
      <w:r w:rsidRPr="00AF3057">
        <w:rPr>
          <w:rFonts w:ascii="Palatino Linotype" w:hAnsi="Palatino Linotype" w:eastAsia="Book Antiqua"/>
          <w:color w:val="000000" w:themeColor="text1"/>
          <w:spacing w:val="-1"/>
          <w:position w:val="1"/>
        </w:rPr>
        <w:t>i</w:t>
      </w:r>
      <w:r w:rsidRPr="00AF3057">
        <w:rPr>
          <w:rFonts w:ascii="Palatino Linotype" w:hAnsi="Palatino Linotype" w:eastAsia="Book Antiqua"/>
          <w:color w:val="000000" w:themeColor="text1"/>
          <w:position w:val="1"/>
        </w:rPr>
        <w:t xml:space="preserve">ng </w:t>
      </w:r>
      <w:r w:rsidRPr="00AF3057">
        <w:rPr>
          <w:rFonts w:ascii="Palatino Linotype" w:hAnsi="Palatino Linotype" w:eastAsia="Book Antiqua"/>
          <w:color w:val="000000" w:themeColor="text1"/>
          <w:spacing w:val="1"/>
          <w:position w:val="1"/>
        </w:rPr>
        <w:t>t</w:t>
      </w:r>
      <w:r w:rsidRPr="00AF3057">
        <w:rPr>
          <w:rFonts w:ascii="Palatino Linotype" w:hAnsi="Palatino Linotype" w:eastAsia="Book Antiqua"/>
          <w:color w:val="000000" w:themeColor="text1"/>
          <w:position w:val="1"/>
        </w:rPr>
        <w:t xml:space="preserve">hat </w:t>
      </w:r>
      <w:r w:rsidRPr="00AF3057">
        <w:rPr>
          <w:rFonts w:ascii="Palatino Linotype" w:hAnsi="Palatino Linotype" w:eastAsia="Book Antiqua"/>
          <w:color w:val="000000" w:themeColor="text1"/>
          <w:spacing w:val="1"/>
          <w:position w:val="1"/>
        </w:rPr>
        <w:t>t</w:t>
      </w:r>
      <w:r w:rsidRPr="00AF3057">
        <w:rPr>
          <w:rFonts w:ascii="Palatino Linotype" w:hAnsi="Palatino Linotype" w:eastAsia="Book Antiqua"/>
          <w:color w:val="000000" w:themeColor="text1"/>
          <w:position w:val="1"/>
        </w:rPr>
        <w:t xml:space="preserve">he </w:t>
      </w:r>
      <w:r w:rsidRPr="00AF3057">
        <w:rPr>
          <w:rFonts w:ascii="Palatino Linotype" w:hAnsi="Palatino Linotype" w:eastAsia="Book Antiqua"/>
          <w:color w:val="000000" w:themeColor="text1"/>
          <w:spacing w:val="-2"/>
          <w:position w:val="1"/>
        </w:rPr>
        <w:t>g</w:t>
      </w:r>
      <w:r w:rsidRPr="00AF3057">
        <w:rPr>
          <w:rFonts w:ascii="Palatino Linotype" w:hAnsi="Palatino Linotype" w:eastAsia="Book Antiqua"/>
          <w:color w:val="000000" w:themeColor="text1"/>
          <w:spacing w:val="1"/>
          <w:position w:val="1"/>
        </w:rPr>
        <w:t>r</w:t>
      </w:r>
      <w:r w:rsidRPr="00AF3057">
        <w:rPr>
          <w:rFonts w:ascii="Palatino Linotype" w:hAnsi="Palatino Linotype" w:eastAsia="Book Antiqua"/>
          <w:color w:val="000000" w:themeColor="text1"/>
          <w:position w:val="1"/>
        </w:rPr>
        <w:t>antee</w:t>
      </w:r>
      <w:r w:rsidRPr="00AF3057">
        <w:rPr>
          <w:rFonts w:ascii="Palatino Linotype" w:hAnsi="Palatino Linotype" w:eastAsia="Book Antiqua"/>
          <w:color w:val="000000" w:themeColor="text1"/>
        </w:rPr>
        <w:t xml:space="preserve"> is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pla</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n</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 xml:space="preserve">ng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 xml:space="preserve">ell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r</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an</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fer its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ss</w:t>
      </w:r>
      <w:r w:rsidRPr="00AF3057">
        <w:rPr>
          <w:rFonts w:ascii="Palatino Linotype" w:hAnsi="Palatino Linotype" w:eastAsia="Book Antiqua"/>
          <w:color w:val="000000" w:themeColor="text1"/>
        </w:rPr>
        <w:t>e</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he g</w:t>
      </w:r>
      <w:r w:rsidRPr="00AF3057">
        <w:rPr>
          <w:rFonts w:ascii="Palatino Linotype" w:hAnsi="Palatino Linotype" w:eastAsia="Book Antiqua"/>
          <w:color w:val="000000" w:themeColor="text1"/>
          <w:spacing w:val="2"/>
        </w:rPr>
        <w:t>r</w:t>
      </w:r>
      <w:r w:rsidRPr="00AF3057">
        <w:rPr>
          <w:rFonts w:ascii="Palatino Linotype" w:hAnsi="Palatino Linotype" w:eastAsia="Book Antiqua"/>
          <w:color w:val="000000" w:themeColor="text1"/>
        </w:rPr>
        <w:t xml:space="preserve">antee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ha</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rPr>
        <w:t xml:space="preserve">l </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ot</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rPr>
        <w:t>y</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he</w:t>
      </w:r>
      <w:r w:rsidRPr="00AF3057">
        <w:rPr>
          <w:rFonts w:ascii="Palatino Linotype" w:hAnsi="Palatino Linotype" w:eastAsia="Book Antiqua"/>
          <w:color w:val="000000" w:themeColor="text1"/>
          <w:spacing w:val="-3"/>
        </w:rPr>
        <w:t xml:space="preserve"> </w:t>
      </w:r>
      <w:r w:rsidRPr="00AF3057">
        <w:rPr>
          <w:rFonts w:ascii="Palatino Linotype" w:hAnsi="Palatino Linotype" w:eastAsia="Book Antiqua"/>
          <w:color w:val="000000" w:themeColor="text1"/>
          <w:spacing w:val="-1"/>
        </w:rPr>
        <w:t>D</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ect</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r</w:t>
      </w:r>
      <w:r w:rsidRPr="00AF3057">
        <w:rPr>
          <w:rFonts w:ascii="Palatino Linotype" w:hAnsi="Palatino Linotype" w:eastAsia="Book Antiqua"/>
          <w:color w:val="000000" w:themeColor="text1"/>
          <w:spacing w:val="1"/>
        </w:rPr>
        <w:t xml:space="preserve"> o</w:t>
      </w:r>
      <w:r w:rsidRPr="00AF3057">
        <w:rPr>
          <w:rFonts w:ascii="Palatino Linotype" w:hAnsi="Palatino Linotype" w:eastAsia="Book Antiqua"/>
          <w:color w:val="000000" w:themeColor="text1"/>
        </w:rPr>
        <w:t>f the 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m</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ss</w:t>
      </w:r>
      <w:r w:rsidRPr="00AF3057">
        <w:rPr>
          <w:rFonts w:ascii="Palatino Linotype" w:hAnsi="Palatino Linotype" w:eastAsia="Book Antiqua"/>
          <w:color w:val="000000" w:themeColor="text1"/>
        </w:rPr>
        <w:t xml:space="preserve">ion’s </w:t>
      </w:r>
      <w:r w:rsidRPr="00AF3057" w:rsidR="006E33CD">
        <w:rPr>
          <w:rFonts w:ascii="Palatino Linotype" w:hAnsi="Palatino Linotype" w:eastAsia="Book Antiqua"/>
          <w:color w:val="000000" w:themeColor="text1"/>
        </w:rPr>
        <w:t xml:space="preserve">Communications </w:t>
      </w:r>
      <w:r w:rsidRPr="00AF3057">
        <w:rPr>
          <w:rFonts w:ascii="Palatino Linotype" w:hAnsi="Palatino Linotype" w:eastAsia="Book Antiqua"/>
          <w:color w:val="000000" w:themeColor="text1"/>
          <w:spacing w:val="-1"/>
        </w:rPr>
        <w:t>D</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ion in</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spacing w:val="1"/>
        </w:rPr>
        <w:t>wr</w:t>
      </w:r>
      <w:r w:rsidRPr="00AF3057">
        <w:rPr>
          <w:rFonts w:ascii="Palatino Linotype" w:hAnsi="Palatino Linotype" w:eastAsia="Book Antiqua"/>
          <w:color w:val="000000" w:themeColor="text1"/>
        </w:rPr>
        <w:t>iti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g</w:t>
      </w:r>
      <w:r w:rsidRPr="00AF3057">
        <w:rPr>
          <w:rFonts w:ascii="Palatino Linotype" w:hAnsi="Palatino Linotype" w:eastAsia="Book Antiqua"/>
          <w:color w:val="000000" w:themeColor="text1"/>
          <w:spacing w:val="1"/>
        </w:rPr>
        <w:t xml:space="preserve"> o</w:t>
      </w:r>
      <w:r w:rsidRPr="00AF3057">
        <w:rPr>
          <w:rFonts w:ascii="Palatino Linotype" w:hAnsi="Palatino Linotype" w:eastAsia="Book Antiqua"/>
          <w:color w:val="000000" w:themeColor="text1"/>
        </w:rPr>
        <w:t xml:space="preserve">f </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ent</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spacing w:val="-2"/>
        </w:rPr>
        <w:t>e</w:t>
      </w:r>
      <w:r w:rsidRPr="00AF3057">
        <w:rPr>
          <w:rFonts w:ascii="Palatino Linotype" w:hAnsi="Palatino Linotype" w:eastAsia="Book Antiqua"/>
          <w:color w:val="000000" w:themeColor="text1"/>
        </w:rPr>
        <w:t>ll or</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an</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 xml:space="preserve">fer </w:t>
      </w:r>
      <w:r w:rsidRPr="00AF3057">
        <w:rPr>
          <w:rFonts w:ascii="Palatino Linotype" w:hAnsi="Palatino Linotype" w:eastAsia="Book Antiqua"/>
          <w:color w:val="000000" w:themeColor="text1"/>
          <w:spacing w:val="-1"/>
        </w:rPr>
        <w:t>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p</w:t>
      </w:r>
      <w:r w:rsidRPr="00AF3057">
        <w:rPr>
          <w:rFonts w:ascii="Palatino Linotype" w:hAnsi="Palatino Linotype" w:eastAsia="Book Antiqua"/>
          <w:color w:val="000000" w:themeColor="text1"/>
        </w:rPr>
        <w:t>any as</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e</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s</w:t>
      </w:r>
      <w:r w:rsidRPr="00AF3057">
        <w:rPr>
          <w:rFonts w:ascii="Palatino Linotype" w:hAnsi="Palatino Linotype" w:eastAsia="Book Antiqua"/>
          <w:color w:val="000000" w:themeColor="text1"/>
          <w:spacing w:val="-1"/>
        </w:rPr>
        <w:t xml:space="preserve"> w</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h</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n</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e da</w:t>
      </w:r>
      <w:r w:rsidRPr="00AF3057">
        <w:rPr>
          <w:rFonts w:ascii="Palatino Linotype" w:hAnsi="Palatino Linotype" w:eastAsia="Book Antiqua"/>
          <w:color w:val="000000" w:themeColor="text1"/>
          <w:spacing w:val="1"/>
        </w:rPr>
        <w:t>y</w:t>
      </w:r>
      <w:r w:rsidRPr="00AF3057">
        <w:rPr>
          <w:rFonts w:ascii="Palatino Linotype" w:hAnsi="Palatino Linotype" w:eastAsia="Book Antiqua"/>
          <w:color w:val="000000" w:themeColor="text1"/>
        </w:rPr>
        <w:t>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 xml:space="preserve">f </w:t>
      </w:r>
      <w:r w:rsidRPr="00AF3057">
        <w:rPr>
          <w:rFonts w:ascii="Palatino Linotype" w:hAnsi="Palatino Linotype" w:eastAsia="Book Antiqua"/>
          <w:color w:val="000000" w:themeColor="text1"/>
          <w:spacing w:val="-1"/>
        </w:rPr>
        <w:t>b</w:t>
      </w:r>
      <w:r w:rsidRPr="00AF3057">
        <w:rPr>
          <w:rFonts w:ascii="Palatino Linotype" w:hAnsi="Palatino Linotype" w:eastAsia="Book Antiqua"/>
          <w:color w:val="000000" w:themeColor="text1"/>
        </w:rPr>
        <w:t>ecom</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 xml:space="preserve">ng aware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f the</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e pla</w:t>
      </w:r>
      <w:r w:rsidRPr="00AF3057">
        <w:rPr>
          <w:rFonts w:ascii="Palatino Linotype" w:hAnsi="Palatino Linotype" w:eastAsia="Book Antiqua"/>
          <w:color w:val="000000" w:themeColor="text1"/>
          <w:spacing w:val="-1"/>
        </w:rPr>
        <w:t>ns</w:t>
      </w:r>
      <w:r w:rsidRPr="00AF3057">
        <w:rPr>
          <w:rFonts w:ascii="Palatino Linotype" w:hAnsi="Palatino Linotype" w:eastAsia="Book Antiqua"/>
          <w:color w:val="000000" w:themeColor="text1"/>
        </w:rPr>
        <w:t xml:space="preserve">. </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rPr>
        <w:t>T</w:t>
      </w:r>
      <w:r w:rsidRPr="00AF3057">
        <w:rPr>
          <w:rFonts w:ascii="Palatino Linotype" w:hAnsi="Palatino Linotype" w:eastAsia="Book Antiqua"/>
          <w:color w:val="000000" w:themeColor="text1"/>
          <w:spacing w:val="-1"/>
        </w:rPr>
        <w:t>h</w:t>
      </w:r>
      <w:r w:rsidRPr="00AF3057">
        <w:rPr>
          <w:rFonts w:ascii="Palatino Linotype" w:hAnsi="Palatino Linotype" w:eastAsia="Book Antiqua"/>
          <w:color w:val="000000" w:themeColor="text1"/>
        </w:rPr>
        <w:t xml:space="preserve">e </w:t>
      </w:r>
      <w:r w:rsidRPr="00AF3057">
        <w:rPr>
          <w:rFonts w:ascii="Palatino Linotype" w:hAnsi="Palatino Linotype" w:eastAsia="Book Antiqua"/>
          <w:color w:val="000000" w:themeColor="text1"/>
          <w:spacing w:val="1"/>
        </w:rPr>
        <w:t>gr</w:t>
      </w:r>
      <w:r w:rsidRPr="00AF3057">
        <w:rPr>
          <w:rFonts w:ascii="Palatino Linotype" w:hAnsi="Palatino Linotype" w:eastAsia="Book Antiqua"/>
          <w:color w:val="000000" w:themeColor="text1"/>
        </w:rPr>
        <w:t xml:space="preserve">antee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ha</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rPr>
        <w:t>l al</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p</w:t>
      </w:r>
      <w:r w:rsidRPr="00AF3057">
        <w:rPr>
          <w:rFonts w:ascii="Palatino Linotype" w:hAnsi="Palatino Linotype" w:eastAsia="Book Antiqua"/>
          <w:color w:val="000000" w:themeColor="text1"/>
          <w:spacing w:val="1"/>
        </w:rPr>
        <w:t>rov</w:t>
      </w:r>
      <w:r w:rsidRPr="00AF3057">
        <w:rPr>
          <w:rFonts w:ascii="Palatino Linotype" w:hAnsi="Palatino Linotype" w:eastAsia="Book Antiqua"/>
          <w:color w:val="000000" w:themeColor="text1"/>
        </w:rPr>
        <w:t>ide doc</w:t>
      </w:r>
      <w:r w:rsidRPr="00AF3057">
        <w:rPr>
          <w:rFonts w:ascii="Palatino Linotype" w:hAnsi="Palatino Linotype" w:eastAsia="Book Antiqua"/>
          <w:color w:val="000000" w:themeColor="text1"/>
          <w:spacing w:val="-1"/>
        </w:rPr>
        <w:t>u</w:t>
      </w:r>
      <w:r w:rsidRPr="00AF3057">
        <w:rPr>
          <w:rFonts w:ascii="Palatino Linotype" w:hAnsi="Palatino Linotype" w:eastAsia="Book Antiqua"/>
          <w:color w:val="000000" w:themeColor="text1"/>
        </w:rPr>
        <w:t>me</w:t>
      </w:r>
      <w:r w:rsidRPr="00AF3057">
        <w:rPr>
          <w:rFonts w:ascii="Palatino Linotype" w:hAnsi="Palatino Linotype" w:eastAsia="Book Antiqua"/>
          <w:color w:val="000000" w:themeColor="text1"/>
          <w:spacing w:val="-1"/>
        </w:rPr>
        <w:t>nt</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ion, in</w:t>
      </w:r>
      <w:r w:rsidRPr="00AF3057">
        <w:rPr>
          <w:rFonts w:ascii="Palatino Linotype" w:hAnsi="Palatino Linotype" w:eastAsia="Book Antiqua"/>
          <w:color w:val="000000" w:themeColor="text1"/>
          <w:spacing w:val="-1"/>
        </w:rPr>
        <w:t>c</w:t>
      </w:r>
      <w:r w:rsidRPr="00AF3057">
        <w:rPr>
          <w:rFonts w:ascii="Palatino Linotype" w:hAnsi="Palatino Linotype" w:eastAsia="Book Antiqua"/>
          <w:color w:val="000000" w:themeColor="text1"/>
        </w:rPr>
        <w:t>l</w:t>
      </w:r>
      <w:r w:rsidRPr="00AF3057">
        <w:rPr>
          <w:rFonts w:ascii="Palatino Linotype" w:hAnsi="Palatino Linotype" w:eastAsia="Book Antiqua"/>
          <w:color w:val="000000" w:themeColor="text1"/>
          <w:spacing w:val="-1"/>
        </w:rPr>
        <w:t>u</w:t>
      </w:r>
      <w:r w:rsidRPr="00AF3057">
        <w:rPr>
          <w:rFonts w:ascii="Palatino Linotype" w:hAnsi="Palatino Linotype" w:eastAsia="Book Antiqua"/>
          <w:color w:val="000000" w:themeColor="text1"/>
        </w:rPr>
        <w:t>di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g</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an a</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spacing w:val="2"/>
        </w:rPr>
        <w:t>i</w:t>
      </w:r>
      <w:r w:rsidRPr="00AF3057">
        <w:rPr>
          <w:rFonts w:ascii="Palatino Linotype" w:hAnsi="Palatino Linotype" w:eastAsia="Book Antiqua"/>
          <w:color w:val="000000" w:themeColor="text1"/>
        </w:rPr>
        <w:t>da</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 xml:space="preserve">it,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g</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h</w:t>
      </w:r>
      <w:r w:rsidRPr="00AF3057">
        <w:rPr>
          <w:rFonts w:ascii="Palatino Linotype" w:hAnsi="Palatino Linotype" w:eastAsia="Book Antiqua"/>
          <w:color w:val="000000" w:themeColor="text1"/>
          <w:spacing w:val="-3"/>
        </w:rPr>
        <w:t>a</w:t>
      </w:r>
      <w:r w:rsidRPr="00AF3057">
        <w:rPr>
          <w:rFonts w:ascii="Palatino Linotype" w:hAnsi="Palatino Linotype" w:eastAsia="Book Antiqua"/>
          <w:color w:val="000000" w:themeColor="text1"/>
        </w:rPr>
        <w:t>t</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he</w:t>
      </w:r>
      <w:r w:rsidRPr="00AF3057">
        <w:rPr>
          <w:rFonts w:ascii="Palatino Linotype" w:hAnsi="Palatino Linotype" w:eastAsia="Book Antiqua"/>
          <w:color w:val="000000" w:themeColor="text1"/>
          <w:spacing w:val="-3"/>
        </w:rPr>
        <w:t xml:space="preserve"> </w:t>
      </w:r>
      <w:r w:rsidRPr="00AF3057">
        <w:rPr>
          <w:rFonts w:ascii="Palatino Linotype" w:hAnsi="Palatino Linotype" w:eastAsia="Book Antiqua"/>
          <w:color w:val="000000" w:themeColor="text1"/>
        </w:rPr>
        <w:t>new</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entity</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ill</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k</w:t>
      </w:r>
      <w:r w:rsidRPr="00AF3057">
        <w:rPr>
          <w:rFonts w:ascii="Palatino Linotype" w:hAnsi="Palatino Linotype" w:eastAsia="Book Antiqua"/>
          <w:color w:val="000000" w:themeColor="text1"/>
        </w:rPr>
        <w:t>e f</w:t>
      </w:r>
      <w:r w:rsidRPr="00AF3057">
        <w:rPr>
          <w:rFonts w:ascii="Palatino Linotype" w:hAnsi="Palatino Linotype" w:eastAsia="Book Antiqua"/>
          <w:color w:val="000000" w:themeColor="text1"/>
          <w:spacing w:val="-1"/>
        </w:rPr>
        <w:t>u</w:t>
      </w:r>
      <w:r w:rsidRPr="00AF3057">
        <w:rPr>
          <w:rFonts w:ascii="Palatino Linotype" w:hAnsi="Palatino Linotype" w:eastAsia="Book Antiqua"/>
          <w:color w:val="000000" w:themeColor="text1"/>
        </w:rPr>
        <w:t>ll res</w:t>
      </w:r>
      <w:r w:rsidRPr="00AF3057">
        <w:rPr>
          <w:rFonts w:ascii="Palatino Linotype" w:hAnsi="Palatino Linotype" w:eastAsia="Book Antiqua"/>
          <w:color w:val="000000" w:themeColor="text1"/>
          <w:spacing w:val="-1"/>
        </w:rPr>
        <w:t>p</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n</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b</w:t>
      </w:r>
      <w:r w:rsidRPr="00AF3057">
        <w:rPr>
          <w:rFonts w:ascii="Palatino Linotype" w:hAnsi="Palatino Linotype" w:eastAsia="Book Antiqua"/>
          <w:color w:val="000000" w:themeColor="text1"/>
          <w:spacing w:val="2"/>
        </w:rPr>
        <w:t>i</w:t>
      </w:r>
      <w:r w:rsidRPr="00AF3057">
        <w:rPr>
          <w:rFonts w:ascii="Palatino Linotype" w:hAnsi="Palatino Linotype" w:eastAsia="Book Antiqua"/>
          <w:color w:val="000000" w:themeColor="text1"/>
        </w:rPr>
        <w:t>lity</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and</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ne</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h</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p to</w:t>
      </w:r>
      <w:r w:rsidRPr="00AF3057">
        <w:rPr>
          <w:rFonts w:ascii="Palatino Linotype" w:hAnsi="Palatino Linotype" w:eastAsia="Book Antiqua"/>
          <w:color w:val="000000" w:themeColor="text1"/>
          <w:spacing w:val="4"/>
        </w:rPr>
        <w:t xml:space="preserve"> </w:t>
      </w:r>
      <w:r w:rsidRPr="00AF3057">
        <w:rPr>
          <w:rFonts w:ascii="Palatino Linotype" w:hAnsi="Palatino Linotype" w:eastAsia="Book Antiqua"/>
          <w:color w:val="000000" w:themeColor="text1"/>
          <w:spacing w:val="-1"/>
        </w:rPr>
        <w:t>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p</w:t>
      </w:r>
      <w:r w:rsidRPr="00AF3057">
        <w:rPr>
          <w:rFonts w:ascii="Palatino Linotype" w:hAnsi="Palatino Linotype" w:eastAsia="Book Antiqua"/>
          <w:color w:val="000000" w:themeColor="text1"/>
        </w:rPr>
        <w:t xml:space="preserve">ly with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 xml:space="preserve">he </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equ</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ements of the C</w:t>
      </w:r>
      <w:r w:rsidRPr="00AF3057">
        <w:rPr>
          <w:rFonts w:ascii="Palatino Linotype" w:hAnsi="Palatino Linotype" w:eastAsia="Book Antiqua"/>
          <w:color w:val="000000" w:themeColor="text1"/>
          <w:spacing w:val="1"/>
        </w:rPr>
        <w:t>A</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F</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d.  T</w:t>
      </w:r>
      <w:r w:rsidRPr="00AF3057">
        <w:rPr>
          <w:rFonts w:ascii="Palatino Linotype" w:hAnsi="Palatino Linotype" w:eastAsia="Book Antiqua"/>
          <w:color w:val="000000" w:themeColor="text1"/>
          <w:spacing w:val="-1"/>
        </w:rPr>
        <w:t>h</w:t>
      </w:r>
      <w:r w:rsidRPr="00AF3057">
        <w:rPr>
          <w:rFonts w:ascii="Palatino Linotype" w:hAnsi="Palatino Linotype" w:eastAsia="Book Antiqua"/>
          <w:color w:val="000000" w:themeColor="text1"/>
        </w:rPr>
        <w:t>e new</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enti</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y</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ha</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rPr>
        <w:t xml:space="preserve">l </w:t>
      </w:r>
      <w:r w:rsidRPr="00AF3057">
        <w:rPr>
          <w:rFonts w:ascii="Palatino Linotype" w:hAnsi="Palatino Linotype" w:eastAsia="Book Antiqua"/>
          <w:color w:val="000000" w:themeColor="text1"/>
          <w:spacing w:val="2"/>
        </w:rPr>
        <w:t>a</w:t>
      </w:r>
      <w:r w:rsidRPr="00AF3057">
        <w:rPr>
          <w:rFonts w:ascii="Palatino Linotype" w:hAnsi="Palatino Linotype" w:eastAsia="Book Antiqua"/>
          <w:color w:val="000000" w:themeColor="text1"/>
          <w:spacing w:val="1"/>
        </w:rPr>
        <w:t>gr</w:t>
      </w:r>
      <w:r w:rsidRPr="00AF3057">
        <w:rPr>
          <w:rFonts w:ascii="Palatino Linotype" w:hAnsi="Palatino Linotype" w:eastAsia="Book Antiqua"/>
          <w:color w:val="000000" w:themeColor="text1"/>
        </w:rPr>
        <w:t xml:space="preserve">ee in </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iti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g</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suc</w:t>
      </w:r>
      <w:r w:rsidRPr="00AF3057">
        <w:rPr>
          <w:rFonts w:ascii="Palatino Linotype" w:hAnsi="Palatino Linotype" w:eastAsia="Book Antiqua"/>
          <w:color w:val="000000" w:themeColor="text1"/>
        </w:rPr>
        <w:t xml:space="preserve">h.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he g</w:t>
      </w:r>
      <w:r w:rsidRPr="00AF3057">
        <w:rPr>
          <w:rFonts w:ascii="Palatino Linotype" w:hAnsi="Palatino Linotype" w:eastAsia="Book Antiqua"/>
          <w:color w:val="000000" w:themeColor="text1"/>
          <w:spacing w:val="2"/>
        </w:rPr>
        <w:t>r</w:t>
      </w:r>
      <w:r w:rsidRPr="00AF3057">
        <w:rPr>
          <w:rFonts w:ascii="Palatino Linotype" w:hAnsi="Palatino Linotype" w:eastAsia="Book Antiqua"/>
          <w:color w:val="000000" w:themeColor="text1"/>
        </w:rPr>
        <w:t xml:space="preserve">antee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ha</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rPr>
        <w:t>l pr</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ide the</w:t>
      </w:r>
      <w:r w:rsidRPr="00AF3057">
        <w:rPr>
          <w:rFonts w:ascii="Palatino Linotype" w:hAnsi="Palatino Linotype" w:eastAsia="Book Antiqua"/>
          <w:color w:val="000000" w:themeColor="text1"/>
          <w:position w:val="1"/>
        </w:rPr>
        <w:t xml:space="preserve"> C</w:t>
      </w:r>
      <w:r w:rsidRPr="00AF3057">
        <w:rPr>
          <w:rFonts w:ascii="Palatino Linotype" w:hAnsi="Palatino Linotype" w:eastAsia="Book Antiqua"/>
          <w:color w:val="000000" w:themeColor="text1"/>
          <w:spacing w:val="1"/>
          <w:position w:val="1"/>
        </w:rPr>
        <w:t>o</w:t>
      </w:r>
      <w:r w:rsidRPr="00AF3057">
        <w:rPr>
          <w:rFonts w:ascii="Palatino Linotype" w:hAnsi="Palatino Linotype" w:eastAsia="Book Antiqua"/>
          <w:color w:val="000000" w:themeColor="text1"/>
          <w:position w:val="1"/>
        </w:rPr>
        <w:t>m</w:t>
      </w:r>
      <w:r w:rsidRPr="00AF3057">
        <w:rPr>
          <w:rFonts w:ascii="Palatino Linotype" w:hAnsi="Palatino Linotype" w:eastAsia="Book Antiqua"/>
          <w:color w:val="000000" w:themeColor="text1"/>
          <w:spacing w:val="-1"/>
          <w:position w:val="1"/>
        </w:rPr>
        <w:t>m</w:t>
      </w:r>
      <w:r w:rsidRPr="00AF3057">
        <w:rPr>
          <w:rFonts w:ascii="Palatino Linotype" w:hAnsi="Palatino Linotype" w:eastAsia="Book Antiqua"/>
          <w:color w:val="000000" w:themeColor="text1"/>
          <w:position w:val="1"/>
        </w:rPr>
        <w:t>i</w:t>
      </w:r>
      <w:r w:rsidRPr="00AF3057">
        <w:rPr>
          <w:rFonts w:ascii="Palatino Linotype" w:hAnsi="Palatino Linotype" w:eastAsia="Book Antiqua"/>
          <w:color w:val="000000" w:themeColor="text1"/>
          <w:spacing w:val="-1"/>
          <w:position w:val="1"/>
        </w:rPr>
        <w:t>ss</w:t>
      </w:r>
      <w:r w:rsidRPr="00AF3057">
        <w:rPr>
          <w:rFonts w:ascii="Palatino Linotype" w:hAnsi="Palatino Linotype" w:eastAsia="Book Antiqua"/>
          <w:color w:val="000000" w:themeColor="text1"/>
          <w:position w:val="1"/>
        </w:rPr>
        <w:t xml:space="preserve">ion </w:t>
      </w:r>
      <w:r w:rsidRPr="00AF3057">
        <w:rPr>
          <w:rFonts w:ascii="Palatino Linotype" w:hAnsi="Palatino Linotype" w:eastAsia="Book Antiqua"/>
          <w:color w:val="000000" w:themeColor="text1"/>
          <w:spacing w:val="-1"/>
          <w:position w:val="1"/>
        </w:rPr>
        <w:t>w</w:t>
      </w:r>
      <w:r w:rsidRPr="00AF3057">
        <w:rPr>
          <w:rFonts w:ascii="Palatino Linotype" w:hAnsi="Palatino Linotype" w:eastAsia="Book Antiqua"/>
          <w:color w:val="000000" w:themeColor="text1"/>
          <w:position w:val="1"/>
        </w:rPr>
        <w:t>ith a</w:t>
      </w:r>
      <w:r w:rsidRPr="00AF3057">
        <w:rPr>
          <w:rFonts w:ascii="Palatino Linotype" w:hAnsi="Palatino Linotype" w:eastAsia="Book Antiqua"/>
          <w:color w:val="000000" w:themeColor="text1"/>
          <w:spacing w:val="-1"/>
          <w:position w:val="1"/>
        </w:rPr>
        <w:t>n</w:t>
      </w:r>
      <w:r w:rsidRPr="00AF3057">
        <w:rPr>
          <w:rFonts w:ascii="Palatino Linotype" w:hAnsi="Palatino Linotype" w:eastAsia="Book Antiqua"/>
          <w:color w:val="000000" w:themeColor="text1"/>
          <w:position w:val="1"/>
        </w:rPr>
        <w:t>y</w:t>
      </w:r>
      <w:r w:rsidRPr="00AF3057">
        <w:rPr>
          <w:rFonts w:ascii="Palatino Linotype" w:hAnsi="Palatino Linotype" w:eastAsia="Book Antiqua"/>
          <w:color w:val="000000" w:themeColor="text1"/>
          <w:spacing w:val="3"/>
          <w:position w:val="1"/>
        </w:rPr>
        <w:t xml:space="preserve"> </w:t>
      </w:r>
      <w:r w:rsidRPr="00AF3057">
        <w:rPr>
          <w:rFonts w:ascii="Palatino Linotype" w:hAnsi="Palatino Linotype" w:eastAsia="Book Antiqua"/>
          <w:color w:val="000000" w:themeColor="text1"/>
          <w:position w:val="1"/>
        </w:rPr>
        <w:t>ne</w:t>
      </w:r>
      <w:r w:rsidRPr="00AF3057">
        <w:rPr>
          <w:rFonts w:ascii="Palatino Linotype" w:hAnsi="Palatino Linotype" w:eastAsia="Book Antiqua"/>
          <w:color w:val="000000" w:themeColor="text1"/>
          <w:spacing w:val="-1"/>
          <w:position w:val="1"/>
        </w:rPr>
        <w:t>c</w:t>
      </w:r>
      <w:r w:rsidRPr="00AF3057">
        <w:rPr>
          <w:rFonts w:ascii="Palatino Linotype" w:hAnsi="Palatino Linotype" w:eastAsia="Book Antiqua"/>
          <w:color w:val="000000" w:themeColor="text1"/>
          <w:position w:val="1"/>
        </w:rPr>
        <w:t>es</w:t>
      </w:r>
      <w:r w:rsidRPr="00AF3057">
        <w:rPr>
          <w:rFonts w:ascii="Palatino Linotype" w:hAnsi="Palatino Linotype" w:eastAsia="Book Antiqua"/>
          <w:color w:val="000000" w:themeColor="text1"/>
          <w:spacing w:val="-2"/>
          <w:position w:val="1"/>
        </w:rPr>
        <w:t>s</w:t>
      </w:r>
      <w:r w:rsidRPr="00AF3057">
        <w:rPr>
          <w:rFonts w:ascii="Palatino Linotype" w:hAnsi="Palatino Linotype" w:eastAsia="Book Antiqua"/>
          <w:color w:val="000000" w:themeColor="text1"/>
          <w:position w:val="1"/>
        </w:rPr>
        <w:t>a</w:t>
      </w:r>
      <w:r w:rsidRPr="00AF3057">
        <w:rPr>
          <w:rFonts w:ascii="Palatino Linotype" w:hAnsi="Palatino Linotype" w:eastAsia="Book Antiqua"/>
          <w:color w:val="000000" w:themeColor="text1"/>
          <w:spacing w:val="1"/>
          <w:position w:val="1"/>
        </w:rPr>
        <w:t>r</w:t>
      </w:r>
      <w:r w:rsidRPr="00AF3057">
        <w:rPr>
          <w:rFonts w:ascii="Palatino Linotype" w:hAnsi="Palatino Linotype" w:eastAsia="Book Antiqua"/>
          <w:color w:val="000000" w:themeColor="text1"/>
          <w:position w:val="1"/>
        </w:rPr>
        <w:t>y</w:t>
      </w:r>
      <w:r w:rsidRPr="00AF3057">
        <w:rPr>
          <w:rFonts w:ascii="Palatino Linotype" w:hAnsi="Palatino Linotype" w:eastAsia="Book Antiqua"/>
          <w:color w:val="000000" w:themeColor="text1"/>
          <w:spacing w:val="1"/>
          <w:position w:val="1"/>
        </w:rPr>
        <w:t xml:space="preserve"> </w:t>
      </w:r>
      <w:r w:rsidRPr="00AF3057">
        <w:rPr>
          <w:rFonts w:ascii="Palatino Linotype" w:hAnsi="Palatino Linotype" w:eastAsia="Book Antiqua"/>
          <w:color w:val="000000" w:themeColor="text1"/>
          <w:position w:val="1"/>
        </w:rPr>
        <w:t>doc</w:t>
      </w:r>
      <w:r w:rsidRPr="00AF3057">
        <w:rPr>
          <w:rFonts w:ascii="Palatino Linotype" w:hAnsi="Palatino Linotype" w:eastAsia="Book Antiqua"/>
          <w:color w:val="000000" w:themeColor="text1"/>
          <w:spacing w:val="-1"/>
          <w:position w:val="1"/>
        </w:rPr>
        <w:t>u</w:t>
      </w:r>
      <w:r w:rsidRPr="00AF3057">
        <w:rPr>
          <w:rFonts w:ascii="Palatino Linotype" w:hAnsi="Palatino Linotype" w:eastAsia="Book Antiqua"/>
          <w:color w:val="000000" w:themeColor="text1"/>
          <w:position w:val="1"/>
        </w:rPr>
        <w:t>me</w:t>
      </w:r>
      <w:r w:rsidRPr="00AF3057">
        <w:rPr>
          <w:rFonts w:ascii="Palatino Linotype" w:hAnsi="Palatino Linotype" w:eastAsia="Book Antiqua"/>
          <w:color w:val="000000" w:themeColor="text1"/>
          <w:spacing w:val="-1"/>
          <w:position w:val="1"/>
        </w:rPr>
        <w:t>n</w:t>
      </w:r>
      <w:r w:rsidRPr="00AF3057">
        <w:rPr>
          <w:rFonts w:ascii="Palatino Linotype" w:hAnsi="Palatino Linotype" w:eastAsia="Book Antiqua"/>
          <w:color w:val="000000" w:themeColor="text1"/>
          <w:spacing w:val="1"/>
          <w:position w:val="1"/>
        </w:rPr>
        <w:t>t</w:t>
      </w:r>
      <w:r w:rsidRPr="00AF3057">
        <w:rPr>
          <w:rFonts w:ascii="Palatino Linotype" w:hAnsi="Palatino Linotype" w:eastAsia="Book Antiqua"/>
          <w:color w:val="000000" w:themeColor="text1"/>
          <w:position w:val="1"/>
        </w:rPr>
        <w:t>s</w:t>
      </w:r>
      <w:r w:rsidRPr="00AF3057">
        <w:rPr>
          <w:rFonts w:ascii="Palatino Linotype" w:hAnsi="Palatino Linotype" w:eastAsia="Book Antiqua"/>
          <w:color w:val="000000" w:themeColor="text1"/>
          <w:spacing w:val="-1"/>
          <w:position w:val="1"/>
        </w:rPr>
        <w:t xml:space="preserve"> </w:t>
      </w:r>
      <w:r w:rsidRPr="00AF3057">
        <w:rPr>
          <w:rFonts w:ascii="Palatino Linotype" w:hAnsi="Palatino Linotype" w:eastAsia="Book Antiqua"/>
          <w:color w:val="000000" w:themeColor="text1"/>
          <w:spacing w:val="3"/>
          <w:position w:val="1"/>
        </w:rPr>
        <w:t>r</w:t>
      </w:r>
      <w:r w:rsidRPr="00AF3057">
        <w:rPr>
          <w:rFonts w:ascii="Palatino Linotype" w:hAnsi="Palatino Linotype" w:eastAsia="Book Antiqua"/>
          <w:color w:val="000000" w:themeColor="text1"/>
          <w:position w:val="1"/>
        </w:rPr>
        <w:t>eque</w:t>
      </w:r>
      <w:r w:rsidRPr="00AF3057">
        <w:rPr>
          <w:rFonts w:ascii="Palatino Linotype" w:hAnsi="Palatino Linotype" w:eastAsia="Book Antiqua"/>
          <w:color w:val="000000" w:themeColor="text1"/>
          <w:spacing w:val="-1"/>
          <w:position w:val="1"/>
        </w:rPr>
        <w:t>s</w:t>
      </w:r>
      <w:r w:rsidRPr="00AF3057">
        <w:rPr>
          <w:rFonts w:ascii="Palatino Linotype" w:hAnsi="Palatino Linotype" w:eastAsia="Book Antiqua"/>
          <w:color w:val="000000" w:themeColor="text1"/>
          <w:spacing w:val="1"/>
          <w:position w:val="1"/>
        </w:rPr>
        <w:t>t</w:t>
      </w:r>
      <w:r w:rsidRPr="00AF3057">
        <w:rPr>
          <w:rFonts w:ascii="Palatino Linotype" w:hAnsi="Palatino Linotype" w:eastAsia="Book Antiqua"/>
          <w:color w:val="000000" w:themeColor="text1"/>
          <w:position w:val="1"/>
        </w:rPr>
        <w:t>ed in</w:t>
      </w:r>
      <w:r w:rsidRPr="00AF3057">
        <w:rPr>
          <w:rFonts w:ascii="Palatino Linotype" w:hAnsi="Palatino Linotype" w:eastAsia="Book Antiqua"/>
          <w:color w:val="000000" w:themeColor="text1"/>
          <w:spacing w:val="-1"/>
          <w:position w:val="1"/>
        </w:rPr>
        <w:t xml:space="preserve"> </w:t>
      </w:r>
      <w:r w:rsidRPr="00AF3057">
        <w:rPr>
          <w:rFonts w:ascii="Palatino Linotype" w:hAnsi="Palatino Linotype" w:eastAsia="Book Antiqua"/>
          <w:color w:val="000000" w:themeColor="text1"/>
          <w:position w:val="1"/>
        </w:rPr>
        <w:t>its</w:t>
      </w:r>
      <w:r w:rsidRPr="00AF3057">
        <w:rPr>
          <w:rFonts w:ascii="Palatino Linotype" w:hAnsi="Palatino Linotype" w:eastAsia="Book Antiqua"/>
          <w:color w:val="000000" w:themeColor="text1"/>
          <w:spacing w:val="-1"/>
          <w:position w:val="1"/>
        </w:rPr>
        <w:t xml:space="preserve"> </w:t>
      </w:r>
      <w:r w:rsidRPr="00AF3057">
        <w:rPr>
          <w:rFonts w:ascii="Palatino Linotype" w:hAnsi="Palatino Linotype" w:eastAsia="Book Antiqua"/>
          <w:color w:val="000000" w:themeColor="text1"/>
          <w:spacing w:val="1"/>
          <w:position w:val="1"/>
        </w:rPr>
        <w:t>r</w:t>
      </w:r>
      <w:r w:rsidRPr="00AF3057">
        <w:rPr>
          <w:rFonts w:ascii="Palatino Linotype" w:hAnsi="Palatino Linotype" w:eastAsia="Book Antiqua"/>
          <w:color w:val="000000" w:themeColor="text1"/>
          <w:position w:val="1"/>
        </w:rPr>
        <w:t>e</w:t>
      </w:r>
      <w:r w:rsidRPr="00AF3057">
        <w:rPr>
          <w:rFonts w:ascii="Palatino Linotype" w:hAnsi="Palatino Linotype" w:eastAsia="Book Antiqua"/>
          <w:color w:val="000000" w:themeColor="text1"/>
          <w:spacing w:val="1"/>
          <w:position w:val="1"/>
        </w:rPr>
        <w:t>v</w:t>
      </w:r>
      <w:r w:rsidRPr="00AF3057">
        <w:rPr>
          <w:rFonts w:ascii="Palatino Linotype" w:hAnsi="Palatino Linotype" w:eastAsia="Book Antiqua"/>
          <w:color w:val="000000" w:themeColor="text1"/>
          <w:position w:val="1"/>
        </w:rPr>
        <w:t>iew</w:t>
      </w:r>
      <w:r w:rsidRPr="00AF3057">
        <w:rPr>
          <w:rFonts w:ascii="Palatino Linotype" w:hAnsi="Palatino Linotype" w:eastAsia="Book Antiqua"/>
          <w:color w:val="000000" w:themeColor="text1"/>
          <w:spacing w:val="-1"/>
          <w:position w:val="1"/>
        </w:rPr>
        <w:t xml:space="preserve"> </w:t>
      </w:r>
      <w:r w:rsidRPr="00AF3057">
        <w:rPr>
          <w:rFonts w:ascii="Palatino Linotype" w:hAnsi="Palatino Linotype" w:eastAsia="Book Antiqua"/>
          <w:color w:val="000000" w:themeColor="text1"/>
          <w:spacing w:val="1"/>
          <w:position w:val="1"/>
        </w:rPr>
        <w:t>o</w:t>
      </w:r>
      <w:r w:rsidRPr="00AF3057">
        <w:rPr>
          <w:rFonts w:ascii="Palatino Linotype" w:hAnsi="Palatino Linotype" w:eastAsia="Book Antiqua"/>
          <w:color w:val="000000" w:themeColor="text1"/>
          <w:position w:val="1"/>
        </w:rPr>
        <w:t xml:space="preserve">f the </w:t>
      </w:r>
      <w:r w:rsidRPr="00AF3057">
        <w:rPr>
          <w:rFonts w:ascii="Palatino Linotype" w:hAnsi="Palatino Linotype" w:eastAsia="Book Antiqua"/>
          <w:color w:val="000000" w:themeColor="text1"/>
          <w:spacing w:val="1"/>
          <w:position w:val="1"/>
        </w:rPr>
        <w:t>tr</w:t>
      </w:r>
      <w:r w:rsidRPr="00AF3057">
        <w:rPr>
          <w:rFonts w:ascii="Palatino Linotype" w:hAnsi="Palatino Linotype" w:eastAsia="Book Antiqua"/>
          <w:color w:val="000000" w:themeColor="text1"/>
          <w:position w:val="1"/>
        </w:rPr>
        <w:t>an</w:t>
      </w:r>
      <w:r w:rsidRPr="00AF3057">
        <w:rPr>
          <w:rFonts w:ascii="Palatino Linotype" w:hAnsi="Palatino Linotype" w:eastAsia="Book Antiqua"/>
          <w:color w:val="000000" w:themeColor="text1"/>
          <w:spacing w:val="-1"/>
          <w:position w:val="1"/>
        </w:rPr>
        <w:t>s</w:t>
      </w:r>
      <w:r w:rsidRPr="00AF3057">
        <w:rPr>
          <w:rFonts w:ascii="Palatino Linotype" w:hAnsi="Palatino Linotype" w:eastAsia="Book Antiqua"/>
          <w:color w:val="000000" w:themeColor="text1"/>
          <w:position w:val="1"/>
        </w:rPr>
        <w:t>fer.  T</w:t>
      </w:r>
      <w:r w:rsidRPr="00AF3057">
        <w:rPr>
          <w:rFonts w:ascii="Palatino Linotype" w:hAnsi="Palatino Linotype" w:eastAsia="Book Antiqua"/>
          <w:color w:val="000000" w:themeColor="text1"/>
          <w:spacing w:val="-1"/>
          <w:position w:val="1"/>
        </w:rPr>
        <w:t>h</w:t>
      </w:r>
      <w:r w:rsidRPr="00AF3057">
        <w:rPr>
          <w:rFonts w:ascii="Palatino Linotype" w:hAnsi="Palatino Linotype" w:eastAsia="Book Antiqua"/>
          <w:color w:val="000000" w:themeColor="text1"/>
          <w:position w:val="1"/>
        </w:rPr>
        <w:t>is</w:t>
      </w:r>
      <w:r w:rsidRPr="00AF3057">
        <w:rPr>
          <w:rFonts w:ascii="Palatino Linotype" w:hAnsi="Palatino Linotype" w:eastAsia="Book Antiqua"/>
          <w:color w:val="000000" w:themeColor="text1"/>
        </w:rPr>
        <w:t xml:space="preserve"> </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ill</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c</w:t>
      </w:r>
      <w:r w:rsidRPr="00AF3057">
        <w:rPr>
          <w:rFonts w:ascii="Palatino Linotype" w:hAnsi="Palatino Linotype" w:eastAsia="Book Antiqua"/>
          <w:color w:val="000000" w:themeColor="text1"/>
        </w:rPr>
        <w:t>l</w:t>
      </w:r>
      <w:r w:rsidRPr="00AF3057">
        <w:rPr>
          <w:rFonts w:ascii="Palatino Linotype" w:hAnsi="Palatino Linotype" w:eastAsia="Book Antiqua"/>
          <w:color w:val="000000" w:themeColor="text1"/>
          <w:spacing w:val="-1"/>
        </w:rPr>
        <w:t>u</w:t>
      </w:r>
      <w:r w:rsidRPr="00AF3057">
        <w:rPr>
          <w:rFonts w:ascii="Palatino Linotype" w:hAnsi="Palatino Linotype" w:eastAsia="Book Antiqua"/>
          <w:color w:val="000000" w:themeColor="text1"/>
        </w:rPr>
        <w:t>de all doc</w:t>
      </w:r>
      <w:r w:rsidRPr="00AF3057">
        <w:rPr>
          <w:rFonts w:ascii="Palatino Linotype" w:hAnsi="Palatino Linotype" w:eastAsia="Book Antiqua"/>
          <w:color w:val="000000" w:themeColor="text1"/>
          <w:spacing w:val="1"/>
        </w:rPr>
        <w:t>um</w:t>
      </w:r>
      <w:r w:rsidRPr="00AF3057">
        <w:rPr>
          <w:rFonts w:ascii="Palatino Linotype" w:hAnsi="Palatino Linotype" w:eastAsia="Book Antiqua"/>
          <w:color w:val="000000" w:themeColor="text1"/>
        </w:rPr>
        <w:t>ents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hat a</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 xml:space="preserve">e </w:t>
      </w:r>
      <w:r w:rsidRPr="00AF3057">
        <w:rPr>
          <w:rFonts w:ascii="Palatino Linotype" w:hAnsi="Palatino Linotype" w:eastAsia="Book Antiqua"/>
          <w:color w:val="000000" w:themeColor="text1"/>
          <w:spacing w:val="1"/>
        </w:rPr>
        <w:t>g</w:t>
      </w:r>
      <w:r w:rsidRPr="00AF3057">
        <w:rPr>
          <w:rFonts w:ascii="Palatino Linotype" w:hAnsi="Palatino Linotype" w:eastAsia="Book Antiqua"/>
          <w:color w:val="000000" w:themeColor="text1"/>
        </w:rPr>
        <w:t>en</w:t>
      </w:r>
      <w:r w:rsidRPr="00AF3057">
        <w:rPr>
          <w:rFonts w:ascii="Palatino Linotype" w:hAnsi="Palatino Linotype" w:eastAsia="Book Antiqua"/>
          <w:color w:val="000000" w:themeColor="text1"/>
          <w:spacing w:val="-2"/>
        </w:rPr>
        <w:t>e</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ally</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equ</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 xml:space="preserve">ed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f a</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rPr>
        <w:t>l enti</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ies</w:t>
      </w:r>
      <w:r w:rsidRPr="00AF3057">
        <w:rPr>
          <w:rFonts w:ascii="Palatino Linotype" w:hAnsi="Palatino Linotype" w:eastAsia="Book Antiqua"/>
          <w:color w:val="000000" w:themeColor="text1"/>
          <w:spacing w:val="-3"/>
        </w:rPr>
        <w:t xml:space="preserve"> </w:t>
      </w:r>
      <w:r w:rsidRPr="00AF3057">
        <w:rPr>
          <w:rFonts w:ascii="Palatino Linotype" w:hAnsi="Palatino Linotype" w:eastAsia="Book Antiqua"/>
          <w:color w:val="000000" w:themeColor="text1"/>
        </w:rPr>
        <w:t>app</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spacing w:val="1"/>
        </w:rPr>
        <w:t>y</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g</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r</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he C</w:t>
      </w:r>
      <w:r w:rsidRPr="00AF3057">
        <w:rPr>
          <w:rFonts w:ascii="Palatino Linotype" w:hAnsi="Palatino Linotype" w:eastAsia="Book Antiqua"/>
          <w:color w:val="000000" w:themeColor="text1"/>
          <w:spacing w:val="1"/>
        </w:rPr>
        <w:t>A</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F</w:t>
      </w:r>
      <w:r w:rsidRPr="00AF3057">
        <w:rPr>
          <w:rFonts w:ascii="Palatino Linotype" w:hAnsi="Palatino Linotype" w:eastAsia="Book Antiqua"/>
          <w:color w:val="000000" w:themeColor="text1"/>
          <w:spacing w:val="1"/>
        </w:rPr>
        <w:t xml:space="preserve"> gr</w:t>
      </w:r>
      <w:r w:rsidRPr="00AF3057" w:rsidR="00915F84">
        <w:rPr>
          <w:rFonts w:ascii="Palatino Linotype" w:hAnsi="Palatino Linotype" w:eastAsia="Book Antiqua"/>
          <w:color w:val="000000" w:themeColor="text1"/>
        </w:rPr>
        <w:t>ants</w:t>
      </w:r>
      <w:r w:rsidRPr="00AF3057">
        <w:rPr>
          <w:rFonts w:ascii="Palatino Linotype" w:hAnsi="Palatino Linotype" w:eastAsia="Book Antiqua"/>
          <w:color w:val="000000" w:themeColor="text1"/>
        </w:rPr>
        <w:t>.  T</w:t>
      </w:r>
      <w:r w:rsidRPr="00AF3057">
        <w:rPr>
          <w:rFonts w:ascii="Palatino Linotype" w:hAnsi="Palatino Linotype" w:eastAsia="Book Antiqua"/>
          <w:color w:val="000000" w:themeColor="text1"/>
          <w:spacing w:val="-1"/>
        </w:rPr>
        <w:t>h</w:t>
      </w:r>
      <w:r w:rsidRPr="00AF3057">
        <w:rPr>
          <w:rFonts w:ascii="Palatino Linotype" w:hAnsi="Palatino Linotype" w:eastAsia="Book Antiqua"/>
          <w:color w:val="000000" w:themeColor="text1"/>
        </w:rPr>
        <w:t xml:space="preserve">e </w:t>
      </w:r>
      <w:r w:rsidRPr="00AF3057">
        <w:rPr>
          <w:rFonts w:ascii="Palatino Linotype" w:hAnsi="Palatino Linotype" w:eastAsia="Book Antiqua"/>
          <w:color w:val="000000" w:themeColor="text1"/>
          <w:spacing w:val="1"/>
        </w:rPr>
        <w:t>gr</w:t>
      </w:r>
      <w:r w:rsidRPr="00AF3057">
        <w:rPr>
          <w:rFonts w:ascii="Palatino Linotype" w:hAnsi="Palatino Linotype" w:eastAsia="Book Antiqua"/>
          <w:color w:val="000000" w:themeColor="text1"/>
        </w:rPr>
        <w:t xml:space="preserve">antee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ha</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rPr>
        <w:t xml:space="preserve">l </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t</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tr</w:t>
      </w:r>
      <w:r w:rsidRPr="00AF3057">
        <w:rPr>
          <w:rFonts w:ascii="Palatino Linotype" w:hAnsi="Palatino Linotype" w:eastAsia="Book Antiqua"/>
          <w:color w:val="000000" w:themeColor="text1"/>
        </w:rPr>
        <w:t>an</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fer C</w:t>
      </w:r>
      <w:r w:rsidRPr="00AF3057">
        <w:rPr>
          <w:rFonts w:ascii="Palatino Linotype" w:hAnsi="Palatino Linotype" w:eastAsia="Book Antiqua"/>
          <w:color w:val="000000" w:themeColor="text1"/>
          <w:spacing w:val="1"/>
        </w:rPr>
        <w:t>A</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F</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fu</w:t>
      </w:r>
      <w:r w:rsidRPr="00AF3057">
        <w:rPr>
          <w:rFonts w:ascii="Palatino Linotype" w:hAnsi="Palatino Linotype" w:eastAsia="Book Antiqua"/>
          <w:color w:val="000000" w:themeColor="text1"/>
        </w:rPr>
        <w:t>n</w:t>
      </w:r>
      <w:r w:rsidRPr="00AF3057">
        <w:rPr>
          <w:rFonts w:ascii="Palatino Linotype" w:hAnsi="Palatino Linotype" w:eastAsia="Book Antiqua"/>
          <w:color w:val="000000" w:themeColor="text1"/>
          <w:spacing w:val="-1"/>
        </w:rPr>
        <w:t>d</w:t>
      </w:r>
      <w:r w:rsidRPr="00AF3057">
        <w:rPr>
          <w:rFonts w:ascii="Palatino Linotype" w:hAnsi="Palatino Linotype" w:eastAsia="Book Antiqua"/>
          <w:color w:val="000000" w:themeColor="text1"/>
        </w:rPr>
        <w:t>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r</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 xml:space="preserve">he </w:t>
      </w:r>
      <w:r w:rsidRPr="00AF3057">
        <w:rPr>
          <w:rFonts w:ascii="Palatino Linotype" w:hAnsi="Palatino Linotype" w:eastAsia="Book Antiqua"/>
          <w:color w:val="000000" w:themeColor="text1"/>
          <w:spacing w:val="-1"/>
        </w:rPr>
        <w:t>bu</w:t>
      </w:r>
      <w:r w:rsidRPr="00AF3057">
        <w:rPr>
          <w:rFonts w:ascii="Palatino Linotype" w:hAnsi="Palatino Linotype" w:eastAsia="Book Antiqua"/>
          <w:color w:val="000000" w:themeColor="text1"/>
        </w:rPr>
        <w:t>ilt po</w:t>
      </w:r>
      <w:r w:rsidRPr="00AF3057">
        <w:rPr>
          <w:rFonts w:ascii="Palatino Linotype" w:hAnsi="Palatino Linotype" w:eastAsia="Book Antiqua"/>
          <w:color w:val="000000" w:themeColor="text1"/>
          <w:spacing w:val="2"/>
        </w:rPr>
        <w:t>r</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ion</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f the p</w:t>
      </w:r>
      <w:r w:rsidRPr="00AF3057">
        <w:rPr>
          <w:rFonts w:ascii="Palatino Linotype" w:hAnsi="Palatino Linotype" w:eastAsia="Book Antiqua"/>
          <w:color w:val="000000" w:themeColor="text1"/>
          <w:spacing w:val="1"/>
        </w:rPr>
        <w:t>ro</w:t>
      </w:r>
      <w:r w:rsidRPr="00AF3057">
        <w:rPr>
          <w:rFonts w:ascii="Palatino Linotype" w:hAnsi="Palatino Linotype" w:eastAsia="Book Antiqua"/>
          <w:color w:val="000000" w:themeColor="text1"/>
          <w:spacing w:val="-1"/>
        </w:rPr>
        <w:t>j</w:t>
      </w:r>
      <w:r w:rsidRPr="00AF3057">
        <w:rPr>
          <w:rFonts w:ascii="Palatino Linotype" w:hAnsi="Palatino Linotype" w:eastAsia="Book Antiqua"/>
          <w:color w:val="000000" w:themeColor="text1"/>
        </w:rPr>
        <w:t xml:space="preserve">ect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 xml:space="preserve">he </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ew e</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ity</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p</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spacing w:val="-3"/>
        </w:rPr>
        <w:t>i</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r</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m</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ss</w:t>
      </w:r>
      <w:r w:rsidRPr="00AF3057">
        <w:rPr>
          <w:rFonts w:ascii="Palatino Linotype" w:hAnsi="Palatino Linotype" w:eastAsia="Book Antiqua"/>
          <w:color w:val="000000" w:themeColor="text1"/>
        </w:rPr>
        <w:t>ion app</w:t>
      </w:r>
      <w:r w:rsidRPr="00AF3057">
        <w:rPr>
          <w:rFonts w:ascii="Palatino Linotype" w:hAnsi="Palatino Linotype" w:eastAsia="Book Antiqua"/>
          <w:color w:val="000000" w:themeColor="text1"/>
          <w:spacing w:val="1"/>
        </w:rPr>
        <w:t>ro</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 xml:space="preserve">al </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 xml:space="preserve">ia a </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esol</w:t>
      </w:r>
      <w:r w:rsidRPr="00AF3057">
        <w:rPr>
          <w:rFonts w:ascii="Palatino Linotype" w:hAnsi="Palatino Linotype" w:eastAsia="Book Antiqua"/>
          <w:color w:val="000000" w:themeColor="text1"/>
          <w:spacing w:val="-1"/>
        </w:rPr>
        <w:t>u</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 xml:space="preserve">ion/order.  If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he 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m</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ss</w:t>
      </w:r>
      <w:r w:rsidRPr="00AF3057">
        <w:rPr>
          <w:rFonts w:ascii="Palatino Linotype" w:hAnsi="Palatino Linotype" w:eastAsia="Book Antiqua"/>
          <w:color w:val="000000" w:themeColor="text1"/>
        </w:rPr>
        <w:t>ion d</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 xml:space="preserve">es </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t</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p</w:t>
      </w:r>
      <w:r w:rsidRPr="00AF3057">
        <w:rPr>
          <w:rFonts w:ascii="Palatino Linotype" w:hAnsi="Palatino Linotype" w:eastAsia="Book Antiqua"/>
          <w:color w:val="000000" w:themeColor="text1"/>
          <w:spacing w:val="1"/>
        </w:rPr>
        <w:t>rov</w:t>
      </w:r>
      <w:r w:rsidRPr="00AF3057">
        <w:rPr>
          <w:rFonts w:ascii="Palatino Linotype" w:hAnsi="Palatino Linotype" w:eastAsia="Book Antiqua"/>
          <w:color w:val="000000" w:themeColor="text1"/>
        </w:rPr>
        <w:t>ide ap</w:t>
      </w:r>
      <w:r w:rsidRPr="00AF3057">
        <w:rPr>
          <w:rFonts w:ascii="Palatino Linotype" w:hAnsi="Palatino Linotype" w:eastAsia="Book Antiqua"/>
          <w:color w:val="000000" w:themeColor="text1"/>
          <w:spacing w:val="-3"/>
        </w:rPr>
        <w:t>p</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al, it w</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ll res</w:t>
      </w:r>
      <w:r w:rsidRPr="00AF3057">
        <w:rPr>
          <w:rFonts w:ascii="Palatino Linotype" w:hAnsi="Palatino Linotype" w:eastAsia="Book Antiqua"/>
          <w:color w:val="000000" w:themeColor="text1"/>
          <w:spacing w:val="-2"/>
        </w:rPr>
        <w:t>c</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d the g</w:t>
      </w:r>
      <w:r w:rsidRPr="00AF3057">
        <w:rPr>
          <w:rFonts w:ascii="Palatino Linotype" w:hAnsi="Palatino Linotype" w:eastAsia="Book Antiqua"/>
          <w:color w:val="000000" w:themeColor="text1"/>
          <w:spacing w:val="2"/>
        </w:rPr>
        <w:t>r</w:t>
      </w:r>
      <w:r w:rsidRPr="00AF3057">
        <w:rPr>
          <w:rFonts w:ascii="Palatino Linotype" w:hAnsi="Palatino Linotype" w:eastAsia="Book Antiqua"/>
          <w:color w:val="000000" w:themeColor="text1"/>
        </w:rPr>
        <w:t>ant.</w:t>
      </w:r>
    </w:p>
    <w:p w:rsidRPr="00AF3057" w:rsidR="00DB582D" w:rsidP="00DB582D" w:rsidRDefault="00DB582D" w14:paraId="34346B33" w14:textId="77777777">
      <w:pPr>
        <w:spacing w:before="19" w:line="280" w:lineRule="exact"/>
        <w:rPr>
          <w:rFonts w:ascii="Palatino Linotype" w:hAnsi="Palatino Linotype"/>
          <w:color w:val="000000" w:themeColor="text1"/>
        </w:rPr>
      </w:pPr>
    </w:p>
    <w:p w:rsidRPr="00AF3057" w:rsidR="006610F5" w:rsidP="002B31CA" w:rsidRDefault="00DB582D" w14:paraId="5A014F81" w14:textId="77777777">
      <w:pPr>
        <w:pStyle w:val="Heading2"/>
        <w:numPr>
          <w:ilvl w:val="1"/>
          <w:numId w:val="39"/>
        </w:numPr>
        <w:rPr>
          <w:rFonts w:eastAsia="Book Antiqua"/>
          <w:color w:val="000000" w:themeColor="text1"/>
        </w:rPr>
      </w:pPr>
      <w:bookmarkStart w:name="_Toc528763672" w:id="230"/>
      <w:bookmarkStart w:name="_Toc111626746" w:id="231"/>
      <w:r w:rsidRPr="00AF3057">
        <w:rPr>
          <w:rFonts w:eastAsia="Book Antiqua"/>
          <w:color w:val="000000" w:themeColor="text1"/>
        </w:rPr>
        <w:t>Pos</w:t>
      </w:r>
      <w:r w:rsidRPr="00AF3057">
        <w:rPr>
          <w:rFonts w:eastAsia="Book Antiqua"/>
          <w:color w:val="000000" w:themeColor="text1"/>
          <w:spacing w:val="-1"/>
        </w:rPr>
        <w:t>t-</w:t>
      </w:r>
      <w:r w:rsidRPr="00AF3057">
        <w:rPr>
          <w:rFonts w:eastAsia="Book Antiqua"/>
          <w:color w:val="000000" w:themeColor="text1"/>
        </w:rPr>
        <w:t>Con</w:t>
      </w:r>
      <w:r w:rsidRPr="00AF3057">
        <w:rPr>
          <w:rFonts w:eastAsia="Book Antiqua"/>
          <w:color w:val="000000" w:themeColor="text1"/>
          <w:spacing w:val="-1"/>
        </w:rPr>
        <w:t>s</w:t>
      </w:r>
      <w:r w:rsidRPr="00AF3057">
        <w:rPr>
          <w:rFonts w:eastAsia="Book Antiqua"/>
          <w:color w:val="000000" w:themeColor="text1"/>
        </w:rPr>
        <w:t>tr</w:t>
      </w:r>
      <w:r w:rsidRPr="00AF3057">
        <w:rPr>
          <w:rFonts w:eastAsia="Book Antiqua"/>
          <w:color w:val="000000" w:themeColor="text1"/>
          <w:spacing w:val="1"/>
        </w:rPr>
        <w:t>u</w:t>
      </w:r>
      <w:r w:rsidRPr="00AF3057">
        <w:rPr>
          <w:rFonts w:eastAsia="Book Antiqua"/>
          <w:color w:val="000000" w:themeColor="text1"/>
          <w:spacing w:val="-1"/>
        </w:rPr>
        <w:t>c</w:t>
      </w:r>
      <w:r w:rsidRPr="00AF3057">
        <w:rPr>
          <w:rFonts w:eastAsia="Book Antiqua"/>
          <w:color w:val="000000" w:themeColor="text1"/>
        </w:rPr>
        <w:t>t</w:t>
      </w:r>
      <w:r w:rsidRPr="00AF3057">
        <w:rPr>
          <w:rFonts w:eastAsia="Book Antiqua"/>
          <w:color w:val="000000" w:themeColor="text1"/>
          <w:spacing w:val="-1"/>
        </w:rPr>
        <w:t>i</w:t>
      </w:r>
      <w:r w:rsidRPr="00AF3057">
        <w:rPr>
          <w:rFonts w:eastAsia="Book Antiqua"/>
          <w:color w:val="000000" w:themeColor="text1"/>
          <w:spacing w:val="1"/>
        </w:rPr>
        <w:t>o</w:t>
      </w:r>
      <w:r w:rsidRPr="00AF3057">
        <w:rPr>
          <w:rFonts w:eastAsia="Book Antiqua"/>
          <w:color w:val="000000" w:themeColor="text1"/>
        </w:rPr>
        <w:t>n Ph</w:t>
      </w:r>
      <w:r w:rsidRPr="00AF3057">
        <w:rPr>
          <w:rFonts w:eastAsia="Book Antiqua"/>
          <w:color w:val="000000" w:themeColor="text1"/>
          <w:spacing w:val="2"/>
        </w:rPr>
        <w:t>a</w:t>
      </w:r>
      <w:r w:rsidRPr="00AF3057">
        <w:rPr>
          <w:rFonts w:eastAsia="Book Antiqua"/>
          <w:color w:val="000000" w:themeColor="text1"/>
          <w:spacing w:val="-1"/>
        </w:rPr>
        <w:t>s</w:t>
      </w:r>
      <w:r w:rsidRPr="00AF3057">
        <w:rPr>
          <w:rFonts w:eastAsia="Book Antiqua"/>
          <w:color w:val="000000" w:themeColor="text1"/>
        </w:rPr>
        <w:t>e</w:t>
      </w:r>
      <w:bookmarkEnd w:id="230"/>
      <w:bookmarkEnd w:id="231"/>
    </w:p>
    <w:p w:rsidRPr="00AF3057" w:rsidR="00CB6817" w:rsidP="00CB6817" w:rsidRDefault="00DB582D" w14:paraId="7B46B5D3" w14:textId="77777777">
      <w:pPr>
        <w:ind w:right="-18"/>
        <w:rPr>
          <w:rFonts w:ascii="Palatino Linotype" w:hAnsi="Palatino Linotype" w:eastAsia="Book Antiqua"/>
          <w:color w:val="000000" w:themeColor="text1"/>
        </w:rPr>
      </w:pP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r</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hr</w:t>
      </w:r>
      <w:r w:rsidRPr="00AF3057">
        <w:rPr>
          <w:rFonts w:ascii="Palatino Linotype" w:hAnsi="Palatino Linotype" w:eastAsia="Book Antiqua"/>
          <w:color w:val="000000" w:themeColor="text1"/>
          <w:spacing w:val="1"/>
        </w:rPr>
        <w:t>e</w:t>
      </w:r>
      <w:r w:rsidRPr="00AF3057">
        <w:rPr>
          <w:rFonts w:ascii="Palatino Linotype" w:hAnsi="Palatino Linotype" w:eastAsia="Book Antiqua"/>
          <w:color w:val="000000" w:themeColor="text1"/>
        </w:rPr>
        <w:t xml:space="preserve">e </w:t>
      </w:r>
      <w:r w:rsidRPr="00AF3057">
        <w:rPr>
          <w:rFonts w:ascii="Palatino Linotype" w:hAnsi="Palatino Linotype" w:eastAsia="Book Antiqua"/>
          <w:color w:val="000000" w:themeColor="text1"/>
          <w:spacing w:val="1"/>
        </w:rPr>
        <w:t>y</w:t>
      </w:r>
      <w:r w:rsidRPr="00AF3057">
        <w:rPr>
          <w:rFonts w:ascii="Palatino Linotype" w:hAnsi="Palatino Linotype" w:eastAsia="Book Antiqua"/>
          <w:color w:val="000000" w:themeColor="text1"/>
        </w:rPr>
        <w:t>ea</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after</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3"/>
        </w:rPr>
        <w:t>p</w:t>
      </w:r>
      <w:r w:rsidRPr="00AF3057">
        <w:rPr>
          <w:rFonts w:ascii="Palatino Linotype" w:hAnsi="Palatino Linotype" w:eastAsia="Book Antiqua"/>
          <w:color w:val="000000" w:themeColor="text1"/>
          <w:spacing w:val="1"/>
        </w:rPr>
        <w:t>ro</w:t>
      </w:r>
      <w:r w:rsidRPr="00AF3057">
        <w:rPr>
          <w:rFonts w:ascii="Palatino Linotype" w:hAnsi="Palatino Linotype" w:eastAsia="Book Antiqua"/>
          <w:color w:val="000000" w:themeColor="text1"/>
          <w:spacing w:val="-1"/>
        </w:rPr>
        <w:t>j</w:t>
      </w:r>
      <w:r w:rsidRPr="00AF3057">
        <w:rPr>
          <w:rFonts w:ascii="Palatino Linotype" w:hAnsi="Palatino Linotype" w:eastAsia="Book Antiqua"/>
          <w:color w:val="000000" w:themeColor="text1"/>
        </w:rPr>
        <w:t xml:space="preserve">ect </w:t>
      </w:r>
      <w:r w:rsidRPr="00AF3057">
        <w:rPr>
          <w:rFonts w:ascii="Palatino Linotype" w:hAnsi="Palatino Linotype" w:eastAsia="Book Antiqua"/>
          <w:color w:val="000000" w:themeColor="text1"/>
          <w:spacing w:val="-3"/>
        </w:rPr>
        <w:t>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p</w:t>
      </w:r>
      <w:r w:rsidRPr="00AF3057">
        <w:rPr>
          <w:rFonts w:ascii="Palatino Linotype" w:hAnsi="Palatino Linotype" w:eastAsia="Book Antiqua"/>
          <w:color w:val="000000" w:themeColor="text1"/>
        </w:rPr>
        <w:t>le</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io</w:t>
      </w:r>
      <w:r w:rsidRPr="00AF3057">
        <w:rPr>
          <w:rFonts w:ascii="Palatino Linotype" w:hAnsi="Palatino Linotype" w:eastAsia="Book Antiqua"/>
          <w:color w:val="000000" w:themeColor="text1"/>
          <w:spacing w:val="3"/>
        </w:rPr>
        <w:t>n,</w:t>
      </w:r>
      <w:r w:rsidRPr="00AF3057">
        <w:rPr>
          <w:rFonts w:ascii="Palatino Linotype" w:hAnsi="Palatino Linotype" w:eastAsia="Book Antiqua"/>
          <w:color w:val="000000" w:themeColor="text1"/>
        </w:rPr>
        <w:t xml:space="preserve"> a </w:t>
      </w:r>
      <w:r w:rsidRPr="00AF3057">
        <w:rPr>
          <w:rFonts w:ascii="Palatino Linotype" w:hAnsi="Palatino Linotype" w:eastAsia="Book Antiqua"/>
          <w:color w:val="000000" w:themeColor="text1"/>
          <w:spacing w:val="1"/>
        </w:rPr>
        <w:t>gr</w:t>
      </w:r>
      <w:r w:rsidRPr="00AF3057">
        <w:rPr>
          <w:rFonts w:ascii="Palatino Linotype" w:hAnsi="Palatino Linotype" w:eastAsia="Book Antiqua"/>
          <w:color w:val="000000" w:themeColor="text1"/>
        </w:rPr>
        <w:t>antee</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us</w:t>
      </w:r>
      <w:r w:rsidRPr="00AF3057">
        <w:rPr>
          <w:rFonts w:ascii="Palatino Linotype" w:hAnsi="Palatino Linotype" w:eastAsia="Book Antiqua"/>
          <w:color w:val="000000" w:themeColor="text1"/>
        </w:rPr>
        <w:t>t</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no</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rPr>
        <w:t>y</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he 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m</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ss</w:t>
      </w:r>
      <w:r w:rsidRPr="00AF3057">
        <w:rPr>
          <w:rFonts w:ascii="Palatino Linotype" w:hAnsi="Palatino Linotype" w:eastAsia="Book Antiqua"/>
          <w:color w:val="000000" w:themeColor="text1"/>
        </w:rPr>
        <w:t xml:space="preserve">ion </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ith</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 xml:space="preserve">n </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e da</w:t>
      </w:r>
      <w:r w:rsidRPr="00AF3057">
        <w:rPr>
          <w:rFonts w:ascii="Palatino Linotype" w:hAnsi="Palatino Linotype" w:eastAsia="Book Antiqua"/>
          <w:color w:val="000000" w:themeColor="text1"/>
          <w:spacing w:val="1"/>
        </w:rPr>
        <w:t>y</w:t>
      </w:r>
      <w:r w:rsidRPr="00AF3057">
        <w:rPr>
          <w:rFonts w:ascii="Palatino Linotype" w:hAnsi="Palatino Linotype" w:eastAsia="Book Antiqua"/>
          <w:color w:val="000000" w:themeColor="text1"/>
        </w:rPr>
        <w:t>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 xml:space="preserve">f </w:t>
      </w:r>
      <w:r w:rsidRPr="00AF3057">
        <w:rPr>
          <w:rFonts w:ascii="Palatino Linotype" w:hAnsi="Palatino Linotype" w:eastAsia="Book Antiqua"/>
          <w:color w:val="000000" w:themeColor="text1"/>
          <w:spacing w:val="-1"/>
        </w:rPr>
        <w:t>d</w:t>
      </w:r>
      <w:r w:rsidRPr="00AF3057">
        <w:rPr>
          <w:rFonts w:ascii="Palatino Linotype" w:hAnsi="Palatino Linotype" w:eastAsia="Book Antiqua"/>
          <w:color w:val="000000" w:themeColor="text1"/>
        </w:rPr>
        <w:t>e</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e</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3"/>
        </w:rPr>
        <w:t>i</w:t>
      </w:r>
      <w:r w:rsidRPr="00AF3057">
        <w:rPr>
          <w:rFonts w:ascii="Palatino Linotype" w:hAnsi="Palatino Linotype" w:eastAsia="Book Antiqua"/>
          <w:color w:val="000000" w:themeColor="text1"/>
        </w:rPr>
        <w:t>n</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 xml:space="preserve">ng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 xml:space="preserve">hat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 xml:space="preserve">he </w:t>
      </w:r>
      <w:r w:rsidRPr="00AF3057">
        <w:rPr>
          <w:rFonts w:ascii="Palatino Linotype" w:hAnsi="Palatino Linotype" w:eastAsia="Book Antiqua"/>
          <w:color w:val="000000" w:themeColor="text1"/>
          <w:spacing w:val="-2"/>
        </w:rPr>
        <w:t>g</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antee is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pla</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n</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 xml:space="preserve">ng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 xml:space="preserve">ell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r</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an</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fer its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ss</w:t>
      </w:r>
      <w:r w:rsidRPr="00AF3057">
        <w:rPr>
          <w:rFonts w:ascii="Palatino Linotype" w:hAnsi="Palatino Linotype" w:eastAsia="Book Antiqua"/>
          <w:color w:val="000000" w:themeColor="text1"/>
        </w:rPr>
        <w:t>e</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s.  T</w:t>
      </w:r>
      <w:r w:rsidRPr="00AF3057">
        <w:rPr>
          <w:rFonts w:ascii="Palatino Linotype" w:hAnsi="Palatino Linotype" w:eastAsia="Book Antiqua"/>
          <w:color w:val="000000" w:themeColor="text1"/>
          <w:spacing w:val="-1"/>
        </w:rPr>
        <w:t>h</w:t>
      </w:r>
      <w:r w:rsidRPr="00AF3057">
        <w:rPr>
          <w:rFonts w:ascii="Palatino Linotype" w:hAnsi="Palatino Linotype" w:eastAsia="Book Antiqua"/>
          <w:color w:val="000000" w:themeColor="text1"/>
        </w:rPr>
        <w:t xml:space="preserve">e </w:t>
      </w:r>
      <w:r w:rsidRPr="00AF3057">
        <w:rPr>
          <w:rFonts w:ascii="Palatino Linotype" w:hAnsi="Palatino Linotype" w:eastAsia="Book Antiqua"/>
          <w:color w:val="000000" w:themeColor="text1"/>
          <w:spacing w:val="1"/>
        </w:rPr>
        <w:t>gr</w:t>
      </w:r>
      <w:r w:rsidRPr="00AF3057">
        <w:rPr>
          <w:rFonts w:ascii="Palatino Linotype" w:hAnsi="Palatino Linotype" w:eastAsia="Book Antiqua"/>
          <w:color w:val="000000" w:themeColor="text1"/>
        </w:rPr>
        <w:t xml:space="preserve">antee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ha</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rPr>
        <w:t xml:space="preserve">l </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ot</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rPr>
        <w:t>y</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he</w:t>
      </w:r>
      <w:r w:rsidRPr="00AF3057">
        <w:rPr>
          <w:rFonts w:ascii="Palatino Linotype" w:hAnsi="Palatino Linotype" w:eastAsia="Book Antiqua"/>
          <w:color w:val="000000" w:themeColor="text1"/>
          <w:spacing w:val="-3"/>
        </w:rPr>
        <w:t xml:space="preserve"> </w:t>
      </w:r>
      <w:r w:rsidRPr="00AF3057">
        <w:rPr>
          <w:rFonts w:ascii="Palatino Linotype" w:hAnsi="Palatino Linotype" w:eastAsia="Book Antiqua"/>
          <w:color w:val="000000" w:themeColor="text1"/>
          <w:spacing w:val="-1"/>
        </w:rPr>
        <w:t>D</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ect</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r</w:t>
      </w:r>
      <w:r w:rsidRPr="00AF3057">
        <w:rPr>
          <w:rFonts w:ascii="Palatino Linotype" w:hAnsi="Palatino Linotype" w:eastAsia="Book Antiqua"/>
          <w:color w:val="000000" w:themeColor="text1"/>
          <w:spacing w:val="1"/>
        </w:rPr>
        <w:t xml:space="preserve"> o</w:t>
      </w:r>
      <w:r w:rsidRPr="00AF3057">
        <w:rPr>
          <w:rFonts w:ascii="Palatino Linotype" w:hAnsi="Palatino Linotype" w:eastAsia="Book Antiqua"/>
          <w:color w:val="000000" w:themeColor="text1"/>
        </w:rPr>
        <w:t xml:space="preserve">f the </w:t>
      </w:r>
      <w:r w:rsidRPr="00AF3057">
        <w:rPr>
          <w:rFonts w:ascii="Palatino Linotype" w:hAnsi="Palatino Linotype" w:eastAsia="Book Antiqua"/>
          <w:color w:val="000000" w:themeColor="text1"/>
          <w:spacing w:val="-2"/>
        </w:rPr>
        <w:t>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m</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ss</w:t>
      </w:r>
      <w:r w:rsidRPr="00AF3057">
        <w:rPr>
          <w:rFonts w:ascii="Palatino Linotype" w:hAnsi="Palatino Linotype" w:eastAsia="Book Antiqua"/>
          <w:color w:val="000000" w:themeColor="text1"/>
        </w:rPr>
        <w:t>ion’s 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mu</w:t>
      </w:r>
      <w:r w:rsidRPr="00AF3057">
        <w:rPr>
          <w:rFonts w:ascii="Palatino Linotype" w:hAnsi="Palatino Linotype" w:eastAsia="Book Antiqua"/>
          <w:color w:val="000000" w:themeColor="text1"/>
          <w:spacing w:val="2"/>
        </w:rPr>
        <w:t>n</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c</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ions</w:t>
      </w:r>
      <w:r w:rsidRPr="00AF3057">
        <w:rPr>
          <w:rFonts w:ascii="Palatino Linotype" w:hAnsi="Palatino Linotype" w:eastAsia="Book Antiqua"/>
          <w:color w:val="000000" w:themeColor="text1"/>
          <w:spacing w:val="-1"/>
        </w:rPr>
        <w:t xml:space="preserve"> D</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4"/>
        </w:rPr>
        <w:t>s</w:t>
      </w:r>
      <w:r w:rsidRPr="00AF3057">
        <w:rPr>
          <w:rFonts w:ascii="Palatino Linotype" w:hAnsi="Palatino Linotype" w:eastAsia="Book Antiqua"/>
          <w:color w:val="000000" w:themeColor="text1"/>
        </w:rPr>
        <w:t xml:space="preserve">ion in </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iti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g</w:t>
      </w:r>
      <w:r w:rsidRPr="00AF3057">
        <w:rPr>
          <w:rFonts w:ascii="Palatino Linotype" w:hAnsi="Palatino Linotype" w:eastAsia="Book Antiqua"/>
          <w:color w:val="000000" w:themeColor="text1"/>
          <w:spacing w:val="1"/>
        </w:rPr>
        <w:t xml:space="preserve"> o</w:t>
      </w:r>
      <w:r w:rsidRPr="00AF3057">
        <w:rPr>
          <w:rFonts w:ascii="Palatino Linotype" w:hAnsi="Palatino Linotype" w:eastAsia="Book Antiqua"/>
          <w:color w:val="000000" w:themeColor="text1"/>
        </w:rPr>
        <w:t>f their</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e</w:t>
      </w:r>
      <w:r w:rsidRPr="00AF3057">
        <w:rPr>
          <w:rFonts w:ascii="Palatino Linotype" w:hAnsi="Palatino Linotype" w:eastAsia="Book Antiqua"/>
          <w:color w:val="000000" w:themeColor="text1"/>
          <w:spacing w:val="-3"/>
        </w:rPr>
        <w:t>n</w:t>
      </w:r>
      <w:r w:rsidRPr="00AF3057">
        <w:rPr>
          <w:rFonts w:ascii="Palatino Linotype" w:hAnsi="Palatino Linotype" w:eastAsia="Book Antiqua"/>
          <w:color w:val="000000" w:themeColor="text1"/>
        </w:rPr>
        <w:t>t</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2"/>
        </w:rPr>
        <w:t>s</w:t>
      </w:r>
      <w:r w:rsidRPr="00AF3057">
        <w:rPr>
          <w:rFonts w:ascii="Palatino Linotype" w:hAnsi="Palatino Linotype" w:eastAsia="Book Antiqua"/>
          <w:color w:val="000000" w:themeColor="text1"/>
        </w:rPr>
        <w:t xml:space="preserve">ell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r</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an</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 xml:space="preserve">fer </w:t>
      </w:r>
      <w:r w:rsidRPr="00AF3057">
        <w:rPr>
          <w:rFonts w:ascii="Palatino Linotype" w:hAnsi="Palatino Linotype" w:eastAsia="Book Antiqua"/>
          <w:color w:val="000000" w:themeColor="text1"/>
          <w:spacing w:val="-1"/>
        </w:rPr>
        <w:t>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p</w:t>
      </w:r>
      <w:r w:rsidRPr="00AF3057">
        <w:rPr>
          <w:rFonts w:ascii="Palatino Linotype" w:hAnsi="Palatino Linotype" w:eastAsia="Book Antiqua"/>
          <w:color w:val="000000" w:themeColor="text1"/>
        </w:rPr>
        <w:t>any as</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e</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s</w:t>
      </w:r>
      <w:r w:rsidRPr="00AF3057">
        <w:rPr>
          <w:rFonts w:ascii="Palatino Linotype" w:hAnsi="Palatino Linotype" w:eastAsia="Book Antiqua"/>
          <w:color w:val="000000" w:themeColor="text1"/>
          <w:spacing w:val="-1"/>
        </w:rPr>
        <w:t xml:space="preserve"> w</w:t>
      </w:r>
      <w:r w:rsidRPr="00AF3057">
        <w:rPr>
          <w:rFonts w:ascii="Palatino Linotype" w:hAnsi="Palatino Linotype" w:eastAsia="Book Antiqua"/>
          <w:color w:val="000000" w:themeColor="text1"/>
        </w:rPr>
        <w:t>ith</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 xml:space="preserve">n </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e da</w:t>
      </w:r>
      <w:r w:rsidRPr="00AF3057">
        <w:rPr>
          <w:rFonts w:ascii="Palatino Linotype" w:hAnsi="Palatino Linotype" w:eastAsia="Book Antiqua"/>
          <w:color w:val="000000" w:themeColor="text1"/>
          <w:spacing w:val="1"/>
        </w:rPr>
        <w:t>y</w:t>
      </w:r>
      <w:r w:rsidRPr="00AF3057">
        <w:rPr>
          <w:rFonts w:ascii="Palatino Linotype" w:hAnsi="Palatino Linotype" w:eastAsia="Book Antiqua"/>
          <w:color w:val="000000" w:themeColor="text1"/>
        </w:rPr>
        <w:t>s</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 xml:space="preserve">f </w:t>
      </w:r>
      <w:r w:rsidRPr="00AF3057">
        <w:rPr>
          <w:rFonts w:ascii="Palatino Linotype" w:hAnsi="Palatino Linotype" w:eastAsia="Book Antiqua"/>
          <w:color w:val="000000" w:themeColor="text1"/>
          <w:spacing w:val="-1"/>
        </w:rPr>
        <w:t>b</w:t>
      </w:r>
      <w:r w:rsidRPr="00AF3057">
        <w:rPr>
          <w:rFonts w:ascii="Palatino Linotype" w:hAnsi="Palatino Linotype" w:eastAsia="Book Antiqua"/>
          <w:color w:val="000000" w:themeColor="text1"/>
        </w:rPr>
        <w:t>ecom</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ng a</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 xml:space="preserve">e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f the</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e pla</w:t>
      </w:r>
      <w:r w:rsidRPr="00AF3057">
        <w:rPr>
          <w:rFonts w:ascii="Palatino Linotype" w:hAnsi="Palatino Linotype" w:eastAsia="Book Antiqua"/>
          <w:color w:val="000000" w:themeColor="text1"/>
          <w:spacing w:val="-1"/>
        </w:rPr>
        <w:t>ns</w:t>
      </w:r>
      <w:r w:rsidRPr="00AF3057">
        <w:rPr>
          <w:rFonts w:ascii="Palatino Linotype" w:hAnsi="Palatino Linotype" w:eastAsia="Book Antiqua"/>
          <w:color w:val="000000" w:themeColor="text1"/>
        </w:rPr>
        <w:t xml:space="preserve">. </w:t>
      </w:r>
      <w:r w:rsidRPr="00AF3057">
        <w:rPr>
          <w:rFonts w:ascii="Palatino Linotype" w:hAnsi="Palatino Linotype" w:eastAsia="Book Antiqua"/>
          <w:color w:val="000000" w:themeColor="text1"/>
          <w:spacing w:val="2"/>
        </w:rPr>
        <w:t xml:space="preserve"> </w:t>
      </w:r>
      <w:r w:rsidRPr="00AF3057">
        <w:rPr>
          <w:rFonts w:ascii="Palatino Linotype" w:hAnsi="Palatino Linotype" w:eastAsia="Book Antiqua"/>
          <w:color w:val="000000" w:themeColor="text1"/>
        </w:rPr>
        <w:t>T</w:t>
      </w:r>
      <w:r w:rsidRPr="00AF3057">
        <w:rPr>
          <w:rFonts w:ascii="Palatino Linotype" w:hAnsi="Palatino Linotype" w:eastAsia="Book Antiqua"/>
          <w:color w:val="000000" w:themeColor="text1"/>
          <w:spacing w:val="-1"/>
        </w:rPr>
        <w:t>h</w:t>
      </w:r>
      <w:r w:rsidRPr="00AF3057">
        <w:rPr>
          <w:rFonts w:ascii="Palatino Linotype" w:hAnsi="Palatino Linotype" w:eastAsia="Book Antiqua"/>
          <w:color w:val="000000" w:themeColor="text1"/>
        </w:rPr>
        <w:t xml:space="preserve">e </w:t>
      </w:r>
      <w:r w:rsidRPr="00AF3057">
        <w:rPr>
          <w:rFonts w:ascii="Palatino Linotype" w:hAnsi="Palatino Linotype" w:eastAsia="Book Antiqua"/>
          <w:color w:val="000000" w:themeColor="text1"/>
          <w:spacing w:val="1"/>
        </w:rPr>
        <w:t>gr</w:t>
      </w:r>
      <w:r w:rsidRPr="00AF3057">
        <w:rPr>
          <w:rFonts w:ascii="Palatino Linotype" w:hAnsi="Palatino Linotype" w:eastAsia="Book Antiqua"/>
          <w:color w:val="000000" w:themeColor="text1"/>
        </w:rPr>
        <w:t xml:space="preserve">antee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ha</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rPr>
        <w:t>l al</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p</w:t>
      </w:r>
      <w:r w:rsidRPr="00AF3057">
        <w:rPr>
          <w:rFonts w:ascii="Palatino Linotype" w:hAnsi="Palatino Linotype" w:eastAsia="Book Antiqua"/>
          <w:color w:val="000000" w:themeColor="text1"/>
          <w:spacing w:val="1"/>
        </w:rPr>
        <w:t>rov</w:t>
      </w:r>
      <w:r w:rsidRPr="00AF3057">
        <w:rPr>
          <w:rFonts w:ascii="Palatino Linotype" w:hAnsi="Palatino Linotype" w:eastAsia="Book Antiqua"/>
          <w:color w:val="000000" w:themeColor="text1"/>
        </w:rPr>
        <w:t xml:space="preserve">ide </w:t>
      </w:r>
      <w:r w:rsidRPr="00AF3057">
        <w:rPr>
          <w:rFonts w:ascii="Palatino Linotype" w:hAnsi="Palatino Linotype" w:eastAsia="Book Antiqua"/>
          <w:color w:val="000000" w:themeColor="text1"/>
          <w:spacing w:val="-3"/>
        </w:rPr>
        <w:t>d</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spacing w:val="-1"/>
        </w:rPr>
        <w:t>cu</w:t>
      </w:r>
      <w:r w:rsidRPr="00AF3057">
        <w:rPr>
          <w:rFonts w:ascii="Palatino Linotype" w:hAnsi="Palatino Linotype" w:eastAsia="Book Antiqua"/>
          <w:color w:val="000000" w:themeColor="text1"/>
        </w:rPr>
        <w:t>me</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ion, in</w:t>
      </w:r>
      <w:r w:rsidRPr="00AF3057">
        <w:rPr>
          <w:rFonts w:ascii="Palatino Linotype" w:hAnsi="Palatino Linotype" w:eastAsia="Book Antiqua"/>
          <w:color w:val="000000" w:themeColor="text1"/>
          <w:spacing w:val="-1"/>
        </w:rPr>
        <w:t>c</w:t>
      </w:r>
      <w:r w:rsidRPr="00AF3057">
        <w:rPr>
          <w:rFonts w:ascii="Palatino Linotype" w:hAnsi="Palatino Linotype" w:eastAsia="Book Antiqua"/>
          <w:color w:val="000000" w:themeColor="text1"/>
        </w:rPr>
        <w:t>l</w:t>
      </w:r>
      <w:r w:rsidRPr="00AF3057">
        <w:rPr>
          <w:rFonts w:ascii="Palatino Linotype" w:hAnsi="Palatino Linotype" w:eastAsia="Book Antiqua"/>
          <w:color w:val="000000" w:themeColor="text1"/>
          <w:spacing w:val="-1"/>
        </w:rPr>
        <w:t>u</w:t>
      </w:r>
      <w:r w:rsidRPr="00AF3057">
        <w:rPr>
          <w:rFonts w:ascii="Palatino Linotype" w:hAnsi="Palatino Linotype" w:eastAsia="Book Antiqua"/>
          <w:color w:val="000000" w:themeColor="text1"/>
          <w:spacing w:val="2"/>
        </w:rPr>
        <w:t>d</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g</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an a</w:t>
      </w:r>
      <w:r w:rsidRPr="00AF3057">
        <w:rPr>
          <w:rFonts w:ascii="Palatino Linotype" w:hAnsi="Palatino Linotype" w:eastAsia="Book Antiqua"/>
          <w:color w:val="000000" w:themeColor="text1"/>
          <w:spacing w:val="-1"/>
        </w:rPr>
        <w:t>f</w:t>
      </w:r>
      <w:r w:rsidRPr="00AF3057">
        <w:rPr>
          <w:rFonts w:ascii="Palatino Linotype" w:hAnsi="Palatino Linotype" w:eastAsia="Book Antiqua"/>
          <w:color w:val="000000" w:themeColor="text1"/>
        </w:rPr>
        <w:t>f</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da</w:t>
      </w:r>
      <w:r w:rsidRPr="00AF3057">
        <w:rPr>
          <w:rFonts w:ascii="Palatino Linotype" w:hAnsi="Palatino Linotype" w:eastAsia="Book Antiqua"/>
          <w:color w:val="000000" w:themeColor="text1"/>
          <w:spacing w:val="1"/>
        </w:rPr>
        <w:t>v</w:t>
      </w:r>
      <w:r w:rsidRPr="00AF3057">
        <w:rPr>
          <w:rFonts w:ascii="Palatino Linotype" w:hAnsi="Palatino Linotype" w:eastAsia="Book Antiqua"/>
          <w:color w:val="000000" w:themeColor="text1"/>
        </w:rPr>
        <w:t xml:space="preserve">it,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g</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 xml:space="preserve">hat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 xml:space="preserve">he </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ew e</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ity</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ill</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a</w:t>
      </w:r>
      <w:r w:rsidRPr="00AF3057">
        <w:rPr>
          <w:rFonts w:ascii="Palatino Linotype" w:hAnsi="Palatino Linotype" w:eastAsia="Book Antiqua"/>
          <w:color w:val="000000" w:themeColor="text1"/>
          <w:spacing w:val="1"/>
        </w:rPr>
        <w:t>k</w:t>
      </w:r>
      <w:r w:rsidRPr="00AF3057">
        <w:rPr>
          <w:rFonts w:ascii="Palatino Linotype" w:hAnsi="Palatino Linotype" w:eastAsia="Book Antiqua"/>
          <w:color w:val="000000" w:themeColor="text1"/>
        </w:rPr>
        <w:t>e f</w:t>
      </w:r>
      <w:r w:rsidRPr="00AF3057">
        <w:rPr>
          <w:rFonts w:ascii="Palatino Linotype" w:hAnsi="Palatino Linotype" w:eastAsia="Book Antiqua"/>
          <w:color w:val="000000" w:themeColor="text1"/>
          <w:spacing w:val="-1"/>
        </w:rPr>
        <w:t>u</w:t>
      </w:r>
      <w:r w:rsidRPr="00AF3057">
        <w:rPr>
          <w:rFonts w:ascii="Palatino Linotype" w:hAnsi="Palatino Linotype" w:eastAsia="Book Antiqua"/>
          <w:color w:val="000000" w:themeColor="text1"/>
        </w:rPr>
        <w:t>ll res</w:t>
      </w:r>
      <w:r w:rsidRPr="00AF3057">
        <w:rPr>
          <w:rFonts w:ascii="Palatino Linotype" w:hAnsi="Palatino Linotype" w:eastAsia="Book Antiqua"/>
          <w:color w:val="000000" w:themeColor="text1"/>
          <w:spacing w:val="-1"/>
        </w:rPr>
        <w:t>p</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n</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i</w:t>
      </w:r>
      <w:r w:rsidRPr="00AF3057">
        <w:rPr>
          <w:rFonts w:ascii="Palatino Linotype" w:hAnsi="Palatino Linotype" w:eastAsia="Book Antiqua"/>
          <w:color w:val="000000" w:themeColor="text1"/>
          <w:spacing w:val="-1"/>
        </w:rPr>
        <w:t>b</w:t>
      </w:r>
      <w:r w:rsidRPr="00AF3057">
        <w:rPr>
          <w:rFonts w:ascii="Palatino Linotype" w:hAnsi="Palatino Linotype" w:eastAsia="Book Antiqua"/>
          <w:color w:val="000000" w:themeColor="text1"/>
          <w:spacing w:val="2"/>
        </w:rPr>
        <w:t>i</w:t>
      </w:r>
      <w:r w:rsidRPr="00AF3057">
        <w:rPr>
          <w:rFonts w:ascii="Palatino Linotype" w:hAnsi="Palatino Linotype" w:eastAsia="Book Antiqua"/>
          <w:color w:val="000000" w:themeColor="text1"/>
        </w:rPr>
        <w:t>lity</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and</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rPr>
        <w:t>ne</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spacing w:val="5"/>
        </w:rPr>
        <w:t>s</w:t>
      </w:r>
      <w:r w:rsidRPr="00AF3057">
        <w:rPr>
          <w:rFonts w:ascii="Palatino Linotype" w:hAnsi="Palatino Linotype" w:eastAsia="Book Antiqua"/>
          <w:color w:val="000000" w:themeColor="text1"/>
        </w:rPr>
        <w:t>h</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rPr>
        <w:t xml:space="preserve">p to </w:t>
      </w:r>
      <w:r w:rsidRPr="00AF3057">
        <w:rPr>
          <w:rFonts w:ascii="Palatino Linotype" w:hAnsi="Palatino Linotype" w:eastAsia="Book Antiqua"/>
          <w:color w:val="000000" w:themeColor="text1"/>
          <w:spacing w:val="-1"/>
        </w:rPr>
        <w:t>c</w:t>
      </w:r>
      <w:r w:rsidRPr="00AF3057">
        <w:rPr>
          <w:rFonts w:ascii="Palatino Linotype" w:hAnsi="Palatino Linotype" w:eastAsia="Book Antiqua"/>
          <w:color w:val="000000" w:themeColor="text1"/>
          <w:spacing w:val="1"/>
        </w:rPr>
        <w:t>o</w:t>
      </w:r>
      <w:r w:rsidRPr="00AF3057">
        <w:rPr>
          <w:rFonts w:ascii="Palatino Linotype" w:hAnsi="Palatino Linotype" w:eastAsia="Book Antiqua"/>
          <w:color w:val="000000" w:themeColor="text1"/>
        </w:rPr>
        <w:t>m</w:t>
      </w:r>
      <w:r w:rsidRPr="00AF3057">
        <w:rPr>
          <w:rFonts w:ascii="Palatino Linotype" w:hAnsi="Palatino Linotype" w:eastAsia="Book Antiqua"/>
          <w:color w:val="000000" w:themeColor="text1"/>
          <w:spacing w:val="-1"/>
        </w:rPr>
        <w:t>p</w:t>
      </w:r>
      <w:r w:rsidRPr="00AF3057">
        <w:rPr>
          <w:rFonts w:ascii="Palatino Linotype" w:hAnsi="Palatino Linotype" w:eastAsia="Book Antiqua"/>
          <w:color w:val="000000" w:themeColor="text1"/>
        </w:rPr>
        <w:t xml:space="preserve">ly with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 xml:space="preserve">he </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equ</w:t>
      </w:r>
      <w:r w:rsidRPr="00AF3057">
        <w:rPr>
          <w:rFonts w:ascii="Palatino Linotype" w:hAnsi="Palatino Linotype" w:eastAsia="Book Antiqua"/>
          <w:color w:val="000000" w:themeColor="text1"/>
          <w:spacing w:val="-1"/>
        </w:rPr>
        <w:t>i</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ements of the C</w:t>
      </w:r>
      <w:r w:rsidRPr="00AF3057">
        <w:rPr>
          <w:rFonts w:ascii="Palatino Linotype" w:hAnsi="Palatino Linotype" w:eastAsia="Book Antiqua"/>
          <w:color w:val="000000" w:themeColor="text1"/>
          <w:spacing w:val="1"/>
        </w:rPr>
        <w:t>A</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F</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rPr>
        <w:t xml:space="preserve">grant.  </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 xml:space="preserve">he </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ew e</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spacing w:val="1"/>
        </w:rPr>
        <w:t>t</w:t>
      </w:r>
      <w:r w:rsidRPr="00AF3057">
        <w:rPr>
          <w:rFonts w:ascii="Palatino Linotype" w:hAnsi="Palatino Linotype" w:eastAsia="Book Antiqua"/>
          <w:color w:val="000000" w:themeColor="text1"/>
        </w:rPr>
        <w:t>ity</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s</w:t>
      </w:r>
      <w:r w:rsidRPr="00AF3057">
        <w:rPr>
          <w:rFonts w:ascii="Palatino Linotype" w:hAnsi="Palatino Linotype" w:eastAsia="Book Antiqua"/>
          <w:color w:val="000000" w:themeColor="text1"/>
        </w:rPr>
        <w:t>ha</w:t>
      </w:r>
      <w:r w:rsidRPr="00AF3057">
        <w:rPr>
          <w:rFonts w:ascii="Palatino Linotype" w:hAnsi="Palatino Linotype" w:eastAsia="Book Antiqua"/>
          <w:color w:val="000000" w:themeColor="text1"/>
          <w:spacing w:val="-1"/>
        </w:rPr>
        <w:t>l</w:t>
      </w:r>
      <w:r w:rsidRPr="00AF3057">
        <w:rPr>
          <w:rFonts w:ascii="Palatino Linotype" w:hAnsi="Palatino Linotype" w:eastAsia="Book Antiqua"/>
          <w:color w:val="000000" w:themeColor="text1"/>
        </w:rPr>
        <w:t>l ag</w:t>
      </w:r>
      <w:r w:rsidRPr="00AF3057">
        <w:rPr>
          <w:rFonts w:ascii="Palatino Linotype" w:hAnsi="Palatino Linotype" w:eastAsia="Book Antiqua"/>
          <w:color w:val="000000" w:themeColor="text1"/>
          <w:spacing w:val="2"/>
        </w:rPr>
        <w:t>r</w:t>
      </w:r>
      <w:r w:rsidRPr="00AF3057">
        <w:rPr>
          <w:rFonts w:ascii="Palatino Linotype" w:hAnsi="Palatino Linotype" w:eastAsia="Book Antiqua"/>
          <w:color w:val="000000" w:themeColor="text1"/>
        </w:rPr>
        <w:t xml:space="preserve">ee in </w:t>
      </w:r>
      <w:r w:rsidRPr="00AF3057">
        <w:rPr>
          <w:rFonts w:ascii="Palatino Linotype" w:hAnsi="Palatino Linotype" w:eastAsia="Book Antiqua"/>
          <w:color w:val="000000" w:themeColor="text1"/>
          <w:spacing w:val="-1"/>
        </w:rPr>
        <w:t>w</w:t>
      </w:r>
      <w:r w:rsidRPr="00AF3057">
        <w:rPr>
          <w:rFonts w:ascii="Palatino Linotype" w:hAnsi="Palatino Linotype" w:eastAsia="Book Antiqua"/>
          <w:color w:val="000000" w:themeColor="text1"/>
          <w:spacing w:val="1"/>
        </w:rPr>
        <w:t>r</w:t>
      </w:r>
      <w:r w:rsidRPr="00AF3057">
        <w:rPr>
          <w:rFonts w:ascii="Palatino Linotype" w:hAnsi="Palatino Linotype" w:eastAsia="Book Antiqua"/>
          <w:color w:val="000000" w:themeColor="text1"/>
        </w:rPr>
        <w:t>iti</w:t>
      </w:r>
      <w:r w:rsidRPr="00AF3057">
        <w:rPr>
          <w:rFonts w:ascii="Palatino Linotype" w:hAnsi="Palatino Linotype" w:eastAsia="Book Antiqua"/>
          <w:color w:val="000000" w:themeColor="text1"/>
          <w:spacing w:val="-1"/>
        </w:rPr>
        <w:t>n</w:t>
      </w:r>
      <w:r w:rsidRPr="00AF3057">
        <w:rPr>
          <w:rFonts w:ascii="Palatino Linotype" w:hAnsi="Palatino Linotype" w:eastAsia="Book Antiqua"/>
          <w:color w:val="000000" w:themeColor="text1"/>
        </w:rPr>
        <w:t>g</w:t>
      </w:r>
      <w:r w:rsidRPr="00AF3057">
        <w:rPr>
          <w:rFonts w:ascii="Palatino Linotype" w:hAnsi="Palatino Linotype" w:eastAsia="Book Antiqua"/>
          <w:color w:val="000000" w:themeColor="text1"/>
          <w:spacing w:val="1"/>
        </w:rPr>
        <w:t xml:space="preserve"> t</w:t>
      </w:r>
      <w:r w:rsidRPr="00AF3057">
        <w:rPr>
          <w:rFonts w:ascii="Palatino Linotype" w:hAnsi="Palatino Linotype" w:eastAsia="Book Antiqua"/>
          <w:color w:val="000000" w:themeColor="text1"/>
        </w:rPr>
        <w:t>o</w:t>
      </w:r>
      <w:r w:rsidRPr="00AF3057">
        <w:rPr>
          <w:rFonts w:ascii="Palatino Linotype" w:hAnsi="Palatino Linotype" w:eastAsia="Book Antiqua"/>
          <w:color w:val="000000" w:themeColor="text1"/>
          <w:spacing w:val="1"/>
        </w:rPr>
        <w:t xml:space="preserve"> </w:t>
      </w:r>
      <w:r w:rsidRPr="00AF3057">
        <w:rPr>
          <w:rFonts w:ascii="Palatino Linotype" w:hAnsi="Palatino Linotype" w:eastAsia="Book Antiqua"/>
          <w:color w:val="000000" w:themeColor="text1"/>
          <w:spacing w:val="-1"/>
        </w:rPr>
        <w:t>suc</w:t>
      </w:r>
      <w:r w:rsidRPr="00AF3057">
        <w:rPr>
          <w:rFonts w:ascii="Palatino Linotype" w:hAnsi="Palatino Linotype" w:eastAsia="Book Antiqua"/>
          <w:color w:val="000000" w:themeColor="text1"/>
        </w:rPr>
        <w:t>h.</w:t>
      </w:r>
      <w:r w:rsidRPr="00AF3057" w:rsidR="00CB6817">
        <w:rPr>
          <w:rFonts w:ascii="Palatino Linotype" w:hAnsi="Palatino Linotype" w:eastAsia="Book Antiqua"/>
          <w:color w:val="000000" w:themeColor="text1"/>
        </w:rPr>
        <w:t xml:space="preserve">  Additionally, in such cases the grant recipients must submit a Tier 2 Advice Letter with the following information:</w:t>
      </w:r>
    </w:p>
    <w:p w:rsidRPr="00AF3057" w:rsidR="00CB6817" w:rsidP="00CB6817" w:rsidRDefault="00CB6817" w14:paraId="62BA56B6" w14:textId="77777777">
      <w:pPr>
        <w:ind w:right="-18"/>
        <w:rPr>
          <w:rFonts w:ascii="Palatino Linotype" w:hAnsi="Palatino Linotype" w:eastAsia="Book Antiqua"/>
          <w:color w:val="000000" w:themeColor="text1"/>
        </w:rPr>
      </w:pPr>
    </w:p>
    <w:p w:rsidRPr="00AF3057" w:rsidR="00CB6817" w:rsidP="002B31CA" w:rsidRDefault="00CB6817" w14:paraId="219D7616" w14:textId="77777777">
      <w:pPr>
        <w:numPr>
          <w:ilvl w:val="0"/>
          <w:numId w:val="43"/>
        </w:numPr>
        <w:ind w:left="1080" w:right="-18"/>
        <w:rPr>
          <w:rFonts w:ascii="Palatino Linotype" w:hAnsi="Palatino Linotype" w:eastAsia="Book Antiqua"/>
          <w:color w:val="000000" w:themeColor="text1"/>
        </w:rPr>
      </w:pPr>
      <w:r w:rsidRPr="00AF3057">
        <w:rPr>
          <w:rFonts w:ascii="Palatino Linotype" w:hAnsi="Palatino Linotype" w:eastAsia="Book Antiqua"/>
          <w:color w:val="000000" w:themeColor="text1"/>
        </w:rPr>
        <w:t xml:space="preserve">Purchase price; </w:t>
      </w:r>
    </w:p>
    <w:p w:rsidRPr="00AF3057" w:rsidR="00CB6817" w:rsidP="002B31CA" w:rsidRDefault="00CB6817" w14:paraId="30C7E809" w14:textId="77777777">
      <w:pPr>
        <w:numPr>
          <w:ilvl w:val="0"/>
          <w:numId w:val="43"/>
        </w:numPr>
        <w:ind w:left="1080" w:right="-18"/>
        <w:rPr>
          <w:rFonts w:ascii="Palatino Linotype" w:hAnsi="Palatino Linotype" w:eastAsia="Book Antiqua"/>
          <w:color w:val="000000" w:themeColor="text1"/>
        </w:rPr>
      </w:pPr>
      <w:r w:rsidRPr="00AF3057">
        <w:rPr>
          <w:rFonts w:ascii="Palatino Linotype" w:hAnsi="Palatino Linotype" w:eastAsia="Book Antiqua"/>
          <w:color w:val="000000" w:themeColor="text1"/>
        </w:rPr>
        <w:t>Copy of the agreement;</w:t>
      </w:r>
    </w:p>
    <w:p w:rsidRPr="00AF3057" w:rsidR="00CB6817" w:rsidP="002B31CA" w:rsidRDefault="00CB6817" w14:paraId="001D6409" w14:textId="16B01DE9">
      <w:pPr>
        <w:numPr>
          <w:ilvl w:val="0"/>
          <w:numId w:val="43"/>
        </w:numPr>
        <w:ind w:left="1080" w:right="-18"/>
        <w:rPr>
          <w:rFonts w:ascii="Palatino Linotype" w:hAnsi="Palatino Linotype" w:eastAsia="Book Antiqua"/>
          <w:color w:val="000000" w:themeColor="text1"/>
        </w:rPr>
      </w:pPr>
      <w:r w:rsidRPr="00AF3057">
        <w:rPr>
          <w:rFonts w:ascii="Palatino Linotype" w:hAnsi="Palatino Linotype" w:eastAsia="Book Antiqua"/>
          <w:color w:val="000000" w:themeColor="text1"/>
        </w:rPr>
        <w:t>Binding agreement from the purchaser or lessee to fulfill the terms and conditions relating to the project</w:t>
      </w:r>
      <w:r w:rsidRPr="00AF3057" w:rsidR="00226BBC">
        <w:rPr>
          <w:rFonts w:ascii="Palatino Linotype" w:hAnsi="Palatino Linotype" w:eastAsia="Book Antiqua"/>
          <w:color w:val="000000" w:themeColor="text1"/>
        </w:rPr>
        <w:t xml:space="preserve"> award</w:t>
      </w:r>
      <w:r w:rsidRPr="00AF3057">
        <w:rPr>
          <w:rFonts w:ascii="Palatino Linotype" w:hAnsi="Palatino Linotype" w:eastAsia="Book Antiqua"/>
          <w:color w:val="000000" w:themeColor="text1"/>
        </w:rPr>
        <w:t xml:space="preserve"> after such sale or lease; and,</w:t>
      </w:r>
    </w:p>
    <w:p w:rsidRPr="00AF3057" w:rsidR="00CB6817" w:rsidP="002B31CA" w:rsidRDefault="00CB6817" w14:paraId="02935AAE" w14:textId="77777777">
      <w:pPr>
        <w:numPr>
          <w:ilvl w:val="0"/>
          <w:numId w:val="43"/>
        </w:numPr>
        <w:ind w:left="1080" w:right="-18"/>
        <w:rPr>
          <w:rFonts w:ascii="Palatino Linotype" w:hAnsi="Palatino Linotype" w:eastAsia="Book Antiqua"/>
          <w:color w:val="000000" w:themeColor="text1"/>
        </w:rPr>
      </w:pPr>
      <w:r w:rsidRPr="00AF3057">
        <w:rPr>
          <w:rFonts w:ascii="Palatino Linotype" w:hAnsi="Palatino Linotype" w:eastAsia="Book Antiqua"/>
          <w:color w:val="000000" w:themeColor="text1"/>
        </w:rPr>
        <w:t>An explanation as to how the transaction would be in the best interests of those served by the project.</w:t>
      </w:r>
    </w:p>
    <w:p w:rsidRPr="00AF3057" w:rsidR="009A23D4" w:rsidP="009A23D4" w:rsidRDefault="009A23D4" w14:paraId="3955E07B" w14:textId="6A0A7B88">
      <w:pPr>
        <w:ind w:right="-18"/>
        <w:rPr>
          <w:rFonts w:ascii="Palatino Linotype" w:hAnsi="Palatino Linotype" w:eastAsia="Book Antiqua"/>
          <w:color w:val="000000" w:themeColor="text1"/>
        </w:rPr>
      </w:pPr>
    </w:p>
    <w:p w:rsidRPr="00AF3057" w:rsidR="009148FE" w:rsidP="00CE1300" w:rsidRDefault="009148FE" w14:paraId="5114BBE8" w14:textId="77777777">
      <w:pPr>
        <w:ind w:right="-18"/>
        <w:rPr>
          <w:color w:val="000000" w:themeColor="text1"/>
          <w:sz w:val="24"/>
        </w:rPr>
      </w:pPr>
    </w:p>
    <w:p w:rsidRPr="00AF3057" w:rsidR="006610F5" w:rsidP="002B31CA" w:rsidRDefault="00915E80" w14:paraId="0886B72E" w14:textId="5F07BBE3">
      <w:pPr>
        <w:pStyle w:val="Heading1"/>
        <w:numPr>
          <w:ilvl w:val="0"/>
          <w:numId w:val="39"/>
        </w:numPr>
        <w:rPr>
          <w:color w:val="000000" w:themeColor="text1"/>
        </w:rPr>
      </w:pPr>
      <w:bookmarkStart w:name="_Toc528763673" w:id="232"/>
      <w:bookmarkStart w:name="_Toc111626747" w:id="233"/>
      <w:bookmarkStart w:name="_Toc381170492" w:id="234"/>
      <w:r w:rsidRPr="00AF3057">
        <w:rPr>
          <w:color w:val="000000" w:themeColor="text1"/>
        </w:rPr>
        <w:t>Compliance Changes Pursuant to CASF Performance Audit</w:t>
      </w:r>
      <w:bookmarkEnd w:id="232"/>
      <w:bookmarkEnd w:id="233"/>
      <w:r w:rsidRPr="00AF3057">
        <w:rPr>
          <w:color w:val="000000" w:themeColor="text1"/>
        </w:rPr>
        <w:t xml:space="preserve"> </w:t>
      </w:r>
    </w:p>
    <w:p w:rsidRPr="00AF3057" w:rsidR="00915E80" w:rsidP="000870AD" w:rsidRDefault="003D795A" w14:paraId="332E1356" w14:textId="52F99559">
      <w:pPr>
        <w:pStyle w:val="standard"/>
        <w:spacing w:line="240" w:lineRule="auto"/>
        <w:ind w:firstLine="0"/>
        <w:rPr>
          <w:rFonts w:ascii="Palatino Linotype" w:hAnsi="Palatino Linotype"/>
          <w:color w:val="000000" w:themeColor="text1"/>
        </w:rPr>
      </w:pPr>
      <w:r w:rsidRPr="00AF3057">
        <w:rPr>
          <w:rFonts w:ascii="Palatino Linotype" w:hAnsi="Palatino Linotype"/>
          <w:color w:val="000000" w:themeColor="text1"/>
        </w:rPr>
        <w:t>All applicants are required to sign a consent form agreeing to the terms</w:t>
      </w:r>
      <w:r w:rsidRPr="00AF3057" w:rsidR="00A229F6">
        <w:rPr>
          <w:rFonts w:ascii="Palatino Linotype" w:hAnsi="Palatino Linotype"/>
          <w:color w:val="000000" w:themeColor="text1"/>
        </w:rPr>
        <w:t xml:space="preserve"> and conditions of the CASF Infrastructure Grant Account. </w:t>
      </w:r>
      <w:r w:rsidRPr="00AF3057" w:rsidR="004006A4">
        <w:rPr>
          <w:rFonts w:ascii="Palatino Linotype" w:hAnsi="Palatino Linotype"/>
          <w:color w:val="000000" w:themeColor="text1"/>
        </w:rPr>
        <w:t xml:space="preserve"> </w:t>
      </w:r>
      <w:r w:rsidRPr="00AF3057" w:rsidR="00A229F6">
        <w:rPr>
          <w:rFonts w:ascii="Palatino Linotype" w:hAnsi="Palatino Linotype"/>
          <w:color w:val="000000" w:themeColor="text1"/>
        </w:rPr>
        <w:t>These will be stated either in the Resolution approving the project, or in a letter sent by Staff to the successful applicant.</w:t>
      </w:r>
      <w:r w:rsidRPr="00AF3057">
        <w:rPr>
          <w:rFonts w:ascii="Palatino Linotype" w:hAnsi="Palatino Linotype"/>
          <w:color w:val="000000" w:themeColor="text1"/>
        </w:rPr>
        <w:t xml:space="preserve"> </w:t>
      </w:r>
      <w:r w:rsidRPr="00AF3057" w:rsidR="000B6357">
        <w:rPr>
          <w:rFonts w:ascii="Palatino Linotype" w:hAnsi="Palatino Linotype"/>
          <w:color w:val="000000" w:themeColor="text1"/>
        </w:rPr>
        <w:t xml:space="preserve"> </w:t>
      </w:r>
      <w:r w:rsidRPr="00AF3057">
        <w:rPr>
          <w:rFonts w:ascii="Palatino Linotype" w:hAnsi="Palatino Linotype"/>
          <w:color w:val="000000" w:themeColor="text1"/>
        </w:rPr>
        <w:t xml:space="preserve">The agreement will provide the name of the applicant, names of officers and members, and must be signed by the applicant.  The proposed wording of the consent form is in </w:t>
      </w:r>
      <w:r w:rsidRPr="00AF3057" w:rsidR="00F50405">
        <w:rPr>
          <w:rFonts w:ascii="Palatino Linotype" w:hAnsi="Palatino Linotype"/>
          <w:color w:val="000000" w:themeColor="text1"/>
        </w:rPr>
        <w:t>Attachment D</w:t>
      </w:r>
      <w:r w:rsidRPr="00AF3057" w:rsidR="00756F74">
        <w:rPr>
          <w:rFonts w:ascii="Palatino Linotype" w:hAnsi="Palatino Linotype"/>
          <w:color w:val="000000" w:themeColor="text1"/>
        </w:rPr>
        <w:t xml:space="preserve"> to this document</w:t>
      </w:r>
      <w:r w:rsidRPr="00AF3057" w:rsidR="00F50405">
        <w:rPr>
          <w:rFonts w:ascii="Palatino Linotype" w:hAnsi="Palatino Linotype"/>
          <w:color w:val="000000" w:themeColor="text1"/>
        </w:rPr>
        <w:t>.</w:t>
      </w:r>
    </w:p>
    <w:p w:rsidRPr="00AF3057" w:rsidR="006610F5" w:rsidP="000870AD" w:rsidRDefault="006610F5" w14:paraId="09A8A9DB" w14:textId="77777777">
      <w:pPr>
        <w:pStyle w:val="standard"/>
        <w:spacing w:line="240" w:lineRule="auto"/>
        <w:ind w:firstLine="0"/>
        <w:rPr>
          <w:rFonts w:ascii="Palatino Linotype" w:hAnsi="Palatino Linotype"/>
          <w:color w:val="000000" w:themeColor="text1"/>
        </w:rPr>
      </w:pPr>
    </w:p>
    <w:p w:rsidRPr="00AF3057" w:rsidR="006270D3" w:rsidP="002B31CA" w:rsidRDefault="009148FE" w14:paraId="6C39BBF1" w14:textId="136AF21B">
      <w:pPr>
        <w:pStyle w:val="Heading1"/>
        <w:numPr>
          <w:ilvl w:val="0"/>
          <w:numId w:val="39"/>
        </w:numPr>
        <w:rPr>
          <w:color w:val="000000" w:themeColor="text1"/>
        </w:rPr>
      </w:pPr>
      <w:bookmarkStart w:name="_Toc528763674" w:id="235"/>
      <w:bookmarkStart w:name="_Toc111626748" w:id="236"/>
      <w:r w:rsidRPr="00AF3057">
        <w:rPr>
          <w:color w:val="000000" w:themeColor="text1"/>
        </w:rPr>
        <w:t>Penalties</w:t>
      </w:r>
      <w:bookmarkEnd w:id="234"/>
      <w:bookmarkEnd w:id="235"/>
      <w:bookmarkEnd w:id="236"/>
      <w:r w:rsidRPr="00AF3057">
        <w:rPr>
          <w:color w:val="000000" w:themeColor="text1"/>
        </w:rPr>
        <w:t xml:space="preserve"> </w:t>
      </w:r>
    </w:p>
    <w:p w:rsidRPr="00AF3057" w:rsidR="006270D3" w:rsidP="009148FE" w:rsidRDefault="00CB6817" w14:paraId="7DEBF79F" w14:textId="4C0102A4">
      <w:pPr>
        <w:rPr>
          <w:rFonts w:ascii="Palatino Linotype" w:hAnsi="Palatino Linotype"/>
          <w:color w:val="000000" w:themeColor="text1"/>
        </w:rPr>
      </w:pPr>
      <w:r w:rsidRPr="00AF3057">
        <w:rPr>
          <w:rFonts w:ascii="Palatino Linotype" w:hAnsi="Palatino Linotype"/>
          <w:color w:val="000000" w:themeColor="text1"/>
        </w:rPr>
        <w:t>Grantees that are non</w:t>
      </w:r>
      <w:r w:rsidRPr="00AF3057" w:rsidR="009148FE">
        <w:rPr>
          <w:rFonts w:ascii="Palatino Linotype" w:hAnsi="Palatino Linotype"/>
          <w:color w:val="000000" w:themeColor="text1"/>
        </w:rPr>
        <w:t>-telephone corporations</w:t>
      </w:r>
      <w:r w:rsidRPr="00AF3057" w:rsidR="006270D3">
        <w:rPr>
          <w:rFonts w:ascii="Palatino Linotype" w:hAnsi="Palatino Linotype"/>
          <w:color w:val="000000" w:themeColor="text1"/>
        </w:rPr>
        <w:t xml:space="preserve"> must agree to the following language in the affidavit found in Attachment C</w:t>
      </w:r>
      <w:r w:rsidRPr="00AF3057" w:rsidR="00756F74">
        <w:rPr>
          <w:rFonts w:ascii="Palatino Linotype" w:hAnsi="Palatino Linotype"/>
          <w:color w:val="000000" w:themeColor="text1"/>
        </w:rPr>
        <w:t xml:space="preserve"> to this document</w:t>
      </w:r>
      <w:r w:rsidRPr="00AF3057" w:rsidR="006270D3">
        <w:rPr>
          <w:rFonts w:ascii="Palatino Linotype" w:hAnsi="Palatino Linotype"/>
          <w:color w:val="000000" w:themeColor="text1"/>
        </w:rPr>
        <w:t xml:space="preserve">. </w:t>
      </w:r>
    </w:p>
    <w:p w:rsidRPr="00AF3057" w:rsidR="006270D3" w:rsidP="009148FE" w:rsidRDefault="006270D3" w14:paraId="60877E54" w14:textId="77777777">
      <w:pPr>
        <w:rPr>
          <w:rFonts w:ascii="Palatino Linotype" w:hAnsi="Palatino Linotype"/>
          <w:color w:val="000000" w:themeColor="text1"/>
        </w:rPr>
      </w:pPr>
    </w:p>
    <w:p w:rsidRPr="00AF3057" w:rsidR="001C0B53" w:rsidP="00FB6F8F" w:rsidRDefault="009148FE" w14:paraId="49064830" w14:textId="51D9D5FD">
      <w:pPr>
        <w:ind w:left="450"/>
        <w:rPr>
          <w:rFonts w:ascii="Palatino Linotype" w:hAnsi="Palatino Linotype"/>
          <w:i/>
          <w:color w:val="000000" w:themeColor="text1"/>
        </w:rPr>
      </w:pPr>
      <w:r w:rsidRPr="00AF3057">
        <w:rPr>
          <w:rFonts w:ascii="Palatino Linotype" w:hAnsi="Palatino Linotype"/>
          <w:i/>
          <w:color w:val="000000" w:themeColor="text1"/>
        </w:rPr>
        <w:t>If [Grantee Name] violates the terms and conditions of a CASF award or other program and project compliance requirements, it shall be subject to Public Utilities Code Sections 2108 and 2111.</w:t>
      </w:r>
      <w:r w:rsidRPr="00AF3057" w:rsidR="00FF123A">
        <w:rPr>
          <w:rFonts w:ascii="Palatino Linotype" w:hAnsi="Palatino Linotype"/>
          <w:i/>
          <w:color w:val="000000" w:themeColor="text1"/>
        </w:rPr>
        <w:t xml:space="preserve"> </w:t>
      </w:r>
      <w:r w:rsidRPr="00AF3057">
        <w:rPr>
          <w:rFonts w:ascii="Palatino Linotype" w:hAnsi="Palatino Linotype"/>
          <w:i/>
          <w:color w:val="000000" w:themeColor="text1"/>
        </w:rPr>
        <w:t xml:space="preserve"> The Commission may impose the maximum penalties allowed under Public Utilities Code Sections 2108 and 2111 for failure to meet the program and project compliance requirements, as determined by the Commission.</w:t>
      </w:r>
    </w:p>
    <w:p w:rsidR="00483507" w:rsidRDefault="00181CE4" w14:paraId="54BCF8C1" w14:textId="77777777">
      <w:pPr>
        <w:rPr>
          <w:rStyle w:val="Emphasis"/>
          <w:i w:val="0"/>
          <w:color w:val="000000" w:themeColor="text1"/>
        </w:rPr>
        <w:sectPr w:rsidR="00483507" w:rsidSect="00C64240">
          <w:headerReference w:type="default" r:id="rId21"/>
          <w:type w:val="continuous"/>
          <w:pgSz w:w="12240" w:h="15840" w:code="1"/>
          <w:pgMar w:top="1440" w:right="1440" w:bottom="1440" w:left="1440" w:header="720" w:footer="720" w:gutter="0"/>
          <w:cols w:space="720"/>
          <w:docGrid w:linePitch="360"/>
        </w:sectPr>
      </w:pPr>
      <w:r w:rsidRPr="00AF3057">
        <w:rPr>
          <w:rStyle w:val="Emphasis"/>
          <w:i w:val="0"/>
          <w:color w:val="000000" w:themeColor="text1"/>
        </w:rPr>
        <w:br w:type="page"/>
      </w:r>
    </w:p>
    <w:p w:rsidRPr="00201006" w:rsidR="003D431D" w:rsidP="003D431D" w:rsidRDefault="003D431D" w14:paraId="1E45808F" w14:textId="77777777">
      <w:pPr>
        <w:pStyle w:val="Title"/>
        <w:rPr>
          <w:rStyle w:val="Emphasis"/>
          <w:i w:val="0"/>
          <w:color w:val="000000" w:themeColor="text1"/>
          <w:sz w:val="40"/>
          <w:szCs w:val="40"/>
        </w:rPr>
      </w:pPr>
      <w:r w:rsidRPr="00201006">
        <w:rPr>
          <w:rStyle w:val="Emphasis"/>
          <w:i w:val="0"/>
          <w:color w:val="000000" w:themeColor="text1"/>
          <w:sz w:val="40"/>
          <w:szCs w:val="40"/>
        </w:rPr>
        <w:t>ATTACHMENTS</w:t>
      </w:r>
    </w:p>
    <w:p w:rsidR="003D431D" w:rsidP="003D431D" w:rsidRDefault="003D431D" w14:paraId="6B61BC9F" w14:textId="77777777">
      <w:pPr>
        <w:pStyle w:val="Title"/>
        <w:rPr>
          <w:rStyle w:val="Emphasis"/>
          <w:i w:val="0"/>
          <w:color w:val="000000" w:themeColor="text1"/>
        </w:rPr>
      </w:pPr>
    </w:p>
    <w:p w:rsidR="003D431D" w:rsidP="003D431D" w:rsidRDefault="003D431D" w14:paraId="1F8E1554" w14:textId="301AC535">
      <w:pPr>
        <w:pStyle w:val="Title"/>
        <w:rPr>
          <w:rStyle w:val="Emphasis"/>
          <w:i w:val="0"/>
          <w:color w:val="000000" w:themeColor="text1"/>
        </w:rPr>
      </w:pPr>
      <w:r>
        <w:t>Communications Division staff may update the following application attachments as needed, consistent with Decision</w:t>
      </w:r>
      <w:r w:rsidR="00794FD1">
        <w:t xml:space="preserve"> 22-</w:t>
      </w:r>
      <w:r w:rsidR="007C20ED">
        <w:t>XX</w:t>
      </w:r>
      <w:r w:rsidR="00794FD1">
        <w:t>-</w:t>
      </w:r>
      <w:r w:rsidR="007C20ED">
        <w:t>XXX</w:t>
      </w:r>
      <w:r>
        <w:t>. Communications Division staff will provide notice of such updates via an email to the CASF Distribution List.</w:t>
      </w:r>
      <w:r>
        <w:rPr>
          <w:rStyle w:val="Emphasis"/>
          <w:i w:val="0"/>
          <w:color w:val="000000" w:themeColor="text1"/>
        </w:rPr>
        <w:br w:type="page"/>
      </w:r>
    </w:p>
    <w:p w:rsidRPr="00AF3057" w:rsidR="00181CE4" w:rsidRDefault="00181CE4" w14:paraId="09D969BF" w14:textId="0BE469D6">
      <w:pPr>
        <w:rPr>
          <w:rStyle w:val="Emphasis"/>
          <w:rFonts w:ascii="Times New Roman" w:hAnsi="Times New Roman"/>
          <w:b/>
          <w:i w:val="0"/>
          <w:color w:val="000000" w:themeColor="text1"/>
          <w:sz w:val="24"/>
        </w:rPr>
      </w:pPr>
    </w:p>
    <w:p w:rsidRPr="00AF3057" w:rsidR="00CE1300" w:rsidP="006D4AE2" w:rsidRDefault="00CE1300" w14:paraId="3FB6F3A3" w14:textId="3A6D300E">
      <w:pPr>
        <w:pStyle w:val="Title"/>
        <w:rPr>
          <w:rStyle w:val="Emphasis"/>
          <w:i w:val="0"/>
          <w:color w:val="000000" w:themeColor="text1"/>
        </w:rPr>
      </w:pPr>
      <w:r w:rsidRPr="00AF3057">
        <w:rPr>
          <w:rStyle w:val="Emphasis"/>
          <w:i w:val="0"/>
          <w:color w:val="000000" w:themeColor="text1"/>
        </w:rPr>
        <w:t>ATTACHMENT A</w:t>
      </w:r>
    </w:p>
    <w:p w:rsidRPr="00AF3057" w:rsidR="00CE1300" w:rsidP="00CE1300" w:rsidRDefault="00CE1300" w14:paraId="68AD85CF" w14:textId="77777777">
      <w:pPr>
        <w:pStyle w:val="Header"/>
        <w:jc w:val="center"/>
        <w:rPr>
          <w:b/>
          <w:color w:val="000000" w:themeColor="text1"/>
          <w:sz w:val="24"/>
        </w:rPr>
      </w:pPr>
    </w:p>
    <w:p w:rsidRPr="00AF3057" w:rsidR="00CE1300" w:rsidP="00CE1300" w:rsidRDefault="00CE1300" w14:paraId="63F34EFB" w14:textId="562C9BCE">
      <w:pPr>
        <w:pStyle w:val="Header"/>
        <w:jc w:val="center"/>
        <w:rPr>
          <w:b/>
          <w:color w:val="000000" w:themeColor="text1"/>
          <w:sz w:val="24"/>
        </w:rPr>
      </w:pPr>
      <w:r w:rsidRPr="00AF3057">
        <w:rPr>
          <w:b/>
          <w:color w:val="000000" w:themeColor="text1"/>
          <w:sz w:val="24"/>
        </w:rPr>
        <w:t xml:space="preserve">Information Sheet to be submitted by Applicants Requesting CASF </w:t>
      </w:r>
      <w:r w:rsidRPr="00AF3057" w:rsidR="00437017">
        <w:rPr>
          <w:b/>
          <w:color w:val="000000" w:themeColor="text1"/>
          <w:sz w:val="24"/>
        </w:rPr>
        <w:t xml:space="preserve">Broadband Infrastructure Account </w:t>
      </w:r>
      <w:r w:rsidRPr="00AF3057">
        <w:rPr>
          <w:b/>
          <w:color w:val="000000" w:themeColor="text1"/>
          <w:sz w:val="24"/>
        </w:rPr>
        <w:t>Funding</w:t>
      </w:r>
    </w:p>
    <w:p w:rsidRPr="00AF3057" w:rsidR="00CE1300" w:rsidP="00CE1300" w:rsidRDefault="00CE1300" w14:paraId="0829EBE6" w14:textId="77777777">
      <w:pPr>
        <w:pStyle w:val="Header"/>
        <w:jc w:val="center"/>
        <w:rPr>
          <w:b/>
          <w:color w:val="000000" w:themeColor="text1"/>
          <w:sz w:val="24"/>
        </w:rPr>
      </w:pPr>
      <w:r w:rsidRPr="00AF3057">
        <w:rPr>
          <w:b/>
          <w:color w:val="000000" w:themeColor="text1"/>
          <w:sz w:val="24"/>
        </w:rPr>
        <w:br/>
        <w:t>BEFORE THE PUBLIC UTILITIES COMMISSION OF THE STATE OF CALIFORNIA</w:t>
      </w:r>
    </w:p>
    <w:p w:rsidRPr="00AF3057" w:rsidR="00CE1300" w:rsidP="00CE1300" w:rsidRDefault="00CE1300" w14:paraId="4B4B7B92" w14:textId="77777777">
      <w:pPr>
        <w:jc w:val="center"/>
        <w:rPr>
          <w:color w:val="000000" w:themeColor="text1"/>
          <w:sz w:val="24"/>
        </w:rPr>
      </w:pPr>
    </w:p>
    <w:tbl>
      <w:tblPr>
        <w:tblW w:w="5598" w:type="dxa"/>
        <w:tblLayout w:type="fixed"/>
        <w:tblLook w:val="0000" w:firstRow="0" w:lastRow="0" w:firstColumn="0" w:lastColumn="0" w:noHBand="0" w:noVBand="0"/>
      </w:tblPr>
      <w:tblGrid>
        <w:gridCol w:w="5598"/>
      </w:tblGrid>
      <w:tr w:rsidRPr="00AF3057" w:rsidR="00CE1300" w:rsidTr="0099510A" w14:paraId="39EE0042" w14:textId="77777777">
        <w:tc>
          <w:tcPr>
            <w:tcW w:w="5598" w:type="dxa"/>
            <w:tcBorders>
              <w:bottom w:val="single" w:color="auto" w:sz="4" w:space="0"/>
            </w:tcBorders>
            <w:shd w:val="pct5" w:color="auto" w:fill="auto"/>
          </w:tcPr>
          <w:p w:rsidRPr="00AF3057" w:rsidR="00CE1300" w:rsidP="0099510A" w:rsidRDefault="00CE1300" w14:paraId="29D05F8A" w14:textId="77777777">
            <w:pPr>
              <w:pStyle w:val="Header"/>
              <w:rPr>
                <w:color w:val="000000" w:themeColor="text1"/>
                <w:sz w:val="24"/>
              </w:rPr>
            </w:pPr>
            <w:r w:rsidRPr="00AF3057">
              <w:rPr>
                <w:color w:val="000000" w:themeColor="text1"/>
                <w:sz w:val="24"/>
              </w:rPr>
              <w:t>1  Application of:</w:t>
            </w:r>
          </w:p>
        </w:tc>
      </w:tr>
      <w:tr w:rsidRPr="00AF3057" w:rsidR="00CE1300" w:rsidTr="0099510A" w14:paraId="0346D904" w14:textId="77777777">
        <w:tc>
          <w:tcPr>
            <w:tcW w:w="5598" w:type="dxa"/>
            <w:tcBorders>
              <w:top w:val="single" w:color="auto" w:sz="4" w:space="0"/>
              <w:left w:val="single" w:color="auto" w:sz="4" w:space="0"/>
              <w:right w:val="single" w:color="auto" w:sz="4" w:space="0"/>
            </w:tcBorders>
          </w:tcPr>
          <w:p w:rsidRPr="00AF3057" w:rsidR="00CE1300" w:rsidP="0099510A" w:rsidRDefault="00CE1300" w14:paraId="7A8CB69F" w14:textId="77777777">
            <w:pPr>
              <w:pStyle w:val="Header"/>
              <w:rPr>
                <w:color w:val="000000" w:themeColor="text1"/>
                <w:sz w:val="24"/>
              </w:rPr>
            </w:pPr>
            <w:r w:rsidRPr="00AF3057">
              <w:rPr>
                <w:color w:val="000000" w:themeColor="text1"/>
                <w:sz w:val="24"/>
              </w:rPr>
              <w:t>Name of Applicant</w:t>
            </w:r>
          </w:p>
        </w:tc>
      </w:tr>
      <w:tr w:rsidRPr="00AF3057" w:rsidR="00CE1300" w:rsidTr="0099510A" w14:paraId="31E2E4F6" w14:textId="77777777">
        <w:tc>
          <w:tcPr>
            <w:tcW w:w="5598" w:type="dxa"/>
            <w:tcBorders>
              <w:top w:val="single" w:color="auto" w:sz="4" w:space="0"/>
              <w:left w:val="single" w:color="auto" w:sz="4" w:space="0"/>
              <w:right w:val="single" w:color="auto" w:sz="4" w:space="0"/>
            </w:tcBorders>
          </w:tcPr>
          <w:p w:rsidRPr="00AF3057" w:rsidR="00CE1300" w:rsidP="0099510A" w:rsidRDefault="00CE1300" w14:paraId="50002D9E" w14:textId="77777777">
            <w:pPr>
              <w:pStyle w:val="Header"/>
              <w:jc w:val="center"/>
              <w:rPr>
                <w:color w:val="000000" w:themeColor="text1"/>
                <w:sz w:val="24"/>
              </w:rPr>
            </w:pPr>
          </w:p>
        </w:tc>
      </w:tr>
      <w:tr w:rsidRPr="00AF3057" w:rsidR="00CE1300" w:rsidTr="0099510A" w14:paraId="25CD2D2E" w14:textId="77777777">
        <w:tc>
          <w:tcPr>
            <w:tcW w:w="5598" w:type="dxa"/>
            <w:tcBorders>
              <w:left w:val="single" w:color="auto" w:sz="4" w:space="0"/>
              <w:bottom w:val="single" w:color="auto" w:sz="4" w:space="0"/>
              <w:right w:val="single" w:color="auto" w:sz="4" w:space="0"/>
            </w:tcBorders>
          </w:tcPr>
          <w:p w:rsidRPr="00AF3057" w:rsidR="00CE1300" w:rsidP="0099510A" w:rsidRDefault="00CE1300" w14:paraId="687684AF" w14:textId="77777777">
            <w:pPr>
              <w:pStyle w:val="Header"/>
              <w:rPr>
                <w:color w:val="000000" w:themeColor="text1"/>
                <w:sz w:val="24"/>
              </w:rPr>
            </w:pPr>
          </w:p>
        </w:tc>
      </w:tr>
      <w:tr w:rsidRPr="00AF3057" w:rsidR="00CE1300" w:rsidTr="0099510A" w14:paraId="16FF19FF" w14:textId="77777777">
        <w:tc>
          <w:tcPr>
            <w:tcW w:w="5598" w:type="dxa"/>
            <w:tcBorders>
              <w:top w:val="single" w:color="auto" w:sz="4" w:space="0"/>
            </w:tcBorders>
            <w:shd w:val="pct5" w:color="auto" w:fill="auto"/>
          </w:tcPr>
          <w:p w:rsidRPr="00AF3057" w:rsidR="00CE1300" w:rsidP="0099510A" w:rsidRDefault="00CE1300" w14:paraId="4B4AFE00" w14:textId="624F1601">
            <w:pPr>
              <w:pStyle w:val="Header"/>
              <w:jc w:val="center"/>
              <w:rPr>
                <w:color w:val="000000" w:themeColor="text1"/>
                <w:sz w:val="24"/>
              </w:rPr>
            </w:pPr>
            <w:r w:rsidRPr="00AF3057">
              <w:rPr>
                <w:color w:val="000000" w:themeColor="text1"/>
                <w:sz w:val="24"/>
              </w:rPr>
              <w:t xml:space="preserve">for CASF Funding pursuant to Decision_____ </w:t>
            </w:r>
          </w:p>
        </w:tc>
      </w:tr>
      <w:tr w:rsidRPr="00AF3057" w:rsidR="00CE1300" w:rsidTr="0099510A" w14:paraId="199B0437" w14:textId="77777777">
        <w:tc>
          <w:tcPr>
            <w:tcW w:w="5598" w:type="dxa"/>
            <w:shd w:val="pct5" w:color="auto" w:fill="auto"/>
          </w:tcPr>
          <w:p w:rsidRPr="00AF3057" w:rsidR="00CE1300" w:rsidP="0099510A" w:rsidRDefault="00CE1300" w14:paraId="539516DD" w14:textId="77777777">
            <w:pPr>
              <w:pStyle w:val="Header"/>
              <w:jc w:val="center"/>
              <w:rPr>
                <w:color w:val="000000" w:themeColor="text1"/>
                <w:sz w:val="24"/>
              </w:rPr>
            </w:pPr>
          </w:p>
        </w:tc>
      </w:tr>
      <w:tr w:rsidRPr="00AF3057" w:rsidR="00CE1300" w:rsidTr="0099510A" w14:paraId="2EE7F06C" w14:textId="77777777">
        <w:tc>
          <w:tcPr>
            <w:tcW w:w="5598" w:type="dxa"/>
            <w:tcBorders>
              <w:top w:val="single" w:color="auto" w:sz="6" w:space="0"/>
              <w:left w:val="single" w:color="auto" w:sz="6" w:space="0"/>
              <w:right w:val="single" w:color="auto" w:sz="6" w:space="0"/>
            </w:tcBorders>
            <w:shd w:val="pct5" w:color="auto" w:fill="auto"/>
          </w:tcPr>
          <w:p w:rsidRPr="00AF3057" w:rsidR="00CE1300" w:rsidP="0099510A" w:rsidRDefault="00CE1300" w14:paraId="6AFD62FB" w14:textId="77777777">
            <w:pPr>
              <w:pStyle w:val="Header"/>
              <w:rPr>
                <w:color w:val="000000" w:themeColor="text1"/>
                <w:sz w:val="24"/>
              </w:rPr>
            </w:pPr>
            <w:r w:rsidRPr="00AF3057">
              <w:rPr>
                <w:color w:val="000000" w:themeColor="text1"/>
                <w:sz w:val="24"/>
              </w:rPr>
              <w:t>(Insert the full legal name of applicant in blank above; see instruction 1; attach fictitious names, if any)</w:t>
            </w:r>
          </w:p>
          <w:p w:rsidRPr="00AF3057" w:rsidR="00CE1300" w:rsidP="0099510A" w:rsidRDefault="00CE1300" w14:paraId="15CB2F72" w14:textId="77777777">
            <w:pPr>
              <w:pStyle w:val="Header"/>
              <w:rPr>
                <w:color w:val="000000" w:themeColor="text1"/>
                <w:sz w:val="24"/>
              </w:rPr>
            </w:pPr>
          </w:p>
        </w:tc>
      </w:tr>
      <w:tr w:rsidRPr="00AF3057" w:rsidR="00CE1300" w:rsidTr="0099510A" w14:paraId="61B0DCEE" w14:textId="77777777">
        <w:tc>
          <w:tcPr>
            <w:tcW w:w="5598" w:type="dxa"/>
            <w:tcBorders>
              <w:left w:val="single" w:color="auto" w:sz="6" w:space="0"/>
              <w:right w:val="single" w:color="auto" w:sz="6" w:space="0"/>
            </w:tcBorders>
          </w:tcPr>
          <w:p w:rsidRPr="00AF3057" w:rsidR="00CE1300" w:rsidP="0099510A" w:rsidRDefault="00CE1300" w14:paraId="12FF2811" w14:textId="77777777">
            <w:pPr>
              <w:pStyle w:val="Header"/>
              <w:rPr>
                <w:color w:val="000000" w:themeColor="text1"/>
                <w:sz w:val="24"/>
              </w:rPr>
            </w:pPr>
            <w:r w:rsidRPr="00AF3057">
              <w:rPr>
                <w:color w:val="000000" w:themeColor="text1"/>
                <w:sz w:val="24"/>
              </w:rPr>
              <w:t>Street address:</w:t>
            </w:r>
          </w:p>
        </w:tc>
      </w:tr>
      <w:tr w:rsidRPr="00AF3057" w:rsidR="00CE1300" w:rsidTr="0099510A" w14:paraId="1BBE12F2" w14:textId="77777777">
        <w:tc>
          <w:tcPr>
            <w:tcW w:w="5598" w:type="dxa"/>
            <w:tcBorders>
              <w:left w:val="single" w:color="auto" w:sz="6" w:space="0"/>
              <w:right w:val="single" w:color="auto" w:sz="6" w:space="0"/>
            </w:tcBorders>
          </w:tcPr>
          <w:p w:rsidRPr="00AF3057" w:rsidR="00CE1300" w:rsidP="0099510A" w:rsidRDefault="00CE1300" w14:paraId="59187E9C" w14:textId="77777777">
            <w:pPr>
              <w:pStyle w:val="Header"/>
              <w:jc w:val="center"/>
              <w:rPr>
                <w:color w:val="000000" w:themeColor="text1"/>
                <w:sz w:val="24"/>
              </w:rPr>
            </w:pPr>
          </w:p>
        </w:tc>
      </w:tr>
      <w:tr w:rsidRPr="00AF3057" w:rsidR="00CE1300" w:rsidTr="0099510A" w14:paraId="4CCA6BD5" w14:textId="77777777">
        <w:tc>
          <w:tcPr>
            <w:tcW w:w="5598" w:type="dxa"/>
            <w:tcBorders>
              <w:left w:val="single" w:color="auto" w:sz="6" w:space="0"/>
              <w:right w:val="single" w:color="auto" w:sz="6" w:space="0"/>
            </w:tcBorders>
          </w:tcPr>
          <w:p w:rsidRPr="00AF3057" w:rsidR="00CE1300" w:rsidP="0099510A" w:rsidRDefault="00CE1300" w14:paraId="65E99372" w14:textId="77777777">
            <w:pPr>
              <w:pStyle w:val="Header"/>
              <w:jc w:val="center"/>
              <w:rPr>
                <w:color w:val="000000" w:themeColor="text1"/>
                <w:sz w:val="24"/>
              </w:rPr>
            </w:pPr>
          </w:p>
        </w:tc>
      </w:tr>
      <w:tr w:rsidRPr="00AF3057" w:rsidR="00CE1300" w:rsidTr="0099510A" w14:paraId="3116636C" w14:textId="77777777">
        <w:tc>
          <w:tcPr>
            <w:tcW w:w="5598" w:type="dxa"/>
            <w:tcBorders>
              <w:left w:val="single" w:color="auto" w:sz="6" w:space="0"/>
              <w:right w:val="single" w:color="auto" w:sz="6" w:space="0"/>
            </w:tcBorders>
          </w:tcPr>
          <w:p w:rsidRPr="00AF3057" w:rsidR="00CE1300" w:rsidP="0099510A" w:rsidRDefault="00CE1300" w14:paraId="0C97A80B" w14:textId="77777777">
            <w:pPr>
              <w:pStyle w:val="Header"/>
              <w:jc w:val="center"/>
              <w:rPr>
                <w:color w:val="000000" w:themeColor="text1"/>
                <w:sz w:val="24"/>
              </w:rPr>
            </w:pPr>
          </w:p>
        </w:tc>
      </w:tr>
      <w:tr w:rsidRPr="00AF3057" w:rsidR="00CE1300" w:rsidTr="0099510A" w14:paraId="2FCB2B09" w14:textId="77777777">
        <w:tc>
          <w:tcPr>
            <w:tcW w:w="5598" w:type="dxa"/>
            <w:tcBorders>
              <w:left w:val="single" w:color="auto" w:sz="6" w:space="0"/>
              <w:bottom w:val="single" w:color="auto" w:sz="6" w:space="0"/>
              <w:right w:val="single" w:color="auto" w:sz="6" w:space="0"/>
            </w:tcBorders>
          </w:tcPr>
          <w:p w:rsidRPr="00AF3057" w:rsidR="00CE1300" w:rsidP="0099510A" w:rsidRDefault="00CE1300" w14:paraId="42F0ED44" w14:textId="77777777">
            <w:pPr>
              <w:pStyle w:val="Header"/>
              <w:rPr>
                <w:color w:val="000000" w:themeColor="text1"/>
                <w:sz w:val="24"/>
              </w:rPr>
            </w:pPr>
            <w:r w:rsidRPr="00AF3057">
              <w:rPr>
                <w:color w:val="000000" w:themeColor="text1"/>
                <w:sz w:val="24"/>
              </w:rPr>
              <w:t xml:space="preserve">Telephone:  (       )                Fax No.:  (        )              E-Mail:                                                                          </w:t>
            </w:r>
          </w:p>
        </w:tc>
      </w:tr>
    </w:tbl>
    <w:p w:rsidRPr="00AF3057" w:rsidR="00CE1300" w:rsidP="00CE1300" w:rsidRDefault="00CE1300" w14:paraId="203ED03D" w14:textId="77777777">
      <w:pPr>
        <w:pStyle w:val="Header"/>
        <w:jc w:val="center"/>
        <w:rPr>
          <w:b/>
          <w:color w:val="000000" w:themeColor="text1"/>
          <w:sz w:val="24"/>
        </w:rPr>
      </w:pPr>
      <w:r w:rsidRPr="00AF3057">
        <w:rPr>
          <w:b/>
          <w:color w:val="000000" w:themeColor="text1"/>
          <w:sz w:val="24"/>
        </w:rPr>
        <w:tab/>
      </w:r>
      <w:r w:rsidRPr="00AF3057">
        <w:rPr>
          <w:b/>
          <w:color w:val="000000" w:themeColor="text1"/>
          <w:sz w:val="24"/>
        </w:rPr>
        <w:tab/>
      </w:r>
      <w:r w:rsidRPr="00AF3057">
        <w:rPr>
          <w:b/>
          <w:color w:val="000000" w:themeColor="text1"/>
          <w:sz w:val="24"/>
        </w:rPr>
        <w:tab/>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178"/>
        <w:gridCol w:w="6641"/>
        <w:gridCol w:w="757"/>
      </w:tblGrid>
      <w:tr w:rsidRPr="00AF3057" w:rsidR="00CE1300" w:rsidTr="0099510A" w14:paraId="05F21356" w14:textId="77777777">
        <w:tc>
          <w:tcPr>
            <w:tcW w:w="2178" w:type="dxa"/>
            <w:tcBorders>
              <w:right w:val="nil"/>
            </w:tcBorders>
            <w:shd w:val="pct5" w:color="auto" w:fill="auto"/>
          </w:tcPr>
          <w:p w:rsidRPr="00AF3057" w:rsidR="00CE1300" w:rsidP="0099510A" w:rsidRDefault="00CE1300" w14:paraId="24C77114" w14:textId="77777777">
            <w:pPr>
              <w:pStyle w:val="Header"/>
              <w:rPr>
                <w:color w:val="000000" w:themeColor="text1"/>
                <w:sz w:val="24"/>
              </w:rPr>
            </w:pPr>
            <w:r w:rsidRPr="00AF3057">
              <w:rPr>
                <w:color w:val="000000" w:themeColor="text1"/>
                <w:sz w:val="24"/>
              </w:rPr>
              <w:t>2 Applicant is:</w:t>
            </w:r>
          </w:p>
        </w:tc>
        <w:tc>
          <w:tcPr>
            <w:tcW w:w="6641" w:type="dxa"/>
            <w:tcBorders>
              <w:top w:val="single" w:color="auto" w:sz="6" w:space="0"/>
              <w:left w:val="single" w:color="auto" w:sz="6" w:space="0"/>
              <w:bottom w:val="nil"/>
            </w:tcBorders>
          </w:tcPr>
          <w:p w:rsidRPr="00AF3057" w:rsidR="00CE1300" w:rsidP="0099510A" w:rsidRDefault="00CE1300" w14:paraId="1249D998" w14:textId="77777777">
            <w:pPr>
              <w:pStyle w:val="Header"/>
              <w:rPr>
                <w:color w:val="000000" w:themeColor="text1"/>
                <w:sz w:val="24"/>
              </w:rPr>
            </w:pPr>
            <w:r w:rsidRPr="00AF3057">
              <w:rPr>
                <w:color w:val="000000" w:themeColor="text1"/>
                <w:sz w:val="24"/>
              </w:rPr>
              <w:t>A corporation (attach good standing certificate)</w:t>
            </w:r>
          </w:p>
        </w:tc>
        <w:tc>
          <w:tcPr>
            <w:tcW w:w="757" w:type="dxa"/>
          </w:tcPr>
          <w:p w:rsidRPr="00AF3057" w:rsidR="00CE1300" w:rsidP="0099510A" w:rsidRDefault="00CE1300" w14:paraId="362D6114" w14:textId="0F0C1402">
            <w:pPr>
              <w:pStyle w:val="Header"/>
              <w:rPr>
                <w:color w:val="000000" w:themeColor="text1"/>
                <w:sz w:val="24"/>
              </w:rPr>
            </w:pPr>
            <w:r w:rsidRPr="00AF3057">
              <w:rPr>
                <w:rFonts w:ascii="Wingdings" w:hAnsi="Wingdings" w:eastAsia="Wingdings"/>
                <w:color w:val="000000" w:themeColor="text1"/>
                <w:sz w:val="24"/>
              </w:rPr>
              <w:t>¨</w:t>
            </w:r>
          </w:p>
        </w:tc>
      </w:tr>
      <w:tr w:rsidRPr="00AF3057" w:rsidR="00CE1300" w:rsidTr="0099510A" w14:paraId="457E1717" w14:textId="77777777">
        <w:tc>
          <w:tcPr>
            <w:tcW w:w="2178" w:type="dxa"/>
            <w:tcBorders>
              <w:right w:val="nil"/>
            </w:tcBorders>
            <w:shd w:val="pct5" w:color="auto" w:fill="auto"/>
          </w:tcPr>
          <w:p w:rsidRPr="00AF3057" w:rsidR="00CE1300" w:rsidP="0099510A" w:rsidRDefault="00CE1300" w14:paraId="32DC8044" w14:textId="77777777">
            <w:pPr>
              <w:pStyle w:val="Header"/>
              <w:rPr>
                <w:color w:val="000000" w:themeColor="text1"/>
                <w:sz w:val="24"/>
              </w:rPr>
            </w:pPr>
            <w:r w:rsidRPr="00AF3057">
              <w:rPr>
                <w:color w:val="000000" w:themeColor="text1"/>
                <w:sz w:val="24"/>
              </w:rPr>
              <w:t xml:space="preserve">(Check only one; </w:t>
            </w:r>
          </w:p>
        </w:tc>
        <w:tc>
          <w:tcPr>
            <w:tcW w:w="6641" w:type="dxa"/>
            <w:tcBorders>
              <w:top w:val="nil"/>
              <w:left w:val="single" w:color="auto" w:sz="6" w:space="0"/>
              <w:bottom w:val="nil"/>
            </w:tcBorders>
          </w:tcPr>
          <w:p w:rsidRPr="00AF3057" w:rsidR="00CE1300" w:rsidP="0099510A" w:rsidRDefault="00CE1300" w14:paraId="5031891E" w14:textId="77777777">
            <w:pPr>
              <w:pStyle w:val="Header"/>
              <w:rPr>
                <w:color w:val="000000" w:themeColor="text1"/>
                <w:sz w:val="24"/>
              </w:rPr>
            </w:pPr>
            <w:r w:rsidRPr="00AF3057">
              <w:rPr>
                <w:color w:val="000000" w:themeColor="text1"/>
                <w:sz w:val="24"/>
              </w:rPr>
              <w:t>A general partnership (attach good standing certificate)</w:t>
            </w:r>
          </w:p>
        </w:tc>
        <w:tc>
          <w:tcPr>
            <w:tcW w:w="757" w:type="dxa"/>
          </w:tcPr>
          <w:p w:rsidRPr="00AF3057" w:rsidR="00CE1300" w:rsidP="0099510A" w:rsidRDefault="00CE1300" w14:paraId="17662AA1" w14:textId="5D685CED">
            <w:pPr>
              <w:pStyle w:val="Header"/>
              <w:rPr>
                <w:color w:val="000000" w:themeColor="text1"/>
                <w:sz w:val="24"/>
              </w:rPr>
            </w:pPr>
            <w:r w:rsidRPr="00AF3057">
              <w:rPr>
                <w:rFonts w:ascii="Wingdings" w:hAnsi="Wingdings" w:eastAsia="Wingdings"/>
                <w:color w:val="000000" w:themeColor="text1"/>
                <w:sz w:val="24"/>
              </w:rPr>
              <w:t>¨</w:t>
            </w:r>
          </w:p>
        </w:tc>
      </w:tr>
      <w:tr w:rsidRPr="00AF3057" w:rsidR="00CE1300" w:rsidTr="0099510A" w14:paraId="5CE73CE2" w14:textId="77777777">
        <w:tc>
          <w:tcPr>
            <w:tcW w:w="2178" w:type="dxa"/>
            <w:tcBorders>
              <w:right w:val="nil"/>
            </w:tcBorders>
            <w:shd w:val="pct5" w:color="auto" w:fill="auto"/>
          </w:tcPr>
          <w:p w:rsidRPr="00AF3057" w:rsidR="00CE1300" w:rsidP="0099510A" w:rsidRDefault="00CE1300" w14:paraId="11489477" w14:textId="77777777">
            <w:pPr>
              <w:pStyle w:val="Header"/>
              <w:rPr>
                <w:color w:val="000000" w:themeColor="text1"/>
                <w:sz w:val="24"/>
              </w:rPr>
            </w:pPr>
            <w:r w:rsidRPr="00AF3057">
              <w:rPr>
                <w:color w:val="000000" w:themeColor="text1"/>
                <w:sz w:val="24"/>
              </w:rPr>
              <w:t>see instruction 2.)</w:t>
            </w:r>
          </w:p>
        </w:tc>
        <w:tc>
          <w:tcPr>
            <w:tcW w:w="6641" w:type="dxa"/>
            <w:tcBorders>
              <w:top w:val="nil"/>
              <w:left w:val="single" w:color="auto" w:sz="6" w:space="0"/>
              <w:bottom w:val="nil"/>
            </w:tcBorders>
          </w:tcPr>
          <w:p w:rsidRPr="00AF3057" w:rsidR="00CE1300" w:rsidP="0099510A" w:rsidRDefault="00CE1300" w14:paraId="28745B2B" w14:textId="77777777">
            <w:pPr>
              <w:pStyle w:val="Header"/>
              <w:rPr>
                <w:color w:val="000000" w:themeColor="text1"/>
                <w:sz w:val="24"/>
              </w:rPr>
            </w:pPr>
            <w:r w:rsidRPr="00AF3057">
              <w:rPr>
                <w:color w:val="000000" w:themeColor="text1"/>
                <w:sz w:val="24"/>
              </w:rPr>
              <w:t>A limited liability partnership (attach good standing certificate)</w:t>
            </w:r>
          </w:p>
        </w:tc>
        <w:tc>
          <w:tcPr>
            <w:tcW w:w="757" w:type="dxa"/>
          </w:tcPr>
          <w:p w:rsidRPr="00AF3057" w:rsidR="00CE1300" w:rsidP="0099510A" w:rsidRDefault="00CE1300" w14:paraId="12DA5478" w14:textId="07C1E5E4">
            <w:pPr>
              <w:pStyle w:val="Header"/>
              <w:rPr>
                <w:color w:val="000000" w:themeColor="text1"/>
                <w:sz w:val="24"/>
              </w:rPr>
            </w:pPr>
            <w:r w:rsidRPr="00AF3057">
              <w:rPr>
                <w:rFonts w:ascii="Wingdings" w:hAnsi="Wingdings" w:eastAsia="Wingdings"/>
                <w:color w:val="000000" w:themeColor="text1"/>
                <w:sz w:val="24"/>
              </w:rPr>
              <w:t>¨</w:t>
            </w:r>
          </w:p>
        </w:tc>
      </w:tr>
      <w:tr w:rsidRPr="00AF3057" w:rsidR="00CE1300" w:rsidTr="0099510A" w14:paraId="7E2F73BA" w14:textId="77777777">
        <w:tc>
          <w:tcPr>
            <w:tcW w:w="2178" w:type="dxa"/>
            <w:tcBorders>
              <w:right w:val="nil"/>
            </w:tcBorders>
            <w:shd w:val="pct5" w:color="auto" w:fill="auto"/>
          </w:tcPr>
          <w:p w:rsidRPr="00AF3057" w:rsidR="00CE1300" w:rsidP="0099510A" w:rsidRDefault="00CE1300" w14:paraId="2E179A45" w14:textId="77777777">
            <w:pPr>
              <w:pStyle w:val="Header"/>
              <w:rPr>
                <w:color w:val="000000" w:themeColor="text1"/>
                <w:sz w:val="24"/>
              </w:rPr>
            </w:pPr>
          </w:p>
        </w:tc>
        <w:tc>
          <w:tcPr>
            <w:tcW w:w="6641" w:type="dxa"/>
            <w:tcBorders>
              <w:top w:val="nil"/>
              <w:left w:val="single" w:color="auto" w:sz="6" w:space="0"/>
              <w:bottom w:val="nil"/>
            </w:tcBorders>
          </w:tcPr>
          <w:p w:rsidRPr="00AF3057" w:rsidR="00CE1300" w:rsidP="0099510A" w:rsidRDefault="00CE1300" w14:paraId="5A861FAF" w14:textId="77777777">
            <w:pPr>
              <w:pStyle w:val="Header"/>
              <w:rPr>
                <w:color w:val="000000" w:themeColor="text1"/>
                <w:sz w:val="24"/>
              </w:rPr>
            </w:pPr>
            <w:r w:rsidRPr="00AF3057">
              <w:rPr>
                <w:color w:val="000000" w:themeColor="text1"/>
                <w:sz w:val="24"/>
              </w:rPr>
              <w:t>A limited liability company (attach good standing certificate)</w:t>
            </w:r>
          </w:p>
        </w:tc>
        <w:tc>
          <w:tcPr>
            <w:tcW w:w="757" w:type="dxa"/>
          </w:tcPr>
          <w:p w:rsidRPr="00AF3057" w:rsidR="00CE1300" w:rsidP="0099510A" w:rsidRDefault="00CE1300" w14:paraId="667A5583" w14:textId="349CFD9F">
            <w:pPr>
              <w:pStyle w:val="Header"/>
              <w:rPr>
                <w:color w:val="000000" w:themeColor="text1"/>
                <w:sz w:val="24"/>
              </w:rPr>
            </w:pPr>
            <w:r w:rsidRPr="00AF3057">
              <w:rPr>
                <w:rFonts w:ascii="Wingdings" w:hAnsi="Wingdings" w:eastAsia="Wingdings"/>
                <w:color w:val="000000" w:themeColor="text1"/>
                <w:sz w:val="24"/>
              </w:rPr>
              <w:t>¨</w:t>
            </w:r>
          </w:p>
        </w:tc>
      </w:tr>
      <w:tr w:rsidRPr="00AF3057" w:rsidR="00CE1300" w:rsidTr="0099510A" w14:paraId="439DF419" w14:textId="77777777">
        <w:tc>
          <w:tcPr>
            <w:tcW w:w="2178" w:type="dxa"/>
            <w:tcBorders>
              <w:right w:val="nil"/>
            </w:tcBorders>
            <w:shd w:val="pct5" w:color="auto" w:fill="auto"/>
          </w:tcPr>
          <w:p w:rsidRPr="00AF3057" w:rsidR="00CE1300" w:rsidP="0099510A" w:rsidRDefault="00CE1300" w14:paraId="7D77B169" w14:textId="77777777">
            <w:pPr>
              <w:pStyle w:val="Header"/>
              <w:rPr>
                <w:color w:val="000000" w:themeColor="text1"/>
                <w:sz w:val="24"/>
              </w:rPr>
            </w:pPr>
          </w:p>
        </w:tc>
        <w:tc>
          <w:tcPr>
            <w:tcW w:w="6641" w:type="dxa"/>
            <w:tcBorders>
              <w:top w:val="nil"/>
              <w:left w:val="single" w:color="auto" w:sz="6" w:space="0"/>
              <w:bottom w:val="nil"/>
            </w:tcBorders>
          </w:tcPr>
          <w:p w:rsidRPr="00AF3057" w:rsidR="00CE1300" w:rsidP="0099510A" w:rsidRDefault="00CE1300" w14:paraId="73DDF94F" w14:textId="77777777">
            <w:pPr>
              <w:pStyle w:val="Header"/>
              <w:rPr>
                <w:color w:val="000000" w:themeColor="text1"/>
                <w:sz w:val="24"/>
              </w:rPr>
            </w:pPr>
            <w:r w:rsidRPr="00AF3057">
              <w:rPr>
                <w:color w:val="000000" w:themeColor="text1"/>
                <w:sz w:val="24"/>
              </w:rPr>
              <w:t xml:space="preserve">A general partnership </w:t>
            </w:r>
          </w:p>
        </w:tc>
        <w:tc>
          <w:tcPr>
            <w:tcW w:w="757" w:type="dxa"/>
          </w:tcPr>
          <w:p w:rsidRPr="00AF3057" w:rsidR="00CE1300" w:rsidP="0099510A" w:rsidRDefault="00CE1300" w14:paraId="25B248C2" w14:textId="05BA9388">
            <w:pPr>
              <w:pStyle w:val="Header"/>
              <w:rPr>
                <w:color w:val="000000" w:themeColor="text1"/>
                <w:sz w:val="24"/>
              </w:rPr>
            </w:pPr>
            <w:r w:rsidRPr="00AF3057">
              <w:rPr>
                <w:rFonts w:ascii="Wingdings" w:hAnsi="Wingdings" w:eastAsia="Wingdings"/>
                <w:color w:val="000000" w:themeColor="text1"/>
                <w:sz w:val="24"/>
              </w:rPr>
              <w:t>¨</w:t>
            </w:r>
          </w:p>
        </w:tc>
      </w:tr>
      <w:tr w:rsidRPr="00AF3057" w:rsidR="00CE1300" w:rsidTr="0099510A" w14:paraId="1705BB29" w14:textId="77777777">
        <w:tc>
          <w:tcPr>
            <w:tcW w:w="2178" w:type="dxa"/>
            <w:tcBorders>
              <w:right w:val="nil"/>
            </w:tcBorders>
            <w:shd w:val="pct5" w:color="auto" w:fill="auto"/>
          </w:tcPr>
          <w:p w:rsidRPr="00AF3057" w:rsidR="00CE1300" w:rsidP="0099510A" w:rsidRDefault="00CE1300" w14:paraId="1DAA30B6" w14:textId="77777777">
            <w:pPr>
              <w:pStyle w:val="Header"/>
              <w:rPr>
                <w:color w:val="000000" w:themeColor="text1"/>
                <w:sz w:val="24"/>
              </w:rPr>
            </w:pPr>
          </w:p>
        </w:tc>
        <w:tc>
          <w:tcPr>
            <w:tcW w:w="6641" w:type="dxa"/>
            <w:tcBorders>
              <w:top w:val="nil"/>
              <w:left w:val="single" w:color="auto" w:sz="6" w:space="0"/>
              <w:bottom w:val="nil"/>
            </w:tcBorders>
          </w:tcPr>
          <w:p w:rsidRPr="00AF3057" w:rsidR="00CE1300" w:rsidP="0099510A" w:rsidRDefault="00CE1300" w14:paraId="251B707D" w14:textId="77777777">
            <w:pPr>
              <w:pStyle w:val="Header"/>
              <w:rPr>
                <w:color w:val="000000" w:themeColor="text1"/>
                <w:sz w:val="24"/>
              </w:rPr>
            </w:pPr>
            <w:r w:rsidRPr="00AF3057">
              <w:rPr>
                <w:color w:val="000000" w:themeColor="text1"/>
                <w:sz w:val="24"/>
              </w:rPr>
              <w:t>A sole proprietor</w:t>
            </w:r>
          </w:p>
        </w:tc>
        <w:tc>
          <w:tcPr>
            <w:tcW w:w="757" w:type="dxa"/>
          </w:tcPr>
          <w:p w:rsidRPr="00AF3057" w:rsidR="00CE1300" w:rsidP="0099510A" w:rsidRDefault="00CE1300" w14:paraId="28B731FF" w14:textId="61BA88EB">
            <w:pPr>
              <w:pStyle w:val="Header"/>
              <w:rPr>
                <w:color w:val="000000" w:themeColor="text1"/>
                <w:sz w:val="24"/>
              </w:rPr>
            </w:pPr>
            <w:r w:rsidRPr="00AF3057">
              <w:rPr>
                <w:rFonts w:ascii="Wingdings" w:hAnsi="Wingdings" w:eastAsia="Wingdings"/>
                <w:color w:val="000000" w:themeColor="text1"/>
                <w:sz w:val="24"/>
              </w:rPr>
              <w:t>¨</w:t>
            </w:r>
          </w:p>
        </w:tc>
      </w:tr>
      <w:tr w:rsidRPr="00AF3057" w:rsidR="00CE1300" w:rsidTr="0099510A" w14:paraId="48B8E64D" w14:textId="77777777">
        <w:tc>
          <w:tcPr>
            <w:tcW w:w="2178" w:type="dxa"/>
            <w:tcBorders>
              <w:right w:val="nil"/>
            </w:tcBorders>
            <w:shd w:val="pct5" w:color="auto" w:fill="auto"/>
          </w:tcPr>
          <w:p w:rsidRPr="00AF3057" w:rsidR="00CE1300" w:rsidP="0099510A" w:rsidRDefault="00CE1300" w14:paraId="51E9DE39" w14:textId="77777777">
            <w:pPr>
              <w:pStyle w:val="Header"/>
              <w:rPr>
                <w:color w:val="000000" w:themeColor="text1"/>
                <w:sz w:val="24"/>
              </w:rPr>
            </w:pPr>
          </w:p>
        </w:tc>
        <w:tc>
          <w:tcPr>
            <w:tcW w:w="6641" w:type="dxa"/>
            <w:tcBorders>
              <w:top w:val="nil"/>
              <w:left w:val="single" w:color="auto" w:sz="6" w:space="0"/>
              <w:bottom w:val="nil"/>
            </w:tcBorders>
          </w:tcPr>
          <w:p w:rsidR="00CE1300" w:rsidP="0099510A" w:rsidRDefault="00CE1300" w14:paraId="1FC8383E" w14:textId="77777777">
            <w:pPr>
              <w:pStyle w:val="Header"/>
              <w:rPr>
                <w:color w:val="000000" w:themeColor="text1"/>
                <w:sz w:val="24"/>
              </w:rPr>
            </w:pPr>
            <w:r w:rsidRPr="00AF3057">
              <w:rPr>
                <w:color w:val="000000" w:themeColor="text1"/>
                <w:sz w:val="24"/>
              </w:rPr>
              <w:t>A trust</w:t>
            </w:r>
          </w:p>
          <w:p w:rsidR="00D37C73" w:rsidP="0099510A" w:rsidRDefault="00D37C73" w14:paraId="0BD1C062" w14:textId="77777777">
            <w:pPr>
              <w:pStyle w:val="Header"/>
              <w:rPr>
                <w:color w:val="000000" w:themeColor="text1"/>
                <w:sz w:val="24"/>
              </w:rPr>
            </w:pPr>
            <w:r>
              <w:rPr>
                <w:color w:val="000000" w:themeColor="text1"/>
                <w:sz w:val="24"/>
              </w:rPr>
              <w:t>A local agency</w:t>
            </w:r>
          </w:p>
          <w:p w:rsidRPr="00AF3057" w:rsidR="00D37C73" w:rsidP="0099510A" w:rsidRDefault="00D37C73" w14:paraId="13FF11BE" w14:textId="2239712C">
            <w:pPr>
              <w:pStyle w:val="Header"/>
              <w:rPr>
                <w:color w:val="000000" w:themeColor="text1"/>
                <w:sz w:val="24"/>
              </w:rPr>
            </w:pPr>
            <w:r>
              <w:rPr>
                <w:color w:val="000000" w:themeColor="text1"/>
                <w:sz w:val="24"/>
              </w:rPr>
              <w:t>A tribe</w:t>
            </w:r>
          </w:p>
        </w:tc>
        <w:tc>
          <w:tcPr>
            <w:tcW w:w="757" w:type="dxa"/>
            <w:tcBorders>
              <w:bottom w:val="nil"/>
            </w:tcBorders>
          </w:tcPr>
          <w:p w:rsidR="00CE1300" w:rsidP="0099510A" w:rsidRDefault="00CE1300" w14:paraId="26BEC319" w14:textId="77777777">
            <w:pPr>
              <w:pStyle w:val="Header"/>
              <w:rPr>
                <w:rFonts w:ascii="Wingdings" w:hAnsi="Wingdings" w:eastAsia="Wingdings"/>
                <w:color w:val="000000" w:themeColor="text1"/>
                <w:sz w:val="24"/>
              </w:rPr>
            </w:pPr>
            <w:r w:rsidRPr="00AF3057">
              <w:rPr>
                <w:rFonts w:ascii="Wingdings" w:hAnsi="Wingdings" w:eastAsia="Wingdings"/>
                <w:color w:val="000000" w:themeColor="text1"/>
                <w:sz w:val="24"/>
              </w:rPr>
              <w:t>¨</w:t>
            </w:r>
          </w:p>
          <w:p w:rsidR="00D37C73" w:rsidP="00D37C73" w:rsidRDefault="00D37C73" w14:paraId="4F614D66" w14:textId="77777777">
            <w:pPr>
              <w:pStyle w:val="Header"/>
              <w:rPr>
                <w:rFonts w:ascii="Wingdings" w:hAnsi="Wingdings" w:eastAsia="Wingdings"/>
                <w:color w:val="000000" w:themeColor="text1"/>
                <w:sz w:val="24"/>
              </w:rPr>
            </w:pPr>
            <w:r w:rsidRPr="00AF3057">
              <w:rPr>
                <w:rFonts w:ascii="Wingdings" w:hAnsi="Wingdings" w:eastAsia="Wingdings"/>
                <w:color w:val="000000" w:themeColor="text1"/>
                <w:sz w:val="24"/>
              </w:rPr>
              <w:t>¨</w:t>
            </w:r>
          </w:p>
          <w:p w:rsidRPr="00127383" w:rsidR="00094DEB" w:rsidP="0099510A" w:rsidRDefault="00D37C73" w14:paraId="3B58621E" w14:textId="524C3264">
            <w:pPr>
              <w:pStyle w:val="Header"/>
              <w:rPr>
                <w:rFonts w:ascii="Wingdings" w:hAnsi="Wingdings" w:eastAsia="Wingdings"/>
                <w:color w:val="000000" w:themeColor="text1"/>
                <w:sz w:val="24"/>
              </w:rPr>
            </w:pPr>
            <w:r w:rsidRPr="00AF3057">
              <w:rPr>
                <w:rFonts w:ascii="Wingdings" w:hAnsi="Wingdings" w:eastAsia="Wingdings"/>
                <w:color w:val="000000" w:themeColor="text1"/>
                <w:sz w:val="24"/>
              </w:rPr>
              <w:t>¨</w:t>
            </w:r>
          </w:p>
        </w:tc>
      </w:tr>
      <w:tr w:rsidRPr="00AF3057" w:rsidR="00CE1300" w:rsidTr="0099510A" w14:paraId="0AD3BE9F" w14:textId="77777777">
        <w:tc>
          <w:tcPr>
            <w:tcW w:w="2178" w:type="dxa"/>
            <w:tcBorders>
              <w:right w:val="nil"/>
            </w:tcBorders>
            <w:shd w:val="pct5" w:color="auto" w:fill="auto"/>
          </w:tcPr>
          <w:p w:rsidRPr="00AF3057" w:rsidR="00CE1300" w:rsidP="0099510A" w:rsidRDefault="00CE1300" w14:paraId="7867E3CC" w14:textId="77777777">
            <w:pPr>
              <w:pStyle w:val="Header"/>
              <w:rPr>
                <w:color w:val="000000" w:themeColor="text1"/>
                <w:sz w:val="24"/>
              </w:rPr>
            </w:pPr>
          </w:p>
        </w:tc>
        <w:tc>
          <w:tcPr>
            <w:tcW w:w="6641" w:type="dxa"/>
            <w:tcBorders>
              <w:top w:val="nil"/>
              <w:left w:val="single" w:color="auto" w:sz="6" w:space="0"/>
              <w:bottom w:val="single" w:color="auto" w:sz="6" w:space="0"/>
            </w:tcBorders>
          </w:tcPr>
          <w:p w:rsidRPr="00AF3057" w:rsidR="00CE1300" w:rsidP="0099510A" w:rsidRDefault="00CE1300" w14:paraId="449B026B" w14:textId="77777777">
            <w:pPr>
              <w:pStyle w:val="Header"/>
              <w:rPr>
                <w:color w:val="000000" w:themeColor="text1"/>
                <w:sz w:val="24"/>
              </w:rPr>
            </w:pPr>
            <w:r w:rsidRPr="00AF3057">
              <w:rPr>
                <w:color w:val="000000" w:themeColor="text1"/>
                <w:sz w:val="24"/>
              </w:rPr>
              <w:t>Other (describe)</w:t>
            </w:r>
          </w:p>
        </w:tc>
        <w:tc>
          <w:tcPr>
            <w:tcW w:w="757" w:type="dxa"/>
            <w:tcBorders>
              <w:top w:val="nil"/>
              <w:bottom w:val="single" w:color="auto" w:sz="6" w:space="0"/>
            </w:tcBorders>
          </w:tcPr>
          <w:p w:rsidRPr="00AF3057" w:rsidR="00CE1300" w:rsidP="0099510A" w:rsidRDefault="00CE1300" w14:paraId="09B89FB6" w14:textId="0A2FA44C">
            <w:pPr>
              <w:pStyle w:val="Header"/>
              <w:rPr>
                <w:color w:val="000000" w:themeColor="text1"/>
                <w:sz w:val="24"/>
              </w:rPr>
            </w:pPr>
            <w:r w:rsidRPr="00AF3057">
              <w:rPr>
                <w:rFonts w:ascii="Wingdings" w:hAnsi="Wingdings" w:eastAsia="Wingdings"/>
                <w:color w:val="000000" w:themeColor="text1"/>
                <w:sz w:val="24"/>
              </w:rPr>
              <w:t>¨</w:t>
            </w:r>
          </w:p>
        </w:tc>
      </w:tr>
      <w:tr w:rsidRPr="00AF3057" w:rsidR="00CE1300" w:rsidTr="0099510A" w14:paraId="7A0925D3" w14:textId="77777777">
        <w:tc>
          <w:tcPr>
            <w:tcW w:w="2178" w:type="dxa"/>
            <w:tcBorders>
              <w:right w:val="nil"/>
            </w:tcBorders>
            <w:shd w:val="pct5" w:color="auto" w:fill="auto"/>
          </w:tcPr>
          <w:p w:rsidRPr="00AF3057" w:rsidR="00CE1300" w:rsidP="0099510A" w:rsidRDefault="00CE1300" w14:paraId="78448165" w14:textId="77777777">
            <w:pPr>
              <w:pStyle w:val="Header"/>
              <w:rPr>
                <w:color w:val="000000" w:themeColor="text1"/>
                <w:sz w:val="24"/>
              </w:rPr>
            </w:pPr>
          </w:p>
        </w:tc>
        <w:tc>
          <w:tcPr>
            <w:tcW w:w="6641" w:type="dxa"/>
            <w:tcBorders>
              <w:top w:val="nil"/>
              <w:left w:val="single" w:color="auto" w:sz="6" w:space="0"/>
              <w:bottom w:val="nil"/>
            </w:tcBorders>
          </w:tcPr>
          <w:p w:rsidRPr="00AF3057" w:rsidR="00CE1300" w:rsidP="0099510A" w:rsidRDefault="00CE1300" w14:paraId="77250343" w14:textId="77777777">
            <w:pPr>
              <w:pStyle w:val="Header"/>
              <w:rPr>
                <w:color w:val="000000" w:themeColor="text1"/>
                <w:sz w:val="24"/>
              </w:rPr>
            </w:pPr>
            <w:r w:rsidRPr="00AF3057">
              <w:rPr>
                <w:color w:val="000000" w:themeColor="text1"/>
                <w:sz w:val="24"/>
              </w:rPr>
              <w:t>Attach name, street address, and telephone number  of applicant's registered agent for service of process</w:t>
            </w:r>
          </w:p>
        </w:tc>
        <w:tc>
          <w:tcPr>
            <w:tcW w:w="757" w:type="dxa"/>
            <w:tcBorders>
              <w:top w:val="nil"/>
            </w:tcBorders>
          </w:tcPr>
          <w:p w:rsidRPr="00AF3057" w:rsidR="00CE1300" w:rsidP="0099510A" w:rsidRDefault="00CE1300" w14:paraId="61FB200B" w14:textId="77777777">
            <w:pPr>
              <w:pStyle w:val="Header"/>
              <w:rPr>
                <w:color w:val="000000" w:themeColor="text1"/>
                <w:sz w:val="24"/>
              </w:rPr>
            </w:pPr>
          </w:p>
        </w:tc>
      </w:tr>
      <w:tr w:rsidRPr="00AF3057" w:rsidR="00CE1300" w:rsidTr="0099510A" w14:paraId="522687B5" w14:textId="77777777">
        <w:tc>
          <w:tcPr>
            <w:tcW w:w="2178" w:type="dxa"/>
            <w:tcBorders>
              <w:right w:val="nil"/>
            </w:tcBorders>
            <w:shd w:val="pct5" w:color="auto" w:fill="auto"/>
          </w:tcPr>
          <w:p w:rsidRPr="00AF3057" w:rsidR="00CE1300" w:rsidP="0099510A" w:rsidRDefault="00CE1300" w14:paraId="4BFD1C11" w14:textId="77777777">
            <w:pPr>
              <w:pStyle w:val="Header"/>
              <w:rPr>
                <w:color w:val="000000" w:themeColor="text1"/>
                <w:sz w:val="24"/>
              </w:rPr>
            </w:pPr>
          </w:p>
        </w:tc>
        <w:tc>
          <w:tcPr>
            <w:tcW w:w="6641" w:type="dxa"/>
            <w:tcBorders>
              <w:top w:val="nil"/>
              <w:left w:val="single" w:color="auto" w:sz="6" w:space="0"/>
              <w:bottom w:val="nil"/>
            </w:tcBorders>
          </w:tcPr>
          <w:p w:rsidRPr="00AF3057" w:rsidR="00CE1300" w:rsidP="0099510A" w:rsidRDefault="00CE1300" w14:paraId="482AA14D" w14:textId="77777777">
            <w:pPr>
              <w:pStyle w:val="Header"/>
              <w:rPr>
                <w:b/>
                <w:color w:val="000000" w:themeColor="text1"/>
                <w:sz w:val="24"/>
              </w:rPr>
            </w:pPr>
            <w:r w:rsidRPr="00AF3057">
              <w:rPr>
                <w:b/>
                <w:color w:val="000000" w:themeColor="text1"/>
                <w:sz w:val="24"/>
              </w:rPr>
              <w:t>Attach list of the names, titles, and street addresses of all officers and directors, general partners, trustees, members, or other persons authorized to conduct the business of applicant at a similar level</w:t>
            </w:r>
          </w:p>
        </w:tc>
        <w:tc>
          <w:tcPr>
            <w:tcW w:w="757" w:type="dxa"/>
          </w:tcPr>
          <w:p w:rsidRPr="00AF3057" w:rsidR="00CE1300" w:rsidP="0099510A" w:rsidRDefault="00CE1300" w14:paraId="267ADABF" w14:textId="77777777">
            <w:pPr>
              <w:pStyle w:val="Header"/>
              <w:rPr>
                <w:color w:val="000000" w:themeColor="text1"/>
                <w:sz w:val="24"/>
              </w:rPr>
            </w:pPr>
          </w:p>
        </w:tc>
      </w:tr>
      <w:tr w:rsidRPr="00AF3057" w:rsidR="00CE1300" w:rsidTr="0099510A" w14:paraId="6F3BAA25" w14:textId="77777777">
        <w:tc>
          <w:tcPr>
            <w:tcW w:w="2178" w:type="dxa"/>
            <w:tcBorders>
              <w:right w:val="nil"/>
            </w:tcBorders>
            <w:shd w:val="pct5" w:color="auto" w:fill="auto"/>
          </w:tcPr>
          <w:p w:rsidRPr="00AF3057" w:rsidR="00CE1300" w:rsidP="0099510A" w:rsidRDefault="00CE1300" w14:paraId="2B311F0B" w14:textId="77777777">
            <w:pPr>
              <w:pStyle w:val="Header"/>
              <w:rPr>
                <w:color w:val="000000" w:themeColor="text1"/>
                <w:sz w:val="24"/>
              </w:rPr>
            </w:pPr>
          </w:p>
        </w:tc>
        <w:tc>
          <w:tcPr>
            <w:tcW w:w="6641" w:type="dxa"/>
            <w:tcBorders>
              <w:top w:val="nil"/>
              <w:left w:val="single" w:color="auto" w:sz="6" w:space="0"/>
              <w:bottom w:val="single" w:color="auto" w:sz="6" w:space="0"/>
            </w:tcBorders>
            <w:vAlign w:val="center"/>
          </w:tcPr>
          <w:p w:rsidRPr="00AF3057" w:rsidR="00CE1300" w:rsidP="0099510A" w:rsidRDefault="00CE1300" w14:paraId="1680BF3E" w14:textId="77777777">
            <w:pPr>
              <w:pStyle w:val="Header"/>
              <w:jc w:val="center"/>
              <w:rPr>
                <w:b/>
                <w:i/>
                <w:color w:val="000000" w:themeColor="text1"/>
                <w:sz w:val="24"/>
              </w:rPr>
            </w:pPr>
            <w:r w:rsidRPr="00AF3057">
              <w:rPr>
                <w:b/>
                <w:i/>
                <w:color w:val="000000" w:themeColor="text1"/>
                <w:sz w:val="24"/>
              </w:rPr>
              <w:t>Attach list of all affiliated entities (see instruction 2)</w:t>
            </w:r>
          </w:p>
        </w:tc>
        <w:tc>
          <w:tcPr>
            <w:tcW w:w="757" w:type="dxa"/>
          </w:tcPr>
          <w:p w:rsidRPr="00AF3057" w:rsidR="00CE1300" w:rsidP="0099510A" w:rsidRDefault="00CE1300" w14:paraId="6435639F" w14:textId="77777777">
            <w:pPr>
              <w:pStyle w:val="Header"/>
              <w:rPr>
                <w:color w:val="000000" w:themeColor="text1"/>
                <w:sz w:val="24"/>
              </w:rPr>
            </w:pPr>
          </w:p>
        </w:tc>
      </w:tr>
    </w:tbl>
    <w:p w:rsidRPr="00AF3057" w:rsidR="006C28C2" w:rsidRDefault="006C28C2" w14:paraId="2D79D795" w14:textId="52CEE207">
      <w:pPr>
        <w:rPr>
          <w:b/>
          <w:color w:val="000000" w:themeColor="text1"/>
          <w:sz w:val="24"/>
        </w:rPr>
      </w:pPr>
    </w:p>
    <w:p w:rsidRPr="00AF3057" w:rsidR="00CE1300" w:rsidP="00CE1300" w:rsidRDefault="00CE1300" w14:paraId="539A550F" w14:textId="77777777">
      <w:pPr>
        <w:pStyle w:val="Header"/>
        <w:jc w:val="center"/>
        <w:rPr>
          <w:b/>
          <w:color w:val="000000" w:themeColor="text1"/>
          <w:sz w:val="24"/>
        </w:rPr>
      </w:pPr>
    </w:p>
    <w:tbl>
      <w:tblPr>
        <w:tblW w:w="0" w:type="auto"/>
        <w:tblLayout w:type="fixed"/>
        <w:tblLook w:val="0000" w:firstRow="0" w:lastRow="0" w:firstColumn="0" w:lastColumn="0" w:noHBand="0" w:noVBand="0"/>
      </w:tblPr>
      <w:tblGrid>
        <w:gridCol w:w="2178"/>
        <w:gridCol w:w="6632"/>
        <w:gridCol w:w="766"/>
      </w:tblGrid>
      <w:tr w:rsidRPr="00AF3057" w:rsidR="00CE1300" w:rsidTr="0099510A" w14:paraId="0CAFC6BB" w14:textId="77777777">
        <w:tc>
          <w:tcPr>
            <w:tcW w:w="2178" w:type="dxa"/>
            <w:tcBorders>
              <w:top w:val="single" w:color="auto" w:sz="6" w:space="0"/>
              <w:left w:val="single" w:color="auto" w:sz="6" w:space="0"/>
            </w:tcBorders>
            <w:shd w:val="pct5" w:color="auto" w:fill="auto"/>
          </w:tcPr>
          <w:p w:rsidRPr="00AF3057" w:rsidR="00CE1300" w:rsidP="0099510A" w:rsidRDefault="00CE1300" w14:paraId="656F17B2" w14:textId="77777777">
            <w:pPr>
              <w:pStyle w:val="Header"/>
              <w:rPr>
                <w:color w:val="000000" w:themeColor="text1"/>
                <w:sz w:val="24"/>
              </w:rPr>
            </w:pPr>
            <w:r w:rsidRPr="00AF3057">
              <w:rPr>
                <w:color w:val="000000" w:themeColor="text1"/>
                <w:sz w:val="24"/>
              </w:rPr>
              <w:t xml:space="preserve">3  Legal </w:t>
            </w:r>
            <w:proofErr w:type="gramStart"/>
            <w:r w:rsidRPr="00AF3057">
              <w:rPr>
                <w:color w:val="000000" w:themeColor="text1"/>
                <w:sz w:val="24"/>
              </w:rPr>
              <w:t>domicile</w:t>
            </w:r>
            <w:proofErr w:type="gramEnd"/>
            <w:r w:rsidRPr="00AF3057">
              <w:rPr>
                <w:color w:val="000000" w:themeColor="text1"/>
                <w:sz w:val="24"/>
              </w:rPr>
              <w:t xml:space="preserve"> </w:t>
            </w:r>
          </w:p>
        </w:tc>
        <w:tc>
          <w:tcPr>
            <w:tcW w:w="6632" w:type="dxa"/>
            <w:tcBorders>
              <w:top w:val="single" w:color="auto" w:sz="6" w:space="0"/>
              <w:left w:val="single" w:color="auto" w:sz="6" w:space="0"/>
            </w:tcBorders>
          </w:tcPr>
          <w:p w:rsidRPr="00AF3057" w:rsidR="00CE1300" w:rsidP="0099510A" w:rsidRDefault="00CE1300" w14:paraId="71ECF19C" w14:textId="77777777">
            <w:pPr>
              <w:pStyle w:val="Header"/>
              <w:rPr>
                <w:color w:val="000000" w:themeColor="text1"/>
                <w:sz w:val="24"/>
              </w:rPr>
            </w:pPr>
            <w:r w:rsidRPr="00AF3057">
              <w:rPr>
                <w:color w:val="000000" w:themeColor="text1"/>
                <w:sz w:val="24"/>
              </w:rPr>
              <w:t>California</w:t>
            </w:r>
          </w:p>
        </w:tc>
        <w:tc>
          <w:tcPr>
            <w:tcW w:w="766" w:type="dxa"/>
            <w:tcBorders>
              <w:top w:val="single" w:color="auto" w:sz="6" w:space="0"/>
              <w:right w:val="single" w:color="auto" w:sz="6" w:space="0"/>
            </w:tcBorders>
          </w:tcPr>
          <w:p w:rsidRPr="00AF3057" w:rsidR="00CE1300" w:rsidP="0099510A" w:rsidRDefault="00CE1300" w14:paraId="29FDE7BB" w14:textId="60BEBA4B">
            <w:pPr>
              <w:pStyle w:val="Header"/>
              <w:jc w:val="center"/>
              <w:rPr>
                <w:color w:val="000000" w:themeColor="text1"/>
                <w:sz w:val="24"/>
              </w:rPr>
            </w:pPr>
            <w:r w:rsidRPr="00AF3057">
              <w:rPr>
                <w:rFonts w:ascii="Wingdings" w:hAnsi="Wingdings" w:eastAsia="Wingdings"/>
                <w:color w:val="000000" w:themeColor="text1"/>
                <w:sz w:val="24"/>
              </w:rPr>
              <w:t>¨</w:t>
            </w:r>
          </w:p>
        </w:tc>
      </w:tr>
      <w:tr w:rsidRPr="00AF3057" w:rsidR="00CE1300" w:rsidTr="0099510A" w14:paraId="1C411693" w14:textId="77777777">
        <w:tc>
          <w:tcPr>
            <w:tcW w:w="2178" w:type="dxa"/>
            <w:tcBorders>
              <w:left w:val="single" w:color="auto" w:sz="6" w:space="0"/>
            </w:tcBorders>
            <w:shd w:val="pct5" w:color="auto" w:fill="auto"/>
          </w:tcPr>
          <w:p w:rsidRPr="00AF3057" w:rsidR="00CE1300" w:rsidP="0099510A" w:rsidRDefault="00CE1300" w14:paraId="4E67A696" w14:textId="77777777">
            <w:pPr>
              <w:pStyle w:val="Header"/>
              <w:rPr>
                <w:color w:val="000000" w:themeColor="text1"/>
                <w:sz w:val="24"/>
              </w:rPr>
            </w:pPr>
            <w:r w:rsidRPr="00AF3057">
              <w:rPr>
                <w:color w:val="000000" w:themeColor="text1"/>
                <w:sz w:val="24"/>
              </w:rPr>
              <w:t>of applicant is:</w:t>
            </w:r>
          </w:p>
        </w:tc>
        <w:tc>
          <w:tcPr>
            <w:tcW w:w="6632" w:type="dxa"/>
            <w:tcBorders>
              <w:left w:val="single" w:color="auto" w:sz="6" w:space="0"/>
              <w:bottom w:val="single" w:color="auto" w:sz="6" w:space="0"/>
            </w:tcBorders>
          </w:tcPr>
          <w:p w:rsidRPr="00AF3057" w:rsidR="00CE1300" w:rsidP="0099510A" w:rsidRDefault="00CE1300" w14:paraId="796E9A3C" w14:textId="77777777">
            <w:pPr>
              <w:pStyle w:val="Header"/>
              <w:rPr>
                <w:color w:val="000000" w:themeColor="text1"/>
                <w:sz w:val="24"/>
              </w:rPr>
            </w:pPr>
            <w:r w:rsidRPr="00AF3057">
              <w:rPr>
                <w:color w:val="000000" w:themeColor="text1"/>
                <w:sz w:val="24"/>
              </w:rPr>
              <w:t>Other (identify):</w:t>
            </w:r>
          </w:p>
        </w:tc>
        <w:tc>
          <w:tcPr>
            <w:tcW w:w="766" w:type="dxa"/>
            <w:tcBorders>
              <w:bottom w:val="single" w:color="auto" w:sz="6" w:space="0"/>
              <w:right w:val="single" w:color="auto" w:sz="6" w:space="0"/>
            </w:tcBorders>
          </w:tcPr>
          <w:p w:rsidRPr="00AF3057" w:rsidR="00CE1300" w:rsidP="0099510A" w:rsidRDefault="00CE1300" w14:paraId="231FF685" w14:textId="0FFDC26A">
            <w:pPr>
              <w:pStyle w:val="Header"/>
              <w:jc w:val="center"/>
              <w:rPr>
                <w:color w:val="000000" w:themeColor="text1"/>
                <w:sz w:val="24"/>
              </w:rPr>
            </w:pPr>
            <w:r w:rsidRPr="00AF3057">
              <w:rPr>
                <w:rFonts w:ascii="Wingdings" w:hAnsi="Wingdings" w:eastAsia="Wingdings"/>
                <w:color w:val="000000" w:themeColor="text1"/>
                <w:sz w:val="24"/>
              </w:rPr>
              <w:t>¨</w:t>
            </w:r>
          </w:p>
        </w:tc>
      </w:tr>
      <w:tr w:rsidRPr="00AF3057" w:rsidR="00CE1300" w:rsidTr="0099510A" w14:paraId="6E391034" w14:textId="77777777">
        <w:tc>
          <w:tcPr>
            <w:tcW w:w="8810" w:type="dxa"/>
            <w:gridSpan w:val="2"/>
            <w:tcBorders>
              <w:left w:val="single" w:color="auto" w:sz="6" w:space="0"/>
              <w:bottom w:val="single" w:color="auto" w:sz="6" w:space="0"/>
            </w:tcBorders>
            <w:shd w:val="pct5" w:color="auto" w:fill="auto"/>
            <w:vAlign w:val="center"/>
          </w:tcPr>
          <w:p w:rsidRPr="00AF3057" w:rsidR="00CE1300" w:rsidP="0099510A" w:rsidRDefault="00CE1300" w14:paraId="080BB91B" w14:textId="77777777">
            <w:pPr>
              <w:pStyle w:val="Header"/>
              <w:jc w:val="center"/>
              <w:rPr>
                <w:i/>
                <w:color w:val="000000" w:themeColor="text1"/>
                <w:sz w:val="24"/>
              </w:rPr>
            </w:pPr>
            <w:r w:rsidRPr="00AF3057">
              <w:rPr>
                <w:i/>
                <w:color w:val="000000" w:themeColor="text1"/>
                <w:sz w:val="24"/>
              </w:rPr>
              <w:t>(Check only one; see instruction 3.)</w:t>
            </w:r>
          </w:p>
        </w:tc>
        <w:tc>
          <w:tcPr>
            <w:tcW w:w="766" w:type="dxa"/>
            <w:tcBorders>
              <w:bottom w:val="single" w:color="auto" w:sz="6" w:space="0"/>
              <w:right w:val="single" w:color="auto" w:sz="6" w:space="0"/>
            </w:tcBorders>
            <w:shd w:val="pct5" w:color="auto" w:fill="auto"/>
          </w:tcPr>
          <w:p w:rsidRPr="00AF3057" w:rsidR="00CE1300" w:rsidP="0099510A" w:rsidRDefault="00CE1300" w14:paraId="44C90106" w14:textId="77777777">
            <w:pPr>
              <w:pStyle w:val="Header"/>
              <w:jc w:val="center"/>
              <w:rPr>
                <w:color w:val="000000" w:themeColor="text1"/>
                <w:sz w:val="24"/>
              </w:rPr>
            </w:pPr>
          </w:p>
        </w:tc>
      </w:tr>
    </w:tbl>
    <w:p w:rsidRPr="00AF3057" w:rsidR="00CE1300" w:rsidP="00CE1300" w:rsidRDefault="00CE1300" w14:paraId="1E2F909B" w14:textId="77777777">
      <w:pPr>
        <w:pStyle w:val="Header"/>
        <w:jc w:val="center"/>
        <w:rPr>
          <w:b/>
          <w:color w:val="000000" w:themeColor="text1"/>
          <w:sz w:val="24"/>
        </w:rPr>
      </w:pPr>
    </w:p>
    <w:tbl>
      <w:tblPr>
        <w:tblW w:w="0" w:type="auto"/>
        <w:tblLayout w:type="fixed"/>
        <w:tblLook w:val="0000" w:firstRow="0" w:lastRow="0" w:firstColumn="0" w:lastColumn="0" w:noHBand="0" w:noVBand="0"/>
      </w:tblPr>
      <w:tblGrid>
        <w:gridCol w:w="2178"/>
        <w:gridCol w:w="6632"/>
        <w:gridCol w:w="766"/>
      </w:tblGrid>
      <w:tr w:rsidRPr="00AF3057" w:rsidR="00CE1300" w:rsidTr="0099510A" w14:paraId="7EEF1DD5" w14:textId="77777777">
        <w:tc>
          <w:tcPr>
            <w:tcW w:w="2178" w:type="dxa"/>
            <w:tcBorders>
              <w:top w:val="single" w:color="auto" w:sz="6" w:space="0"/>
              <w:left w:val="single" w:color="auto" w:sz="6" w:space="0"/>
            </w:tcBorders>
            <w:shd w:val="pct5" w:color="auto" w:fill="auto"/>
          </w:tcPr>
          <w:p w:rsidRPr="00AF3057" w:rsidR="00CE1300" w:rsidP="0099510A" w:rsidRDefault="00CE1300" w14:paraId="21CB4B93" w14:textId="77777777">
            <w:pPr>
              <w:rPr>
                <w:color w:val="000000" w:themeColor="text1"/>
                <w:sz w:val="24"/>
              </w:rPr>
            </w:pPr>
            <w:r w:rsidRPr="00AF3057">
              <w:rPr>
                <w:color w:val="000000" w:themeColor="text1"/>
                <w:sz w:val="24"/>
              </w:rPr>
              <w:t>4  Applicant will provide service:</w:t>
            </w:r>
          </w:p>
        </w:tc>
        <w:tc>
          <w:tcPr>
            <w:tcW w:w="6632" w:type="dxa"/>
            <w:tcBorders>
              <w:top w:val="single" w:color="auto" w:sz="6" w:space="0"/>
              <w:left w:val="single" w:color="auto" w:sz="6" w:space="0"/>
              <w:bottom w:val="single" w:color="auto" w:sz="6" w:space="0"/>
            </w:tcBorders>
          </w:tcPr>
          <w:p w:rsidRPr="00AF3057" w:rsidR="00CE1300" w:rsidP="0099510A" w:rsidRDefault="00CE1300" w14:paraId="0F1F01E6" w14:textId="77777777">
            <w:pPr>
              <w:rPr>
                <w:color w:val="000000" w:themeColor="text1"/>
                <w:sz w:val="24"/>
              </w:rPr>
            </w:pPr>
            <w:r w:rsidRPr="00AF3057">
              <w:rPr>
                <w:color w:val="000000" w:themeColor="text1"/>
                <w:sz w:val="24"/>
              </w:rPr>
              <w:t>In specific portions only (attach description and map)</w:t>
            </w:r>
          </w:p>
        </w:tc>
        <w:tc>
          <w:tcPr>
            <w:tcW w:w="766" w:type="dxa"/>
            <w:tcBorders>
              <w:top w:val="single" w:color="auto" w:sz="6" w:space="0"/>
              <w:bottom w:val="single" w:color="auto" w:sz="6" w:space="0"/>
              <w:right w:val="single" w:color="auto" w:sz="6" w:space="0"/>
            </w:tcBorders>
          </w:tcPr>
          <w:p w:rsidRPr="00AF3057" w:rsidR="00CE1300" w:rsidP="0099510A" w:rsidRDefault="00CE1300" w14:paraId="33989093" w14:textId="151816F4">
            <w:pPr>
              <w:pStyle w:val="Header"/>
              <w:jc w:val="center"/>
              <w:rPr>
                <w:b/>
                <w:color w:val="000000" w:themeColor="text1"/>
                <w:sz w:val="24"/>
              </w:rPr>
            </w:pPr>
            <w:r w:rsidRPr="00AF3057">
              <w:rPr>
                <w:rFonts w:ascii="Wingdings" w:hAnsi="Wingdings" w:eastAsia="Wingdings"/>
                <w:b/>
                <w:color w:val="000000" w:themeColor="text1"/>
                <w:sz w:val="24"/>
              </w:rPr>
              <w:t>¨</w:t>
            </w:r>
          </w:p>
        </w:tc>
      </w:tr>
      <w:tr w:rsidRPr="00AF3057" w:rsidR="00CE1300" w:rsidTr="0099510A" w14:paraId="57395D2A" w14:textId="77777777">
        <w:tc>
          <w:tcPr>
            <w:tcW w:w="8810" w:type="dxa"/>
            <w:gridSpan w:val="2"/>
            <w:tcBorders>
              <w:left w:val="single" w:color="auto" w:sz="6" w:space="0"/>
              <w:bottom w:val="single" w:color="auto" w:sz="6" w:space="0"/>
            </w:tcBorders>
            <w:shd w:val="pct5" w:color="auto" w:fill="auto"/>
            <w:vAlign w:val="center"/>
          </w:tcPr>
          <w:p w:rsidRPr="00AF3057" w:rsidR="00CE1300" w:rsidP="0099510A" w:rsidRDefault="00CE1300" w14:paraId="36586AB1" w14:textId="77777777">
            <w:pPr>
              <w:jc w:val="center"/>
              <w:rPr>
                <w:i/>
                <w:color w:val="000000" w:themeColor="text1"/>
                <w:sz w:val="24"/>
              </w:rPr>
            </w:pPr>
            <w:r w:rsidRPr="00AF3057">
              <w:rPr>
                <w:i/>
                <w:color w:val="000000" w:themeColor="text1"/>
                <w:sz w:val="24"/>
              </w:rPr>
              <w:t>(Check only one; see instruction 5.)</w:t>
            </w:r>
          </w:p>
        </w:tc>
        <w:tc>
          <w:tcPr>
            <w:tcW w:w="766" w:type="dxa"/>
            <w:tcBorders>
              <w:bottom w:val="single" w:color="auto" w:sz="6" w:space="0"/>
              <w:right w:val="single" w:color="auto" w:sz="6" w:space="0"/>
            </w:tcBorders>
            <w:shd w:val="pct5" w:color="auto" w:fill="auto"/>
          </w:tcPr>
          <w:p w:rsidRPr="00AF3057" w:rsidR="00CE1300" w:rsidP="0099510A" w:rsidRDefault="00CE1300" w14:paraId="7901DAF2" w14:textId="77777777">
            <w:pPr>
              <w:pStyle w:val="Header"/>
              <w:jc w:val="center"/>
              <w:rPr>
                <w:b/>
                <w:color w:val="000000" w:themeColor="text1"/>
                <w:sz w:val="24"/>
              </w:rPr>
            </w:pPr>
          </w:p>
        </w:tc>
      </w:tr>
    </w:tbl>
    <w:p w:rsidRPr="00AF3057" w:rsidR="00CE1300" w:rsidP="00CE1300" w:rsidRDefault="00CE1300" w14:paraId="4EB7F9C9" w14:textId="77777777">
      <w:pPr>
        <w:tabs>
          <w:tab w:val="left" w:pos="3840"/>
        </w:tabs>
        <w:rPr>
          <w:color w:val="000000" w:themeColor="text1"/>
          <w:sz w:val="24"/>
        </w:rPr>
      </w:pPr>
    </w:p>
    <w:tbl>
      <w:tblPr>
        <w:tblW w:w="0" w:type="auto"/>
        <w:tblLayout w:type="fixed"/>
        <w:tblLook w:val="0000" w:firstRow="0" w:lastRow="0" w:firstColumn="0" w:lastColumn="0" w:noHBand="0" w:noVBand="0"/>
      </w:tblPr>
      <w:tblGrid>
        <w:gridCol w:w="2178"/>
        <w:gridCol w:w="6632"/>
        <w:gridCol w:w="766"/>
      </w:tblGrid>
      <w:tr w:rsidRPr="00AF3057" w:rsidR="00CE1300" w:rsidTr="0099510A" w14:paraId="16ED14AD" w14:textId="77777777">
        <w:tc>
          <w:tcPr>
            <w:tcW w:w="2178" w:type="dxa"/>
            <w:tcBorders>
              <w:top w:val="single" w:color="auto" w:sz="6" w:space="0"/>
              <w:left w:val="single" w:color="auto" w:sz="6" w:space="0"/>
            </w:tcBorders>
            <w:shd w:val="pct5" w:color="auto" w:fill="auto"/>
          </w:tcPr>
          <w:p w:rsidRPr="00AF3057" w:rsidR="00CE1300" w:rsidP="0099510A" w:rsidRDefault="00CE1300" w14:paraId="02F67295" w14:textId="77777777">
            <w:pPr>
              <w:rPr>
                <w:color w:val="000000" w:themeColor="text1"/>
                <w:sz w:val="24"/>
              </w:rPr>
            </w:pPr>
            <w:r w:rsidRPr="00AF3057">
              <w:rPr>
                <w:color w:val="000000" w:themeColor="text1"/>
                <w:sz w:val="24"/>
              </w:rPr>
              <w:t>5.  Applicant will</w:t>
            </w:r>
          </w:p>
        </w:tc>
        <w:tc>
          <w:tcPr>
            <w:tcW w:w="6632" w:type="dxa"/>
            <w:tcBorders>
              <w:top w:val="single" w:color="auto" w:sz="6" w:space="0"/>
              <w:left w:val="single" w:color="auto" w:sz="6" w:space="0"/>
            </w:tcBorders>
          </w:tcPr>
          <w:p w:rsidRPr="00AF3057" w:rsidR="00CE1300" w:rsidP="0099510A" w:rsidRDefault="00CE1300" w14:paraId="43967A72" w14:textId="77777777">
            <w:pPr>
              <w:rPr>
                <w:color w:val="000000" w:themeColor="text1"/>
                <w:sz w:val="24"/>
              </w:rPr>
            </w:pPr>
            <w:r w:rsidRPr="00AF3057">
              <w:rPr>
                <w:color w:val="000000" w:themeColor="text1"/>
                <w:sz w:val="24"/>
              </w:rPr>
              <w:t xml:space="preserve">  True</w:t>
            </w:r>
          </w:p>
        </w:tc>
        <w:tc>
          <w:tcPr>
            <w:tcW w:w="766" w:type="dxa"/>
            <w:tcBorders>
              <w:top w:val="single" w:color="auto" w:sz="6" w:space="0"/>
              <w:right w:val="single" w:color="auto" w:sz="6" w:space="0"/>
            </w:tcBorders>
          </w:tcPr>
          <w:p w:rsidRPr="00AF3057" w:rsidR="00CE1300" w:rsidP="0099510A" w:rsidRDefault="00CE1300" w14:paraId="7EE449B8" w14:textId="58355C31">
            <w:pPr>
              <w:jc w:val="center"/>
              <w:rPr>
                <w:color w:val="000000" w:themeColor="text1"/>
                <w:sz w:val="24"/>
              </w:rPr>
            </w:pPr>
            <w:r w:rsidRPr="00AF3057">
              <w:rPr>
                <w:rFonts w:ascii="Wingdings" w:hAnsi="Wingdings" w:eastAsia="Wingdings"/>
                <w:color w:val="000000" w:themeColor="text1"/>
                <w:sz w:val="24"/>
              </w:rPr>
              <w:t>¨</w:t>
            </w:r>
          </w:p>
        </w:tc>
      </w:tr>
      <w:tr w:rsidRPr="00AF3057" w:rsidR="00CE1300" w:rsidTr="0099510A" w14:paraId="4064894C" w14:textId="77777777">
        <w:tc>
          <w:tcPr>
            <w:tcW w:w="2178" w:type="dxa"/>
            <w:tcBorders>
              <w:left w:val="single" w:color="auto" w:sz="6" w:space="0"/>
            </w:tcBorders>
            <w:shd w:val="pct5" w:color="auto" w:fill="auto"/>
          </w:tcPr>
          <w:p w:rsidRPr="00AF3057" w:rsidR="00CE1300" w:rsidP="0099510A" w:rsidRDefault="00CE1300" w14:paraId="203EFC01" w14:textId="77777777">
            <w:pPr>
              <w:rPr>
                <w:color w:val="000000" w:themeColor="text1"/>
                <w:sz w:val="24"/>
              </w:rPr>
            </w:pPr>
            <w:r w:rsidRPr="00AF3057">
              <w:rPr>
                <w:color w:val="000000" w:themeColor="text1"/>
                <w:sz w:val="24"/>
              </w:rPr>
              <w:t>provide:  broadband service only</w:t>
            </w:r>
          </w:p>
        </w:tc>
        <w:tc>
          <w:tcPr>
            <w:tcW w:w="6632" w:type="dxa"/>
            <w:tcBorders>
              <w:left w:val="single" w:color="auto" w:sz="6" w:space="0"/>
              <w:bottom w:val="single" w:color="auto" w:sz="6" w:space="0"/>
            </w:tcBorders>
          </w:tcPr>
          <w:p w:rsidRPr="00AF3057" w:rsidR="00CE1300" w:rsidP="0099510A" w:rsidRDefault="00CE1300" w14:paraId="2B566CF5" w14:textId="77777777">
            <w:pPr>
              <w:rPr>
                <w:color w:val="000000" w:themeColor="text1"/>
                <w:sz w:val="24"/>
              </w:rPr>
            </w:pPr>
            <w:r w:rsidRPr="00AF3057">
              <w:rPr>
                <w:color w:val="000000" w:themeColor="text1"/>
                <w:sz w:val="24"/>
              </w:rPr>
              <w:t xml:space="preserve">  Not true</w:t>
            </w:r>
          </w:p>
        </w:tc>
        <w:tc>
          <w:tcPr>
            <w:tcW w:w="766" w:type="dxa"/>
            <w:tcBorders>
              <w:bottom w:val="single" w:color="auto" w:sz="6" w:space="0"/>
              <w:right w:val="single" w:color="auto" w:sz="6" w:space="0"/>
            </w:tcBorders>
          </w:tcPr>
          <w:p w:rsidRPr="00AF3057" w:rsidR="00CE1300" w:rsidP="0099510A" w:rsidRDefault="00CE1300" w14:paraId="2D9ECE7E" w14:textId="121E9D91">
            <w:pPr>
              <w:jc w:val="center"/>
              <w:rPr>
                <w:color w:val="000000" w:themeColor="text1"/>
                <w:sz w:val="24"/>
              </w:rPr>
            </w:pPr>
            <w:r w:rsidRPr="00AF3057">
              <w:rPr>
                <w:rFonts w:ascii="Wingdings" w:hAnsi="Wingdings" w:eastAsia="Wingdings"/>
                <w:color w:val="000000" w:themeColor="text1"/>
                <w:sz w:val="24"/>
              </w:rPr>
              <w:t>¨</w:t>
            </w:r>
          </w:p>
        </w:tc>
      </w:tr>
      <w:tr w:rsidRPr="00AF3057" w:rsidR="00CE1300" w:rsidTr="0099510A" w14:paraId="1C36F550" w14:textId="77777777">
        <w:tc>
          <w:tcPr>
            <w:tcW w:w="8810" w:type="dxa"/>
            <w:gridSpan w:val="2"/>
            <w:tcBorders>
              <w:left w:val="single" w:color="auto" w:sz="6" w:space="0"/>
              <w:bottom w:val="single" w:color="auto" w:sz="6" w:space="0"/>
            </w:tcBorders>
            <w:shd w:val="pct5" w:color="auto" w:fill="auto"/>
          </w:tcPr>
          <w:p w:rsidRPr="00AF3057" w:rsidR="00CE1300" w:rsidP="0099510A" w:rsidRDefault="00CE1300" w14:paraId="6BF3F40F" w14:textId="77777777">
            <w:pPr>
              <w:jc w:val="center"/>
              <w:rPr>
                <w:i/>
                <w:color w:val="000000" w:themeColor="text1"/>
                <w:sz w:val="24"/>
              </w:rPr>
            </w:pPr>
            <w:r w:rsidRPr="00AF3057">
              <w:rPr>
                <w:i/>
                <w:color w:val="000000" w:themeColor="text1"/>
                <w:sz w:val="24"/>
              </w:rPr>
              <w:t>(Check only one; see instruction 6.)</w:t>
            </w:r>
          </w:p>
        </w:tc>
        <w:tc>
          <w:tcPr>
            <w:tcW w:w="766" w:type="dxa"/>
            <w:tcBorders>
              <w:bottom w:val="single" w:color="auto" w:sz="6" w:space="0"/>
              <w:right w:val="single" w:color="auto" w:sz="6" w:space="0"/>
            </w:tcBorders>
            <w:shd w:val="pct5" w:color="auto" w:fill="auto"/>
          </w:tcPr>
          <w:p w:rsidRPr="00AF3057" w:rsidR="00CE1300" w:rsidP="0099510A" w:rsidRDefault="00CE1300" w14:paraId="08E6E049" w14:textId="77777777">
            <w:pPr>
              <w:jc w:val="center"/>
              <w:rPr>
                <w:color w:val="000000" w:themeColor="text1"/>
                <w:sz w:val="24"/>
              </w:rPr>
            </w:pPr>
          </w:p>
        </w:tc>
      </w:tr>
    </w:tbl>
    <w:p w:rsidRPr="00AF3057" w:rsidR="00CE1300" w:rsidP="00CE1300" w:rsidRDefault="00CE1300" w14:paraId="036DB8A9" w14:textId="77777777">
      <w:pPr>
        <w:rPr>
          <w:color w:val="000000" w:themeColor="text1"/>
          <w:sz w:val="24"/>
        </w:rPr>
      </w:pPr>
    </w:p>
    <w:tbl>
      <w:tblPr>
        <w:tblW w:w="0" w:type="auto"/>
        <w:tblInd w:w="18" w:type="dxa"/>
        <w:tblLayout w:type="fixed"/>
        <w:tblLook w:val="0000" w:firstRow="0" w:lastRow="0" w:firstColumn="0" w:lastColumn="0" w:noHBand="0" w:noVBand="0"/>
      </w:tblPr>
      <w:tblGrid>
        <w:gridCol w:w="2174"/>
        <w:gridCol w:w="6620"/>
        <w:gridCol w:w="765"/>
      </w:tblGrid>
      <w:tr w:rsidRPr="00AF3057" w:rsidR="00CE1300" w:rsidTr="0099510A" w14:paraId="6B40B26A" w14:textId="77777777">
        <w:tc>
          <w:tcPr>
            <w:tcW w:w="2174" w:type="dxa"/>
            <w:tcBorders>
              <w:top w:val="single" w:color="auto" w:sz="6" w:space="0"/>
              <w:left w:val="single" w:color="auto" w:sz="6" w:space="0"/>
            </w:tcBorders>
            <w:shd w:val="pct5" w:color="auto" w:fill="auto"/>
          </w:tcPr>
          <w:p w:rsidRPr="00AF3057" w:rsidR="00CE1300" w:rsidP="0099510A" w:rsidRDefault="00CE1300" w14:paraId="2351E085" w14:textId="77777777">
            <w:pPr>
              <w:rPr>
                <w:color w:val="000000" w:themeColor="text1"/>
                <w:sz w:val="24"/>
              </w:rPr>
            </w:pPr>
            <w:r w:rsidRPr="00AF3057">
              <w:rPr>
                <w:color w:val="000000" w:themeColor="text1"/>
                <w:sz w:val="24"/>
              </w:rPr>
              <w:t xml:space="preserve">6.  For the past 10 years, no affiliate,  </w:t>
            </w:r>
          </w:p>
        </w:tc>
        <w:tc>
          <w:tcPr>
            <w:tcW w:w="6620" w:type="dxa"/>
            <w:tcBorders>
              <w:top w:val="single" w:color="auto" w:sz="6" w:space="0"/>
              <w:left w:val="single" w:color="auto" w:sz="6" w:space="0"/>
            </w:tcBorders>
          </w:tcPr>
          <w:p w:rsidRPr="00AF3057" w:rsidR="00CE1300" w:rsidP="0099510A" w:rsidRDefault="00CE1300" w14:paraId="171F1FD7" w14:textId="77777777">
            <w:pPr>
              <w:rPr>
                <w:color w:val="000000" w:themeColor="text1"/>
                <w:sz w:val="24"/>
              </w:rPr>
            </w:pPr>
            <w:r w:rsidRPr="00AF3057">
              <w:rPr>
                <w:color w:val="000000" w:themeColor="text1"/>
                <w:sz w:val="24"/>
              </w:rPr>
              <w:t>True</w:t>
            </w:r>
          </w:p>
        </w:tc>
        <w:tc>
          <w:tcPr>
            <w:tcW w:w="765" w:type="dxa"/>
            <w:tcBorders>
              <w:top w:val="single" w:color="auto" w:sz="6" w:space="0"/>
              <w:right w:val="single" w:color="auto" w:sz="6" w:space="0"/>
            </w:tcBorders>
          </w:tcPr>
          <w:p w:rsidRPr="00AF3057" w:rsidR="00CE1300" w:rsidP="0099510A" w:rsidRDefault="00CE1300" w14:paraId="2015468F" w14:textId="3B8F8E61">
            <w:pPr>
              <w:jc w:val="center"/>
              <w:rPr>
                <w:color w:val="000000" w:themeColor="text1"/>
                <w:sz w:val="24"/>
              </w:rPr>
            </w:pPr>
            <w:r w:rsidRPr="00AF3057">
              <w:rPr>
                <w:rFonts w:ascii="Wingdings" w:hAnsi="Wingdings" w:eastAsia="Wingdings"/>
                <w:color w:val="000000" w:themeColor="text1"/>
                <w:sz w:val="24"/>
              </w:rPr>
              <w:t>¨</w:t>
            </w:r>
          </w:p>
        </w:tc>
      </w:tr>
      <w:tr w:rsidRPr="00AF3057" w:rsidR="00CE1300" w:rsidTr="0099510A" w14:paraId="50633D6D" w14:textId="77777777">
        <w:tc>
          <w:tcPr>
            <w:tcW w:w="2174" w:type="dxa"/>
            <w:tcBorders>
              <w:left w:val="single" w:color="auto" w:sz="6" w:space="0"/>
            </w:tcBorders>
            <w:shd w:val="pct5" w:color="auto" w:fill="auto"/>
          </w:tcPr>
          <w:p w:rsidRPr="00AF3057" w:rsidR="00CE1300" w:rsidP="0099510A" w:rsidRDefault="00CE1300" w14:paraId="2C097DE0" w14:textId="77777777">
            <w:pPr>
              <w:rPr>
                <w:color w:val="000000" w:themeColor="text1"/>
                <w:sz w:val="24"/>
              </w:rPr>
            </w:pPr>
            <w:r w:rsidRPr="00AF3057">
              <w:rPr>
                <w:color w:val="000000" w:themeColor="text1"/>
                <w:sz w:val="24"/>
              </w:rPr>
              <w:t xml:space="preserve">officer, director, general partner, or </w:t>
            </w:r>
          </w:p>
        </w:tc>
        <w:tc>
          <w:tcPr>
            <w:tcW w:w="6620" w:type="dxa"/>
            <w:tcBorders>
              <w:left w:val="single" w:color="auto" w:sz="6" w:space="0"/>
              <w:bottom w:val="single" w:color="auto" w:sz="6" w:space="0"/>
            </w:tcBorders>
          </w:tcPr>
          <w:p w:rsidRPr="00AF3057" w:rsidR="00CE1300" w:rsidP="0099510A" w:rsidRDefault="00CE1300" w14:paraId="032ECD79" w14:textId="77777777">
            <w:pPr>
              <w:rPr>
                <w:color w:val="000000" w:themeColor="text1"/>
                <w:sz w:val="24"/>
              </w:rPr>
            </w:pPr>
            <w:r w:rsidRPr="00AF3057">
              <w:rPr>
                <w:color w:val="000000" w:themeColor="text1"/>
                <w:sz w:val="24"/>
              </w:rPr>
              <w:t xml:space="preserve">Not true </w:t>
            </w:r>
          </w:p>
          <w:p w:rsidRPr="00AF3057" w:rsidR="00CE1300" w:rsidP="0099510A" w:rsidRDefault="00CE1300" w14:paraId="358D5F4B" w14:textId="77777777">
            <w:pPr>
              <w:rPr>
                <w:color w:val="000000" w:themeColor="text1"/>
                <w:sz w:val="24"/>
              </w:rPr>
            </w:pPr>
          </w:p>
        </w:tc>
        <w:tc>
          <w:tcPr>
            <w:tcW w:w="765" w:type="dxa"/>
            <w:tcBorders>
              <w:bottom w:val="single" w:color="auto" w:sz="6" w:space="0"/>
              <w:right w:val="single" w:color="auto" w:sz="6" w:space="0"/>
            </w:tcBorders>
          </w:tcPr>
          <w:p w:rsidRPr="00AF3057" w:rsidR="00CE1300" w:rsidP="0099510A" w:rsidRDefault="00CE1300" w14:paraId="0B8D8CE7" w14:textId="0D55FCC1">
            <w:pPr>
              <w:jc w:val="center"/>
              <w:rPr>
                <w:color w:val="000000" w:themeColor="text1"/>
                <w:sz w:val="24"/>
              </w:rPr>
            </w:pPr>
            <w:r w:rsidRPr="00AF3057">
              <w:rPr>
                <w:rFonts w:ascii="Wingdings" w:hAnsi="Wingdings" w:eastAsia="Wingdings"/>
                <w:color w:val="000000" w:themeColor="text1"/>
                <w:sz w:val="24"/>
              </w:rPr>
              <w:t>¨</w:t>
            </w:r>
          </w:p>
        </w:tc>
      </w:tr>
      <w:tr w:rsidRPr="00AF3057" w:rsidR="00CE1300" w:rsidTr="0099510A" w14:paraId="4B9E11F7" w14:textId="77777777">
        <w:tc>
          <w:tcPr>
            <w:tcW w:w="8793" w:type="dxa"/>
            <w:gridSpan w:val="2"/>
            <w:tcBorders>
              <w:left w:val="single" w:color="auto" w:sz="6" w:space="0"/>
            </w:tcBorders>
            <w:shd w:val="pct5" w:color="auto" w:fill="auto"/>
          </w:tcPr>
          <w:p w:rsidRPr="00AF3057" w:rsidR="00CE1300" w:rsidP="0099510A" w:rsidRDefault="00CE1300" w14:paraId="0A3871B1" w14:textId="77777777">
            <w:pPr>
              <w:rPr>
                <w:color w:val="000000" w:themeColor="text1"/>
                <w:sz w:val="24"/>
              </w:rPr>
            </w:pPr>
            <w:r w:rsidRPr="00AF3057">
              <w:rPr>
                <w:color w:val="000000" w:themeColor="text1"/>
                <w:sz w:val="24"/>
              </w:rPr>
              <w:t>person owning more than 10% of applicant, or anyone acting in such a capacity whether or not formally appointed, held  one of these  positions with any company that filed for bankruptcy or has been found either criminally or civilly liable by a court of appropriate jurisdiction for a violation of § 17000 et seq. of the California Business and Professions Code or for any actions which involved misrepresentations to consumers, and to the best of applicant’s knowledge, is not currently under investigation for similar violations.</w:t>
            </w:r>
          </w:p>
        </w:tc>
        <w:tc>
          <w:tcPr>
            <w:tcW w:w="765" w:type="dxa"/>
            <w:tcBorders>
              <w:right w:val="single" w:color="auto" w:sz="6" w:space="0"/>
            </w:tcBorders>
            <w:shd w:val="pct5" w:color="auto" w:fill="auto"/>
          </w:tcPr>
          <w:p w:rsidRPr="00AF3057" w:rsidR="00CE1300" w:rsidP="0099510A" w:rsidRDefault="00CE1300" w14:paraId="326E46C7" w14:textId="77777777">
            <w:pPr>
              <w:jc w:val="center"/>
              <w:rPr>
                <w:color w:val="000000" w:themeColor="text1"/>
                <w:sz w:val="24"/>
              </w:rPr>
            </w:pPr>
          </w:p>
        </w:tc>
      </w:tr>
      <w:tr w:rsidRPr="00AF3057" w:rsidR="00CE1300" w:rsidTr="0099510A" w14:paraId="0F36282A" w14:textId="77777777">
        <w:tc>
          <w:tcPr>
            <w:tcW w:w="8793" w:type="dxa"/>
            <w:gridSpan w:val="2"/>
            <w:tcBorders>
              <w:left w:val="single" w:color="auto" w:sz="6" w:space="0"/>
              <w:bottom w:val="single" w:color="auto" w:sz="6" w:space="0"/>
            </w:tcBorders>
            <w:shd w:val="pct5" w:color="auto" w:fill="auto"/>
            <w:vAlign w:val="center"/>
          </w:tcPr>
          <w:p w:rsidRPr="00AF3057" w:rsidR="00CE1300" w:rsidP="0099510A" w:rsidRDefault="00CE1300" w14:paraId="0A240A20" w14:textId="77777777">
            <w:pPr>
              <w:jc w:val="center"/>
              <w:rPr>
                <w:i/>
                <w:color w:val="000000" w:themeColor="text1"/>
                <w:sz w:val="24"/>
              </w:rPr>
            </w:pPr>
            <w:r w:rsidRPr="00AF3057">
              <w:rPr>
                <w:color w:val="000000" w:themeColor="text1"/>
                <w:sz w:val="24"/>
              </w:rPr>
              <w:t xml:space="preserve"> </w:t>
            </w:r>
            <w:r w:rsidRPr="00AF3057">
              <w:rPr>
                <w:i/>
                <w:color w:val="000000" w:themeColor="text1"/>
                <w:sz w:val="24"/>
              </w:rPr>
              <w:t>(Check only one; see instruction 2.)</w:t>
            </w:r>
          </w:p>
        </w:tc>
        <w:tc>
          <w:tcPr>
            <w:tcW w:w="765" w:type="dxa"/>
            <w:tcBorders>
              <w:bottom w:val="single" w:color="auto" w:sz="6" w:space="0"/>
              <w:right w:val="single" w:color="auto" w:sz="6" w:space="0"/>
            </w:tcBorders>
            <w:shd w:val="pct5" w:color="auto" w:fill="auto"/>
          </w:tcPr>
          <w:p w:rsidRPr="00AF3057" w:rsidR="00CE1300" w:rsidP="0099510A" w:rsidRDefault="00CE1300" w14:paraId="23A5157D" w14:textId="77777777">
            <w:pPr>
              <w:jc w:val="center"/>
              <w:rPr>
                <w:color w:val="000000" w:themeColor="text1"/>
                <w:sz w:val="24"/>
              </w:rPr>
            </w:pPr>
          </w:p>
        </w:tc>
      </w:tr>
    </w:tbl>
    <w:p w:rsidRPr="00AF3057" w:rsidR="00437017" w:rsidP="00CE1300" w:rsidRDefault="00437017" w14:paraId="2BAF9F3D" w14:textId="737F8E98">
      <w:pPr>
        <w:rPr>
          <w:color w:val="000000" w:themeColor="text1"/>
          <w:sz w:val="24"/>
        </w:rPr>
      </w:pPr>
    </w:p>
    <w:p w:rsidRPr="00AF3057" w:rsidR="00437017" w:rsidRDefault="00437017" w14:paraId="7F8E60F0" w14:textId="77777777">
      <w:pPr>
        <w:rPr>
          <w:color w:val="000000" w:themeColor="text1"/>
          <w:sz w:val="24"/>
        </w:rPr>
      </w:pPr>
      <w:r w:rsidRPr="00AF3057">
        <w:rPr>
          <w:color w:val="000000" w:themeColor="text1"/>
          <w:sz w:val="24"/>
        </w:rPr>
        <w:br w:type="page"/>
      </w:r>
    </w:p>
    <w:p w:rsidRPr="00AF3057" w:rsidR="00CE1300" w:rsidP="00CE1300" w:rsidRDefault="00CE1300" w14:paraId="5DE3494A" w14:textId="77777777">
      <w:pPr>
        <w:rPr>
          <w:color w:val="000000" w:themeColor="text1"/>
          <w:sz w:val="24"/>
        </w:rPr>
      </w:pPr>
    </w:p>
    <w:tbl>
      <w:tblPr>
        <w:tblW w:w="0" w:type="auto"/>
        <w:tblLayout w:type="fixed"/>
        <w:tblLook w:val="0000" w:firstRow="0" w:lastRow="0" w:firstColumn="0" w:lastColumn="0" w:noHBand="0" w:noVBand="0"/>
      </w:tblPr>
      <w:tblGrid>
        <w:gridCol w:w="2178"/>
        <w:gridCol w:w="6632"/>
        <w:gridCol w:w="766"/>
      </w:tblGrid>
      <w:tr w:rsidRPr="00AF3057" w:rsidR="00CE1300" w:rsidTr="0099510A" w14:paraId="149D631E" w14:textId="77777777">
        <w:tc>
          <w:tcPr>
            <w:tcW w:w="2178" w:type="dxa"/>
            <w:tcBorders>
              <w:top w:val="single" w:color="auto" w:sz="6" w:space="0"/>
              <w:left w:val="single" w:color="auto" w:sz="6" w:space="0"/>
            </w:tcBorders>
            <w:shd w:val="pct5" w:color="auto" w:fill="auto"/>
          </w:tcPr>
          <w:p w:rsidRPr="00AF3057" w:rsidR="00CE1300" w:rsidP="0099510A" w:rsidRDefault="00CE1300" w14:paraId="0B7CA1AF" w14:textId="77777777">
            <w:pPr>
              <w:rPr>
                <w:color w:val="000000" w:themeColor="text1"/>
                <w:sz w:val="24"/>
              </w:rPr>
            </w:pPr>
            <w:r w:rsidRPr="00AF3057">
              <w:rPr>
                <w:color w:val="000000" w:themeColor="text1"/>
                <w:sz w:val="24"/>
              </w:rPr>
              <w:t xml:space="preserve">7. To the best of applicant’s knowledge, neither </w:t>
            </w:r>
          </w:p>
        </w:tc>
        <w:tc>
          <w:tcPr>
            <w:tcW w:w="6632" w:type="dxa"/>
            <w:tcBorders>
              <w:top w:val="single" w:color="auto" w:sz="6" w:space="0"/>
              <w:left w:val="single" w:color="auto" w:sz="6" w:space="0"/>
              <w:bottom w:val="single" w:color="auto" w:sz="6" w:space="0"/>
            </w:tcBorders>
          </w:tcPr>
          <w:p w:rsidRPr="00AF3057" w:rsidR="00CE1300" w:rsidP="0099510A" w:rsidRDefault="00CE1300" w14:paraId="475364BB" w14:textId="77777777">
            <w:pPr>
              <w:rPr>
                <w:color w:val="000000" w:themeColor="text1"/>
                <w:sz w:val="24"/>
              </w:rPr>
            </w:pPr>
            <w:r w:rsidRPr="00AF3057">
              <w:rPr>
                <w:color w:val="000000" w:themeColor="text1"/>
                <w:sz w:val="24"/>
              </w:rPr>
              <w:t xml:space="preserve">True </w:t>
            </w:r>
          </w:p>
          <w:p w:rsidRPr="00AF3057" w:rsidR="00CE1300" w:rsidP="0099510A" w:rsidRDefault="00CE1300" w14:paraId="654C2F93" w14:textId="77777777">
            <w:pPr>
              <w:rPr>
                <w:color w:val="000000" w:themeColor="text1"/>
                <w:sz w:val="24"/>
              </w:rPr>
            </w:pPr>
            <w:r w:rsidRPr="00AF3057">
              <w:rPr>
                <w:color w:val="000000" w:themeColor="text1"/>
                <w:sz w:val="24"/>
              </w:rPr>
              <w:t>Not true</w:t>
            </w:r>
          </w:p>
        </w:tc>
        <w:tc>
          <w:tcPr>
            <w:tcW w:w="766" w:type="dxa"/>
            <w:tcBorders>
              <w:top w:val="single" w:color="auto" w:sz="6" w:space="0"/>
              <w:bottom w:val="single" w:color="auto" w:sz="6" w:space="0"/>
              <w:right w:val="single" w:color="auto" w:sz="6" w:space="0"/>
            </w:tcBorders>
          </w:tcPr>
          <w:p w:rsidRPr="00AF3057" w:rsidR="00CE1300" w:rsidP="0099510A" w:rsidRDefault="00CE1300" w14:paraId="36CA0BD8" w14:textId="6C04ED1B">
            <w:pPr>
              <w:rPr>
                <w:color w:val="000000" w:themeColor="text1"/>
                <w:sz w:val="24"/>
              </w:rPr>
            </w:pPr>
            <w:r w:rsidRPr="00AF3057">
              <w:rPr>
                <w:rFonts w:ascii="Wingdings" w:hAnsi="Wingdings" w:eastAsia="Wingdings"/>
                <w:color w:val="000000" w:themeColor="text1"/>
                <w:sz w:val="24"/>
              </w:rPr>
              <w:t>¨</w:t>
            </w:r>
          </w:p>
          <w:p w:rsidRPr="00AF3057" w:rsidR="00CE1300" w:rsidP="0099510A" w:rsidRDefault="00CE1300" w14:paraId="00353776" w14:textId="77777777">
            <w:pPr>
              <w:rPr>
                <w:color w:val="000000" w:themeColor="text1"/>
                <w:sz w:val="24"/>
              </w:rPr>
            </w:pPr>
            <w:r w:rsidRPr="00AF3057">
              <w:rPr>
                <w:rFonts w:ascii="Wingdings" w:hAnsi="Wingdings" w:eastAsia="Wingdings"/>
                <w:color w:val="000000" w:themeColor="text1"/>
                <w:sz w:val="24"/>
              </w:rPr>
              <w:t>¨</w:t>
            </w:r>
          </w:p>
        </w:tc>
      </w:tr>
      <w:tr w:rsidRPr="00AF3057" w:rsidR="00CE1300" w:rsidTr="0099510A" w14:paraId="3DD01D3A" w14:textId="77777777">
        <w:tc>
          <w:tcPr>
            <w:tcW w:w="8810" w:type="dxa"/>
            <w:gridSpan w:val="2"/>
            <w:tcBorders>
              <w:left w:val="single" w:color="auto" w:sz="6" w:space="0"/>
              <w:bottom w:val="single" w:color="auto" w:sz="6" w:space="0"/>
            </w:tcBorders>
            <w:shd w:val="pct5" w:color="auto" w:fill="auto"/>
          </w:tcPr>
          <w:p w:rsidRPr="00AF3057" w:rsidR="00CE1300" w:rsidP="0099510A" w:rsidRDefault="00CE1300" w14:paraId="74F020AE" w14:textId="77777777">
            <w:pPr>
              <w:rPr>
                <w:color w:val="000000" w:themeColor="text1"/>
                <w:sz w:val="24"/>
              </w:rPr>
            </w:pPr>
            <w:r w:rsidRPr="00AF3057">
              <w:rPr>
                <w:color w:val="000000" w:themeColor="text1"/>
                <w:sz w:val="24"/>
              </w:rPr>
              <w:t xml:space="preserve">applicant, any affiliate, officer, director, partner, nor owner of more than 10% of applicant, or any person acting in such capacity whether or not formally appointed, has been sanctioned by the Federal Communications Commission, or any state regulatory agency for failure to comply with any regulatory statute, rule or order, or convicted by any court for any criminal activity for the past 10 years.  </w:t>
            </w:r>
          </w:p>
        </w:tc>
        <w:tc>
          <w:tcPr>
            <w:tcW w:w="766" w:type="dxa"/>
            <w:tcBorders>
              <w:bottom w:val="single" w:color="auto" w:sz="6" w:space="0"/>
              <w:right w:val="single" w:color="auto" w:sz="6" w:space="0"/>
            </w:tcBorders>
            <w:shd w:val="pct5" w:color="auto" w:fill="auto"/>
          </w:tcPr>
          <w:p w:rsidRPr="00AF3057" w:rsidR="00CE1300" w:rsidP="0099510A" w:rsidRDefault="00CE1300" w14:paraId="3B22B6EB" w14:textId="77777777">
            <w:pPr>
              <w:rPr>
                <w:color w:val="000000" w:themeColor="text1"/>
                <w:sz w:val="24"/>
              </w:rPr>
            </w:pPr>
          </w:p>
        </w:tc>
      </w:tr>
    </w:tbl>
    <w:p w:rsidRPr="00AF3057" w:rsidR="00CE1300" w:rsidP="00CE1300" w:rsidRDefault="00CE1300" w14:paraId="1AA89515" w14:textId="77777777">
      <w:pPr>
        <w:rPr>
          <w:b/>
          <w:color w:val="000000" w:themeColor="text1"/>
          <w:sz w:val="24"/>
        </w:rPr>
      </w:pPr>
    </w:p>
    <w:tbl>
      <w:tblPr>
        <w:tblW w:w="0" w:type="auto"/>
        <w:tblLayout w:type="fixed"/>
        <w:tblLook w:val="0000" w:firstRow="0" w:lastRow="0" w:firstColumn="0" w:lastColumn="0" w:noHBand="0" w:noVBand="0"/>
      </w:tblPr>
      <w:tblGrid>
        <w:gridCol w:w="2178"/>
        <w:gridCol w:w="6632"/>
        <w:gridCol w:w="766"/>
      </w:tblGrid>
      <w:tr w:rsidRPr="00AF3057" w:rsidR="00CE1300" w:rsidTr="0099510A" w14:paraId="78B0198A" w14:textId="77777777">
        <w:tc>
          <w:tcPr>
            <w:tcW w:w="2178" w:type="dxa"/>
            <w:tcBorders>
              <w:top w:val="single" w:color="auto" w:sz="6" w:space="0"/>
              <w:left w:val="single" w:color="auto" w:sz="6" w:space="0"/>
            </w:tcBorders>
            <w:shd w:val="pct5" w:color="auto" w:fill="auto"/>
          </w:tcPr>
          <w:p w:rsidRPr="00AF3057" w:rsidR="00CE1300" w:rsidP="0099510A" w:rsidRDefault="00CE1300" w14:paraId="0A172712" w14:textId="77777777">
            <w:pPr>
              <w:rPr>
                <w:color w:val="000000" w:themeColor="text1"/>
                <w:sz w:val="24"/>
              </w:rPr>
            </w:pPr>
            <w:r w:rsidRPr="00AF3057">
              <w:rPr>
                <w:color w:val="000000" w:themeColor="text1"/>
                <w:sz w:val="24"/>
              </w:rPr>
              <w:t xml:space="preserve">8.  Applicant has  </w:t>
            </w:r>
          </w:p>
        </w:tc>
        <w:tc>
          <w:tcPr>
            <w:tcW w:w="6632" w:type="dxa"/>
            <w:tcBorders>
              <w:top w:val="single" w:color="auto" w:sz="6" w:space="0"/>
              <w:left w:val="single" w:color="auto" w:sz="6" w:space="0"/>
            </w:tcBorders>
          </w:tcPr>
          <w:p w:rsidRPr="00AF3057" w:rsidR="00CE1300" w:rsidP="0099510A" w:rsidRDefault="00CE1300" w14:paraId="35428B2C" w14:textId="77777777">
            <w:pPr>
              <w:rPr>
                <w:color w:val="000000" w:themeColor="text1"/>
                <w:sz w:val="24"/>
              </w:rPr>
            </w:pPr>
            <w:r w:rsidRPr="00AF3057">
              <w:rPr>
                <w:color w:val="000000" w:themeColor="text1"/>
                <w:sz w:val="24"/>
              </w:rPr>
              <w:t xml:space="preserve">True </w:t>
            </w:r>
          </w:p>
        </w:tc>
        <w:tc>
          <w:tcPr>
            <w:tcW w:w="766" w:type="dxa"/>
            <w:tcBorders>
              <w:top w:val="single" w:color="auto" w:sz="6" w:space="0"/>
              <w:right w:val="single" w:color="auto" w:sz="6" w:space="0"/>
            </w:tcBorders>
          </w:tcPr>
          <w:p w:rsidRPr="00AF3057" w:rsidR="00CE1300" w:rsidP="0099510A" w:rsidRDefault="00CE1300" w14:paraId="54E1E236" w14:textId="15DDC127">
            <w:pPr>
              <w:rPr>
                <w:color w:val="000000" w:themeColor="text1"/>
                <w:sz w:val="24"/>
              </w:rPr>
            </w:pPr>
            <w:r w:rsidRPr="00AF3057">
              <w:rPr>
                <w:rFonts w:ascii="Wingdings" w:hAnsi="Wingdings" w:eastAsia="Wingdings"/>
                <w:color w:val="000000" w:themeColor="text1"/>
                <w:sz w:val="24"/>
              </w:rPr>
              <w:t>¨</w:t>
            </w:r>
          </w:p>
        </w:tc>
      </w:tr>
      <w:tr w:rsidRPr="00AF3057" w:rsidR="00CE1300" w:rsidTr="0099510A" w14:paraId="5874B95E" w14:textId="77777777">
        <w:tc>
          <w:tcPr>
            <w:tcW w:w="2178" w:type="dxa"/>
            <w:tcBorders>
              <w:left w:val="single" w:color="auto" w:sz="6" w:space="0"/>
            </w:tcBorders>
            <w:shd w:val="pct5" w:color="auto" w:fill="auto"/>
          </w:tcPr>
          <w:p w:rsidRPr="00AF3057" w:rsidR="00CE1300" w:rsidP="0099510A" w:rsidRDefault="00CE1300" w14:paraId="16D0C0DE" w14:textId="77777777">
            <w:pPr>
              <w:rPr>
                <w:color w:val="000000" w:themeColor="text1"/>
                <w:sz w:val="24"/>
              </w:rPr>
            </w:pPr>
            <w:r w:rsidRPr="00AF3057">
              <w:rPr>
                <w:color w:val="000000" w:themeColor="text1"/>
                <w:sz w:val="24"/>
              </w:rPr>
              <w:t xml:space="preserve">the required financial capability and technical </w:t>
            </w:r>
          </w:p>
        </w:tc>
        <w:tc>
          <w:tcPr>
            <w:tcW w:w="6632" w:type="dxa"/>
            <w:tcBorders>
              <w:left w:val="single" w:color="auto" w:sz="6" w:space="0"/>
              <w:bottom w:val="single" w:color="auto" w:sz="6" w:space="0"/>
            </w:tcBorders>
          </w:tcPr>
          <w:p w:rsidRPr="00AF3057" w:rsidR="00CE1300" w:rsidP="0099510A" w:rsidRDefault="00CE1300" w14:paraId="6183B054" w14:textId="77777777">
            <w:pPr>
              <w:rPr>
                <w:color w:val="000000" w:themeColor="text1"/>
                <w:sz w:val="24"/>
              </w:rPr>
            </w:pPr>
            <w:r w:rsidRPr="00AF3057">
              <w:rPr>
                <w:color w:val="000000" w:themeColor="text1"/>
                <w:sz w:val="24"/>
              </w:rPr>
              <w:t xml:space="preserve"> Not true</w:t>
            </w:r>
          </w:p>
        </w:tc>
        <w:tc>
          <w:tcPr>
            <w:tcW w:w="766" w:type="dxa"/>
            <w:tcBorders>
              <w:bottom w:val="single" w:color="auto" w:sz="6" w:space="0"/>
              <w:right w:val="single" w:color="auto" w:sz="6" w:space="0"/>
            </w:tcBorders>
          </w:tcPr>
          <w:p w:rsidRPr="00AF3057" w:rsidR="00CE1300" w:rsidP="0099510A" w:rsidRDefault="00CE1300" w14:paraId="141082C0" w14:textId="7747AFFC">
            <w:pPr>
              <w:rPr>
                <w:color w:val="000000" w:themeColor="text1"/>
                <w:sz w:val="24"/>
              </w:rPr>
            </w:pPr>
            <w:r w:rsidRPr="00AF3057">
              <w:rPr>
                <w:rFonts w:ascii="Wingdings" w:hAnsi="Wingdings" w:eastAsia="Wingdings"/>
                <w:color w:val="000000" w:themeColor="text1"/>
                <w:sz w:val="24"/>
              </w:rPr>
              <w:t>¨</w:t>
            </w:r>
          </w:p>
        </w:tc>
      </w:tr>
      <w:tr w:rsidRPr="00AF3057" w:rsidR="00CE1300" w:rsidTr="0099510A" w14:paraId="3BB9BC5C" w14:textId="77777777">
        <w:tc>
          <w:tcPr>
            <w:tcW w:w="8810" w:type="dxa"/>
            <w:gridSpan w:val="2"/>
            <w:tcBorders>
              <w:left w:val="single" w:color="auto" w:sz="6" w:space="0"/>
              <w:bottom w:val="single" w:color="auto" w:sz="6" w:space="0"/>
            </w:tcBorders>
            <w:shd w:val="pct5" w:color="auto" w:fill="auto"/>
          </w:tcPr>
          <w:p w:rsidRPr="00AF3057" w:rsidR="00CE1300" w:rsidP="0099510A" w:rsidRDefault="00CE1300" w14:paraId="10F83F24" w14:textId="77777777">
            <w:pPr>
              <w:rPr>
                <w:color w:val="000000" w:themeColor="text1"/>
                <w:sz w:val="24"/>
              </w:rPr>
            </w:pPr>
            <w:r w:rsidRPr="00AF3057">
              <w:rPr>
                <w:color w:val="000000" w:themeColor="text1"/>
                <w:sz w:val="24"/>
              </w:rPr>
              <w:t>expertise to build a broadband infrastructure and operate and maintain a broadband service.</w:t>
            </w:r>
          </w:p>
        </w:tc>
        <w:tc>
          <w:tcPr>
            <w:tcW w:w="766" w:type="dxa"/>
            <w:tcBorders>
              <w:bottom w:val="single" w:color="auto" w:sz="6" w:space="0"/>
              <w:right w:val="single" w:color="auto" w:sz="6" w:space="0"/>
            </w:tcBorders>
            <w:shd w:val="pct5" w:color="auto" w:fill="auto"/>
          </w:tcPr>
          <w:p w:rsidRPr="00AF3057" w:rsidR="00CE1300" w:rsidP="0099510A" w:rsidRDefault="00CE1300" w14:paraId="1E9B0273" w14:textId="77777777">
            <w:pPr>
              <w:rPr>
                <w:color w:val="000000" w:themeColor="text1"/>
                <w:sz w:val="24"/>
              </w:rPr>
            </w:pPr>
          </w:p>
        </w:tc>
      </w:tr>
    </w:tbl>
    <w:p w:rsidRPr="00AF3057" w:rsidR="00CE1300" w:rsidP="00CE1300" w:rsidRDefault="00CE1300" w14:paraId="5F7BF34E" w14:textId="77777777">
      <w:pPr>
        <w:pStyle w:val="Header"/>
        <w:rPr>
          <w:color w:val="000000" w:themeColor="text1"/>
          <w:sz w:val="24"/>
        </w:rPr>
      </w:pPr>
    </w:p>
    <w:p w:rsidRPr="00AF3057" w:rsidR="00CE1300" w:rsidP="00CE1300" w:rsidRDefault="00CE1300" w14:paraId="3131E808" w14:textId="77777777">
      <w:pPr>
        <w:pStyle w:val="Header"/>
        <w:rPr>
          <w:color w:val="000000" w:themeColor="text1"/>
          <w:sz w:val="24"/>
        </w:rPr>
      </w:pPr>
    </w:p>
    <w:p w:rsidRPr="00AF3057" w:rsidR="002B2527" w:rsidP="002B2527" w:rsidRDefault="00CE1300" w14:paraId="3BDA7CD1" w14:textId="77777777">
      <w:pPr>
        <w:pStyle w:val="Header"/>
        <w:rPr>
          <w:color w:val="000000" w:themeColor="text1"/>
          <w:sz w:val="24"/>
        </w:rPr>
      </w:pPr>
      <w:r w:rsidRPr="00AF3057">
        <w:rPr>
          <w:color w:val="000000" w:themeColor="text1"/>
          <w:sz w:val="24"/>
        </w:rPr>
        <w:t>I hereby declare under penalty of perjury under the laws of the State of California that the forgoing information, and all attachments, are true, correct, and complete to the best of my knowledge and belief after due inquiry, and that I am authorized to make this application on behalf of the applicant named above.</w:t>
      </w:r>
    </w:p>
    <w:p w:rsidRPr="00AF3057" w:rsidR="002B2527" w:rsidP="002B2527" w:rsidRDefault="002B2527" w14:paraId="266A56E1" w14:textId="08DB7B21">
      <w:pPr>
        <w:pStyle w:val="Header"/>
        <w:rPr>
          <w:color w:val="000000" w:themeColor="text1"/>
          <w:sz w:val="24"/>
        </w:rPr>
      </w:pPr>
    </w:p>
    <w:p w:rsidRPr="00AF3057" w:rsidR="002B2527" w:rsidP="002B2527" w:rsidRDefault="002B2527" w14:paraId="670F5849" w14:textId="49A41EE1">
      <w:pPr>
        <w:pStyle w:val="Header"/>
        <w:rPr>
          <w:color w:val="000000" w:themeColor="text1"/>
          <w:sz w:val="24"/>
        </w:rPr>
      </w:pPr>
    </w:p>
    <w:p w:rsidRPr="00AF3057" w:rsidR="002B2527" w:rsidP="002B2527" w:rsidRDefault="002B2527" w14:paraId="38417601" w14:textId="77777777">
      <w:pPr>
        <w:pStyle w:val="Header"/>
        <w:rPr>
          <w:color w:val="000000" w:themeColor="text1"/>
          <w:sz w:val="24"/>
        </w:rPr>
      </w:pPr>
    </w:p>
    <w:p w:rsidRPr="00AF3057" w:rsidR="002B2527" w:rsidP="002B2527" w:rsidRDefault="002B2527" w14:paraId="1C1D3AA2" w14:textId="52D6ECA5">
      <w:pPr>
        <w:pStyle w:val="Header"/>
        <w:spacing w:after="120"/>
        <w:rPr>
          <w:b/>
          <w:color w:val="000000" w:themeColor="text1"/>
          <w:sz w:val="24"/>
        </w:rPr>
      </w:pPr>
      <w:r w:rsidRPr="00AF3057">
        <w:rPr>
          <w:b/>
          <w:color w:val="000000" w:themeColor="text1"/>
          <w:sz w:val="24"/>
        </w:rPr>
        <w:t>Signed: ________________________________________</w:t>
      </w:r>
    </w:p>
    <w:p w:rsidRPr="00AF3057" w:rsidR="002B2527" w:rsidP="002B2527" w:rsidRDefault="002B2527" w14:paraId="38AF0CE7" w14:textId="12855D9E">
      <w:pPr>
        <w:pStyle w:val="Header"/>
        <w:spacing w:after="120"/>
        <w:rPr>
          <w:b/>
          <w:color w:val="000000" w:themeColor="text1"/>
          <w:sz w:val="24"/>
        </w:rPr>
      </w:pPr>
      <w:r w:rsidRPr="00AF3057">
        <w:rPr>
          <w:b/>
          <w:color w:val="000000" w:themeColor="text1"/>
          <w:sz w:val="24"/>
        </w:rPr>
        <w:t>Name (Print): __________________________________</w:t>
      </w:r>
    </w:p>
    <w:p w:rsidRPr="00AF3057" w:rsidR="002B2527" w:rsidP="002B2527" w:rsidRDefault="002B2527" w14:paraId="586DDA10" w14:textId="28AAB8DA">
      <w:pPr>
        <w:pStyle w:val="Header"/>
        <w:spacing w:after="120"/>
        <w:rPr>
          <w:b/>
          <w:color w:val="000000" w:themeColor="text1"/>
          <w:sz w:val="24"/>
        </w:rPr>
      </w:pPr>
      <w:r w:rsidRPr="00AF3057">
        <w:rPr>
          <w:b/>
          <w:color w:val="000000" w:themeColor="text1"/>
          <w:sz w:val="24"/>
        </w:rPr>
        <w:t>Title: __________________________________________</w:t>
      </w:r>
    </w:p>
    <w:p w:rsidRPr="00AF3057" w:rsidR="002B2527" w:rsidP="002B2527" w:rsidRDefault="002B2527" w14:paraId="2EEF8512" w14:textId="15BF4345">
      <w:pPr>
        <w:pStyle w:val="Header"/>
        <w:spacing w:after="120"/>
        <w:rPr>
          <w:b/>
          <w:color w:val="000000" w:themeColor="text1"/>
          <w:sz w:val="24"/>
        </w:rPr>
      </w:pPr>
      <w:r w:rsidRPr="00AF3057">
        <w:rPr>
          <w:b/>
          <w:color w:val="000000" w:themeColor="text1"/>
          <w:sz w:val="24"/>
        </w:rPr>
        <w:t>Dated: _________________________________________</w:t>
      </w:r>
    </w:p>
    <w:p w:rsidRPr="00AF3057" w:rsidR="002B2527" w:rsidP="002B2527" w:rsidRDefault="002B2527" w14:paraId="632D275B" w14:textId="518097B7">
      <w:pPr>
        <w:pStyle w:val="Header"/>
        <w:spacing w:after="120"/>
        <w:rPr>
          <w:b/>
          <w:color w:val="000000" w:themeColor="text1"/>
          <w:sz w:val="24"/>
        </w:rPr>
      </w:pPr>
    </w:p>
    <w:p w:rsidRPr="00AF3057" w:rsidR="002B2527" w:rsidP="002B2527" w:rsidRDefault="002B2527" w14:paraId="4D493ADF" w14:textId="25E89672">
      <w:pPr>
        <w:pStyle w:val="Header"/>
        <w:spacing w:after="120"/>
        <w:rPr>
          <w:b/>
          <w:color w:val="000000" w:themeColor="text1"/>
          <w:sz w:val="24"/>
        </w:rPr>
      </w:pPr>
      <w:r w:rsidRPr="00AF3057">
        <w:rPr>
          <w:b/>
          <w:color w:val="000000" w:themeColor="text1"/>
          <w:sz w:val="24"/>
        </w:rPr>
        <w:t>Street Address:</w:t>
      </w:r>
    </w:p>
    <w:p w:rsidRPr="00AF3057" w:rsidR="002B2527" w:rsidP="002B2527" w:rsidRDefault="002B2527" w14:paraId="19D336EA" w14:textId="5F98AE2D">
      <w:pPr>
        <w:pStyle w:val="Header"/>
        <w:spacing w:after="120"/>
        <w:rPr>
          <w:b/>
          <w:color w:val="000000" w:themeColor="text1"/>
          <w:sz w:val="24"/>
        </w:rPr>
      </w:pPr>
      <w:r w:rsidRPr="00AF3057">
        <w:rPr>
          <w:b/>
          <w:color w:val="000000" w:themeColor="text1"/>
          <w:sz w:val="24"/>
        </w:rPr>
        <w:t>Telephone Number:</w:t>
      </w:r>
    </w:p>
    <w:p w:rsidRPr="00AF3057" w:rsidR="002B2527" w:rsidP="002B2527" w:rsidRDefault="002B2527" w14:paraId="7F5ED381" w14:textId="05FBCBF5">
      <w:pPr>
        <w:pStyle w:val="Header"/>
        <w:spacing w:after="120"/>
        <w:rPr>
          <w:b/>
          <w:color w:val="000000" w:themeColor="text1"/>
          <w:sz w:val="24"/>
        </w:rPr>
      </w:pPr>
      <w:r w:rsidRPr="00AF3057">
        <w:rPr>
          <w:b/>
          <w:color w:val="000000" w:themeColor="text1"/>
          <w:sz w:val="24"/>
        </w:rPr>
        <w:t>Fax Number:</w:t>
      </w:r>
    </w:p>
    <w:p w:rsidRPr="00AF3057" w:rsidR="002B2527" w:rsidP="002B2527" w:rsidRDefault="002B2527" w14:paraId="27CC21FD" w14:textId="383FBDF2">
      <w:pPr>
        <w:pStyle w:val="Header"/>
        <w:spacing w:after="120"/>
        <w:rPr>
          <w:b/>
          <w:color w:val="000000" w:themeColor="text1"/>
          <w:sz w:val="24"/>
        </w:rPr>
      </w:pPr>
      <w:r w:rsidRPr="00AF3057">
        <w:rPr>
          <w:b/>
          <w:color w:val="000000" w:themeColor="text1"/>
          <w:sz w:val="24"/>
        </w:rPr>
        <w:t>Email:</w:t>
      </w:r>
    </w:p>
    <w:p w:rsidRPr="00AF3057" w:rsidR="002B2527" w:rsidP="002B2527" w:rsidRDefault="002B2527" w14:paraId="0066AC75" w14:textId="77777777">
      <w:pPr>
        <w:pStyle w:val="Header"/>
        <w:spacing w:after="120"/>
        <w:rPr>
          <w:b/>
          <w:color w:val="000000" w:themeColor="text1"/>
          <w:sz w:val="24"/>
        </w:rPr>
      </w:pPr>
    </w:p>
    <w:p w:rsidRPr="00AF3057" w:rsidR="002B2527" w:rsidP="002B2527" w:rsidRDefault="002B2527" w14:paraId="0D179397" w14:textId="38C320C5">
      <w:pPr>
        <w:pStyle w:val="Header"/>
        <w:spacing w:after="120"/>
        <w:jc w:val="center"/>
        <w:rPr>
          <w:b/>
          <w:color w:val="000000" w:themeColor="text1"/>
          <w:sz w:val="24"/>
        </w:rPr>
      </w:pPr>
      <w:r w:rsidRPr="00AF3057">
        <w:rPr>
          <w:b/>
          <w:color w:val="000000" w:themeColor="text1"/>
          <w:sz w:val="24"/>
        </w:rPr>
        <w:t>Principal Place of Business (if different from address on page 1).</w:t>
      </w:r>
    </w:p>
    <w:p w:rsidRPr="00AF3057" w:rsidR="002B2527" w:rsidP="002B2527" w:rsidRDefault="002B2527" w14:paraId="30CCF01F" w14:textId="77777777">
      <w:pPr>
        <w:pStyle w:val="Header"/>
        <w:spacing w:after="120"/>
        <w:rPr>
          <w:b/>
          <w:color w:val="000000" w:themeColor="text1"/>
          <w:sz w:val="24"/>
        </w:rPr>
      </w:pPr>
    </w:p>
    <w:p w:rsidRPr="00AF3057" w:rsidR="002B2527" w:rsidP="002B2527" w:rsidRDefault="002B2527" w14:paraId="52410A35" w14:textId="2958E2C4">
      <w:pPr>
        <w:pStyle w:val="Header"/>
        <w:spacing w:after="120"/>
        <w:rPr>
          <w:b/>
          <w:color w:val="000000" w:themeColor="text1"/>
          <w:sz w:val="24"/>
        </w:rPr>
      </w:pPr>
      <w:r w:rsidRPr="00AF3057">
        <w:rPr>
          <w:b/>
          <w:color w:val="000000" w:themeColor="text1"/>
          <w:sz w:val="24"/>
        </w:rPr>
        <w:t>Street Address:</w:t>
      </w:r>
    </w:p>
    <w:p w:rsidRPr="00AF3057" w:rsidR="002B2527" w:rsidP="002B2527" w:rsidRDefault="002B2527" w14:paraId="46538A8E" w14:textId="437B3B09">
      <w:pPr>
        <w:pStyle w:val="Header"/>
        <w:spacing w:after="120"/>
        <w:rPr>
          <w:b/>
          <w:color w:val="000000" w:themeColor="text1"/>
          <w:sz w:val="24"/>
        </w:rPr>
      </w:pPr>
      <w:r w:rsidRPr="00AF3057">
        <w:rPr>
          <w:b/>
          <w:color w:val="000000" w:themeColor="text1"/>
          <w:sz w:val="24"/>
        </w:rPr>
        <w:t>City:</w:t>
      </w:r>
    </w:p>
    <w:p w:rsidRPr="00AF3057" w:rsidR="002B2527" w:rsidP="002B2527" w:rsidRDefault="002B2527" w14:paraId="6981177C" w14:textId="49B4422A">
      <w:pPr>
        <w:pStyle w:val="Header"/>
        <w:spacing w:after="120"/>
        <w:rPr>
          <w:b/>
          <w:color w:val="000000" w:themeColor="text1"/>
          <w:sz w:val="24"/>
        </w:rPr>
      </w:pPr>
      <w:r w:rsidRPr="00AF3057">
        <w:rPr>
          <w:b/>
          <w:color w:val="000000" w:themeColor="text1"/>
          <w:sz w:val="24"/>
        </w:rPr>
        <w:t>State:</w:t>
      </w:r>
    </w:p>
    <w:p w:rsidRPr="00AF3057" w:rsidR="002B2527" w:rsidP="002B2527" w:rsidRDefault="002B2527" w14:paraId="3C6623CE" w14:textId="78D4D0E0">
      <w:pPr>
        <w:pStyle w:val="Header"/>
        <w:spacing w:after="120"/>
        <w:rPr>
          <w:b/>
          <w:color w:val="000000" w:themeColor="text1"/>
          <w:sz w:val="24"/>
        </w:rPr>
      </w:pPr>
      <w:r w:rsidRPr="00AF3057">
        <w:rPr>
          <w:b/>
          <w:color w:val="000000" w:themeColor="text1"/>
          <w:sz w:val="24"/>
        </w:rPr>
        <w:t>ZIP Code:</w:t>
      </w:r>
    </w:p>
    <w:p w:rsidRPr="00AF3057" w:rsidR="00E117A0" w:rsidP="00E117A0" w:rsidRDefault="002B2527" w14:paraId="023CB07C" w14:textId="261BD35A">
      <w:pPr>
        <w:pStyle w:val="Header"/>
        <w:spacing w:after="120"/>
        <w:rPr>
          <w:b/>
          <w:color w:val="000000" w:themeColor="text1"/>
          <w:sz w:val="24"/>
        </w:rPr>
      </w:pPr>
      <w:r w:rsidRPr="00AF3057">
        <w:rPr>
          <w:b/>
          <w:color w:val="000000" w:themeColor="text1"/>
          <w:sz w:val="24"/>
        </w:rPr>
        <w:t>Telephone Number:</w:t>
      </w:r>
    </w:p>
    <w:p w:rsidRPr="00AF3057" w:rsidR="00996C03" w:rsidRDefault="00996C03" w14:paraId="1B993D28" w14:textId="77777777">
      <w:pPr>
        <w:rPr>
          <w:b/>
          <w:color w:val="000000" w:themeColor="text1"/>
          <w:sz w:val="24"/>
        </w:rPr>
      </w:pPr>
      <w:r w:rsidRPr="00AF3057">
        <w:rPr>
          <w:b/>
          <w:color w:val="000000" w:themeColor="text1"/>
          <w:sz w:val="24"/>
        </w:rPr>
        <w:br w:type="page"/>
      </w:r>
    </w:p>
    <w:p w:rsidRPr="00AF3057" w:rsidR="00CE1300" w:rsidP="00CE1300" w:rsidRDefault="00CE1300" w14:paraId="4AEE8583" w14:textId="423647C3">
      <w:pPr>
        <w:rPr>
          <w:b/>
          <w:color w:val="000000" w:themeColor="text1"/>
          <w:sz w:val="24"/>
        </w:rPr>
      </w:pPr>
      <w:r w:rsidRPr="00AF3057">
        <w:rPr>
          <w:b/>
          <w:color w:val="000000" w:themeColor="text1"/>
          <w:sz w:val="24"/>
        </w:rPr>
        <w:t>Instructions:</w:t>
      </w:r>
    </w:p>
    <w:p w:rsidRPr="00AF3057" w:rsidR="00CE1300" w:rsidP="002B31CA" w:rsidRDefault="00CE1300" w14:paraId="3B84CA1C" w14:textId="77777777">
      <w:pPr>
        <w:numPr>
          <w:ilvl w:val="0"/>
          <w:numId w:val="5"/>
        </w:numPr>
        <w:rPr>
          <w:color w:val="000000" w:themeColor="text1"/>
          <w:sz w:val="24"/>
        </w:rPr>
      </w:pPr>
      <w:r w:rsidRPr="00AF3057">
        <w:rPr>
          <w:color w:val="000000" w:themeColor="text1"/>
          <w:sz w:val="24"/>
        </w:rPr>
        <w:t>Enter the legal name of applicant exactly as it appears on its articles or certificate of corporation or similar charter document.</w:t>
      </w:r>
    </w:p>
    <w:p w:rsidRPr="00AF3057" w:rsidR="00CE1300" w:rsidP="00CE1300" w:rsidRDefault="00CE1300" w14:paraId="704A591A" w14:textId="77777777">
      <w:pPr>
        <w:ind w:firstLine="60"/>
        <w:rPr>
          <w:color w:val="000000" w:themeColor="text1"/>
          <w:sz w:val="24"/>
        </w:rPr>
      </w:pPr>
    </w:p>
    <w:p w:rsidRPr="00AF3057" w:rsidR="00CE1300" w:rsidP="002B31CA" w:rsidRDefault="00CE1300" w14:paraId="6F493ED7" w14:textId="7D4187DE">
      <w:pPr>
        <w:numPr>
          <w:ilvl w:val="0"/>
          <w:numId w:val="5"/>
        </w:numPr>
        <w:rPr>
          <w:color w:val="000000" w:themeColor="text1"/>
          <w:sz w:val="24"/>
        </w:rPr>
      </w:pPr>
      <w:r w:rsidRPr="00AF3057">
        <w:rPr>
          <w:color w:val="000000" w:themeColor="text1"/>
          <w:sz w:val="24"/>
        </w:rPr>
        <w:t xml:space="preserve">Specify the type of applicant’s organization.  Applicant must provide </w:t>
      </w:r>
      <w:r w:rsidRPr="00AF3057" w:rsidR="001A5036">
        <w:rPr>
          <w:color w:val="000000" w:themeColor="text1"/>
          <w:sz w:val="24"/>
        </w:rPr>
        <w:t xml:space="preserve">a </w:t>
      </w:r>
      <w:r w:rsidRPr="00AF3057">
        <w:rPr>
          <w:color w:val="000000" w:themeColor="text1"/>
          <w:sz w:val="24"/>
        </w:rPr>
        <w:t xml:space="preserve">Good Standing Certificate </w:t>
      </w:r>
      <w:r w:rsidRPr="00AF3057" w:rsidR="00D06115">
        <w:rPr>
          <w:color w:val="000000" w:themeColor="text1"/>
          <w:sz w:val="24"/>
        </w:rPr>
        <w:t xml:space="preserve">which </w:t>
      </w:r>
      <w:r w:rsidRPr="00AF3057">
        <w:rPr>
          <w:color w:val="000000" w:themeColor="text1"/>
          <w:sz w:val="24"/>
        </w:rPr>
        <w:t>is available from the office of the Secretary of State of the State of California and should be dated of a date not more than 60 days prior to the date of filing the application.  An original certificate must be attached to the manually signed copy of the application.  An affiliated entity is any entity under common control with applicant.  Common control exists if the same individuals or entities have the direct or indirect power to determine the action of applicant and such entity through the right to vote shares, by contract or agreement, or otherwise.  Note whether any such entity is a reporting company for purposes of the Securities Exchange Act of 1934, as amended.</w:t>
      </w:r>
    </w:p>
    <w:p w:rsidRPr="00AF3057" w:rsidR="00CE1300" w:rsidP="00CE1300" w:rsidRDefault="00CE1300" w14:paraId="67FCBCCF" w14:textId="77777777">
      <w:pPr>
        <w:rPr>
          <w:color w:val="000000" w:themeColor="text1"/>
          <w:sz w:val="24"/>
        </w:rPr>
      </w:pPr>
    </w:p>
    <w:p w:rsidRPr="00AF3057" w:rsidR="00CE1300" w:rsidP="002B31CA" w:rsidRDefault="00CE1300" w14:paraId="65E43108" w14:textId="77777777">
      <w:pPr>
        <w:numPr>
          <w:ilvl w:val="0"/>
          <w:numId w:val="5"/>
        </w:numPr>
        <w:rPr>
          <w:color w:val="000000" w:themeColor="text1"/>
          <w:sz w:val="24"/>
        </w:rPr>
      </w:pPr>
      <w:r w:rsidRPr="00AF3057">
        <w:rPr>
          <w:color w:val="000000" w:themeColor="text1"/>
          <w:sz w:val="24"/>
        </w:rPr>
        <w:t>For individuals, domicile is the place of legal residence; for entities, it is the state of incorporation or organization.</w:t>
      </w:r>
    </w:p>
    <w:p w:rsidRPr="00AF3057" w:rsidR="00CE1300" w:rsidP="00CE1300" w:rsidRDefault="00CE1300" w14:paraId="7E39E5F5" w14:textId="77777777">
      <w:pPr>
        <w:rPr>
          <w:color w:val="000000" w:themeColor="text1"/>
          <w:sz w:val="24"/>
        </w:rPr>
      </w:pPr>
    </w:p>
    <w:p w:rsidRPr="00AF3057" w:rsidR="00CE1300" w:rsidP="002B31CA" w:rsidRDefault="00CE1300" w14:paraId="0E37D0FB" w14:textId="77777777">
      <w:pPr>
        <w:numPr>
          <w:ilvl w:val="0"/>
          <w:numId w:val="5"/>
        </w:numPr>
        <w:rPr>
          <w:color w:val="000000" w:themeColor="text1"/>
          <w:sz w:val="24"/>
        </w:rPr>
      </w:pPr>
      <w:r w:rsidRPr="00AF3057">
        <w:rPr>
          <w:color w:val="000000" w:themeColor="text1"/>
          <w:sz w:val="24"/>
        </w:rPr>
        <w:t>Specify the exact area for which authority is requested, i.e., Community and County.</w:t>
      </w:r>
    </w:p>
    <w:p w:rsidRPr="00AF3057" w:rsidR="00CE1300" w:rsidP="00CE1300" w:rsidRDefault="00CE1300" w14:paraId="0E58F318" w14:textId="77777777">
      <w:pPr>
        <w:rPr>
          <w:color w:val="000000" w:themeColor="text1"/>
          <w:sz w:val="24"/>
        </w:rPr>
      </w:pPr>
    </w:p>
    <w:p w:rsidRPr="00AF3057" w:rsidR="00CE1300" w:rsidP="002B31CA" w:rsidRDefault="00CE1300" w14:paraId="0572A542" w14:textId="77777777">
      <w:pPr>
        <w:numPr>
          <w:ilvl w:val="0"/>
          <w:numId w:val="5"/>
        </w:numPr>
        <w:rPr>
          <w:color w:val="000000" w:themeColor="text1"/>
          <w:sz w:val="24"/>
        </w:rPr>
      </w:pPr>
      <w:r w:rsidRPr="00AF3057">
        <w:rPr>
          <w:color w:val="000000" w:themeColor="text1"/>
          <w:sz w:val="24"/>
        </w:rPr>
        <w:t xml:space="preserve">Indicate whether the applicant will be providing broadband service only.  </w:t>
      </w:r>
    </w:p>
    <w:p w:rsidRPr="00AF3057" w:rsidR="00CE1300" w:rsidP="00CE1300" w:rsidRDefault="00CE1300" w14:paraId="1A3A77AC" w14:textId="77777777">
      <w:pPr>
        <w:rPr>
          <w:color w:val="000000" w:themeColor="text1"/>
          <w:sz w:val="24"/>
        </w:rPr>
      </w:pPr>
    </w:p>
    <w:p w:rsidRPr="00AF3057" w:rsidR="00CE1300" w:rsidP="00CE1300" w:rsidRDefault="00CE1300" w14:paraId="500DB8C8" w14:textId="77777777">
      <w:pPr>
        <w:ind w:left="360"/>
        <w:rPr>
          <w:b/>
          <w:color w:val="000000" w:themeColor="text1"/>
          <w:sz w:val="24"/>
        </w:rPr>
      </w:pPr>
      <w:r w:rsidRPr="00AF3057">
        <w:rPr>
          <w:b/>
          <w:color w:val="000000" w:themeColor="text1"/>
          <w:sz w:val="24"/>
        </w:rPr>
        <w:t>Items 2, 6 and 7 are subject to confirmation by the Commission through the conduct of background check(s).  For numbers 6 and 7, attach detailed description, if applicable.</w:t>
      </w:r>
    </w:p>
    <w:p w:rsidRPr="00AF3057" w:rsidR="00CE1300" w:rsidP="00CE1300" w:rsidRDefault="00CE1300" w14:paraId="3976AC72" w14:textId="77777777">
      <w:pPr>
        <w:ind w:firstLine="720"/>
        <w:rPr>
          <w:color w:val="000000" w:themeColor="text1"/>
          <w:sz w:val="24"/>
        </w:rPr>
      </w:pPr>
    </w:p>
    <w:p w:rsidRPr="00AF3057" w:rsidR="00CE1300" w:rsidP="002B31CA" w:rsidRDefault="00CE1300" w14:paraId="18C25873" w14:textId="77777777">
      <w:pPr>
        <w:numPr>
          <w:ilvl w:val="0"/>
          <w:numId w:val="5"/>
        </w:numPr>
        <w:rPr>
          <w:color w:val="000000" w:themeColor="text1"/>
          <w:sz w:val="24"/>
        </w:rPr>
      </w:pPr>
      <w:r w:rsidRPr="00AF3057">
        <w:rPr>
          <w:color w:val="000000" w:themeColor="text1"/>
          <w:sz w:val="24"/>
        </w:rPr>
        <w:t>Detailed information should be provided for the past 10 years, if applicable.</w:t>
      </w:r>
    </w:p>
    <w:p w:rsidRPr="00AF3057" w:rsidR="00CE1300" w:rsidP="00CE1300" w:rsidRDefault="00CE1300" w14:paraId="72C7EEBE" w14:textId="77777777">
      <w:pPr>
        <w:ind w:left="360"/>
        <w:rPr>
          <w:color w:val="000000" w:themeColor="text1"/>
          <w:sz w:val="24"/>
        </w:rPr>
      </w:pPr>
    </w:p>
    <w:p w:rsidRPr="00AF3057" w:rsidR="00CE1300" w:rsidP="002B31CA" w:rsidRDefault="00CE1300" w14:paraId="7B1EED59" w14:textId="77777777">
      <w:pPr>
        <w:numPr>
          <w:ilvl w:val="0"/>
          <w:numId w:val="5"/>
        </w:numPr>
        <w:rPr>
          <w:color w:val="000000" w:themeColor="text1"/>
          <w:sz w:val="24"/>
        </w:rPr>
      </w:pPr>
      <w:r w:rsidRPr="00AF3057">
        <w:rPr>
          <w:color w:val="000000" w:themeColor="text1"/>
          <w:sz w:val="24"/>
        </w:rPr>
        <w:t xml:space="preserve">Detailed Information should be provided for the past 10 years, if applicable.  </w:t>
      </w:r>
    </w:p>
    <w:p w:rsidRPr="00AF3057" w:rsidR="00CE1300" w:rsidP="00CE1300" w:rsidRDefault="00CE1300" w14:paraId="6C84791F" w14:textId="77777777">
      <w:pPr>
        <w:rPr>
          <w:color w:val="000000" w:themeColor="text1"/>
          <w:sz w:val="24"/>
        </w:rPr>
      </w:pPr>
    </w:p>
    <w:p w:rsidRPr="00AF3057" w:rsidR="00CE1300" w:rsidP="002B31CA" w:rsidRDefault="00CE1300" w14:paraId="31279BF7" w14:textId="77777777">
      <w:pPr>
        <w:numPr>
          <w:ilvl w:val="0"/>
          <w:numId w:val="5"/>
        </w:numPr>
        <w:rPr>
          <w:color w:val="000000" w:themeColor="text1"/>
          <w:sz w:val="24"/>
        </w:rPr>
      </w:pPr>
      <w:r w:rsidRPr="00AF3057">
        <w:rPr>
          <w:color w:val="000000" w:themeColor="text1"/>
          <w:sz w:val="24"/>
        </w:rPr>
        <w:t xml:space="preserve">Attach audited balance sheet for the most recent fiscal year and an unaudited balance sheet as of the most recent fiscal quarter, a bank statement as of the month prior to the date of filing the application, or a third-party undertaking to provide the required amounts on behalf of applicant.  If the balance sheet shows current liabilities in excess of current assets or negative equity, explain how applicant will be able to maintain sufficient liquidity for </w:t>
      </w:r>
      <w:r w:rsidRPr="00AF3057" w:rsidR="0029211D">
        <w:rPr>
          <w:color w:val="000000" w:themeColor="text1"/>
          <w:sz w:val="24"/>
        </w:rPr>
        <w:t xml:space="preserve">its first year of operations.  </w:t>
      </w:r>
      <w:r w:rsidRPr="00AF3057">
        <w:rPr>
          <w:color w:val="000000" w:themeColor="text1"/>
          <w:sz w:val="24"/>
        </w:rPr>
        <w:t>Attach detailed summary, if applicable.</w:t>
      </w:r>
    </w:p>
    <w:p w:rsidRPr="00AF3057" w:rsidR="00CE1300" w:rsidP="00CE1300" w:rsidRDefault="00CE1300" w14:paraId="5A42D4FD" w14:textId="77777777">
      <w:pPr>
        <w:rPr>
          <w:color w:val="000000" w:themeColor="text1"/>
          <w:sz w:val="24"/>
        </w:rPr>
      </w:pPr>
    </w:p>
    <w:p w:rsidRPr="00AF3057" w:rsidR="00E117A0" w:rsidP="00CE1300" w:rsidRDefault="00CE1300" w14:paraId="7CCC9F5E" w14:textId="1487DBE5">
      <w:pPr>
        <w:pStyle w:val="Header"/>
        <w:rPr>
          <w:color w:val="000000" w:themeColor="text1"/>
          <w:sz w:val="24"/>
        </w:rPr>
      </w:pPr>
      <w:r w:rsidRPr="00AF3057">
        <w:rPr>
          <w:color w:val="000000" w:themeColor="text1"/>
          <w:sz w:val="24"/>
        </w:rPr>
        <w:t xml:space="preserve">Material changes in the entries for this </w:t>
      </w:r>
      <w:r w:rsidRPr="00AF3057" w:rsidR="00986ABB">
        <w:rPr>
          <w:color w:val="000000" w:themeColor="text1"/>
          <w:sz w:val="24"/>
        </w:rPr>
        <w:t>application,</w:t>
      </w:r>
      <w:r w:rsidRPr="00AF3057">
        <w:rPr>
          <w:color w:val="000000" w:themeColor="text1"/>
          <w:sz w:val="24"/>
        </w:rPr>
        <w:t xml:space="preserve"> such as discontinuing operation or bankruptcy, or change of name (DBA), change of address, telephone, fax number or E-mail address should be reported by a letter to the CPUC, Director of the Communications Division, 505 Van Ness Avenue, San Francisco, CA  94102.</w:t>
      </w:r>
    </w:p>
    <w:p w:rsidRPr="00AF3057" w:rsidR="00437017" w:rsidRDefault="00437017" w14:paraId="3B0B9C82" w14:textId="47800988">
      <w:pPr>
        <w:rPr>
          <w:color w:val="000000" w:themeColor="text1"/>
          <w:sz w:val="24"/>
        </w:rPr>
      </w:pPr>
      <w:r w:rsidRPr="00AF3057">
        <w:rPr>
          <w:color w:val="000000" w:themeColor="text1"/>
          <w:sz w:val="24"/>
        </w:rPr>
        <w:br w:type="page"/>
      </w:r>
    </w:p>
    <w:p w:rsidRPr="00AF3057" w:rsidR="00437017" w:rsidP="00CE1300" w:rsidRDefault="00437017" w14:paraId="15FA8C3D" w14:textId="77777777">
      <w:pPr>
        <w:pStyle w:val="Header"/>
        <w:rPr>
          <w:color w:val="000000" w:themeColor="text1"/>
          <w:sz w:val="24"/>
        </w:rPr>
      </w:pPr>
    </w:p>
    <w:p w:rsidRPr="00AF3057" w:rsidR="000122D7" w:rsidP="000122D7" w:rsidRDefault="000122D7" w14:paraId="0D0F995D" w14:textId="77777777">
      <w:pPr>
        <w:ind w:right="-18"/>
        <w:jc w:val="center"/>
        <w:rPr>
          <w:b/>
          <w:color w:val="000000" w:themeColor="text1"/>
          <w:sz w:val="24"/>
        </w:rPr>
      </w:pPr>
      <w:r w:rsidRPr="00AF3057">
        <w:rPr>
          <w:b/>
          <w:color w:val="000000" w:themeColor="text1"/>
          <w:sz w:val="24"/>
        </w:rPr>
        <w:t>ATTACHMENT B</w:t>
      </w:r>
    </w:p>
    <w:p w:rsidRPr="00AF3057" w:rsidR="000122D7" w:rsidP="000122D7" w:rsidRDefault="000122D7" w14:paraId="2A7B4C91" w14:textId="77777777">
      <w:pPr>
        <w:ind w:right="-18"/>
        <w:jc w:val="center"/>
        <w:rPr>
          <w:b/>
          <w:color w:val="000000" w:themeColor="text1"/>
          <w:sz w:val="24"/>
        </w:rPr>
      </w:pPr>
    </w:p>
    <w:p w:rsidRPr="00AF3057" w:rsidR="000122D7" w:rsidP="000122D7" w:rsidRDefault="000122D7" w14:paraId="573530F7" w14:textId="77777777">
      <w:pPr>
        <w:ind w:right="-18"/>
        <w:jc w:val="center"/>
        <w:rPr>
          <w:b/>
          <w:color w:val="000000" w:themeColor="text1"/>
          <w:sz w:val="24"/>
        </w:rPr>
      </w:pPr>
      <w:r w:rsidRPr="00AF3057">
        <w:rPr>
          <w:b/>
          <w:color w:val="000000" w:themeColor="text1"/>
          <w:sz w:val="24"/>
        </w:rPr>
        <w:t>CASF APPLICATION CHECKLIST</w:t>
      </w:r>
    </w:p>
    <w:p w:rsidRPr="00AF3057" w:rsidR="000122D7" w:rsidP="000122D7" w:rsidRDefault="000122D7" w14:paraId="2EA448DA" w14:textId="77777777">
      <w:pPr>
        <w:ind w:right="-18"/>
        <w:jc w:val="center"/>
        <w:rPr>
          <w:color w:val="000000" w:themeColor="text1"/>
          <w:sz w:val="24"/>
        </w:rPr>
      </w:pPr>
      <w:r w:rsidRPr="00AF3057">
        <w:rPr>
          <w:color w:val="000000" w:themeColor="text1"/>
          <w:sz w:val="24"/>
        </w:rPr>
        <w:t>(Required for EACH proposed project)</w:t>
      </w:r>
    </w:p>
    <w:p w:rsidRPr="00AF3057" w:rsidR="000122D7" w:rsidP="000122D7" w:rsidRDefault="000122D7" w14:paraId="6F8B93DB" w14:textId="77777777">
      <w:pPr>
        <w:ind w:right="-18"/>
        <w:rPr>
          <w:color w:val="000000" w:themeColor="text1"/>
          <w:sz w:val="24"/>
        </w:rPr>
      </w:pPr>
    </w:p>
    <w:p w:rsidRPr="00AF3057" w:rsidR="000122D7" w:rsidP="000122D7" w:rsidRDefault="000122D7" w14:paraId="58B42F65" w14:textId="0963E8EF">
      <w:pPr>
        <w:ind w:right="-18"/>
        <w:rPr>
          <w:color w:val="000000" w:themeColor="text1"/>
          <w:sz w:val="24"/>
        </w:rPr>
      </w:pPr>
      <w:r w:rsidRPr="00AF3057">
        <w:rPr>
          <w:color w:val="000000" w:themeColor="text1"/>
          <w:sz w:val="24"/>
        </w:rPr>
        <w:t>To assist the Commission in verifying the completeness of your proposal, mark the box to the left of each item submitted. Please note that the Checklist is intended only as an aid for applicants and Staff. Necessary information for many of these items can only be found in the Program Rules.</w:t>
      </w:r>
      <w:r w:rsidRPr="00AF3057" w:rsidR="00F84BDE">
        <w:rPr>
          <w:color w:val="000000" w:themeColor="text1"/>
          <w:sz w:val="24"/>
        </w:rPr>
        <w:t xml:space="preserve">  This checklist incorporates </w:t>
      </w:r>
      <w:r w:rsidRPr="00AF3057" w:rsidR="002414ED">
        <w:rPr>
          <w:color w:val="000000" w:themeColor="text1"/>
          <w:sz w:val="24"/>
        </w:rPr>
        <w:t xml:space="preserve">Staff </w:t>
      </w:r>
      <w:r w:rsidRPr="00AF3057" w:rsidR="006D1DFB">
        <w:rPr>
          <w:color w:val="000000" w:themeColor="text1"/>
          <w:sz w:val="24"/>
        </w:rPr>
        <w:t>revisions</w:t>
      </w:r>
      <w:r w:rsidRPr="00AF3057" w:rsidR="00471C5D">
        <w:rPr>
          <w:color w:val="000000" w:themeColor="text1"/>
          <w:sz w:val="24"/>
        </w:rPr>
        <w:t xml:space="preserve"> made</w:t>
      </w:r>
      <w:r w:rsidRPr="00AF3057" w:rsidR="006D1DFB">
        <w:rPr>
          <w:color w:val="000000" w:themeColor="text1"/>
          <w:sz w:val="24"/>
        </w:rPr>
        <w:t xml:space="preserve"> </w:t>
      </w:r>
      <w:r w:rsidRPr="00AF3057" w:rsidR="002414ED">
        <w:rPr>
          <w:color w:val="000000" w:themeColor="text1"/>
          <w:sz w:val="24"/>
        </w:rPr>
        <w:t>in 20</w:t>
      </w:r>
      <w:r w:rsidRPr="00AF3057" w:rsidR="00437017">
        <w:rPr>
          <w:color w:val="000000" w:themeColor="text1"/>
          <w:sz w:val="24"/>
        </w:rPr>
        <w:t>21</w:t>
      </w:r>
      <w:r w:rsidRPr="00AF3057" w:rsidR="002414ED">
        <w:rPr>
          <w:color w:val="000000" w:themeColor="text1"/>
          <w:sz w:val="24"/>
        </w:rPr>
        <w:t xml:space="preserve"> to </w:t>
      </w:r>
      <w:r w:rsidRPr="00AF3057" w:rsidR="007023C6">
        <w:rPr>
          <w:color w:val="000000" w:themeColor="text1"/>
          <w:sz w:val="24"/>
        </w:rPr>
        <w:t>implement</w:t>
      </w:r>
      <w:r w:rsidRPr="00AF3057" w:rsidR="002414ED">
        <w:rPr>
          <w:color w:val="000000" w:themeColor="text1"/>
          <w:sz w:val="24"/>
        </w:rPr>
        <w:t xml:space="preserve"> </w:t>
      </w:r>
      <w:r w:rsidRPr="00AF3057" w:rsidR="008A2DB3">
        <w:rPr>
          <w:color w:val="000000" w:themeColor="text1"/>
          <w:sz w:val="24"/>
        </w:rPr>
        <w:t>D.</w:t>
      </w:r>
      <w:r w:rsidRPr="00AF3057" w:rsidR="00437017">
        <w:rPr>
          <w:color w:val="000000" w:themeColor="text1"/>
          <w:sz w:val="24"/>
        </w:rPr>
        <w:t>21-03-006</w:t>
      </w:r>
      <w:r w:rsidRPr="00AF3057" w:rsidR="008A2DB3">
        <w:rPr>
          <w:color w:val="000000" w:themeColor="text1"/>
          <w:sz w:val="24"/>
        </w:rPr>
        <w:t>.</w:t>
      </w:r>
      <w:r w:rsidRPr="00AF3057" w:rsidR="007E6D46">
        <w:rPr>
          <w:rStyle w:val="FootnoteReference"/>
          <w:color w:val="000000" w:themeColor="text1"/>
        </w:rPr>
        <w:footnoteReference w:id="32"/>
      </w:r>
    </w:p>
    <w:p w:rsidRPr="00AF3057" w:rsidR="00CE1300" w:rsidP="00CE1300" w:rsidRDefault="00CE1300" w14:paraId="138B12D5" w14:textId="77777777">
      <w:pPr>
        <w:ind w:right="-18"/>
        <w:rPr>
          <w:color w:val="000000" w:themeColor="text1"/>
          <w:sz w:val="24"/>
        </w:rPr>
      </w:pPr>
    </w:p>
    <w:tbl>
      <w:tblPr>
        <w:tblW w:w="18085" w:type="dxa"/>
        <w:tblInd w:w="78" w:type="dxa"/>
        <w:tblLayout w:type="fixed"/>
        <w:tblLook w:val="0000" w:firstRow="0" w:lastRow="0" w:firstColumn="0" w:lastColumn="0" w:noHBand="0" w:noVBand="0"/>
      </w:tblPr>
      <w:tblGrid>
        <w:gridCol w:w="442"/>
        <w:gridCol w:w="454"/>
        <w:gridCol w:w="8584"/>
        <w:gridCol w:w="8605"/>
      </w:tblGrid>
      <w:tr w:rsidRPr="00AF3057" w:rsidR="000122D7" w:rsidTr="00FB6F8F" w14:paraId="1A3C922E" w14:textId="77777777">
        <w:trPr>
          <w:gridAfter w:val="1"/>
          <w:wAfter w:w="8605" w:type="dxa"/>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595E2063"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auto" w:sz="4" w:space="0"/>
            </w:tcBorders>
            <w:vAlign w:val="center"/>
          </w:tcPr>
          <w:p w:rsidRPr="00AF3057" w:rsidR="000122D7" w:rsidP="00862D37" w:rsidRDefault="000122D7" w14:paraId="0B0D59D9" w14:textId="5946CE83">
            <w:pPr>
              <w:autoSpaceDE w:val="0"/>
              <w:autoSpaceDN w:val="0"/>
              <w:adjustRightInd w:val="0"/>
              <w:rPr>
                <w:color w:val="000000" w:themeColor="text1"/>
                <w:sz w:val="24"/>
              </w:rPr>
            </w:pPr>
            <w:r w:rsidRPr="00AF3057">
              <w:rPr>
                <w:color w:val="000000" w:themeColor="text1"/>
                <w:sz w:val="24"/>
              </w:rPr>
              <w:t>1.  Project Summary (This is the only section that will be released publicly, and may duplicate information collected elsewhere. All other items are considered confidential and will not be released publicly)</w:t>
            </w:r>
          </w:p>
        </w:tc>
      </w:tr>
      <w:tr w:rsidRPr="00AF3057" w:rsidR="000122D7" w:rsidTr="00FB6F8F" w14:paraId="4F131264" w14:textId="77777777">
        <w:trPr>
          <w:gridAfter w:val="1"/>
          <w:wAfter w:w="8605" w:type="dxa"/>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20C0B8F8"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1C84B5CC"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auto" w:sz="4" w:space="0"/>
            </w:tcBorders>
            <w:vAlign w:val="center"/>
          </w:tcPr>
          <w:p w:rsidRPr="00AF3057" w:rsidR="000122D7" w:rsidP="00862D37" w:rsidRDefault="000122D7" w14:paraId="2A3F1353" w14:textId="6449BD47">
            <w:pPr>
              <w:autoSpaceDE w:val="0"/>
              <w:autoSpaceDN w:val="0"/>
              <w:adjustRightInd w:val="0"/>
              <w:rPr>
                <w:color w:val="000000" w:themeColor="text1"/>
                <w:sz w:val="24"/>
              </w:rPr>
            </w:pPr>
            <w:r w:rsidRPr="00AF3057">
              <w:rPr>
                <w:color w:val="000000" w:themeColor="text1"/>
                <w:sz w:val="24"/>
              </w:rPr>
              <w:t>Basic Project/Applicant Information, including:</w:t>
            </w:r>
          </w:p>
          <w:p w:rsidRPr="00AF3057" w:rsidR="000122D7" w:rsidP="002B31CA" w:rsidRDefault="000122D7" w14:paraId="50D5242E" w14:textId="77777777">
            <w:pPr>
              <w:pStyle w:val="ListParagraph"/>
              <w:numPr>
                <w:ilvl w:val="0"/>
                <w:numId w:val="33"/>
              </w:numPr>
              <w:autoSpaceDE w:val="0"/>
              <w:autoSpaceDN w:val="0"/>
              <w:adjustRightInd w:val="0"/>
              <w:rPr>
                <w:color w:val="000000" w:themeColor="text1"/>
                <w:sz w:val="24"/>
              </w:rPr>
            </w:pPr>
            <w:r w:rsidRPr="00AF3057">
              <w:rPr>
                <w:color w:val="000000"/>
                <w:sz w:val="24"/>
              </w:rPr>
              <w:t>Company/Applicant’s Name</w:t>
            </w:r>
          </w:p>
          <w:p w:rsidRPr="00AF3057" w:rsidR="000122D7" w:rsidP="002B31CA" w:rsidRDefault="000122D7" w14:paraId="1BD9C810" w14:textId="1EE68ECB">
            <w:pPr>
              <w:pStyle w:val="ListParagraph"/>
              <w:numPr>
                <w:ilvl w:val="0"/>
                <w:numId w:val="33"/>
              </w:numPr>
              <w:autoSpaceDE w:val="0"/>
              <w:autoSpaceDN w:val="0"/>
              <w:adjustRightInd w:val="0"/>
              <w:rPr>
                <w:color w:val="000000" w:themeColor="text1"/>
                <w:sz w:val="24"/>
              </w:rPr>
            </w:pPr>
            <w:r w:rsidRPr="00AF3057">
              <w:rPr>
                <w:color w:val="000000" w:themeColor="text1"/>
                <w:sz w:val="24"/>
              </w:rPr>
              <w:t>CPCN/U-Number or WIR or pending CPCN/WIR application number, if applicable</w:t>
            </w:r>
          </w:p>
          <w:p w:rsidRPr="00AF3057" w:rsidR="000122D7" w:rsidP="002B31CA" w:rsidRDefault="000122D7" w14:paraId="0CDCCF01" w14:textId="77777777">
            <w:pPr>
              <w:pStyle w:val="ListParagraph"/>
              <w:numPr>
                <w:ilvl w:val="0"/>
                <w:numId w:val="33"/>
              </w:numPr>
              <w:autoSpaceDE w:val="0"/>
              <w:autoSpaceDN w:val="0"/>
              <w:adjustRightInd w:val="0"/>
              <w:rPr>
                <w:color w:val="000000" w:themeColor="text1"/>
                <w:sz w:val="24"/>
              </w:rPr>
            </w:pPr>
            <w:r w:rsidRPr="00AF3057">
              <w:rPr>
                <w:color w:val="000000" w:themeColor="text1"/>
                <w:sz w:val="24"/>
              </w:rPr>
              <w:t>Contact person</w:t>
            </w:r>
          </w:p>
          <w:p w:rsidRPr="00AF3057" w:rsidR="000122D7" w:rsidP="002B31CA" w:rsidRDefault="000122D7" w14:paraId="0DFE0DE4" w14:textId="77777777">
            <w:pPr>
              <w:pStyle w:val="ListParagraph"/>
              <w:numPr>
                <w:ilvl w:val="0"/>
                <w:numId w:val="33"/>
              </w:numPr>
              <w:autoSpaceDE w:val="0"/>
              <w:autoSpaceDN w:val="0"/>
              <w:adjustRightInd w:val="0"/>
              <w:rPr>
                <w:color w:val="000000" w:themeColor="text1"/>
                <w:sz w:val="24"/>
              </w:rPr>
            </w:pPr>
            <w:r w:rsidRPr="00AF3057">
              <w:rPr>
                <w:color w:val="000000" w:themeColor="text1"/>
                <w:sz w:val="24"/>
              </w:rPr>
              <w:t>Project title</w:t>
            </w:r>
          </w:p>
          <w:p w:rsidRPr="00AF3057" w:rsidR="000122D7" w:rsidP="002B31CA" w:rsidRDefault="000122D7" w14:paraId="6667A3F7" w14:textId="77777777">
            <w:pPr>
              <w:pStyle w:val="ListParagraph"/>
              <w:numPr>
                <w:ilvl w:val="0"/>
                <w:numId w:val="33"/>
              </w:numPr>
              <w:autoSpaceDE w:val="0"/>
              <w:autoSpaceDN w:val="0"/>
              <w:adjustRightInd w:val="0"/>
              <w:rPr>
                <w:color w:val="000000" w:themeColor="text1"/>
                <w:sz w:val="24"/>
              </w:rPr>
            </w:pPr>
            <w:r w:rsidRPr="00AF3057">
              <w:rPr>
                <w:color w:val="000000" w:themeColor="text1"/>
                <w:sz w:val="24"/>
              </w:rPr>
              <w:t>Named Project Location (community/county)</w:t>
            </w:r>
          </w:p>
          <w:p w:rsidRPr="00AF3057" w:rsidR="000122D7" w:rsidP="002B31CA" w:rsidRDefault="000122D7" w14:paraId="310A2727" w14:textId="77777777">
            <w:pPr>
              <w:pStyle w:val="ListParagraph"/>
              <w:numPr>
                <w:ilvl w:val="0"/>
                <w:numId w:val="33"/>
              </w:numPr>
              <w:autoSpaceDE w:val="0"/>
              <w:autoSpaceDN w:val="0"/>
              <w:adjustRightInd w:val="0"/>
              <w:rPr>
                <w:color w:val="000000" w:themeColor="text1"/>
                <w:sz w:val="24"/>
              </w:rPr>
            </w:pPr>
            <w:r w:rsidRPr="00AF3057">
              <w:rPr>
                <w:color w:val="000000" w:themeColor="text1"/>
                <w:sz w:val="24"/>
              </w:rPr>
              <w:t>Project Type (Last-mile or hybrid last-mile/middle mile)</w:t>
            </w:r>
          </w:p>
          <w:p w:rsidRPr="00AF3057" w:rsidR="000122D7" w:rsidP="002B31CA" w:rsidRDefault="000122D7" w14:paraId="6D8CD6A3" w14:textId="77777777">
            <w:pPr>
              <w:pStyle w:val="ListParagraph"/>
              <w:numPr>
                <w:ilvl w:val="0"/>
                <w:numId w:val="33"/>
              </w:numPr>
              <w:autoSpaceDE w:val="0"/>
              <w:autoSpaceDN w:val="0"/>
              <w:adjustRightInd w:val="0"/>
              <w:rPr>
                <w:color w:val="000000"/>
                <w:sz w:val="24"/>
              </w:rPr>
            </w:pPr>
            <w:r w:rsidRPr="00AF3057">
              <w:rPr>
                <w:color w:val="000000" w:themeColor="text1"/>
                <w:sz w:val="24"/>
              </w:rPr>
              <w:t>Amount of CASF grant funding requested and project cost</w:t>
            </w:r>
          </w:p>
        </w:tc>
      </w:tr>
      <w:tr w:rsidRPr="00AF3057" w:rsidR="000122D7" w:rsidTr="00FB6F8F" w14:paraId="64ED47AE" w14:textId="77777777">
        <w:trPr>
          <w:trHeight w:val="329"/>
        </w:trPr>
        <w:tc>
          <w:tcPr>
            <w:tcW w:w="442" w:type="dxa"/>
            <w:tcBorders>
              <w:top w:val="single" w:color="000000" w:sz="2" w:space="0"/>
              <w:left w:val="single" w:color="000000" w:sz="2" w:space="0"/>
              <w:bottom w:val="single" w:color="auto" w:sz="4" w:space="0"/>
              <w:right w:val="single" w:color="auto" w:sz="12" w:space="0"/>
            </w:tcBorders>
            <w:vAlign w:val="center"/>
          </w:tcPr>
          <w:p w:rsidRPr="00AF3057" w:rsidR="000122D7" w:rsidP="00862D37" w:rsidRDefault="000122D7" w14:paraId="29B564D0"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2EE95B47"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495F72DB" w14:textId="0496B454">
            <w:pPr>
              <w:autoSpaceDE w:val="0"/>
              <w:autoSpaceDN w:val="0"/>
              <w:adjustRightInd w:val="0"/>
              <w:rPr>
                <w:color w:val="000000" w:themeColor="text1"/>
                <w:sz w:val="24"/>
              </w:rPr>
            </w:pPr>
            <w:r w:rsidRPr="00AF3057">
              <w:rPr>
                <w:color w:val="000000" w:themeColor="text1"/>
                <w:sz w:val="24"/>
              </w:rPr>
              <w:t>Map of the proposed project area</w:t>
            </w:r>
            <w:r w:rsidRPr="00AF3057" w:rsidR="000D6A97">
              <w:rPr>
                <w:rFonts w:cs="Palatino"/>
                <w:color w:val="000000" w:themeColor="text1"/>
                <w:sz w:val="24"/>
                <w:szCs w:val="24"/>
              </w:rPr>
              <w:t xml:space="preserve">, including identification of serviceable locations </w:t>
            </w:r>
            <w:r w:rsidRPr="00AF3057" w:rsidR="00F54D08">
              <w:rPr>
                <w:rFonts w:cs="Palatino"/>
                <w:color w:val="000000" w:themeColor="text1"/>
                <w:sz w:val="24"/>
                <w:szCs w:val="24"/>
              </w:rPr>
              <w:t xml:space="preserve">(points) </w:t>
            </w:r>
            <w:r w:rsidRPr="00AF3057" w:rsidR="000D6A97">
              <w:rPr>
                <w:rFonts w:cs="Palatino"/>
                <w:color w:val="000000" w:themeColor="text1"/>
                <w:sz w:val="24"/>
                <w:szCs w:val="24"/>
              </w:rPr>
              <w:t>proposed to be served</w:t>
            </w:r>
          </w:p>
        </w:tc>
        <w:tc>
          <w:tcPr>
            <w:tcW w:w="8605" w:type="dxa"/>
            <w:vAlign w:val="center"/>
          </w:tcPr>
          <w:p w:rsidRPr="00AF3057" w:rsidR="000122D7" w:rsidP="00862D37" w:rsidRDefault="000122D7" w14:paraId="6DC62102" w14:textId="77777777">
            <w:pPr>
              <w:spacing w:after="160" w:line="259" w:lineRule="auto"/>
              <w:rPr>
                <w:color w:val="000000" w:themeColor="text1"/>
              </w:rPr>
            </w:pPr>
          </w:p>
        </w:tc>
      </w:tr>
      <w:tr w:rsidRPr="00AF3057" w:rsidR="000122D7" w:rsidTr="00FB6F8F" w14:paraId="47BD2E84" w14:textId="77777777">
        <w:trPr>
          <w:trHeight w:val="329"/>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7DE3C516"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260CC5E5"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5310A10E" w14:textId="06DC8D53">
            <w:pPr>
              <w:autoSpaceDE w:val="0"/>
              <w:autoSpaceDN w:val="0"/>
              <w:adjustRightInd w:val="0"/>
              <w:rPr>
                <w:color w:val="000000" w:themeColor="text1"/>
                <w:sz w:val="24"/>
              </w:rPr>
            </w:pPr>
            <w:r w:rsidRPr="00AF3057">
              <w:rPr>
                <w:color w:val="000000" w:themeColor="text1"/>
                <w:sz w:val="24"/>
              </w:rPr>
              <w:t>The number of</w:t>
            </w:r>
            <w:r w:rsidRPr="00AF3057" w:rsidR="00437017">
              <w:rPr>
                <w:color w:val="000000" w:themeColor="text1"/>
                <w:sz w:val="24"/>
              </w:rPr>
              <w:t xml:space="preserve"> serviceable locations in the proposed project area</w:t>
            </w:r>
            <w:r w:rsidRPr="00AF3057">
              <w:rPr>
                <w:color w:val="000000" w:themeColor="text1"/>
                <w:sz w:val="24"/>
              </w:rPr>
              <w:t xml:space="preserve"> </w:t>
            </w:r>
          </w:p>
        </w:tc>
        <w:tc>
          <w:tcPr>
            <w:tcW w:w="8605" w:type="dxa"/>
            <w:vAlign w:val="center"/>
          </w:tcPr>
          <w:p w:rsidRPr="00AF3057" w:rsidR="000122D7" w:rsidP="00862D37" w:rsidRDefault="000122D7" w14:paraId="3FFF7F23" w14:textId="77777777">
            <w:pPr>
              <w:spacing w:after="160" w:line="259" w:lineRule="auto"/>
              <w:rPr>
                <w:color w:val="000000" w:themeColor="text1"/>
              </w:rPr>
            </w:pPr>
          </w:p>
        </w:tc>
      </w:tr>
      <w:tr w:rsidRPr="00AF3057" w:rsidR="000122D7" w:rsidTr="00FB6F8F" w14:paraId="22320303" w14:textId="77777777">
        <w:trPr>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5E5C9E3C"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222F5970"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0D86D7E9" w14:textId="2D27E4FD">
            <w:pPr>
              <w:autoSpaceDE w:val="0"/>
              <w:autoSpaceDN w:val="0"/>
              <w:adjustRightInd w:val="0"/>
              <w:rPr>
                <w:color w:val="000000" w:themeColor="text1"/>
                <w:sz w:val="24"/>
              </w:rPr>
            </w:pPr>
            <w:r w:rsidRPr="00AF3057">
              <w:rPr>
                <w:color w:val="000000" w:themeColor="text1"/>
                <w:sz w:val="24"/>
              </w:rPr>
              <w:t xml:space="preserve">The maximum </w:t>
            </w:r>
            <w:r w:rsidRPr="00AF3057" w:rsidR="00437017">
              <w:rPr>
                <w:color w:val="000000" w:themeColor="text1"/>
                <w:sz w:val="24"/>
              </w:rPr>
              <w:t xml:space="preserve">upload and download </w:t>
            </w:r>
            <w:r w:rsidRPr="00AF3057">
              <w:rPr>
                <w:color w:val="000000" w:themeColor="text1"/>
                <w:sz w:val="24"/>
              </w:rPr>
              <w:t>speed</w:t>
            </w:r>
            <w:r w:rsidRPr="00AF3057" w:rsidR="00437017">
              <w:rPr>
                <w:color w:val="000000" w:themeColor="text1"/>
                <w:sz w:val="24"/>
              </w:rPr>
              <w:t>s</w:t>
            </w:r>
            <w:r w:rsidRPr="00AF3057">
              <w:rPr>
                <w:color w:val="000000" w:themeColor="text1"/>
                <w:sz w:val="24"/>
              </w:rPr>
              <w:t xml:space="preserve"> currently offered to </w:t>
            </w:r>
            <w:r w:rsidRPr="00AF3057" w:rsidR="00437017">
              <w:rPr>
                <w:color w:val="000000" w:themeColor="text1"/>
                <w:sz w:val="24"/>
              </w:rPr>
              <w:t xml:space="preserve">serviceable locations in the project area (in </w:t>
            </w:r>
            <w:proofErr w:type="spellStart"/>
            <w:r w:rsidRPr="00AF3057" w:rsidR="00437017">
              <w:rPr>
                <w:color w:val="000000" w:themeColor="text1"/>
                <w:sz w:val="24"/>
              </w:rPr>
              <w:t>mbps</w:t>
            </w:r>
            <w:proofErr w:type="spellEnd"/>
            <w:r w:rsidRPr="00AF3057" w:rsidR="00437017">
              <w:rPr>
                <w:color w:val="000000" w:themeColor="text1"/>
                <w:sz w:val="24"/>
              </w:rPr>
              <w:t xml:space="preserve">) </w:t>
            </w:r>
          </w:p>
        </w:tc>
        <w:tc>
          <w:tcPr>
            <w:tcW w:w="8605" w:type="dxa"/>
            <w:vAlign w:val="center"/>
          </w:tcPr>
          <w:p w:rsidRPr="00AF3057" w:rsidR="000122D7" w:rsidP="00862D37" w:rsidRDefault="000122D7" w14:paraId="0915BE4B" w14:textId="77777777">
            <w:pPr>
              <w:spacing w:after="160" w:line="259" w:lineRule="auto"/>
              <w:rPr>
                <w:color w:val="000000" w:themeColor="text1"/>
              </w:rPr>
            </w:pPr>
          </w:p>
        </w:tc>
      </w:tr>
      <w:tr w:rsidRPr="00AF3057" w:rsidR="000122D7" w:rsidTr="00FB6F8F" w14:paraId="7010031E" w14:textId="77777777">
        <w:trPr>
          <w:gridAfter w:val="1"/>
          <w:wAfter w:w="8605" w:type="dxa"/>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73AA53AB"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6858AF32"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2D45F68B" w14:textId="64EEBC88">
            <w:pPr>
              <w:autoSpaceDE w:val="0"/>
              <w:autoSpaceDN w:val="0"/>
              <w:adjustRightInd w:val="0"/>
              <w:rPr>
                <w:color w:val="000000" w:themeColor="text1"/>
                <w:sz w:val="24"/>
              </w:rPr>
            </w:pPr>
            <w:r w:rsidRPr="00AF3057">
              <w:rPr>
                <w:color w:val="000000" w:themeColor="text1"/>
                <w:sz w:val="24"/>
              </w:rPr>
              <w:t>Median household income of the project area</w:t>
            </w:r>
          </w:p>
        </w:tc>
      </w:tr>
      <w:tr w:rsidRPr="00AF3057" w:rsidR="000122D7" w:rsidTr="00FB6F8F" w14:paraId="1723EA6A" w14:textId="77777777">
        <w:trPr>
          <w:gridAfter w:val="1"/>
          <w:wAfter w:w="8605" w:type="dxa"/>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315480D3"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11DED9EC"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2D5B0036" w14:textId="11CFD099">
            <w:pPr>
              <w:autoSpaceDE w:val="0"/>
              <w:autoSpaceDN w:val="0"/>
              <w:adjustRightInd w:val="0"/>
              <w:rPr>
                <w:color w:val="000000" w:themeColor="text1"/>
                <w:sz w:val="24"/>
              </w:rPr>
            </w:pPr>
            <w:r w:rsidRPr="00AF3057">
              <w:rPr>
                <w:color w:val="000000" w:themeColor="text1"/>
                <w:sz w:val="24"/>
              </w:rPr>
              <w:t>The number of businesses, anchor institutions and public safety locations in the project area that will receive new or improved service</w:t>
            </w:r>
          </w:p>
        </w:tc>
      </w:tr>
      <w:tr w:rsidRPr="00AF3057" w:rsidR="000122D7" w:rsidTr="00FB6F8F" w14:paraId="6CE36DAE" w14:textId="77777777">
        <w:trPr>
          <w:gridAfter w:val="1"/>
          <w:wAfter w:w="8605" w:type="dxa"/>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57E4B355"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7BC0A103"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27EDE7D4" w14:textId="5A599228">
            <w:pPr>
              <w:autoSpaceDE w:val="0"/>
              <w:autoSpaceDN w:val="0"/>
              <w:adjustRightInd w:val="0"/>
              <w:rPr>
                <w:color w:val="000000"/>
                <w:sz w:val="24"/>
              </w:rPr>
            </w:pPr>
            <w:r w:rsidRPr="00AF3057">
              <w:rPr>
                <w:color w:val="000000"/>
                <w:sz w:val="24"/>
              </w:rPr>
              <w:t>A description of the major infrastructure to be deployed</w:t>
            </w:r>
          </w:p>
        </w:tc>
      </w:tr>
      <w:tr w:rsidRPr="00AF3057" w:rsidR="000122D7" w:rsidTr="00FB6F8F" w14:paraId="63C25879" w14:textId="77777777">
        <w:trPr>
          <w:gridAfter w:val="1"/>
          <w:wAfter w:w="8605" w:type="dxa"/>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6BF398DB"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7B3BF215"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45C2F874" w14:textId="602D8DC1">
            <w:pPr>
              <w:autoSpaceDE w:val="0"/>
              <w:autoSpaceDN w:val="0"/>
              <w:adjustRightInd w:val="0"/>
              <w:rPr>
                <w:color w:val="000000"/>
                <w:sz w:val="24"/>
              </w:rPr>
            </w:pPr>
            <w:r w:rsidRPr="00AF3057">
              <w:rPr>
                <w:color w:val="000000"/>
                <w:sz w:val="24"/>
              </w:rPr>
              <w:t>Estimated breakdown of aerial and underground installation</w:t>
            </w:r>
          </w:p>
        </w:tc>
      </w:tr>
      <w:tr w:rsidRPr="00AF3057" w:rsidR="000122D7" w:rsidTr="00BD17B2" w14:paraId="545755C1" w14:textId="77777777">
        <w:trPr>
          <w:gridAfter w:val="1"/>
          <w:wAfter w:w="8605" w:type="dxa"/>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31C90E19" w14:textId="12A0D045">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092E9D64"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5C58C3AB" w14:textId="77777777">
            <w:pPr>
              <w:autoSpaceDE w:val="0"/>
              <w:autoSpaceDN w:val="0"/>
              <w:adjustRightInd w:val="0"/>
              <w:rPr>
                <w:color w:val="000000"/>
                <w:sz w:val="24"/>
              </w:rPr>
            </w:pPr>
            <w:r w:rsidRPr="00AF3057">
              <w:rPr>
                <w:color w:val="000000"/>
                <w:sz w:val="24"/>
              </w:rPr>
              <w:t>Major equipment expenses</w:t>
            </w:r>
          </w:p>
        </w:tc>
      </w:tr>
      <w:tr w:rsidRPr="00AF3057" w:rsidR="000122D7" w:rsidTr="00BD17B2" w14:paraId="6F263926" w14:textId="77777777">
        <w:trPr>
          <w:gridAfter w:val="1"/>
          <w:wAfter w:w="8605" w:type="dxa"/>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3581B6C3"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C4D3506"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48F80D62" w14:textId="77777777">
            <w:pPr>
              <w:autoSpaceDE w:val="0"/>
              <w:autoSpaceDN w:val="0"/>
              <w:adjustRightInd w:val="0"/>
              <w:rPr>
                <w:color w:val="000000"/>
                <w:sz w:val="24"/>
              </w:rPr>
            </w:pPr>
            <w:r w:rsidRPr="00AF3057">
              <w:rPr>
                <w:color w:val="000000"/>
                <w:sz w:val="24"/>
              </w:rPr>
              <w:t>Estimated construction timeline</w:t>
            </w:r>
          </w:p>
        </w:tc>
      </w:tr>
      <w:tr w:rsidRPr="00AF3057" w:rsidR="000122D7" w:rsidTr="00BD17B2" w14:paraId="07C0F64C" w14:textId="77777777">
        <w:trPr>
          <w:gridAfter w:val="1"/>
          <w:wAfter w:w="8605" w:type="dxa"/>
          <w:trHeight w:val="329"/>
        </w:trPr>
        <w:tc>
          <w:tcPr>
            <w:tcW w:w="442" w:type="dxa"/>
            <w:tcBorders>
              <w:top w:val="single" w:color="000000" w:sz="2" w:space="0"/>
              <w:left w:val="single" w:color="000000" w:sz="2" w:space="0"/>
              <w:bottom w:val="single" w:color="auto" w:sz="4" w:space="0"/>
              <w:right w:val="single" w:color="auto" w:sz="12" w:space="0"/>
            </w:tcBorders>
            <w:vAlign w:val="center"/>
          </w:tcPr>
          <w:p w:rsidRPr="00AF3057" w:rsidR="000122D7" w:rsidP="00862D37" w:rsidRDefault="000122D7" w14:paraId="286B4AC3"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71FDA4E"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5C06B667" w14:textId="77777777">
            <w:pPr>
              <w:autoSpaceDE w:val="0"/>
              <w:autoSpaceDN w:val="0"/>
              <w:adjustRightInd w:val="0"/>
              <w:rPr>
                <w:color w:val="000000"/>
                <w:sz w:val="24"/>
              </w:rPr>
            </w:pPr>
            <w:r w:rsidRPr="00AF3057">
              <w:rPr>
                <w:color w:val="000000"/>
                <w:sz w:val="24"/>
              </w:rPr>
              <w:t>Description of proposed broadband project plan for which CASF funding is being requested, including the type of technology to be provided in the proposed service areas:</w:t>
            </w:r>
          </w:p>
          <w:p w:rsidRPr="00AF3057" w:rsidR="000122D7" w:rsidP="002B31CA" w:rsidRDefault="000122D7" w14:paraId="089085FB" w14:textId="77777777">
            <w:pPr>
              <w:pStyle w:val="ListParagraph"/>
              <w:numPr>
                <w:ilvl w:val="0"/>
                <w:numId w:val="32"/>
              </w:numPr>
              <w:autoSpaceDE w:val="0"/>
              <w:autoSpaceDN w:val="0"/>
              <w:adjustRightInd w:val="0"/>
              <w:rPr>
                <w:color w:val="000000"/>
                <w:sz w:val="24"/>
              </w:rPr>
            </w:pPr>
            <w:r w:rsidRPr="00AF3057">
              <w:rPr>
                <w:color w:val="000000"/>
                <w:sz w:val="24"/>
              </w:rPr>
              <w:t xml:space="preserve">Download speed capabilities of proposed facilities. </w:t>
            </w:r>
          </w:p>
          <w:p w:rsidRPr="00AF3057" w:rsidR="000122D7" w:rsidP="002B31CA" w:rsidRDefault="000122D7" w14:paraId="2B70ABA0" w14:textId="77777777">
            <w:pPr>
              <w:pStyle w:val="ListParagraph"/>
              <w:numPr>
                <w:ilvl w:val="0"/>
                <w:numId w:val="32"/>
              </w:numPr>
              <w:autoSpaceDE w:val="0"/>
              <w:autoSpaceDN w:val="0"/>
              <w:adjustRightInd w:val="0"/>
              <w:rPr>
                <w:color w:val="000000"/>
                <w:sz w:val="24"/>
              </w:rPr>
            </w:pPr>
            <w:r w:rsidRPr="00AF3057">
              <w:rPr>
                <w:color w:val="000000"/>
                <w:sz w:val="24"/>
              </w:rPr>
              <w:t xml:space="preserve">Upload speed capabilities of proposed facilities. </w:t>
            </w:r>
          </w:p>
          <w:p w:rsidRPr="00AF3057" w:rsidR="000122D7" w:rsidP="002B31CA" w:rsidRDefault="000122D7" w14:paraId="1C74F0DE" w14:textId="5DCF34D5">
            <w:pPr>
              <w:pStyle w:val="ListParagraph"/>
              <w:numPr>
                <w:ilvl w:val="0"/>
                <w:numId w:val="32"/>
              </w:numPr>
              <w:autoSpaceDE w:val="0"/>
              <w:autoSpaceDN w:val="0"/>
              <w:adjustRightInd w:val="0"/>
              <w:rPr>
                <w:color w:val="000000"/>
                <w:sz w:val="24"/>
              </w:rPr>
            </w:pPr>
            <w:r w:rsidRPr="00AF3057">
              <w:rPr>
                <w:color w:val="000000" w:themeColor="text1"/>
                <w:sz w:val="24"/>
              </w:rPr>
              <w:t>Sufficient</w:t>
            </w:r>
            <w:r w:rsidRPr="00AF3057">
              <w:rPr>
                <w:color w:val="000000"/>
                <w:sz w:val="24"/>
              </w:rPr>
              <w:t xml:space="preserve"> construction detail to enable a preliminary indication of the need for a California Environmental Quality Act (CEQA) review and if proposed project areas </w:t>
            </w:r>
            <w:r w:rsidRPr="00AF3057">
              <w:rPr>
                <w:rFonts w:cs="Palatino"/>
                <w:color w:val="000000" w:themeColor="text1"/>
                <w:sz w:val="24"/>
                <w:szCs w:val="24"/>
              </w:rPr>
              <w:t>contain</w:t>
            </w:r>
            <w:r w:rsidRPr="00AF3057">
              <w:rPr>
                <w:color w:val="000000"/>
                <w:sz w:val="24"/>
              </w:rPr>
              <w:t xml:space="preserve"> any environmentally sensitive areas.</w:t>
            </w:r>
          </w:p>
          <w:p w:rsidRPr="00AF3057" w:rsidR="000122D7" w:rsidP="002B31CA" w:rsidRDefault="000122D7" w14:paraId="4D494306" w14:textId="77777777">
            <w:pPr>
              <w:pStyle w:val="ListParagraph"/>
              <w:numPr>
                <w:ilvl w:val="0"/>
                <w:numId w:val="32"/>
              </w:numPr>
              <w:autoSpaceDE w:val="0"/>
              <w:autoSpaceDN w:val="0"/>
              <w:adjustRightInd w:val="0"/>
              <w:rPr>
                <w:color w:val="000000"/>
                <w:sz w:val="24"/>
              </w:rPr>
            </w:pPr>
            <w:r w:rsidRPr="00AF3057">
              <w:rPr>
                <w:color w:val="000000"/>
                <w:sz w:val="24"/>
              </w:rPr>
              <w:t>Identification of the leveraging of existing available facilities</w:t>
            </w:r>
          </w:p>
          <w:p w:rsidRPr="00AF3057" w:rsidR="000122D7" w:rsidP="002B31CA" w:rsidRDefault="000122D7" w14:paraId="0E9D16DF" w14:textId="77777777">
            <w:pPr>
              <w:pStyle w:val="ListParagraph"/>
              <w:numPr>
                <w:ilvl w:val="0"/>
                <w:numId w:val="32"/>
              </w:numPr>
              <w:autoSpaceDE w:val="0"/>
              <w:autoSpaceDN w:val="0"/>
              <w:adjustRightInd w:val="0"/>
              <w:rPr>
                <w:color w:val="000000"/>
                <w:sz w:val="24"/>
              </w:rPr>
            </w:pPr>
            <w:r w:rsidRPr="00AF3057">
              <w:rPr>
                <w:color w:val="000000"/>
                <w:sz w:val="24"/>
              </w:rPr>
              <w:t>A statement of whether the applicant is disputing the Broadband Map depiction of served status.</w:t>
            </w:r>
          </w:p>
          <w:p w:rsidRPr="00AF3057" w:rsidR="000122D7" w:rsidP="002B31CA" w:rsidRDefault="000122D7" w14:paraId="3B832CBF" w14:textId="77777777">
            <w:pPr>
              <w:pStyle w:val="ListParagraph"/>
              <w:numPr>
                <w:ilvl w:val="0"/>
                <w:numId w:val="32"/>
              </w:numPr>
              <w:autoSpaceDE w:val="0"/>
              <w:autoSpaceDN w:val="0"/>
              <w:adjustRightInd w:val="0"/>
              <w:rPr>
                <w:color w:val="000000"/>
                <w:sz w:val="24"/>
              </w:rPr>
            </w:pPr>
            <w:r w:rsidRPr="00AF3057">
              <w:rPr>
                <w:color w:val="000000"/>
                <w:sz w:val="24"/>
              </w:rPr>
              <w:t>A statement of whether the applicant is seeking Ministerial Review and, if so, information that the application meets all requirements for Ministerial Review.</w:t>
            </w:r>
          </w:p>
          <w:p w:rsidRPr="00AF3057" w:rsidR="000122D7" w:rsidP="002B31CA" w:rsidRDefault="000122D7" w14:paraId="10DE5BB3" w14:textId="3759A0A7">
            <w:pPr>
              <w:pStyle w:val="ListParagraph"/>
              <w:numPr>
                <w:ilvl w:val="0"/>
                <w:numId w:val="32"/>
              </w:numPr>
              <w:autoSpaceDE w:val="0"/>
              <w:autoSpaceDN w:val="0"/>
              <w:adjustRightInd w:val="0"/>
              <w:rPr>
                <w:color w:val="000000" w:themeColor="text1"/>
                <w:sz w:val="24"/>
              </w:rPr>
            </w:pPr>
            <w:r w:rsidRPr="00AF3057">
              <w:rPr>
                <w:color w:val="000000"/>
                <w:sz w:val="24"/>
              </w:rPr>
              <w:t xml:space="preserve">A </w:t>
            </w:r>
            <w:r w:rsidRPr="00AF3057" w:rsidR="00CE02CD">
              <w:rPr>
                <w:color w:val="000000" w:themeColor="text1"/>
                <w:sz w:val="24"/>
              </w:rPr>
              <w:t xml:space="preserve">description of middle mile </w:t>
            </w:r>
            <w:r w:rsidRPr="00AF3057">
              <w:rPr>
                <w:color w:val="000000"/>
                <w:sz w:val="24"/>
              </w:rPr>
              <w:t xml:space="preserve">facilities </w:t>
            </w:r>
            <w:r w:rsidRPr="00AF3057" w:rsidR="00CE02CD">
              <w:rPr>
                <w:color w:val="000000" w:themeColor="text1"/>
                <w:sz w:val="24"/>
              </w:rPr>
              <w:t xml:space="preserve">for which funding is requested </w:t>
            </w:r>
            <w:r w:rsidRPr="00AF3057">
              <w:rPr>
                <w:color w:val="000000"/>
                <w:sz w:val="24"/>
              </w:rPr>
              <w:t>in the proposed project</w:t>
            </w:r>
            <w:r w:rsidRPr="00AF3057">
              <w:rPr>
                <w:color w:val="000000" w:themeColor="text1"/>
                <w:sz w:val="24"/>
              </w:rPr>
              <w:t xml:space="preserve"> </w:t>
            </w:r>
            <w:r w:rsidRPr="00AF3057" w:rsidR="00CE02CD">
              <w:rPr>
                <w:color w:val="000000" w:themeColor="text1"/>
                <w:sz w:val="24"/>
              </w:rPr>
              <w:t xml:space="preserve">area and an attestation that applicant </w:t>
            </w:r>
            <w:r w:rsidR="00C94E63">
              <w:rPr>
                <w:color w:val="000000" w:themeColor="text1"/>
                <w:sz w:val="24"/>
              </w:rPr>
              <w:t>will</w:t>
            </w:r>
            <w:r w:rsidRPr="00AF3057" w:rsidR="00C94E63">
              <w:rPr>
                <w:color w:val="000000" w:themeColor="text1"/>
                <w:sz w:val="24"/>
              </w:rPr>
              <w:t xml:space="preserve"> </w:t>
            </w:r>
            <w:r w:rsidRPr="00AF3057" w:rsidR="00CE02CD">
              <w:rPr>
                <w:color w:val="000000" w:themeColor="text1"/>
                <w:sz w:val="24"/>
              </w:rPr>
              <w:t xml:space="preserve">consult with CDT as required by </w:t>
            </w:r>
            <w:r w:rsidRPr="00AF3057" w:rsidR="00226BBC">
              <w:rPr>
                <w:color w:val="000000" w:themeColor="text1"/>
                <w:sz w:val="24"/>
              </w:rPr>
              <w:t>these</w:t>
            </w:r>
            <w:r w:rsidRPr="00AF3057" w:rsidR="00CE02CD">
              <w:rPr>
                <w:color w:val="000000" w:themeColor="text1"/>
                <w:sz w:val="24"/>
              </w:rPr>
              <w:t xml:space="preserve"> guidelines.  </w:t>
            </w:r>
          </w:p>
          <w:p w:rsidRPr="00AF3057" w:rsidR="002F2E6F" w:rsidP="002B31CA" w:rsidRDefault="002F2E6F" w14:paraId="32587D05" w14:textId="197465E9">
            <w:pPr>
              <w:pStyle w:val="ListParagraph"/>
              <w:numPr>
                <w:ilvl w:val="0"/>
                <w:numId w:val="32"/>
              </w:numPr>
              <w:autoSpaceDE w:val="0"/>
              <w:autoSpaceDN w:val="0"/>
              <w:adjustRightInd w:val="0"/>
              <w:rPr>
                <w:rFonts w:ascii="Palatino Linotype" w:hAnsi="Palatino Linotype"/>
                <w:color w:val="000000" w:themeColor="text1"/>
                <w:sz w:val="24"/>
              </w:rPr>
            </w:pPr>
            <w:r w:rsidRPr="00AF3057">
              <w:rPr>
                <w:rFonts w:ascii="Palatino Linotype" w:hAnsi="Palatino Linotype" w:eastAsia="Book Antiqua"/>
                <w:color w:val="000000" w:themeColor="text1"/>
                <w:sz w:val="24"/>
              </w:rPr>
              <w:t>A statement accepting open access requirements for any</w:t>
            </w:r>
            <w:r w:rsidRPr="00AF3057" w:rsidR="00CE02CD">
              <w:rPr>
                <w:rFonts w:ascii="Palatino Linotype" w:hAnsi="Palatino Linotype" w:eastAsia="Book Antiqua"/>
                <w:color w:val="000000" w:themeColor="text1"/>
                <w:sz w:val="24"/>
              </w:rPr>
              <w:t xml:space="preserve"> middle mile</w:t>
            </w:r>
            <w:r w:rsidRPr="00AF3057">
              <w:rPr>
                <w:rFonts w:ascii="Palatino Linotype" w:hAnsi="Palatino Linotype" w:eastAsia="Book Antiqua"/>
                <w:color w:val="000000" w:themeColor="text1"/>
                <w:sz w:val="24"/>
              </w:rPr>
              <w:t xml:space="preserve"> facilities in the proposed project</w:t>
            </w:r>
          </w:p>
        </w:tc>
      </w:tr>
      <w:tr w:rsidRPr="00AF3057" w:rsidR="000122D7" w:rsidTr="00BD17B2" w14:paraId="374DD76D" w14:textId="77777777">
        <w:trPr>
          <w:gridAfter w:val="1"/>
          <w:wAfter w:w="8605" w:type="dxa"/>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10B56E0C"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1B4B6AD3" w14:textId="77777777">
            <w:pPr>
              <w:autoSpaceDE w:val="0"/>
              <w:autoSpaceDN w:val="0"/>
              <w:adjustRightInd w:val="0"/>
              <w:rPr>
                <w:color w:val="000000"/>
                <w:sz w:val="24"/>
              </w:rPr>
            </w:pPr>
            <w:r w:rsidRPr="00AF3057">
              <w:rPr>
                <w:color w:val="000000"/>
                <w:sz w:val="24"/>
              </w:rPr>
              <w:t>2. Applicant Entity Information</w:t>
            </w:r>
          </w:p>
        </w:tc>
      </w:tr>
      <w:tr w:rsidRPr="00AF3057" w:rsidR="000122D7" w:rsidTr="00BD17B2" w14:paraId="677CC8DF" w14:textId="77777777">
        <w:trPr>
          <w:gridAfter w:val="1"/>
          <w:wAfter w:w="8605" w:type="dxa"/>
          <w:trHeight w:val="329"/>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404E41F8"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1545AAFA"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2CBCF12B" w14:textId="77777777">
            <w:pPr>
              <w:autoSpaceDE w:val="0"/>
              <w:autoSpaceDN w:val="0"/>
              <w:adjustRightInd w:val="0"/>
              <w:rPr>
                <w:color w:val="000000"/>
                <w:sz w:val="24"/>
              </w:rPr>
            </w:pPr>
            <w:r w:rsidRPr="00AF3057">
              <w:rPr>
                <w:color w:val="000000"/>
                <w:sz w:val="24"/>
              </w:rPr>
              <w:t>Information Sheet (Attachment A of the Program Rules) with a Certificate of Good Standing issued by the Secretary of State</w:t>
            </w:r>
          </w:p>
        </w:tc>
      </w:tr>
      <w:tr w:rsidRPr="00AF3057" w:rsidR="000122D7" w:rsidTr="00BD17B2" w14:paraId="4F698448" w14:textId="77777777">
        <w:trPr>
          <w:gridAfter w:val="1"/>
          <w:wAfter w:w="8605" w:type="dxa"/>
          <w:trHeight w:val="329"/>
        </w:trPr>
        <w:tc>
          <w:tcPr>
            <w:tcW w:w="442" w:type="dxa"/>
            <w:tcBorders>
              <w:top w:val="single" w:color="000000" w:sz="2" w:space="0"/>
              <w:left w:val="single" w:color="000000" w:sz="2" w:space="0"/>
              <w:bottom w:val="single" w:color="auto" w:sz="4" w:space="0"/>
              <w:right w:val="single" w:color="auto" w:sz="12" w:space="0"/>
            </w:tcBorders>
            <w:vAlign w:val="center"/>
          </w:tcPr>
          <w:p w:rsidRPr="00AF3057" w:rsidR="000122D7" w:rsidP="00862D37" w:rsidRDefault="000122D7" w14:paraId="39331371"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777D9643"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27FA7BBB" w14:textId="77777777">
            <w:pPr>
              <w:autoSpaceDE w:val="0"/>
              <w:autoSpaceDN w:val="0"/>
              <w:adjustRightInd w:val="0"/>
              <w:rPr>
                <w:color w:val="000000"/>
                <w:sz w:val="24"/>
              </w:rPr>
            </w:pPr>
            <w:r w:rsidRPr="00AF3057">
              <w:rPr>
                <w:color w:val="000000"/>
                <w:sz w:val="24"/>
              </w:rPr>
              <w:t>Organizational Chart, Company History, and Statement of Readiness to Build, Manage, and Operate Broadband</w:t>
            </w:r>
          </w:p>
        </w:tc>
      </w:tr>
      <w:tr w:rsidRPr="00AF3057" w:rsidR="000122D7" w:rsidTr="00BD17B2" w14:paraId="19BDC0B1" w14:textId="77777777">
        <w:trPr>
          <w:gridAfter w:val="1"/>
          <w:wAfter w:w="8605" w:type="dxa"/>
          <w:trHeight w:val="329"/>
        </w:trPr>
        <w:tc>
          <w:tcPr>
            <w:tcW w:w="442" w:type="dxa"/>
            <w:tcBorders>
              <w:top w:val="single" w:color="000000" w:sz="2" w:space="0"/>
              <w:left w:val="single" w:color="000000" w:sz="2" w:space="0"/>
              <w:bottom w:val="single" w:color="auto" w:sz="4" w:space="0"/>
              <w:right w:val="single" w:color="auto" w:sz="12" w:space="0"/>
            </w:tcBorders>
            <w:vAlign w:val="center"/>
          </w:tcPr>
          <w:p w:rsidRPr="00AF3057" w:rsidR="000122D7" w:rsidP="00862D37" w:rsidRDefault="000122D7" w14:paraId="1E04A5B6"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355EBA5"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023DD916" w14:textId="77777777">
            <w:pPr>
              <w:autoSpaceDE w:val="0"/>
              <w:autoSpaceDN w:val="0"/>
              <w:adjustRightInd w:val="0"/>
              <w:rPr>
                <w:color w:val="000000"/>
                <w:sz w:val="24"/>
              </w:rPr>
            </w:pPr>
            <w:r w:rsidRPr="00AF3057">
              <w:rPr>
                <w:color w:val="000000"/>
                <w:sz w:val="24"/>
              </w:rPr>
              <w:t>Key Contact Information (Name, Title, Address, Email Address, and Phone number)</w:t>
            </w:r>
          </w:p>
        </w:tc>
      </w:tr>
      <w:tr w:rsidRPr="00AF3057" w:rsidR="000122D7" w:rsidTr="00BD17B2" w14:paraId="785DEFAF" w14:textId="77777777">
        <w:trPr>
          <w:gridAfter w:val="1"/>
          <w:wAfter w:w="8605" w:type="dxa"/>
          <w:trHeight w:val="329"/>
        </w:trPr>
        <w:tc>
          <w:tcPr>
            <w:tcW w:w="442" w:type="dxa"/>
            <w:tcBorders>
              <w:top w:val="single" w:color="000000" w:sz="2" w:space="0"/>
              <w:left w:val="single" w:color="000000" w:sz="2" w:space="0"/>
              <w:bottom w:val="single" w:color="auto" w:sz="4" w:space="0"/>
              <w:right w:val="single" w:color="auto" w:sz="12" w:space="0"/>
            </w:tcBorders>
            <w:vAlign w:val="center"/>
          </w:tcPr>
          <w:p w:rsidRPr="00AF3057" w:rsidR="000122D7" w:rsidP="00862D37" w:rsidRDefault="000122D7" w14:paraId="1F95F36A"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56A7DAF6"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0087E4B7" w14:textId="77777777">
            <w:pPr>
              <w:autoSpaceDE w:val="0"/>
              <w:autoSpaceDN w:val="0"/>
              <w:adjustRightInd w:val="0"/>
              <w:rPr>
                <w:color w:val="000000"/>
                <w:sz w:val="24"/>
              </w:rPr>
            </w:pPr>
            <w:r w:rsidRPr="00AF3057">
              <w:rPr>
                <w:color w:val="000000"/>
                <w:sz w:val="24"/>
              </w:rPr>
              <w:t>Key Company Officers</w:t>
            </w:r>
          </w:p>
        </w:tc>
      </w:tr>
      <w:tr w:rsidRPr="00AF3057" w:rsidR="000122D7" w:rsidTr="00BD17B2" w14:paraId="6B4917C8" w14:textId="77777777">
        <w:trPr>
          <w:gridAfter w:val="1"/>
          <w:wAfter w:w="8605" w:type="dxa"/>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46C0F70C"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73D27115" w14:textId="77777777">
            <w:pPr>
              <w:autoSpaceDE w:val="0"/>
              <w:autoSpaceDN w:val="0"/>
              <w:adjustRightInd w:val="0"/>
              <w:rPr>
                <w:color w:val="000000"/>
                <w:sz w:val="24"/>
              </w:rPr>
            </w:pPr>
            <w:r w:rsidRPr="00AF3057">
              <w:rPr>
                <w:color w:val="000000"/>
                <w:sz w:val="24"/>
              </w:rPr>
              <w:t>3. Description of the Applicant’s Current Broadband Infrastructure and Existing Infrastructure in the Area</w:t>
            </w:r>
          </w:p>
        </w:tc>
      </w:tr>
      <w:tr w:rsidRPr="00AF3057" w:rsidR="000122D7" w:rsidTr="00BD17B2" w14:paraId="03BCB78E" w14:textId="77777777">
        <w:trPr>
          <w:gridAfter w:val="1"/>
          <w:wAfter w:w="8605" w:type="dxa"/>
          <w:trHeight w:val="329"/>
        </w:trPr>
        <w:tc>
          <w:tcPr>
            <w:tcW w:w="442" w:type="dxa"/>
            <w:tcBorders>
              <w:top w:val="single" w:color="auto" w:sz="4" w:space="0"/>
              <w:left w:val="single" w:color="000000" w:sz="2" w:space="0"/>
              <w:bottom w:val="single" w:color="auto" w:sz="4" w:space="0"/>
              <w:right w:val="single" w:color="auto" w:sz="12" w:space="0"/>
            </w:tcBorders>
            <w:vAlign w:val="center"/>
          </w:tcPr>
          <w:p w:rsidRPr="00AF3057" w:rsidR="000122D7" w:rsidP="00862D37" w:rsidRDefault="000122D7" w14:paraId="6E2235E2"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17A2466"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35D33C4A" w14:textId="77777777">
            <w:pPr>
              <w:autoSpaceDE w:val="0"/>
              <w:autoSpaceDN w:val="0"/>
              <w:adjustRightInd w:val="0"/>
              <w:rPr>
                <w:color w:val="000000"/>
                <w:sz w:val="24"/>
              </w:rPr>
            </w:pPr>
            <w:r w:rsidRPr="00AF3057">
              <w:rPr>
                <w:color w:val="000000"/>
                <w:sz w:val="24"/>
              </w:rPr>
              <w:t>A description of the provider’s current broadband infrastructure and service within five miles of the proposed project</w:t>
            </w:r>
          </w:p>
        </w:tc>
      </w:tr>
      <w:tr w:rsidRPr="00AF3057" w:rsidR="000122D7" w:rsidTr="00BD17B2" w14:paraId="1F9EC446" w14:textId="77777777">
        <w:trPr>
          <w:gridAfter w:val="1"/>
          <w:wAfter w:w="8605" w:type="dxa"/>
          <w:trHeight w:val="329"/>
        </w:trPr>
        <w:tc>
          <w:tcPr>
            <w:tcW w:w="442" w:type="dxa"/>
            <w:tcBorders>
              <w:top w:val="single" w:color="auto" w:sz="4" w:space="0"/>
              <w:left w:val="single" w:color="000000" w:sz="2" w:space="0"/>
              <w:bottom w:val="single" w:color="auto" w:sz="4" w:space="0"/>
              <w:right w:val="single" w:color="auto" w:sz="12" w:space="0"/>
            </w:tcBorders>
            <w:vAlign w:val="center"/>
          </w:tcPr>
          <w:p w:rsidRPr="00AF3057" w:rsidR="000122D7" w:rsidP="00862D37" w:rsidRDefault="000122D7" w14:paraId="79DA7FCD"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E65C4AC"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3136D539" w14:textId="77777777">
            <w:pPr>
              <w:autoSpaceDE w:val="0"/>
              <w:autoSpaceDN w:val="0"/>
              <w:adjustRightInd w:val="0"/>
              <w:rPr>
                <w:color w:val="000000"/>
                <w:sz w:val="24"/>
              </w:rPr>
            </w:pPr>
            <w:r w:rsidRPr="00AF3057">
              <w:rPr>
                <w:color w:val="000000"/>
                <w:sz w:val="24"/>
              </w:rPr>
              <w:t>A description of other providers’ infrastructure within the project area which can be leased, purchased or accessed via interconnection</w:t>
            </w:r>
          </w:p>
        </w:tc>
      </w:tr>
    </w:tbl>
    <w:p w:rsidRPr="00AF3057" w:rsidR="00BD17B2" w:rsidRDefault="00BD17B2" w14:paraId="53618728" w14:textId="294AF79D">
      <w:pPr>
        <w:rPr>
          <w:color w:val="000000" w:themeColor="text1"/>
        </w:rPr>
      </w:pPr>
    </w:p>
    <w:tbl>
      <w:tblPr>
        <w:tblW w:w="9480" w:type="dxa"/>
        <w:tblInd w:w="88" w:type="dxa"/>
        <w:tblLayout w:type="fixed"/>
        <w:tblLook w:val="0000" w:firstRow="0" w:lastRow="0" w:firstColumn="0" w:lastColumn="0" w:noHBand="0" w:noVBand="0"/>
      </w:tblPr>
      <w:tblGrid>
        <w:gridCol w:w="442"/>
        <w:gridCol w:w="454"/>
        <w:gridCol w:w="8584"/>
      </w:tblGrid>
      <w:tr w:rsidRPr="00AF3057" w:rsidR="000122D7" w:rsidTr="00BD17B2" w14:paraId="28EF23E4" w14:textId="77777777">
        <w:trPr>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28DC7FBB" w14:textId="0D1AACBD">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2E1CFBA8" w14:textId="77777777">
            <w:pPr>
              <w:autoSpaceDE w:val="0"/>
              <w:autoSpaceDN w:val="0"/>
              <w:adjustRightInd w:val="0"/>
              <w:rPr>
                <w:color w:val="000000"/>
                <w:sz w:val="24"/>
              </w:rPr>
            </w:pPr>
            <w:r w:rsidRPr="00AF3057">
              <w:rPr>
                <w:color w:val="000000"/>
                <w:sz w:val="24"/>
              </w:rPr>
              <w:t>4. Project Location Data</w:t>
            </w:r>
          </w:p>
        </w:tc>
      </w:tr>
      <w:tr w:rsidRPr="00AF3057" w:rsidR="000122D7" w:rsidTr="00BD17B2" w14:paraId="26E4FA12" w14:textId="77777777">
        <w:trPr>
          <w:trHeight w:val="746"/>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79409CB8"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EC93634"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4831505E" w14:textId="044E5022">
            <w:pPr>
              <w:autoSpaceDE w:val="0"/>
              <w:autoSpaceDN w:val="0"/>
              <w:adjustRightInd w:val="0"/>
              <w:rPr>
                <w:color w:val="000000"/>
                <w:sz w:val="24"/>
              </w:rPr>
            </w:pPr>
            <w:r w:rsidRPr="00AF3057">
              <w:rPr>
                <w:color w:val="000000" w:themeColor="text1"/>
                <w:sz w:val="24"/>
              </w:rPr>
              <w:t>The geographic location of all</w:t>
            </w:r>
            <w:r w:rsidRPr="00AF3057" w:rsidR="00CE02CD">
              <w:rPr>
                <w:color w:val="000000" w:themeColor="text1"/>
                <w:sz w:val="24"/>
              </w:rPr>
              <w:t xml:space="preserve"> serviceable locations</w:t>
            </w:r>
            <w:r w:rsidR="00AF3057">
              <w:rPr>
                <w:color w:val="000000" w:themeColor="text1"/>
                <w:sz w:val="24"/>
              </w:rPr>
              <w:t>.</w:t>
            </w:r>
            <w:r w:rsidRPr="00AF3057">
              <w:rPr>
                <w:color w:val="000000" w:themeColor="text1"/>
                <w:sz w:val="24"/>
              </w:rPr>
              <w:t xml:space="preserve"> This information will be provided in a plain-text, comma-separated values (CSV format) file,</w:t>
            </w:r>
            <w:r w:rsidRPr="00AF3057" w:rsidR="0035763C">
              <w:rPr>
                <w:color w:val="000000" w:themeColor="text1"/>
                <w:sz w:val="24"/>
              </w:rPr>
              <w:t xml:space="preserve"> or .</w:t>
            </w:r>
            <w:proofErr w:type="spellStart"/>
            <w:r w:rsidRPr="00AF3057" w:rsidR="0035763C">
              <w:rPr>
                <w:color w:val="000000" w:themeColor="text1"/>
                <w:sz w:val="24"/>
              </w:rPr>
              <w:t>kmz</w:t>
            </w:r>
            <w:proofErr w:type="spellEnd"/>
            <w:r w:rsidRPr="00AF3057" w:rsidR="0035763C">
              <w:rPr>
                <w:color w:val="000000" w:themeColor="text1"/>
                <w:sz w:val="24"/>
              </w:rPr>
              <w:t>/.</w:t>
            </w:r>
            <w:proofErr w:type="spellStart"/>
            <w:r w:rsidRPr="00AF3057" w:rsidR="0035763C">
              <w:rPr>
                <w:color w:val="000000" w:themeColor="text1"/>
                <w:sz w:val="24"/>
              </w:rPr>
              <w:t>kml</w:t>
            </w:r>
            <w:proofErr w:type="spellEnd"/>
            <w:r w:rsidRPr="00AF3057" w:rsidR="0035763C">
              <w:rPr>
                <w:color w:val="000000" w:themeColor="text1"/>
                <w:sz w:val="24"/>
              </w:rPr>
              <w:t xml:space="preserve"> or shapefile,</w:t>
            </w:r>
            <w:r w:rsidRPr="00AF3057">
              <w:rPr>
                <w:color w:val="000000" w:themeColor="text1"/>
                <w:sz w:val="24"/>
              </w:rPr>
              <w:t xml:space="preserve"> that contains geo-located street address information, including latitude and longitude coordinates.</w:t>
            </w:r>
          </w:p>
        </w:tc>
      </w:tr>
      <w:tr w:rsidRPr="00AF3057" w:rsidR="000122D7" w:rsidTr="00BD17B2" w14:paraId="2EC5A119" w14:textId="77777777">
        <w:trPr>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395A48CD"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57A7A628"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559E2386" w14:textId="7C494D1C">
            <w:pPr>
              <w:autoSpaceDE w:val="0"/>
              <w:autoSpaceDN w:val="0"/>
              <w:adjustRightInd w:val="0"/>
              <w:rPr>
                <w:color w:val="000000"/>
                <w:sz w:val="24"/>
              </w:rPr>
            </w:pPr>
            <w:r w:rsidRPr="00AF3057">
              <w:rPr>
                <w:color w:val="000000" w:themeColor="text1"/>
                <w:sz w:val="24"/>
              </w:rPr>
              <w:t xml:space="preserve">The geographic location of the project related key network equipment, such as DSLAMs, wireless towers, router facilities, remote terminals, network interconnection, etc. </w:t>
            </w:r>
          </w:p>
        </w:tc>
      </w:tr>
      <w:tr w:rsidRPr="00AF3057" w:rsidR="000122D7" w:rsidTr="00BD17B2" w14:paraId="395D1040" w14:textId="77777777">
        <w:trPr>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6EC2189E"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27374BC1"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0F61E363" w14:textId="5058DDFF">
            <w:pPr>
              <w:autoSpaceDE w:val="0"/>
              <w:autoSpaceDN w:val="0"/>
              <w:adjustRightInd w:val="0"/>
              <w:rPr>
                <w:color w:val="000000"/>
                <w:sz w:val="24"/>
                <w:highlight w:val="yellow"/>
              </w:rPr>
            </w:pPr>
            <w:r w:rsidRPr="00AF3057">
              <w:rPr>
                <w:color w:val="000000" w:themeColor="text1"/>
                <w:sz w:val="24"/>
              </w:rPr>
              <w:t xml:space="preserve">The specific geographic boundary of the project area within which all </w:t>
            </w:r>
            <w:r w:rsidRPr="00AF3057" w:rsidR="00CE02CD">
              <w:rPr>
                <w:color w:val="000000" w:themeColor="text1"/>
                <w:sz w:val="24"/>
              </w:rPr>
              <w:t xml:space="preserve">serviceable </w:t>
            </w:r>
            <w:r w:rsidRPr="00AF3057">
              <w:rPr>
                <w:color w:val="000000" w:themeColor="text1"/>
                <w:sz w:val="24"/>
              </w:rPr>
              <w:t>locations will fall (sh</w:t>
            </w:r>
            <w:r w:rsidRPr="00AF3057" w:rsidR="00AE6EEF">
              <w:rPr>
                <w:color w:val="000000" w:themeColor="text1"/>
                <w:sz w:val="24"/>
              </w:rPr>
              <w:t>a</w:t>
            </w:r>
            <w:r w:rsidRPr="00AF3057">
              <w:rPr>
                <w:color w:val="000000" w:themeColor="text1"/>
                <w:sz w:val="24"/>
              </w:rPr>
              <w:t>p</w:t>
            </w:r>
            <w:r w:rsidRPr="00AF3057" w:rsidR="00AE6EEF">
              <w:rPr>
                <w:color w:val="000000" w:themeColor="text1"/>
                <w:sz w:val="24"/>
              </w:rPr>
              <w:t>efile</w:t>
            </w:r>
            <w:r w:rsidRPr="00AF3057">
              <w:rPr>
                <w:color w:val="000000" w:themeColor="text1"/>
                <w:sz w:val="24"/>
              </w:rPr>
              <w:t xml:space="preserve"> or .</w:t>
            </w:r>
            <w:proofErr w:type="spellStart"/>
            <w:r w:rsidRPr="00AF3057">
              <w:rPr>
                <w:color w:val="000000" w:themeColor="text1"/>
                <w:sz w:val="24"/>
              </w:rPr>
              <w:t>kml</w:t>
            </w:r>
            <w:proofErr w:type="spellEnd"/>
            <w:r w:rsidRPr="00AF3057">
              <w:rPr>
                <w:color w:val="000000" w:themeColor="text1"/>
                <w:sz w:val="24"/>
              </w:rPr>
              <w:t>).</w:t>
            </w:r>
          </w:p>
        </w:tc>
      </w:tr>
      <w:tr w:rsidRPr="00AF3057" w:rsidR="000122D7" w:rsidTr="00BD17B2" w14:paraId="7E5FA096" w14:textId="77777777">
        <w:trPr>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4245456F"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76859986" w14:textId="77777777">
            <w:pPr>
              <w:autoSpaceDE w:val="0"/>
              <w:autoSpaceDN w:val="0"/>
              <w:adjustRightInd w:val="0"/>
              <w:rPr>
                <w:color w:val="000000"/>
                <w:sz w:val="24"/>
              </w:rPr>
            </w:pPr>
            <w:r w:rsidRPr="00AF3057">
              <w:rPr>
                <w:color w:val="000000"/>
                <w:sz w:val="24"/>
              </w:rPr>
              <w:t>5. Median Income</w:t>
            </w:r>
          </w:p>
        </w:tc>
      </w:tr>
      <w:tr w:rsidRPr="00AF3057" w:rsidR="000122D7" w:rsidTr="00BD17B2" w14:paraId="62B256B1" w14:textId="77777777">
        <w:trPr>
          <w:trHeight w:val="329"/>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35A0A4E3"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6EE25ED2"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7D5C8DA1" w14:textId="77777777">
            <w:pPr>
              <w:autoSpaceDE w:val="0"/>
              <w:autoSpaceDN w:val="0"/>
              <w:adjustRightInd w:val="0"/>
              <w:rPr>
                <w:color w:val="000000"/>
                <w:sz w:val="24"/>
              </w:rPr>
            </w:pPr>
            <w:r w:rsidRPr="00AF3057">
              <w:rPr>
                <w:color w:val="000000"/>
                <w:sz w:val="24"/>
              </w:rPr>
              <w:t>The median household income for each census block group (CBG) that intersects the project area.</w:t>
            </w:r>
          </w:p>
        </w:tc>
      </w:tr>
      <w:tr w:rsidRPr="00AF3057" w:rsidR="000122D7" w:rsidTr="00BD17B2" w14:paraId="3CF825FD" w14:textId="77777777">
        <w:trPr>
          <w:trHeight w:val="329"/>
        </w:trPr>
        <w:tc>
          <w:tcPr>
            <w:tcW w:w="442" w:type="dxa"/>
            <w:tcBorders>
              <w:top w:val="single" w:color="000000" w:sz="2" w:space="0"/>
              <w:left w:val="single" w:color="auto" w:sz="4" w:space="0"/>
              <w:bottom w:val="single" w:color="000000" w:sz="2" w:space="0"/>
              <w:right w:val="single" w:color="auto" w:sz="12" w:space="0"/>
            </w:tcBorders>
            <w:vAlign w:val="center"/>
          </w:tcPr>
          <w:p w:rsidRPr="00AF3057" w:rsidR="000122D7" w:rsidP="00862D37" w:rsidRDefault="000122D7" w14:paraId="6EB4B238"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2525FA18" w14:textId="77777777">
            <w:pPr>
              <w:autoSpaceDE w:val="0"/>
              <w:autoSpaceDN w:val="0"/>
              <w:adjustRightInd w:val="0"/>
              <w:rPr>
                <w:color w:val="000000" w:themeColor="text1"/>
                <w:sz w:val="24"/>
              </w:rPr>
            </w:pPr>
            <w:r w:rsidRPr="00AF3057">
              <w:rPr>
                <w:color w:val="000000" w:themeColor="text1"/>
                <w:sz w:val="24"/>
              </w:rPr>
              <w:t>6. Project Eligibility</w:t>
            </w:r>
          </w:p>
        </w:tc>
      </w:tr>
      <w:tr w:rsidRPr="00AF3057" w:rsidR="000122D7" w:rsidTr="00BD17B2" w14:paraId="7BA291E4" w14:textId="77777777">
        <w:trPr>
          <w:trHeight w:val="329"/>
        </w:trPr>
        <w:tc>
          <w:tcPr>
            <w:tcW w:w="442" w:type="dxa"/>
            <w:tcBorders>
              <w:top w:val="single" w:color="000000" w:sz="2" w:space="0"/>
              <w:left w:val="single" w:color="000000" w:sz="2" w:space="0"/>
              <w:bottom w:val="single" w:color="auto" w:sz="4" w:space="0"/>
              <w:right w:val="single" w:color="auto" w:sz="12" w:space="0"/>
            </w:tcBorders>
            <w:vAlign w:val="center"/>
          </w:tcPr>
          <w:p w:rsidRPr="00AF3057" w:rsidR="000122D7" w:rsidP="00862D37" w:rsidRDefault="000122D7" w14:paraId="16D62864"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0D830C3"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70D377A9" w14:textId="77777777">
            <w:pPr>
              <w:autoSpaceDE w:val="0"/>
              <w:autoSpaceDN w:val="0"/>
              <w:adjustRightInd w:val="0"/>
              <w:rPr>
                <w:color w:val="000000" w:themeColor="text1"/>
                <w:sz w:val="24"/>
              </w:rPr>
            </w:pPr>
            <w:r w:rsidRPr="00AF3057">
              <w:rPr>
                <w:color w:val="000000" w:themeColor="text1"/>
                <w:sz w:val="24"/>
              </w:rPr>
              <w:t>An assertion that the applicant reviewed the available data on the Broadband Map and determined that the broadband project area proposed is eligible.</w:t>
            </w:r>
          </w:p>
        </w:tc>
      </w:tr>
      <w:tr w:rsidRPr="00AF3057" w:rsidR="000122D7" w:rsidTr="00BD17B2" w14:paraId="73439F45" w14:textId="77777777">
        <w:trPr>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26C3CFA4"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41018B23" w14:textId="77777777">
            <w:pPr>
              <w:autoSpaceDE w:val="0"/>
              <w:autoSpaceDN w:val="0"/>
              <w:adjustRightInd w:val="0"/>
              <w:rPr>
                <w:color w:val="000000" w:themeColor="text1"/>
                <w:sz w:val="24"/>
              </w:rPr>
            </w:pPr>
            <w:r w:rsidRPr="00AF3057">
              <w:rPr>
                <w:color w:val="000000" w:themeColor="text1"/>
                <w:sz w:val="24"/>
              </w:rPr>
              <w:t>7. Deployment Schedule</w:t>
            </w:r>
          </w:p>
        </w:tc>
      </w:tr>
      <w:tr w:rsidRPr="00AF3057" w:rsidR="000122D7" w:rsidTr="00BD17B2" w14:paraId="0E3A3C87" w14:textId="77777777">
        <w:trPr>
          <w:trHeight w:val="329"/>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044206F1"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7410FC2D"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4AA74621" w14:textId="77777777">
            <w:pPr>
              <w:autoSpaceDE w:val="0"/>
              <w:autoSpaceDN w:val="0"/>
              <w:adjustRightInd w:val="0"/>
              <w:rPr>
                <w:color w:val="000000" w:themeColor="text1"/>
                <w:sz w:val="24"/>
              </w:rPr>
            </w:pPr>
            <w:r w:rsidRPr="00AF3057">
              <w:rPr>
                <w:color w:val="000000"/>
                <w:sz w:val="24"/>
              </w:rPr>
              <w:t>A schedule for obtaining necessary permits prior to construction.  The schedule must include the timeline required for the California Environmental Quality Act (CEQA) review, as applicable</w:t>
            </w:r>
          </w:p>
        </w:tc>
      </w:tr>
      <w:tr w:rsidRPr="00AF3057" w:rsidR="000122D7" w:rsidTr="00BD17B2" w14:paraId="1E42F9EF" w14:textId="77777777">
        <w:trPr>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6B30C708"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9505C64"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2AF5441E" w14:textId="77777777">
            <w:pPr>
              <w:autoSpaceDE w:val="0"/>
              <w:autoSpaceDN w:val="0"/>
              <w:adjustRightInd w:val="0"/>
              <w:rPr>
                <w:color w:val="000000" w:themeColor="text1"/>
                <w:sz w:val="24"/>
              </w:rPr>
            </w:pPr>
            <w:r w:rsidRPr="00AF3057">
              <w:rPr>
                <w:color w:val="000000"/>
                <w:sz w:val="24"/>
              </w:rPr>
              <w:t>A schedule for project construction following receipt of permits, to complete the project within 24 months, or within 12 months if the project is categorically exempt from CEQA</w:t>
            </w:r>
            <w:r w:rsidRPr="00AF3057">
              <w:rPr>
                <w:color w:val="000000" w:themeColor="text1"/>
                <w:sz w:val="24"/>
              </w:rPr>
              <w:t>.</w:t>
            </w:r>
          </w:p>
        </w:tc>
      </w:tr>
      <w:tr w:rsidRPr="00AF3057" w:rsidR="000122D7" w:rsidTr="00BD17B2" w14:paraId="6F648065" w14:textId="77777777">
        <w:trPr>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0A7B00CC"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2BDA43B7" w14:textId="65895CCB">
            <w:pPr>
              <w:autoSpaceDE w:val="0"/>
              <w:autoSpaceDN w:val="0"/>
              <w:adjustRightInd w:val="0"/>
              <w:rPr>
                <w:color w:val="000000" w:themeColor="text1"/>
                <w:sz w:val="24"/>
              </w:rPr>
            </w:pPr>
            <w:r w:rsidRPr="00AF3057">
              <w:rPr>
                <w:color w:val="000000" w:themeColor="text1"/>
                <w:sz w:val="24"/>
              </w:rPr>
              <w:t>8. Proposed Project Expenditures</w:t>
            </w:r>
            <w:r w:rsidRPr="00AF3057" w:rsidR="0059164D">
              <w:rPr>
                <w:color w:val="000000" w:themeColor="text1"/>
                <w:sz w:val="24"/>
              </w:rPr>
              <w:t xml:space="preserve"> (Using the template that is to be provided on the CASF Infrastructure Account webpage)</w:t>
            </w:r>
          </w:p>
        </w:tc>
      </w:tr>
      <w:tr w:rsidRPr="00AF3057" w:rsidR="000122D7" w:rsidTr="00BD17B2" w14:paraId="1182E016" w14:textId="77777777">
        <w:trPr>
          <w:trHeight w:val="329"/>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7D9E9661"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7FBF276"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27917003" w14:textId="77777777">
            <w:pPr>
              <w:autoSpaceDE w:val="0"/>
              <w:autoSpaceDN w:val="0"/>
              <w:adjustRightInd w:val="0"/>
              <w:rPr>
                <w:color w:val="000000" w:themeColor="text1"/>
                <w:sz w:val="24"/>
              </w:rPr>
            </w:pPr>
            <w:r w:rsidRPr="00AF3057">
              <w:rPr>
                <w:color w:val="000000"/>
                <w:sz w:val="24"/>
              </w:rPr>
              <w:t>Identification of expense categories (direct or indirect</w:t>
            </w:r>
            <w:r w:rsidRPr="00AF3057">
              <w:rPr>
                <w:color w:val="000000" w:themeColor="text1"/>
                <w:sz w:val="24"/>
              </w:rPr>
              <w:t>)</w:t>
            </w:r>
          </w:p>
        </w:tc>
      </w:tr>
      <w:tr w:rsidRPr="00AF3057" w:rsidR="000122D7" w:rsidTr="00BD17B2" w14:paraId="0CE4A9F1" w14:textId="77777777">
        <w:trPr>
          <w:trHeight w:val="329"/>
        </w:trPr>
        <w:tc>
          <w:tcPr>
            <w:tcW w:w="442" w:type="dxa"/>
            <w:tcBorders>
              <w:top w:val="single" w:color="000000" w:sz="2" w:space="0"/>
              <w:left w:val="single" w:color="000000" w:sz="2" w:space="0"/>
              <w:bottom w:val="single" w:color="000000" w:sz="2" w:space="0"/>
              <w:right w:val="single" w:color="auto" w:sz="12" w:space="0"/>
            </w:tcBorders>
            <w:vAlign w:val="center"/>
          </w:tcPr>
          <w:p w:rsidRPr="00AF3057" w:rsidR="000122D7" w:rsidP="00862D37" w:rsidRDefault="000122D7" w14:paraId="64DB59EC"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E1599D6"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2DBB7E2F" w14:textId="5C1B17B4">
            <w:pPr>
              <w:autoSpaceDE w:val="0"/>
              <w:autoSpaceDN w:val="0"/>
              <w:adjustRightInd w:val="0"/>
              <w:rPr>
                <w:color w:val="000000" w:themeColor="text1"/>
                <w:sz w:val="24"/>
              </w:rPr>
            </w:pPr>
            <w:r w:rsidRPr="00AF3057">
              <w:rPr>
                <w:color w:val="000000"/>
                <w:sz w:val="24"/>
              </w:rPr>
              <w:t>Identification of direct expenses</w:t>
            </w:r>
          </w:p>
        </w:tc>
      </w:tr>
      <w:tr w:rsidRPr="00AF3057" w:rsidR="000122D7" w:rsidTr="00BD17B2" w14:paraId="13DD0DF1" w14:textId="77777777">
        <w:trPr>
          <w:trHeight w:val="329"/>
        </w:trPr>
        <w:tc>
          <w:tcPr>
            <w:tcW w:w="442" w:type="dxa"/>
            <w:tcBorders>
              <w:top w:val="single" w:color="000000" w:sz="2" w:space="0"/>
              <w:left w:val="single" w:color="000000" w:sz="2" w:space="0"/>
              <w:bottom w:val="single" w:color="auto" w:sz="4" w:space="0"/>
              <w:right w:val="single" w:color="auto" w:sz="12" w:space="0"/>
            </w:tcBorders>
            <w:vAlign w:val="center"/>
          </w:tcPr>
          <w:p w:rsidRPr="00AF3057" w:rsidR="000122D7" w:rsidP="00862D37" w:rsidRDefault="000122D7" w14:paraId="3B58465D"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4902006"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68294F88" w14:textId="77777777">
            <w:pPr>
              <w:autoSpaceDE w:val="0"/>
              <w:autoSpaceDN w:val="0"/>
              <w:adjustRightInd w:val="0"/>
              <w:rPr>
                <w:color w:val="000000" w:themeColor="text1"/>
                <w:sz w:val="24"/>
              </w:rPr>
            </w:pPr>
            <w:r w:rsidRPr="00AF3057">
              <w:rPr>
                <w:color w:val="000000"/>
                <w:sz w:val="24"/>
              </w:rPr>
              <w:t>Identification of individual cost elements and their cost amount.</w:t>
            </w:r>
          </w:p>
        </w:tc>
      </w:tr>
      <w:tr w:rsidRPr="00AF3057" w:rsidR="000122D7" w:rsidTr="00BD17B2" w14:paraId="7EB20637" w14:textId="77777777">
        <w:trPr>
          <w:trHeight w:val="329"/>
        </w:trPr>
        <w:tc>
          <w:tcPr>
            <w:tcW w:w="442" w:type="dxa"/>
            <w:tcBorders>
              <w:top w:val="single" w:color="auto" w:sz="4" w:space="0"/>
              <w:left w:val="single" w:color="000000" w:sz="2" w:space="0"/>
              <w:bottom w:val="single" w:color="auto" w:sz="4" w:space="0"/>
              <w:right w:val="single" w:color="auto" w:sz="12" w:space="0"/>
            </w:tcBorders>
            <w:vAlign w:val="center"/>
          </w:tcPr>
          <w:p w:rsidRPr="00AF3057" w:rsidR="000122D7" w:rsidP="00862D37" w:rsidRDefault="000122D7" w14:paraId="226CA1DB"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C8A1717"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18A4A09B" w14:textId="77777777">
            <w:pPr>
              <w:autoSpaceDE w:val="0"/>
              <w:autoSpaceDN w:val="0"/>
              <w:adjustRightInd w:val="0"/>
              <w:rPr>
                <w:color w:val="000000" w:themeColor="text1"/>
                <w:sz w:val="24"/>
              </w:rPr>
            </w:pPr>
            <w:r w:rsidRPr="00AF3057">
              <w:rPr>
                <w:color w:val="000000"/>
                <w:sz w:val="24"/>
              </w:rPr>
              <w:t>Identification of allocated indirect costs</w:t>
            </w:r>
          </w:p>
        </w:tc>
      </w:tr>
      <w:tr w:rsidRPr="00AF3057" w:rsidR="000122D7" w:rsidTr="00BD17B2" w14:paraId="65FEC3EA" w14:textId="77777777">
        <w:trPr>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0EA556C2"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77FDFDCE" w14:textId="77777777">
            <w:pPr>
              <w:autoSpaceDE w:val="0"/>
              <w:autoSpaceDN w:val="0"/>
              <w:adjustRightInd w:val="0"/>
              <w:rPr>
                <w:color w:val="000000" w:themeColor="text1"/>
                <w:sz w:val="24"/>
              </w:rPr>
            </w:pPr>
            <w:r w:rsidRPr="00AF3057">
              <w:rPr>
                <w:color w:val="000000" w:themeColor="text1"/>
                <w:sz w:val="24"/>
              </w:rPr>
              <w:t>9. Economic Life of All Assets to be Funded</w:t>
            </w:r>
          </w:p>
        </w:tc>
      </w:tr>
      <w:tr w:rsidRPr="00AF3057" w:rsidR="000122D7" w:rsidTr="00BD17B2" w14:paraId="71891F4E" w14:textId="77777777">
        <w:trPr>
          <w:trHeight w:val="329"/>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79AEE06A"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4E43EBD"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0347B8CC" w14:textId="77777777">
            <w:pPr>
              <w:autoSpaceDE w:val="0"/>
              <w:autoSpaceDN w:val="0"/>
              <w:adjustRightInd w:val="0"/>
              <w:rPr>
                <w:color w:val="000000" w:themeColor="text1"/>
                <w:sz w:val="24"/>
              </w:rPr>
            </w:pPr>
            <w:r w:rsidRPr="00AF3057">
              <w:rPr>
                <w:color w:val="000000"/>
                <w:sz w:val="24"/>
              </w:rPr>
              <w:t>The applicant must identify all the equipment to be funded by the CASF by category</w:t>
            </w:r>
            <w:r w:rsidRPr="00AF3057">
              <w:rPr>
                <w:color w:val="000000" w:themeColor="text1"/>
                <w:sz w:val="24"/>
              </w:rPr>
              <w:t xml:space="preserve">, </w:t>
            </w:r>
            <w:r w:rsidRPr="00AF3057">
              <w:rPr>
                <w:color w:val="000000"/>
                <w:sz w:val="24"/>
              </w:rPr>
              <w:t>the type of equipment</w:t>
            </w:r>
            <w:r w:rsidRPr="00AF3057">
              <w:rPr>
                <w:color w:val="000000" w:themeColor="text1"/>
                <w:sz w:val="24"/>
              </w:rPr>
              <w:t>, and</w:t>
            </w:r>
            <w:r w:rsidRPr="00AF3057">
              <w:rPr>
                <w:color w:val="000000"/>
                <w:sz w:val="24"/>
              </w:rPr>
              <w:t xml:space="preserve"> the estimated useful life</w:t>
            </w:r>
          </w:p>
        </w:tc>
      </w:tr>
      <w:tr w:rsidRPr="00AF3057" w:rsidR="000122D7" w:rsidTr="00BD17B2" w14:paraId="66E7AC7D" w14:textId="77777777">
        <w:trPr>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3482F231"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1E922023" w14:textId="77777777">
            <w:pPr>
              <w:autoSpaceDE w:val="0"/>
              <w:autoSpaceDN w:val="0"/>
              <w:adjustRightInd w:val="0"/>
              <w:rPr>
                <w:color w:val="000000" w:themeColor="text1"/>
                <w:sz w:val="24"/>
              </w:rPr>
            </w:pPr>
            <w:r w:rsidRPr="00AF3057">
              <w:rPr>
                <w:color w:val="000000" w:themeColor="text1"/>
                <w:sz w:val="24"/>
              </w:rPr>
              <w:t>10. Letter of Credit Requirement</w:t>
            </w:r>
          </w:p>
        </w:tc>
      </w:tr>
      <w:tr w:rsidRPr="00AF3057" w:rsidR="000122D7" w:rsidTr="00BD17B2" w14:paraId="5C5BAA38" w14:textId="77777777">
        <w:trPr>
          <w:trHeight w:val="329"/>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60D12614" w14:textId="77777777">
            <w:pPr>
              <w:autoSpaceDE w:val="0"/>
              <w:autoSpaceDN w:val="0"/>
              <w:adjustRightInd w:val="0"/>
              <w:jc w:val="right"/>
              <w:rPr>
                <w:rFonts w:ascii="Palatino Linotype" w:hAnsi="Palatino Linotype"/>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52AEB1F8" w14:textId="77777777">
            <w:pPr>
              <w:autoSpaceDE w:val="0"/>
              <w:autoSpaceDN w:val="0"/>
              <w:adjustRightInd w:val="0"/>
              <w:jc w:val="right"/>
              <w:rPr>
                <w:rFonts w:ascii="Palatino Linotype" w:hAnsi="Palatino Linotype"/>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12EE55BB" w14:textId="77777777">
            <w:pPr>
              <w:autoSpaceDE w:val="0"/>
              <w:autoSpaceDN w:val="0"/>
              <w:adjustRightInd w:val="0"/>
              <w:rPr>
                <w:color w:val="000000"/>
                <w:sz w:val="24"/>
              </w:rPr>
            </w:pPr>
            <w:r w:rsidRPr="00AF3057">
              <w:rPr>
                <w:color w:val="000000"/>
                <w:sz w:val="24"/>
              </w:rPr>
              <w:t>An eligible applicant that does not hold a CPCN issued by the Commission is required to submit a Letter of Credit.</w:t>
            </w:r>
          </w:p>
        </w:tc>
      </w:tr>
    </w:tbl>
    <w:p w:rsidRPr="00AF3057" w:rsidR="00BD17B2" w:rsidRDefault="00BD17B2" w14:paraId="6CC0D256" w14:textId="3C09FC1B">
      <w:pPr>
        <w:rPr>
          <w:color w:val="000000" w:themeColor="text1"/>
        </w:rPr>
      </w:pPr>
    </w:p>
    <w:tbl>
      <w:tblPr>
        <w:tblW w:w="9480" w:type="dxa"/>
        <w:tblInd w:w="78" w:type="dxa"/>
        <w:tblLayout w:type="fixed"/>
        <w:tblLook w:val="0000" w:firstRow="0" w:lastRow="0" w:firstColumn="0" w:lastColumn="0" w:noHBand="0" w:noVBand="0"/>
      </w:tblPr>
      <w:tblGrid>
        <w:gridCol w:w="442"/>
        <w:gridCol w:w="454"/>
        <w:gridCol w:w="8584"/>
      </w:tblGrid>
      <w:tr w:rsidRPr="00AF3057" w:rsidR="000122D7" w:rsidTr="00BD17B2" w14:paraId="1D0A6270"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39E0487" w14:textId="52A706E8">
            <w:pPr>
              <w:autoSpaceDE w:val="0"/>
              <w:autoSpaceDN w:val="0"/>
              <w:adjustRightInd w:val="0"/>
              <w:jc w:val="right"/>
              <w:rPr>
                <w:rFonts w:ascii="Palatino Linotype" w:hAnsi="Palatino Linotype"/>
              </w:rPr>
            </w:pPr>
          </w:p>
        </w:tc>
        <w:tc>
          <w:tcPr>
            <w:tcW w:w="9038" w:type="dxa"/>
            <w:gridSpan w:val="2"/>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2020953F" w14:textId="77777777">
            <w:pPr>
              <w:autoSpaceDE w:val="0"/>
              <w:autoSpaceDN w:val="0"/>
              <w:adjustRightInd w:val="0"/>
              <w:rPr>
                <w:color w:val="000000"/>
                <w:sz w:val="24"/>
              </w:rPr>
            </w:pPr>
            <w:r w:rsidRPr="00AF3057">
              <w:rPr>
                <w:color w:val="000000"/>
                <w:sz w:val="24"/>
              </w:rPr>
              <w:t>11. Pricing Commitment</w:t>
            </w:r>
          </w:p>
        </w:tc>
      </w:tr>
      <w:tr w:rsidRPr="00AF3057" w:rsidR="000122D7" w:rsidTr="00BD17B2" w14:paraId="1585C5CC"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26F2048" w14:textId="4D334E27">
            <w:pPr>
              <w:autoSpaceDE w:val="0"/>
              <w:autoSpaceDN w:val="0"/>
              <w:adjustRightInd w:val="0"/>
              <w:jc w:val="right"/>
              <w:rPr>
                <w:rFonts w:ascii="Palatino Linotype" w:hAnsi="Palatino Linotype"/>
              </w:rPr>
            </w:pPr>
          </w:p>
        </w:tc>
        <w:tc>
          <w:tcPr>
            <w:tcW w:w="45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6C362978" w14:textId="77777777">
            <w:pPr>
              <w:autoSpaceDE w:val="0"/>
              <w:autoSpaceDN w:val="0"/>
              <w:adjustRightInd w:val="0"/>
              <w:rPr>
                <w:color w:val="000000"/>
                <w:sz w:val="24"/>
              </w:rPr>
            </w:pPr>
          </w:p>
        </w:tc>
        <w:tc>
          <w:tcPr>
            <w:tcW w:w="858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74E1CD16" w14:textId="77777777">
            <w:pPr>
              <w:keepLines/>
              <w:widowControl w:val="0"/>
              <w:overflowPunct w:val="0"/>
              <w:autoSpaceDE w:val="0"/>
              <w:autoSpaceDN w:val="0"/>
              <w:adjustRightInd w:val="0"/>
              <w:textAlignment w:val="baseline"/>
              <w:rPr>
                <w:color w:val="000000"/>
                <w:sz w:val="24"/>
              </w:rPr>
            </w:pPr>
            <w:r w:rsidRPr="00AF3057">
              <w:rPr>
                <w:color w:val="000000"/>
                <w:sz w:val="24"/>
              </w:rPr>
              <w:t>Fixed monthly service level subscription rates</w:t>
            </w:r>
          </w:p>
        </w:tc>
      </w:tr>
      <w:tr w:rsidRPr="00AF3057" w:rsidR="000122D7" w:rsidTr="00BD17B2" w14:paraId="2C7475AD"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801DFE0" w14:textId="77777777">
            <w:pPr>
              <w:autoSpaceDE w:val="0"/>
              <w:autoSpaceDN w:val="0"/>
              <w:adjustRightInd w:val="0"/>
              <w:jc w:val="right"/>
              <w:rPr>
                <w:rFonts w:ascii="Palatino Linotype" w:hAnsi="Palatino Linotype"/>
              </w:rPr>
            </w:pPr>
          </w:p>
        </w:tc>
        <w:tc>
          <w:tcPr>
            <w:tcW w:w="45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0AF67A22" w14:textId="77777777">
            <w:pPr>
              <w:autoSpaceDE w:val="0"/>
              <w:autoSpaceDN w:val="0"/>
              <w:adjustRightInd w:val="0"/>
              <w:rPr>
                <w:color w:val="000000"/>
                <w:sz w:val="24"/>
              </w:rPr>
            </w:pPr>
          </w:p>
        </w:tc>
        <w:tc>
          <w:tcPr>
            <w:tcW w:w="858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2CB81117" w14:textId="77777777">
            <w:pPr>
              <w:keepLines/>
              <w:widowControl w:val="0"/>
              <w:overflowPunct w:val="0"/>
              <w:autoSpaceDE w:val="0"/>
              <w:autoSpaceDN w:val="0"/>
              <w:adjustRightInd w:val="0"/>
              <w:textAlignment w:val="baseline"/>
              <w:rPr>
                <w:color w:val="000000"/>
                <w:sz w:val="24"/>
              </w:rPr>
            </w:pPr>
            <w:r w:rsidRPr="00AF3057">
              <w:rPr>
                <w:color w:val="000000" w:themeColor="text1"/>
                <w:sz w:val="24"/>
              </w:rPr>
              <w:t>Acknowledgement that any installation/service connection charges will be waived</w:t>
            </w:r>
          </w:p>
        </w:tc>
      </w:tr>
      <w:tr w:rsidRPr="00AF3057" w:rsidR="000122D7" w:rsidTr="00BD17B2" w14:paraId="7FE6D42C"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0AD32AEB" w14:textId="77777777">
            <w:pPr>
              <w:autoSpaceDE w:val="0"/>
              <w:autoSpaceDN w:val="0"/>
              <w:adjustRightInd w:val="0"/>
              <w:jc w:val="right"/>
              <w:rPr>
                <w:rFonts w:ascii="Palatino Linotype" w:hAnsi="Palatino Linotype"/>
              </w:rPr>
            </w:pPr>
          </w:p>
        </w:tc>
        <w:tc>
          <w:tcPr>
            <w:tcW w:w="45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62222E45" w14:textId="77777777">
            <w:pPr>
              <w:autoSpaceDE w:val="0"/>
              <w:autoSpaceDN w:val="0"/>
              <w:adjustRightInd w:val="0"/>
              <w:rPr>
                <w:color w:val="000000"/>
                <w:sz w:val="24"/>
              </w:rPr>
            </w:pPr>
          </w:p>
        </w:tc>
        <w:tc>
          <w:tcPr>
            <w:tcW w:w="858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135AF0" w14:paraId="5455F00C" w14:textId="745B4957">
            <w:pPr>
              <w:keepLines/>
              <w:widowControl w:val="0"/>
              <w:overflowPunct w:val="0"/>
              <w:autoSpaceDE w:val="0"/>
              <w:autoSpaceDN w:val="0"/>
              <w:adjustRightInd w:val="0"/>
              <w:textAlignment w:val="baseline"/>
              <w:rPr>
                <w:color w:val="000000"/>
                <w:sz w:val="24"/>
              </w:rPr>
            </w:pPr>
            <w:r w:rsidRPr="00AF3057">
              <w:rPr>
                <w:color w:val="000000" w:themeColor="text1"/>
                <w:sz w:val="24"/>
              </w:rPr>
              <w:t>A</w:t>
            </w:r>
            <w:r w:rsidRPr="00AF3057" w:rsidR="000122D7">
              <w:rPr>
                <w:color w:val="000000"/>
                <w:sz w:val="24"/>
              </w:rPr>
              <w:t>ny commitments and/or requirements that the customer must accept in order to receive equipment during the commitment period, such as return of equipment</w:t>
            </w:r>
          </w:p>
        </w:tc>
      </w:tr>
      <w:tr w:rsidRPr="00AF3057" w:rsidR="000122D7" w:rsidTr="00BD17B2" w14:paraId="4F276643"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556697B1" w14:textId="77777777">
            <w:pPr>
              <w:autoSpaceDE w:val="0"/>
              <w:autoSpaceDN w:val="0"/>
              <w:adjustRightInd w:val="0"/>
              <w:jc w:val="right"/>
              <w:rPr>
                <w:rFonts w:ascii="Palatino Linotype" w:hAnsi="Palatino Linotype"/>
              </w:rPr>
            </w:pPr>
          </w:p>
        </w:tc>
        <w:tc>
          <w:tcPr>
            <w:tcW w:w="45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5BD636F1" w14:textId="77777777">
            <w:pPr>
              <w:autoSpaceDE w:val="0"/>
              <w:autoSpaceDN w:val="0"/>
              <w:adjustRightInd w:val="0"/>
              <w:rPr>
                <w:color w:val="000000"/>
                <w:sz w:val="24"/>
              </w:rPr>
            </w:pPr>
          </w:p>
        </w:tc>
        <w:tc>
          <w:tcPr>
            <w:tcW w:w="858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4406ACFE" w14:textId="77777777">
            <w:pPr>
              <w:keepLines/>
              <w:widowControl w:val="0"/>
              <w:overflowPunct w:val="0"/>
              <w:autoSpaceDE w:val="0"/>
              <w:autoSpaceDN w:val="0"/>
              <w:adjustRightInd w:val="0"/>
              <w:textAlignment w:val="baseline"/>
              <w:rPr>
                <w:color w:val="000000"/>
                <w:sz w:val="24"/>
              </w:rPr>
            </w:pPr>
            <w:r w:rsidRPr="00AF3057">
              <w:rPr>
                <w:color w:val="000000"/>
                <w:sz w:val="24"/>
              </w:rPr>
              <w:t>Low-income broadband plan detailing prices and speeds to be offered. At minimum, the low-income broadband plan must meet all CASF performance criteria</w:t>
            </w:r>
          </w:p>
        </w:tc>
      </w:tr>
      <w:tr w:rsidRPr="00AF3057" w:rsidR="000122D7" w:rsidTr="00BD17B2" w14:paraId="36388293"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58AF7F3"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2F56F66D" w14:textId="77777777">
            <w:pPr>
              <w:autoSpaceDE w:val="0"/>
              <w:autoSpaceDN w:val="0"/>
              <w:adjustRightInd w:val="0"/>
              <w:rPr>
                <w:color w:val="000000" w:themeColor="text1"/>
                <w:sz w:val="24"/>
              </w:rPr>
            </w:pPr>
            <w:r w:rsidRPr="00AF3057">
              <w:rPr>
                <w:color w:val="000000" w:themeColor="text1"/>
                <w:sz w:val="24"/>
              </w:rPr>
              <w:t>12. Marketing/Outreach Plan</w:t>
            </w:r>
          </w:p>
        </w:tc>
      </w:tr>
      <w:tr w:rsidRPr="00AF3057" w:rsidR="000122D7" w:rsidTr="00BD17B2" w14:paraId="4A4DDAA1"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0F6061D"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69554FAA" w14:textId="77777777">
            <w:pPr>
              <w:autoSpaceDE w:val="0"/>
              <w:autoSpaceDN w:val="0"/>
              <w:adjustRightInd w:val="0"/>
              <w:rPr>
                <w:color w:val="000000" w:themeColor="text1"/>
                <w:sz w:val="24"/>
              </w:rPr>
            </w:pPr>
          </w:p>
        </w:tc>
        <w:tc>
          <w:tcPr>
            <w:tcW w:w="858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08DE1164" w14:textId="77777777">
            <w:pPr>
              <w:rPr>
                <w:color w:val="000000"/>
                <w:sz w:val="24"/>
              </w:rPr>
            </w:pPr>
            <w:r w:rsidRPr="00AF3057">
              <w:rPr>
                <w:color w:val="000000"/>
                <w:sz w:val="24"/>
              </w:rPr>
              <w:t>The applicant must provide a plan to encourage subscription of the broadband service in the project location.</w:t>
            </w:r>
          </w:p>
        </w:tc>
      </w:tr>
      <w:tr w:rsidRPr="00AF3057" w:rsidR="000122D7" w:rsidTr="00BD17B2" w14:paraId="645865BE"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27C94043"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6EB301C9" w14:textId="77777777">
            <w:pPr>
              <w:autoSpaceDE w:val="0"/>
              <w:autoSpaceDN w:val="0"/>
              <w:adjustRightInd w:val="0"/>
              <w:rPr>
                <w:color w:val="000000" w:themeColor="text1"/>
                <w:sz w:val="24"/>
              </w:rPr>
            </w:pPr>
            <w:r w:rsidRPr="00AF3057">
              <w:rPr>
                <w:color w:val="000000" w:themeColor="text1"/>
                <w:sz w:val="24"/>
              </w:rPr>
              <w:t>13. Government and Community Support</w:t>
            </w:r>
          </w:p>
        </w:tc>
      </w:tr>
      <w:tr w:rsidRPr="00AF3057" w:rsidR="000122D7" w:rsidTr="00BD17B2" w14:paraId="60FC95BC"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2E440F41"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0409F34E" w14:textId="77777777">
            <w:pPr>
              <w:autoSpaceDE w:val="0"/>
              <w:autoSpaceDN w:val="0"/>
              <w:adjustRightInd w:val="0"/>
              <w:rPr>
                <w:color w:val="000000" w:themeColor="text1"/>
                <w:sz w:val="24"/>
              </w:rPr>
            </w:pPr>
          </w:p>
        </w:tc>
        <w:tc>
          <w:tcPr>
            <w:tcW w:w="858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0CC79DC7" w14:textId="77777777">
            <w:pPr>
              <w:rPr>
                <w:color w:val="000000"/>
                <w:sz w:val="24"/>
              </w:rPr>
            </w:pPr>
            <w:r w:rsidRPr="00AF3057">
              <w:rPr>
                <w:color w:val="000000"/>
                <w:sz w:val="24"/>
              </w:rPr>
              <w:t>The applicant may submit endorsements or letters of support from state and local government, community groups, and anchor institutions supporting the deployment of the broadband infrastructure.</w:t>
            </w:r>
          </w:p>
        </w:tc>
      </w:tr>
      <w:tr w:rsidRPr="00AF3057" w:rsidR="000122D7" w:rsidTr="00BD17B2" w14:paraId="25BE104F"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55094136" w14:textId="77777777">
            <w:pPr>
              <w:autoSpaceDE w:val="0"/>
              <w:autoSpaceDN w:val="0"/>
              <w:adjustRightInd w:val="0"/>
              <w:jc w:val="right"/>
              <w:rPr>
                <w:color w:val="000000" w:themeColor="text1"/>
                <w:sz w:val="24"/>
              </w:rPr>
            </w:pPr>
          </w:p>
        </w:tc>
        <w:tc>
          <w:tcPr>
            <w:tcW w:w="9038" w:type="dxa"/>
            <w:gridSpan w:val="2"/>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5F178E61" w14:textId="77777777">
            <w:pPr>
              <w:autoSpaceDE w:val="0"/>
              <w:autoSpaceDN w:val="0"/>
              <w:adjustRightInd w:val="0"/>
              <w:rPr>
                <w:color w:val="000000" w:themeColor="text1"/>
                <w:sz w:val="24"/>
              </w:rPr>
            </w:pPr>
            <w:r w:rsidRPr="00AF3057">
              <w:rPr>
                <w:color w:val="000000" w:themeColor="text1"/>
                <w:sz w:val="24"/>
              </w:rPr>
              <w:t>14. Funding Sources</w:t>
            </w:r>
          </w:p>
        </w:tc>
      </w:tr>
      <w:tr w:rsidRPr="00AF3057" w:rsidR="000122D7" w:rsidTr="00BD17B2" w14:paraId="72E88090"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07845DDA" w14:textId="77777777">
            <w:pPr>
              <w:autoSpaceDE w:val="0"/>
              <w:autoSpaceDN w:val="0"/>
              <w:adjustRightInd w:val="0"/>
              <w:jc w:val="right"/>
              <w:rPr>
                <w:color w:val="000000" w:themeColor="text1"/>
                <w:sz w:val="24"/>
              </w:rPr>
            </w:pPr>
          </w:p>
        </w:tc>
        <w:tc>
          <w:tcPr>
            <w:tcW w:w="45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7C111BAE" w14:textId="77777777">
            <w:pPr>
              <w:autoSpaceDE w:val="0"/>
              <w:autoSpaceDN w:val="0"/>
              <w:adjustRightInd w:val="0"/>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375FD7D9" w14:textId="77777777">
            <w:pPr>
              <w:rPr>
                <w:color w:val="000000"/>
                <w:sz w:val="24"/>
              </w:rPr>
            </w:pPr>
            <w:r w:rsidRPr="00AF3057">
              <w:rPr>
                <w:color w:val="000000"/>
                <w:sz w:val="24"/>
              </w:rPr>
              <w:t>The applicant must identify each applicable project funding source</w:t>
            </w:r>
            <w:r w:rsidRPr="00AF3057">
              <w:rPr>
                <w:color w:val="000000" w:themeColor="text1"/>
                <w:sz w:val="24"/>
              </w:rPr>
              <w:t>.</w:t>
            </w:r>
            <w:r w:rsidRPr="00AF3057">
              <w:rPr>
                <w:color w:val="000000"/>
                <w:sz w:val="24"/>
              </w:rPr>
              <w:t xml:space="preserve">   </w:t>
            </w:r>
          </w:p>
        </w:tc>
      </w:tr>
      <w:tr w:rsidRPr="00AF3057" w:rsidR="000122D7" w:rsidTr="00BD17B2" w14:paraId="3BFC8E5B"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5C990142" w14:textId="77777777">
            <w:pPr>
              <w:autoSpaceDE w:val="0"/>
              <w:autoSpaceDN w:val="0"/>
              <w:adjustRightInd w:val="0"/>
              <w:jc w:val="right"/>
              <w:rPr>
                <w:color w:val="000000" w:themeColor="text1"/>
                <w:sz w:val="24"/>
              </w:rPr>
            </w:pPr>
          </w:p>
        </w:tc>
        <w:tc>
          <w:tcPr>
            <w:tcW w:w="9038" w:type="dxa"/>
            <w:gridSpan w:val="2"/>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74D21F02" w14:textId="77777777">
            <w:pPr>
              <w:autoSpaceDE w:val="0"/>
              <w:autoSpaceDN w:val="0"/>
              <w:adjustRightInd w:val="0"/>
              <w:rPr>
                <w:color w:val="000000" w:themeColor="text1"/>
                <w:sz w:val="24"/>
              </w:rPr>
            </w:pPr>
            <w:r w:rsidRPr="00AF3057">
              <w:rPr>
                <w:color w:val="000000" w:themeColor="text1"/>
                <w:sz w:val="24"/>
              </w:rPr>
              <w:t>15. Financial Qualifications</w:t>
            </w:r>
          </w:p>
        </w:tc>
      </w:tr>
      <w:tr w:rsidRPr="00AF3057" w:rsidR="000122D7" w:rsidTr="00BD17B2" w14:paraId="18F59EBA"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62EE11FF" w14:textId="77777777">
            <w:pPr>
              <w:autoSpaceDE w:val="0"/>
              <w:autoSpaceDN w:val="0"/>
              <w:adjustRightInd w:val="0"/>
              <w:jc w:val="right"/>
              <w:rPr>
                <w:color w:val="000000" w:themeColor="text1"/>
                <w:sz w:val="24"/>
              </w:rPr>
            </w:pPr>
          </w:p>
        </w:tc>
        <w:tc>
          <w:tcPr>
            <w:tcW w:w="45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623554C7" w14:textId="77777777">
            <w:pPr>
              <w:autoSpaceDE w:val="0"/>
              <w:autoSpaceDN w:val="0"/>
              <w:adjustRightInd w:val="0"/>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33023AC6" w14:textId="77777777">
            <w:pPr>
              <w:autoSpaceDE w:val="0"/>
              <w:autoSpaceDN w:val="0"/>
              <w:adjustRightInd w:val="0"/>
              <w:rPr>
                <w:color w:val="000000" w:themeColor="text1"/>
                <w:sz w:val="24"/>
              </w:rPr>
            </w:pPr>
            <w:r w:rsidRPr="00AF3057">
              <w:rPr>
                <w:color w:val="000000" w:themeColor="text1"/>
                <w:sz w:val="24"/>
              </w:rPr>
              <w:t>CPA Audited/Attested Financial Statements for the last three years, including:</w:t>
            </w:r>
          </w:p>
          <w:p w:rsidRPr="00AF3057" w:rsidR="000122D7" w:rsidP="002B31CA" w:rsidRDefault="000122D7" w14:paraId="779587A8" w14:textId="77777777">
            <w:pPr>
              <w:pStyle w:val="ListParagraph"/>
              <w:numPr>
                <w:ilvl w:val="0"/>
                <w:numId w:val="32"/>
              </w:numPr>
              <w:autoSpaceDE w:val="0"/>
              <w:autoSpaceDN w:val="0"/>
              <w:adjustRightInd w:val="0"/>
              <w:rPr>
                <w:color w:val="000000" w:themeColor="text1"/>
                <w:sz w:val="24"/>
              </w:rPr>
            </w:pPr>
            <w:r w:rsidRPr="00AF3057">
              <w:rPr>
                <w:color w:val="000000" w:themeColor="text1"/>
                <w:sz w:val="24"/>
              </w:rPr>
              <w:t>Balance Sheet</w:t>
            </w:r>
          </w:p>
          <w:p w:rsidRPr="00AF3057" w:rsidR="000122D7" w:rsidP="002B31CA" w:rsidRDefault="000122D7" w14:paraId="3E822E0B" w14:textId="77777777">
            <w:pPr>
              <w:pStyle w:val="ListParagraph"/>
              <w:numPr>
                <w:ilvl w:val="0"/>
                <w:numId w:val="32"/>
              </w:numPr>
              <w:autoSpaceDE w:val="0"/>
              <w:autoSpaceDN w:val="0"/>
              <w:adjustRightInd w:val="0"/>
              <w:rPr>
                <w:color w:val="000000" w:themeColor="text1"/>
                <w:sz w:val="24"/>
              </w:rPr>
            </w:pPr>
            <w:r w:rsidRPr="00AF3057">
              <w:rPr>
                <w:color w:val="000000" w:themeColor="text1"/>
                <w:sz w:val="24"/>
              </w:rPr>
              <w:t>Income Statement</w:t>
            </w:r>
          </w:p>
          <w:p w:rsidRPr="00AF3057" w:rsidR="000122D7" w:rsidP="002B31CA" w:rsidRDefault="000122D7" w14:paraId="232D3922" w14:textId="77777777">
            <w:pPr>
              <w:pStyle w:val="ListParagraph"/>
              <w:numPr>
                <w:ilvl w:val="0"/>
                <w:numId w:val="32"/>
              </w:numPr>
              <w:autoSpaceDE w:val="0"/>
              <w:autoSpaceDN w:val="0"/>
              <w:adjustRightInd w:val="0"/>
              <w:rPr>
                <w:color w:val="000000"/>
                <w:sz w:val="24"/>
              </w:rPr>
            </w:pPr>
            <w:r w:rsidRPr="00AF3057">
              <w:rPr>
                <w:color w:val="000000" w:themeColor="text1"/>
                <w:sz w:val="24"/>
              </w:rPr>
              <w:t>Statement of Cash Flows</w:t>
            </w:r>
          </w:p>
        </w:tc>
      </w:tr>
      <w:tr w:rsidRPr="00AF3057" w:rsidR="000122D7" w:rsidTr="00BD17B2" w14:paraId="0443BAA8"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21D70317" w14:textId="77777777">
            <w:pPr>
              <w:autoSpaceDE w:val="0"/>
              <w:autoSpaceDN w:val="0"/>
              <w:adjustRightInd w:val="0"/>
              <w:jc w:val="right"/>
              <w:rPr>
                <w:color w:val="000000" w:themeColor="text1"/>
                <w:sz w:val="24"/>
              </w:rPr>
            </w:pPr>
          </w:p>
        </w:tc>
        <w:tc>
          <w:tcPr>
            <w:tcW w:w="45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509E41B3" w14:textId="77777777">
            <w:pPr>
              <w:autoSpaceDE w:val="0"/>
              <w:autoSpaceDN w:val="0"/>
              <w:adjustRightInd w:val="0"/>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624B60A5" w14:textId="77777777">
            <w:pPr>
              <w:autoSpaceDE w:val="0"/>
              <w:autoSpaceDN w:val="0"/>
              <w:adjustRightInd w:val="0"/>
              <w:rPr>
                <w:color w:val="000000" w:themeColor="text1"/>
                <w:sz w:val="24"/>
              </w:rPr>
            </w:pPr>
            <w:r w:rsidRPr="00AF3057">
              <w:rPr>
                <w:color w:val="000000" w:themeColor="text1"/>
                <w:sz w:val="24"/>
              </w:rPr>
              <w:t>Pro Forma Financial Forecast for a five-year period, including:</w:t>
            </w:r>
          </w:p>
          <w:p w:rsidRPr="00AF3057" w:rsidR="000122D7" w:rsidP="002B31CA" w:rsidRDefault="000122D7" w14:paraId="00C77402" w14:textId="77777777">
            <w:pPr>
              <w:pStyle w:val="ListParagraph"/>
              <w:numPr>
                <w:ilvl w:val="0"/>
                <w:numId w:val="32"/>
              </w:numPr>
              <w:autoSpaceDE w:val="0"/>
              <w:autoSpaceDN w:val="0"/>
              <w:adjustRightInd w:val="0"/>
              <w:rPr>
                <w:color w:val="000000" w:themeColor="text1"/>
                <w:sz w:val="24"/>
              </w:rPr>
            </w:pPr>
            <w:r w:rsidRPr="00AF3057">
              <w:rPr>
                <w:color w:val="000000" w:themeColor="text1"/>
                <w:sz w:val="24"/>
              </w:rPr>
              <w:t>Balance Sheet</w:t>
            </w:r>
          </w:p>
          <w:p w:rsidRPr="00AF3057" w:rsidR="000122D7" w:rsidP="002B31CA" w:rsidRDefault="000122D7" w14:paraId="7EBA30F0" w14:textId="77777777">
            <w:pPr>
              <w:pStyle w:val="ListParagraph"/>
              <w:numPr>
                <w:ilvl w:val="0"/>
                <w:numId w:val="32"/>
              </w:numPr>
              <w:autoSpaceDE w:val="0"/>
              <w:autoSpaceDN w:val="0"/>
              <w:adjustRightInd w:val="0"/>
              <w:rPr>
                <w:color w:val="000000" w:themeColor="text1"/>
                <w:sz w:val="24"/>
              </w:rPr>
            </w:pPr>
            <w:r w:rsidRPr="00AF3057">
              <w:rPr>
                <w:color w:val="000000" w:themeColor="text1"/>
                <w:sz w:val="24"/>
              </w:rPr>
              <w:t>Income Statement</w:t>
            </w:r>
          </w:p>
          <w:p w:rsidRPr="00AF3057" w:rsidR="000122D7" w:rsidP="002B31CA" w:rsidRDefault="000122D7" w14:paraId="47F45A94" w14:textId="77777777">
            <w:pPr>
              <w:pStyle w:val="ListParagraph"/>
              <w:numPr>
                <w:ilvl w:val="0"/>
                <w:numId w:val="32"/>
              </w:numPr>
              <w:autoSpaceDE w:val="0"/>
              <w:autoSpaceDN w:val="0"/>
              <w:adjustRightInd w:val="0"/>
              <w:rPr>
                <w:color w:val="000000"/>
                <w:sz w:val="24"/>
              </w:rPr>
            </w:pPr>
            <w:r w:rsidRPr="00AF3057">
              <w:rPr>
                <w:color w:val="000000" w:themeColor="text1"/>
                <w:sz w:val="24"/>
              </w:rPr>
              <w:t>Statement of Cash Flows</w:t>
            </w:r>
          </w:p>
        </w:tc>
      </w:tr>
      <w:tr w:rsidRPr="00AF3057" w:rsidR="000122D7" w:rsidTr="00BD17B2" w14:paraId="40F7FA68"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55C7F2C" w14:textId="77777777">
            <w:pPr>
              <w:autoSpaceDE w:val="0"/>
              <w:autoSpaceDN w:val="0"/>
              <w:adjustRightInd w:val="0"/>
              <w:jc w:val="right"/>
              <w:rPr>
                <w:color w:val="000000" w:themeColor="text1"/>
                <w:sz w:val="24"/>
              </w:rPr>
            </w:pPr>
          </w:p>
        </w:tc>
        <w:tc>
          <w:tcPr>
            <w:tcW w:w="45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3887810B" w14:textId="77777777">
            <w:pPr>
              <w:autoSpaceDE w:val="0"/>
              <w:autoSpaceDN w:val="0"/>
              <w:adjustRightInd w:val="0"/>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416E5677" w14:textId="77777777">
            <w:pPr>
              <w:autoSpaceDE w:val="0"/>
              <w:autoSpaceDN w:val="0"/>
              <w:adjustRightInd w:val="0"/>
              <w:rPr>
                <w:color w:val="000000" w:themeColor="text1"/>
                <w:sz w:val="24"/>
              </w:rPr>
            </w:pPr>
            <w:r w:rsidRPr="00AF3057">
              <w:rPr>
                <w:color w:val="000000" w:themeColor="text1"/>
                <w:sz w:val="24"/>
              </w:rPr>
              <w:t>Five-year annual EBIT (Earnings Before Income and Tax) projection for the company</w:t>
            </w:r>
          </w:p>
        </w:tc>
      </w:tr>
      <w:tr w:rsidRPr="00AF3057" w:rsidR="000122D7" w:rsidTr="00BD17B2" w14:paraId="5520B10B" w14:textId="77777777">
        <w:trPr>
          <w:trHeight w:val="329"/>
        </w:trPr>
        <w:tc>
          <w:tcPr>
            <w:tcW w:w="442" w:type="dxa"/>
            <w:tcBorders>
              <w:top w:val="single" w:color="auto" w:sz="12" w:space="0"/>
              <w:left w:val="single" w:color="auto" w:sz="4" w:space="0"/>
              <w:bottom w:val="single" w:color="auto" w:sz="4" w:space="0"/>
              <w:right w:val="single" w:color="auto" w:sz="12" w:space="0"/>
            </w:tcBorders>
            <w:vAlign w:val="center"/>
          </w:tcPr>
          <w:p w:rsidRPr="00AF3057" w:rsidR="000122D7" w:rsidP="00862D37" w:rsidRDefault="000122D7" w14:paraId="044E4632" w14:textId="77777777">
            <w:pPr>
              <w:autoSpaceDE w:val="0"/>
              <w:autoSpaceDN w:val="0"/>
              <w:adjustRightInd w:val="0"/>
              <w:jc w:val="right"/>
              <w:rPr>
                <w:color w:val="000000" w:themeColor="text1"/>
                <w:sz w:val="24"/>
              </w:rPr>
            </w:pPr>
          </w:p>
        </w:tc>
        <w:tc>
          <w:tcPr>
            <w:tcW w:w="9038" w:type="dxa"/>
            <w:gridSpan w:val="2"/>
            <w:tcBorders>
              <w:top w:val="single" w:color="000000" w:sz="2" w:space="0"/>
              <w:left w:val="single" w:color="auto" w:sz="12" w:space="0"/>
              <w:bottom w:val="single" w:color="auto" w:sz="12" w:space="0"/>
              <w:right w:val="single" w:color="000000" w:sz="2" w:space="0"/>
            </w:tcBorders>
            <w:vAlign w:val="center"/>
          </w:tcPr>
          <w:p w:rsidRPr="00AF3057" w:rsidR="000122D7" w:rsidP="00862D37" w:rsidRDefault="000122D7" w14:paraId="49E79A8B" w14:textId="77777777">
            <w:pPr>
              <w:autoSpaceDE w:val="0"/>
              <w:autoSpaceDN w:val="0"/>
              <w:adjustRightInd w:val="0"/>
              <w:rPr>
                <w:color w:val="000000" w:themeColor="text1"/>
                <w:sz w:val="24"/>
              </w:rPr>
            </w:pPr>
            <w:r w:rsidRPr="00AF3057">
              <w:rPr>
                <w:color w:val="000000" w:themeColor="text1"/>
                <w:sz w:val="24"/>
              </w:rPr>
              <w:t>16. Project Viability</w:t>
            </w:r>
          </w:p>
        </w:tc>
      </w:tr>
      <w:tr w:rsidRPr="00AF3057" w:rsidR="000122D7" w:rsidTr="00BD17B2" w14:paraId="4C556A32" w14:textId="77777777">
        <w:trPr>
          <w:trHeight w:val="329"/>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6234D813"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20522C04"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0B6F6A80" w14:textId="77777777">
            <w:pPr>
              <w:autoSpaceDE w:val="0"/>
              <w:autoSpaceDN w:val="0"/>
              <w:adjustRightInd w:val="0"/>
              <w:rPr>
                <w:color w:val="000000" w:themeColor="text1"/>
                <w:sz w:val="24"/>
              </w:rPr>
            </w:pPr>
            <w:r w:rsidRPr="00AF3057">
              <w:rPr>
                <w:color w:val="000000"/>
                <w:sz w:val="24"/>
              </w:rPr>
              <w:t>The applicant must provide a five-year projected project business plan showing project profitability, revenues, and expenses.</w:t>
            </w:r>
          </w:p>
        </w:tc>
      </w:tr>
      <w:tr w:rsidRPr="00AF3057" w:rsidR="000122D7" w:rsidTr="00BD17B2" w14:paraId="3ABF8050"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03D7D4C3" w14:textId="77777777">
            <w:pPr>
              <w:autoSpaceDE w:val="0"/>
              <w:autoSpaceDN w:val="0"/>
              <w:adjustRightInd w:val="0"/>
              <w:jc w:val="right"/>
              <w:rPr>
                <w:color w:val="000000" w:themeColor="text1"/>
                <w:sz w:val="24"/>
              </w:rPr>
            </w:pPr>
          </w:p>
        </w:tc>
        <w:tc>
          <w:tcPr>
            <w:tcW w:w="9038" w:type="dxa"/>
            <w:gridSpan w:val="2"/>
            <w:tcBorders>
              <w:top w:val="single" w:color="000000" w:sz="2" w:space="0"/>
              <w:left w:val="single" w:color="auto" w:sz="12" w:space="0"/>
              <w:bottom w:val="single" w:color="auto" w:sz="12" w:space="0"/>
              <w:right w:val="single" w:color="000000" w:sz="2" w:space="0"/>
            </w:tcBorders>
            <w:vAlign w:val="center"/>
          </w:tcPr>
          <w:p w:rsidRPr="00AF3057" w:rsidR="000122D7" w:rsidP="00862D37" w:rsidRDefault="000122D7" w14:paraId="0A09F317" w14:textId="77777777">
            <w:pPr>
              <w:autoSpaceDE w:val="0"/>
              <w:autoSpaceDN w:val="0"/>
              <w:adjustRightInd w:val="0"/>
              <w:rPr>
                <w:color w:val="000000" w:themeColor="text1"/>
                <w:sz w:val="24"/>
              </w:rPr>
            </w:pPr>
            <w:r w:rsidRPr="00AF3057">
              <w:rPr>
                <w:color w:val="000000" w:themeColor="text1"/>
                <w:sz w:val="24"/>
              </w:rPr>
              <w:t>17. Providing Voice Service</w:t>
            </w:r>
          </w:p>
        </w:tc>
      </w:tr>
      <w:tr w:rsidRPr="00AF3057" w:rsidR="000122D7" w:rsidTr="00BD17B2" w14:paraId="01A575E4" w14:textId="77777777">
        <w:trPr>
          <w:trHeight w:val="329"/>
        </w:trPr>
        <w:tc>
          <w:tcPr>
            <w:tcW w:w="442" w:type="dxa"/>
            <w:tcBorders>
              <w:top w:val="single" w:color="auto" w:sz="12" w:space="0"/>
              <w:left w:val="single" w:color="auto" w:sz="4" w:space="0"/>
              <w:bottom w:val="single" w:color="auto" w:sz="12" w:space="0"/>
              <w:right w:val="single" w:color="auto" w:sz="12" w:space="0"/>
            </w:tcBorders>
            <w:vAlign w:val="center"/>
          </w:tcPr>
          <w:p w:rsidRPr="00AF3057" w:rsidR="000122D7" w:rsidP="00862D37" w:rsidRDefault="000122D7" w14:paraId="5FAA576D" w14:textId="75ADDFD8">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24E8CCB0"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1201387C" w14:textId="77777777">
            <w:pPr>
              <w:autoSpaceDE w:val="0"/>
              <w:autoSpaceDN w:val="0"/>
              <w:adjustRightInd w:val="0"/>
              <w:rPr>
                <w:color w:val="000000"/>
                <w:sz w:val="24"/>
              </w:rPr>
            </w:pPr>
            <w:r w:rsidRPr="00AF3057">
              <w:rPr>
                <w:color w:val="000000"/>
                <w:sz w:val="24"/>
              </w:rPr>
              <w:t>The applicant must provide information about the following:</w:t>
            </w:r>
          </w:p>
          <w:p w:rsidRPr="00AF3057" w:rsidR="000122D7" w:rsidP="002B31CA" w:rsidRDefault="000122D7" w14:paraId="53E09788" w14:textId="77777777">
            <w:pPr>
              <w:pStyle w:val="ListParagraph"/>
              <w:numPr>
                <w:ilvl w:val="0"/>
                <w:numId w:val="32"/>
              </w:numPr>
              <w:autoSpaceDE w:val="0"/>
              <w:autoSpaceDN w:val="0"/>
              <w:adjustRightInd w:val="0"/>
              <w:rPr>
                <w:color w:val="000000"/>
                <w:sz w:val="24"/>
              </w:rPr>
            </w:pPr>
            <w:r w:rsidRPr="00AF3057">
              <w:rPr>
                <w:color w:val="000000"/>
                <w:sz w:val="24"/>
              </w:rPr>
              <w:t>Availability of voice service that meets FCC standards for E-911 service and battery back-up;</w:t>
            </w:r>
          </w:p>
          <w:p w:rsidRPr="00AF3057" w:rsidR="000122D7" w:rsidP="002B31CA" w:rsidRDefault="000122D7" w14:paraId="6A2215DE" w14:textId="77777777">
            <w:pPr>
              <w:pStyle w:val="ListParagraph"/>
              <w:numPr>
                <w:ilvl w:val="0"/>
                <w:numId w:val="32"/>
              </w:numPr>
              <w:autoSpaceDE w:val="0"/>
              <w:autoSpaceDN w:val="0"/>
              <w:adjustRightInd w:val="0"/>
              <w:rPr>
                <w:color w:val="000000"/>
                <w:sz w:val="24"/>
              </w:rPr>
            </w:pPr>
            <w:r w:rsidRPr="00AF3057">
              <w:rPr>
                <w:color w:val="000000"/>
                <w:sz w:val="24"/>
              </w:rPr>
              <w:t>Listing of types of voice services offered; and</w:t>
            </w:r>
          </w:p>
          <w:p w:rsidRPr="00AF3057" w:rsidR="000122D7" w:rsidP="002B31CA" w:rsidRDefault="000122D7" w14:paraId="38ADE135" w14:textId="77777777">
            <w:pPr>
              <w:pStyle w:val="ListParagraph"/>
              <w:numPr>
                <w:ilvl w:val="0"/>
                <w:numId w:val="32"/>
              </w:numPr>
              <w:autoSpaceDE w:val="0"/>
              <w:autoSpaceDN w:val="0"/>
              <w:adjustRightInd w:val="0"/>
              <w:rPr>
                <w:color w:val="000000"/>
                <w:sz w:val="24"/>
              </w:rPr>
            </w:pPr>
            <w:r w:rsidRPr="00AF3057">
              <w:rPr>
                <w:color w:val="000000"/>
                <w:sz w:val="24"/>
              </w:rPr>
              <w:t>Timeframe of voice offering(s).</w:t>
            </w:r>
          </w:p>
        </w:tc>
      </w:tr>
      <w:tr w:rsidRPr="00AF3057" w:rsidR="000122D7" w:rsidTr="00BD17B2" w14:paraId="5B138E42" w14:textId="77777777">
        <w:trPr>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43A851D1" w14:textId="40378E41">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2B579C4A" w14:textId="77777777">
            <w:pPr>
              <w:autoSpaceDE w:val="0"/>
              <w:autoSpaceDN w:val="0"/>
              <w:adjustRightInd w:val="0"/>
              <w:rPr>
                <w:color w:val="000000" w:themeColor="text1"/>
                <w:sz w:val="24"/>
              </w:rPr>
            </w:pPr>
            <w:r w:rsidRPr="00AF3057">
              <w:rPr>
                <w:color w:val="000000" w:themeColor="text1"/>
                <w:sz w:val="24"/>
              </w:rPr>
              <w:t>18. CEQA Attestation</w:t>
            </w:r>
          </w:p>
        </w:tc>
      </w:tr>
      <w:tr w:rsidRPr="00AF3057" w:rsidR="000122D7" w:rsidTr="00BD17B2" w14:paraId="2BC35285" w14:textId="77777777">
        <w:trPr>
          <w:trHeight w:val="329"/>
        </w:trPr>
        <w:tc>
          <w:tcPr>
            <w:tcW w:w="442" w:type="dxa"/>
            <w:tcBorders>
              <w:top w:val="single" w:color="auto" w:sz="4" w:space="0"/>
              <w:left w:val="single" w:color="auto" w:sz="4" w:space="0"/>
              <w:bottom w:val="single" w:color="auto" w:sz="4" w:space="0"/>
              <w:right w:val="single" w:color="auto" w:sz="12" w:space="0"/>
            </w:tcBorders>
            <w:vAlign w:val="center"/>
          </w:tcPr>
          <w:p w:rsidRPr="00AF3057" w:rsidR="000122D7" w:rsidP="00862D37" w:rsidRDefault="000122D7" w14:paraId="18456FD7"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3AE05A3B"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4BF25C14" w14:textId="77777777">
            <w:pPr>
              <w:keepLines/>
              <w:widowControl w:val="0"/>
              <w:overflowPunct w:val="0"/>
              <w:autoSpaceDE w:val="0"/>
              <w:autoSpaceDN w:val="0"/>
              <w:adjustRightInd w:val="0"/>
              <w:textAlignment w:val="baseline"/>
              <w:rPr>
                <w:color w:val="000000"/>
                <w:sz w:val="24"/>
              </w:rPr>
            </w:pPr>
            <w:r w:rsidRPr="00AF3057">
              <w:rPr>
                <w:color w:val="000000"/>
                <w:sz w:val="24"/>
              </w:rPr>
              <w:t>The applicant must provide information about their project demonstrating how CEQA compliance is to be obtained.</w:t>
            </w:r>
          </w:p>
        </w:tc>
      </w:tr>
      <w:tr w:rsidRPr="00AF3057" w:rsidR="000122D7" w:rsidTr="00BD17B2" w14:paraId="4697C16C"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7F417754"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0D8BC881" w14:textId="77777777">
            <w:pPr>
              <w:autoSpaceDE w:val="0"/>
              <w:autoSpaceDN w:val="0"/>
              <w:adjustRightInd w:val="0"/>
              <w:rPr>
                <w:color w:val="000000" w:themeColor="text1"/>
                <w:sz w:val="24"/>
              </w:rPr>
            </w:pPr>
            <w:r w:rsidRPr="00AF3057">
              <w:rPr>
                <w:color w:val="000000" w:themeColor="text1"/>
                <w:sz w:val="24"/>
              </w:rPr>
              <w:t>19. Application Checklist</w:t>
            </w:r>
          </w:p>
        </w:tc>
      </w:tr>
      <w:tr w:rsidRPr="00AF3057" w:rsidR="000122D7" w:rsidTr="00BD17B2" w14:paraId="0FBE16DC" w14:textId="77777777">
        <w:trPr>
          <w:trHeight w:val="329"/>
        </w:trPr>
        <w:tc>
          <w:tcPr>
            <w:tcW w:w="442"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46E42DCA"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3ABD8B41" w14:textId="77777777">
            <w:pPr>
              <w:autoSpaceDE w:val="0"/>
              <w:autoSpaceDN w:val="0"/>
              <w:adjustRightInd w:val="0"/>
              <w:rPr>
                <w:color w:val="000000" w:themeColor="text1"/>
                <w:sz w:val="24"/>
              </w:rPr>
            </w:pPr>
          </w:p>
        </w:tc>
        <w:tc>
          <w:tcPr>
            <w:tcW w:w="8584" w:type="dxa"/>
            <w:tcBorders>
              <w:top w:val="single" w:color="auto" w:sz="12" w:space="0"/>
              <w:left w:val="single" w:color="auto" w:sz="12" w:space="0"/>
              <w:bottom w:val="single" w:color="000000" w:sz="2" w:space="0"/>
              <w:right w:val="single" w:color="000000" w:sz="2" w:space="0"/>
            </w:tcBorders>
            <w:vAlign w:val="center"/>
          </w:tcPr>
          <w:p w:rsidRPr="00AF3057" w:rsidR="000122D7" w:rsidP="00862D37" w:rsidRDefault="000122D7" w14:paraId="14941388" w14:textId="77777777">
            <w:pPr>
              <w:autoSpaceDE w:val="0"/>
              <w:autoSpaceDN w:val="0"/>
              <w:adjustRightInd w:val="0"/>
              <w:rPr>
                <w:color w:val="000000" w:themeColor="text1"/>
                <w:sz w:val="24"/>
              </w:rPr>
            </w:pPr>
            <w:r w:rsidRPr="00AF3057">
              <w:rPr>
                <w:color w:val="000000" w:themeColor="text1"/>
                <w:sz w:val="24"/>
              </w:rPr>
              <w:t>This is the Application Checklist; please check the boxes as you complete the sections, and include the complete Checklist with your application.</w:t>
            </w:r>
          </w:p>
        </w:tc>
      </w:tr>
      <w:tr w:rsidRPr="00AF3057" w:rsidR="000122D7" w:rsidTr="00BD17B2" w14:paraId="68428002" w14:textId="77777777">
        <w:trPr>
          <w:trHeight w:val="329"/>
        </w:trPr>
        <w:tc>
          <w:tcPr>
            <w:tcW w:w="442" w:type="dxa"/>
            <w:tcBorders>
              <w:top w:val="single" w:color="000000" w:sz="2" w:space="0"/>
              <w:left w:val="single" w:color="auto" w:sz="4" w:space="0"/>
              <w:bottom w:val="single" w:color="auto" w:sz="4" w:space="0"/>
              <w:right w:val="single" w:color="auto" w:sz="12" w:space="0"/>
            </w:tcBorders>
            <w:vAlign w:val="center"/>
          </w:tcPr>
          <w:p w:rsidRPr="00AF3057" w:rsidR="000122D7" w:rsidP="00862D37" w:rsidRDefault="000122D7" w14:paraId="0A7FB038" w14:textId="77777777">
            <w:pPr>
              <w:autoSpaceDE w:val="0"/>
              <w:autoSpaceDN w:val="0"/>
              <w:adjustRightInd w:val="0"/>
              <w:jc w:val="right"/>
              <w:rPr>
                <w:color w:val="000000" w:themeColor="text1"/>
                <w:sz w:val="24"/>
              </w:rPr>
            </w:pPr>
          </w:p>
        </w:tc>
        <w:tc>
          <w:tcPr>
            <w:tcW w:w="9038" w:type="dxa"/>
            <w:gridSpan w:val="2"/>
            <w:tcBorders>
              <w:top w:val="single" w:color="auto" w:sz="12" w:space="0"/>
              <w:left w:val="single" w:color="auto" w:sz="12" w:space="0"/>
              <w:bottom w:val="single" w:color="auto" w:sz="12" w:space="0"/>
              <w:right w:val="single" w:color="000000" w:sz="2" w:space="0"/>
            </w:tcBorders>
            <w:vAlign w:val="center"/>
          </w:tcPr>
          <w:p w:rsidRPr="00AF3057" w:rsidR="000122D7" w:rsidP="00862D37" w:rsidRDefault="000122D7" w14:paraId="5F9813F5" w14:textId="77777777">
            <w:pPr>
              <w:autoSpaceDE w:val="0"/>
              <w:autoSpaceDN w:val="0"/>
              <w:adjustRightInd w:val="0"/>
              <w:rPr>
                <w:color w:val="000000" w:themeColor="text1"/>
                <w:sz w:val="24"/>
              </w:rPr>
            </w:pPr>
            <w:r w:rsidRPr="00AF3057">
              <w:rPr>
                <w:color w:val="000000" w:themeColor="text1"/>
                <w:sz w:val="24"/>
              </w:rPr>
              <w:t>20. Affidavit</w:t>
            </w:r>
          </w:p>
        </w:tc>
      </w:tr>
      <w:tr w:rsidRPr="00AF3057" w:rsidR="000122D7" w:rsidTr="00BD17B2" w14:paraId="534204C6" w14:textId="77777777">
        <w:trPr>
          <w:trHeight w:val="329"/>
        </w:trPr>
        <w:tc>
          <w:tcPr>
            <w:tcW w:w="442" w:type="dxa"/>
            <w:tcBorders>
              <w:top w:val="single" w:color="auto" w:sz="4" w:space="0"/>
              <w:left w:val="single" w:color="000000" w:sz="2" w:space="0"/>
              <w:bottom w:val="single" w:color="000000" w:sz="2" w:space="0"/>
              <w:right w:val="single" w:color="auto" w:sz="12" w:space="0"/>
            </w:tcBorders>
            <w:vAlign w:val="center"/>
          </w:tcPr>
          <w:p w:rsidRPr="00AF3057" w:rsidR="000122D7" w:rsidP="00862D37" w:rsidRDefault="000122D7" w14:paraId="5A35BD0B" w14:textId="77777777">
            <w:pPr>
              <w:autoSpaceDE w:val="0"/>
              <w:autoSpaceDN w:val="0"/>
              <w:adjustRightInd w:val="0"/>
              <w:jc w:val="right"/>
              <w:rPr>
                <w:color w:val="000000" w:themeColor="text1"/>
                <w:sz w:val="24"/>
              </w:rPr>
            </w:pPr>
          </w:p>
        </w:tc>
        <w:tc>
          <w:tcPr>
            <w:tcW w:w="454" w:type="dxa"/>
            <w:tcBorders>
              <w:top w:val="single" w:color="auto" w:sz="12" w:space="0"/>
              <w:left w:val="single" w:color="auto" w:sz="12" w:space="0"/>
              <w:bottom w:val="single" w:color="auto" w:sz="12" w:space="0"/>
              <w:right w:val="single" w:color="auto" w:sz="12" w:space="0"/>
            </w:tcBorders>
            <w:vAlign w:val="center"/>
          </w:tcPr>
          <w:p w:rsidRPr="00AF3057" w:rsidR="000122D7" w:rsidP="00862D37" w:rsidRDefault="000122D7" w14:paraId="5AA2338C" w14:textId="77777777">
            <w:pPr>
              <w:autoSpaceDE w:val="0"/>
              <w:autoSpaceDN w:val="0"/>
              <w:adjustRightInd w:val="0"/>
              <w:jc w:val="right"/>
              <w:rPr>
                <w:color w:val="000000" w:themeColor="text1"/>
                <w:sz w:val="24"/>
              </w:rPr>
            </w:pPr>
          </w:p>
        </w:tc>
        <w:tc>
          <w:tcPr>
            <w:tcW w:w="8584" w:type="dxa"/>
            <w:tcBorders>
              <w:top w:val="single" w:color="000000" w:sz="2" w:space="0"/>
              <w:left w:val="single" w:color="auto" w:sz="12" w:space="0"/>
              <w:bottom w:val="single" w:color="000000" w:sz="2" w:space="0"/>
              <w:right w:val="single" w:color="000000" w:sz="2" w:space="0"/>
            </w:tcBorders>
            <w:vAlign w:val="center"/>
          </w:tcPr>
          <w:p w:rsidRPr="00AF3057" w:rsidR="000122D7" w:rsidP="00862D37" w:rsidRDefault="000122D7" w14:paraId="1BA078EC" w14:textId="77777777">
            <w:pPr>
              <w:keepNext/>
              <w:keepLines/>
              <w:ind w:right="-14"/>
              <w:rPr>
                <w:color w:val="000000"/>
                <w:sz w:val="24"/>
              </w:rPr>
            </w:pPr>
            <w:r w:rsidRPr="00AF3057">
              <w:rPr>
                <w:color w:val="000000"/>
                <w:sz w:val="24"/>
              </w:rPr>
              <w:t>Applicants must submit an affidavit, under penalty of perjury, that to the best of their knowledge all the statements and representations made in the application information submitted is true and correct. (See Attachment C of the Program Rules.)</w:t>
            </w:r>
          </w:p>
          <w:p w:rsidRPr="00AF3057" w:rsidR="000122D7" w:rsidP="00862D37" w:rsidRDefault="000122D7" w14:paraId="764BC142" w14:textId="77777777">
            <w:pPr>
              <w:autoSpaceDE w:val="0"/>
              <w:autoSpaceDN w:val="0"/>
              <w:adjustRightInd w:val="0"/>
              <w:rPr>
                <w:color w:val="000000" w:themeColor="text1"/>
                <w:sz w:val="24"/>
              </w:rPr>
            </w:pPr>
          </w:p>
        </w:tc>
      </w:tr>
    </w:tbl>
    <w:p w:rsidRPr="00AF3057" w:rsidR="00CE1300" w:rsidP="00CE1300" w:rsidRDefault="00CE1300" w14:paraId="26BE0D40" w14:textId="77777777">
      <w:pPr>
        <w:rPr>
          <w:color w:val="000000" w:themeColor="text1"/>
          <w:sz w:val="24"/>
        </w:rPr>
      </w:pPr>
    </w:p>
    <w:p w:rsidRPr="00AF3057" w:rsidR="00CE1300" w:rsidP="00CE1300" w:rsidRDefault="00CE1300" w14:paraId="640F2A9D" w14:textId="77777777">
      <w:pPr>
        <w:ind w:right="-18"/>
        <w:jc w:val="center"/>
        <w:rPr>
          <w:color w:val="000000" w:themeColor="text1"/>
          <w:sz w:val="24"/>
        </w:rPr>
      </w:pPr>
      <w:r w:rsidRPr="00AF3057">
        <w:rPr>
          <w:color w:val="000000" w:themeColor="text1"/>
          <w:sz w:val="24"/>
        </w:rPr>
        <w:t xml:space="preserve">Applications </w:t>
      </w:r>
      <w:r w:rsidRPr="00AF3057" w:rsidR="00530548">
        <w:rPr>
          <w:color w:val="000000" w:themeColor="text1"/>
          <w:sz w:val="24"/>
        </w:rPr>
        <w:t>are due annually on April 1</w:t>
      </w:r>
      <w:r w:rsidRPr="00AF3057" w:rsidR="00530548">
        <w:rPr>
          <w:color w:val="000000" w:themeColor="text1"/>
          <w:sz w:val="24"/>
          <w:vertAlign w:val="superscript"/>
        </w:rPr>
        <w:t>st</w:t>
      </w:r>
      <w:r w:rsidRPr="00AF3057" w:rsidR="00530548">
        <w:rPr>
          <w:color w:val="000000" w:themeColor="text1"/>
          <w:sz w:val="24"/>
        </w:rPr>
        <w:t>.</w:t>
      </w:r>
    </w:p>
    <w:p w:rsidRPr="00AF3057" w:rsidR="000122D7" w:rsidP="000122D7" w:rsidRDefault="000122D7" w14:paraId="34E2A51F" w14:textId="20A76398">
      <w:pPr>
        <w:ind w:right="-18"/>
        <w:jc w:val="center"/>
        <w:rPr>
          <w:color w:val="000000" w:themeColor="text1"/>
          <w:sz w:val="24"/>
        </w:rPr>
      </w:pPr>
      <w:r w:rsidRPr="00AF3057">
        <w:rPr>
          <w:color w:val="000000" w:themeColor="text1"/>
          <w:sz w:val="24"/>
        </w:rPr>
        <w:t xml:space="preserve">Submit completed applications online </w:t>
      </w:r>
      <w:r w:rsidRPr="00AF3057" w:rsidR="0059164D">
        <w:rPr>
          <w:color w:val="000000" w:themeColor="text1"/>
          <w:sz w:val="24"/>
        </w:rPr>
        <w:t xml:space="preserve">via secure ftp transmission or other process as instructed by Staff </w:t>
      </w:r>
      <w:r w:rsidRPr="00AF3057">
        <w:rPr>
          <w:color w:val="000000" w:themeColor="text1"/>
          <w:sz w:val="24"/>
        </w:rPr>
        <w:t xml:space="preserve">at </w:t>
      </w:r>
      <w:hyperlink w:history="1" r:id="rId22">
        <w:r w:rsidRPr="00AF3057">
          <w:rPr>
            <w:rStyle w:val="Hyperlink"/>
            <w:color w:val="000000" w:themeColor="text1"/>
            <w:sz w:val="24"/>
            <w:u w:val="none"/>
          </w:rPr>
          <w:t>http://www.cpuc.ca.gov/puc/</w:t>
        </w:r>
      </w:hyperlink>
    </w:p>
    <w:p w:rsidRPr="00AF3057" w:rsidR="00CE1300" w:rsidP="00CE1300" w:rsidRDefault="00CE1300" w14:paraId="468E150C" w14:textId="23202455">
      <w:pPr>
        <w:ind w:right="-18"/>
        <w:jc w:val="center"/>
        <w:rPr>
          <w:strike/>
          <w:color w:val="000000" w:themeColor="text1"/>
          <w:sz w:val="24"/>
        </w:rPr>
      </w:pPr>
    </w:p>
    <w:p w:rsidRPr="00AF3057" w:rsidR="00CE1300" w:rsidP="00CE1300" w:rsidRDefault="00CE1300" w14:paraId="53CA3B82" w14:textId="77777777">
      <w:pPr>
        <w:ind w:right="-18"/>
        <w:rPr>
          <w:strike/>
          <w:color w:val="000000" w:themeColor="text1"/>
          <w:sz w:val="24"/>
        </w:rPr>
      </w:pPr>
    </w:p>
    <w:p w:rsidRPr="00AF3057" w:rsidR="00CE1300" w:rsidP="00CE1300" w:rsidRDefault="00CE1300" w14:paraId="1059D561" w14:textId="77777777">
      <w:pPr>
        <w:ind w:right="-18"/>
        <w:rPr>
          <w:strike/>
          <w:color w:val="000000" w:themeColor="text1"/>
          <w:sz w:val="24"/>
        </w:rPr>
      </w:pPr>
    </w:p>
    <w:p w:rsidRPr="00AF3057" w:rsidR="0010449B" w:rsidP="000122D7" w:rsidRDefault="0010449B" w14:paraId="55475421" w14:textId="231E9FC8">
      <w:pPr>
        <w:ind w:left="2880" w:right="-18" w:firstLine="720"/>
        <w:rPr>
          <w:strike/>
          <w:color w:val="000000" w:themeColor="text1"/>
          <w:sz w:val="24"/>
        </w:rPr>
      </w:pPr>
    </w:p>
    <w:p w:rsidRPr="00AF3057" w:rsidR="0010449B" w:rsidRDefault="0010449B" w14:paraId="456D18E6" w14:textId="77777777">
      <w:pPr>
        <w:rPr>
          <w:color w:val="000000" w:themeColor="text1"/>
          <w:sz w:val="24"/>
        </w:rPr>
      </w:pPr>
      <w:r w:rsidRPr="00AF3057">
        <w:rPr>
          <w:color w:val="000000" w:themeColor="text1"/>
          <w:sz w:val="24"/>
        </w:rPr>
        <w:br w:type="page"/>
      </w:r>
    </w:p>
    <w:p w:rsidRPr="00AF3057" w:rsidR="00EC5FDB" w:rsidP="007A3A07" w:rsidRDefault="00EC5FDB" w14:paraId="70BD58A0" w14:textId="5A95E1C9">
      <w:pPr>
        <w:ind w:right="-18"/>
        <w:jc w:val="center"/>
        <w:rPr>
          <w:b/>
          <w:color w:val="000000" w:themeColor="text1"/>
          <w:sz w:val="24"/>
        </w:rPr>
      </w:pPr>
      <w:r w:rsidRPr="00AF3057">
        <w:rPr>
          <w:b/>
          <w:color w:val="000000" w:themeColor="text1"/>
          <w:sz w:val="24"/>
        </w:rPr>
        <w:t>ATTACHMENT C</w:t>
      </w:r>
    </w:p>
    <w:p w:rsidRPr="00AF3057" w:rsidR="007A3A07" w:rsidP="007A3A07" w:rsidRDefault="007A3A07" w14:paraId="500E24FB" w14:textId="161028E6">
      <w:pPr>
        <w:ind w:right="-18"/>
        <w:jc w:val="center"/>
        <w:rPr>
          <w:b/>
          <w:sz w:val="24"/>
        </w:rPr>
      </w:pPr>
      <w:r w:rsidRPr="00AF3057">
        <w:rPr>
          <w:b/>
          <w:sz w:val="24"/>
        </w:rPr>
        <w:t xml:space="preserve">Telephone Corporations </w:t>
      </w:r>
    </w:p>
    <w:p w:rsidRPr="00AF3057" w:rsidR="007A3A07" w:rsidP="007A3A07" w:rsidRDefault="007A3A07" w14:paraId="49AD9882" w14:textId="77777777">
      <w:pPr>
        <w:ind w:right="-18"/>
        <w:jc w:val="center"/>
        <w:rPr>
          <w:b/>
          <w:color w:val="000000" w:themeColor="text1"/>
          <w:sz w:val="24"/>
        </w:rPr>
      </w:pPr>
      <w:r w:rsidRPr="00AF3057">
        <w:rPr>
          <w:b/>
          <w:color w:val="000000" w:themeColor="text1"/>
          <w:sz w:val="24"/>
        </w:rPr>
        <w:t>NOTARIZED AFFIDAVIT</w:t>
      </w:r>
    </w:p>
    <w:p w:rsidRPr="00AF3057" w:rsidR="00CE1300" w:rsidP="00CE1300" w:rsidRDefault="00CE1300" w14:paraId="73A69250" w14:textId="77777777">
      <w:pPr>
        <w:ind w:right="-18"/>
        <w:jc w:val="center"/>
        <w:rPr>
          <w:b/>
          <w:color w:val="000000" w:themeColor="text1"/>
          <w:sz w:val="24"/>
        </w:rPr>
      </w:pPr>
    </w:p>
    <w:p w:rsidRPr="00AF3057" w:rsidR="00CE1300" w:rsidP="00CE1300" w:rsidRDefault="00CE1300" w14:paraId="5847ECAA" w14:textId="77777777">
      <w:pPr>
        <w:ind w:right="-18"/>
        <w:rPr>
          <w:color w:val="000000" w:themeColor="text1"/>
          <w:sz w:val="24"/>
        </w:rPr>
      </w:pPr>
      <w:r w:rsidRPr="00AF3057">
        <w:rPr>
          <w:color w:val="000000" w:themeColor="text1"/>
          <w:sz w:val="24"/>
        </w:rPr>
        <w:t>Name of Carrier/Company _______________________________________</w:t>
      </w:r>
    </w:p>
    <w:p w:rsidRPr="00AF3057" w:rsidR="00CE1300" w:rsidP="00CE1300" w:rsidRDefault="00CE1300" w14:paraId="5A4F1B49" w14:textId="77777777">
      <w:pPr>
        <w:ind w:right="-18"/>
        <w:rPr>
          <w:color w:val="000000" w:themeColor="text1"/>
          <w:sz w:val="24"/>
        </w:rPr>
      </w:pPr>
      <w:r w:rsidRPr="00AF3057">
        <w:rPr>
          <w:color w:val="000000" w:themeColor="text1"/>
          <w:sz w:val="24"/>
        </w:rPr>
        <w:t>Utility Identification Number ___________ or __________ check here if Application for CPCN is pending and the CPUC assigned application no., if available.</w:t>
      </w:r>
    </w:p>
    <w:p w:rsidRPr="00AF3057" w:rsidR="00CE1300" w:rsidP="00CE1300" w:rsidRDefault="00CE1300" w14:paraId="27D69E15" w14:textId="77777777">
      <w:pPr>
        <w:ind w:right="-18"/>
        <w:rPr>
          <w:color w:val="000000" w:themeColor="text1"/>
          <w:sz w:val="24"/>
        </w:rPr>
      </w:pPr>
      <w:r w:rsidRPr="00AF3057">
        <w:rPr>
          <w:color w:val="000000" w:themeColor="text1"/>
          <w:sz w:val="24"/>
        </w:rPr>
        <w:t>My name is ____________________________.  I am ___________________ (Title) of __________________________ (Company).  My personal knowledge of the facts stated herein has been derived from my employment with ____________________________ (Company)</w:t>
      </w:r>
    </w:p>
    <w:p w:rsidRPr="00AF3057" w:rsidR="005D4C61" w:rsidP="00CE1300" w:rsidRDefault="005D4C61" w14:paraId="02F90FCB" w14:textId="77777777">
      <w:pPr>
        <w:ind w:right="-18"/>
        <w:rPr>
          <w:color w:val="000000" w:themeColor="text1"/>
          <w:sz w:val="24"/>
        </w:rPr>
      </w:pPr>
    </w:p>
    <w:p w:rsidRPr="00AF3057" w:rsidR="00CE1300" w:rsidP="00CE1300" w:rsidRDefault="00CE1300" w14:paraId="6F7B47F2" w14:textId="714F1C2E">
      <w:pPr>
        <w:ind w:right="-18"/>
        <w:rPr>
          <w:color w:val="000000" w:themeColor="text1"/>
          <w:sz w:val="24"/>
        </w:rPr>
      </w:pPr>
      <w:r w:rsidRPr="00AF3057">
        <w:rPr>
          <w:color w:val="000000" w:themeColor="text1"/>
          <w:sz w:val="24"/>
        </w:rPr>
        <w:t xml:space="preserve">I swear or affirm that I have personal knowledge of the facts stated in this Application for the California Advanced Services Fund, I am competent to testify to them, and I have the authority to make this Application on behalf of and to bind the Company. </w:t>
      </w:r>
    </w:p>
    <w:p w:rsidRPr="00AF3057" w:rsidR="005D4C61" w:rsidP="00CE1300" w:rsidRDefault="005D4C61" w14:paraId="49100E54" w14:textId="77777777">
      <w:pPr>
        <w:ind w:right="-18"/>
        <w:rPr>
          <w:color w:val="000000" w:themeColor="text1"/>
          <w:sz w:val="24"/>
        </w:rPr>
      </w:pPr>
    </w:p>
    <w:p w:rsidRPr="00AF3057" w:rsidR="00CE1300" w:rsidP="00CE1300" w:rsidRDefault="00CE1300" w14:paraId="6783F138" w14:textId="27DFA029">
      <w:pPr>
        <w:ind w:right="-18"/>
        <w:rPr>
          <w:color w:val="000000" w:themeColor="text1"/>
          <w:sz w:val="24"/>
        </w:rPr>
      </w:pPr>
      <w:r w:rsidRPr="00AF3057">
        <w:rPr>
          <w:color w:val="000000" w:themeColor="text1"/>
          <w:sz w:val="24"/>
        </w:rPr>
        <w:t xml:space="preserve">I further swear or affirm that ________________________ [Name of Carrier/Company] agrees to comply with all federal and state statutes, rules, and regulations, covering broadband services and state contractual rules and regulations, if granted funding from the California Advanced Services Fund. </w:t>
      </w:r>
    </w:p>
    <w:p w:rsidRPr="00AF3057" w:rsidR="005D4C61" w:rsidP="00CE1300" w:rsidRDefault="005D4C61" w14:paraId="61A75CB9" w14:textId="77777777">
      <w:pPr>
        <w:ind w:right="-18"/>
        <w:rPr>
          <w:color w:val="000000" w:themeColor="text1"/>
          <w:sz w:val="24"/>
        </w:rPr>
      </w:pPr>
    </w:p>
    <w:p w:rsidRPr="00AF3057" w:rsidR="00CE1300" w:rsidP="00CE1300" w:rsidRDefault="00CE1300" w14:paraId="4BC9D72C" w14:textId="0802774C">
      <w:pPr>
        <w:ind w:right="-18"/>
        <w:rPr>
          <w:color w:val="000000" w:themeColor="text1"/>
          <w:sz w:val="24"/>
        </w:rPr>
      </w:pPr>
      <w:r w:rsidRPr="00AF3057">
        <w:rPr>
          <w:color w:val="000000" w:themeColor="text1"/>
          <w:sz w:val="24"/>
        </w:rPr>
        <w:t>I swear and affirm that I agree to comply with Rules 1.11 and 2.2 of the California Public Utilities Commission’s rules of practice and Procedure.</w:t>
      </w:r>
    </w:p>
    <w:p w:rsidRPr="00AF3057" w:rsidR="005D4C61" w:rsidP="00CE1300" w:rsidRDefault="005D4C61" w14:paraId="6146FA9F" w14:textId="77777777">
      <w:pPr>
        <w:ind w:right="-18"/>
        <w:rPr>
          <w:color w:val="000000" w:themeColor="text1"/>
          <w:sz w:val="24"/>
        </w:rPr>
      </w:pPr>
    </w:p>
    <w:p w:rsidRPr="00AF3057" w:rsidR="00E542BA" w:rsidP="00CE1300" w:rsidRDefault="00CE1300" w14:paraId="1D97A23E" w14:textId="03C7C397">
      <w:pPr>
        <w:ind w:right="-18"/>
        <w:rPr>
          <w:color w:val="000000" w:themeColor="text1"/>
          <w:sz w:val="24"/>
        </w:rPr>
      </w:pPr>
      <w:r w:rsidRPr="00AF3057">
        <w:rPr>
          <w:color w:val="000000" w:themeColor="text1"/>
          <w:sz w:val="24"/>
        </w:rPr>
        <w:t>I swear or affirm, under penalty of perjury, and under Rule 1.1 of the California Public Utilities Commission’s Rules of Practice and Procedure, that, to the best of my knowledge, all of the statements and representations made in this Application are true and correct.</w:t>
      </w:r>
    </w:p>
    <w:p w:rsidRPr="00AF3057" w:rsidR="003F7398" w:rsidP="00CE1300" w:rsidRDefault="003F7398" w14:paraId="225875DD" w14:textId="77777777">
      <w:pPr>
        <w:ind w:right="-18"/>
        <w:rPr>
          <w:color w:val="000000" w:themeColor="text1"/>
          <w:sz w:val="24"/>
        </w:rPr>
      </w:pPr>
    </w:p>
    <w:p w:rsidRPr="00AF3057" w:rsidR="00CE1300" w:rsidP="00374551" w:rsidRDefault="00CE1300" w14:paraId="4159F648" w14:textId="77777777">
      <w:pPr>
        <w:ind w:right="-18"/>
        <w:jc w:val="right"/>
        <w:rPr>
          <w:color w:val="000000" w:themeColor="text1"/>
          <w:sz w:val="24"/>
        </w:rPr>
      </w:pPr>
      <w:r w:rsidRPr="00AF3057">
        <w:rPr>
          <w:color w:val="000000" w:themeColor="text1"/>
          <w:sz w:val="24"/>
        </w:rPr>
        <w:t>___________________________</w:t>
      </w:r>
    </w:p>
    <w:p w:rsidRPr="00AF3057" w:rsidR="00CE1300" w:rsidP="00374551" w:rsidRDefault="00CE1300" w14:paraId="334A0BF6" w14:textId="1FCC7F65">
      <w:pPr>
        <w:ind w:right="-18"/>
        <w:jc w:val="right"/>
        <w:rPr>
          <w:color w:val="000000" w:themeColor="text1"/>
          <w:sz w:val="24"/>
        </w:rPr>
      </w:pPr>
      <w:r w:rsidRPr="00AF3057">
        <w:rPr>
          <w:color w:val="000000" w:themeColor="text1"/>
          <w:sz w:val="24"/>
        </w:rPr>
        <w:t xml:space="preserve"> </w:t>
      </w:r>
      <w:r w:rsidRPr="00AF3057" w:rsidR="00374551">
        <w:rPr>
          <w:color w:val="000000" w:themeColor="text1"/>
          <w:sz w:val="24"/>
        </w:rPr>
        <w:t xml:space="preserve">      </w:t>
      </w:r>
      <w:r w:rsidRPr="00AF3057">
        <w:rPr>
          <w:color w:val="000000" w:themeColor="text1"/>
          <w:sz w:val="24"/>
        </w:rPr>
        <w:t xml:space="preserve">                                                                                                                Signature and title</w:t>
      </w:r>
    </w:p>
    <w:p w:rsidRPr="00AF3057" w:rsidR="00374551" w:rsidP="00374551" w:rsidRDefault="00374551" w14:paraId="2A85E852" w14:textId="77777777">
      <w:pPr>
        <w:ind w:right="-18"/>
        <w:jc w:val="right"/>
        <w:rPr>
          <w:color w:val="000000" w:themeColor="text1"/>
          <w:sz w:val="24"/>
        </w:rPr>
      </w:pPr>
    </w:p>
    <w:p w:rsidRPr="00AF3057" w:rsidR="003F7398" w:rsidP="00374551" w:rsidRDefault="003F7398" w14:paraId="5E16360C" w14:textId="77777777">
      <w:pPr>
        <w:ind w:right="-18"/>
        <w:jc w:val="right"/>
        <w:rPr>
          <w:color w:val="000000" w:themeColor="text1"/>
          <w:sz w:val="24"/>
        </w:rPr>
      </w:pPr>
    </w:p>
    <w:p w:rsidRPr="00AF3057" w:rsidR="00CE1300" w:rsidP="00374551" w:rsidRDefault="00CE1300" w14:paraId="3AB9B41C" w14:textId="77777777">
      <w:pPr>
        <w:ind w:right="-18"/>
        <w:jc w:val="right"/>
        <w:rPr>
          <w:color w:val="000000" w:themeColor="text1"/>
          <w:sz w:val="24"/>
        </w:rPr>
      </w:pPr>
      <w:r w:rsidRPr="00AF3057">
        <w:rPr>
          <w:color w:val="000000" w:themeColor="text1"/>
          <w:sz w:val="24"/>
        </w:rPr>
        <w:t>__________________________</w:t>
      </w:r>
    </w:p>
    <w:p w:rsidRPr="00AF3057" w:rsidR="00CE1300" w:rsidP="00FB6F8F" w:rsidRDefault="00CE1300" w14:paraId="013F648D" w14:textId="1E1EB0B5">
      <w:pPr>
        <w:ind w:right="-18"/>
        <w:jc w:val="right"/>
        <w:rPr>
          <w:color w:val="000000" w:themeColor="text1"/>
          <w:sz w:val="24"/>
        </w:rPr>
      </w:pPr>
      <w:r w:rsidRPr="00AF3057">
        <w:rPr>
          <w:color w:val="000000" w:themeColor="text1"/>
          <w:sz w:val="24"/>
        </w:rPr>
        <w:t xml:space="preserve">                                                                                                    </w:t>
      </w:r>
      <w:r w:rsidRPr="00AF3057" w:rsidR="00CF26D7">
        <w:rPr>
          <w:color w:val="000000" w:themeColor="text1"/>
          <w:sz w:val="24"/>
        </w:rPr>
        <w:t xml:space="preserve"> </w:t>
      </w:r>
      <w:r w:rsidRPr="00AF3057">
        <w:rPr>
          <w:color w:val="000000" w:themeColor="text1"/>
          <w:sz w:val="24"/>
        </w:rPr>
        <w:t xml:space="preserve"> Type or print name and title</w:t>
      </w:r>
    </w:p>
    <w:p w:rsidRPr="00AF3057" w:rsidR="00CE1300" w:rsidP="00CE1300" w:rsidRDefault="00CE1300" w14:paraId="7801288C" w14:textId="77777777">
      <w:pPr>
        <w:ind w:right="-18"/>
        <w:rPr>
          <w:color w:val="000000" w:themeColor="text1"/>
          <w:sz w:val="24"/>
        </w:rPr>
      </w:pPr>
    </w:p>
    <w:p w:rsidRPr="00AF3057" w:rsidR="00CE1300" w:rsidP="00CE1300" w:rsidRDefault="00CE1300" w14:paraId="5F7D6CF5" w14:textId="77777777">
      <w:pPr>
        <w:spacing w:line="360" w:lineRule="auto"/>
        <w:ind w:right="-14"/>
        <w:rPr>
          <w:color w:val="000000" w:themeColor="text1"/>
          <w:sz w:val="24"/>
        </w:rPr>
      </w:pPr>
      <w:r w:rsidRPr="00AF3057">
        <w:rPr>
          <w:b/>
          <w:color w:val="000000" w:themeColor="text1"/>
          <w:sz w:val="24"/>
        </w:rPr>
        <w:t>SUBSCRIBED AND SWORN</w:t>
      </w:r>
      <w:r w:rsidRPr="00AF3057">
        <w:rPr>
          <w:color w:val="000000" w:themeColor="text1"/>
          <w:sz w:val="24"/>
        </w:rPr>
        <w:t xml:space="preserve"> to before me on the _____ day of ____, 20____.</w:t>
      </w:r>
    </w:p>
    <w:p w:rsidRPr="00AF3057" w:rsidR="00CE1300" w:rsidP="00CE1300" w:rsidRDefault="00CE1300" w14:paraId="69C9E02C" w14:textId="77777777">
      <w:pPr>
        <w:spacing w:line="360" w:lineRule="auto"/>
        <w:ind w:right="-14"/>
        <w:jc w:val="center"/>
        <w:rPr>
          <w:color w:val="000000" w:themeColor="text1"/>
          <w:sz w:val="24"/>
        </w:rPr>
      </w:pPr>
      <w:r w:rsidRPr="00AF3057">
        <w:rPr>
          <w:color w:val="000000" w:themeColor="text1"/>
          <w:sz w:val="24"/>
        </w:rPr>
        <w:t>Notary Public In and For the State of __________________</w:t>
      </w:r>
    </w:p>
    <w:p w:rsidRPr="00AF3057" w:rsidR="0010449B" w:rsidP="003A2CB4" w:rsidRDefault="00CE1300" w14:paraId="45D49A64" w14:textId="21A71DC5">
      <w:pPr>
        <w:spacing w:line="360" w:lineRule="auto"/>
        <w:ind w:right="-14"/>
        <w:jc w:val="center"/>
        <w:rPr>
          <w:color w:val="000000" w:themeColor="text1"/>
          <w:sz w:val="24"/>
        </w:rPr>
      </w:pPr>
      <w:r w:rsidRPr="00AF3057">
        <w:rPr>
          <w:color w:val="000000" w:themeColor="text1"/>
          <w:sz w:val="24"/>
        </w:rPr>
        <w:t>My Commission expires: ______________________</w:t>
      </w:r>
      <w:r w:rsidRPr="00AF3057" w:rsidR="0010449B">
        <w:rPr>
          <w:b/>
          <w:color w:val="000000" w:themeColor="text1"/>
          <w:sz w:val="24"/>
        </w:rPr>
        <w:br w:type="page"/>
      </w:r>
    </w:p>
    <w:p w:rsidRPr="00AF3057" w:rsidR="00A57D22" w:rsidP="00A57D22" w:rsidRDefault="001675DF" w14:paraId="1C8BA481" w14:textId="12F7C1DB">
      <w:pPr>
        <w:ind w:right="-18"/>
        <w:jc w:val="center"/>
        <w:rPr>
          <w:b/>
          <w:sz w:val="24"/>
        </w:rPr>
      </w:pPr>
      <w:r w:rsidRPr="00AF3057">
        <w:rPr>
          <w:b/>
          <w:color w:val="000000" w:themeColor="text1"/>
          <w:sz w:val="24"/>
        </w:rPr>
        <w:t>Non-</w:t>
      </w:r>
      <w:r w:rsidRPr="00AF3057" w:rsidR="00A57D22">
        <w:rPr>
          <w:b/>
          <w:sz w:val="24"/>
        </w:rPr>
        <w:t xml:space="preserve">Telephone Corporations </w:t>
      </w:r>
    </w:p>
    <w:p w:rsidRPr="00AF3057" w:rsidR="00A57D22" w:rsidP="00A57D22" w:rsidRDefault="00A57D22" w14:paraId="3432B0B8" w14:textId="77777777">
      <w:pPr>
        <w:ind w:right="-18"/>
        <w:jc w:val="center"/>
        <w:rPr>
          <w:b/>
          <w:color w:val="000000" w:themeColor="text1"/>
          <w:sz w:val="24"/>
        </w:rPr>
      </w:pPr>
      <w:r w:rsidRPr="00AF3057">
        <w:rPr>
          <w:b/>
          <w:color w:val="000000" w:themeColor="text1"/>
          <w:sz w:val="24"/>
        </w:rPr>
        <w:t>NOTARIZED AFFIDAVIT</w:t>
      </w:r>
    </w:p>
    <w:p w:rsidRPr="00AF3057" w:rsidR="00CE1300" w:rsidP="00CE1300" w:rsidRDefault="00CE1300" w14:paraId="0B35E306" w14:textId="77777777">
      <w:pPr>
        <w:ind w:right="-18"/>
        <w:jc w:val="center"/>
        <w:rPr>
          <w:b/>
          <w:color w:val="000000" w:themeColor="text1"/>
          <w:sz w:val="24"/>
        </w:rPr>
      </w:pPr>
    </w:p>
    <w:p w:rsidRPr="00AF3057" w:rsidR="00CE1300" w:rsidP="00CE1300" w:rsidRDefault="00CE1300" w14:paraId="2D531F58" w14:textId="77777777">
      <w:pPr>
        <w:ind w:right="-18"/>
        <w:rPr>
          <w:color w:val="000000" w:themeColor="text1"/>
          <w:sz w:val="24"/>
        </w:rPr>
      </w:pPr>
      <w:r w:rsidRPr="00AF3057">
        <w:rPr>
          <w:color w:val="000000" w:themeColor="text1"/>
          <w:sz w:val="24"/>
        </w:rPr>
        <w:t>Name of Carrier/Company _______________________________________</w:t>
      </w:r>
    </w:p>
    <w:p w:rsidRPr="00AF3057" w:rsidR="00CE1300" w:rsidP="00CE1300" w:rsidRDefault="00CE1300" w14:paraId="68E6355A" w14:textId="77777777">
      <w:pPr>
        <w:ind w:right="-18"/>
        <w:rPr>
          <w:color w:val="000000" w:themeColor="text1"/>
          <w:sz w:val="24"/>
        </w:rPr>
      </w:pPr>
      <w:r w:rsidRPr="00AF3057">
        <w:rPr>
          <w:color w:val="000000" w:themeColor="text1"/>
          <w:sz w:val="24"/>
        </w:rPr>
        <w:t>Utility Identification Number ___________ or __________ check here if Application for CPCN is pending and the CPUC assigned application no., if available.</w:t>
      </w:r>
    </w:p>
    <w:p w:rsidRPr="00AF3057" w:rsidR="00CE1300" w:rsidP="00CE1300" w:rsidRDefault="00CE1300" w14:paraId="6299BB59" w14:textId="77777777">
      <w:pPr>
        <w:ind w:right="-18"/>
        <w:rPr>
          <w:color w:val="000000" w:themeColor="text1"/>
          <w:sz w:val="24"/>
        </w:rPr>
      </w:pPr>
      <w:r w:rsidRPr="00AF3057">
        <w:rPr>
          <w:color w:val="000000" w:themeColor="text1"/>
          <w:sz w:val="24"/>
        </w:rPr>
        <w:t>My name is ____________________________.  I am ___________________ (Title) of __________________________ (Company).  My personal knowledge of the facts stated herein has been derived from my employment with ____________________________ (Company)</w:t>
      </w:r>
    </w:p>
    <w:p w:rsidRPr="00AF3057" w:rsidR="009F65C9" w:rsidP="00CE1300" w:rsidRDefault="009F65C9" w14:paraId="04257B46" w14:textId="77777777">
      <w:pPr>
        <w:ind w:right="-18"/>
        <w:rPr>
          <w:color w:val="000000" w:themeColor="text1"/>
          <w:sz w:val="24"/>
        </w:rPr>
      </w:pPr>
    </w:p>
    <w:p w:rsidRPr="00AF3057" w:rsidR="00CE1300" w:rsidP="00CE1300" w:rsidRDefault="00CE1300" w14:paraId="3EB536A0" w14:textId="14B1CD81">
      <w:pPr>
        <w:ind w:right="-18"/>
        <w:rPr>
          <w:color w:val="000000" w:themeColor="text1"/>
          <w:sz w:val="24"/>
        </w:rPr>
      </w:pPr>
      <w:r w:rsidRPr="00AF3057">
        <w:rPr>
          <w:color w:val="000000" w:themeColor="text1"/>
          <w:sz w:val="24"/>
        </w:rPr>
        <w:t xml:space="preserve">I swear or affirm that I have personal knowledge of the facts stated in this Application for the California Advanced Services Fund, I am competent to testify to them, and I have the authority to make this Application on behalf of and to bind the Company. </w:t>
      </w:r>
    </w:p>
    <w:p w:rsidRPr="00AF3057" w:rsidR="009F65C9" w:rsidP="00CE1300" w:rsidRDefault="009F65C9" w14:paraId="1665D40B" w14:textId="77777777">
      <w:pPr>
        <w:ind w:right="-18"/>
        <w:rPr>
          <w:color w:val="000000" w:themeColor="text1"/>
          <w:sz w:val="24"/>
        </w:rPr>
      </w:pPr>
    </w:p>
    <w:p w:rsidRPr="00AF3057" w:rsidR="00CE1300" w:rsidP="00CE1300" w:rsidRDefault="00CE1300" w14:paraId="48FD642D" w14:textId="2CF6E2C1">
      <w:pPr>
        <w:ind w:right="-18"/>
        <w:rPr>
          <w:color w:val="000000" w:themeColor="text1"/>
          <w:sz w:val="24"/>
        </w:rPr>
      </w:pPr>
      <w:r w:rsidRPr="00AF3057">
        <w:rPr>
          <w:color w:val="000000" w:themeColor="text1"/>
          <w:sz w:val="24"/>
        </w:rPr>
        <w:t xml:space="preserve">I further swear or affirm that ________________________ [Name of Carrier/Company] agrees to comply with all federal and state statutes, rules, and regulations, covering broadband services and state contractual rules and regulations, if granted funding from the California Advanced Services Fund. </w:t>
      </w:r>
    </w:p>
    <w:p w:rsidRPr="00AF3057" w:rsidR="009F65C9" w:rsidP="00CE1300" w:rsidRDefault="009F65C9" w14:paraId="7F78C2D5" w14:textId="77777777">
      <w:pPr>
        <w:ind w:right="-18"/>
        <w:rPr>
          <w:color w:val="000000" w:themeColor="text1"/>
          <w:sz w:val="24"/>
        </w:rPr>
      </w:pPr>
    </w:p>
    <w:p w:rsidRPr="00AF3057" w:rsidR="00CE1300" w:rsidP="00CE1300" w:rsidRDefault="00CE1300" w14:paraId="3BF8FA33" w14:textId="5B8459E0">
      <w:pPr>
        <w:ind w:right="-18"/>
        <w:rPr>
          <w:color w:val="000000" w:themeColor="text1"/>
          <w:sz w:val="24"/>
        </w:rPr>
      </w:pPr>
      <w:r w:rsidRPr="00AF3057">
        <w:rPr>
          <w:color w:val="000000" w:themeColor="text1"/>
          <w:sz w:val="24"/>
        </w:rPr>
        <w:t>I swear and affirm that I agree to comply with Rules 1.11 and 2.2 of the California Public Utilities Commission’s rules of practice and Procedure.</w:t>
      </w:r>
    </w:p>
    <w:p w:rsidRPr="00AF3057" w:rsidR="009F65C9" w:rsidP="00CE1300" w:rsidRDefault="009F65C9" w14:paraId="21358D4F" w14:textId="77777777">
      <w:pPr>
        <w:ind w:right="-18"/>
        <w:rPr>
          <w:color w:val="000000" w:themeColor="text1"/>
          <w:sz w:val="24"/>
        </w:rPr>
      </w:pPr>
    </w:p>
    <w:p w:rsidRPr="00AF3057" w:rsidR="00CE1300" w:rsidP="00CE1300" w:rsidRDefault="00CE1300" w14:paraId="59A346ED" w14:textId="56D76B20">
      <w:pPr>
        <w:ind w:right="-18"/>
        <w:rPr>
          <w:color w:val="000000" w:themeColor="text1"/>
          <w:sz w:val="24"/>
        </w:rPr>
      </w:pPr>
      <w:r w:rsidRPr="00AF3057">
        <w:rPr>
          <w:color w:val="000000" w:themeColor="text1"/>
          <w:sz w:val="24"/>
        </w:rPr>
        <w:t>I swear or affirm, under penalty of perjury, and under Rule 1.1 of the California Public Utilities Commission’s Rules of Practice and Procedure, that, to the best of my knowledge, all of the statements and representations made in this Application are true and correct.</w:t>
      </w:r>
    </w:p>
    <w:p w:rsidRPr="00AF3057" w:rsidR="009F65C9" w:rsidP="00C74695" w:rsidRDefault="009F65C9" w14:paraId="67E33867" w14:textId="77777777">
      <w:pPr>
        <w:ind w:right="-18"/>
        <w:rPr>
          <w:color w:val="000000" w:themeColor="text1"/>
          <w:sz w:val="24"/>
        </w:rPr>
      </w:pPr>
    </w:p>
    <w:p w:rsidRPr="00AF3057" w:rsidR="00CE1300" w:rsidP="00FB6F8F" w:rsidRDefault="00CE1300" w14:paraId="67E4C81D" w14:textId="1E7ACBA5">
      <w:pPr>
        <w:ind w:right="-18"/>
        <w:rPr>
          <w:color w:val="000000" w:themeColor="text1"/>
          <w:sz w:val="24"/>
        </w:rPr>
      </w:pPr>
      <w:r w:rsidRPr="00AF3057">
        <w:rPr>
          <w:color w:val="000000" w:themeColor="text1"/>
          <w:sz w:val="24"/>
        </w:rPr>
        <w:t>If [Grantee Name] violates the terms and conditions of a CASF award or other program and project compliance requirements, it shall be subject to Public Utilities Code Sections 2108 and 2111.  The Commission may impose the maximum penalties allowed under Public Utilities Code Sections 2108 and 2111 for failure to meet the program and project compliance requirements, as determined by the Commission.</w:t>
      </w:r>
    </w:p>
    <w:p w:rsidRPr="00AF3057" w:rsidR="00242BF1" w:rsidP="00C74695" w:rsidRDefault="00242BF1" w14:paraId="5E000357" w14:textId="46A8908F">
      <w:pPr>
        <w:ind w:right="-18"/>
        <w:rPr>
          <w:color w:val="000000" w:themeColor="text1"/>
          <w:sz w:val="24"/>
        </w:rPr>
      </w:pPr>
    </w:p>
    <w:p w:rsidRPr="00AF3057" w:rsidR="00CE1300" w:rsidP="00374551" w:rsidRDefault="00CE1300" w14:paraId="3311C3E3" w14:textId="77777777">
      <w:pPr>
        <w:ind w:left="5760" w:right="-18"/>
        <w:jc w:val="right"/>
        <w:rPr>
          <w:color w:val="000000" w:themeColor="text1"/>
          <w:sz w:val="24"/>
        </w:rPr>
      </w:pPr>
      <w:r w:rsidRPr="00AF3057">
        <w:rPr>
          <w:color w:val="000000" w:themeColor="text1"/>
          <w:sz w:val="24"/>
        </w:rPr>
        <w:t>___________________________</w:t>
      </w:r>
    </w:p>
    <w:p w:rsidRPr="00AF3057" w:rsidR="00CE1300" w:rsidP="00FB6F8F" w:rsidRDefault="00CE1300" w14:paraId="4B94BCF2" w14:textId="25782E5E">
      <w:pPr>
        <w:ind w:right="-18"/>
        <w:jc w:val="right"/>
        <w:rPr>
          <w:color w:val="000000" w:themeColor="text1"/>
          <w:sz w:val="24"/>
        </w:rPr>
      </w:pPr>
      <w:r w:rsidRPr="00AF3057">
        <w:rPr>
          <w:color w:val="000000" w:themeColor="text1"/>
          <w:sz w:val="24"/>
        </w:rPr>
        <w:t xml:space="preserve">                                                                      </w:t>
      </w:r>
      <w:r w:rsidRPr="00AF3057" w:rsidR="00CF26D7">
        <w:rPr>
          <w:color w:val="000000" w:themeColor="text1"/>
          <w:sz w:val="24"/>
        </w:rPr>
        <w:t xml:space="preserve">         </w:t>
      </w:r>
      <w:r w:rsidRPr="00AF3057">
        <w:rPr>
          <w:color w:val="000000" w:themeColor="text1"/>
          <w:sz w:val="24"/>
        </w:rPr>
        <w:t xml:space="preserve">                                           Signature and title</w:t>
      </w:r>
    </w:p>
    <w:p w:rsidRPr="00AF3057" w:rsidR="00603E13" w:rsidP="00FB6F8F" w:rsidRDefault="00603E13" w14:paraId="3DE234D7" w14:textId="77777777">
      <w:pPr>
        <w:ind w:right="-18" w:firstLine="720"/>
        <w:jc w:val="right"/>
        <w:rPr>
          <w:color w:val="000000" w:themeColor="text1"/>
          <w:sz w:val="24"/>
        </w:rPr>
      </w:pPr>
    </w:p>
    <w:p w:rsidRPr="00AF3057" w:rsidR="00CE1300" w:rsidP="00FB6F8F" w:rsidRDefault="00CE1300" w14:paraId="32B1ADF7" w14:textId="57FA7187">
      <w:pPr>
        <w:ind w:left="5040" w:right="-18" w:firstLine="720"/>
        <w:jc w:val="right"/>
        <w:rPr>
          <w:color w:val="000000" w:themeColor="text1"/>
          <w:sz w:val="24"/>
        </w:rPr>
      </w:pPr>
      <w:r w:rsidRPr="00AF3057">
        <w:rPr>
          <w:color w:val="000000" w:themeColor="text1"/>
          <w:sz w:val="24"/>
        </w:rPr>
        <w:t>___________________________</w:t>
      </w:r>
    </w:p>
    <w:p w:rsidRPr="00AF3057" w:rsidR="00CE1300" w:rsidP="00CE1300" w:rsidRDefault="00CE1300" w14:paraId="656BAACE" w14:textId="4258A96A">
      <w:pPr>
        <w:ind w:right="-18"/>
        <w:jc w:val="center"/>
        <w:rPr>
          <w:color w:val="000000" w:themeColor="text1"/>
          <w:sz w:val="24"/>
        </w:rPr>
      </w:pPr>
      <w:r w:rsidRPr="00AF3057">
        <w:rPr>
          <w:color w:val="000000" w:themeColor="text1"/>
          <w:sz w:val="24"/>
        </w:rPr>
        <w:t xml:space="preserve">                                                                                               Type or print name and title</w:t>
      </w:r>
    </w:p>
    <w:p w:rsidRPr="00AF3057" w:rsidR="009F65C9" w:rsidP="00CE1300" w:rsidRDefault="009F65C9" w14:paraId="1745E3CE" w14:textId="77777777">
      <w:pPr>
        <w:ind w:right="-18"/>
        <w:rPr>
          <w:color w:val="000000" w:themeColor="text1"/>
          <w:sz w:val="24"/>
        </w:rPr>
        <w:sectPr w:rsidRPr="00AF3057" w:rsidR="009F65C9" w:rsidSect="00127383">
          <w:pgSz w:w="12240" w:h="15840" w:code="1"/>
          <w:pgMar w:top="1440" w:right="1440" w:bottom="1440" w:left="1440" w:header="720" w:footer="720" w:gutter="0"/>
          <w:cols w:space="720"/>
          <w:vAlign w:val="center"/>
          <w:docGrid w:linePitch="360"/>
        </w:sectPr>
      </w:pPr>
    </w:p>
    <w:p w:rsidRPr="00AF3057" w:rsidR="00CE1300" w:rsidP="00CE1300" w:rsidRDefault="00CE1300" w14:paraId="4472AC9E" w14:textId="267BEDF8">
      <w:pPr>
        <w:spacing w:line="360" w:lineRule="auto"/>
        <w:ind w:right="-14"/>
        <w:rPr>
          <w:color w:val="000000" w:themeColor="text1"/>
          <w:sz w:val="24"/>
        </w:rPr>
      </w:pPr>
      <w:r w:rsidRPr="00AF3057">
        <w:rPr>
          <w:b/>
          <w:color w:val="000000" w:themeColor="text1"/>
          <w:sz w:val="24"/>
        </w:rPr>
        <w:t>SUBSCRIBED AND SWORN</w:t>
      </w:r>
      <w:r w:rsidRPr="00AF3057">
        <w:rPr>
          <w:color w:val="000000" w:themeColor="text1"/>
          <w:sz w:val="24"/>
        </w:rPr>
        <w:t xml:space="preserve"> to before me on the _____ day of ____, 20____.</w:t>
      </w:r>
    </w:p>
    <w:p w:rsidRPr="00AF3057" w:rsidR="00CE1300" w:rsidP="00CE1300" w:rsidRDefault="00CE1300" w14:paraId="7E550508" w14:textId="77777777">
      <w:pPr>
        <w:spacing w:line="360" w:lineRule="auto"/>
        <w:ind w:right="-14"/>
        <w:jc w:val="center"/>
        <w:rPr>
          <w:color w:val="000000" w:themeColor="text1"/>
          <w:sz w:val="24"/>
        </w:rPr>
      </w:pPr>
      <w:r w:rsidRPr="00AF3057">
        <w:rPr>
          <w:color w:val="000000" w:themeColor="text1"/>
          <w:sz w:val="24"/>
        </w:rPr>
        <w:t>Notary Public In and For the State of __________________</w:t>
      </w:r>
    </w:p>
    <w:p w:rsidRPr="00AF3057" w:rsidR="00CE1300" w:rsidP="00CE1300" w:rsidRDefault="00CE1300" w14:paraId="1EAF09BB" w14:textId="77777777">
      <w:pPr>
        <w:spacing w:line="360" w:lineRule="auto"/>
        <w:ind w:right="-14"/>
        <w:jc w:val="center"/>
        <w:rPr>
          <w:color w:val="000000" w:themeColor="text1"/>
          <w:sz w:val="24"/>
        </w:rPr>
      </w:pPr>
      <w:r w:rsidRPr="00AF3057">
        <w:rPr>
          <w:color w:val="000000" w:themeColor="text1"/>
          <w:sz w:val="24"/>
        </w:rPr>
        <w:t>My Commission expires: ______________________</w:t>
      </w:r>
    </w:p>
    <w:p w:rsidRPr="00AF3057" w:rsidR="00375FB6" w:rsidRDefault="00375FB6" w14:paraId="3AABD40F" w14:textId="1EDE4BED">
      <w:pPr>
        <w:rPr>
          <w:color w:val="000000" w:themeColor="text1"/>
          <w:sz w:val="24"/>
        </w:rPr>
      </w:pPr>
      <w:r w:rsidRPr="00AF3057">
        <w:rPr>
          <w:color w:val="000000" w:themeColor="text1"/>
          <w:sz w:val="24"/>
        </w:rPr>
        <w:br w:type="page"/>
      </w:r>
    </w:p>
    <w:p w:rsidRPr="00AF3057" w:rsidR="00246E28" w:rsidP="00246E28" w:rsidRDefault="00246E28" w14:paraId="0F1FCDF6" w14:textId="1AADBE4C">
      <w:pPr>
        <w:ind w:right="-18"/>
        <w:jc w:val="center"/>
        <w:rPr>
          <w:b/>
          <w:color w:val="000000" w:themeColor="text1"/>
          <w:sz w:val="24"/>
        </w:rPr>
      </w:pPr>
      <w:r w:rsidRPr="00AF3057">
        <w:rPr>
          <w:b/>
          <w:color w:val="000000" w:themeColor="text1"/>
          <w:sz w:val="24"/>
        </w:rPr>
        <w:t>ATTACHMENT D</w:t>
      </w:r>
    </w:p>
    <w:p w:rsidRPr="00AF3057" w:rsidR="00246E28" w:rsidP="00246E28" w:rsidRDefault="00246E28" w14:paraId="522D18AE" w14:textId="77777777">
      <w:pPr>
        <w:ind w:right="-18"/>
        <w:jc w:val="center"/>
        <w:rPr>
          <w:b/>
          <w:color w:val="000000" w:themeColor="text1"/>
          <w:sz w:val="24"/>
        </w:rPr>
      </w:pPr>
    </w:p>
    <w:p w:rsidRPr="00AF3057" w:rsidR="00693B4A" w:rsidP="00246E28" w:rsidRDefault="00246E28" w14:paraId="47891C9B" w14:textId="46D1633A">
      <w:pPr>
        <w:jc w:val="center"/>
        <w:rPr>
          <w:smallCaps/>
          <w:color w:val="000000" w:themeColor="text1"/>
        </w:rPr>
      </w:pPr>
      <w:r w:rsidRPr="00AF3057">
        <w:rPr>
          <w:b/>
          <w:color w:val="000000" w:themeColor="text1"/>
          <w:sz w:val="24"/>
        </w:rPr>
        <w:t>CONSENT FORM</w:t>
      </w:r>
    </w:p>
    <w:p w:rsidRPr="00AF3057" w:rsidR="00693B4A" w:rsidP="00693B4A" w:rsidRDefault="00693B4A" w14:paraId="721B3043" w14:textId="69D87E89">
      <w:pPr>
        <w:jc w:val="center"/>
        <w:rPr>
          <w:smallCaps/>
          <w:color w:val="000000" w:themeColor="text1"/>
        </w:rPr>
      </w:pPr>
    </w:p>
    <w:p w:rsidRPr="00AF3057" w:rsidR="0010449B" w:rsidRDefault="0010449B" w14:paraId="377803B3" w14:textId="77777777">
      <w:pPr>
        <w:rPr>
          <w:rFonts w:ascii="Palatino Linotype" w:hAnsi="Palatino Linotype"/>
          <w:smallCaps/>
          <w:color w:val="000000" w:themeColor="text1"/>
          <w:sz w:val="20"/>
        </w:rPr>
      </w:pPr>
      <w:r w:rsidRPr="00AF3057">
        <w:rPr>
          <w:rFonts w:ascii="Palatino Linotype" w:hAnsi="Palatino Linotype"/>
          <w:smallCaps/>
          <w:color w:val="000000" w:themeColor="text1"/>
          <w:sz w:val="20"/>
        </w:rPr>
        <w:br w:type="page"/>
      </w:r>
    </w:p>
    <w:p w:rsidRPr="00AF3057" w:rsidR="00693B4A" w:rsidP="00693B4A" w:rsidRDefault="00693B4A" w14:paraId="70AE0060" w14:textId="05B54152">
      <w:pPr>
        <w:pBdr>
          <w:bottom w:val="double" w:color="auto" w:sz="6" w:space="1"/>
        </w:pBdr>
        <w:tabs>
          <w:tab w:val="right" w:pos="11070"/>
        </w:tabs>
        <w:rPr>
          <w:rFonts w:ascii="Palatino Linotype" w:hAnsi="Palatino Linotype"/>
          <w:smallCaps/>
          <w:color w:val="000000" w:themeColor="text1"/>
        </w:rPr>
      </w:pPr>
      <w:r w:rsidRPr="00AF3057">
        <w:rPr>
          <w:rFonts w:ascii="Palatino Linotype" w:hAnsi="Palatino Linotype"/>
          <w:smallCaps/>
          <w:color w:val="000000" w:themeColor="text1"/>
          <w:sz w:val="20"/>
        </w:rPr>
        <w:t>S</w:t>
      </w:r>
      <w:r w:rsidRPr="00AF3057" w:rsidR="003040C3">
        <w:rPr>
          <w:rFonts w:ascii="Palatino Linotype" w:hAnsi="Palatino Linotype"/>
          <w:smallCaps/>
          <w:color w:val="000000" w:themeColor="text1"/>
          <w:sz w:val="20"/>
        </w:rPr>
        <w:t>tate of California</w:t>
      </w:r>
      <w:r w:rsidRPr="00AF3057">
        <w:rPr>
          <w:rFonts w:ascii="Palatino Linotype" w:hAnsi="Palatino Linotype"/>
          <w:smallCaps/>
          <w:color w:val="000000" w:themeColor="text1"/>
        </w:rPr>
        <w:t xml:space="preserve">                             </w:t>
      </w:r>
      <w:r w:rsidRPr="00AF3057" w:rsidR="003040C3">
        <w:rPr>
          <w:rFonts w:ascii="Palatino Linotype" w:hAnsi="Palatino Linotype"/>
          <w:smallCaps/>
          <w:color w:val="000000" w:themeColor="text1"/>
        </w:rPr>
        <w:tab/>
        <w:t xml:space="preserve">  </w:t>
      </w:r>
      <w:r w:rsidRPr="00AF3057" w:rsidR="00E86AE4">
        <w:rPr>
          <w:rFonts w:ascii="Palatino Linotype" w:hAnsi="Palatino Linotype"/>
          <w:smallCaps/>
          <w:color w:val="000000" w:themeColor="text1"/>
        </w:rPr>
        <w:t xml:space="preserve">   </w:t>
      </w:r>
      <w:r w:rsidRPr="00AF3057" w:rsidR="005745C5">
        <w:rPr>
          <w:rFonts w:ascii="Palatino Linotype" w:hAnsi="Palatino Linotype"/>
          <w:smallCaps/>
          <w:color w:val="000000" w:themeColor="text1"/>
          <w:sz w:val="24"/>
        </w:rPr>
        <w:t>Gavin Newsom</w:t>
      </w:r>
      <w:r w:rsidRPr="00AF3057" w:rsidR="003040C3">
        <w:rPr>
          <w:rFonts w:ascii="Palatino Linotype" w:hAnsi="Palatino Linotype"/>
          <w:smallCaps/>
          <w:color w:val="000000" w:themeColor="text1"/>
          <w:sz w:val="24"/>
        </w:rPr>
        <w:t>,</w:t>
      </w:r>
      <w:r w:rsidRPr="00AF3057">
        <w:rPr>
          <w:rFonts w:ascii="Palatino Linotype" w:hAnsi="Palatino Linotype"/>
          <w:smallCaps/>
          <w:color w:val="000000" w:themeColor="text1"/>
          <w:sz w:val="24"/>
        </w:rPr>
        <w:t xml:space="preserve"> Governor</w:t>
      </w:r>
    </w:p>
    <w:p w:rsidRPr="00AF3057" w:rsidR="00693B4A" w:rsidP="00693B4A" w:rsidRDefault="00693B4A" w14:paraId="5E515165" w14:textId="05777DBB">
      <w:pPr>
        <w:framePr w:hSpace="180" w:wrap="auto" w:hAnchor="page" w:vAnchor="text" w:x="10657" w:y="144"/>
        <w:rPr>
          <w:rFonts w:ascii="Palatino Linotype" w:hAnsi="Palatino Linotype"/>
          <w:smallCaps/>
          <w:color w:val="000000" w:themeColor="text1"/>
        </w:rPr>
      </w:pPr>
      <w:r w:rsidRPr="00AF3057">
        <w:rPr>
          <w:noProof/>
          <w:color w:val="000000" w:themeColor="text1"/>
        </w:rPr>
        <w:drawing>
          <wp:inline distT="0" distB="0" distL="0" distR="0" wp14:anchorId="480E4FC7" wp14:editId="2FB6B396">
            <wp:extent cx="6572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657225" cy="600075"/>
                    </a:xfrm>
                    <a:prstGeom prst="rect">
                      <a:avLst/>
                    </a:prstGeom>
                  </pic:spPr>
                </pic:pic>
              </a:graphicData>
            </a:graphic>
          </wp:inline>
        </w:drawing>
      </w:r>
    </w:p>
    <w:p w:rsidRPr="00AF3057" w:rsidR="00693B4A" w:rsidP="00FB6F8F" w:rsidRDefault="003040C3" w14:paraId="70AC6688" w14:textId="0CAD5B4D">
      <w:pPr>
        <w:tabs>
          <w:tab w:val="right" w:pos="11070"/>
        </w:tabs>
        <w:rPr>
          <w:rFonts w:ascii="Palatino Linotype" w:hAnsi="Palatino Linotype"/>
          <w:smallCaps/>
          <w:color w:val="000000" w:themeColor="text1"/>
          <w:sz w:val="24"/>
        </w:rPr>
      </w:pPr>
      <w:r w:rsidRPr="00AF3057">
        <w:rPr>
          <w:rFonts w:ascii="Palatino Linotype" w:hAnsi="Palatino Linotype"/>
          <w:smallCaps/>
          <w:color w:val="000000" w:themeColor="text1"/>
          <w:sz w:val="24"/>
        </w:rPr>
        <w:t>Public Utilities Commission</w:t>
      </w:r>
    </w:p>
    <w:p w:rsidRPr="00AF3057" w:rsidR="00693B4A" w:rsidP="00FB6F8F" w:rsidRDefault="00693B4A" w14:paraId="4094452E" w14:textId="53E4C1EB">
      <w:pPr>
        <w:tabs>
          <w:tab w:val="right" w:pos="11070"/>
        </w:tabs>
        <w:rPr>
          <w:rFonts w:ascii="Palatino Linotype" w:hAnsi="Palatino Linotype"/>
          <w:smallCaps/>
          <w:color w:val="000000" w:themeColor="text1"/>
          <w:sz w:val="16"/>
        </w:rPr>
      </w:pPr>
      <w:r w:rsidRPr="00AF3057">
        <w:rPr>
          <w:rFonts w:ascii="Palatino Linotype" w:hAnsi="Palatino Linotype"/>
          <w:smallCaps/>
          <w:color w:val="000000" w:themeColor="text1"/>
          <w:sz w:val="16"/>
        </w:rPr>
        <w:t xml:space="preserve">505 </w:t>
      </w:r>
      <w:r w:rsidRPr="00AF3057" w:rsidR="003040C3">
        <w:rPr>
          <w:rFonts w:ascii="Palatino Linotype" w:hAnsi="Palatino Linotype"/>
          <w:smallCaps/>
          <w:color w:val="000000" w:themeColor="text1"/>
          <w:sz w:val="16"/>
        </w:rPr>
        <w:t>Van Ness Avenue</w:t>
      </w:r>
    </w:p>
    <w:p w:rsidRPr="00AF3057" w:rsidR="00693B4A" w:rsidP="00FB6F8F" w:rsidRDefault="003040C3" w14:paraId="132EC2E4" w14:textId="09F03ED9">
      <w:pPr>
        <w:tabs>
          <w:tab w:val="right" w:pos="11070"/>
        </w:tabs>
        <w:rPr>
          <w:rFonts w:ascii="Palatino Linotype" w:hAnsi="Palatino Linotype"/>
          <w:smallCaps/>
          <w:color w:val="000000" w:themeColor="text1"/>
          <w:sz w:val="16"/>
        </w:rPr>
      </w:pPr>
      <w:r w:rsidRPr="00AF3057">
        <w:rPr>
          <w:rFonts w:ascii="Palatino Linotype" w:hAnsi="Palatino Linotype"/>
          <w:smallCaps/>
          <w:color w:val="000000" w:themeColor="text1"/>
          <w:sz w:val="16"/>
        </w:rPr>
        <w:t>San Francisco, CA</w:t>
      </w:r>
      <w:r w:rsidRPr="00AF3057" w:rsidR="00693B4A">
        <w:rPr>
          <w:rFonts w:ascii="Palatino Linotype" w:hAnsi="Palatino Linotype"/>
          <w:smallCaps/>
          <w:color w:val="000000" w:themeColor="text1"/>
          <w:sz w:val="16"/>
        </w:rPr>
        <w:t xml:space="preserve">  94102-3298</w:t>
      </w:r>
    </w:p>
    <w:p w:rsidRPr="00AF3057" w:rsidR="00693B4A" w:rsidP="00693B4A" w:rsidRDefault="00693B4A" w14:paraId="03F75BC1" w14:textId="77777777">
      <w:pPr>
        <w:tabs>
          <w:tab w:val="right" w:pos="11070"/>
        </w:tabs>
        <w:spacing w:before="80"/>
        <w:rPr>
          <w:rFonts w:ascii="Palatino Linotype" w:hAnsi="Palatino Linotype"/>
          <w:color w:val="000000" w:themeColor="text1"/>
          <w:sz w:val="24"/>
        </w:rPr>
      </w:pPr>
    </w:p>
    <w:p w:rsidRPr="00AF3057" w:rsidR="006C7E2E" w:rsidP="00FB6F8F" w:rsidRDefault="006C7E2E" w14:paraId="3B61C79E" w14:textId="77777777">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Name of Grantee: _________________________________________________</w:t>
      </w:r>
    </w:p>
    <w:p w:rsidRPr="00AF3057" w:rsidR="00CB3277" w:rsidP="006C7E2E" w:rsidRDefault="00CB3277" w14:paraId="699C5CA7" w14:textId="77777777">
      <w:pPr>
        <w:tabs>
          <w:tab w:val="right" w:pos="11070"/>
        </w:tabs>
        <w:spacing w:before="80"/>
        <w:rPr>
          <w:rFonts w:ascii="Palatino Linotype" w:hAnsi="Palatino Linotype"/>
          <w:color w:val="000000" w:themeColor="text1"/>
          <w:sz w:val="16"/>
        </w:rPr>
      </w:pPr>
    </w:p>
    <w:p w:rsidRPr="00AF3057" w:rsidR="006C7E2E" w:rsidP="00FB6F8F" w:rsidRDefault="006C7E2E" w14:paraId="6AADBE4F" w14:textId="7BC9A251">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The California Advanced Services Fund (CASF) Grantee identified above acknowledges receipt of</w:t>
      </w:r>
      <w:r w:rsidRPr="00AF3057" w:rsidR="00C86160">
        <w:rPr>
          <w:rFonts w:ascii="Palatino Linotype" w:hAnsi="Palatino Linotype"/>
          <w:color w:val="000000" w:themeColor="text1"/>
          <w:sz w:val="24"/>
        </w:rPr>
        <w:t xml:space="preserve"> </w:t>
      </w:r>
      <w:r w:rsidRPr="00AF3057">
        <w:rPr>
          <w:rFonts w:ascii="Palatino Linotype" w:hAnsi="Palatino Linotype"/>
          <w:color w:val="000000" w:themeColor="text1"/>
          <w:sz w:val="24"/>
        </w:rPr>
        <w:t>either a Resolution or a letter from Commission Staff approving a grant under the Ministerial</w:t>
      </w:r>
      <w:r w:rsidRPr="00AF3057" w:rsidR="00C86160">
        <w:rPr>
          <w:rFonts w:ascii="Palatino Linotype" w:hAnsi="Palatino Linotype"/>
          <w:color w:val="000000" w:themeColor="text1"/>
          <w:sz w:val="24"/>
        </w:rPr>
        <w:t xml:space="preserve"> </w:t>
      </w:r>
      <w:r w:rsidRPr="00AF3057">
        <w:rPr>
          <w:rFonts w:ascii="Palatino Linotype" w:hAnsi="Palatino Linotype"/>
          <w:color w:val="000000" w:themeColor="text1"/>
          <w:sz w:val="24"/>
        </w:rPr>
        <w:t>Review process. The Grantee agrees to comply with all grant terms, conditions, and requirements</w:t>
      </w:r>
      <w:r w:rsidRPr="00AF3057" w:rsidR="00BD1EEC">
        <w:rPr>
          <w:rFonts w:ascii="Palatino Linotype" w:hAnsi="Palatino Linotype"/>
          <w:color w:val="000000" w:themeColor="text1"/>
          <w:sz w:val="24"/>
        </w:rPr>
        <w:t xml:space="preserve"> </w:t>
      </w:r>
      <w:r w:rsidRPr="00AF3057">
        <w:rPr>
          <w:rFonts w:ascii="Palatino Linotype" w:hAnsi="Palatino Linotype"/>
          <w:color w:val="000000" w:themeColor="text1"/>
          <w:sz w:val="24"/>
        </w:rPr>
        <w:t>set forth in Resolution T-________ or letter ________, as well as all CASF rules, including those in</w:t>
      </w:r>
      <w:r w:rsidRPr="00AF3057" w:rsidR="00E86AE4">
        <w:rPr>
          <w:rFonts w:ascii="Palatino Linotype" w:hAnsi="Palatino Linotype"/>
          <w:color w:val="000000" w:themeColor="text1"/>
          <w:sz w:val="24"/>
        </w:rPr>
        <w:t xml:space="preserve"> </w:t>
      </w:r>
      <w:r w:rsidRPr="00AF3057">
        <w:rPr>
          <w:rFonts w:ascii="Palatino Linotype" w:hAnsi="Palatino Linotype"/>
          <w:color w:val="000000" w:themeColor="text1"/>
          <w:sz w:val="24"/>
        </w:rPr>
        <w:t>the Broadband Infrastructure Accounts Requirements, Guidelines and Application Materials.</w:t>
      </w:r>
    </w:p>
    <w:p w:rsidRPr="00AF3057" w:rsidR="0059164D" w:rsidP="00FB6F8F" w:rsidRDefault="0059164D" w14:paraId="0164FF95" w14:textId="1AAD97E0">
      <w:pPr>
        <w:tabs>
          <w:tab w:val="right" w:pos="11070"/>
        </w:tabs>
        <w:spacing w:before="80"/>
        <w:rPr>
          <w:rFonts w:ascii="Palatino Linotype" w:hAnsi="Palatino Linotype"/>
          <w:color w:val="000000" w:themeColor="text1"/>
          <w:sz w:val="24"/>
        </w:rPr>
      </w:pPr>
    </w:p>
    <w:p w:rsidRPr="00AF3057" w:rsidR="0059164D" w:rsidP="0059164D" w:rsidRDefault="0059164D" w14:paraId="55DBA13D" w14:textId="77777777">
      <w:pPr>
        <w:pStyle w:val="BodyText"/>
        <w:spacing w:before="1"/>
        <w:rPr>
          <w:rFonts w:ascii="Palatino Linotype" w:hAnsi="Palatino Linotype"/>
          <w:color w:val="000000" w:themeColor="text1"/>
        </w:rPr>
      </w:pPr>
      <w:r w:rsidRPr="00AF3057">
        <w:rPr>
          <w:rFonts w:ascii="Palatino Linotype" w:hAnsi="Palatino Linotype"/>
          <w:color w:val="000000" w:themeColor="text1"/>
        </w:rPr>
        <w:t>Licensed</w:t>
      </w:r>
      <w:r w:rsidRPr="00AF3057">
        <w:rPr>
          <w:rFonts w:ascii="Palatino Linotype" w:hAnsi="Palatino Linotype"/>
          <w:color w:val="000000" w:themeColor="text1"/>
          <w:spacing w:val="-6"/>
        </w:rPr>
        <w:t xml:space="preserve"> </w:t>
      </w:r>
      <w:r w:rsidRPr="00AF3057">
        <w:rPr>
          <w:rFonts w:ascii="Palatino Linotype" w:hAnsi="Palatino Linotype"/>
          <w:color w:val="000000" w:themeColor="text1"/>
        </w:rPr>
        <w:t>Contractor</w:t>
      </w:r>
      <w:r w:rsidRPr="00AF3057">
        <w:rPr>
          <w:rFonts w:ascii="Palatino Linotype" w:hAnsi="Palatino Linotype"/>
          <w:color w:val="000000" w:themeColor="text1"/>
          <w:spacing w:val="-9"/>
        </w:rPr>
        <w:t xml:space="preserve"> </w:t>
      </w:r>
      <w:r w:rsidRPr="00AF3057">
        <w:rPr>
          <w:rFonts w:ascii="Palatino Linotype" w:hAnsi="Palatino Linotype"/>
          <w:color w:val="000000" w:themeColor="text1"/>
        </w:rPr>
        <w:t>Reporting</w:t>
      </w:r>
      <w:r w:rsidRPr="00AF3057">
        <w:rPr>
          <w:rFonts w:ascii="Palatino Linotype" w:hAnsi="Palatino Linotype"/>
          <w:color w:val="000000" w:themeColor="text1"/>
          <w:spacing w:val="-5"/>
        </w:rPr>
        <w:t xml:space="preserve"> </w:t>
      </w:r>
      <w:r w:rsidRPr="00AF3057">
        <w:rPr>
          <w:rFonts w:ascii="Palatino Linotype" w:hAnsi="Palatino Linotype"/>
          <w:color w:val="000000" w:themeColor="text1"/>
          <w:spacing w:val="-2"/>
        </w:rPr>
        <w:t>Requirement</w:t>
      </w:r>
    </w:p>
    <w:p w:rsidRPr="00AF3057" w:rsidR="0059164D" w:rsidP="0059164D" w:rsidRDefault="0059164D" w14:paraId="65C58783" w14:textId="77777777">
      <w:pPr>
        <w:pStyle w:val="BodyText"/>
        <w:tabs>
          <w:tab w:val="left" w:pos="3351"/>
        </w:tabs>
        <w:spacing w:before="100"/>
        <w:rPr>
          <w:rFonts w:ascii="Palatino Linotype" w:hAnsi="Palatino Linotype"/>
          <w:color w:val="000000" w:themeColor="text1"/>
        </w:rPr>
      </w:pPr>
      <w:r w:rsidRPr="00AF3057">
        <w:rPr>
          <w:rFonts w:ascii="Palatino Linotype" w:hAnsi="Palatino Linotype"/>
          <w:color w:val="000000" w:themeColor="text1"/>
        </w:rPr>
        <w:t>All CASF Broadband Infrastructure Accounts grantees approved on or after July 21, 2021 must fulfill the monthly reporting requirements set forth in Public Utilities Code section 281(l)(1) when work done on this project by</w:t>
      </w:r>
      <w:r w:rsidRPr="00AF3057">
        <w:rPr>
          <w:rFonts w:ascii="Palatino Linotype" w:hAnsi="Palatino Linotype"/>
          <w:color w:val="000000" w:themeColor="text1"/>
          <w:spacing w:val="-1"/>
        </w:rPr>
        <w:t xml:space="preserve"> </w:t>
      </w:r>
      <w:r w:rsidRPr="00AF3057">
        <w:rPr>
          <w:rFonts w:ascii="Palatino Linotype" w:hAnsi="Palatino Linotype"/>
          <w:color w:val="000000" w:themeColor="text1"/>
        </w:rPr>
        <w:t>a licensed contractor</w:t>
      </w:r>
      <w:r w:rsidRPr="00AF3057">
        <w:rPr>
          <w:rFonts w:ascii="Palatino Linotype" w:hAnsi="Palatino Linotype"/>
          <w:color w:val="000000" w:themeColor="text1"/>
          <w:spacing w:val="-4"/>
        </w:rPr>
        <w:t xml:space="preserve"> </w:t>
      </w:r>
      <w:r w:rsidRPr="00AF3057">
        <w:rPr>
          <w:rFonts w:ascii="Palatino Linotype" w:hAnsi="Palatino Linotype"/>
          <w:color w:val="000000" w:themeColor="text1"/>
        </w:rPr>
        <w:t>or</w:t>
      </w:r>
      <w:r w:rsidRPr="00AF3057">
        <w:rPr>
          <w:rFonts w:ascii="Palatino Linotype" w:hAnsi="Palatino Linotype"/>
          <w:color w:val="000000" w:themeColor="text1"/>
          <w:spacing w:val="-2"/>
        </w:rPr>
        <w:t xml:space="preserve"> </w:t>
      </w:r>
      <w:r w:rsidRPr="00AF3057">
        <w:rPr>
          <w:rFonts w:ascii="Palatino Linotype" w:hAnsi="Palatino Linotype"/>
          <w:color w:val="000000" w:themeColor="text1"/>
        </w:rPr>
        <w:t>subcontractor</w:t>
      </w:r>
      <w:r w:rsidRPr="00AF3057">
        <w:rPr>
          <w:rFonts w:ascii="Palatino Linotype" w:hAnsi="Palatino Linotype"/>
          <w:color w:val="000000" w:themeColor="text1"/>
          <w:spacing w:val="-2"/>
        </w:rPr>
        <w:t xml:space="preserve"> </w:t>
      </w:r>
      <w:r w:rsidRPr="00AF3057">
        <w:rPr>
          <w:rFonts w:ascii="Palatino Linotype" w:hAnsi="Palatino Linotype"/>
          <w:color w:val="000000" w:themeColor="text1"/>
        </w:rPr>
        <w:t>to</w:t>
      </w:r>
      <w:r w:rsidRPr="00AF3057">
        <w:rPr>
          <w:rFonts w:ascii="Palatino Linotype" w:hAnsi="Palatino Linotype"/>
          <w:color w:val="000000" w:themeColor="text1"/>
          <w:spacing w:val="-3"/>
        </w:rPr>
        <w:t xml:space="preserve"> </w:t>
      </w:r>
      <w:r w:rsidRPr="00AF3057">
        <w:rPr>
          <w:rFonts w:ascii="Palatino Linotype" w:hAnsi="Palatino Linotype"/>
          <w:color w:val="000000" w:themeColor="text1"/>
        </w:rPr>
        <w:t>undertake</w:t>
      </w:r>
      <w:r w:rsidRPr="00AF3057">
        <w:rPr>
          <w:rFonts w:ascii="Palatino Linotype" w:hAnsi="Palatino Linotype"/>
          <w:color w:val="000000" w:themeColor="text1"/>
          <w:spacing w:val="-2"/>
        </w:rPr>
        <w:t xml:space="preserve"> </w:t>
      </w:r>
      <w:r w:rsidRPr="00AF3057">
        <w:rPr>
          <w:rFonts w:ascii="Palatino Linotype" w:hAnsi="Palatino Linotype"/>
          <w:color w:val="000000" w:themeColor="text1"/>
        </w:rPr>
        <w:t>a</w:t>
      </w:r>
      <w:r w:rsidRPr="00AF3057">
        <w:rPr>
          <w:rFonts w:ascii="Palatino Linotype" w:hAnsi="Palatino Linotype"/>
          <w:color w:val="000000" w:themeColor="text1"/>
          <w:spacing w:val="-4"/>
        </w:rPr>
        <w:t xml:space="preserve"> </w:t>
      </w:r>
      <w:r w:rsidRPr="00AF3057">
        <w:rPr>
          <w:rFonts w:ascii="Palatino Linotype" w:hAnsi="Palatino Linotype"/>
          <w:color w:val="000000" w:themeColor="text1"/>
        </w:rPr>
        <w:t>contract</w:t>
      </w:r>
      <w:r w:rsidRPr="00AF3057">
        <w:rPr>
          <w:rFonts w:ascii="Palatino Linotype" w:hAnsi="Palatino Linotype"/>
          <w:color w:val="000000" w:themeColor="text1"/>
          <w:spacing w:val="-3"/>
        </w:rPr>
        <w:t xml:space="preserve"> </w:t>
      </w:r>
      <w:r w:rsidRPr="00AF3057">
        <w:rPr>
          <w:rFonts w:ascii="Palatino Linotype" w:hAnsi="Palatino Linotype"/>
          <w:color w:val="000000" w:themeColor="text1"/>
        </w:rPr>
        <w:t>or</w:t>
      </w:r>
      <w:r w:rsidRPr="00AF3057">
        <w:rPr>
          <w:rFonts w:ascii="Palatino Linotype" w:hAnsi="Palatino Linotype"/>
          <w:color w:val="000000" w:themeColor="text1"/>
          <w:spacing w:val="-2"/>
        </w:rPr>
        <w:t xml:space="preserve"> </w:t>
      </w:r>
      <w:r w:rsidRPr="00AF3057">
        <w:rPr>
          <w:rFonts w:ascii="Palatino Linotype" w:hAnsi="Palatino Linotype"/>
          <w:color w:val="000000" w:themeColor="text1"/>
        </w:rPr>
        <w:t>subcontract exceeds</w:t>
      </w:r>
      <w:r w:rsidRPr="00AF3057">
        <w:rPr>
          <w:rFonts w:ascii="Palatino Linotype" w:hAnsi="Palatino Linotype"/>
          <w:color w:val="000000" w:themeColor="text1"/>
          <w:spacing w:val="-3"/>
        </w:rPr>
        <w:t xml:space="preserve"> </w:t>
      </w:r>
      <w:r w:rsidRPr="00AF3057">
        <w:rPr>
          <w:rFonts w:ascii="Palatino Linotype" w:hAnsi="Palatino Linotype"/>
          <w:color w:val="000000" w:themeColor="text1"/>
        </w:rPr>
        <w:t>twenty-five</w:t>
      </w:r>
      <w:r w:rsidRPr="00AF3057">
        <w:rPr>
          <w:rFonts w:ascii="Palatino Linotype" w:hAnsi="Palatino Linotype"/>
          <w:color w:val="000000" w:themeColor="text1"/>
          <w:spacing w:val="-3"/>
        </w:rPr>
        <w:t xml:space="preserve"> </w:t>
      </w:r>
      <w:r w:rsidRPr="00AF3057">
        <w:rPr>
          <w:rFonts w:ascii="Palatino Linotype" w:hAnsi="Palatino Linotype"/>
          <w:color w:val="000000" w:themeColor="text1"/>
        </w:rPr>
        <w:t>thousand</w:t>
      </w:r>
      <w:r w:rsidRPr="00AF3057">
        <w:rPr>
          <w:rFonts w:ascii="Palatino Linotype" w:hAnsi="Palatino Linotype"/>
          <w:color w:val="000000" w:themeColor="text1"/>
          <w:spacing w:val="-4"/>
        </w:rPr>
        <w:t xml:space="preserve"> </w:t>
      </w:r>
      <w:r w:rsidRPr="00AF3057">
        <w:rPr>
          <w:rFonts w:ascii="Palatino Linotype" w:hAnsi="Palatino Linotype"/>
          <w:color w:val="000000" w:themeColor="text1"/>
        </w:rPr>
        <w:t>dollars</w:t>
      </w:r>
      <w:r w:rsidRPr="00AF3057">
        <w:rPr>
          <w:rFonts w:ascii="Palatino Linotype" w:hAnsi="Palatino Linotype"/>
          <w:color w:val="000000" w:themeColor="text1"/>
          <w:spacing w:val="-4"/>
        </w:rPr>
        <w:t xml:space="preserve"> </w:t>
      </w:r>
      <w:r w:rsidRPr="00AF3057">
        <w:rPr>
          <w:rFonts w:ascii="Palatino Linotype" w:hAnsi="Palatino Linotype"/>
          <w:color w:val="000000" w:themeColor="text1"/>
        </w:rPr>
        <w:t>($25,000).</w:t>
      </w:r>
      <w:r w:rsidRPr="00AF3057">
        <w:rPr>
          <w:rFonts w:ascii="Palatino Linotype" w:hAnsi="Palatino Linotype"/>
          <w:color w:val="000000" w:themeColor="text1"/>
          <w:spacing w:val="40"/>
        </w:rPr>
        <w:t xml:space="preserve"> </w:t>
      </w:r>
      <w:r w:rsidRPr="00AF3057">
        <w:rPr>
          <w:rFonts w:ascii="Palatino Linotype" w:hAnsi="Palatino Linotype"/>
          <w:color w:val="000000" w:themeColor="text1"/>
        </w:rPr>
        <w:t>Grantee</w:t>
      </w:r>
      <w:r w:rsidRPr="00AF3057">
        <w:rPr>
          <w:rFonts w:ascii="Palatino Linotype" w:hAnsi="Palatino Linotype"/>
          <w:color w:val="000000" w:themeColor="text1"/>
          <w:spacing w:val="-5"/>
        </w:rPr>
        <w:t xml:space="preserve"> </w:t>
      </w:r>
      <w:r w:rsidRPr="00AF3057">
        <w:rPr>
          <w:rFonts w:ascii="Palatino Linotype" w:hAnsi="Palatino Linotype"/>
          <w:color w:val="000000" w:themeColor="text1"/>
        </w:rPr>
        <w:t>must</w:t>
      </w:r>
      <w:r w:rsidRPr="00AF3057">
        <w:rPr>
          <w:rFonts w:ascii="Palatino Linotype" w:hAnsi="Palatino Linotype"/>
          <w:color w:val="000000" w:themeColor="text1"/>
          <w:spacing w:val="-4"/>
        </w:rPr>
        <w:t xml:space="preserve"> </w:t>
      </w:r>
      <w:r w:rsidRPr="00AF3057">
        <w:rPr>
          <w:rFonts w:ascii="Palatino Linotype" w:hAnsi="Palatino Linotype"/>
          <w:color w:val="000000" w:themeColor="text1"/>
        </w:rPr>
        <w:t>submit</w:t>
      </w:r>
      <w:r w:rsidRPr="00AF3057">
        <w:rPr>
          <w:rFonts w:ascii="Palatino Linotype" w:hAnsi="Palatino Linotype"/>
          <w:color w:val="000000" w:themeColor="text1"/>
          <w:spacing w:val="-4"/>
        </w:rPr>
        <w:t xml:space="preserve"> </w:t>
      </w:r>
      <w:r w:rsidRPr="00AF3057">
        <w:rPr>
          <w:rFonts w:ascii="Palatino Linotype" w:hAnsi="Palatino Linotype"/>
          <w:color w:val="000000" w:themeColor="text1"/>
        </w:rPr>
        <w:t>this</w:t>
      </w:r>
      <w:r w:rsidRPr="00AF3057">
        <w:rPr>
          <w:rFonts w:ascii="Palatino Linotype" w:hAnsi="Palatino Linotype"/>
          <w:color w:val="000000" w:themeColor="text1"/>
          <w:spacing w:val="-2"/>
        </w:rPr>
        <w:t xml:space="preserve"> </w:t>
      </w:r>
      <w:r w:rsidRPr="00AF3057">
        <w:rPr>
          <w:rFonts w:ascii="Palatino Linotype" w:hAnsi="Palatino Linotype"/>
          <w:color w:val="000000" w:themeColor="text1"/>
        </w:rPr>
        <w:t>information</w:t>
      </w:r>
      <w:r w:rsidRPr="00AF3057">
        <w:rPr>
          <w:rFonts w:ascii="Palatino Linotype" w:hAnsi="Palatino Linotype"/>
          <w:color w:val="000000" w:themeColor="text1"/>
          <w:spacing w:val="-1"/>
        </w:rPr>
        <w:t xml:space="preserve"> </w:t>
      </w:r>
      <w:r w:rsidRPr="00AF3057">
        <w:rPr>
          <w:rFonts w:ascii="Palatino Linotype" w:hAnsi="Palatino Linotype"/>
          <w:color w:val="000000" w:themeColor="text1"/>
        </w:rPr>
        <w:t>monthly</w:t>
      </w:r>
      <w:r w:rsidRPr="00AF3057">
        <w:rPr>
          <w:rFonts w:ascii="Palatino Linotype" w:hAnsi="Palatino Linotype"/>
          <w:color w:val="000000" w:themeColor="text1"/>
          <w:spacing w:val="-2"/>
        </w:rPr>
        <w:t xml:space="preserve"> </w:t>
      </w:r>
      <w:r w:rsidRPr="00AF3057">
        <w:rPr>
          <w:rFonts w:ascii="Palatino Linotype" w:hAnsi="Palatino Linotype"/>
          <w:color w:val="000000" w:themeColor="text1"/>
        </w:rPr>
        <w:t xml:space="preserve">in an email to </w:t>
      </w:r>
      <w:hyperlink w:history="1" r:id="rId24">
        <w:r w:rsidRPr="00AF3057">
          <w:rPr>
            <w:rStyle w:val="Hyperlink"/>
            <w:rFonts w:ascii="Palatino Linotype" w:hAnsi="Palatino Linotype"/>
            <w:color w:val="000000" w:themeColor="text1"/>
            <w:u w:val="none"/>
          </w:rPr>
          <w:t xml:space="preserve">CASF_Infrastructure_Grant_Administrator@cpuc.ca.gov </w:t>
        </w:r>
      </w:hyperlink>
      <w:r w:rsidRPr="00AF3057">
        <w:rPr>
          <w:rFonts w:ascii="Palatino Linotype" w:hAnsi="Palatino Linotype"/>
          <w:color w:val="000000" w:themeColor="text1"/>
        </w:rPr>
        <w:t>with the subject line “&lt;Project Name&gt; Contractor monthly report &lt;Month&gt; &lt;Year&gt;.” Please note that pursuant to section 281(l)(2), the Commission will post this information on its website.</w:t>
      </w:r>
      <w:r w:rsidRPr="00AF3057">
        <w:rPr>
          <w:rFonts w:ascii="Palatino Linotype" w:hAnsi="Palatino Linotype"/>
          <w:color w:val="000000" w:themeColor="text1"/>
        </w:rPr>
        <w:tab/>
        <w:t>The grantee must include the following:</w:t>
      </w:r>
    </w:p>
    <w:p w:rsidRPr="00AF3057" w:rsidR="0059164D" w:rsidP="002B31CA" w:rsidRDefault="0059164D" w14:paraId="65EC8B13" w14:textId="77777777">
      <w:pPr>
        <w:pStyle w:val="ListParagraph"/>
        <w:widowControl w:val="0"/>
        <w:numPr>
          <w:ilvl w:val="0"/>
          <w:numId w:val="44"/>
        </w:numPr>
        <w:tabs>
          <w:tab w:val="left" w:pos="860"/>
        </w:tabs>
        <w:autoSpaceDE w:val="0"/>
        <w:autoSpaceDN w:val="0"/>
        <w:spacing w:before="101"/>
        <w:ind w:left="0"/>
        <w:rPr>
          <w:rFonts w:ascii="Palatino Linotype" w:hAnsi="Palatino Linotype"/>
          <w:color w:val="000000" w:themeColor="text1"/>
          <w:sz w:val="24"/>
        </w:rPr>
      </w:pPr>
      <w:r w:rsidRPr="00AF3057">
        <w:rPr>
          <w:rFonts w:ascii="Palatino Linotype" w:hAnsi="Palatino Linotype"/>
          <w:color w:val="000000" w:themeColor="text1"/>
          <w:sz w:val="24"/>
        </w:rPr>
        <w:t>The name and contractor’s license number of each licensed contractor and subcontractor</w:t>
      </w:r>
      <w:r w:rsidRPr="00AF3057">
        <w:rPr>
          <w:rFonts w:ascii="Palatino Linotype" w:hAnsi="Palatino Linotype"/>
          <w:color w:val="000000" w:themeColor="text1"/>
          <w:spacing w:val="-5"/>
          <w:sz w:val="24"/>
        </w:rPr>
        <w:t xml:space="preserve"> </w:t>
      </w:r>
      <w:r w:rsidRPr="00AF3057">
        <w:rPr>
          <w:rFonts w:ascii="Palatino Linotype" w:hAnsi="Palatino Linotype"/>
          <w:color w:val="000000" w:themeColor="text1"/>
          <w:sz w:val="24"/>
        </w:rPr>
        <w:t>undertaking</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a</w:t>
      </w:r>
      <w:r w:rsidRPr="00AF3057">
        <w:rPr>
          <w:rFonts w:ascii="Palatino Linotype" w:hAnsi="Palatino Linotype"/>
          <w:color w:val="000000" w:themeColor="text1"/>
          <w:spacing w:val="-5"/>
          <w:sz w:val="24"/>
        </w:rPr>
        <w:t xml:space="preserve"> </w:t>
      </w:r>
      <w:r w:rsidRPr="00AF3057">
        <w:rPr>
          <w:rFonts w:ascii="Palatino Linotype" w:hAnsi="Palatino Linotype"/>
          <w:color w:val="000000" w:themeColor="text1"/>
          <w:sz w:val="24"/>
        </w:rPr>
        <w:t>contract</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or</w:t>
      </w:r>
      <w:r w:rsidRPr="00AF3057">
        <w:rPr>
          <w:rFonts w:ascii="Palatino Linotype" w:hAnsi="Palatino Linotype"/>
          <w:color w:val="000000" w:themeColor="text1"/>
          <w:spacing w:val="-6"/>
          <w:sz w:val="24"/>
        </w:rPr>
        <w:t xml:space="preserve"> </w:t>
      </w:r>
      <w:r w:rsidRPr="00AF3057">
        <w:rPr>
          <w:rFonts w:ascii="Palatino Linotype" w:hAnsi="Palatino Linotype"/>
          <w:color w:val="000000" w:themeColor="text1"/>
          <w:sz w:val="24"/>
        </w:rPr>
        <w:t>subcontract</w:t>
      </w:r>
      <w:r w:rsidRPr="00AF3057">
        <w:rPr>
          <w:rFonts w:ascii="Palatino Linotype" w:hAnsi="Palatino Linotype"/>
          <w:color w:val="000000" w:themeColor="text1"/>
          <w:spacing w:val="-6"/>
          <w:sz w:val="24"/>
        </w:rPr>
        <w:t xml:space="preserve"> </w:t>
      </w:r>
      <w:r w:rsidRPr="00AF3057">
        <w:rPr>
          <w:rFonts w:ascii="Palatino Linotype" w:hAnsi="Palatino Linotype"/>
          <w:color w:val="000000" w:themeColor="text1"/>
          <w:sz w:val="24"/>
        </w:rPr>
        <w:t>in</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excess</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of</w:t>
      </w:r>
      <w:r w:rsidRPr="00AF3057">
        <w:rPr>
          <w:rFonts w:ascii="Palatino Linotype" w:hAnsi="Palatino Linotype"/>
          <w:color w:val="000000" w:themeColor="text1"/>
          <w:spacing w:val="-6"/>
          <w:sz w:val="24"/>
        </w:rPr>
        <w:t xml:space="preserve"> </w:t>
      </w:r>
      <w:r w:rsidRPr="00AF3057">
        <w:rPr>
          <w:rFonts w:ascii="Palatino Linotype" w:hAnsi="Palatino Linotype"/>
          <w:color w:val="000000" w:themeColor="text1"/>
          <w:sz w:val="24"/>
        </w:rPr>
        <w:t>twenty-five thousand</w:t>
      </w:r>
      <w:r w:rsidRPr="00AF3057">
        <w:rPr>
          <w:rFonts w:ascii="Palatino Linotype" w:hAnsi="Palatino Linotype"/>
          <w:color w:val="000000" w:themeColor="text1"/>
          <w:spacing w:val="-1"/>
          <w:sz w:val="24"/>
        </w:rPr>
        <w:t xml:space="preserve"> </w:t>
      </w:r>
      <w:r w:rsidRPr="00AF3057">
        <w:rPr>
          <w:rFonts w:ascii="Palatino Linotype" w:hAnsi="Palatino Linotype"/>
          <w:color w:val="000000" w:themeColor="text1"/>
          <w:sz w:val="24"/>
        </w:rPr>
        <w:t>dollars</w:t>
      </w:r>
      <w:r w:rsidRPr="00AF3057">
        <w:rPr>
          <w:rFonts w:ascii="Palatino Linotype" w:hAnsi="Palatino Linotype"/>
          <w:color w:val="000000" w:themeColor="text1"/>
          <w:spacing w:val="-1"/>
          <w:sz w:val="24"/>
        </w:rPr>
        <w:t xml:space="preserve"> </w:t>
      </w:r>
      <w:r w:rsidRPr="00AF3057">
        <w:rPr>
          <w:rFonts w:ascii="Palatino Linotype" w:hAnsi="Palatino Linotype"/>
          <w:color w:val="000000" w:themeColor="text1"/>
          <w:sz w:val="24"/>
        </w:rPr>
        <w:t>($25,000)</w:t>
      </w:r>
      <w:r w:rsidRPr="00AF3057">
        <w:rPr>
          <w:rFonts w:ascii="Palatino Linotype" w:hAnsi="Palatino Linotype"/>
          <w:color w:val="000000" w:themeColor="text1"/>
          <w:spacing w:val="-2"/>
          <w:sz w:val="24"/>
        </w:rPr>
        <w:t xml:space="preserve"> </w:t>
      </w:r>
      <w:r w:rsidRPr="00AF3057">
        <w:rPr>
          <w:rFonts w:ascii="Palatino Linotype" w:hAnsi="Palatino Linotype"/>
          <w:color w:val="000000" w:themeColor="text1"/>
          <w:sz w:val="24"/>
        </w:rPr>
        <w:t>to</w:t>
      </w:r>
      <w:r w:rsidRPr="00AF3057">
        <w:rPr>
          <w:rFonts w:ascii="Palatino Linotype" w:hAnsi="Palatino Linotype"/>
          <w:color w:val="000000" w:themeColor="text1"/>
          <w:spacing w:val="-3"/>
          <w:sz w:val="24"/>
        </w:rPr>
        <w:t xml:space="preserve"> </w:t>
      </w:r>
      <w:r w:rsidRPr="00AF3057">
        <w:rPr>
          <w:rFonts w:ascii="Palatino Linotype" w:hAnsi="Palatino Linotype"/>
          <w:color w:val="000000" w:themeColor="text1"/>
          <w:sz w:val="24"/>
        </w:rPr>
        <w:t>perform</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work</w:t>
      </w:r>
      <w:r w:rsidRPr="00AF3057">
        <w:rPr>
          <w:rFonts w:ascii="Palatino Linotype" w:hAnsi="Palatino Linotype"/>
          <w:color w:val="000000" w:themeColor="text1"/>
          <w:spacing w:val="-1"/>
          <w:sz w:val="24"/>
        </w:rPr>
        <w:t xml:space="preserve"> </w:t>
      </w:r>
      <w:r w:rsidRPr="00AF3057">
        <w:rPr>
          <w:rFonts w:ascii="Palatino Linotype" w:hAnsi="Palatino Linotype"/>
          <w:color w:val="000000" w:themeColor="text1"/>
          <w:sz w:val="24"/>
        </w:rPr>
        <w:t>on</w:t>
      </w:r>
      <w:r w:rsidRPr="00AF3057">
        <w:rPr>
          <w:rFonts w:ascii="Palatino Linotype" w:hAnsi="Palatino Linotype"/>
          <w:color w:val="000000" w:themeColor="text1"/>
          <w:spacing w:val="-1"/>
          <w:sz w:val="24"/>
        </w:rPr>
        <w:t xml:space="preserve"> </w:t>
      </w:r>
      <w:r w:rsidRPr="00AF3057">
        <w:rPr>
          <w:rFonts w:ascii="Palatino Linotype" w:hAnsi="Palatino Linotype"/>
          <w:color w:val="000000" w:themeColor="text1"/>
          <w:sz w:val="24"/>
        </w:rPr>
        <w:t>a</w:t>
      </w:r>
      <w:r w:rsidRPr="00AF3057">
        <w:rPr>
          <w:rFonts w:ascii="Palatino Linotype" w:hAnsi="Palatino Linotype"/>
          <w:color w:val="000000" w:themeColor="text1"/>
          <w:spacing w:val="-2"/>
          <w:sz w:val="24"/>
        </w:rPr>
        <w:t xml:space="preserve"> </w:t>
      </w:r>
      <w:r w:rsidRPr="00AF3057">
        <w:rPr>
          <w:rFonts w:ascii="Palatino Linotype" w:hAnsi="Palatino Linotype"/>
          <w:color w:val="000000" w:themeColor="text1"/>
          <w:sz w:val="24"/>
        </w:rPr>
        <w:t>project</w:t>
      </w:r>
      <w:r w:rsidRPr="00AF3057">
        <w:rPr>
          <w:rFonts w:ascii="Palatino Linotype" w:hAnsi="Palatino Linotype"/>
          <w:color w:val="000000" w:themeColor="text1"/>
          <w:spacing w:val="-1"/>
          <w:sz w:val="24"/>
        </w:rPr>
        <w:t xml:space="preserve"> </w:t>
      </w:r>
      <w:r w:rsidRPr="00AF3057">
        <w:rPr>
          <w:rFonts w:ascii="Palatino Linotype" w:hAnsi="Palatino Linotype"/>
          <w:color w:val="000000" w:themeColor="text1"/>
          <w:sz w:val="24"/>
        </w:rPr>
        <w:t>funded</w:t>
      </w:r>
      <w:r w:rsidRPr="00AF3057">
        <w:rPr>
          <w:rFonts w:ascii="Palatino Linotype" w:hAnsi="Palatino Linotype"/>
          <w:color w:val="000000" w:themeColor="text1"/>
          <w:spacing w:val="-1"/>
          <w:sz w:val="24"/>
        </w:rPr>
        <w:t xml:space="preserve"> </w:t>
      </w:r>
      <w:r w:rsidRPr="00AF3057">
        <w:rPr>
          <w:rFonts w:ascii="Palatino Linotype" w:hAnsi="Palatino Linotype"/>
          <w:color w:val="000000" w:themeColor="text1"/>
          <w:sz w:val="24"/>
        </w:rPr>
        <w:t>or</w:t>
      </w:r>
      <w:r w:rsidRPr="00AF3057">
        <w:rPr>
          <w:rFonts w:ascii="Palatino Linotype" w:hAnsi="Palatino Linotype"/>
          <w:color w:val="000000" w:themeColor="text1"/>
          <w:spacing w:val="-2"/>
          <w:sz w:val="24"/>
        </w:rPr>
        <w:t xml:space="preserve"> </w:t>
      </w:r>
      <w:r w:rsidRPr="00AF3057">
        <w:rPr>
          <w:rFonts w:ascii="Palatino Linotype" w:hAnsi="Palatino Linotype"/>
          <w:color w:val="000000" w:themeColor="text1"/>
          <w:sz w:val="24"/>
        </w:rPr>
        <w:t>financed pursuant to this section.</w:t>
      </w:r>
    </w:p>
    <w:p w:rsidRPr="00AF3057" w:rsidR="0059164D" w:rsidP="002B31CA" w:rsidRDefault="0059164D" w14:paraId="3EA0339D" w14:textId="77777777">
      <w:pPr>
        <w:pStyle w:val="ListParagraph"/>
        <w:widowControl w:val="0"/>
        <w:numPr>
          <w:ilvl w:val="0"/>
          <w:numId w:val="44"/>
        </w:numPr>
        <w:tabs>
          <w:tab w:val="left" w:pos="860"/>
        </w:tabs>
        <w:autoSpaceDE w:val="0"/>
        <w:autoSpaceDN w:val="0"/>
        <w:spacing w:before="101"/>
        <w:ind w:left="0"/>
        <w:rPr>
          <w:rFonts w:ascii="Palatino Linotype" w:hAnsi="Palatino Linotype"/>
          <w:color w:val="000000" w:themeColor="text1"/>
          <w:sz w:val="24"/>
        </w:rPr>
      </w:pPr>
      <w:r w:rsidRPr="00AF3057">
        <w:rPr>
          <w:rFonts w:ascii="Palatino Linotype" w:hAnsi="Palatino Linotype"/>
          <w:color w:val="000000" w:themeColor="text1"/>
          <w:sz w:val="24"/>
        </w:rPr>
        <w:t>The</w:t>
      </w:r>
      <w:r w:rsidRPr="00AF3057">
        <w:rPr>
          <w:rFonts w:ascii="Palatino Linotype" w:hAnsi="Palatino Linotype"/>
          <w:color w:val="000000" w:themeColor="text1"/>
          <w:spacing w:val="-7"/>
          <w:sz w:val="24"/>
        </w:rPr>
        <w:t xml:space="preserve"> </w:t>
      </w:r>
      <w:r w:rsidRPr="00AF3057">
        <w:rPr>
          <w:rFonts w:ascii="Palatino Linotype" w:hAnsi="Palatino Linotype"/>
          <w:color w:val="000000" w:themeColor="text1"/>
          <w:sz w:val="24"/>
        </w:rPr>
        <w:t>location</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where</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a</w:t>
      </w:r>
      <w:r w:rsidRPr="00AF3057">
        <w:rPr>
          <w:rFonts w:ascii="Palatino Linotype" w:hAnsi="Palatino Linotype"/>
          <w:color w:val="000000" w:themeColor="text1"/>
          <w:spacing w:val="-7"/>
          <w:sz w:val="24"/>
        </w:rPr>
        <w:t xml:space="preserve"> </w:t>
      </w:r>
      <w:r w:rsidRPr="00AF3057">
        <w:rPr>
          <w:rFonts w:ascii="Palatino Linotype" w:hAnsi="Palatino Linotype"/>
          <w:color w:val="000000" w:themeColor="text1"/>
          <w:sz w:val="24"/>
        </w:rPr>
        <w:t>contractor</w:t>
      </w:r>
      <w:r w:rsidRPr="00AF3057">
        <w:rPr>
          <w:rFonts w:ascii="Palatino Linotype" w:hAnsi="Palatino Linotype"/>
          <w:color w:val="000000" w:themeColor="text1"/>
          <w:spacing w:val="-6"/>
          <w:sz w:val="24"/>
        </w:rPr>
        <w:t xml:space="preserve"> </w:t>
      </w:r>
      <w:r w:rsidRPr="00AF3057">
        <w:rPr>
          <w:rFonts w:ascii="Palatino Linotype" w:hAnsi="Palatino Linotype"/>
          <w:color w:val="000000" w:themeColor="text1"/>
          <w:sz w:val="24"/>
        </w:rPr>
        <w:t>or</w:t>
      </w:r>
      <w:r w:rsidRPr="00AF3057">
        <w:rPr>
          <w:rFonts w:ascii="Palatino Linotype" w:hAnsi="Palatino Linotype"/>
          <w:color w:val="000000" w:themeColor="text1"/>
          <w:spacing w:val="-5"/>
          <w:sz w:val="24"/>
        </w:rPr>
        <w:t xml:space="preserve"> </w:t>
      </w:r>
      <w:r w:rsidRPr="00AF3057">
        <w:rPr>
          <w:rFonts w:ascii="Palatino Linotype" w:hAnsi="Palatino Linotype"/>
          <w:color w:val="000000" w:themeColor="text1"/>
          <w:sz w:val="24"/>
        </w:rPr>
        <w:t>subcontractor</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described</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in</w:t>
      </w:r>
      <w:r w:rsidRPr="00AF3057">
        <w:rPr>
          <w:rFonts w:ascii="Palatino Linotype" w:hAnsi="Palatino Linotype"/>
          <w:color w:val="000000" w:themeColor="text1"/>
          <w:spacing w:val="-3"/>
          <w:sz w:val="24"/>
        </w:rPr>
        <w:t xml:space="preserve"> </w:t>
      </w:r>
      <w:r w:rsidRPr="00AF3057">
        <w:rPr>
          <w:rFonts w:ascii="Palatino Linotype" w:hAnsi="Palatino Linotype"/>
          <w:color w:val="000000" w:themeColor="text1"/>
          <w:spacing w:val="-2"/>
          <w:sz w:val="24"/>
        </w:rPr>
        <w:t>subparagraph</w:t>
      </w:r>
      <w:r w:rsidRPr="00AF3057">
        <w:rPr>
          <w:rFonts w:ascii="Palatino Linotype" w:hAnsi="Palatino Linotype"/>
          <w:color w:val="000000" w:themeColor="text1"/>
          <w:sz w:val="24"/>
        </w:rPr>
        <w:t xml:space="preserve"> (1) will</w:t>
      </w:r>
      <w:r w:rsidRPr="00AF3057">
        <w:rPr>
          <w:rFonts w:ascii="Palatino Linotype" w:hAnsi="Palatino Linotype"/>
          <w:color w:val="000000" w:themeColor="text1"/>
          <w:spacing w:val="-5"/>
          <w:sz w:val="24"/>
        </w:rPr>
        <w:t xml:space="preserve"> </w:t>
      </w:r>
      <w:r w:rsidRPr="00AF3057">
        <w:rPr>
          <w:rFonts w:ascii="Palatino Linotype" w:hAnsi="Palatino Linotype"/>
          <w:color w:val="000000" w:themeColor="text1"/>
          <w:sz w:val="24"/>
        </w:rPr>
        <w:t>be</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performing</w:t>
      </w:r>
      <w:r w:rsidRPr="00AF3057">
        <w:rPr>
          <w:rFonts w:ascii="Palatino Linotype" w:hAnsi="Palatino Linotype"/>
          <w:color w:val="000000" w:themeColor="text1"/>
          <w:spacing w:val="-3"/>
          <w:sz w:val="24"/>
        </w:rPr>
        <w:t xml:space="preserve"> </w:t>
      </w:r>
      <w:r w:rsidRPr="00AF3057">
        <w:rPr>
          <w:rFonts w:ascii="Palatino Linotype" w:hAnsi="Palatino Linotype"/>
          <w:color w:val="000000" w:themeColor="text1"/>
          <w:sz w:val="24"/>
        </w:rPr>
        <w:t>that</w:t>
      </w:r>
      <w:r w:rsidRPr="00AF3057">
        <w:rPr>
          <w:rFonts w:ascii="Palatino Linotype" w:hAnsi="Palatino Linotype"/>
          <w:color w:val="000000" w:themeColor="text1"/>
          <w:spacing w:val="-2"/>
          <w:sz w:val="24"/>
        </w:rPr>
        <w:t xml:space="preserve"> </w:t>
      </w:r>
      <w:r w:rsidRPr="00AF3057">
        <w:rPr>
          <w:rFonts w:ascii="Palatino Linotype" w:hAnsi="Palatino Linotype"/>
          <w:color w:val="000000" w:themeColor="text1"/>
          <w:spacing w:val="-4"/>
          <w:sz w:val="24"/>
        </w:rPr>
        <w:t>work.</w:t>
      </w:r>
    </w:p>
    <w:p w:rsidRPr="00AF3057" w:rsidR="0059164D" w:rsidP="002B31CA" w:rsidRDefault="0059164D" w14:paraId="22E8F477" w14:textId="77777777">
      <w:pPr>
        <w:pStyle w:val="ListParagraph"/>
        <w:widowControl w:val="0"/>
        <w:numPr>
          <w:ilvl w:val="0"/>
          <w:numId w:val="44"/>
        </w:numPr>
        <w:tabs>
          <w:tab w:val="left" w:pos="860"/>
        </w:tabs>
        <w:autoSpaceDE w:val="0"/>
        <w:autoSpaceDN w:val="0"/>
        <w:spacing w:before="148"/>
        <w:ind w:left="0"/>
        <w:rPr>
          <w:rFonts w:ascii="Palatino Linotype" w:hAnsi="Palatino Linotype"/>
          <w:color w:val="000000" w:themeColor="text1"/>
          <w:sz w:val="24"/>
        </w:rPr>
      </w:pPr>
      <w:r w:rsidRPr="00AF3057">
        <w:rPr>
          <w:rFonts w:ascii="Palatino Linotype" w:hAnsi="Palatino Linotype"/>
          <w:color w:val="000000" w:themeColor="text1"/>
          <w:sz w:val="24"/>
        </w:rPr>
        <w:t>The</w:t>
      </w:r>
      <w:r w:rsidRPr="00AF3057">
        <w:rPr>
          <w:rFonts w:ascii="Palatino Linotype" w:hAnsi="Palatino Linotype"/>
          <w:color w:val="000000" w:themeColor="text1"/>
          <w:spacing w:val="-6"/>
          <w:sz w:val="24"/>
        </w:rPr>
        <w:t xml:space="preserve"> </w:t>
      </w:r>
      <w:r w:rsidRPr="00AF3057">
        <w:rPr>
          <w:rFonts w:ascii="Palatino Linotype" w:hAnsi="Palatino Linotype"/>
          <w:color w:val="000000" w:themeColor="text1"/>
          <w:sz w:val="24"/>
        </w:rPr>
        <w:t>anticipated</w:t>
      </w:r>
      <w:r w:rsidRPr="00AF3057">
        <w:rPr>
          <w:rFonts w:ascii="Palatino Linotype" w:hAnsi="Palatino Linotype"/>
          <w:color w:val="000000" w:themeColor="text1"/>
          <w:spacing w:val="-2"/>
          <w:sz w:val="24"/>
        </w:rPr>
        <w:t xml:space="preserve"> </w:t>
      </w:r>
      <w:r w:rsidRPr="00AF3057">
        <w:rPr>
          <w:rFonts w:ascii="Palatino Linotype" w:hAnsi="Palatino Linotype"/>
          <w:color w:val="000000" w:themeColor="text1"/>
          <w:sz w:val="24"/>
        </w:rPr>
        <w:t>dates</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when</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that</w:t>
      </w:r>
      <w:r w:rsidRPr="00AF3057">
        <w:rPr>
          <w:rFonts w:ascii="Palatino Linotype" w:hAnsi="Palatino Linotype"/>
          <w:color w:val="000000" w:themeColor="text1"/>
          <w:spacing w:val="-5"/>
          <w:sz w:val="24"/>
        </w:rPr>
        <w:t xml:space="preserve"> </w:t>
      </w:r>
      <w:r w:rsidRPr="00AF3057">
        <w:rPr>
          <w:rFonts w:ascii="Palatino Linotype" w:hAnsi="Palatino Linotype"/>
          <w:color w:val="000000" w:themeColor="text1"/>
          <w:sz w:val="24"/>
        </w:rPr>
        <w:t>work</w:t>
      </w:r>
      <w:r w:rsidRPr="00AF3057">
        <w:rPr>
          <w:rFonts w:ascii="Palatino Linotype" w:hAnsi="Palatino Linotype"/>
          <w:color w:val="000000" w:themeColor="text1"/>
          <w:spacing w:val="-4"/>
          <w:sz w:val="24"/>
        </w:rPr>
        <w:t xml:space="preserve"> </w:t>
      </w:r>
      <w:r w:rsidRPr="00AF3057">
        <w:rPr>
          <w:rFonts w:ascii="Palatino Linotype" w:hAnsi="Palatino Linotype"/>
          <w:color w:val="000000" w:themeColor="text1"/>
          <w:sz w:val="24"/>
        </w:rPr>
        <w:t>will</w:t>
      </w:r>
      <w:r w:rsidRPr="00AF3057">
        <w:rPr>
          <w:rFonts w:ascii="Palatino Linotype" w:hAnsi="Palatino Linotype"/>
          <w:color w:val="000000" w:themeColor="text1"/>
          <w:spacing w:val="-2"/>
          <w:sz w:val="24"/>
        </w:rPr>
        <w:t xml:space="preserve"> </w:t>
      </w:r>
      <w:r w:rsidRPr="00AF3057">
        <w:rPr>
          <w:rFonts w:ascii="Palatino Linotype" w:hAnsi="Palatino Linotype"/>
          <w:color w:val="000000" w:themeColor="text1"/>
          <w:sz w:val="24"/>
        </w:rPr>
        <w:t>be</w:t>
      </w:r>
      <w:r w:rsidRPr="00AF3057">
        <w:rPr>
          <w:rFonts w:ascii="Palatino Linotype" w:hAnsi="Palatino Linotype"/>
          <w:color w:val="000000" w:themeColor="text1"/>
          <w:spacing w:val="-3"/>
          <w:sz w:val="24"/>
        </w:rPr>
        <w:t xml:space="preserve"> </w:t>
      </w:r>
      <w:r w:rsidRPr="00AF3057">
        <w:rPr>
          <w:rFonts w:ascii="Palatino Linotype" w:hAnsi="Palatino Linotype"/>
          <w:color w:val="000000" w:themeColor="text1"/>
          <w:spacing w:val="-2"/>
          <w:sz w:val="24"/>
        </w:rPr>
        <w:t>performed.</w:t>
      </w:r>
    </w:p>
    <w:p w:rsidRPr="00AF3057" w:rsidR="00776F90" w:rsidP="006C7E2E" w:rsidRDefault="00776F90" w14:paraId="73F41A4F" w14:textId="6A458AD4">
      <w:pPr>
        <w:tabs>
          <w:tab w:val="right" w:pos="11070"/>
        </w:tabs>
        <w:spacing w:before="80"/>
        <w:rPr>
          <w:rFonts w:ascii="Palatino Linotype" w:hAnsi="Palatino Linotype"/>
          <w:color w:val="000000" w:themeColor="text1"/>
          <w:sz w:val="24"/>
        </w:rPr>
      </w:pPr>
    </w:p>
    <w:p w:rsidRPr="00AF3057" w:rsidR="006C7E2E" w:rsidP="00FB6F8F" w:rsidRDefault="00B91474" w14:paraId="205BC74E" w14:textId="13780B84">
      <w:pPr>
        <w:tabs>
          <w:tab w:val="right" w:pos="11070"/>
        </w:tabs>
        <w:spacing w:before="80"/>
        <w:ind w:left="720"/>
        <w:rPr>
          <w:rFonts w:ascii="Palatino Linotype" w:hAnsi="Palatino Linotype"/>
          <w:color w:val="000000" w:themeColor="text1"/>
          <w:sz w:val="24"/>
        </w:rPr>
      </w:pPr>
      <w:r w:rsidRPr="00AF3057">
        <w:rPr>
          <w:rFonts w:ascii="Palatino Linotype" w:hAnsi="Palatino Linotype"/>
          <w:noProof/>
          <w:sz w:val="24"/>
          <w:szCs w:val="24"/>
        </w:rPr>
        <mc:AlternateContent>
          <mc:Choice Requires="wps">
            <w:drawing>
              <wp:anchor distT="0" distB="0" distL="114300" distR="114300" simplePos="0" relativeHeight="251658240" behindDoc="0" locked="0" layoutInCell="1" allowOverlap="1" wp14:editId="35387CBC" wp14:anchorId="09F91F75">
                <wp:simplePos x="0" y="0"/>
                <wp:positionH relativeFrom="column">
                  <wp:posOffset>0</wp:posOffset>
                </wp:positionH>
                <wp:positionV relativeFrom="paragraph">
                  <wp:posOffset>0</wp:posOffset>
                </wp:positionV>
                <wp:extent cx="266700" cy="3048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3048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4A86AD9">
              <v:rect id="Rectangle 4" style="position:absolute;margin-left:0;margin-top:0;width:21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385d8a" strokeweight="2pt" w14:anchorId="54C07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">
                <v:path arrowok="t"/>
              </v:rect>
            </w:pict>
          </mc:Fallback>
        </mc:AlternateContent>
      </w:r>
      <w:r w:rsidRPr="00AF3057" w:rsidR="006C7E2E">
        <w:rPr>
          <w:rFonts w:ascii="Palatino Linotype" w:hAnsi="Palatino Linotype"/>
          <w:color w:val="000000" w:themeColor="text1"/>
          <w:sz w:val="24"/>
        </w:rPr>
        <w:t>Undersigned representative of _____________________[Name of Grantee] is duly</w:t>
      </w:r>
      <w:r w:rsidRPr="00AF3057">
        <w:rPr>
          <w:rFonts w:ascii="Palatino Linotype" w:hAnsi="Palatino Linotype"/>
          <w:color w:val="000000" w:themeColor="text1"/>
          <w:sz w:val="24"/>
        </w:rPr>
        <w:t xml:space="preserve"> </w:t>
      </w:r>
      <w:r w:rsidRPr="00AF3057" w:rsidR="006C7E2E">
        <w:rPr>
          <w:rFonts w:ascii="Palatino Linotype" w:hAnsi="Palatino Linotype"/>
          <w:color w:val="000000" w:themeColor="text1"/>
          <w:sz w:val="24"/>
        </w:rPr>
        <w:t>authorized to execute this Consent Form on behalf of the Grantee and to bind the Grantee</w:t>
      </w:r>
      <w:r w:rsidRPr="00AF3057">
        <w:rPr>
          <w:rFonts w:ascii="Palatino Linotype" w:hAnsi="Palatino Linotype"/>
          <w:color w:val="000000" w:themeColor="text1"/>
          <w:sz w:val="24"/>
        </w:rPr>
        <w:t xml:space="preserve"> </w:t>
      </w:r>
      <w:r w:rsidRPr="00AF3057" w:rsidR="006C7E2E">
        <w:rPr>
          <w:rFonts w:ascii="Palatino Linotype" w:hAnsi="Palatino Linotype"/>
          <w:color w:val="000000" w:themeColor="text1"/>
          <w:sz w:val="24"/>
        </w:rPr>
        <w:t>to the terms, conditions, and requirements set forth in California Public Utilities</w:t>
      </w:r>
      <w:r w:rsidRPr="00AF3057">
        <w:rPr>
          <w:rFonts w:ascii="Palatino Linotype" w:hAnsi="Palatino Linotype"/>
          <w:color w:val="000000" w:themeColor="text1"/>
          <w:sz w:val="24"/>
        </w:rPr>
        <w:t xml:space="preserve"> </w:t>
      </w:r>
      <w:r w:rsidRPr="00AF3057" w:rsidR="006C7E2E">
        <w:rPr>
          <w:rFonts w:ascii="Palatino Linotype" w:hAnsi="Palatino Linotype"/>
          <w:color w:val="000000" w:themeColor="text1"/>
          <w:sz w:val="24"/>
        </w:rPr>
        <w:t>Commission Resolution T-_____________ or the letter referenced above.</w:t>
      </w:r>
    </w:p>
    <w:p w:rsidRPr="00AF3057" w:rsidR="00B91474" w:rsidP="006C7E2E" w:rsidRDefault="00B91474" w14:paraId="15431627" w14:textId="77777777">
      <w:pPr>
        <w:tabs>
          <w:tab w:val="right" w:pos="11070"/>
        </w:tabs>
        <w:spacing w:before="80"/>
        <w:rPr>
          <w:rFonts w:ascii="Palatino Linotype" w:hAnsi="Palatino Linotype"/>
          <w:color w:val="000000" w:themeColor="text1"/>
          <w:sz w:val="24"/>
        </w:rPr>
      </w:pPr>
    </w:p>
    <w:p w:rsidRPr="00AF3057" w:rsidR="006C7E2E" w:rsidP="00FB6F8F" w:rsidRDefault="006C7E2E" w14:paraId="7BF9ABBC" w14:textId="77777777">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Dated this ______ day of ______________, 20___.</w:t>
      </w:r>
    </w:p>
    <w:p w:rsidRPr="00AF3057" w:rsidR="002972A8" w:rsidP="00FB6F8F" w:rsidRDefault="002972A8" w14:paraId="6D2DCFA1" w14:textId="77777777">
      <w:pPr>
        <w:tabs>
          <w:tab w:val="right" w:pos="11070"/>
        </w:tabs>
        <w:spacing w:before="80"/>
        <w:rPr>
          <w:rFonts w:ascii="Palatino Linotype" w:hAnsi="Palatino Linotype"/>
          <w:color w:val="000000" w:themeColor="text1"/>
          <w:sz w:val="24"/>
        </w:rPr>
      </w:pPr>
    </w:p>
    <w:p w:rsidRPr="00AF3057" w:rsidR="006C7E2E" w:rsidP="001C07CF" w:rsidRDefault="006C7E2E" w14:paraId="343E588A" w14:textId="11BAD6C7">
      <w:pPr>
        <w:tabs>
          <w:tab w:val="right" w:pos="11070"/>
        </w:tabs>
        <w:spacing w:line="240" w:lineRule="exact"/>
        <w:rPr>
          <w:rFonts w:ascii="Palatino Linotype" w:hAnsi="Palatino Linotype"/>
          <w:color w:val="000000" w:themeColor="text1"/>
          <w:sz w:val="24"/>
        </w:rPr>
      </w:pPr>
      <w:r w:rsidRPr="00AF3057">
        <w:rPr>
          <w:rFonts w:ascii="Palatino Linotype" w:hAnsi="Palatino Linotype"/>
          <w:color w:val="000000" w:themeColor="text1"/>
          <w:sz w:val="24"/>
        </w:rPr>
        <w:t>_______________________________</w:t>
      </w:r>
      <w:r w:rsidRPr="00AF3057" w:rsidR="00612525">
        <w:rPr>
          <w:rFonts w:ascii="Palatino Linotype" w:hAnsi="Palatino Linotype"/>
          <w:color w:val="000000" w:themeColor="text1"/>
          <w:sz w:val="24"/>
        </w:rPr>
        <w:t>________</w:t>
      </w:r>
    </w:p>
    <w:p w:rsidRPr="00AF3057" w:rsidR="006C7E2E" w:rsidP="001C07CF" w:rsidRDefault="006C7E2E" w14:paraId="56D768BE" w14:textId="4BC3BBA5">
      <w:pPr>
        <w:tabs>
          <w:tab w:val="right" w:pos="11070"/>
        </w:tabs>
        <w:spacing w:line="240" w:lineRule="exact"/>
        <w:rPr>
          <w:rFonts w:ascii="Palatino Linotype" w:hAnsi="Palatino Linotype"/>
          <w:color w:val="000000" w:themeColor="text1"/>
          <w:sz w:val="24"/>
        </w:rPr>
      </w:pPr>
      <w:r w:rsidRPr="00AF3057">
        <w:rPr>
          <w:rFonts w:ascii="Palatino Linotype" w:hAnsi="Palatino Linotype"/>
          <w:color w:val="000000" w:themeColor="text1"/>
          <w:sz w:val="24"/>
        </w:rPr>
        <w:t>Signature</w:t>
      </w:r>
    </w:p>
    <w:p w:rsidRPr="00AF3057" w:rsidR="001C07CF" w:rsidP="009051E8" w:rsidRDefault="001C07CF" w14:paraId="2EE88DFF" w14:textId="77777777">
      <w:pPr>
        <w:tabs>
          <w:tab w:val="right" w:pos="11070"/>
        </w:tabs>
        <w:rPr>
          <w:rFonts w:ascii="Palatino Linotype" w:hAnsi="Palatino Linotype"/>
          <w:color w:val="000000" w:themeColor="text1"/>
          <w:sz w:val="24"/>
        </w:rPr>
      </w:pPr>
    </w:p>
    <w:p w:rsidRPr="00AF3057" w:rsidR="006C7E2E" w:rsidP="001C07CF" w:rsidRDefault="006C7E2E" w14:paraId="20DA2D39" w14:textId="0A4F6083">
      <w:pPr>
        <w:tabs>
          <w:tab w:val="right" w:pos="11070"/>
        </w:tabs>
        <w:spacing w:line="240" w:lineRule="exact"/>
        <w:rPr>
          <w:rFonts w:ascii="Palatino Linotype" w:hAnsi="Palatino Linotype"/>
          <w:color w:val="000000" w:themeColor="text1"/>
          <w:sz w:val="24"/>
        </w:rPr>
      </w:pPr>
      <w:r w:rsidRPr="00AF3057">
        <w:rPr>
          <w:rFonts w:ascii="Palatino Linotype" w:hAnsi="Palatino Linotype"/>
          <w:color w:val="000000" w:themeColor="text1"/>
          <w:sz w:val="24"/>
        </w:rPr>
        <w:t>_______________________________</w:t>
      </w:r>
      <w:r w:rsidRPr="00AF3057" w:rsidR="00612525">
        <w:rPr>
          <w:rFonts w:ascii="Palatino Linotype" w:hAnsi="Palatino Linotype"/>
          <w:color w:val="000000" w:themeColor="text1"/>
          <w:sz w:val="24"/>
        </w:rPr>
        <w:t>________</w:t>
      </w:r>
    </w:p>
    <w:p w:rsidRPr="00AF3057" w:rsidR="006C7E2E" w:rsidP="00FB6F8F" w:rsidRDefault="006C7E2E" w14:paraId="6D05A245" w14:textId="77777777">
      <w:pPr>
        <w:tabs>
          <w:tab w:val="right" w:pos="11070"/>
        </w:tabs>
        <w:spacing w:line="240" w:lineRule="exact"/>
        <w:rPr>
          <w:rFonts w:ascii="Palatino Linotype" w:hAnsi="Palatino Linotype"/>
          <w:color w:val="000000" w:themeColor="text1"/>
          <w:sz w:val="24"/>
        </w:rPr>
      </w:pPr>
      <w:r w:rsidRPr="00AF3057">
        <w:rPr>
          <w:rFonts w:ascii="Palatino Linotype" w:hAnsi="Palatino Linotype"/>
          <w:color w:val="000000" w:themeColor="text1"/>
          <w:sz w:val="24"/>
        </w:rPr>
        <w:t>Printed Name</w:t>
      </w:r>
    </w:p>
    <w:p w:rsidRPr="00AF3057" w:rsidR="001C07CF" w:rsidP="00FB6F8F" w:rsidRDefault="001C07CF" w14:paraId="23B6B86E" w14:textId="77777777">
      <w:pPr>
        <w:tabs>
          <w:tab w:val="right" w:pos="11070"/>
        </w:tabs>
        <w:spacing w:line="240" w:lineRule="exact"/>
        <w:rPr>
          <w:rFonts w:ascii="Palatino Linotype" w:hAnsi="Palatino Linotype"/>
          <w:color w:val="000000" w:themeColor="text1"/>
          <w:sz w:val="24"/>
        </w:rPr>
      </w:pPr>
    </w:p>
    <w:p w:rsidRPr="00AF3057" w:rsidR="006C7E2E" w:rsidP="006C7E2E" w:rsidRDefault="006C7E2E" w14:paraId="0C2F249C" w14:textId="1516E092">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Title: ___________________________________________________________</w:t>
      </w:r>
      <w:r w:rsidRPr="00AF3057" w:rsidR="00612525">
        <w:rPr>
          <w:rFonts w:ascii="Palatino Linotype" w:hAnsi="Palatino Linotype"/>
          <w:color w:val="000000" w:themeColor="text1"/>
          <w:sz w:val="24"/>
        </w:rPr>
        <w:t>________</w:t>
      </w:r>
    </w:p>
    <w:p w:rsidRPr="00AF3057" w:rsidR="001B7374" w:rsidP="006C7E2E" w:rsidRDefault="001B7374" w14:paraId="0133DD0C" w14:textId="77777777">
      <w:pPr>
        <w:tabs>
          <w:tab w:val="right" w:pos="11070"/>
        </w:tabs>
        <w:spacing w:before="80"/>
        <w:rPr>
          <w:rFonts w:ascii="Palatino Linotype" w:hAnsi="Palatino Linotype"/>
          <w:color w:val="000000" w:themeColor="text1"/>
          <w:sz w:val="12"/>
        </w:rPr>
      </w:pPr>
    </w:p>
    <w:p w:rsidRPr="00AF3057" w:rsidR="006C7E2E" w:rsidP="00FB6F8F" w:rsidRDefault="006C7E2E" w14:paraId="079C2BBF" w14:textId="138D4824">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Organization or Name of Company: ___________________________________</w:t>
      </w:r>
      <w:r w:rsidRPr="00AF3057" w:rsidR="00612525">
        <w:rPr>
          <w:rFonts w:ascii="Palatino Linotype" w:hAnsi="Palatino Linotype"/>
          <w:color w:val="000000" w:themeColor="text1"/>
          <w:sz w:val="24"/>
        </w:rPr>
        <w:t>________</w:t>
      </w:r>
    </w:p>
    <w:p w:rsidRPr="00AF3057" w:rsidR="006C7E2E" w:rsidP="006C7E2E" w:rsidRDefault="006C7E2E" w14:paraId="0D470546" w14:textId="3815566A">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_______________________________________________________________</w:t>
      </w:r>
      <w:r w:rsidRPr="00AF3057" w:rsidR="00076C6F">
        <w:rPr>
          <w:rFonts w:ascii="Palatino Linotype" w:hAnsi="Palatino Linotype"/>
          <w:color w:val="000000" w:themeColor="text1"/>
          <w:sz w:val="24"/>
        </w:rPr>
        <w:t>____</w:t>
      </w:r>
      <w:r w:rsidRPr="00AF3057">
        <w:rPr>
          <w:rFonts w:ascii="Palatino Linotype" w:hAnsi="Palatino Linotype"/>
          <w:color w:val="000000" w:themeColor="text1"/>
          <w:sz w:val="24"/>
        </w:rPr>
        <w:t>_</w:t>
      </w:r>
      <w:r w:rsidRPr="00AF3057" w:rsidR="00612525">
        <w:rPr>
          <w:rFonts w:ascii="Palatino Linotype" w:hAnsi="Palatino Linotype"/>
          <w:color w:val="000000" w:themeColor="text1"/>
          <w:sz w:val="24"/>
        </w:rPr>
        <w:t>________</w:t>
      </w:r>
    </w:p>
    <w:p w:rsidRPr="00AF3057" w:rsidR="001B7374" w:rsidP="00FB6F8F" w:rsidRDefault="001B7374" w14:paraId="11FEF330" w14:textId="77777777">
      <w:pPr>
        <w:tabs>
          <w:tab w:val="right" w:pos="11070"/>
        </w:tabs>
        <w:spacing w:before="80"/>
        <w:rPr>
          <w:rFonts w:ascii="Palatino Linotype" w:hAnsi="Palatino Linotype"/>
          <w:color w:val="000000" w:themeColor="text1"/>
          <w:sz w:val="12"/>
        </w:rPr>
      </w:pPr>
    </w:p>
    <w:p w:rsidRPr="00AF3057" w:rsidR="006C7E2E" w:rsidP="00FB6F8F" w:rsidRDefault="006C7E2E" w14:paraId="78A1FB75" w14:textId="403BFFB0">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Business Address (include street address, suite/apt. number, city, state, and ZIP Code):</w:t>
      </w:r>
    </w:p>
    <w:p w:rsidRPr="00AF3057" w:rsidR="006C7E2E" w:rsidP="006C7E2E" w:rsidRDefault="006C7E2E" w14:paraId="10E0C170" w14:textId="669BEE2A">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__________________________________________________________</w:t>
      </w:r>
      <w:r w:rsidRPr="00AF3057" w:rsidR="001B7374">
        <w:rPr>
          <w:rFonts w:ascii="Palatino Linotype" w:hAnsi="Palatino Linotype"/>
          <w:color w:val="000000" w:themeColor="text1"/>
          <w:sz w:val="24"/>
        </w:rPr>
        <w:t>__________</w:t>
      </w:r>
      <w:r w:rsidRPr="00AF3057" w:rsidR="00612525">
        <w:rPr>
          <w:rFonts w:ascii="Palatino Linotype" w:hAnsi="Palatino Linotype"/>
          <w:color w:val="000000" w:themeColor="text1"/>
          <w:sz w:val="24"/>
        </w:rPr>
        <w:t>_________</w:t>
      </w:r>
    </w:p>
    <w:p w:rsidRPr="00AF3057" w:rsidR="001B7374" w:rsidP="006C7E2E" w:rsidRDefault="001B7374" w14:paraId="07A6FAF2" w14:textId="77777777">
      <w:pPr>
        <w:tabs>
          <w:tab w:val="right" w:pos="11070"/>
        </w:tabs>
        <w:spacing w:before="80"/>
        <w:rPr>
          <w:rFonts w:ascii="Palatino Linotype" w:hAnsi="Palatino Linotype"/>
          <w:color w:val="000000" w:themeColor="text1"/>
          <w:sz w:val="12"/>
        </w:rPr>
      </w:pPr>
    </w:p>
    <w:p w:rsidRPr="00AF3057" w:rsidR="006C7E2E" w:rsidP="00FB6F8F" w:rsidRDefault="006C7E2E" w14:paraId="196993C5" w14:textId="26AB7AAF">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Telephone Number (include area code): (_____)_____________________</w:t>
      </w:r>
      <w:r w:rsidRPr="00AF3057" w:rsidR="00612525">
        <w:rPr>
          <w:rFonts w:ascii="Palatino Linotype" w:hAnsi="Palatino Linotype"/>
          <w:color w:val="000000" w:themeColor="text1"/>
          <w:sz w:val="24"/>
        </w:rPr>
        <w:t>______________</w:t>
      </w:r>
    </w:p>
    <w:p w:rsidRPr="00AF3057" w:rsidR="001B7374" w:rsidP="006C7E2E" w:rsidRDefault="001B7374" w14:paraId="2298483E" w14:textId="77777777">
      <w:pPr>
        <w:tabs>
          <w:tab w:val="right" w:pos="11070"/>
        </w:tabs>
        <w:spacing w:before="80"/>
        <w:rPr>
          <w:rFonts w:ascii="Palatino Linotype" w:hAnsi="Palatino Linotype"/>
          <w:color w:val="000000" w:themeColor="text1"/>
          <w:sz w:val="12"/>
        </w:rPr>
      </w:pPr>
    </w:p>
    <w:p w:rsidRPr="00AF3057" w:rsidR="006C7E2E" w:rsidP="00FB6F8F" w:rsidRDefault="006C7E2E" w14:paraId="119831EC" w14:textId="3CC4D3FF">
      <w:pPr>
        <w:tabs>
          <w:tab w:val="right" w:pos="11070"/>
        </w:tabs>
        <w:spacing w:before="80"/>
        <w:rPr>
          <w:rFonts w:ascii="Palatino Linotype" w:hAnsi="Palatino Linotype"/>
          <w:color w:val="000000" w:themeColor="text1"/>
          <w:sz w:val="24"/>
        </w:rPr>
      </w:pPr>
      <w:r w:rsidRPr="00AF3057">
        <w:rPr>
          <w:rFonts w:ascii="Palatino Linotype" w:hAnsi="Palatino Linotype"/>
          <w:color w:val="000000" w:themeColor="text1"/>
          <w:sz w:val="24"/>
        </w:rPr>
        <w:t>Email Address: ______________________________________________</w:t>
      </w:r>
    </w:p>
    <w:p w:rsidRPr="00AF3057" w:rsidR="006C7E2E" w:rsidP="00693B4A" w:rsidRDefault="006C7E2E" w14:paraId="5CE16B14" w14:textId="77777777">
      <w:pPr>
        <w:tabs>
          <w:tab w:val="right" w:pos="11070"/>
        </w:tabs>
        <w:spacing w:before="80"/>
        <w:rPr>
          <w:rFonts w:ascii="Helvetica" w:hAnsi="Helvetica"/>
          <w:color w:val="000000" w:themeColor="text1"/>
        </w:rPr>
      </w:pPr>
    </w:p>
    <w:p w:rsidRPr="00AF3057" w:rsidR="00C742AD" w:rsidP="00C742AD" w:rsidRDefault="00375FB6" w14:paraId="6FCDA96F" w14:textId="77777777">
      <w:pPr>
        <w:ind w:right="-18"/>
        <w:jc w:val="center"/>
        <w:rPr>
          <w:b/>
          <w:color w:val="000000" w:themeColor="text1"/>
          <w:sz w:val="24"/>
        </w:rPr>
      </w:pPr>
      <w:r w:rsidRPr="00AF3057">
        <w:rPr>
          <w:b/>
          <w:color w:val="000000" w:themeColor="text1"/>
        </w:rPr>
        <w:br w:type="page"/>
      </w:r>
      <w:r w:rsidRPr="00AF3057">
        <w:rPr>
          <w:b/>
          <w:color w:val="000000" w:themeColor="text1"/>
          <w:sz w:val="24"/>
        </w:rPr>
        <w:t>ATTACHMENT E</w:t>
      </w:r>
    </w:p>
    <w:p w:rsidRPr="00AF3057" w:rsidR="001F053C" w:rsidP="00FB6F8F" w:rsidRDefault="00C742AD" w14:paraId="2EE36F25" w14:textId="353878B3">
      <w:pPr>
        <w:ind w:right="-18"/>
        <w:jc w:val="center"/>
        <w:rPr>
          <w:b/>
          <w:color w:val="000000" w:themeColor="text1"/>
          <w:sz w:val="24"/>
        </w:rPr>
      </w:pPr>
      <w:r w:rsidRPr="00AF3057">
        <w:rPr>
          <w:b/>
          <w:color w:val="000000" w:themeColor="text1"/>
          <w:sz w:val="24"/>
        </w:rPr>
        <w:t xml:space="preserve">SAMPLE </w:t>
      </w:r>
      <w:r w:rsidRPr="00AF3057" w:rsidR="11C24E59">
        <w:rPr>
          <w:b/>
          <w:color w:val="000000" w:themeColor="text1"/>
          <w:sz w:val="24"/>
        </w:rPr>
        <w:t>ISSUES STAFF SHOULD ADDRESS IN IMPLEMENTING OPEN ACCESS REQUIREMENT</w:t>
      </w:r>
    </w:p>
    <w:p w:rsidRPr="00AF3057" w:rsidR="007C02A5" w:rsidP="00914B1D" w:rsidRDefault="007C02A5" w14:paraId="4241D710" w14:textId="77777777">
      <w:pPr>
        <w:ind w:right="-14"/>
        <w:rPr>
          <w:color w:val="000000" w:themeColor="text1"/>
        </w:rPr>
      </w:pPr>
    </w:p>
    <w:p w:rsidRPr="00AF3057" w:rsidR="00A840A8" w:rsidP="004B021E" w:rsidRDefault="003A2CB4" w14:paraId="1609FCC5" w14:textId="68E47965">
      <w:pPr>
        <w:rPr>
          <w:rFonts w:ascii="Palatino Linotype" w:hAnsi="Palatino Linotype"/>
          <w:color w:val="000000" w:themeColor="text1"/>
          <w:sz w:val="24"/>
        </w:rPr>
      </w:pPr>
      <w:r w:rsidRPr="00AF3057">
        <w:rPr>
          <w:rFonts w:ascii="Palatino Linotype" w:hAnsi="Palatino Linotype"/>
          <w:color w:val="000000" w:themeColor="text1"/>
          <w:sz w:val="24"/>
        </w:rPr>
        <w:t xml:space="preserve">Middle-mile </w:t>
      </w:r>
      <w:r w:rsidRPr="00AF3057" w:rsidR="00970ACC">
        <w:rPr>
          <w:rFonts w:ascii="Palatino Linotype" w:hAnsi="Palatino Linotype"/>
          <w:color w:val="000000" w:themeColor="text1"/>
          <w:sz w:val="24"/>
        </w:rPr>
        <w:t xml:space="preserve">infrastructure is eligible for a CASF grant.  </w:t>
      </w:r>
      <w:r w:rsidRPr="00AF3057" w:rsidR="007735A2">
        <w:rPr>
          <w:rFonts w:ascii="Palatino Linotype" w:hAnsi="Palatino Linotype"/>
          <w:color w:val="000000" w:themeColor="text1"/>
          <w:sz w:val="24"/>
        </w:rPr>
        <w:t>Staff determined the middle-mile infrastructure is</w:t>
      </w:r>
      <w:r w:rsidRPr="00AF3057" w:rsidR="00225334">
        <w:rPr>
          <w:rFonts w:ascii="Palatino Linotype" w:hAnsi="Palatino Linotype"/>
          <w:color w:val="000000" w:themeColor="text1"/>
          <w:sz w:val="24"/>
        </w:rPr>
        <w:t xml:space="preserve"> indispensable to </w:t>
      </w:r>
      <w:r w:rsidRPr="00AF3057" w:rsidR="002F665A">
        <w:rPr>
          <w:rFonts w:ascii="Palatino Linotype" w:hAnsi="Palatino Linotype"/>
          <w:color w:val="000000" w:themeColor="text1"/>
          <w:sz w:val="24"/>
        </w:rPr>
        <w:t xml:space="preserve">serving the proposed </w:t>
      </w:r>
      <w:r w:rsidRPr="00AF3057" w:rsidR="009C444E">
        <w:rPr>
          <w:rFonts w:ascii="Palatino Linotype" w:hAnsi="Palatino Linotype"/>
          <w:color w:val="000000" w:themeColor="text1"/>
          <w:sz w:val="24"/>
        </w:rPr>
        <w:t>project areas and thus eligible for CAS</w:t>
      </w:r>
      <w:r w:rsidRPr="00AF3057" w:rsidR="00D12F6C">
        <w:rPr>
          <w:rFonts w:ascii="Palatino Linotype" w:hAnsi="Palatino Linotype"/>
          <w:color w:val="000000" w:themeColor="text1"/>
          <w:sz w:val="24"/>
        </w:rPr>
        <w:t>F</w:t>
      </w:r>
      <w:r w:rsidRPr="00AF3057" w:rsidR="009C444E">
        <w:rPr>
          <w:rFonts w:ascii="Palatino Linotype" w:hAnsi="Palatino Linotype"/>
          <w:color w:val="000000" w:themeColor="text1"/>
          <w:sz w:val="24"/>
        </w:rPr>
        <w:t xml:space="preserve"> Funding </w:t>
      </w:r>
      <w:r w:rsidRPr="00AF3057" w:rsidR="00906A44">
        <w:rPr>
          <w:rFonts w:ascii="Palatino Linotype" w:hAnsi="Palatino Linotype"/>
          <w:color w:val="000000" w:themeColor="text1"/>
          <w:sz w:val="24"/>
        </w:rPr>
        <w:t xml:space="preserve">pursuant to Pub. Util. Code </w:t>
      </w:r>
      <w:r w:rsidRPr="00AF3057" w:rsidR="00D42B2C">
        <w:rPr>
          <w:rFonts w:ascii="Palatino Linotype" w:hAnsi="Palatino Linotype"/>
          <w:color w:val="000000" w:themeColor="text1"/>
          <w:sz w:val="24"/>
        </w:rPr>
        <w:t>§ 281(f)(5)(B</w:t>
      </w:r>
      <w:r w:rsidRPr="00AF3057" w:rsidR="00D42B2C">
        <w:rPr>
          <w:rFonts w:ascii="Palatino Linotype" w:hAnsi="Palatino Linotype"/>
          <w:color w:val="000000" w:themeColor="text1"/>
          <w:sz w:val="24"/>
          <w:szCs w:val="24"/>
        </w:rPr>
        <w:t>).</w:t>
      </w:r>
      <w:r w:rsidRPr="00AF3057" w:rsidR="00C568C6">
        <w:rPr>
          <w:rFonts w:ascii="Palatino Linotype" w:hAnsi="Palatino Linotype"/>
          <w:color w:val="000000" w:themeColor="text1"/>
          <w:sz w:val="24"/>
          <w:szCs w:val="24"/>
        </w:rPr>
        <w:t xml:space="preserve">  The CASF funded portion of the middle-mile fiber network shall be made available for access to any </w:t>
      </w:r>
      <w:r w:rsidRPr="00AF3057" w:rsidR="004E58C8">
        <w:rPr>
          <w:rFonts w:ascii="Palatino Linotype" w:hAnsi="Palatino Linotype"/>
          <w:color w:val="000000" w:themeColor="text1"/>
          <w:sz w:val="24"/>
          <w:szCs w:val="24"/>
        </w:rPr>
        <w:t xml:space="preserve">communications service provider </w:t>
      </w:r>
      <w:r w:rsidRPr="00AF3057" w:rsidR="00E5039A">
        <w:rPr>
          <w:rFonts w:ascii="Palatino Linotype" w:hAnsi="Palatino Linotype"/>
          <w:color w:val="000000" w:themeColor="text1"/>
          <w:sz w:val="24"/>
          <w:szCs w:val="24"/>
        </w:rPr>
        <w:t>seeki</w:t>
      </w:r>
      <w:r w:rsidRPr="00AF3057" w:rsidR="00231FC2">
        <w:rPr>
          <w:rFonts w:ascii="Palatino Linotype" w:hAnsi="Palatino Linotype"/>
          <w:color w:val="000000" w:themeColor="text1"/>
          <w:sz w:val="24"/>
          <w:szCs w:val="24"/>
        </w:rPr>
        <w:t xml:space="preserve">ng interconnection.  </w:t>
      </w:r>
      <w:r w:rsidRPr="00AF3057" w:rsidR="00786E37">
        <w:rPr>
          <w:rFonts w:ascii="Palatino Linotype" w:hAnsi="Palatino Linotype"/>
          <w:color w:val="000000" w:themeColor="text1"/>
          <w:sz w:val="24"/>
          <w:szCs w:val="24"/>
        </w:rPr>
        <w:t xml:space="preserve">The grantee shall </w:t>
      </w:r>
      <w:r w:rsidRPr="00AF3057" w:rsidR="004B021E">
        <w:rPr>
          <w:rFonts w:ascii="Palatino Linotype" w:hAnsi="Palatino Linotype"/>
          <w:color w:val="000000" w:themeColor="text1"/>
          <w:sz w:val="24"/>
        </w:rPr>
        <w:t xml:space="preserve">provide nondiscriminatory interconnection and internet access at reasonable and equal terms at any technically feasible interconnection point along the network.  </w:t>
      </w:r>
      <w:r w:rsidRPr="00AF3057" w:rsidR="003C58B6">
        <w:rPr>
          <w:rFonts w:ascii="Palatino Linotype" w:hAnsi="Palatino Linotype"/>
          <w:color w:val="000000" w:themeColor="text1"/>
          <w:sz w:val="24"/>
        </w:rPr>
        <w:t>Further, t</w:t>
      </w:r>
      <w:r w:rsidRPr="00AF3057" w:rsidR="00217124">
        <w:rPr>
          <w:rFonts w:ascii="Palatino Linotype" w:hAnsi="Palatino Linotype"/>
          <w:color w:val="000000" w:themeColor="text1"/>
          <w:sz w:val="24"/>
        </w:rPr>
        <w:t>he grantee</w:t>
      </w:r>
      <w:r w:rsidRPr="00AF3057" w:rsidR="008E282C">
        <w:rPr>
          <w:rFonts w:ascii="Palatino Linotype" w:hAnsi="Palatino Linotype"/>
          <w:color w:val="000000" w:themeColor="text1"/>
          <w:sz w:val="24"/>
        </w:rPr>
        <w:t xml:space="preserve"> must make all reasonable efforts to allow requesting parties to interconnect and procure transport service or wholesale a direct connection.  </w:t>
      </w:r>
    </w:p>
    <w:p w:rsidRPr="00AF3057" w:rsidR="00A840A8" w:rsidP="004B021E" w:rsidRDefault="00A840A8" w14:paraId="719827D1" w14:textId="77777777">
      <w:pPr>
        <w:rPr>
          <w:rFonts w:ascii="Palatino Linotype" w:hAnsi="Palatino Linotype"/>
          <w:color w:val="000000" w:themeColor="text1"/>
          <w:sz w:val="24"/>
        </w:rPr>
      </w:pPr>
    </w:p>
    <w:p w:rsidRPr="00AF3057" w:rsidR="004B021E" w:rsidP="004B021E" w:rsidRDefault="004B021E" w14:paraId="5820B76A" w14:textId="7649979F">
      <w:pPr>
        <w:rPr>
          <w:rFonts w:ascii="Palatino Linotype" w:hAnsi="Palatino Linotype"/>
          <w:color w:val="000000" w:themeColor="text1"/>
          <w:sz w:val="24"/>
        </w:rPr>
      </w:pPr>
      <w:r w:rsidRPr="00AF3057">
        <w:rPr>
          <w:rFonts w:ascii="Palatino Linotype" w:hAnsi="Palatino Linotype"/>
          <w:color w:val="000000" w:themeColor="text1"/>
          <w:sz w:val="24"/>
        </w:rPr>
        <w:t xml:space="preserve">An interconnection that would exceed current or reasonably anticipated capacity limitations is not considered technically feasible.  </w:t>
      </w:r>
      <w:r w:rsidRPr="00AF3057" w:rsidR="00EF4D3B">
        <w:rPr>
          <w:rFonts w:ascii="Palatino Linotype" w:hAnsi="Palatino Linotype"/>
          <w:color w:val="000000" w:themeColor="text1"/>
          <w:sz w:val="24"/>
        </w:rPr>
        <w:t>The grantee</w:t>
      </w:r>
      <w:r w:rsidRPr="00AF3057" w:rsidR="00ED25DC">
        <w:rPr>
          <w:rFonts w:ascii="Palatino Linotype" w:hAnsi="Palatino Linotype"/>
          <w:color w:val="000000" w:themeColor="text1"/>
          <w:sz w:val="24"/>
        </w:rPr>
        <w:t xml:space="preserve"> shall provide feasible interconnection points along the middle-mile network</w:t>
      </w:r>
      <w:r w:rsidRPr="00AF3057" w:rsidR="00F8427F">
        <w:rPr>
          <w:rFonts w:ascii="Palatino Linotype" w:hAnsi="Palatino Linotype"/>
          <w:color w:val="000000" w:themeColor="text1"/>
          <w:sz w:val="24"/>
        </w:rPr>
        <w:t>, which may</w:t>
      </w:r>
      <w:r w:rsidRPr="00AF3057" w:rsidR="00121BA3">
        <w:rPr>
          <w:rFonts w:ascii="Palatino Linotype" w:hAnsi="Palatino Linotype"/>
          <w:color w:val="000000" w:themeColor="text1"/>
          <w:sz w:val="24"/>
        </w:rPr>
        <w:t xml:space="preserve"> includ</w:t>
      </w:r>
      <w:r w:rsidRPr="00AF3057" w:rsidR="00F8427F">
        <w:rPr>
          <w:rFonts w:ascii="Palatino Linotype" w:hAnsi="Palatino Linotype"/>
          <w:color w:val="000000" w:themeColor="text1"/>
          <w:sz w:val="24"/>
        </w:rPr>
        <w:t>e</w:t>
      </w:r>
      <w:r w:rsidRPr="00AF3057" w:rsidR="00121BA3">
        <w:rPr>
          <w:rFonts w:ascii="Palatino Linotype" w:hAnsi="Palatino Linotype"/>
          <w:color w:val="000000" w:themeColor="text1"/>
          <w:sz w:val="24"/>
        </w:rPr>
        <w:t xml:space="preserve"> </w:t>
      </w:r>
      <w:r w:rsidRPr="00AF3057" w:rsidR="00ED25DC">
        <w:rPr>
          <w:rFonts w:ascii="Palatino Linotype" w:hAnsi="Palatino Linotype"/>
          <w:color w:val="000000" w:themeColor="text1"/>
          <w:sz w:val="24"/>
        </w:rPr>
        <w:t>previously defined interconnection points, new and existing network exchange locations,</w:t>
      </w:r>
      <w:r w:rsidRPr="00AF3057" w:rsidR="000F0A5B">
        <w:rPr>
          <w:rFonts w:ascii="Palatino Linotype" w:hAnsi="Palatino Linotype"/>
          <w:color w:val="000000" w:themeColor="text1"/>
          <w:sz w:val="24"/>
        </w:rPr>
        <w:t xml:space="preserve"> and</w:t>
      </w:r>
      <w:r w:rsidRPr="00AF3057" w:rsidR="00ED25DC">
        <w:rPr>
          <w:rFonts w:ascii="Palatino Linotype" w:hAnsi="Palatino Linotype"/>
          <w:color w:val="000000" w:themeColor="text1"/>
          <w:sz w:val="24"/>
        </w:rPr>
        <w:t xml:space="preserve"> splice points</w:t>
      </w:r>
      <w:r w:rsidRPr="00AF3057" w:rsidR="00273770">
        <w:rPr>
          <w:rFonts w:ascii="Palatino Linotype" w:hAnsi="Palatino Linotype"/>
          <w:color w:val="000000" w:themeColor="text1"/>
          <w:sz w:val="24"/>
        </w:rPr>
        <w:t>.</w:t>
      </w:r>
      <w:r w:rsidRPr="00AF3057" w:rsidR="00ED25DC">
        <w:rPr>
          <w:rFonts w:ascii="Palatino Linotype" w:hAnsi="Palatino Linotype"/>
          <w:color w:val="000000" w:themeColor="text1"/>
          <w:sz w:val="24"/>
        </w:rPr>
        <w:t xml:space="preserve">  The </w:t>
      </w:r>
      <w:r w:rsidRPr="00AF3057" w:rsidR="00122B90">
        <w:rPr>
          <w:rFonts w:ascii="Palatino Linotype" w:hAnsi="Palatino Linotype"/>
          <w:color w:val="000000" w:themeColor="text1"/>
          <w:sz w:val="24"/>
        </w:rPr>
        <w:t>grantee</w:t>
      </w:r>
      <w:r w:rsidRPr="00AF3057" w:rsidR="00ED25DC">
        <w:rPr>
          <w:rFonts w:ascii="Palatino Linotype" w:hAnsi="Palatino Linotype"/>
          <w:color w:val="000000" w:themeColor="text1"/>
          <w:sz w:val="24"/>
        </w:rPr>
        <w:t xml:space="preserve"> shall provide information detailing the fiber infrastructure to parties requesting to procure dark fiber including, but not limited to, fiber route maps, interconnection points, splice points, and type of fiber.</w:t>
      </w:r>
      <w:r w:rsidRPr="00AF3057" w:rsidR="00546215">
        <w:rPr>
          <w:rFonts w:ascii="Palatino Linotype" w:hAnsi="Palatino Linotype"/>
          <w:color w:val="000000" w:themeColor="text1"/>
          <w:sz w:val="24"/>
        </w:rPr>
        <w:t xml:space="preserve">  </w:t>
      </w:r>
      <w:r w:rsidRPr="00AF3057">
        <w:rPr>
          <w:rFonts w:ascii="Palatino Linotype" w:hAnsi="Palatino Linotype"/>
          <w:color w:val="000000" w:themeColor="text1"/>
          <w:sz w:val="24"/>
        </w:rPr>
        <w:t xml:space="preserve">In addition, </w:t>
      </w:r>
      <w:r w:rsidRPr="00AF3057" w:rsidR="00122B90">
        <w:rPr>
          <w:rFonts w:ascii="Palatino Linotype" w:hAnsi="Palatino Linotype"/>
          <w:color w:val="000000" w:themeColor="text1"/>
          <w:sz w:val="24"/>
        </w:rPr>
        <w:t>the grantee</w:t>
      </w:r>
      <w:r w:rsidRPr="00AF3057">
        <w:rPr>
          <w:rFonts w:ascii="Palatino Linotype" w:hAnsi="Palatino Linotype"/>
          <w:color w:val="000000" w:themeColor="text1"/>
          <w:sz w:val="24"/>
        </w:rPr>
        <w:t xml:space="preserve"> must provide requesting parties with an ability to connect to the Internet irrespective of whether the CASF recipient connects to the Internet directly or indirectly.  </w:t>
      </w:r>
    </w:p>
    <w:p w:rsidRPr="00AF3057" w:rsidR="004B021E" w:rsidP="004B021E" w:rsidRDefault="004B021E" w14:paraId="7A2935D8" w14:textId="585A2E84">
      <w:pPr>
        <w:rPr>
          <w:rFonts w:ascii="Palatino Linotype" w:hAnsi="Palatino Linotype"/>
          <w:color w:val="000000" w:themeColor="text1"/>
          <w:sz w:val="24"/>
        </w:rPr>
      </w:pPr>
    </w:p>
    <w:p w:rsidRPr="00AF3057" w:rsidR="004B021E" w:rsidP="000E2652" w:rsidRDefault="004B021E" w14:paraId="38DB4DC3" w14:textId="0F915246">
      <w:pPr>
        <w:rPr>
          <w:rFonts w:ascii="Palatino Linotype" w:hAnsi="Palatino Linotype"/>
          <w:color w:val="000000" w:themeColor="text1"/>
          <w:sz w:val="24"/>
        </w:rPr>
      </w:pPr>
      <w:r w:rsidRPr="00AF3057">
        <w:rPr>
          <w:rFonts w:ascii="Palatino Linotype" w:hAnsi="Palatino Linotype"/>
          <w:color w:val="000000" w:themeColor="text1"/>
          <w:sz w:val="24"/>
        </w:rPr>
        <w:t xml:space="preserve">Pricing and terms and conditions for interconnection shall be reasonable, equal, and nondiscriminatory.  </w:t>
      </w:r>
      <w:r w:rsidRPr="00AF3057" w:rsidR="0061158D">
        <w:rPr>
          <w:rFonts w:ascii="Palatino Linotype" w:hAnsi="Palatino Linotype"/>
          <w:color w:val="000000" w:themeColor="text1"/>
          <w:sz w:val="24"/>
        </w:rPr>
        <w:t>The grantee</w:t>
      </w:r>
      <w:r w:rsidRPr="00AF3057">
        <w:rPr>
          <w:rFonts w:ascii="Palatino Linotype" w:hAnsi="Palatino Linotype"/>
          <w:color w:val="000000" w:themeColor="text1"/>
          <w:sz w:val="24"/>
        </w:rPr>
        <w:t xml:space="preserve"> must offer tiered pricing or a range of options to fit different business models; offerings must be the same for all similarly situated interconnected entities such as Wholesale (ISP) / Government / Public Anchor Institution.  </w:t>
      </w:r>
      <w:r w:rsidRPr="00AF3057">
        <w:rPr>
          <w:rFonts w:ascii="Palatino Linotype" w:hAnsi="Palatino Linotype" w:eastAsia="Calibri"/>
          <w:color w:val="000000" w:themeColor="text1"/>
          <w:sz w:val="24"/>
        </w:rPr>
        <w:t xml:space="preserve">Terms and conditions may include any essential elements of network operations </w:t>
      </w:r>
      <w:r w:rsidRPr="00AF3057" w:rsidR="00E02887">
        <w:rPr>
          <w:rFonts w:ascii="Palatino Linotype" w:hAnsi="Palatino Linotype" w:eastAsia="Calibri"/>
          <w:color w:val="000000" w:themeColor="text1"/>
          <w:sz w:val="24"/>
        </w:rPr>
        <w:t>such as</w:t>
      </w:r>
      <w:r w:rsidRPr="00AF3057">
        <w:rPr>
          <w:rFonts w:ascii="Palatino Linotype" w:hAnsi="Palatino Linotype" w:eastAsia="Calibri"/>
          <w:color w:val="000000" w:themeColor="text1"/>
          <w:sz w:val="24"/>
        </w:rPr>
        <w:t xml:space="preserve"> cybersecurity, </w:t>
      </w:r>
      <w:r w:rsidRPr="00AF3057" w:rsidR="003D4F41">
        <w:rPr>
          <w:rFonts w:ascii="Palatino Linotype" w:hAnsi="Palatino Linotype" w:eastAsia="Calibri"/>
          <w:color w:val="000000" w:themeColor="text1"/>
          <w:sz w:val="24"/>
        </w:rPr>
        <w:t xml:space="preserve">circuit provisioning, network outages, </w:t>
      </w:r>
      <w:r w:rsidRPr="00AF3057">
        <w:rPr>
          <w:rFonts w:ascii="Palatino Linotype" w:hAnsi="Palatino Linotype" w:eastAsia="Calibri"/>
          <w:color w:val="000000" w:themeColor="text1"/>
          <w:sz w:val="24"/>
        </w:rPr>
        <w:t>future capital investment costs, and operations and maintenance costs.</w:t>
      </w:r>
      <w:r w:rsidRPr="00AF3057" w:rsidR="00032DF3">
        <w:rPr>
          <w:rFonts w:ascii="Palatino Linotype" w:hAnsi="Palatino Linotype" w:eastAsia="Calibri"/>
          <w:color w:val="000000" w:themeColor="text1"/>
          <w:sz w:val="24"/>
        </w:rPr>
        <w:t xml:space="preserve">  </w:t>
      </w:r>
      <w:r w:rsidRPr="00AF3057">
        <w:rPr>
          <w:rFonts w:ascii="Palatino Linotype" w:hAnsi="Palatino Linotype"/>
          <w:color w:val="000000" w:themeColor="text1"/>
          <w:sz w:val="24"/>
        </w:rPr>
        <w:t>CASF recipients must negotiate in good faith with all requesting parties (i.e., public, private, non-profit, or other parties) making a bona fide request for interconnection</w:t>
      </w:r>
      <w:r w:rsidRPr="00AF3057" w:rsidR="002D3438">
        <w:rPr>
          <w:rFonts w:ascii="Palatino Linotype" w:hAnsi="Palatino Linotype"/>
          <w:color w:val="000000" w:themeColor="text1"/>
          <w:sz w:val="24"/>
        </w:rPr>
        <w:t xml:space="preserve"> </w:t>
      </w:r>
      <w:r w:rsidRPr="00AF3057">
        <w:rPr>
          <w:rFonts w:ascii="Palatino Linotype" w:hAnsi="Palatino Linotype"/>
          <w:color w:val="000000" w:themeColor="text1"/>
          <w:sz w:val="24"/>
        </w:rPr>
        <w:t xml:space="preserve">services.  </w:t>
      </w:r>
    </w:p>
    <w:p w:rsidRPr="00AF3057" w:rsidR="00105332" w:rsidP="00105332" w:rsidRDefault="00105332" w14:paraId="73857064" w14:textId="77777777">
      <w:pPr>
        <w:spacing w:after="120"/>
        <w:rPr>
          <w:rFonts w:ascii="Palatino Linotype" w:hAnsi="Palatino Linotype" w:eastAsia="Calibri"/>
          <w:color w:val="000000" w:themeColor="text1"/>
          <w:sz w:val="24"/>
        </w:rPr>
      </w:pPr>
    </w:p>
    <w:p w:rsidRPr="00AF3057" w:rsidR="004B021E" w:rsidP="004B021E" w:rsidRDefault="00752DFE" w14:paraId="26BF9BF3" w14:textId="78CA09A2">
      <w:pPr>
        <w:contextualSpacing/>
        <w:rPr>
          <w:rFonts w:ascii="Palatino Linotype" w:hAnsi="Palatino Linotype"/>
          <w:color w:val="000000" w:themeColor="text1"/>
          <w:sz w:val="24"/>
        </w:rPr>
      </w:pPr>
      <w:r w:rsidRPr="00AF3057">
        <w:rPr>
          <w:rFonts w:ascii="Palatino Linotype" w:hAnsi="Palatino Linotype"/>
          <w:color w:val="000000" w:themeColor="text1"/>
          <w:sz w:val="24"/>
        </w:rPr>
        <w:t>I</w:t>
      </w:r>
      <w:r w:rsidRPr="00AF3057" w:rsidR="004B021E">
        <w:rPr>
          <w:rFonts w:ascii="Palatino Linotype" w:hAnsi="Palatino Linotype"/>
          <w:color w:val="000000" w:themeColor="text1"/>
          <w:sz w:val="24"/>
        </w:rPr>
        <w:t>n the event that the CASF recipient do</w:t>
      </w:r>
      <w:r w:rsidRPr="00AF3057">
        <w:rPr>
          <w:rFonts w:ascii="Palatino Linotype" w:hAnsi="Palatino Linotype"/>
          <w:color w:val="000000" w:themeColor="text1"/>
          <w:sz w:val="24"/>
        </w:rPr>
        <w:t>es</w:t>
      </w:r>
      <w:r w:rsidRPr="00AF3057" w:rsidR="004B021E">
        <w:rPr>
          <w:rFonts w:ascii="Palatino Linotype" w:hAnsi="Palatino Linotype"/>
          <w:color w:val="000000" w:themeColor="text1"/>
          <w:sz w:val="24"/>
        </w:rPr>
        <w:t xml:space="preserve"> not negotiate in good faith</w:t>
      </w:r>
      <w:r w:rsidRPr="00AF3057">
        <w:rPr>
          <w:rFonts w:ascii="Palatino Linotype" w:hAnsi="Palatino Linotype"/>
          <w:color w:val="000000" w:themeColor="text1"/>
          <w:sz w:val="24"/>
        </w:rPr>
        <w:t xml:space="preserve"> with a party requesting open access</w:t>
      </w:r>
      <w:r w:rsidRPr="00AF3057" w:rsidR="004B021E">
        <w:rPr>
          <w:rFonts w:ascii="Palatino Linotype" w:hAnsi="Palatino Linotype"/>
          <w:color w:val="000000" w:themeColor="text1"/>
          <w:sz w:val="24"/>
        </w:rPr>
        <w:t>, the requesting part</w:t>
      </w:r>
      <w:r w:rsidRPr="00AF3057">
        <w:rPr>
          <w:rFonts w:ascii="Palatino Linotype" w:hAnsi="Palatino Linotype"/>
          <w:color w:val="000000" w:themeColor="text1"/>
          <w:sz w:val="24"/>
        </w:rPr>
        <w:t>y</w:t>
      </w:r>
      <w:r w:rsidRPr="00AF3057" w:rsidR="004B021E">
        <w:rPr>
          <w:rFonts w:ascii="Palatino Linotype" w:hAnsi="Palatino Linotype"/>
          <w:color w:val="000000" w:themeColor="text1"/>
          <w:sz w:val="24"/>
        </w:rPr>
        <w:t xml:space="preserve"> may file a complaint with the Commission.</w:t>
      </w:r>
      <w:r w:rsidRPr="00AF3057">
        <w:rPr>
          <w:rFonts w:ascii="Palatino Linotype" w:hAnsi="Palatino Linotype"/>
          <w:color w:val="000000" w:themeColor="text1"/>
          <w:sz w:val="24"/>
        </w:rPr>
        <w:t xml:space="preserve">  </w:t>
      </w:r>
    </w:p>
    <w:p w:rsidRPr="00AF3057" w:rsidR="004B021E" w:rsidP="00914B1D" w:rsidRDefault="004B021E" w14:paraId="79F51592" w14:textId="77777777">
      <w:pPr>
        <w:ind w:right="-14"/>
        <w:rPr>
          <w:color w:val="000000" w:themeColor="text1"/>
          <w:sz w:val="24"/>
        </w:rPr>
      </w:pPr>
    </w:p>
    <w:p w:rsidRPr="00AF3057" w:rsidR="00E35304" w:rsidP="00914B1D" w:rsidRDefault="00E35304" w14:paraId="39DBA472" w14:textId="27DEC521">
      <w:pPr>
        <w:ind w:right="-14"/>
        <w:rPr>
          <w:b/>
          <w:color w:val="000000" w:themeColor="text1"/>
          <w:sz w:val="24"/>
        </w:rPr>
      </w:pPr>
      <w:r w:rsidRPr="00AF3057">
        <w:rPr>
          <w:b/>
          <w:color w:val="000000" w:themeColor="text1"/>
          <w:sz w:val="24"/>
        </w:rPr>
        <w:t>Annual Reporting</w:t>
      </w:r>
    </w:p>
    <w:p w:rsidRPr="00AF3057" w:rsidR="00E766E0" w:rsidP="00E766E0" w:rsidRDefault="00E766E0" w14:paraId="45FB2856" w14:textId="73F58A51">
      <w:p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For the serviceable life of the middle-mile infrastructure, a grantee must provide</w:t>
      </w:r>
      <w:r w:rsidRPr="00AF3057" w:rsidR="00377D4E">
        <w:rPr>
          <w:rFonts w:ascii="Palatino Linotype" w:hAnsi="Palatino Linotype"/>
          <w:color w:val="000000" w:themeColor="text1"/>
          <w:sz w:val="24"/>
        </w:rPr>
        <w:t xml:space="preserve">, in its </w:t>
      </w:r>
      <w:r w:rsidRPr="00AF3057" w:rsidR="00235C38">
        <w:rPr>
          <w:rFonts w:ascii="Palatino Linotype" w:hAnsi="Palatino Linotype"/>
          <w:color w:val="000000" w:themeColor="text1"/>
          <w:sz w:val="24"/>
        </w:rPr>
        <w:t xml:space="preserve">confidential </w:t>
      </w:r>
      <w:r w:rsidRPr="00AF3057">
        <w:rPr>
          <w:rFonts w:ascii="Palatino Linotype" w:hAnsi="Palatino Linotype"/>
          <w:color w:val="000000" w:themeColor="text1"/>
          <w:sz w:val="24"/>
        </w:rPr>
        <w:t>annual report to the Commission</w:t>
      </w:r>
      <w:r w:rsidRPr="00AF3057" w:rsidR="007A60B6">
        <w:rPr>
          <w:rFonts w:ascii="Palatino Linotype" w:hAnsi="Palatino Linotype"/>
          <w:color w:val="000000" w:themeColor="text1"/>
          <w:sz w:val="24"/>
        </w:rPr>
        <w:t>,</w:t>
      </w:r>
      <w:r w:rsidRPr="00AF3057">
        <w:rPr>
          <w:rFonts w:ascii="Palatino Linotype" w:hAnsi="Palatino Linotype"/>
          <w:color w:val="000000" w:themeColor="text1"/>
          <w:sz w:val="24"/>
        </w:rPr>
        <w:t xml:space="preserve"> </w:t>
      </w:r>
      <w:r w:rsidRPr="00AF3057" w:rsidR="00377D4E">
        <w:rPr>
          <w:rFonts w:ascii="Palatino Linotype" w:hAnsi="Palatino Linotype"/>
          <w:color w:val="000000" w:themeColor="text1"/>
          <w:sz w:val="24"/>
        </w:rPr>
        <w:t xml:space="preserve">a </w:t>
      </w:r>
      <w:r w:rsidRPr="00AF3057">
        <w:rPr>
          <w:rFonts w:ascii="Palatino Linotype" w:hAnsi="Palatino Linotype"/>
          <w:color w:val="000000" w:themeColor="text1"/>
          <w:sz w:val="24"/>
        </w:rPr>
        <w:t xml:space="preserve">detailing </w:t>
      </w:r>
      <w:r w:rsidRPr="00AF3057" w:rsidR="00377D4E">
        <w:rPr>
          <w:rFonts w:ascii="Palatino Linotype" w:hAnsi="Palatino Linotype"/>
          <w:color w:val="000000" w:themeColor="text1"/>
          <w:sz w:val="24"/>
        </w:rPr>
        <w:t xml:space="preserve">of </w:t>
      </w:r>
      <w:r w:rsidRPr="00AF3057">
        <w:rPr>
          <w:rFonts w:ascii="Palatino Linotype" w:hAnsi="Palatino Linotype"/>
          <w:color w:val="000000" w:themeColor="text1"/>
          <w:sz w:val="24"/>
        </w:rPr>
        <w:t>the number of interconnection requests and executed service agreements.  The report must include: date of request, requesting party, location of requested interconnection, service requested, outcome of request, pricing, tariffs (if applicable), and terms and conditions.</w:t>
      </w:r>
    </w:p>
    <w:p w:rsidRPr="00AF3057" w:rsidR="00743AFF" w:rsidRDefault="00743AFF" w14:paraId="2DC84DDF" w14:textId="78603502">
      <w:pPr>
        <w:rPr>
          <w:rFonts w:ascii="Palatino Linotype" w:hAnsi="Palatino Linotype"/>
          <w:color w:val="000000" w:themeColor="text1"/>
          <w:sz w:val="24"/>
        </w:rPr>
      </w:pPr>
      <w:r w:rsidRPr="00AF3057">
        <w:rPr>
          <w:rFonts w:ascii="Palatino Linotype" w:hAnsi="Palatino Linotype"/>
          <w:color w:val="000000" w:themeColor="text1"/>
          <w:sz w:val="24"/>
        </w:rPr>
        <w:br w:type="page"/>
      </w:r>
    </w:p>
    <w:p w:rsidRPr="00AF3057" w:rsidR="00743AFF" w:rsidP="00743AFF" w:rsidRDefault="00743AFF" w14:paraId="13993661" w14:textId="77777777">
      <w:pPr>
        <w:tabs>
          <w:tab w:val="left" w:pos="1080"/>
          <w:tab w:val="left" w:pos="2430"/>
        </w:tabs>
        <w:spacing w:after="120"/>
        <w:jc w:val="center"/>
        <w:rPr>
          <w:rFonts w:ascii="Palatino Linotype" w:hAnsi="Palatino Linotype"/>
          <w:b/>
          <w:color w:val="000000" w:themeColor="text1"/>
          <w:sz w:val="24"/>
        </w:rPr>
      </w:pPr>
      <w:r w:rsidRPr="00AF3057">
        <w:rPr>
          <w:rFonts w:ascii="Palatino Linotype" w:hAnsi="Palatino Linotype"/>
          <w:b/>
          <w:color w:val="000000" w:themeColor="text1"/>
          <w:sz w:val="24"/>
        </w:rPr>
        <w:t>ATTACHMENT F</w:t>
      </w:r>
    </w:p>
    <w:p w:rsidRPr="00AF3057" w:rsidR="00743AFF" w:rsidP="00743AFF" w:rsidRDefault="00743AFF" w14:paraId="77C7EE44" w14:textId="77777777">
      <w:pPr>
        <w:tabs>
          <w:tab w:val="left" w:pos="1080"/>
          <w:tab w:val="left" w:pos="2430"/>
        </w:tabs>
        <w:spacing w:after="120"/>
        <w:jc w:val="center"/>
        <w:rPr>
          <w:rFonts w:ascii="Palatino Linotype" w:hAnsi="Palatino Linotype"/>
          <w:b/>
          <w:color w:val="000000" w:themeColor="text1"/>
          <w:sz w:val="24"/>
        </w:rPr>
      </w:pPr>
      <w:r w:rsidRPr="00AF3057">
        <w:rPr>
          <w:rFonts w:ascii="Palatino Linotype" w:hAnsi="Palatino Linotype"/>
          <w:b/>
          <w:color w:val="000000" w:themeColor="text1"/>
          <w:sz w:val="24"/>
        </w:rPr>
        <w:t>CEQA QUESTIONNAIRE FOR APPLICATION ITEM 18</w:t>
      </w:r>
    </w:p>
    <w:p w:rsidRPr="00AF3057" w:rsidR="00743AFF" w:rsidP="00743AFF" w:rsidRDefault="00743AFF" w14:paraId="4C0CAE66" w14:textId="77777777">
      <w:pPr>
        <w:tabs>
          <w:tab w:val="left" w:pos="1080"/>
          <w:tab w:val="left" w:pos="2430"/>
        </w:tabs>
        <w:spacing w:after="120"/>
        <w:rPr>
          <w:rFonts w:ascii="Palatino Linotype" w:hAnsi="Palatino Linotype"/>
          <w:color w:val="000000" w:themeColor="text1"/>
          <w:sz w:val="24"/>
        </w:rPr>
      </w:pPr>
    </w:p>
    <w:p w:rsidRPr="00AF3057" w:rsidR="00743AFF" w:rsidP="00743AFF" w:rsidRDefault="00743AFF" w14:paraId="1D8B5719" w14:textId="77777777">
      <w:p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Please provide responses to the following:</w:t>
      </w:r>
    </w:p>
    <w:p w:rsidRPr="00AF3057" w:rsidR="00743AFF" w:rsidP="00743AFF" w:rsidRDefault="00743AFF" w14:paraId="05991DF9"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5E1F7C4C"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 xml:space="preserve">A detailed map of the project area, including, geography, terrain, arterial transportation, urban and suburban development, and that includes the existing and proposed infrastructure for the project. </w:t>
      </w:r>
    </w:p>
    <w:p w:rsidRPr="00AF3057" w:rsidR="00743AFF" w:rsidP="00743AFF" w:rsidRDefault="00743AFF" w14:paraId="78F05B34"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37E7D3CD"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 xml:space="preserve">A detailed description of the project, including, project location (city, county, community, neighborhood, etc.), length of project, and roadways along the project alignment. </w:t>
      </w:r>
    </w:p>
    <w:p w:rsidRPr="00AF3057" w:rsidR="00743AFF" w:rsidP="00743AFF" w:rsidRDefault="00743AFF" w14:paraId="53B52754"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67B2A2C5"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 xml:space="preserve">A detailed description of the project setting, including, land use, geography, terrain, arterial transportation, urban and suburban development, etc. </w:t>
      </w:r>
    </w:p>
    <w:p w:rsidRPr="00AF3057" w:rsidR="00743AFF" w:rsidP="00743AFF" w:rsidRDefault="00743AFF" w14:paraId="4B1B56ED"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72E2A97F"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Provide photos of the Key Observation Points for the project and a preliminary design of the project.</w:t>
      </w:r>
    </w:p>
    <w:p w:rsidRPr="00AF3057" w:rsidR="00743AFF" w:rsidP="00743AFF" w:rsidRDefault="00743AFF" w14:paraId="7C8D6073"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56BA0A98"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 xml:space="preserve">Assumptions used regarding which type of CEQA review is anticipated and any citations to CEQA sections and exemptions as appropriate.   </w:t>
      </w:r>
    </w:p>
    <w:p w:rsidRPr="00AF3057" w:rsidR="00743AFF" w:rsidP="00743AFF" w:rsidRDefault="00743AFF" w14:paraId="3A355BEF"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2C14BD30"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Does the project consist of the installation of new facilities primarily in new conduit or within new Right-of-Way or previously undisturbed ground?</w:t>
      </w:r>
    </w:p>
    <w:p w:rsidRPr="00AF3057" w:rsidR="00743AFF" w:rsidP="00743AFF" w:rsidRDefault="00743AFF" w14:paraId="32AA9A5A"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55F04636"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Does the project consist of minor physical changes to existing facilities or the placement of facilities in or on existing buildings?</w:t>
      </w:r>
    </w:p>
    <w:p w:rsidRPr="00AF3057" w:rsidR="00743AFF" w:rsidP="00743AFF" w:rsidRDefault="00743AFF" w14:paraId="7DC26572"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25BAD2D5"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 xml:space="preserve">Will new fiber be installed in existing conduit, on existing utility poles, or placed underground?  If underground, will it be located along an existing roadway? </w:t>
      </w:r>
    </w:p>
    <w:p w:rsidRPr="00AF3057" w:rsidR="00743AFF" w:rsidP="00743AFF" w:rsidRDefault="00743AFF" w14:paraId="0B36F825"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56DA50D9"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If placing fiber on existing poles:  will the project comply with the pole loading requirements of General Order 95?</w:t>
      </w:r>
    </w:p>
    <w:p w:rsidRPr="00AF3057" w:rsidR="00743AFF" w:rsidP="00743AFF" w:rsidRDefault="00743AFF" w14:paraId="105C7186"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457BC93E"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 xml:space="preserve">Does the project involve the installation of underground or at-grade hand-holes, pull-boxes, and conduit vaults? </w:t>
      </w:r>
    </w:p>
    <w:p w:rsidRPr="00AF3057" w:rsidR="00743AFF" w:rsidP="00743AFF" w:rsidRDefault="00743AFF" w14:paraId="38E425C4"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2389ACAB"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 xml:space="preserve">What is the total length of the fiber runs?  What </w:t>
      </w:r>
      <w:proofErr w:type="gramStart"/>
      <w:r w:rsidRPr="00AF3057">
        <w:rPr>
          <w:rFonts w:ascii="Palatino Linotype" w:hAnsi="Palatino Linotype"/>
          <w:color w:val="000000" w:themeColor="text1"/>
          <w:sz w:val="24"/>
        </w:rPr>
        <w:t>are</w:t>
      </w:r>
      <w:proofErr w:type="gramEnd"/>
      <w:r w:rsidRPr="00AF3057">
        <w:rPr>
          <w:rFonts w:ascii="Palatino Linotype" w:hAnsi="Palatino Linotype"/>
          <w:color w:val="000000" w:themeColor="text1"/>
          <w:sz w:val="24"/>
        </w:rPr>
        <w:t xml:space="preserve"> the height/dimensions of any facilities (e.g. conduit, poles, cabinets, dishes, antennas or vaults)?  </w:t>
      </w:r>
    </w:p>
    <w:p w:rsidRPr="00AF3057" w:rsidR="00743AFF" w:rsidP="00743AFF" w:rsidRDefault="00743AFF" w14:paraId="73B1D524"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084AA8B0"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 xml:space="preserve">Are any other permits required for the project?  What are they and which agency, local, state and federal, will issue them? </w:t>
      </w:r>
    </w:p>
    <w:p w:rsidRPr="00AF3057" w:rsidR="00743AFF" w:rsidP="00743AFF" w:rsidRDefault="00743AFF" w14:paraId="33361CEA"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3E000098"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Have there been any environmental studies/technical reports completed for the project?  Please provide.</w:t>
      </w:r>
    </w:p>
    <w:p w:rsidRPr="00AF3057" w:rsidR="00743AFF" w:rsidP="00743AFF" w:rsidRDefault="00743AFF" w14:paraId="21239AEA" w14:textId="77777777">
      <w:pPr>
        <w:tabs>
          <w:tab w:val="left" w:pos="1080"/>
          <w:tab w:val="left" w:pos="2430"/>
        </w:tabs>
        <w:spacing w:after="120"/>
        <w:rPr>
          <w:rFonts w:ascii="Palatino Linotype" w:hAnsi="Palatino Linotype"/>
          <w:color w:val="000000" w:themeColor="text1"/>
          <w:sz w:val="24"/>
        </w:rPr>
      </w:pPr>
    </w:p>
    <w:p w:rsidRPr="00AF3057" w:rsidR="00743AFF" w:rsidP="002B31CA" w:rsidRDefault="00743AFF" w14:paraId="6DFAD8B9"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Is the applicant aware of any sensitive environmental habitat, scenic highway or cultural resources near the project site?</w:t>
      </w:r>
    </w:p>
    <w:p w:rsidRPr="00AF3057" w:rsidR="00743AFF" w:rsidP="00743AFF" w:rsidRDefault="00743AFF" w14:paraId="4B59299E" w14:textId="77777777">
      <w:pPr>
        <w:pStyle w:val="ListParagraph"/>
        <w:rPr>
          <w:rFonts w:ascii="Palatino Linotype" w:hAnsi="Palatino Linotype"/>
          <w:color w:val="000000" w:themeColor="text1"/>
          <w:sz w:val="24"/>
        </w:rPr>
      </w:pPr>
    </w:p>
    <w:p w:rsidRPr="00AF3057" w:rsidR="00743AFF" w:rsidP="002B31CA" w:rsidRDefault="00743AFF" w14:paraId="369E6858" w14:textId="77777777">
      <w:pPr>
        <w:numPr>
          <w:ilvl w:val="0"/>
          <w:numId w:val="45"/>
        </w:numPr>
        <w:tabs>
          <w:tab w:val="left" w:pos="1080"/>
          <w:tab w:val="left" w:pos="2430"/>
        </w:tabs>
        <w:spacing w:after="120"/>
        <w:rPr>
          <w:rFonts w:ascii="Palatino Linotype" w:hAnsi="Palatino Linotype"/>
          <w:color w:val="000000" w:themeColor="text1"/>
          <w:sz w:val="24"/>
        </w:rPr>
      </w:pPr>
      <w:r w:rsidRPr="00AF3057">
        <w:rPr>
          <w:rFonts w:ascii="Palatino Linotype" w:hAnsi="Palatino Linotype"/>
          <w:color w:val="000000" w:themeColor="text1"/>
          <w:sz w:val="24"/>
        </w:rPr>
        <w:t>Does the budget cover a PEA and possibly a Mitigated Negative Declaration or EA/EIR?</w:t>
      </w:r>
    </w:p>
    <w:p w:rsidRPr="00AF3057" w:rsidR="00743AFF" w:rsidP="00E766E0" w:rsidRDefault="00743AFF" w14:paraId="1DDE7521" w14:textId="77777777">
      <w:pPr>
        <w:tabs>
          <w:tab w:val="left" w:pos="1080"/>
          <w:tab w:val="left" w:pos="2430"/>
        </w:tabs>
        <w:spacing w:after="120"/>
        <w:rPr>
          <w:rFonts w:ascii="Palatino Linotype" w:hAnsi="Palatino Linotype"/>
          <w:color w:val="000000" w:themeColor="text1"/>
          <w:sz w:val="24"/>
        </w:rPr>
      </w:pPr>
    </w:p>
    <w:p w:rsidRPr="00AF3057" w:rsidR="00E35304" w:rsidP="00914B1D" w:rsidRDefault="00E35304" w14:paraId="5136AFB1" w14:textId="77777777">
      <w:pPr>
        <w:ind w:right="-14"/>
        <w:rPr>
          <w:color w:val="000000" w:themeColor="text1"/>
        </w:rPr>
      </w:pPr>
    </w:p>
    <w:p w:rsidRPr="00DF1679" w:rsidR="00815B9C" w:rsidP="003C4EE0" w:rsidRDefault="00CE1300" w14:paraId="0EA9E874" w14:textId="5C6FD517">
      <w:pPr>
        <w:spacing w:before="240"/>
        <w:jc w:val="center"/>
        <w:rPr>
          <w:rFonts w:ascii="Book Antiqua" w:hAnsi="Book Antiqua"/>
          <w:color w:val="000000" w:themeColor="text1"/>
          <w:szCs w:val="26"/>
        </w:rPr>
      </w:pPr>
      <w:r w:rsidRPr="00DF1679">
        <w:rPr>
          <w:rFonts w:ascii="Book Antiqua" w:hAnsi="Book Antiqua"/>
          <w:b/>
          <w:color w:val="000000" w:themeColor="text1"/>
          <w:szCs w:val="26"/>
        </w:rPr>
        <w:t xml:space="preserve">(END OF </w:t>
      </w:r>
      <w:r w:rsidRPr="00DF1679" w:rsidR="009008FF">
        <w:rPr>
          <w:rFonts w:ascii="Book Antiqua" w:hAnsi="Book Antiqua"/>
          <w:b/>
          <w:color w:val="000000" w:themeColor="text1"/>
          <w:szCs w:val="26"/>
        </w:rPr>
        <w:t>ATTACHMENT 1</w:t>
      </w:r>
      <w:r w:rsidRPr="00DF1679">
        <w:rPr>
          <w:rFonts w:ascii="Book Antiqua" w:hAnsi="Book Antiqua"/>
          <w:b/>
          <w:color w:val="000000" w:themeColor="text1"/>
          <w:szCs w:val="26"/>
        </w:rPr>
        <w:t>)</w:t>
      </w:r>
      <w:r w:rsidRPr="00DF1679">
        <w:rPr>
          <w:rFonts w:ascii="Book Antiqua" w:hAnsi="Book Antiqua"/>
          <w:szCs w:val="26"/>
        </w:rPr>
        <w:t xml:space="preserve">   </w:t>
      </w:r>
    </w:p>
    <w:sectPr w:rsidRPr="00DF1679" w:rsidR="00815B9C" w:rsidSect="001B22F1">
      <w:headerReference w:type="default" r:id="rId25"/>
      <w:pgSz w:w="12240" w:h="15840" w:code="1"/>
      <w:pgMar w:top="1440" w:right="1440" w:bottom="1440" w:left="1440" w:header="720" w:footer="720" w:gutter="0"/>
      <w:cols w:space="720"/>
      <w:docGrid w:linePitch="360"/>
    </w:sectPr>
    <w:p>
      <w:r>
        <w:t xml:space="preserve"/>
      </w:r>
    </w:p>
    <w:p>
      <w:r>
        <w:t xml:space="preserve">Attachment 1: </w:t>
      </w:r>
    </w:p>
    <w:p>
      <w:hyperlink w:history="true" r:id="R61912f0bfedb48f3">
        <w:r w:rsidRPr="00CB1292">
          <w:rPr>
            <w:rStyle w:val="Hyperlink"/>
            <w:color w:val="2E74B5" w:themeColor="accent1" w:themeShade="BF"/>
            <w:u w:val="single"/>
          </w:rPr>
          <w:t>R2008021 Houck PD (Insfrastructure Acct)_REV 1 (CLEAN VERSION)</w:t>
        </w:r>
      </w:hyperlink>
    </w:p>
    <w:p>
      <w:r>
        <w:t xml:space="preserve"/>
      </w:r>
    </w:p>
    <w:p>
      <w:r>
        <w:t xml:space="preserve">Attachment 2: </w:t>
      </w:r>
    </w:p>
    <w:p>
      <w:hyperlink w:history="true" r:id="R526ace34acee4b5c">
        <w:r w:rsidRPr="00CB1292">
          <w:rPr>
            <w:rStyle w:val="Hyperlink"/>
            <w:color w:val="2E74B5" w:themeColor="accent1" w:themeShade="BF"/>
            <w:u w:val="single"/>
          </w:rPr>
          <w:t>R2008021 Houck PD (Insfrastructure Acct)_REV 1 (REDLINE VERSION)</w:t>
        </w:r>
      </w:hyperlink>
    </w:p>
    <w:p>
      <w:r>
        <w:t xml:space="preserve"/>
      </w:r>
    </w:p>
    <w:p>
      <w:r>
        <w:t xml:space="preserve">Attachment 3: </w:t>
      </w:r>
    </w:p>
    <w:p>
      <w:hyperlink w:history="true" r:id="R3260d50e6bff4f3b">
        <w:r w:rsidRPr="00CB1292">
          <w:rPr>
            <w:rStyle w:val="Hyperlink"/>
            <w:color w:val="2E74B5" w:themeColor="accent1" w:themeShade="BF"/>
            <w:u w:val="single"/>
          </w:rPr>
          <w:t>R2008021 Attachment 1 (Infrastructure Account Rules)_REV 1 (REDLINE VERSION)</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53B8" w14:textId="77777777" w:rsidR="007A4231" w:rsidRDefault="007A4231">
      <w:r>
        <w:separator/>
      </w:r>
    </w:p>
  </w:endnote>
  <w:endnote w:type="continuationSeparator" w:id="0">
    <w:p w14:paraId="16A45EAB" w14:textId="77777777" w:rsidR="007A4231" w:rsidRDefault="007A4231">
      <w:r>
        <w:continuationSeparator/>
      </w:r>
    </w:p>
  </w:endnote>
  <w:endnote w:type="continuationNotice" w:id="1">
    <w:p w14:paraId="69ECDEBA" w14:textId="77777777" w:rsidR="007A4231" w:rsidRDefault="007A4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Cambri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15D038" w14:paraId="52F0A674" w14:textId="77777777" w:rsidTr="00AF3057">
      <w:tc>
        <w:tcPr>
          <w:tcW w:w="3120" w:type="dxa"/>
        </w:tcPr>
        <w:p w14:paraId="22BC7976" w14:textId="6C6BC438" w:rsidR="3815D038" w:rsidRDefault="3815D038" w:rsidP="00AF3057">
          <w:pPr>
            <w:pStyle w:val="Header"/>
            <w:ind w:left="-115"/>
            <w:rPr>
              <w:szCs w:val="26"/>
            </w:rPr>
          </w:pPr>
        </w:p>
      </w:tc>
      <w:tc>
        <w:tcPr>
          <w:tcW w:w="3120" w:type="dxa"/>
        </w:tcPr>
        <w:p w14:paraId="78404D1B" w14:textId="117420E2" w:rsidR="3815D038" w:rsidRDefault="3815D038" w:rsidP="00AF3057">
          <w:pPr>
            <w:pStyle w:val="Header"/>
            <w:jc w:val="center"/>
            <w:rPr>
              <w:szCs w:val="26"/>
            </w:rPr>
          </w:pPr>
        </w:p>
      </w:tc>
      <w:tc>
        <w:tcPr>
          <w:tcW w:w="3120" w:type="dxa"/>
        </w:tcPr>
        <w:p w14:paraId="750A77A5" w14:textId="4E125D1B" w:rsidR="3815D038" w:rsidRDefault="3815D038" w:rsidP="00AF3057">
          <w:pPr>
            <w:pStyle w:val="Header"/>
            <w:ind w:right="-115"/>
            <w:jc w:val="right"/>
            <w:rPr>
              <w:szCs w:val="26"/>
            </w:rPr>
          </w:pPr>
        </w:p>
      </w:tc>
    </w:tr>
  </w:tbl>
  <w:p w14:paraId="352B4143" w14:textId="0DBB4FA3" w:rsidR="00853ACB" w:rsidRPr="002D34F8" w:rsidRDefault="00C53746">
    <w:pPr>
      <w:pStyle w:val="Footer"/>
      <w:rPr>
        <w:rFonts w:ascii="Palatino Linotype" w:hAnsi="Palatino Linotype"/>
      </w:rPr>
    </w:pPr>
    <w:r w:rsidRPr="002D34F8">
      <w:rPr>
        <w:rFonts w:ascii="Palatino Linotype" w:hAnsi="Palatino Linotype"/>
      </w:rPr>
      <w:t xml:space="preserve">A - </w:t>
    </w:r>
    <w:r w:rsidRPr="002D34F8">
      <w:rPr>
        <w:rFonts w:ascii="Palatino Linotype" w:hAnsi="Palatino Linotype"/>
      </w:rPr>
      <w:fldChar w:fldCharType="begin"/>
    </w:r>
    <w:r w:rsidRPr="002D34F8">
      <w:rPr>
        <w:rFonts w:ascii="Palatino Linotype" w:hAnsi="Palatino Linotype"/>
      </w:rPr>
      <w:instrText xml:space="preserve"> PAGE   \* MERGEFORMAT </w:instrText>
    </w:r>
    <w:r w:rsidRPr="002D34F8">
      <w:rPr>
        <w:rFonts w:ascii="Palatino Linotype" w:hAnsi="Palatino Linotype"/>
      </w:rPr>
      <w:fldChar w:fldCharType="separate"/>
    </w:r>
    <w:r w:rsidRPr="002D34F8">
      <w:rPr>
        <w:rFonts w:ascii="Palatino Linotype" w:hAnsi="Palatino Linotype"/>
      </w:rPr>
      <w:t>1</w:t>
    </w:r>
    <w:r w:rsidRPr="002D34F8">
      <w:rPr>
        <w:rFonts w:ascii="Palatino Linotype" w:hAnsi="Palatino Linotype"/>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E5E3" w14:textId="2F71A437" w:rsidR="00AC552A" w:rsidRPr="00BB62F1" w:rsidRDefault="00D84B2B" w:rsidP="00D84B2B">
    <w:pPr>
      <w:pStyle w:val="Footer"/>
      <w:tabs>
        <w:tab w:val="clear" w:pos="4320"/>
        <w:tab w:val="center" w:pos="4590"/>
      </w:tabs>
      <w:rPr>
        <w:sz w:val="40"/>
        <w:szCs w:val="40"/>
      </w:rPr>
    </w:pPr>
    <w:r>
      <w:t xml:space="preserve">A - </w:t>
    </w:r>
    <w:r w:rsidR="00E1784C">
      <w:fldChar w:fldCharType="begin"/>
    </w:r>
    <w:r w:rsidR="00E1784C">
      <w:instrText xml:space="preserve"> PAGE   \* MERGEFORMAT </w:instrText>
    </w:r>
    <w:r w:rsidR="00E1784C">
      <w:fldChar w:fldCharType="separate"/>
    </w:r>
    <w:r w:rsidR="00E1784C">
      <w:t>2</w:t>
    </w:r>
    <w:r w:rsidR="00E178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FA11" w14:textId="77777777" w:rsidR="007A4231" w:rsidRDefault="007A4231">
      <w:r>
        <w:separator/>
      </w:r>
    </w:p>
  </w:footnote>
  <w:footnote w:type="continuationSeparator" w:id="0">
    <w:p w14:paraId="7D9469DD" w14:textId="77777777" w:rsidR="007A4231" w:rsidRDefault="007A4231">
      <w:r>
        <w:continuationSeparator/>
      </w:r>
    </w:p>
  </w:footnote>
  <w:footnote w:type="continuationNotice" w:id="1">
    <w:p w14:paraId="53EFF4B6" w14:textId="77777777" w:rsidR="007A4231" w:rsidRDefault="007A4231">
      <w:pPr>
        <w:rPr>
          <w:sz w:val="22"/>
        </w:rPr>
      </w:pPr>
    </w:p>
    <w:p w14:paraId="378BC0E3" w14:textId="77777777" w:rsidR="007A4231" w:rsidRDefault="007A4231">
      <w:pPr>
        <w:jc w:val="right"/>
        <w:rPr>
          <w:sz w:val="22"/>
        </w:rPr>
      </w:pPr>
      <w:r>
        <w:rPr>
          <w:i/>
          <w:sz w:val="22"/>
        </w:rPr>
        <w:t>Footnote continued on next page</w:t>
      </w:r>
    </w:p>
  </w:footnote>
  <w:footnote w:id="2">
    <w:p w14:paraId="006AD1FC" w14:textId="15AA3406" w:rsidR="005A5421" w:rsidRPr="00C86A06" w:rsidRDefault="005A5421">
      <w:pPr>
        <w:pStyle w:val="FootnoteText"/>
        <w:rPr>
          <w:rFonts w:ascii="Palatino Linotype" w:hAnsi="Palatino Linotype"/>
          <w:color w:val="000000" w:themeColor="text1"/>
          <w:sz w:val="22"/>
          <w:szCs w:val="22"/>
          <w:shd w:val="clear" w:color="auto" w:fill="FFFFFF"/>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r w:rsidRPr="00C86A06">
        <w:rPr>
          <w:rFonts w:ascii="Palatino Linotype" w:hAnsi="Palatino Linotype"/>
          <w:i/>
          <w:color w:val="000000" w:themeColor="text1"/>
          <w:sz w:val="22"/>
          <w:szCs w:val="22"/>
        </w:rPr>
        <w:t>S</w:t>
      </w:r>
      <w:r w:rsidRPr="00C86A06">
        <w:rPr>
          <w:rStyle w:val="normaltextrun"/>
          <w:rFonts w:ascii="Palatino Linotype" w:hAnsi="Palatino Linotype"/>
          <w:i/>
          <w:color w:val="000000" w:themeColor="text1"/>
          <w:sz w:val="22"/>
          <w:szCs w:val="22"/>
          <w:shd w:val="clear" w:color="auto" w:fill="FFFFFF"/>
        </w:rPr>
        <w:t>ee</w:t>
      </w:r>
      <w:r w:rsidR="007012BC" w:rsidRPr="00C86A06">
        <w:rPr>
          <w:rStyle w:val="normaltextrun"/>
          <w:rFonts w:ascii="Palatino Linotype" w:hAnsi="Palatino Linotype"/>
          <w:color w:val="000000" w:themeColor="text1"/>
          <w:sz w:val="22"/>
          <w:szCs w:val="22"/>
          <w:shd w:val="clear" w:color="auto" w:fill="FFFFFF"/>
        </w:rPr>
        <w:t xml:space="preserve"> </w:t>
      </w:r>
      <w:hyperlink r:id="rId1" w:history="1">
        <w:r w:rsidR="00614E4B" w:rsidRPr="00C86A06">
          <w:rPr>
            <w:rStyle w:val="Hyperlink"/>
            <w:rFonts w:ascii="Palatino Linotype" w:hAnsi="Palatino Linotype"/>
            <w:sz w:val="22"/>
            <w:szCs w:val="22"/>
          </w:rPr>
          <w:t>https://files.cpuc.ca.gov/safety/fire-threat_map/2021/CPUC%20Fire%20Threat%20Map_v.3_08.19.2021.Letter%20Size.pdf</w:t>
        </w:r>
      </w:hyperlink>
      <w:r w:rsidR="00614E4B" w:rsidRPr="00C86A06">
        <w:rPr>
          <w:rStyle w:val="normaltextrun"/>
          <w:rFonts w:ascii="Palatino Linotype" w:hAnsi="Palatino Linotype"/>
          <w:color w:val="0432FF"/>
          <w:sz w:val="22"/>
          <w:szCs w:val="22"/>
          <w:shd w:val="clear" w:color="auto" w:fill="FFFFFF"/>
        </w:rPr>
        <w:t xml:space="preserve"> </w:t>
      </w:r>
    </w:p>
  </w:footnote>
  <w:footnote w:id="3">
    <w:p w14:paraId="1D9EA6EF" w14:textId="18B7C5A9" w:rsidR="00190385" w:rsidRPr="00C86A06" w:rsidRDefault="00190385">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r w:rsidR="00065C17" w:rsidRPr="00C86A06">
        <w:rPr>
          <w:rFonts w:ascii="Palatino Linotype" w:hAnsi="Palatino Linotype"/>
          <w:color w:val="000000" w:themeColor="text1"/>
          <w:sz w:val="22"/>
          <w:szCs w:val="22"/>
        </w:rPr>
        <w:t xml:space="preserve">Health and Safety Code section 39713(d)(2). </w:t>
      </w:r>
      <w:r w:rsidR="00065C17" w:rsidRPr="00C86A06">
        <w:rPr>
          <w:rFonts w:ascii="Palatino Linotype" w:hAnsi="Palatino Linotype"/>
          <w:sz w:val="22"/>
          <w:szCs w:val="22"/>
        </w:rPr>
        <w:t xml:space="preserve">The California Department of Housing and Community Development annually estimates a statewide median income and low income thresholds, by county, for its housing assistance programs. Annual State Income Limits are accessible at the following url: </w:t>
      </w:r>
      <w:hyperlink r:id="rId2" w:history="1">
        <w:r w:rsidR="00065C17" w:rsidRPr="00C86A06">
          <w:rPr>
            <w:rStyle w:val="Hyperlink"/>
            <w:rFonts w:ascii="Palatino Linotype" w:hAnsi="Palatino Linotype"/>
            <w:sz w:val="22"/>
            <w:szCs w:val="22"/>
          </w:rPr>
          <w:t>https://www.hcd.ca.gov/state-and-federal-income</w:t>
        </w:r>
      </w:hyperlink>
      <w:r w:rsidR="00065C17" w:rsidRPr="00C86A06">
        <w:rPr>
          <w:rFonts w:ascii="Palatino Linotype" w:hAnsi="Palatino Linotype"/>
          <w:i/>
          <w:iCs/>
          <w:color w:val="000000" w:themeColor="text1"/>
          <w:sz w:val="22"/>
          <w:szCs w:val="22"/>
          <w:u w:val="single"/>
        </w:rPr>
        <w:t>.</w:t>
      </w:r>
    </w:p>
  </w:footnote>
  <w:footnote w:id="4">
    <w:p w14:paraId="446FBED6" w14:textId="10870C96" w:rsidR="00370131" w:rsidRPr="00C86A06" w:rsidRDefault="00370131">
      <w:pPr>
        <w:pStyle w:val="FootnoteText"/>
        <w:rPr>
          <w:rFonts w:ascii="Palatino Linotype" w:hAnsi="Palatino Linotype"/>
          <w:sz w:val="22"/>
          <w:szCs w:val="22"/>
        </w:rPr>
      </w:pPr>
      <w:r w:rsidRPr="00C86A06">
        <w:rPr>
          <w:rStyle w:val="FootnoteReference"/>
          <w:rFonts w:ascii="Palatino Linotype" w:hAnsi="Palatino Linotype"/>
          <w:sz w:val="22"/>
          <w:szCs w:val="22"/>
        </w:rPr>
        <w:footnoteRef/>
      </w:r>
      <w:r w:rsidRPr="00C86A06">
        <w:rPr>
          <w:rFonts w:ascii="Palatino Linotype" w:hAnsi="Palatino Linotype"/>
          <w:sz w:val="22"/>
          <w:szCs w:val="22"/>
        </w:rPr>
        <w:t xml:space="preserve"> </w:t>
      </w:r>
      <w:r w:rsidRPr="00C86A06">
        <w:rPr>
          <w:rFonts w:ascii="Palatino Linotype" w:hAnsi="Palatino Linotype"/>
          <w:i/>
          <w:color w:val="000000" w:themeColor="text1"/>
          <w:sz w:val="22"/>
          <w:szCs w:val="22"/>
        </w:rPr>
        <w:t>See:</w:t>
      </w:r>
      <w:r w:rsidRPr="00C86A06">
        <w:rPr>
          <w:rFonts w:ascii="Palatino Linotype" w:hAnsi="Palatino Linotype"/>
          <w:color w:val="000000" w:themeColor="text1"/>
          <w:sz w:val="22"/>
          <w:szCs w:val="22"/>
        </w:rPr>
        <w:t xml:space="preserve"> </w:t>
      </w:r>
      <w:hyperlink r:id="rId3" w:history="1">
        <w:r w:rsidRPr="00C86A06">
          <w:rPr>
            <w:rStyle w:val="Hyperlink"/>
            <w:rFonts w:ascii="Palatino Linotype" w:hAnsi="Palatino Linotype"/>
            <w:color w:val="0432FF"/>
            <w:sz w:val="22"/>
            <w:szCs w:val="22"/>
          </w:rPr>
          <w:t>https://www.fcc.gov/acp</w:t>
        </w:r>
      </w:hyperlink>
      <w:r w:rsidRPr="00C86A06">
        <w:rPr>
          <w:rFonts w:ascii="Palatino Linotype" w:hAnsi="Palatino Linotype"/>
          <w:color w:val="000000" w:themeColor="text1"/>
          <w:sz w:val="22"/>
          <w:szCs w:val="22"/>
        </w:rPr>
        <w:t>.</w:t>
      </w:r>
    </w:p>
  </w:footnote>
  <w:footnote w:id="5">
    <w:p w14:paraId="18507FB8" w14:textId="5FA89F2D" w:rsidR="00764C56" w:rsidRPr="00C86A06" w:rsidRDefault="00764C56">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The percentage of additional funding will be proportional to the percentage of </w:t>
      </w:r>
      <w:r w:rsidR="00A5519E" w:rsidRPr="00C86A06">
        <w:rPr>
          <w:rFonts w:ascii="Palatino Linotype" w:hAnsi="Palatino Linotype"/>
          <w:color w:val="000000" w:themeColor="text1"/>
          <w:sz w:val="22"/>
          <w:szCs w:val="22"/>
        </w:rPr>
        <w:t>serviceable locations</w:t>
      </w:r>
      <w:r w:rsidRPr="00C86A06">
        <w:rPr>
          <w:rFonts w:ascii="Palatino Linotype" w:hAnsi="Palatino Linotype"/>
          <w:color w:val="000000" w:themeColor="text1"/>
          <w:sz w:val="22"/>
          <w:szCs w:val="22"/>
        </w:rPr>
        <w:t xml:space="preserve"> in the project area that have no internet connectivity.</w:t>
      </w:r>
    </w:p>
  </w:footnote>
  <w:footnote w:id="6">
    <w:p w14:paraId="3ECA4322" w14:textId="796306E4" w:rsidR="00177167" w:rsidRPr="00C86A06" w:rsidRDefault="00177167">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The </w:t>
      </w:r>
      <w:r w:rsidR="004E6F33" w:rsidRPr="00C86A06">
        <w:rPr>
          <w:rFonts w:ascii="Palatino Linotype" w:hAnsi="Palatino Linotype"/>
          <w:color w:val="000000" w:themeColor="text1"/>
          <w:sz w:val="22"/>
          <w:szCs w:val="22"/>
        </w:rPr>
        <w:t xml:space="preserve">California LifeLine and/or federal Lifeline </w:t>
      </w:r>
      <w:r w:rsidRPr="00C86A06">
        <w:rPr>
          <w:rFonts w:ascii="Palatino Linotype" w:hAnsi="Palatino Linotype"/>
          <w:color w:val="000000" w:themeColor="text1"/>
          <w:sz w:val="22"/>
          <w:szCs w:val="22"/>
        </w:rPr>
        <w:t xml:space="preserve">service offering </w:t>
      </w:r>
      <w:r w:rsidR="003547AF" w:rsidRPr="00C86A06">
        <w:rPr>
          <w:rFonts w:ascii="Palatino Linotype" w:hAnsi="Palatino Linotype"/>
          <w:color w:val="000000" w:themeColor="text1"/>
          <w:sz w:val="22"/>
          <w:szCs w:val="22"/>
        </w:rPr>
        <w:t xml:space="preserve">and/or the </w:t>
      </w:r>
      <w:r w:rsidR="002A4D35" w:rsidRPr="00C86A06">
        <w:rPr>
          <w:rFonts w:ascii="Palatino Linotype" w:hAnsi="Palatino Linotype"/>
          <w:color w:val="000000" w:themeColor="text1"/>
          <w:sz w:val="22"/>
          <w:szCs w:val="22"/>
        </w:rPr>
        <w:t xml:space="preserve">ACP (or a program with commensurate benefits) </w:t>
      </w:r>
      <w:r w:rsidRPr="00C86A06">
        <w:rPr>
          <w:rFonts w:ascii="Palatino Linotype" w:hAnsi="Palatino Linotype"/>
          <w:color w:val="000000" w:themeColor="text1"/>
          <w:sz w:val="22"/>
          <w:szCs w:val="22"/>
        </w:rPr>
        <w:t>must be offered throughout the entire project area and must meet all of the CASF performance criteria.</w:t>
      </w:r>
    </w:p>
  </w:footnote>
  <w:footnote w:id="7">
    <w:p w14:paraId="7C45F1D0" w14:textId="6DCC2AE2" w:rsidR="002711D3" w:rsidRPr="00C86A06" w:rsidRDefault="002711D3">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r w:rsidRPr="00C86A06">
        <w:rPr>
          <w:rFonts w:ascii="Palatino Linotype" w:hAnsi="Palatino Linotype"/>
          <w:color w:val="0432FF"/>
          <w:sz w:val="22"/>
          <w:szCs w:val="22"/>
          <w:u w:val="single"/>
        </w:rPr>
        <w:t>https://www.cpuc.ca.gov/industries-and-topics/internet-and-phone/broadband-mapping-program</w:t>
      </w:r>
    </w:p>
  </w:footnote>
  <w:footnote w:id="8">
    <w:p w14:paraId="0BA51225" w14:textId="4244149D" w:rsidR="009117E1" w:rsidRPr="00C86A06" w:rsidRDefault="009117E1">
      <w:pPr>
        <w:pStyle w:val="FootnoteText"/>
        <w:rPr>
          <w:rFonts w:ascii="Palatino Linotype" w:hAnsi="Palatino Linotype"/>
          <w:color w:val="000000" w:themeColor="text1"/>
          <w:sz w:val="22"/>
          <w:szCs w:val="22"/>
          <w:u w:val="single"/>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r w:rsidR="001A1419" w:rsidRPr="00C86A06">
        <w:rPr>
          <w:rFonts w:ascii="Palatino Linotype" w:hAnsi="Palatino Linotype"/>
          <w:color w:val="000000" w:themeColor="text1"/>
          <w:sz w:val="22"/>
          <w:szCs w:val="22"/>
        </w:rPr>
        <w:t>Health and Safety Code section 39713(d)(2).</w:t>
      </w:r>
      <w:r w:rsidR="001A1419" w:rsidRPr="00C86A06">
        <w:rPr>
          <w:rFonts w:ascii="Palatino Linotype" w:hAnsi="Palatino Linotype"/>
          <w:color w:val="000000" w:themeColor="text1"/>
          <w:sz w:val="22"/>
          <w:szCs w:val="22"/>
          <w:u w:val="single"/>
        </w:rPr>
        <w:t xml:space="preserve"> </w:t>
      </w:r>
      <w:r w:rsidR="001A1419" w:rsidRPr="00C86A06">
        <w:rPr>
          <w:rFonts w:ascii="Palatino Linotype" w:hAnsi="Palatino Linotype"/>
          <w:sz w:val="22"/>
          <w:szCs w:val="22"/>
        </w:rPr>
        <w:t xml:space="preserve">The California Department of Housing and Community Development annually estimates a statewide median income and low income thresholds, by county, for its housing assistance programs. Annual State Income Limits are accessible at the following url: </w:t>
      </w:r>
      <w:hyperlink r:id="rId4" w:history="1">
        <w:r w:rsidR="001A1419" w:rsidRPr="00C86A06">
          <w:rPr>
            <w:rStyle w:val="Hyperlink"/>
            <w:rFonts w:ascii="Palatino Linotype" w:hAnsi="Palatino Linotype"/>
            <w:sz w:val="22"/>
            <w:szCs w:val="22"/>
          </w:rPr>
          <w:t>https://www.hcd.ca.gov/state-and-federal-income</w:t>
        </w:r>
      </w:hyperlink>
      <w:r w:rsidR="00905A7D" w:rsidRPr="00C86A06">
        <w:rPr>
          <w:rFonts w:ascii="Palatino Linotype" w:hAnsi="Palatino Linotype"/>
          <w:color w:val="000000" w:themeColor="text1"/>
          <w:sz w:val="22"/>
          <w:szCs w:val="22"/>
          <w:u w:val="single"/>
        </w:rPr>
        <w:t>.</w:t>
      </w:r>
    </w:p>
  </w:footnote>
  <w:footnote w:id="9">
    <w:p w14:paraId="1900FC54" w14:textId="16918DC3" w:rsidR="001A1419" w:rsidRPr="00C86A06" w:rsidRDefault="001A1419">
      <w:pPr>
        <w:pStyle w:val="FootnoteText"/>
        <w:rPr>
          <w:rFonts w:ascii="Palatino Linotype" w:hAnsi="Palatino Linotype"/>
          <w:sz w:val="22"/>
          <w:szCs w:val="22"/>
        </w:rPr>
      </w:pPr>
      <w:r w:rsidRPr="00C86A06">
        <w:rPr>
          <w:rStyle w:val="FootnoteReference"/>
          <w:rFonts w:ascii="Palatino Linotype" w:hAnsi="Palatino Linotype"/>
          <w:sz w:val="22"/>
          <w:szCs w:val="22"/>
        </w:rPr>
        <w:footnoteRef/>
      </w:r>
      <w:r w:rsidRPr="00C86A06">
        <w:rPr>
          <w:rFonts w:ascii="Palatino Linotype" w:hAnsi="Palatino Linotype"/>
          <w:sz w:val="22"/>
          <w:szCs w:val="22"/>
        </w:rPr>
        <w:t xml:space="preserve"> </w:t>
      </w:r>
      <w:r w:rsidRPr="00C86A06">
        <w:rPr>
          <w:rFonts w:ascii="Palatino Linotype" w:hAnsi="Palatino Linotype"/>
          <w:color w:val="000000" w:themeColor="text1"/>
          <w:sz w:val="22"/>
          <w:szCs w:val="22"/>
        </w:rPr>
        <w:t>Health and Safety Code section 39713(d)(1).</w:t>
      </w:r>
    </w:p>
  </w:footnote>
  <w:footnote w:id="10">
    <w:p w14:paraId="4D89E44C" w14:textId="77777777" w:rsidR="00317480" w:rsidRPr="00C86A06" w:rsidRDefault="00317480" w:rsidP="00317480">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r w:rsidRPr="00C86A06">
        <w:rPr>
          <w:rStyle w:val="normaltextrun"/>
          <w:rFonts w:ascii="Palatino Linotype" w:hAnsi="Palatino Linotype"/>
          <w:i/>
          <w:color w:val="000000" w:themeColor="text1"/>
          <w:sz w:val="22"/>
          <w:szCs w:val="22"/>
          <w:shd w:val="clear" w:color="auto" w:fill="FFFFFF"/>
        </w:rPr>
        <w:t>See </w:t>
      </w:r>
      <w:r w:rsidRPr="00C86A06">
        <w:rPr>
          <w:rStyle w:val="normaltextrun"/>
          <w:rFonts w:ascii="Palatino Linotype" w:hAnsi="Palatino Linotype"/>
          <w:color w:val="000000" w:themeColor="text1"/>
          <w:sz w:val="22"/>
          <w:szCs w:val="22"/>
          <w:shd w:val="clear" w:color="auto" w:fill="FFFFFF"/>
        </w:rPr>
        <w:t>D.22-04-055.</w:t>
      </w:r>
    </w:p>
  </w:footnote>
  <w:footnote w:id="11">
    <w:p w14:paraId="10CD6178" w14:textId="42E49827" w:rsidR="00177167" w:rsidRPr="00C86A06" w:rsidRDefault="00177167" w:rsidP="00330EBB">
      <w:pPr>
        <w:pStyle w:val="FootnoteText"/>
        <w:spacing w:line="240" w:lineRule="exac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r w:rsidR="005436B7" w:rsidRPr="00C86A06">
        <w:rPr>
          <w:rFonts w:ascii="Palatino Linotype" w:hAnsi="Palatino Linotype"/>
          <w:color w:val="000000" w:themeColor="text1"/>
          <w:sz w:val="22"/>
          <w:szCs w:val="22"/>
        </w:rPr>
        <w:t xml:space="preserve">Consistent with the Federal Funding Account definition – “to determine if an area is unserved, the Commission will rely on data from a variety of sources, including the CA Interactive Broadband Map, broadband deployment data, subscriber data, crowdsourced data, service quality data, and qualitative data.” </w:t>
      </w:r>
      <w:r w:rsidR="005436B7" w:rsidRPr="00C86A06">
        <w:rPr>
          <w:rFonts w:ascii="Palatino Linotype" w:hAnsi="Palatino Linotype"/>
          <w:i/>
          <w:color w:val="000000" w:themeColor="text1"/>
          <w:sz w:val="22"/>
          <w:szCs w:val="22"/>
        </w:rPr>
        <w:t>See</w:t>
      </w:r>
      <w:r w:rsidR="005436B7" w:rsidRPr="00C86A06">
        <w:rPr>
          <w:rFonts w:ascii="Palatino Linotype" w:hAnsi="Palatino Linotype"/>
          <w:color w:val="000000" w:themeColor="text1"/>
          <w:sz w:val="22"/>
          <w:szCs w:val="22"/>
        </w:rPr>
        <w:t xml:space="preserve"> D.22-04-055, Appendix A, n. 8.</w:t>
      </w:r>
    </w:p>
  </w:footnote>
  <w:footnote w:id="12">
    <w:p w14:paraId="3D3DCA41" w14:textId="77777777" w:rsidR="00597E31" w:rsidRPr="00C86A06" w:rsidRDefault="00597E31" w:rsidP="00597E31">
      <w:pPr>
        <w:pStyle w:val="FootnoteText"/>
        <w:rPr>
          <w:rFonts w:ascii="Palatino Linotype" w:hAnsi="Palatino Linotype"/>
          <w:sz w:val="22"/>
          <w:szCs w:val="22"/>
        </w:rPr>
      </w:pPr>
      <w:r w:rsidRPr="00C86A06">
        <w:rPr>
          <w:rStyle w:val="FootnoteReference"/>
          <w:rFonts w:ascii="Palatino Linotype" w:hAnsi="Palatino Linotype"/>
          <w:sz w:val="22"/>
          <w:szCs w:val="22"/>
        </w:rPr>
        <w:footnoteRef/>
      </w:r>
      <w:r w:rsidRPr="00C86A06">
        <w:rPr>
          <w:rFonts w:ascii="Palatino Linotype" w:hAnsi="Palatino Linotype"/>
          <w:sz w:val="22"/>
          <w:szCs w:val="22"/>
        </w:rPr>
        <w:t xml:space="preserve"> </w:t>
      </w:r>
      <w:r w:rsidRPr="00C86A06">
        <w:rPr>
          <w:rFonts w:ascii="Palatino Linotype" w:hAnsi="Palatino Linotype"/>
          <w:i/>
          <w:sz w:val="22"/>
          <w:szCs w:val="22"/>
        </w:rPr>
        <w:t>See, e.g.</w:t>
      </w:r>
      <w:r w:rsidRPr="00C86A06">
        <w:rPr>
          <w:rFonts w:ascii="Palatino Linotype" w:hAnsi="Palatino Linotype"/>
          <w:sz w:val="22"/>
          <w:szCs w:val="22"/>
        </w:rPr>
        <w:t xml:space="preserve">, BroadbandUSA, Fact Sheet: Broadband Technology Opportunities Program, Nondiscrimination and Interconnection Obligations (Nov. 10, 2010), </w:t>
      </w:r>
      <w:r w:rsidRPr="00C86A06">
        <w:rPr>
          <w:rFonts w:ascii="Palatino Linotype" w:hAnsi="Palatino Linotype"/>
          <w:i/>
          <w:sz w:val="22"/>
          <w:szCs w:val="22"/>
        </w:rPr>
        <w:t>available at</w:t>
      </w:r>
      <w:r w:rsidRPr="00C86A06">
        <w:rPr>
          <w:rFonts w:ascii="Palatino Linotype" w:hAnsi="Palatino Linotype"/>
          <w:sz w:val="22"/>
          <w:szCs w:val="22"/>
        </w:rPr>
        <w:t xml:space="preserve"> </w:t>
      </w:r>
      <w:r w:rsidRPr="00C86A06">
        <w:rPr>
          <w:rStyle w:val="Hyperlink"/>
          <w:rFonts w:ascii="Palatino Linotype" w:hAnsi="Palatino Linotype"/>
          <w:sz w:val="22"/>
          <w:szCs w:val="22"/>
        </w:rPr>
        <w:t>https://www2.ntia.doc.gov/files/Interconnection_Nondiscrimination_11_10_10_FINAL.pdf</w:t>
      </w:r>
      <w:r w:rsidRPr="00C86A06">
        <w:rPr>
          <w:rFonts w:ascii="Palatino Linotype" w:hAnsi="Palatino Linotype"/>
          <w:color w:val="000000" w:themeColor="text1"/>
          <w:sz w:val="22"/>
          <w:szCs w:val="22"/>
          <w:u w:val="single"/>
        </w:rPr>
        <w:t>.</w:t>
      </w:r>
    </w:p>
  </w:footnote>
  <w:footnote w:id="13">
    <w:p w14:paraId="71CE666B" w14:textId="44176767" w:rsidR="005F2F26" w:rsidRPr="00C86A06" w:rsidRDefault="005F2F26">
      <w:pPr>
        <w:pStyle w:val="FootnoteText"/>
        <w:rPr>
          <w:rFonts w:ascii="Palatino Linotype" w:hAnsi="Palatino Linotype"/>
          <w:sz w:val="22"/>
          <w:szCs w:val="22"/>
        </w:rPr>
      </w:pPr>
      <w:r w:rsidRPr="00C86A06">
        <w:rPr>
          <w:rStyle w:val="FootnoteReference"/>
          <w:rFonts w:ascii="Palatino Linotype" w:hAnsi="Palatino Linotype"/>
          <w:sz w:val="22"/>
          <w:szCs w:val="22"/>
        </w:rPr>
        <w:footnoteRef/>
      </w:r>
      <w:r w:rsidRPr="00C86A06">
        <w:rPr>
          <w:rFonts w:ascii="Palatino Linotype" w:hAnsi="Palatino Linotype"/>
          <w:sz w:val="22"/>
          <w:szCs w:val="22"/>
        </w:rPr>
        <w:t xml:space="preserve"> D.21-03-006, effective March 4, 2021 (</w:t>
      </w:r>
      <w:hyperlink r:id="rId5" w:history="1">
        <w:r w:rsidRPr="00C86A06">
          <w:rPr>
            <w:rStyle w:val="Hyperlink"/>
            <w:rFonts w:ascii="Palatino Linotype" w:hAnsi="Palatino Linotype"/>
            <w:sz w:val="22"/>
            <w:szCs w:val="22"/>
          </w:rPr>
          <w:t>https://docs.cpuc.ca.gov/SearchRes.aspx?DocFormat=ALL&amp;DocID=370506802</w:t>
        </w:r>
      </w:hyperlink>
      <w:r w:rsidRPr="00C86A06">
        <w:rPr>
          <w:rFonts w:ascii="Palatino Linotype" w:hAnsi="Palatino Linotype"/>
          <w:sz w:val="22"/>
          <w:szCs w:val="22"/>
        </w:rPr>
        <w:t>).</w:t>
      </w:r>
    </w:p>
  </w:footnote>
  <w:footnote w:id="14">
    <w:p w14:paraId="1820A560" w14:textId="1EC5C508" w:rsidR="00BD5A31" w:rsidRPr="00C86A06" w:rsidRDefault="00BD5A31">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Modern single-mode fiber is capable of carrying signals 60 miles (or more) before requiring repeaters or amplifiers.</w:t>
      </w:r>
    </w:p>
  </w:footnote>
  <w:footnote w:id="15">
    <w:p w14:paraId="7D187185" w14:textId="437C5EC9" w:rsidR="003B61D8" w:rsidRPr="00C86A06" w:rsidRDefault="003B61D8">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009B7B43" w:rsidRPr="00C86A06">
        <w:rPr>
          <w:rFonts w:ascii="Palatino Linotype" w:hAnsi="Palatino Linotype"/>
          <w:i/>
          <w:color w:val="000000" w:themeColor="text1"/>
          <w:sz w:val="22"/>
          <w:szCs w:val="22"/>
        </w:rPr>
        <w:t xml:space="preserve"> See </w:t>
      </w:r>
      <w:r w:rsidR="009B7B43" w:rsidRPr="00C86A06">
        <w:rPr>
          <w:rFonts w:ascii="Palatino Linotype" w:hAnsi="Palatino Linotype"/>
          <w:color w:val="000000" w:themeColor="text1"/>
          <w:sz w:val="22"/>
          <w:szCs w:val="22"/>
        </w:rPr>
        <w:t>FCC 04-164 Report and Order,</w:t>
      </w:r>
      <w:r w:rsidR="009B7B43" w:rsidRPr="00C86A06">
        <w:rPr>
          <w:rFonts w:ascii="Palatino Linotype" w:hAnsi="Palatino Linotype"/>
          <w:i/>
          <w:color w:val="000000" w:themeColor="text1"/>
          <w:sz w:val="22"/>
          <w:szCs w:val="22"/>
        </w:rPr>
        <w:t xml:space="preserve"> Review of the Section 251 Unbundling Obligations of Incumbent Local Exchange Carriers</w:t>
      </w:r>
      <w:r w:rsidR="009B7B43" w:rsidRPr="00C86A06">
        <w:rPr>
          <w:rFonts w:ascii="Palatino Linotype" w:hAnsi="Palatino Linotype"/>
          <w:color w:val="000000" w:themeColor="text1"/>
          <w:sz w:val="22"/>
          <w:szCs w:val="22"/>
        </w:rPr>
        <w:t xml:space="preserve"> (FCC Docket No.: CC 01-338). </w:t>
      </w:r>
      <w:hyperlink r:id="rId6" w:history="1">
        <w:r w:rsidR="009B7B43" w:rsidRPr="00C86A06">
          <w:rPr>
            <w:rStyle w:val="Hyperlink"/>
            <w:rFonts w:ascii="Palatino Linotype" w:hAnsi="Palatino Linotype"/>
            <w:color w:val="0432FF"/>
            <w:sz w:val="22"/>
            <w:szCs w:val="22"/>
          </w:rPr>
          <w:t>https://www.fcc.gov/document/review-section-251-unbundling-obligations-incumbent-local-2</w:t>
        </w:r>
      </w:hyperlink>
    </w:p>
  </w:footnote>
  <w:footnote w:id="16">
    <w:p w14:paraId="55037819" w14:textId="77777777" w:rsidR="00577EEB" w:rsidRPr="00C86A06" w:rsidRDefault="00577EEB" w:rsidP="00577EEB">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r w:rsidRPr="00C86A06">
        <w:rPr>
          <w:rFonts w:ascii="Palatino Linotype" w:hAnsi="Palatino Linotype"/>
          <w:i/>
          <w:color w:val="000000" w:themeColor="text1"/>
          <w:sz w:val="22"/>
          <w:szCs w:val="22"/>
        </w:rPr>
        <w:t>See</w:t>
      </w:r>
      <w:r w:rsidRPr="00C86A06">
        <w:rPr>
          <w:rFonts w:ascii="Palatino Linotype" w:hAnsi="Palatino Linotype"/>
          <w:color w:val="000000" w:themeColor="text1"/>
          <w:sz w:val="22"/>
          <w:szCs w:val="22"/>
        </w:rPr>
        <w:t xml:space="preserve">: </w:t>
      </w:r>
      <w:hyperlink r:id="rId7" w:history="1">
        <w:r w:rsidRPr="00C86A06">
          <w:rPr>
            <w:rStyle w:val="Hyperlink"/>
            <w:rFonts w:ascii="Palatino Linotype" w:hAnsi="Palatino Linotype"/>
            <w:color w:val="0432FF"/>
            <w:sz w:val="22"/>
            <w:szCs w:val="22"/>
          </w:rPr>
          <w:t>https://www.cpuc.ca.gov/-/media/cpuc-website/divisions/communications-division/documents/casfdistributionlist.xlsx</w:t>
        </w:r>
      </w:hyperlink>
      <w:r w:rsidRPr="00C86A06">
        <w:rPr>
          <w:rFonts w:ascii="Palatino Linotype" w:hAnsi="Palatino Linotype"/>
          <w:color w:val="000000" w:themeColor="text1"/>
          <w:sz w:val="22"/>
          <w:szCs w:val="22"/>
        </w:rPr>
        <w:t>.</w:t>
      </w:r>
    </w:p>
  </w:footnote>
  <w:footnote w:id="17">
    <w:p w14:paraId="0B37E30E" w14:textId="77777777" w:rsidR="00177167" w:rsidRPr="00C86A06" w:rsidRDefault="00177167">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We define administrative costs as “indirect overhead costs attributable to a project, per generally accepted accounting principles (GAAP), and the direct cost of complying with Commission administrative and regulatory requirements related to the grant itself.” Applicants seeking additional funds will require a Commission exemption included in a draft resolution. </w:t>
      </w:r>
    </w:p>
  </w:footnote>
  <w:footnote w:id="18">
    <w:p w14:paraId="7A0E5072" w14:textId="4D760872" w:rsidR="00177167" w:rsidRPr="00C86A06" w:rsidRDefault="00177167" w:rsidP="00B3395E">
      <w:pPr>
        <w:pStyle w:val="FootnoteText"/>
        <w:spacing w:line="240" w:lineRule="exact"/>
        <w:rPr>
          <w:rFonts w:ascii="Palatino Linotype" w:hAnsi="Palatino Linotype"/>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A CPCN or WIR authority is not necessary to apply or be awarded a CASF grant.  CPCN/WIR information is available at </w:t>
      </w:r>
      <w:hyperlink r:id="rId8" w:history="1">
        <w:r w:rsidRPr="00C86A06">
          <w:rPr>
            <w:rStyle w:val="Hyperlink"/>
            <w:rFonts w:ascii="Palatino Linotype" w:hAnsi="Palatino Linotype"/>
            <w:color w:val="0432FF"/>
            <w:sz w:val="22"/>
            <w:szCs w:val="22"/>
          </w:rPr>
          <w:t>www.cpuc.ca.gov/General.aspx?id=1019</w:t>
        </w:r>
      </w:hyperlink>
    </w:p>
  </w:footnote>
  <w:footnote w:id="19">
    <w:p w14:paraId="794096D8" w14:textId="77777777" w:rsidR="00314208" w:rsidRPr="00C86A06" w:rsidRDefault="00314208" w:rsidP="00314208">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For this requirement, applicant must include a verifiable statement regarding why interconnection with the statewide open-access middle mile is not feasible or reasonable, if applicable.</w:t>
      </w:r>
    </w:p>
  </w:footnote>
  <w:footnote w:id="20">
    <w:p w14:paraId="123126BE" w14:textId="77777777" w:rsidR="00177167" w:rsidRPr="00C86A06" w:rsidRDefault="00177167" w:rsidP="00B3395E">
      <w:pPr>
        <w:pStyle w:val="FootnoteText"/>
        <w:rPr>
          <w:rFonts w:ascii="Palatino Linotype" w:hAnsi="Palatino Linotype"/>
          <w:color w:val="000000" w:themeColor="text1"/>
          <w:sz w:val="22"/>
          <w:szCs w:val="22"/>
        </w:rPr>
      </w:pPr>
      <w:r w:rsidRPr="00C86A06">
        <w:rPr>
          <w:rStyle w:val="FootnoteReference"/>
          <w:rFonts w:ascii="Palatino Linotype" w:hAnsi="Palatino Linotype"/>
          <w:sz w:val="22"/>
          <w:szCs w:val="22"/>
        </w:rPr>
        <w:footnoteRef/>
      </w:r>
      <w:r w:rsidRPr="00C86A06">
        <w:rPr>
          <w:rFonts w:ascii="Palatino Linotype" w:hAnsi="Palatino Linotype"/>
          <w:sz w:val="22"/>
          <w:szCs w:val="22"/>
        </w:rPr>
        <w:t xml:space="preserve"> </w:t>
      </w:r>
      <w:r w:rsidRPr="00C86A06">
        <w:rPr>
          <w:rFonts w:ascii="Palatino Linotype" w:hAnsi="Palatino Linotype"/>
          <w:color w:val="000000" w:themeColor="text1"/>
          <w:sz w:val="22"/>
          <w:szCs w:val="22"/>
        </w:rPr>
        <w:t xml:space="preserve">There are a several possibilities for acquiring geolocated street address level data. This document from USAC provides an overview of geolocation methods: </w:t>
      </w:r>
      <w:r w:rsidRPr="00C86A06">
        <w:rPr>
          <w:rFonts w:ascii="Palatino Linotype" w:hAnsi="Palatino Linotype"/>
          <w:color w:val="0432FF"/>
          <w:sz w:val="22"/>
          <w:szCs w:val="22"/>
          <w:u w:val="single"/>
        </w:rPr>
        <w:t>http://www.usac.org/_res/documents/hc/pdf/tools/HUBBGeolocationMethods.pdf</w:t>
      </w:r>
    </w:p>
  </w:footnote>
  <w:footnote w:id="21">
    <w:p w14:paraId="02A80E49" w14:textId="77777777" w:rsidR="00177167" w:rsidRPr="00C86A06" w:rsidRDefault="00177167" w:rsidP="00B3395E">
      <w:pPr>
        <w:pStyle w:val="FootnoteText"/>
        <w:spacing w:line="240" w:lineRule="exac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For example, a census block in the town of Fort Bidwell in Modoc County is 060490040001.</w:t>
      </w:r>
      <w:r w:rsidRPr="00C86A06">
        <w:rPr>
          <w:rFonts w:ascii="Palatino Linotype" w:hAnsi="Palatino Linotype"/>
          <w:color w:val="000000" w:themeColor="text1"/>
          <w:sz w:val="22"/>
          <w:szCs w:val="22"/>
        </w:rPr>
        <w:tab/>
        <w:t xml:space="preserve">        </w:t>
      </w:r>
    </w:p>
  </w:footnote>
  <w:footnote w:id="22">
    <w:p w14:paraId="73ED93F7" w14:textId="517E95C7" w:rsidR="004B0426" w:rsidRPr="00C86A06" w:rsidRDefault="004B0426">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See: </w:t>
      </w:r>
      <w:r w:rsidRPr="00C86A06">
        <w:rPr>
          <w:rFonts w:ascii="Palatino Linotype" w:hAnsi="Palatino Linotype"/>
          <w:color w:val="0432FF"/>
          <w:sz w:val="22"/>
          <w:szCs w:val="22"/>
          <w:u w:val="single"/>
        </w:rPr>
        <w:t>https://www.cpuc.ca.gov/industries-and-topics/internet-and-phone/broadband-mapping-program/broadband-public-feedback</w:t>
      </w:r>
      <w:r w:rsidRPr="00C86A06">
        <w:rPr>
          <w:rFonts w:ascii="Palatino Linotype" w:hAnsi="Palatino Linotype"/>
          <w:color w:val="000000" w:themeColor="text1"/>
          <w:sz w:val="22"/>
          <w:szCs w:val="22"/>
        </w:rPr>
        <w:t>.</w:t>
      </w:r>
    </w:p>
  </w:footnote>
  <w:footnote w:id="23">
    <w:p w14:paraId="23B1FD6E" w14:textId="6123355B" w:rsidR="00E72920" w:rsidRPr="00C86A06" w:rsidRDefault="00E72920">
      <w:pPr>
        <w:pStyle w:val="FootnoteText"/>
        <w:rPr>
          <w:rFonts w:ascii="Palatino Linotype" w:hAnsi="Palatino Linotype"/>
          <w:color w:val="000000" w:themeColor="text1"/>
          <w:sz w:val="22"/>
          <w:szCs w:val="22"/>
          <w:u w:val="single"/>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r w:rsidRPr="00C86A06">
        <w:rPr>
          <w:rFonts w:ascii="Palatino Linotype" w:hAnsi="Palatino Linotype"/>
          <w:color w:val="0432FF"/>
          <w:sz w:val="22"/>
          <w:szCs w:val="22"/>
          <w:u w:val="single"/>
        </w:rPr>
        <w:t>https://www.cpuc.ca.gov/industries-and-topics/internet-and-phone/california-advanced-services-fund/casf-infrastructure-grant</w:t>
      </w:r>
      <w:r w:rsidRPr="00C86A06">
        <w:rPr>
          <w:rFonts w:ascii="Palatino Linotype" w:hAnsi="Palatino Linotype"/>
          <w:color w:val="000000" w:themeColor="text1"/>
          <w:sz w:val="22"/>
          <w:szCs w:val="22"/>
        </w:rPr>
        <w:t>.</w:t>
      </w:r>
    </w:p>
  </w:footnote>
  <w:footnote w:id="24">
    <w:p w14:paraId="143E7AE4" w14:textId="77777777" w:rsidR="008D6ADB" w:rsidRPr="00C86A06" w:rsidRDefault="008D6ADB" w:rsidP="008D6ADB">
      <w:pPr>
        <w:pStyle w:val="FootnoteText"/>
        <w:rPr>
          <w:rFonts w:ascii="Palatino Linotype" w:hAnsi="Palatino Linotype"/>
          <w:sz w:val="22"/>
          <w:szCs w:val="22"/>
        </w:rPr>
      </w:pPr>
      <w:r w:rsidRPr="00C86A06">
        <w:rPr>
          <w:rStyle w:val="FootnoteReference"/>
          <w:rFonts w:ascii="Palatino Linotype" w:hAnsi="Palatino Linotype"/>
          <w:sz w:val="22"/>
          <w:szCs w:val="22"/>
        </w:rPr>
        <w:footnoteRef/>
      </w:r>
      <w:r w:rsidRPr="00C86A06">
        <w:rPr>
          <w:rFonts w:ascii="Palatino Linotype" w:hAnsi="Palatino Linotype"/>
          <w:sz w:val="22"/>
          <w:szCs w:val="22"/>
        </w:rPr>
        <w:t xml:space="preserve"> Environmental &amp; Social Justice Action Plan Version 2.0, California Public Utilities Commission, accessible at </w:t>
      </w:r>
      <w:hyperlink r:id="rId9" w:history="1">
        <w:r w:rsidRPr="00C86A06">
          <w:rPr>
            <w:rStyle w:val="Hyperlink"/>
            <w:rFonts w:ascii="Palatino Linotype" w:hAnsi="Palatino Linotype"/>
            <w:sz w:val="22"/>
            <w:szCs w:val="22"/>
          </w:rPr>
          <w:t>https://www.cpuc.ca.gov/-/media/cpuc-website/divisions/news-and-outreach/documents/news-office/key-issues/esj/esj-action-plan-v2jw.pdf</w:t>
        </w:r>
      </w:hyperlink>
    </w:p>
  </w:footnote>
  <w:footnote w:id="25">
    <w:p w14:paraId="0438B009" w14:textId="77777777" w:rsidR="00177167" w:rsidRPr="00C86A06" w:rsidRDefault="00177167" w:rsidP="00006264">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In the event any date falls on a weekend or holiday, the deadline is the next business day.</w:t>
      </w:r>
    </w:p>
  </w:footnote>
  <w:footnote w:id="26">
    <w:p w14:paraId="51F6B0E8" w14:textId="555FE0FC" w:rsidR="00774462" w:rsidRPr="00C86A06" w:rsidRDefault="00774462">
      <w:pPr>
        <w:pStyle w:val="FootnoteText"/>
        <w:rPr>
          <w:rFonts w:ascii="Palatino Linotype" w:hAnsi="Palatino Linotype"/>
          <w:sz w:val="22"/>
          <w:szCs w:val="22"/>
        </w:rPr>
      </w:pPr>
      <w:r w:rsidRPr="00C86A06">
        <w:rPr>
          <w:rStyle w:val="FootnoteReference"/>
          <w:rFonts w:ascii="Palatino Linotype" w:hAnsi="Palatino Linotype"/>
          <w:sz w:val="22"/>
          <w:szCs w:val="22"/>
        </w:rPr>
        <w:footnoteRef/>
      </w:r>
      <w:r w:rsidRPr="00C86A06">
        <w:rPr>
          <w:rFonts w:ascii="Palatino Linotype" w:hAnsi="Palatino Linotype"/>
          <w:sz w:val="22"/>
          <w:szCs w:val="22"/>
        </w:rPr>
        <w:t xml:space="preserve"> For the 2023 application cycle, the Broadband Availability Map may be delayed.  Commission staff will provide an update on the availability of the Broadband Map via an email to the CASF Distribution List.</w:t>
      </w:r>
    </w:p>
  </w:footnote>
  <w:footnote w:id="27">
    <w:p w14:paraId="4DB4231D" w14:textId="0877E73B" w:rsidR="00B53AA5" w:rsidRPr="00C86A06" w:rsidRDefault="00B53AA5">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hyperlink r:id="rId10" w:history="1">
        <w:r w:rsidRPr="00C86A06">
          <w:rPr>
            <w:rStyle w:val="Hyperlink"/>
            <w:rFonts w:ascii="Palatino Linotype" w:hAnsi="Palatino Linotype"/>
            <w:color w:val="0432FF"/>
            <w:sz w:val="22"/>
            <w:szCs w:val="22"/>
          </w:rPr>
          <w:t>https://www.cpuc.ca.gov/-/media/cpuc-website/divisions/communications-division/documents/casfdistributionlist.xlsx</w:t>
        </w:r>
      </w:hyperlink>
      <w:r w:rsidRPr="00C86A06">
        <w:rPr>
          <w:rFonts w:ascii="Palatino Linotype" w:hAnsi="Palatino Linotype"/>
          <w:color w:val="000000" w:themeColor="text1"/>
          <w:sz w:val="22"/>
          <w:szCs w:val="22"/>
        </w:rPr>
        <w:t>.</w:t>
      </w:r>
    </w:p>
  </w:footnote>
  <w:footnote w:id="28">
    <w:p w14:paraId="5189A41A" w14:textId="77777777" w:rsidR="006D0A1B" w:rsidRPr="00C86A06" w:rsidRDefault="006D0A1B" w:rsidP="006D0A1B">
      <w:pPr>
        <w:pStyle w:val="FootnoteText"/>
        <w:rPr>
          <w:rFonts w:ascii="Palatino Linotype" w:hAnsi="Palatino Linotype"/>
          <w:color w:val="000000" w:themeColor="text1"/>
          <w:sz w:val="22"/>
          <w:szCs w:val="22"/>
          <w:u w:val="single"/>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Applicants must be participants in the CPUC Annual Broadband Data Collection and have current coverage information reflected on the California Broadband Map at:</w:t>
      </w:r>
      <w:r w:rsidRPr="00C86A06">
        <w:rPr>
          <w:rFonts w:ascii="Palatino Linotype" w:hAnsi="Palatino Linotype"/>
          <w:color w:val="000000" w:themeColor="text1"/>
          <w:sz w:val="22"/>
          <w:szCs w:val="22"/>
          <w:u w:val="single"/>
        </w:rPr>
        <w:t xml:space="preserve">   </w:t>
      </w:r>
      <w:r w:rsidRPr="00C86A06">
        <w:rPr>
          <w:rFonts w:ascii="Palatino Linotype" w:hAnsi="Palatino Linotype"/>
          <w:color w:val="0432FF"/>
          <w:sz w:val="22"/>
          <w:szCs w:val="22"/>
          <w:u w:val="single"/>
        </w:rPr>
        <w:t>https://www.cpuc.ca.gov/industries-and-topics/internet-and-phone/broadband-mapping-program</w:t>
      </w:r>
    </w:p>
  </w:footnote>
  <w:footnote w:id="29">
    <w:p w14:paraId="06A54417" w14:textId="240199ED" w:rsidR="005D7930" w:rsidRPr="00C86A06" w:rsidRDefault="005D7930">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hyperlink r:id="rId11" w:history="1">
        <w:r w:rsidRPr="00C86A06">
          <w:rPr>
            <w:rStyle w:val="Hyperlink"/>
            <w:rFonts w:ascii="Palatino Linotype" w:hAnsi="Palatino Linotype"/>
            <w:color w:val="0432FF"/>
            <w:sz w:val="22"/>
            <w:szCs w:val="22"/>
          </w:rPr>
          <w:t>https://www.cpuc.ca.gov/-/media/cpuc-website/divisions/communications-division/documents/casfdistributionlist.xlsx</w:t>
        </w:r>
      </w:hyperlink>
      <w:r w:rsidRPr="00C86A06">
        <w:rPr>
          <w:rFonts w:ascii="Palatino Linotype" w:hAnsi="Palatino Linotype"/>
          <w:color w:val="000000" w:themeColor="text1"/>
          <w:sz w:val="22"/>
          <w:szCs w:val="22"/>
        </w:rPr>
        <w:t>.</w:t>
      </w:r>
    </w:p>
  </w:footnote>
  <w:footnote w:id="30">
    <w:p w14:paraId="42BDA259" w14:textId="77777777" w:rsidR="00FA191A" w:rsidRPr="00C86A06" w:rsidRDefault="00FA191A" w:rsidP="00FA191A">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Pub. Util Code § 914.7 requires an annual report on the CASF accounts. To fulfill this requirement an annual data request is made to all grantees which requires information on number and type of subscribers (households, businesses) served, number of potential locations for completed projects and similar information about projects in progress. </w:t>
      </w:r>
    </w:p>
  </w:footnote>
  <w:footnote w:id="31">
    <w:p w14:paraId="67B2AEC8" w14:textId="5B5C6BEC" w:rsidR="00314824" w:rsidRPr="00C86A06" w:rsidRDefault="00314824">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The technically available speed at the location shall be tested, not a customer's subscribed speed</w:t>
      </w:r>
    </w:p>
  </w:footnote>
  <w:footnote w:id="32">
    <w:p w14:paraId="20E7DD48" w14:textId="58EBBC30" w:rsidR="007E6D46" w:rsidRPr="00C86A06" w:rsidRDefault="007E6D46">
      <w:pPr>
        <w:pStyle w:val="FootnoteText"/>
        <w:rPr>
          <w:rFonts w:ascii="Palatino Linotype" w:hAnsi="Palatino Linotype"/>
          <w:color w:val="000000" w:themeColor="text1"/>
          <w:sz w:val="22"/>
          <w:szCs w:val="22"/>
        </w:rPr>
      </w:pPr>
      <w:r w:rsidRPr="00C86A06">
        <w:rPr>
          <w:rStyle w:val="FootnoteReference"/>
          <w:rFonts w:ascii="Palatino Linotype" w:hAnsi="Palatino Linotype"/>
          <w:color w:val="000000" w:themeColor="text1"/>
          <w:sz w:val="22"/>
          <w:szCs w:val="22"/>
        </w:rPr>
        <w:footnoteRef/>
      </w:r>
      <w:r w:rsidRPr="00C86A06">
        <w:rPr>
          <w:rFonts w:ascii="Palatino Linotype" w:hAnsi="Palatino Linotype"/>
          <w:color w:val="000000" w:themeColor="text1"/>
          <w:sz w:val="22"/>
          <w:szCs w:val="22"/>
        </w:rPr>
        <w:t xml:space="preserve"> </w:t>
      </w:r>
      <w:r w:rsidR="00CE02CD" w:rsidRPr="00C86A06">
        <w:rPr>
          <w:rFonts w:ascii="Palatino Linotype" w:hAnsi="Palatino Linotype"/>
          <w:i/>
          <w:color w:val="000000" w:themeColor="text1"/>
          <w:sz w:val="22"/>
          <w:szCs w:val="22"/>
        </w:rPr>
        <w:t>See</w:t>
      </w:r>
      <w:r w:rsidR="00CE02CD" w:rsidRPr="00C86A06">
        <w:rPr>
          <w:rFonts w:ascii="Palatino Linotype" w:hAnsi="Palatino Linotype"/>
          <w:color w:val="000000" w:themeColor="text1"/>
          <w:sz w:val="22"/>
          <w:szCs w:val="22"/>
        </w:rPr>
        <w:t xml:space="preserve"> </w:t>
      </w:r>
      <w:r w:rsidR="00CE02CD" w:rsidRPr="00C86A06">
        <w:rPr>
          <w:rFonts w:ascii="Palatino Linotype" w:hAnsi="Palatino Linotype"/>
          <w:color w:val="0432FF"/>
          <w:sz w:val="22"/>
          <w:szCs w:val="22"/>
          <w:u w:val="single"/>
        </w:rPr>
        <w:t>https://docs.cpuc.ca.gov/SearchRes.aspx?DocFormat=ALL&amp;DocID=370506802</w:t>
      </w:r>
      <w:r w:rsidR="00CE02CD" w:rsidRPr="00C86A06">
        <w:rPr>
          <w:rFonts w:ascii="Palatino Linotype" w:hAnsi="Palatino Linotype"/>
          <w:color w:val="000000" w:themeColor="text1"/>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15D038" w14:paraId="0E49D2D6" w14:textId="77777777" w:rsidTr="00AF3057">
      <w:tc>
        <w:tcPr>
          <w:tcW w:w="3120" w:type="dxa"/>
        </w:tcPr>
        <w:p w14:paraId="2446D89D" w14:textId="3C72842D" w:rsidR="3815D038" w:rsidRDefault="3815D038" w:rsidP="00AF3057">
          <w:pPr>
            <w:pStyle w:val="Header"/>
            <w:ind w:left="-115"/>
            <w:rPr>
              <w:szCs w:val="26"/>
            </w:rPr>
          </w:pPr>
        </w:p>
      </w:tc>
      <w:tc>
        <w:tcPr>
          <w:tcW w:w="3120" w:type="dxa"/>
        </w:tcPr>
        <w:p w14:paraId="78185AD5" w14:textId="12981089" w:rsidR="3815D038" w:rsidRDefault="3815D038" w:rsidP="00AF3057">
          <w:pPr>
            <w:pStyle w:val="Header"/>
            <w:jc w:val="center"/>
            <w:rPr>
              <w:szCs w:val="26"/>
            </w:rPr>
          </w:pPr>
        </w:p>
      </w:tc>
      <w:tc>
        <w:tcPr>
          <w:tcW w:w="3120" w:type="dxa"/>
        </w:tcPr>
        <w:p w14:paraId="70AF28CE" w14:textId="687AA33B" w:rsidR="3815D038" w:rsidRDefault="3815D038" w:rsidP="00AF3057">
          <w:pPr>
            <w:pStyle w:val="Header"/>
            <w:ind w:right="-115"/>
            <w:jc w:val="right"/>
            <w:rPr>
              <w:szCs w:val="26"/>
            </w:rPr>
          </w:pPr>
        </w:p>
      </w:tc>
    </w:tr>
  </w:tbl>
  <w:p w14:paraId="477E61E1" w14:textId="77777777" w:rsidR="00853ACB" w:rsidRDefault="00853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9E83" w14:textId="2F4C77DD" w:rsidR="00177167" w:rsidRPr="00DF1679" w:rsidRDefault="00DF1679">
    <w:pPr>
      <w:pStyle w:val="Header"/>
      <w:rPr>
        <w:rFonts w:ascii="Book Antiqua" w:hAnsi="Book Antiqua"/>
        <w:b/>
        <w:szCs w:val="26"/>
      </w:rPr>
    </w:pPr>
    <w:r w:rsidRPr="00DF1679">
      <w:rPr>
        <w:rFonts w:ascii="Book Antiqua" w:hAnsi="Book Antiqua"/>
        <w:szCs w:val="26"/>
      </w:rPr>
      <w:t>R.20-08-021  COM/DH7/jnf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15D038" w14:paraId="580717F7" w14:textId="77777777" w:rsidTr="00AF3057">
      <w:tc>
        <w:tcPr>
          <w:tcW w:w="3120" w:type="dxa"/>
        </w:tcPr>
        <w:p w14:paraId="0E2F963D" w14:textId="496D383E" w:rsidR="3815D038" w:rsidRDefault="3815D038" w:rsidP="00AF3057">
          <w:pPr>
            <w:pStyle w:val="Header"/>
            <w:ind w:left="-115"/>
            <w:rPr>
              <w:szCs w:val="26"/>
            </w:rPr>
          </w:pPr>
        </w:p>
      </w:tc>
      <w:tc>
        <w:tcPr>
          <w:tcW w:w="3120" w:type="dxa"/>
        </w:tcPr>
        <w:p w14:paraId="2C68A9CE" w14:textId="037CB65A" w:rsidR="3815D038" w:rsidRDefault="3815D038" w:rsidP="00AF3057">
          <w:pPr>
            <w:pStyle w:val="Header"/>
            <w:jc w:val="center"/>
            <w:rPr>
              <w:szCs w:val="26"/>
            </w:rPr>
          </w:pPr>
        </w:p>
      </w:tc>
      <w:tc>
        <w:tcPr>
          <w:tcW w:w="3120" w:type="dxa"/>
        </w:tcPr>
        <w:p w14:paraId="24C22F95" w14:textId="4D90A30A" w:rsidR="3815D038" w:rsidRDefault="3815D038" w:rsidP="00AF3057">
          <w:pPr>
            <w:pStyle w:val="Header"/>
            <w:ind w:right="-115"/>
            <w:jc w:val="right"/>
            <w:rPr>
              <w:szCs w:val="26"/>
            </w:rPr>
          </w:pPr>
        </w:p>
      </w:tc>
    </w:tr>
  </w:tbl>
  <w:p w14:paraId="6E71A96C" w14:textId="77777777" w:rsidR="00853ACB" w:rsidRDefault="00853A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3E29" w14:textId="77777777" w:rsidR="0051321A" w:rsidRPr="00415763" w:rsidRDefault="0051321A" w:rsidP="00415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55A3F82"/>
    <w:lvl w:ilvl="0">
      <w:start w:val="1"/>
      <w:numFmt w:val="decimal"/>
      <w:pStyle w:val="Heading1"/>
      <w:lvlText w:val="%1."/>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350" w:hanging="720"/>
      </w:pPr>
      <w:rPr>
        <w:rFonts w:hint="default"/>
        <w:color w:val="auto"/>
        <w:u w:val="none"/>
      </w:rPr>
    </w:lvl>
    <w:lvl w:ilvl="2">
      <w:start w:val="1"/>
      <w:numFmt w:val="decimal"/>
      <w:pStyle w:val="Heading3"/>
      <w:lvlText w:val="%1.%2.%3."/>
      <w:lvlJc w:val="left"/>
      <w:pPr>
        <w:ind w:left="216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3240" w:hanging="720"/>
      </w:pPr>
      <w:rPr>
        <w:rFonts w:hint="default"/>
      </w:rPr>
    </w:lvl>
    <w:lvl w:ilvl="4">
      <w:start w:val="1"/>
      <w:numFmt w:val="decimal"/>
      <w:pStyle w:val="Heading5"/>
      <w:lvlText w:val="%1.%2.%3.%4.%5."/>
      <w:lvlJc w:val="left"/>
      <w:pPr>
        <w:ind w:left="4140" w:hanging="720"/>
      </w:pPr>
      <w:rPr>
        <w:rFonts w:ascii="Helvetica" w:hAnsi="Helvetica" w:cs="Times New Roman" w:hint="default"/>
        <w:sz w:val="26"/>
        <w:szCs w:val="26"/>
      </w:rPr>
    </w:lvl>
    <w:lvl w:ilvl="5">
      <w:start w:val="1"/>
      <w:numFmt w:val="decimal"/>
      <w:pStyle w:val="Heading6"/>
      <w:lvlText w:val="%1.%2.%3.%4.%5.%6."/>
      <w:lvlJc w:val="left"/>
      <w:pPr>
        <w:ind w:left="4320" w:hanging="720"/>
      </w:pPr>
      <w:rPr>
        <w:rFonts w:hint="default"/>
        <w:b/>
        <w:i w:val="0"/>
        <w:sz w:val="26"/>
        <w:szCs w:val="26"/>
      </w:rPr>
    </w:lvl>
    <w:lvl w:ilvl="6">
      <w:start w:val="1"/>
      <w:numFmt w:val="decimal"/>
      <w:pStyle w:val="Heading7"/>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pStyle w:val="Heading9"/>
      <w:lvlText w:val="%1.%2.%3.%4.%5.%6.%7.%8.%9."/>
      <w:lvlJc w:val="left"/>
      <w:pPr>
        <w:ind w:left="6480" w:hanging="720"/>
      </w:pPr>
      <w:rPr>
        <w:rFonts w:hint="default"/>
      </w:rPr>
    </w:lvl>
  </w:abstractNum>
  <w:abstractNum w:abstractNumId="1" w15:restartNumberingAfterBreak="0">
    <w:nsid w:val="01AA7561"/>
    <w:multiLevelType w:val="hybridMultilevel"/>
    <w:tmpl w:val="B1C2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A5A8E"/>
    <w:multiLevelType w:val="multilevel"/>
    <w:tmpl w:val="73FE5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4230D7"/>
    <w:multiLevelType w:val="hybridMultilevel"/>
    <w:tmpl w:val="A51C9E8E"/>
    <w:lvl w:ilvl="0" w:tplc="3D3C9DD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0F1958"/>
    <w:multiLevelType w:val="hybridMultilevel"/>
    <w:tmpl w:val="E65AA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141358"/>
    <w:multiLevelType w:val="hybridMultilevel"/>
    <w:tmpl w:val="7CA09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B60CE0"/>
    <w:multiLevelType w:val="hybridMultilevel"/>
    <w:tmpl w:val="3FA65532"/>
    <w:lvl w:ilvl="0" w:tplc="04090003">
      <w:start w:val="1"/>
      <w:numFmt w:val="bullet"/>
      <w:lvlText w:val="o"/>
      <w:lvlJc w:val="left"/>
      <w:pPr>
        <w:ind w:left="3600" w:hanging="360"/>
      </w:pPr>
      <w:rPr>
        <w:rFonts w:ascii="Courier New" w:hAnsi="Courier New" w:cs="Courier New"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2E4793C"/>
    <w:multiLevelType w:val="hybridMultilevel"/>
    <w:tmpl w:val="ADCA94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46C1C14"/>
    <w:multiLevelType w:val="hybridMultilevel"/>
    <w:tmpl w:val="18F4A5AC"/>
    <w:styleLink w:val="FoFCoLOP"/>
    <w:lvl w:ilvl="0" w:tplc="83747C1A">
      <w:start w:val="1"/>
      <w:numFmt w:val="decimal"/>
      <w:pStyle w:val="OP"/>
      <w:lvlText w:val="%1."/>
      <w:lvlJc w:val="right"/>
      <w:pPr>
        <w:ind w:left="0" w:firstLine="540"/>
      </w:pPr>
    </w:lvl>
    <w:lvl w:ilvl="1" w:tplc="6F2A23BE">
      <w:start w:val="1"/>
      <w:numFmt w:val="lowerLetter"/>
      <w:lvlText w:val="(%2)"/>
      <w:lvlJc w:val="right"/>
      <w:pPr>
        <w:ind w:left="1152" w:hanging="72"/>
      </w:pPr>
    </w:lvl>
    <w:lvl w:ilvl="2" w:tplc="BCA8F83A">
      <w:start w:val="1"/>
      <w:numFmt w:val="none"/>
      <w:lvlText w:val=""/>
      <w:lvlJc w:val="left"/>
      <w:pPr>
        <w:ind w:left="720" w:firstLine="0"/>
      </w:pPr>
    </w:lvl>
    <w:lvl w:ilvl="3" w:tplc="532083CA">
      <w:start w:val="1"/>
      <w:numFmt w:val="none"/>
      <w:lvlText w:val=""/>
      <w:lvlJc w:val="left"/>
      <w:pPr>
        <w:ind w:left="720" w:firstLine="0"/>
      </w:pPr>
    </w:lvl>
    <w:lvl w:ilvl="4" w:tplc="60A64EDC">
      <w:start w:val="1"/>
      <w:numFmt w:val="none"/>
      <w:lvlText w:val=""/>
      <w:lvlJc w:val="left"/>
      <w:pPr>
        <w:ind w:left="720" w:firstLine="0"/>
      </w:pPr>
    </w:lvl>
    <w:lvl w:ilvl="5" w:tplc="DD6285AC">
      <w:start w:val="1"/>
      <w:numFmt w:val="none"/>
      <w:lvlText w:val=""/>
      <w:lvlJc w:val="left"/>
      <w:pPr>
        <w:ind w:left="720" w:firstLine="0"/>
      </w:pPr>
    </w:lvl>
    <w:lvl w:ilvl="6" w:tplc="7B62D24E">
      <w:start w:val="1"/>
      <w:numFmt w:val="none"/>
      <w:lvlText w:val=""/>
      <w:lvlJc w:val="left"/>
      <w:pPr>
        <w:ind w:left="720" w:firstLine="0"/>
      </w:pPr>
    </w:lvl>
    <w:lvl w:ilvl="7" w:tplc="78BE7816">
      <w:start w:val="1"/>
      <w:numFmt w:val="none"/>
      <w:lvlText w:val=""/>
      <w:lvlJc w:val="left"/>
      <w:pPr>
        <w:ind w:left="720" w:firstLine="0"/>
      </w:pPr>
    </w:lvl>
    <w:lvl w:ilvl="8" w:tplc="4DDC4E32">
      <w:start w:val="1"/>
      <w:numFmt w:val="none"/>
      <w:lvlText w:val=""/>
      <w:lvlJc w:val="left"/>
      <w:pPr>
        <w:ind w:left="720" w:firstLine="0"/>
      </w:pPr>
    </w:lvl>
  </w:abstractNum>
  <w:abstractNum w:abstractNumId="9" w15:restartNumberingAfterBreak="0">
    <w:nsid w:val="149E25A8"/>
    <w:multiLevelType w:val="multilevel"/>
    <w:tmpl w:val="C554AB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062CEC"/>
    <w:multiLevelType w:val="hybridMultilevel"/>
    <w:tmpl w:val="6D4EB1F0"/>
    <w:lvl w:ilvl="0" w:tplc="0409000F">
      <w:start w:val="1"/>
      <w:numFmt w:val="decimal"/>
      <w:lvlText w:val="%1."/>
      <w:lvlJc w:val="left"/>
      <w:pPr>
        <w:ind w:left="360" w:hanging="360"/>
      </w:pPr>
    </w:lvl>
    <w:lvl w:ilvl="1" w:tplc="3772845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58794B"/>
    <w:multiLevelType w:val="hybridMultilevel"/>
    <w:tmpl w:val="22F0990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A00743"/>
    <w:multiLevelType w:val="hybridMultilevel"/>
    <w:tmpl w:val="96E69F26"/>
    <w:lvl w:ilvl="0" w:tplc="04090001">
      <w:start w:val="1"/>
      <w:numFmt w:val="bullet"/>
      <w:lvlText w:val=""/>
      <w:lvlJc w:val="left"/>
      <w:pPr>
        <w:ind w:left="859" w:hanging="360"/>
      </w:pPr>
      <w:rPr>
        <w:rFonts w:ascii="Symbol" w:hAnsi="Symbol" w:hint="default"/>
      </w:rPr>
    </w:lvl>
    <w:lvl w:ilvl="1" w:tplc="04090003">
      <w:start w:val="1"/>
      <w:numFmt w:val="bullet"/>
      <w:lvlText w:val="o"/>
      <w:lvlJc w:val="left"/>
      <w:pPr>
        <w:ind w:left="1579" w:hanging="360"/>
      </w:pPr>
      <w:rPr>
        <w:rFonts w:ascii="Courier New" w:hAnsi="Courier New" w:cs="Courier New" w:hint="default"/>
      </w:rPr>
    </w:lvl>
    <w:lvl w:ilvl="2" w:tplc="04090005">
      <w:start w:val="1"/>
      <w:numFmt w:val="bullet"/>
      <w:lvlText w:val=""/>
      <w:lvlJc w:val="left"/>
      <w:pPr>
        <w:ind w:left="2299" w:hanging="360"/>
      </w:pPr>
      <w:rPr>
        <w:rFonts w:ascii="Wingdings" w:hAnsi="Wingdings" w:hint="default"/>
      </w:rPr>
    </w:lvl>
    <w:lvl w:ilvl="3" w:tplc="04090001">
      <w:start w:val="1"/>
      <w:numFmt w:val="bullet"/>
      <w:lvlText w:val=""/>
      <w:lvlJc w:val="left"/>
      <w:pPr>
        <w:ind w:left="3019" w:hanging="360"/>
      </w:pPr>
      <w:rPr>
        <w:rFonts w:ascii="Symbol" w:hAnsi="Symbol" w:hint="default"/>
      </w:rPr>
    </w:lvl>
    <w:lvl w:ilvl="4" w:tplc="04090003">
      <w:start w:val="1"/>
      <w:numFmt w:val="bullet"/>
      <w:lvlText w:val="o"/>
      <w:lvlJc w:val="left"/>
      <w:pPr>
        <w:ind w:left="3739" w:hanging="360"/>
      </w:pPr>
      <w:rPr>
        <w:rFonts w:ascii="Courier New" w:hAnsi="Courier New" w:cs="Courier New" w:hint="default"/>
      </w:rPr>
    </w:lvl>
    <w:lvl w:ilvl="5" w:tplc="04090005">
      <w:start w:val="1"/>
      <w:numFmt w:val="bullet"/>
      <w:lvlText w:val=""/>
      <w:lvlJc w:val="left"/>
      <w:pPr>
        <w:ind w:left="4459" w:hanging="360"/>
      </w:pPr>
      <w:rPr>
        <w:rFonts w:ascii="Wingdings" w:hAnsi="Wingdings" w:hint="default"/>
      </w:rPr>
    </w:lvl>
    <w:lvl w:ilvl="6" w:tplc="04090001">
      <w:start w:val="1"/>
      <w:numFmt w:val="bullet"/>
      <w:lvlText w:val=""/>
      <w:lvlJc w:val="left"/>
      <w:pPr>
        <w:ind w:left="5179" w:hanging="360"/>
      </w:pPr>
      <w:rPr>
        <w:rFonts w:ascii="Symbol" w:hAnsi="Symbol" w:hint="default"/>
      </w:rPr>
    </w:lvl>
    <w:lvl w:ilvl="7" w:tplc="04090003">
      <w:start w:val="1"/>
      <w:numFmt w:val="bullet"/>
      <w:lvlText w:val="o"/>
      <w:lvlJc w:val="left"/>
      <w:pPr>
        <w:ind w:left="5899" w:hanging="360"/>
      </w:pPr>
      <w:rPr>
        <w:rFonts w:ascii="Courier New" w:hAnsi="Courier New" w:cs="Courier New" w:hint="default"/>
      </w:rPr>
    </w:lvl>
    <w:lvl w:ilvl="8" w:tplc="04090005">
      <w:start w:val="1"/>
      <w:numFmt w:val="bullet"/>
      <w:lvlText w:val=""/>
      <w:lvlJc w:val="left"/>
      <w:pPr>
        <w:ind w:left="6619" w:hanging="360"/>
      </w:pPr>
      <w:rPr>
        <w:rFonts w:ascii="Wingdings" w:hAnsi="Wingdings" w:hint="default"/>
      </w:rPr>
    </w:lvl>
  </w:abstractNum>
  <w:abstractNum w:abstractNumId="13" w15:restartNumberingAfterBreak="0">
    <w:nsid w:val="1C360865"/>
    <w:multiLevelType w:val="hybridMultilevel"/>
    <w:tmpl w:val="5748FC54"/>
    <w:lvl w:ilvl="0" w:tplc="0409000F">
      <w:start w:val="1"/>
      <w:numFmt w:val="decimal"/>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CE231C5"/>
    <w:multiLevelType w:val="hybridMultilevel"/>
    <w:tmpl w:val="036A7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33C621D"/>
    <w:multiLevelType w:val="multilevel"/>
    <w:tmpl w:val="5E6CAC1A"/>
    <w:lvl w:ilvl="0">
      <w:start w:val="5"/>
      <w:numFmt w:val="decimal"/>
      <w:lvlText w:val="%1"/>
      <w:lvlJc w:val="left"/>
      <w:pPr>
        <w:ind w:left="555" w:hanging="555"/>
      </w:pPr>
      <w:rPr>
        <w:rFonts w:hint="default"/>
        <w:color w:val="auto"/>
        <w:u w:val="none"/>
      </w:rPr>
    </w:lvl>
    <w:lvl w:ilvl="1">
      <w:start w:val="2"/>
      <w:numFmt w:val="decimal"/>
      <w:lvlText w:val="%1.%2"/>
      <w:lvlJc w:val="left"/>
      <w:pPr>
        <w:ind w:left="1275" w:hanging="555"/>
      </w:pPr>
      <w:rPr>
        <w:rFonts w:hint="default"/>
        <w:color w:val="auto"/>
        <w:u w:val="none"/>
      </w:rPr>
    </w:lvl>
    <w:lvl w:ilvl="2">
      <w:start w:val="3"/>
      <w:numFmt w:val="decimal"/>
      <w:lvlText w:val="%1.%2.%3"/>
      <w:lvlJc w:val="left"/>
      <w:pPr>
        <w:ind w:left="2160" w:hanging="720"/>
      </w:pPr>
      <w:rPr>
        <w:rFonts w:hint="default"/>
        <w:color w:val="000000" w:themeColor="text1"/>
        <w:u w:val="none"/>
      </w:rPr>
    </w:lvl>
    <w:lvl w:ilvl="3">
      <w:start w:val="1"/>
      <w:numFmt w:val="decimal"/>
      <w:lvlText w:val="%1.%2.%3.%4"/>
      <w:lvlJc w:val="left"/>
      <w:pPr>
        <w:ind w:left="2880" w:hanging="720"/>
      </w:pPr>
      <w:rPr>
        <w:rFonts w:hint="default"/>
        <w:color w:val="0000FF"/>
        <w:u w:val="single"/>
      </w:rPr>
    </w:lvl>
    <w:lvl w:ilvl="4">
      <w:start w:val="1"/>
      <w:numFmt w:val="decimal"/>
      <w:lvlText w:val="%1.%2.%3.%4.%5"/>
      <w:lvlJc w:val="left"/>
      <w:pPr>
        <w:ind w:left="3960" w:hanging="1080"/>
      </w:pPr>
      <w:rPr>
        <w:rFonts w:hint="default"/>
        <w:color w:val="0000FF"/>
        <w:u w:val="single"/>
      </w:rPr>
    </w:lvl>
    <w:lvl w:ilvl="5">
      <w:start w:val="1"/>
      <w:numFmt w:val="decimal"/>
      <w:lvlText w:val="%1.%2.%3.%4.%5.%6"/>
      <w:lvlJc w:val="left"/>
      <w:pPr>
        <w:ind w:left="4680" w:hanging="1080"/>
      </w:pPr>
      <w:rPr>
        <w:rFonts w:hint="default"/>
        <w:color w:val="0000FF"/>
        <w:u w:val="single"/>
      </w:rPr>
    </w:lvl>
    <w:lvl w:ilvl="6">
      <w:start w:val="1"/>
      <w:numFmt w:val="decimal"/>
      <w:lvlText w:val="%1.%2.%3.%4.%5.%6.%7"/>
      <w:lvlJc w:val="left"/>
      <w:pPr>
        <w:ind w:left="5760" w:hanging="1440"/>
      </w:pPr>
      <w:rPr>
        <w:rFonts w:hint="default"/>
        <w:color w:val="0000FF"/>
        <w:u w:val="single"/>
      </w:rPr>
    </w:lvl>
    <w:lvl w:ilvl="7">
      <w:start w:val="1"/>
      <w:numFmt w:val="decimal"/>
      <w:lvlText w:val="%1.%2.%3.%4.%5.%6.%7.%8"/>
      <w:lvlJc w:val="left"/>
      <w:pPr>
        <w:ind w:left="6840" w:hanging="1800"/>
      </w:pPr>
      <w:rPr>
        <w:rFonts w:hint="default"/>
        <w:color w:val="0000FF"/>
        <w:u w:val="single"/>
      </w:rPr>
    </w:lvl>
    <w:lvl w:ilvl="8">
      <w:start w:val="1"/>
      <w:numFmt w:val="decimal"/>
      <w:lvlText w:val="%1.%2.%3.%4.%5.%6.%7.%8.%9"/>
      <w:lvlJc w:val="left"/>
      <w:pPr>
        <w:ind w:left="7560" w:hanging="1800"/>
      </w:pPr>
      <w:rPr>
        <w:rFonts w:hint="default"/>
        <w:color w:val="0000FF"/>
        <w:u w:val="single"/>
      </w:rPr>
    </w:lvl>
  </w:abstractNum>
  <w:abstractNum w:abstractNumId="16" w15:restartNumberingAfterBreak="0">
    <w:nsid w:val="283128A1"/>
    <w:multiLevelType w:val="hybridMultilevel"/>
    <w:tmpl w:val="14E29784"/>
    <w:lvl w:ilvl="0" w:tplc="1F7C42E2">
      <w:start w:val="1"/>
      <w:numFmt w:val="bullet"/>
      <w:lvlText w:val=""/>
      <w:lvlJc w:val="left"/>
      <w:pPr>
        <w:ind w:left="1080" w:hanging="360"/>
      </w:pPr>
      <w:rPr>
        <w:rFonts w:ascii="Symbol" w:hAnsi="Symbol" w:hint="default"/>
        <w:strike w:val="0"/>
        <w:d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8C0057"/>
    <w:multiLevelType w:val="hybridMultilevel"/>
    <w:tmpl w:val="85440B3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E020E5"/>
    <w:multiLevelType w:val="hybridMultilevel"/>
    <w:tmpl w:val="D706B0FE"/>
    <w:lvl w:ilvl="0" w:tplc="14C428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5C363A"/>
    <w:multiLevelType w:val="hybridMultilevel"/>
    <w:tmpl w:val="04090001"/>
    <w:lvl w:ilvl="0" w:tplc="EF486700">
      <w:start w:val="1"/>
      <w:numFmt w:val="bullet"/>
      <w:lvlText w:val=""/>
      <w:lvlJc w:val="left"/>
      <w:pPr>
        <w:tabs>
          <w:tab w:val="num" w:pos="360"/>
        </w:tabs>
        <w:ind w:left="360" w:hanging="360"/>
      </w:pPr>
      <w:rPr>
        <w:rFonts w:ascii="Symbol" w:hAnsi="Symbol" w:hint="default"/>
      </w:rPr>
    </w:lvl>
    <w:lvl w:ilvl="1" w:tplc="DC8C7B32">
      <w:numFmt w:val="decimal"/>
      <w:lvlText w:val=""/>
      <w:lvlJc w:val="left"/>
    </w:lvl>
    <w:lvl w:ilvl="2" w:tplc="BB1228BC">
      <w:numFmt w:val="decimal"/>
      <w:lvlText w:val=""/>
      <w:lvlJc w:val="left"/>
    </w:lvl>
    <w:lvl w:ilvl="3" w:tplc="29DC37C2">
      <w:numFmt w:val="decimal"/>
      <w:lvlText w:val=""/>
      <w:lvlJc w:val="left"/>
    </w:lvl>
    <w:lvl w:ilvl="4" w:tplc="7F2632A0">
      <w:numFmt w:val="decimal"/>
      <w:lvlText w:val=""/>
      <w:lvlJc w:val="left"/>
    </w:lvl>
    <w:lvl w:ilvl="5" w:tplc="A752A148">
      <w:numFmt w:val="decimal"/>
      <w:lvlText w:val=""/>
      <w:lvlJc w:val="left"/>
    </w:lvl>
    <w:lvl w:ilvl="6" w:tplc="F64A2086">
      <w:numFmt w:val="decimal"/>
      <w:lvlText w:val=""/>
      <w:lvlJc w:val="left"/>
    </w:lvl>
    <w:lvl w:ilvl="7" w:tplc="05945DFE">
      <w:numFmt w:val="decimal"/>
      <w:lvlText w:val=""/>
      <w:lvlJc w:val="left"/>
    </w:lvl>
    <w:lvl w:ilvl="8" w:tplc="378EADF8">
      <w:numFmt w:val="decimal"/>
      <w:lvlText w:val=""/>
      <w:lvlJc w:val="left"/>
    </w:lvl>
  </w:abstractNum>
  <w:abstractNum w:abstractNumId="20" w15:restartNumberingAfterBreak="0">
    <w:nsid w:val="2CEC0349"/>
    <w:multiLevelType w:val="hybridMultilevel"/>
    <w:tmpl w:val="615EBF94"/>
    <w:lvl w:ilvl="0" w:tplc="1CC2A09E">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5C14C2B4">
      <w:start w:val="1"/>
      <w:numFmt w:val="decimal"/>
      <w:lvlText w:val="(%2)"/>
      <w:lvlJc w:val="left"/>
      <w:pPr>
        <w:ind w:left="1255" w:hanging="396"/>
      </w:pPr>
      <w:rPr>
        <w:rFonts w:ascii="Times New Roman" w:eastAsia="Times New Roman" w:hAnsi="Times New Roman" w:cs="Times New Roman" w:hint="default"/>
        <w:b w:val="0"/>
        <w:bCs w:val="0"/>
        <w:i w:val="0"/>
        <w:iCs w:val="0"/>
        <w:w w:val="100"/>
        <w:sz w:val="28"/>
        <w:szCs w:val="28"/>
        <w:lang w:val="en-US" w:eastAsia="en-US" w:bidi="ar-SA"/>
      </w:rPr>
    </w:lvl>
    <w:lvl w:ilvl="2" w:tplc="1520BF12">
      <w:numFmt w:val="bullet"/>
      <w:lvlText w:val="•"/>
      <w:lvlJc w:val="left"/>
      <w:pPr>
        <w:ind w:left="2226" w:hanging="396"/>
      </w:pPr>
      <w:rPr>
        <w:lang w:val="en-US" w:eastAsia="en-US" w:bidi="ar-SA"/>
      </w:rPr>
    </w:lvl>
    <w:lvl w:ilvl="3" w:tplc="C3845BB2">
      <w:numFmt w:val="bullet"/>
      <w:lvlText w:val="•"/>
      <w:lvlJc w:val="left"/>
      <w:pPr>
        <w:ind w:left="3193" w:hanging="396"/>
      </w:pPr>
      <w:rPr>
        <w:lang w:val="en-US" w:eastAsia="en-US" w:bidi="ar-SA"/>
      </w:rPr>
    </w:lvl>
    <w:lvl w:ilvl="4" w:tplc="547CA2AC">
      <w:numFmt w:val="bullet"/>
      <w:lvlText w:val="•"/>
      <w:lvlJc w:val="left"/>
      <w:pPr>
        <w:ind w:left="4160" w:hanging="396"/>
      </w:pPr>
      <w:rPr>
        <w:lang w:val="en-US" w:eastAsia="en-US" w:bidi="ar-SA"/>
      </w:rPr>
    </w:lvl>
    <w:lvl w:ilvl="5" w:tplc="31469066">
      <w:numFmt w:val="bullet"/>
      <w:lvlText w:val="•"/>
      <w:lvlJc w:val="left"/>
      <w:pPr>
        <w:ind w:left="5126" w:hanging="396"/>
      </w:pPr>
      <w:rPr>
        <w:lang w:val="en-US" w:eastAsia="en-US" w:bidi="ar-SA"/>
      </w:rPr>
    </w:lvl>
    <w:lvl w:ilvl="6" w:tplc="0AC80C38">
      <w:numFmt w:val="bullet"/>
      <w:lvlText w:val="•"/>
      <w:lvlJc w:val="left"/>
      <w:pPr>
        <w:ind w:left="6093" w:hanging="396"/>
      </w:pPr>
      <w:rPr>
        <w:lang w:val="en-US" w:eastAsia="en-US" w:bidi="ar-SA"/>
      </w:rPr>
    </w:lvl>
    <w:lvl w:ilvl="7" w:tplc="FE6ADBE4">
      <w:numFmt w:val="bullet"/>
      <w:lvlText w:val="•"/>
      <w:lvlJc w:val="left"/>
      <w:pPr>
        <w:ind w:left="7060" w:hanging="396"/>
      </w:pPr>
      <w:rPr>
        <w:lang w:val="en-US" w:eastAsia="en-US" w:bidi="ar-SA"/>
      </w:rPr>
    </w:lvl>
    <w:lvl w:ilvl="8" w:tplc="6ED699B2">
      <w:numFmt w:val="bullet"/>
      <w:lvlText w:val="•"/>
      <w:lvlJc w:val="left"/>
      <w:pPr>
        <w:ind w:left="8026" w:hanging="396"/>
      </w:pPr>
      <w:rPr>
        <w:lang w:val="en-US" w:eastAsia="en-US" w:bidi="ar-SA"/>
      </w:rPr>
    </w:lvl>
  </w:abstractNum>
  <w:abstractNum w:abstractNumId="21" w15:restartNumberingAfterBreak="0">
    <w:nsid w:val="2F325832"/>
    <w:multiLevelType w:val="multilevel"/>
    <w:tmpl w:val="8E28142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6910628"/>
    <w:multiLevelType w:val="multilevel"/>
    <w:tmpl w:val="D8EEBEC8"/>
    <w:lvl w:ilvl="0">
      <w:start w:val="5"/>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4" w15:restartNumberingAfterBreak="0">
    <w:nsid w:val="36D37F8C"/>
    <w:multiLevelType w:val="multilevel"/>
    <w:tmpl w:val="EE38840A"/>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680"/>
        </w:tabs>
        <w:ind w:left="2952" w:hanging="792"/>
      </w:pPr>
      <w:rPr>
        <w:rFonts w:hint="default"/>
      </w:rPr>
    </w:lvl>
    <w:lvl w:ilvl="5">
      <w:start w:val="1"/>
      <w:numFmt w:val="decimal"/>
      <w:pStyle w:val="StyleHeading6Left05Hanging106"/>
      <w:lvlText w:val="%1.%2.%3.%4.%5.%6."/>
      <w:lvlJc w:val="left"/>
      <w:pPr>
        <w:tabs>
          <w:tab w:val="num" w:pos="5400"/>
        </w:tabs>
        <w:ind w:left="3456" w:hanging="936"/>
      </w:pPr>
      <w:rPr>
        <w:rFonts w:hint="default"/>
      </w:rPr>
    </w:lvl>
    <w:lvl w:ilvl="6">
      <w:start w:val="1"/>
      <w:numFmt w:val="decimal"/>
      <w:lvlText w:val="%1.%2.%3.%4.%5.%6.%7."/>
      <w:lvlJc w:val="left"/>
      <w:pPr>
        <w:tabs>
          <w:tab w:val="num" w:pos="6120"/>
        </w:tabs>
        <w:ind w:left="3960" w:hanging="1080"/>
      </w:pPr>
      <w:rPr>
        <w:rFonts w:hint="default"/>
      </w:rPr>
    </w:lvl>
    <w:lvl w:ilvl="7">
      <w:start w:val="1"/>
      <w:numFmt w:val="decimal"/>
      <w:lvlText w:val="%1.%2.%3.%4.%5.%6.%7.%8."/>
      <w:lvlJc w:val="left"/>
      <w:pPr>
        <w:tabs>
          <w:tab w:val="num" w:pos="6840"/>
        </w:tabs>
        <w:ind w:left="4464" w:hanging="1224"/>
      </w:pPr>
      <w:rPr>
        <w:rFonts w:hint="default"/>
      </w:rPr>
    </w:lvl>
    <w:lvl w:ilvl="8">
      <w:start w:val="1"/>
      <w:numFmt w:val="decimal"/>
      <w:lvlText w:val="%1.%2.%3.%4.%5.%6.%7.%8.%9."/>
      <w:lvlJc w:val="left"/>
      <w:pPr>
        <w:tabs>
          <w:tab w:val="num" w:pos="7920"/>
        </w:tabs>
        <w:ind w:left="5040" w:hanging="1440"/>
      </w:pPr>
      <w:rPr>
        <w:rFonts w:hint="default"/>
      </w:rPr>
    </w:lvl>
  </w:abstractNum>
  <w:abstractNum w:abstractNumId="25" w15:restartNumberingAfterBreak="0">
    <w:nsid w:val="3B527EB9"/>
    <w:multiLevelType w:val="hybridMultilevel"/>
    <w:tmpl w:val="739EE2D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5672F4"/>
    <w:multiLevelType w:val="hybridMultilevel"/>
    <w:tmpl w:val="480446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EB3E09"/>
    <w:multiLevelType w:val="hybridMultilevel"/>
    <w:tmpl w:val="541870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520409"/>
    <w:multiLevelType w:val="hybridMultilevel"/>
    <w:tmpl w:val="DE24BA94"/>
    <w:lvl w:ilvl="0" w:tplc="4F4447E8">
      <w:start w:val="1"/>
      <w:numFmt w:val="bullet"/>
      <w:lvlText w:val=""/>
      <w:lvlJc w:val="left"/>
      <w:pPr>
        <w:ind w:left="720" w:hanging="360"/>
      </w:pPr>
      <w:rPr>
        <w:rFonts w:ascii="Symbol" w:eastAsia="Times New Roman" w:hAnsi="Symbol" w:cs="Palati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0B6BB4"/>
    <w:multiLevelType w:val="hybridMultilevel"/>
    <w:tmpl w:val="6A9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671CA"/>
    <w:multiLevelType w:val="multilevel"/>
    <w:tmpl w:val="18DACE24"/>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rPr>
        <w:rFonts w:ascii="Courier New" w:hAnsi="Courier New" w:cs="Courier New" w:hint="default"/>
        <w:b/>
        <w:bCs w:val="0"/>
        <w:i w:val="0"/>
        <w:iCs w:val="0"/>
        <w:caps w:val="0"/>
        <w:smallCaps w:val="0"/>
        <w:strike w:val="0"/>
        <w:dstrike w:val="0"/>
        <w:noProof w:val="0"/>
        <w:vanish w:val="0"/>
        <w:color w:val="auto"/>
        <w:spacing w:val="0"/>
        <w:kern w:val="0"/>
        <w:position w:val="0"/>
        <w:sz w:val="26"/>
        <w:szCs w:val="26"/>
        <w:u w:val="none"/>
        <w:effect w:val="none"/>
        <w:vertAlign w:val="baseline"/>
        <w:em w:val="none"/>
        <w:specVanish w:val="0"/>
      </w:rPr>
    </w:lvl>
    <w:lvl w:ilvl="8">
      <w:numFmt w:val="decimal"/>
      <w:lvlText w:val=""/>
      <w:lvlJc w:val="left"/>
    </w:lvl>
  </w:abstractNum>
  <w:abstractNum w:abstractNumId="32" w15:restartNumberingAfterBreak="0">
    <w:nsid w:val="554A3705"/>
    <w:multiLevelType w:val="hybridMultilevel"/>
    <w:tmpl w:val="D0A8691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3" w15:restartNumberingAfterBreak="0">
    <w:nsid w:val="59B655AC"/>
    <w:multiLevelType w:val="hybridMultilevel"/>
    <w:tmpl w:val="D506FC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2E5DD0"/>
    <w:multiLevelType w:val="hybridMultilevel"/>
    <w:tmpl w:val="739EE2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B034AE"/>
    <w:multiLevelType w:val="hybridMultilevel"/>
    <w:tmpl w:val="88967E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F92CFD"/>
    <w:multiLevelType w:val="hybridMultilevel"/>
    <w:tmpl w:val="3CD2D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64171E"/>
    <w:multiLevelType w:val="hybridMultilevel"/>
    <w:tmpl w:val="2C06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71B89"/>
    <w:multiLevelType w:val="hybridMultilevel"/>
    <w:tmpl w:val="2F4E08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6981DC2"/>
    <w:multiLevelType w:val="hybridMultilevel"/>
    <w:tmpl w:val="967239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0D34E6"/>
    <w:multiLevelType w:val="hybridMultilevel"/>
    <w:tmpl w:val="488452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175269"/>
    <w:multiLevelType w:val="hybridMultilevel"/>
    <w:tmpl w:val="B5C49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423DA3"/>
    <w:multiLevelType w:val="multilevel"/>
    <w:tmpl w:val="EE1097AA"/>
    <w:lvl w:ilvl="0">
      <w:start w:val="8"/>
      <w:numFmt w:val="decimal"/>
      <w:lvlText w:val="%1"/>
      <w:lvlJc w:val="left"/>
      <w:pPr>
        <w:ind w:left="555" w:hanging="555"/>
      </w:pPr>
      <w:rPr>
        <w:rFonts w:hint="default"/>
        <w:color w:val="auto"/>
        <w:u w:val="none"/>
      </w:rPr>
    </w:lvl>
    <w:lvl w:ilvl="1">
      <w:start w:val="1"/>
      <w:numFmt w:val="decimal"/>
      <w:lvlText w:val="%1.%2"/>
      <w:lvlJc w:val="left"/>
      <w:pPr>
        <w:ind w:left="1275" w:hanging="555"/>
      </w:pPr>
      <w:rPr>
        <w:rFonts w:hint="default"/>
        <w:color w:val="auto"/>
        <w:u w:val="none"/>
      </w:rPr>
    </w:lvl>
    <w:lvl w:ilvl="2">
      <w:start w:val="3"/>
      <w:numFmt w:val="decimal"/>
      <w:lvlText w:val="%1.%2.%3"/>
      <w:lvlJc w:val="left"/>
      <w:pPr>
        <w:ind w:left="2160" w:hanging="720"/>
      </w:pPr>
      <w:rPr>
        <w:rFonts w:hint="default"/>
        <w:color w:val="0000FF"/>
        <w:u w:val="single"/>
      </w:rPr>
    </w:lvl>
    <w:lvl w:ilvl="3">
      <w:start w:val="1"/>
      <w:numFmt w:val="decimal"/>
      <w:lvlText w:val="%1.%2.%3.%4"/>
      <w:lvlJc w:val="left"/>
      <w:pPr>
        <w:ind w:left="2880" w:hanging="720"/>
      </w:pPr>
      <w:rPr>
        <w:rFonts w:hint="default"/>
        <w:color w:val="0000FF"/>
        <w:u w:val="single"/>
      </w:rPr>
    </w:lvl>
    <w:lvl w:ilvl="4">
      <w:start w:val="1"/>
      <w:numFmt w:val="decimal"/>
      <w:lvlText w:val="%1.%2.%3.%4.%5"/>
      <w:lvlJc w:val="left"/>
      <w:pPr>
        <w:ind w:left="3960" w:hanging="1080"/>
      </w:pPr>
      <w:rPr>
        <w:rFonts w:hint="default"/>
        <w:color w:val="0000FF"/>
        <w:u w:val="single"/>
      </w:rPr>
    </w:lvl>
    <w:lvl w:ilvl="5">
      <w:start w:val="1"/>
      <w:numFmt w:val="decimal"/>
      <w:lvlText w:val="%1.%2.%3.%4.%5.%6"/>
      <w:lvlJc w:val="left"/>
      <w:pPr>
        <w:ind w:left="4680" w:hanging="1080"/>
      </w:pPr>
      <w:rPr>
        <w:rFonts w:hint="default"/>
        <w:color w:val="0000FF"/>
        <w:u w:val="single"/>
      </w:rPr>
    </w:lvl>
    <w:lvl w:ilvl="6">
      <w:start w:val="1"/>
      <w:numFmt w:val="decimal"/>
      <w:lvlText w:val="%1.%2.%3.%4.%5.%6.%7"/>
      <w:lvlJc w:val="left"/>
      <w:pPr>
        <w:ind w:left="5760" w:hanging="1440"/>
      </w:pPr>
      <w:rPr>
        <w:rFonts w:hint="default"/>
        <w:color w:val="0000FF"/>
        <w:u w:val="single"/>
      </w:rPr>
    </w:lvl>
    <w:lvl w:ilvl="7">
      <w:start w:val="1"/>
      <w:numFmt w:val="decimal"/>
      <w:lvlText w:val="%1.%2.%3.%4.%5.%6.%7.%8"/>
      <w:lvlJc w:val="left"/>
      <w:pPr>
        <w:ind w:left="6840" w:hanging="1800"/>
      </w:pPr>
      <w:rPr>
        <w:rFonts w:hint="default"/>
        <w:color w:val="0000FF"/>
        <w:u w:val="single"/>
      </w:rPr>
    </w:lvl>
    <w:lvl w:ilvl="8">
      <w:start w:val="1"/>
      <w:numFmt w:val="decimal"/>
      <w:lvlText w:val="%1.%2.%3.%4.%5.%6.%7.%8.%9"/>
      <w:lvlJc w:val="left"/>
      <w:pPr>
        <w:ind w:left="7560" w:hanging="1800"/>
      </w:pPr>
      <w:rPr>
        <w:rFonts w:hint="default"/>
        <w:color w:val="0000FF"/>
        <w:u w:val="single"/>
      </w:rPr>
    </w:lvl>
  </w:abstractNum>
  <w:abstractNum w:abstractNumId="43" w15:restartNumberingAfterBreak="0">
    <w:nsid w:val="6D0D6514"/>
    <w:multiLevelType w:val="hybridMultilevel"/>
    <w:tmpl w:val="F6687CF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172506"/>
    <w:multiLevelType w:val="hybridMultilevel"/>
    <w:tmpl w:val="E9C264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0762E33"/>
    <w:multiLevelType w:val="hybridMultilevel"/>
    <w:tmpl w:val="2382AB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1645D31"/>
    <w:multiLevelType w:val="hybridMultilevel"/>
    <w:tmpl w:val="C5780E7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7" w15:restartNumberingAfterBreak="0">
    <w:nsid w:val="719B0592"/>
    <w:multiLevelType w:val="hybridMultilevel"/>
    <w:tmpl w:val="B3D8E1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1E41996"/>
    <w:multiLevelType w:val="hybridMultilevel"/>
    <w:tmpl w:val="6BD8C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3C16B6"/>
    <w:multiLevelType w:val="hybridMultilevel"/>
    <w:tmpl w:val="B58400F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9447313">
    <w:abstractNumId w:val="22"/>
  </w:num>
  <w:num w:numId="2" w16cid:durableId="1477993778">
    <w:abstractNumId w:val="26"/>
  </w:num>
  <w:num w:numId="3" w16cid:durableId="1774350980">
    <w:abstractNumId w:val="24"/>
  </w:num>
  <w:num w:numId="4" w16cid:durableId="736510225">
    <w:abstractNumId w:val="28"/>
  </w:num>
  <w:num w:numId="5" w16cid:durableId="1330256609">
    <w:abstractNumId w:val="45"/>
  </w:num>
  <w:num w:numId="6" w16cid:durableId="1344087870">
    <w:abstractNumId w:val="19"/>
  </w:num>
  <w:num w:numId="7" w16cid:durableId="1340351077">
    <w:abstractNumId w:val="48"/>
  </w:num>
  <w:num w:numId="8" w16cid:durableId="1271668489">
    <w:abstractNumId w:val="4"/>
  </w:num>
  <w:num w:numId="9" w16cid:durableId="754203539">
    <w:abstractNumId w:val="40"/>
  </w:num>
  <w:num w:numId="10" w16cid:durableId="1401367946">
    <w:abstractNumId w:val="39"/>
  </w:num>
  <w:num w:numId="11" w16cid:durableId="2087653080">
    <w:abstractNumId w:val="5"/>
  </w:num>
  <w:num w:numId="12" w16cid:durableId="1221406099">
    <w:abstractNumId w:val="3"/>
  </w:num>
  <w:num w:numId="13" w16cid:durableId="600069388">
    <w:abstractNumId w:val="43"/>
  </w:num>
  <w:num w:numId="14" w16cid:durableId="732431287">
    <w:abstractNumId w:val="34"/>
  </w:num>
  <w:num w:numId="15" w16cid:durableId="93328074">
    <w:abstractNumId w:val="11"/>
  </w:num>
  <w:num w:numId="16" w16cid:durableId="462775955">
    <w:abstractNumId w:val="38"/>
  </w:num>
  <w:num w:numId="17" w16cid:durableId="638607009">
    <w:abstractNumId w:val="44"/>
  </w:num>
  <w:num w:numId="18" w16cid:durableId="2109109674">
    <w:abstractNumId w:val="7"/>
  </w:num>
  <w:num w:numId="19" w16cid:durableId="36588835">
    <w:abstractNumId w:val="47"/>
  </w:num>
  <w:num w:numId="20" w16cid:durableId="1968050042">
    <w:abstractNumId w:val="36"/>
  </w:num>
  <w:num w:numId="21" w16cid:durableId="1884251590">
    <w:abstractNumId w:val="27"/>
  </w:num>
  <w:num w:numId="22" w16cid:durableId="1322851721">
    <w:abstractNumId w:val="17"/>
  </w:num>
  <w:num w:numId="23" w16cid:durableId="1784299895">
    <w:abstractNumId w:val="41"/>
  </w:num>
  <w:num w:numId="24" w16cid:durableId="365570603">
    <w:abstractNumId w:val="49"/>
  </w:num>
  <w:num w:numId="25" w16cid:durableId="1535193752">
    <w:abstractNumId w:val="6"/>
  </w:num>
  <w:num w:numId="26" w16cid:durableId="2131893616">
    <w:abstractNumId w:val="16"/>
  </w:num>
  <w:num w:numId="27" w16cid:durableId="596327864">
    <w:abstractNumId w:val="0"/>
  </w:num>
  <w:num w:numId="28" w16cid:durableId="656081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2871363">
    <w:abstractNumId w:val="35"/>
  </w:num>
  <w:num w:numId="30" w16cid:durableId="430780921">
    <w:abstractNumId w:val="10"/>
  </w:num>
  <w:num w:numId="31" w16cid:durableId="762263872">
    <w:abstractNumId w:val="33"/>
  </w:num>
  <w:num w:numId="32" w16cid:durableId="911043186">
    <w:abstractNumId w:val="18"/>
  </w:num>
  <w:num w:numId="33" w16cid:durableId="1738438188">
    <w:abstractNumId w:val="29"/>
  </w:num>
  <w:num w:numId="34" w16cid:durableId="68118065">
    <w:abstractNumId w:val="30"/>
  </w:num>
  <w:num w:numId="35" w16cid:durableId="985472421">
    <w:abstractNumId w:val="8"/>
  </w:num>
  <w:num w:numId="36" w16cid:durableId="1401058595">
    <w:abstractNumId w:val="37"/>
  </w:num>
  <w:num w:numId="37" w16cid:durableId="1262570227">
    <w:abstractNumId w:val="23"/>
  </w:num>
  <w:num w:numId="38" w16cid:durableId="1676228797">
    <w:abstractNumId w:val="15"/>
  </w:num>
  <w:num w:numId="39" w16cid:durableId="449133632">
    <w:abstractNumId w:val="42"/>
  </w:num>
  <w:num w:numId="40" w16cid:durableId="894125789">
    <w:abstractNumId w:val="1"/>
  </w:num>
  <w:num w:numId="41" w16cid:durableId="111830350">
    <w:abstractNumId w:val="46"/>
  </w:num>
  <w:num w:numId="42" w16cid:durableId="52045377">
    <w:abstractNumId w:val="32"/>
  </w:num>
  <w:num w:numId="43" w16cid:durableId="985548772">
    <w:abstractNumId w:val="12"/>
  </w:num>
  <w:num w:numId="44" w16cid:durableId="10966805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5" w16cid:durableId="1264460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07004773">
    <w:abstractNumId w:val="25"/>
  </w:num>
  <w:num w:numId="47" w16cid:durableId="536552058">
    <w:abstractNumId w:val="31"/>
  </w:num>
  <w:num w:numId="48" w16cid:durableId="1374378131">
    <w:abstractNumId w:val="0"/>
  </w:num>
  <w:num w:numId="49" w16cid:durableId="313071998">
    <w:abstractNumId w:val="0"/>
  </w:num>
  <w:num w:numId="50" w16cid:durableId="1952662812">
    <w:abstractNumId w:val="0"/>
  </w:num>
  <w:num w:numId="51" w16cid:durableId="1221333178">
    <w:abstractNumId w:val="20"/>
  </w:num>
  <w:num w:numId="52" w16cid:durableId="1994944615">
    <w:abstractNumId w:val="2"/>
  </w:num>
  <w:num w:numId="53" w16cid:durableId="1656373328">
    <w:abstractNumId w:val="21"/>
  </w:num>
  <w:num w:numId="54" w16cid:durableId="2147312599">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E2"/>
    <w:rsid w:val="00000094"/>
    <w:rsid w:val="000018F3"/>
    <w:rsid w:val="000019FA"/>
    <w:rsid w:val="00001C4B"/>
    <w:rsid w:val="00001D32"/>
    <w:rsid w:val="00002E0B"/>
    <w:rsid w:val="00002EEB"/>
    <w:rsid w:val="00002F93"/>
    <w:rsid w:val="000049CA"/>
    <w:rsid w:val="00004ECE"/>
    <w:rsid w:val="000050AA"/>
    <w:rsid w:val="000053A7"/>
    <w:rsid w:val="00005D56"/>
    <w:rsid w:val="00006264"/>
    <w:rsid w:val="00007C81"/>
    <w:rsid w:val="00010AA4"/>
    <w:rsid w:val="0001109E"/>
    <w:rsid w:val="000112FC"/>
    <w:rsid w:val="000122D7"/>
    <w:rsid w:val="00012DA5"/>
    <w:rsid w:val="00012ECA"/>
    <w:rsid w:val="00013136"/>
    <w:rsid w:val="00013437"/>
    <w:rsid w:val="00013C22"/>
    <w:rsid w:val="0001404A"/>
    <w:rsid w:val="000140C4"/>
    <w:rsid w:val="00014E35"/>
    <w:rsid w:val="000154DD"/>
    <w:rsid w:val="00015556"/>
    <w:rsid w:val="00015AE9"/>
    <w:rsid w:val="00015D6F"/>
    <w:rsid w:val="00017AF0"/>
    <w:rsid w:val="00020393"/>
    <w:rsid w:val="0002042D"/>
    <w:rsid w:val="000207B5"/>
    <w:rsid w:val="00020D8D"/>
    <w:rsid w:val="0002124E"/>
    <w:rsid w:val="000225A2"/>
    <w:rsid w:val="000227B0"/>
    <w:rsid w:val="00022A67"/>
    <w:rsid w:val="00022E69"/>
    <w:rsid w:val="000231A4"/>
    <w:rsid w:val="00023309"/>
    <w:rsid w:val="000235E2"/>
    <w:rsid w:val="0002381D"/>
    <w:rsid w:val="00024415"/>
    <w:rsid w:val="000248EA"/>
    <w:rsid w:val="00027510"/>
    <w:rsid w:val="000277CA"/>
    <w:rsid w:val="000277D0"/>
    <w:rsid w:val="000320A4"/>
    <w:rsid w:val="00032B17"/>
    <w:rsid w:val="00032DF3"/>
    <w:rsid w:val="00033C21"/>
    <w:rsid w:val="000344C8"/>
    <w:rsid w:val="000356FD"/>
    <w:rsid w:val="00035890"/>
    <w:rsid w:val="00036581"/>
    <w:rsid w:val="000368BE"/>
    <w:rsid w:val="00036DF1"/>
    <w:rsid w:val="00036F7A"/>
    <w:rsid w:val="0003718E"/>
    <w:rsid w:val="00037963"/>
    <w:rsid w:val="00037973"/>
    <w:rsid w:val="00037C6A"/>
    <w:rsid w:val="00040032"/>
    <w:rsid w:val="0004005C"/>
    <w:rsid w:val="00040256"/>
    <w:rsid w:val="0004081A"/>
    <w:rsid w:val="0004081B"/>
    <w:rsid w:val="00041BF4"/>
    <w:rsid w:val="00041F57"/>
    <w:rsid w:val="000422C3"/>
    <w:rsid w:val="0004288C"/>
    <w:rsid w:val="000429A5"/>
    <w:rsid w:val="00042C25"/>
    <w:rsid w:val="00042DEF"/>
    <w:rsid w:val="00043824"/>
    <w:rsid w:val="0004441C"/>
    <w:rsid w:val="00046124"/>
    <w:rsid w:val="00046FE9"/>
    <w:rsid w:val="0004700D"/>
    <w:rsid w:val="00047A2E"/>
    <w:rsid w:val="00047A44"/>
    <w:rsid w:val="00047F00"/>
    <w:rsid w:val="00050168"/>
    <w:rsid w:val="00050406"/>
    <w:rsid w:val="000509B8"/>
    <w:rsid w:val="00050BBC"/>
    <w:rsid w:val="00050C14"/>
    <w:rsid w:val="00050CA4"/>
    <w:rsid w:val="000516FF"/>
    <w:rsid w:val="000520CF"/>
    <w:rsid w:val="00052787"/>
    <w:rsid w:val="000533E4"/>
    <w:rsid w:val="00053619"/>
    <w:rsid w:val="00054378"/>
    <w:rsid w:val="00054664"/>
    <w:rsid w:val="00055378"/>
    <w:rsid w:val="000553F6"/>
    <w:rsid w:val="000558FA"/>
    <w:rsid w:val="00055D2C"/>
    <w:rsid w:val="00055F77"/>
    <w:rsid w:val="00056765"/>
    <w:rsid w:val="00056903"/>
    <w:rsid w:val="000570D9"/>
    <w:rsid w:val="00057FE6"/>
    <w:rsid w:val="0006000B"/>
    <w:rsid w:val="000600D0"/>
    <w:rsid w:val="000601F8"/>
    <w:rsid w:val="0006032F"/>
    <w:rsid w:val="00060A00"/>
    <w:rsid w:val="00060EE7"/>
    <w:rsid w:val="000617AB"/>
    <w:rsid w:val="000622C2"/>
    <w:rsid w:val="00063310"/>
    <w:rsid w:val="000636A5"/>
    <w:rsid w:val="00063D14"/>
    <w:rsid w:val="00063E4A"/>
    <w:rsid w:val="00064107"/>
    <w:rsid w:val="00065653"/>
    <w:rsid w:val="00065684"/>
    <w:rsid w:val="00065C17"/>
    <w:rsid w:val="00066002"/>
    <w:rsid w:val="00066BF5"/>
    <w:rsid w:val="00067158"/>
    <w:rsid w:val="000708CB"/>
    <w:rsid w:val="00070FA5"/>
    <w:rsid w:val="0007192F"/>
    <w:rsid w:val="000726F8"/>
    <w:rsid w:val="000737BF"/>
    <w:rsid w:val="00074029"/>
    <w:rsid w:val="000742AA"/>
    <w:rsid w:val="00074624"/>
    <w:rsid w:val="00074CB9"/>
    <w:rsid w:val="00075A2F"/>
    <w:rsid w:val="00075A96"/>
    <w:rsid w:val="00075B40"/>
    <w:rsid w:val="00076C6F"/>
    <w:rsid w:val="000775E3"/>
    <w:rsid w:val="000778BF"/>
    <w:rsid w:val="00077C68"/>
    <w:rsid w:val="00080149"/>
    <w:rsid w:val="000801E9"/>
    <w:rsid w:val="00080668"/>
    <w:rsid w:val="00080B75"/>
    <w:rsid w:val="00080F5E"/>
    <w:rsid w:val="00081385"/>
    <w:rsid w:val="00081830"/>
    <w:rsid w:val="000827A9"/>
    <w:rsid w:val="00082A9E"/>
    <w:rsid w:val="0008300E"/>
    <w:rsid w:val="0008337C"/>
    <w:rsid w:val="000835C1"/>
    <w:rsid w:val="00083D44"/>
    <w:rsid w:val="00084423"/>
    <w:rsid w:val="00084C5C"/>
    <w:rsid w:val="00085353"/>
    <w:rsid w:val="0008548F"/>
    <w:rsid w:val="00085FC7"/>
    <w:rsid w:val="000870AD"/>
    <w:rsid w:val="000907D4"/>
    <w:rsid w:val="000911C9"/>
    <w:rsid w:val="000912EE"/>
    <w:rsid w:val="00091FBD"/>
    <w:rsid w:val="00092C59"/>
    <w:rsid w:val="00093247"/>
    <w:rsid w:val="00093E28"/>
    <w:rsid w:val="000942F2"/>
    <w:rsid w:val="000944F7"/>
    <w:rsid w:val="000948B8"/>
    <w:rsid w:val="00094DEB"/>
    <w:rsid w:val="00095464"/>
    <w:rsid w:val="00095EED"/>
    <w:rsid w:val="0009602D"/>
    <w:rsid w:val="0009614D"/>
    <w:rsid w:val="0009615E"/>
    <w:rsid w:val="00097698"/>
    <w:rsid w:val="0009799F"/>
    <w:rsid w:val="000A0943"/>
    <w:rsid w:val="000A0DE9"/>
    <w:rsid w:val="000A0F86"/>
    <w:rsid w:val="000A10CD"/>
    <w:rsid w:val="000A1AEE"/>
    <w:rsid w:val="000A2ADE"/>
    <w:rsid w:val="000A310A"/>
    <w:rsid w:val="000A361A"/>
    <w:rsid w:val="000A37CC"/>
    <w:rsid w:val="000A3977"/>
    <w:rsid w:val="000A3B06"/>
    <w:rsid w:val="000A537D"/>
    <w:rsid w:val="000A5848"/>
    <w:rsid w:val="000A5C04"/>
    <w:rsid w:val="000A60D5"/>
    <w:rsid w:val="000A621A"/>
    <w:rsid w:val="000A6302"/>
    <w:rsid w:val="000A642E"/>
    <w:rsid w:val="000B0093"/>
    <w:rsid w:val="000B03D1"/>
    <w:rsid w:val="000B0A73"/>
    <w:rsid w:val="000B160C"/>
    <w:rsid w:val="000B1D5C"/>
    <w:rsid w:val="000B1F25"/>
    <w:rsid w:val="000B2536"/>
    <w:rsid w:val="000B2DBB"/>
    <w:rsid w:val="000B3235"/>
    <w:rsid w:val="000B4402"/>
    <w:rsid w:val="000B488A"/>
    <w:rsid w:val="000B6278"/>
    <w:rsid w:val="000B6357"/>
    <w:rsid w:val="000B7CF6"/>
    <w:rsid w:val="000C0665"/>
    <w:rsid w:val="000C09FA"/>
    <w:rsid w:val="000C09FF"/>
    <w:rsid w:val="000C1B79"/>
    <w:rsid w:val="000C1C92"/>
    <w:rsid w:val="000C2D4E"/>
    <w:rsid w:val="000C3254"/>
    <w:rsid w:val="000C462F"/>
    <w:rsid w:val="000C464A"/>
    <w:rsid w:val="000C527B"/>
    <w:rsid w:val="000C536E"/>
    <w:rsid w:val="000C56AE"/>
    <w:rsid w:val="000C673B"/>
    <w:rsid w:val="000C6C18"/>
    <w:rsid w:val="000C717D"/>
    <w:rsid w:val="000C7806"/>
    <w:rsid w:val="000C7CFB"/>
    <w:rsid w:val="000D0CA8"/>
    <w:rsid w:val="000D1607"/>
    <w:rsid w:val="000D165A"/>
    <w:rsid w:val="000D191B"/>
    <w:rsid w:val="000D3803"/>
    <w:rsid w:val="000D526A"/>
    <w:rsid w:val="000D5BC5"/>
    <w:rsid w:val="000D5C19"/>
    <w:rsid w:val="000D5F97"/>
    <w:rsid w:val="000D6738"/>
    <w:rsid w:val="000D6A97"/>
    <w:rsid w:val="000D6CCE"/>
    <w:rsid w:val="000D74B8"/>
    <w:rsid w:val="000E01ED"/>
    <w:rsid w:val="000E0934"/>
    <w:rsid w:val="000E0CA0"/>
    <w:rsid w:val="000E0F7F"/>
    <w:rsid w:val="000E137A"/>
    <w:rsid w:val="000E19EE"/>
    <w:rsid w:val="000E2652"/>
    <w:rsid w:val="000E2F7F"/>
    <w:rsid w:val="000E34BE"/>
    <w:rsid w:val="000E4496"/>
    <w:rsid w:val="000E4679"/>
    <w:rsid w:val="000E5208"/>
    <w:rsid w:val="000E59A3"/>
    <w:rsid w:val="000E6B19"/>
    <w:rsid w:val="000E6CDA"/>
    <w:rsid w:val="000E6E36"/>
    <w:rsid w:val="000F0A5B"/>
    <w:rsid w:val="000F1748"/>
    <w:rsid w:val="000F189C"/>
    <w:rsid w:val="000F18A7"/>
    <w:rsid w:val="000F1C6D"/>
    <w:rsid w:val="000F1CA0"/>
    <w:rsid w:val="000F2102"/>
    <w:rsid w:val="000F217E"/>
    <w:rsid w:val="000F21A5"/>
    <w:rsid w:val="000F2491"/>
    <w:rsid w:val="000F32A0"/>
    <w:rsid w:val="000F35BC"/>
    <w:rsid w:val="000F3637"/>
    <w:rsid w:val="000F3A91"/>
    <w:rsid w:val="000F4074"/>
    <w:rsid w:val="000F4A9F"/>
    <w:rsid w:val="000F5B26"/>
    <w:rsid w:val="000F60D6"/>
    <w:rsid w:val="000F648A"/>
    <w:rsid w:val="000F66CE"/>
    <w:rsid w:val="000F7617"/>
    <w:rsid w:val="001002A1"/>
    <w:rsid w:val="00100D49"/>
    <w:rsid w:val="00101B1F"/>
    <w:rsid w:val="001021E5"/>
    <w:rsid w:val="001022BF"/>
    <w:rsid w:val="00102C7A"/>
    <w:rsid w:val="00103E1B"/>
    <w:rsid w:val="00103ED2"/>
    <w:rsid w:val="00104113"/>
    <w:rsid w:val="0010439A"/>
    <w:rsid w:val="0010449B"/>
    <w:rsid w:val="00105332"/>
    <w:rsid w:val="00106A7B"/>
    <w:rsid w:val="00107E15"/>
    <w:rsid w:val="00110C92"/>
    <w:rsid w:val="00110D48"/>
    <w:rsid w:val="0011151B"/>
    <w:rsid w:val="001118E7"/>
    <w:rsid w:val="00111B17"/>
    <w:rsid w:val="001120C2"/>
    <w:rsid w:val="00112C54"/>
    <w:rsid w:val="00113EBB"/>
    <w:rsid w:val="00113F25"/>
    <w:rsid w:val="001142A6"/>
    <w:rsid w:val="00114AF3"/>
    <w:rsid w:val="00120214"/>
    <w:rsid w:val="0012079D"/>
    <w:rsid w:val="00120B79"/>
    <w:rsid w:val="00120CFF"/>
    <w:rsid w:val="00121041"/>
    <w:rsid w:val="001214EE"/>
    <w:rsid w:val="00121BA3"/>
    <w:rsid w:val="001222ED"/>
    <w:rsid w:val="00122454"/>
    <w:rsid w:val="00122B90"/>
    <w:rsid w:val="00123AA9"/>
    <w:rsid w:val="001241F5"/>
    <w:rsid w:val="00124360"/>
    <w:rsid w:val="0012556B"/>
    <w:rsid w:val="00125F98"/>
    <w:rsid w:val="00126980"/>
    <w:rsid w:val="001272C4"/>
    <w:rsid w:val="00127383"/>
    <w:rsid w:val="001303A1"/>
    <w:rsid w:val="001306EB"/>
    <w:rsid w:val="00130993"/>
    <w:rsid w:val="00130F70"/>
    <w:rsid w:val="00131BAC"/>
    <w:rsid w:val="00131E51"/>
    <w:rsid w:val="00131E8A"/>
    <w:rsid w:val="001346A4"/>
    <w:rsid w:val="00134C7E"/>
    <w:rsid w:val="0013505D"/>
    <w:rsid w:val="00135AF0"/>
    <w:rsid w:val="001363EB"/>
    <w:rsid w:val="00136443"/>
    <w:rsid w:val="001372E5"/>
    <w:rsid w:val="00140273"/>
    <w:rsid w:val="00140863"/>
    <w:rsid w:val="0014121D"/>
    <w:rsid w:val="001417BA"/>
    <w:rsid w:val="0014195F"/>
    <w:rsid w:val="00141B40"/>
    <w:rsid w:val="001424CF"/>
    <w:rsid w:val="00142530"/>
    <w:rsid w:val="00142F69"/>
    <w:rsid w:val="00146A38"/>
    <w:rsid w:val="001505DF"/>
    <w:rsid w:val="00150BDE"/>
    <w:rsid w:val="00151DEF"/>
    <w:rsid w:val="001538CC"/>
    <w:rsid w:val="00153C2F"/>
    <w:rsid w:val="00154308"/>
    <w:rsid w:val="00155266"/>
    <w:rsid w:val="00155866"/>
    <w:rsid w:val="00155967"/>
    <w:rsid w:val="00155BA7"/>
    <w:rsid w:val="00155EE4"/>
    <w:rsid w:val="001563A6"/>
    <w:rsid w:val="00156703"/>
    <w:rsid w:val="001569D3"/>
    <w:rsid w:val="00157076"/>
    <w:rsid w:val="00157282"/>
    <w:rsid w:val="00157B60"/>
    <w:rsid w:val="00157E3A"/>
    <w:rsid w:val="00157EB6"/>
    <w:rsid w:val="00157F2A"/>
    <w:rsid w:val="001603BF"/>
    <w:rsid w:val="00160956"/>
    <w:rsid w:val="001609D5"/>
    <w:rsid w:val="00160F3D"/>
    <w:rsid w:val="001611CB"/>
    <w:rsid w:val="0016155D"/>
    <w:rsid w:val="00161A2F"/>
    <w:rsid w:val="0016293A"/>
    <w:rsid w:val="00162A76"/>
    <w:rsid w:val="00162CCF"/>
    <w:rsid w:val="001638AD"/>
    <w:rsid w:val="00163AA8"/>
    <w:rsid w:val="00163B3C"/>
    <w:rsid w:val="001641E8"/>
    <w:rsid w:val="00164B22"/>
    <w:rsid w:val="00164FB8"/>
    <w:rsid w:val="00165AF3"/>
    <w:rsid w:val="00166107"/>
    <w:rsid w:val="00166E99"/>
    <w:rsid w:val="001674F3"/>
    <w:rsid w:val="001675DF"/>
    <w:rsid w:val="001676C5"/>
    <w:rsid w:val="00167E87"/>
    <w:rsid w:val="00170325"/>
    <w:rsid w:val="00170584"/>
    <w:rsid w:val="00170A34"/>
    <w:rsid w:val="00170A90"/>
    <w:rsid w:val="00171D0F"/>
    <w:rsid w:val="00171F59"/>
    <w:rsid w:val="001720DA"/>
    <w:rsid w:val="00172C91"/>
    <w:rsid w:val="00172EB7"/>
    <w:rsid w:val="00173406"/>
    <w:rsid w:val="001741F1"/>
    <w:rsid w:val="00174716"/>
    <w:rsid w:val="00175246"/>
    <w:rsid w:val="00175EBE"/>
    <w:rsid w:val="00175EEC"/>
    <w:rsid w:val="001761C9"/>
    <w:rsid w:val="00176309"/>
    <w:rsid w:val="0017709D"/>
    <w:rsid w:val="00177167"/>
    <w:rsid w:val="00177280"/>
    <w:rsid w:val="001774EE"/>
    <w:rsid w:val="00177F1F"/>
    <w:rsid w:val="00180277"/>
    <w:rsid w:val="00181626"/>
    <w:rsid w:val="0018164C"/>
    <w:rsid w:val="00181CE4"/>
    <w:rsid w:val="00181DB6"/>
    <w:rsid w:val="00181F0F"/>
    <w:rsid w:val="00182207"/>
    <w:rsid w:val="001822DC"/>
    <w:rsid w:val="00182FC5"/>
    <w:rsid w:val="0018326C"/>
    <w:rsid w:val="00183649"/>
    <w:rsid w:val="0018462B"/>
    <w:rsid w:val="00185012"/>
    <w:rsid w:val="001851D5"/>
    <w:rsid w:val="00185257"/>
    <w:rsid w:val="0018559F"/>
    <w:rsid w:val="00185893"/>
    <w:rsid w:val="00185C63"/>
    <w:rsid w:val="00186342"/>
    <w:rsid w:val="0018679E"/>
    <w:rsid w:val="00186B72"/>
    <w:rsid w:val="00186E81"/>
    <w:rsid w:val="00186FE0"/>
    <w:rsid w:val="001879B4"/>
    <w:rsid w:val="0019037C"/>
    <w:rsid w:val="00190385"/>
    <w:rsid w:val="001906A7"/>
    <w:rsid w:val="00193463"/>
    <w:rsid w:val="0019382A"/>
    <w:rsid w:val="00193F70"/>
    <w:rsid w:val="001943D3"/>
    <w:rsid w:val="00194888"/>
    <w:rsid w:val="0019527F"/>
    <w:rsid w:val="001967FF"/>
    <w:rsid w:val="0019685D"/>
    <w:rsid w:val="001968C6"/>
    <w:rsid w:val="00197243"/>
    <w:rsid w:val="001975A7"/>
    <w:rsid w:val="001A034F"/>
    <w:rsid w:val="001A04E7"/>
    <w:rsid w:val="001A050B"/>
    <w:rsid w:val="001A1049"/>
    <w:rsid w:val="001A1419"/>
    <w:rsid w:val="001A1516"/>
    <w:rsid w:val="001A1BC0"/>
    <w:rsid w:val="001A2698"/>
    <w:rsid w:val="001A27CF"/>
    <w:rsid w:val="001A2BC7"/>
    <w:rsid w:val="001A31EA"/>
    <w:rsid w:val="001A44C3"/>
    <w:rsid w:val="001A4C3E"/>
    <w:rsid w:val="001A5036"/>
    <w:rsid w:val="001A5060"/>
    <w:rsid w:val="001A613D"/>
    <w:rsid w:val="001A6EDD"/>
    <w:rsid w:val="001A7167"/>
    <w:rsid w:val="001A7200"/>
    <w:rsid w:val="001A73C2"/>
    <w:rsid w:val="001A7B45"/>
    <w:rsid w:val="001B0A53"/>
    <w:rsid w:val="001B0A8B"/>
    <w:rsid w:val="001B1133"/>
    <w:rsid w:val="001B19F5"/>
    <w:rsid w:val="001B22F1"/>
    <w:rsid w:val="001B2F4E"/>
    <w:rsid w:val="001B3133"/>
    <w:rsid w:val="001B3900"/>
    <w:rsid w:val="001B3C36"/>
    <w:rsid w:val="001B49CD"/>
    <w:rsid w:val="001B4C7D"/>
    <w:rsid w:val="001B520E"/>
    <w:rsid w:val="001B5D6B"/>
    <w:rsid w:val="001B610D"/>
    <w:rsid w:val="001B63CB"/>
    <w:rsid w:val="001B69DE"/>
    <w:rsid w:val="001B6A14"/>
    <w:rsid w:val="001B7374"/>
    <w:rsid w:val="001C07CF"/>
    <w:rsid w:val="001C0853"/>
    <w:rsid w:val="001C0B53"/>
    <w:rsid w:val="001C15BE"/>
    <w:rsid w:val="001C1E02"/>
    <w:rsid w:val="001C26BA"/>
    <w:rsid w:val="001C2C9D"/>
    <w:rsid w:val="001C2E8E"/>
    <w:rsid w:val="001C3064"/>
    <w:rsid w:val="001C3556"/>
    <w:rsid w:val="001C4318"/>
    <w:rsid w:val="001C4FE2"/>
    <w:rsid w:val="001C5F74"/>
    <w:rsid w:val="001C60EC"/>
    <w:rsid w:val="001C761A"/>
    <w:rsid w:val="001D10BE"/>
    <w:rsid w:val="001D166B"/>
    <w:rsid w:val="001D1ED2"/>
    <w:rsid w:val="001D1FC1"/>
    <w:rsid w:val="001D2999"/>
    <w:rsid w:val="001D2C64"/>
    <w:rsid w:val="001D3211"/>
    <w:rsid w:val="001D3DF5"/>
    <w:rsid w:val="001D3E32"/>
    <w:rsid w:val="001D3F9C"/>
    <w:rsid w:val="001D41D6"/>
    <w:rsid w:val="001D4504"/>
    <w:rsid w:val="001D5D8C"/>
    <w:rsid w:val="001D6677"/>
    <w:rsid w:val="001D671A"/>
    <w:rsid w:val="001D6927"/>
    <w:rsid w:val="001D734C"/>
    <w:rsid w:val="001D7D4D"/>
    <w:rsid w:val="001E01ED"/>
    <w:rsid w:val="001E034F"/>
    <w:rsid w:val="001E03D0"/>
    <w:rsid w:val="001E04C4"/>
    <w:rsid w:val="001E0BF0"/>
    <w:rsid w:val="001E1C71"/>
    <w:rsid w:val="001E1E18"/>
    <w:rsid w:val="001E3333"/>
    <w:rsid w:val="001E33CE"/>
    <w:rsid w:val="001E39C4"/>
    <w:rsid w:val="001E3C32"/>
    <w:rsid w:val="001E4BF6"/>
    <w:rsid w:val="001E4FC5"/>
    <w:rsid w:val="001E50EA"/>
    <w:rsid w:val="001E510F"/>
    <w:rsid w:val="001E54DF"/>
    <w:rsid w:val="001E64B0"/>
    <w:rsid w:val="001E6B7E"/>
    <w:rsid w:val="001F01B7"/>
    <w:rsid w:val="001F053C"/>
    <w:rsid w:val="001F0ADE"/>
    <w:rsid w:val="001F1A19"/>
    <w:rsid w:val="001F2847"/>
    <w:rsid w:val="001F29CE"/>
    <w:rsid w:val="001F2F85"/>
    <w:rsid w:val="001F39E0"/>
    <w:rsid w:val="001F56ED"/>
    <w:rsid w:val="001F5F84"/>
    <w:rsid w:val="001F6428"/>
    <w:rsid w:val="001F6D66"/>
    <w:rsid w:val="001F7150"/>
    <w:rsid w:val="001F78FF"/>
    <w:rsid w:val="00200BEF"/>
    <w:rsid w:val="00200EFC"/>
    <w:rsid w:val="002013E7"/>
    <w:rsid w:val="002021DF"/>
    <w:rsid w:val="00202203"/>
    <w:rsid w:val="002025E7"/>
    <w:rsid w:val="00202D36"/>
    <w:rsid w:val="00203720"/>
    <w:rsid w:val="00203C3E"/>
    <w:rsid w:val="00203E7C"/>
    <w:rsid w:val="00203E80"/>
    <w:rsid w:val="00205659"/>
    <w:rsid w:val="00205934"/>
    <w:rsid w:val="00207291"/>
    <w:rsid w:val="002074B8"/>
    <w:rsid w:val="002074F6"/>
    <w:rsid w:val="00207709"/>
    <w:rsid w:val="002101FA"/>
    <w:rsid w:val="0021045E"/>
    <w:rsid w:val="002106C9"/>
    <w:rsid w:val="002106CB"/>
    <w:rsid w:val="002116C1"/>
    <w:rsid w:val="00213895"/>
    <w:rsid w:val="00213B65"/>
    <w:rsid w:val="00213D47"/>
    <w:rsid w:val="00214A83"/>
    <w:rsid w:val="0021516C"/>
    <w:rsid w:val="002157EA"/>
    <w:rsid w:val="00215D0F"/>
    <w:rsid w:val="002166D4"/>
    <w:rsid w:val="00217124"/>
    <w:rsid w:val="0021775A"/>
    <w:rsid w:val="00217BE3"/>
    <w:rsid w:val="00217D43"/>
    <w:rsid w:val="00217F1B"/>
    <w:rsid w:val="00220FA1"/>
    <w:rsid w:val="00221D1B"/>
    <w:rsid w:val="00221E41"/>
    <w:rsid w:val="002220DF"/>
    <w:rsid w:val="00222D06"/>
    <w:rsid w:val="00222D5D"/>
    <w:rsid w:val="00222FEE"/>
    <w:rsid w:val="002232A4"/>
    <w:rsid w:val="00223E7B"/>
    <w:rsid w:val="00223FFE"/>
    <w:rsid w:val="0022410D"/>
    <w:rsid w:val="002252F6"/>
    <w:rsid w:val="00225334"/>
    <w:rsid w:val="00225603"/>
    <w:rsid w:val="00225697"/>
    <w:rsid w:val="00225856"/>
    <w:rsid w:val="00225A21"/>
    <w:rsid w:val="00225A44"/>
    <w:rsid w:val="00225E1D"/>
    <w:rsid w:val="00225EEF"/>
    <w:rsid w:val="0022640E"/>
    <w:rsid w:val="00226BBC"/>
    <w:rsid w:val="002271BF"/>
    <w:rsid w:val="002276E1"/>
    <w:rsid w:val="00227DBC"/>
    <w:rsid w:val="0023007C"/>
    <w:rsid w:val="00230DA3"/>
    <w:rsid w:val="00231D63"/>
    <w:rsid w:val="00231FC2"/>
    <w:rsid w:val="0023258E"/>
    <w:rsid w:val="00232792"/>
    <w:rsid w:val="00232B57"/>
    <w:rsid w:val="0023331E"/>
    <w:rsid w:val="00233934"/>
    <w:rsid w:val="00233A39"/>
    <w:rsid w:val="00233A8D"/>
    <w:rsid w:val="00233CA8"/>
    <w:rsid w:val="00233EFC"/>
    <w:rsid w:val="00234773"/>
    <w:rsid w:val="00234A41"/>
    <w:rsid w:val="00234DCC"/>
    <w:rsid w:val="0023512B"/>
    <w:rsid w:val="0023514F"/>
    <w:rsid w:val="00235C38"/>
    <w:rsid w:val="00235F73"/>
    <w:rsid w:val="002361F5"/>
    <w:rsid w:val="00236776"/>
    <w:rsid w:val="002369EA"/>
    <w:rsid w:val="00240392"/>
    <w:rsid w:val="00240A83"/>
    <w:rsid w:val="002414ED"/>
    <w:rsid w:val="002418E2"/>
    <w:rsid w:val="00242503"/>
    <w:rsid w:val="00242644"/>
    <w:rsid w:val="00242AF2"/>
    <w:rsid w:val="00242BF1"/>
    <w:rsid w:val="002434BA"/>
    <w:rsid w:val="002434D4"/>
    <w:rsid w:val="0024412D"/>
    <w:rsid w:val="0024437D"/>
    <w:rsid w:val="0024464B"/>
    <w:rsid w:val="0024522A"/>
    <w:rsid w:val="00245D10"/>
    <w:rsid w:val="0024631A"/>
    <w:rsid w:val="002467B2"/>
    <w:rsid w:val="00246E28"/>
    <w:rsid w:val="00247105"/>
    <w:rsid w:val="00250460"/>
    <w:rsid w:val="0025058F"/>
    <w:rsid w:val="002506B3"/>
    <w:rsid w:val="002513D2"/>
    <w:rsid w:val="00252CA0"/>
    <w:rsid w:val="00252E12"/>
    <w:rsid w:val="002533F5"/>
    <w:rsid w:val="00253C92"/>
    <w:rsid w:val="0025459F"/>
    <w:rsid w:val="0025470C"/>
    <w:rsid w:val="00254783"/>
    <w:rsid w:val="00254798"/>
    <w:rsid w:val="0025614B"/>
    <w:rsid w:val="00256555"/>
    <w:rsid w:val="00256562"/>
    <w:rsid w:val="002565C1"/>
    <w:rsid w:val="002570CF"/>
    <w:rsid w:val="0025710C"/>
    <w:rsid w:val="00257394"/>
    <w:rsid w:val="0025784A"/>
    <w:rsid w:val="00260153"/>
    <w:rsid w:val="00260A01"/>
    <w:rsid w:val="00261BDE"/>
    <w:rsid w:val="00261D51"/>
    <w:rsid w:val="00262017"/>
    <w:rsid w:val="00262C0D"/>
    <w:rsid w:val="002630DF"/>
    <w:rsid w:val="002635FB"/>
    <w:rsid w:val="00263BB7"/>
    <w:rsid w:val="002645B4"/>
    <w:rsid w:val="002654A0"/>
    <w:rsid w:val="00265A57"/>
    <w:rsid w:val="00266A1B"/>
    <w:rsid w:val="00266F2B"/>
    <w:rsid w:val="002672EB"/>
    <w:rsid w:val="002676A5"/>
    <w:rsid w:val="00267DAB"/>
    <w:rsid w:val="00267ED4"/>
    <w:rsid w:val="002707A5"/>
    <w:rsid w:val="002709C6"/>
    <w:rsid w:val="00270F9F"/>
    <w:rsid w:val="00270FD7"/>
    <w:rsid w:val="002711D3"/>
    <w:rsid w:val="0027156D"/>
    <w:rsid w:val="002716A8"/>
    <w:rsid w:val="002719DB"/>
    <w:rsid w:val="002726AF"/>
    <w:rsid w:val="0027276B"/>
    <w:rsid w:val="002731D2"/>
    <w:rsid w:val="00273770"/>
    <w:rsid w:val="00273B13"/>
    <w:rsid w:val="00274576"/>
    <w:rsid w:val="0027522A"/>
    <w:rsid w:val="00275237"/>
    <w:rsid w:val="0027636F"/>
    <w:rsid w:val="00276921"/>
    <w:rsid w:val="00277A74"/>
    <w:rsid w:val="00277F82"/>
    <w:rsid w:val="002801C9"/>
    <w:rsid w:val="00280B5F"/>
    <w:rsid w:val="00282004"/>
    <w:rsid w:val="00282989"/>
    <w:rsid w:val="00282D46"/>
    <w:rsid w:val="00283C48"/>
    <w:rsid w:val="00283CB9"/>
    <w:rsid w:val="002842D5"/>
    <w:rsid w:val="00285793"/>
    <w:rsid w:val="0028678E"/>
    <w:rsid w:val="002878E5"/>
    <w:rsid w:val="002907D5"/>
    <w:rsid w:val="00290A67"/>
    <w:rsid w:val="00290BFE"/>
    <w:rsid w:val="002917BD"/>
    <w:rsid w:val="002920BF"/>
    <w:rsid w:val="0029211D"/>
    <w:rsid w:val="00292414"/>
    <w:rsid w:val="002924DC"/>
    <w:rsid w:val="002926EA"/>
    <w:rsid w:val="00292CD8"/>
    <w:rsid w:val="0029399B"/>
    <w:rsid w:val="002939DF"/>
    <w:rsid w:val="0029408B"/>
    <w:rsid w:val="00294378"/>
    <w:rsid w:val="0029490C"/>
    <w:rsid w:val="00294DEA"/>
    <w:rsid w:val="00294FE7"/>
    <w:rsid w:val="00297100"/>
    <w:rsid w:val="002972A8"/>
    <w:rsid w:val="0029738A"/>
    <w:rsid w:val="002975A4"/>
    <w:rsid w:val="002A004A"/>
    <w:rsid w:val="002A0485"/>
    <w:rsid w:val="002A06BD"/>
    <w:rsid w:val="002A0787"/>
    <w:rsid w:val="002A0930"/>
    <w:rsid w:val="002A2052"/>
    <w:rsid w:val="002A24B8"/>
    <w:rsid w:val="002A2B0A"/>
    <w:rsid w:val="002A2BA1"/>
    <w:rsid w:val="002A3068"/>
    <w:rsid w:val="002A309D"/>
    <w:rsid w:val="002A4532"/>
    <w:rsid w:val="002A4705"/>
    <w:rsid w:val="002A4D35"/>
    <w:rsid w:val="002A4F5C"/>
    <w:rsid w:val="002A5264"/>
    <w:rsid w:val="002A5302"/>
    <w:rsid w:val="002A5C8B"/>
    <w:rsid w:val="002A5DE6"/>
    <w:rsid w:val="002A7C25"/>
    <w:rsid w:val="002B00FF"/>
    <w:rsid w:val="002B08FB"/>
    <w:rsid w:val="002B0919"/>
    <w:rsid w:val="002B0F5B"/>
    <w:rsid w:val="002B13B9"/>
    <w:rsid w:val="002B153F"/>
    <w:rsid w:val="002B1642"/>
    <w:rsid w:val="002B187B"/>
    <w:rsid w:val="002B1965"/>
    <w:rsid w:val="002B2527"/>
    <w:rsid w:val="002B291B"/>
    <w:rsid w:val="002B2C32"/>
    <w:rsid w:val="002B31CA"/>
    <w:rsid w:val="002B3712"/>
    <w:rsid w:val="002B3EF1"/>
    <w:rsid w:val="002B4127"/>
    <w:rsid w:val="002B4215"/>
    <w:rsid w:val="002B4774"/>
    <w:rsid w:val="002B5B96"/>
    <w:rsid w:val="002B6595"/>
    <w:rsid w:val="002B66BE"/>
    <w:rsid w:val="002B6CDF"/>
    <w:rsid w:val="002B7ED9"/>
    <w:rsid w:val="002C0E99"/>
    <w:rsid w:val="002C0EDF"/>
    <w:rsid w:val="002C18B2"/>
    <w:rsid w:val="002C22A8"/>
    <w:rsid w:val="002C24C7"/>
    <w:rsid w:val="002C2FE3"/>
    <w:rsid w:val="002C3729"/>
    <w:rsid w:val="002C3975"/>
    <w:rsid w:val="002C3A1C"/>
    <w:rsid w:val="002C3CAF"/>
    <w:rsid w:val="002C3DFB"/>
    <w:rsid w:val="002C4598"/>
    <w:rsid w:val="002C5738"/>
    <w:rsid w:val="002C5D5C"/>
    <w:rsid w:val="002C62B7"/>
    <w:rsid w:val="002C6A3E"/>
    <w:rsid w:val="002C7148"/>
    <w:rsid w:val="002C7369"/>
    <w:rsid w:val="002C77F1"/>
    <w:rsid w:val="002C78DE"/>
    <w:rsid w:val="002C7997"/>
    <w:rsid w:val="002D0366"/>
    <w:rsid w:val="002D156D"/>
    <w:rsid w:val="002D2715"/>
    <w:rsid w:val="002D2AFB"/>
    <w:rsid w:val="002D332E"/>
    <w:rsid w:val="002D3438"/>
    <w:rsid w:val="002D3464"/>
    <w:rsid w:val="002D34F8"/>
    <w:rsid w:val="002D4FDB"/>
    <w:rsid w:val="002D550E"/>
    <w:rsid w:val="002D5653"/>
    <w:rsid w:val="002D5786"/>
    <w:rsid w:val="002D5D9A"/>
    <w:rsid w:val="002D5E22"/>
    <w:rsid w:val="002D5EFB"/>
    <w:rsid w:val="002D65B6"/>
    <w:rsid w:val="002D660A"/>
    <w:rsid w:val="002D694B"/>
    <w:rsid w:val="002D69C8"/>
    <w:rsid w:val="002D6D76"/>
    <w:rsid w:val="002D7294"/>
    <w:rsid w:val="002D72DA"/>
    <w:rsid w:val="002D75F9"/>
    <w:rsid w:val="002D7E39"/>
    <w:rsid w:val="002E0068"/>
    <w:rsid w:val="002E05B3"/>
    <w:rsid w:val="002E0AC2"/>
    <w:rsid w:val="002E104D"/>
    <w:rsid w:val="002E135E"/>
    <w:rsid w:val="002E191B"/>
    <w:rsid w:val="002E19EC"/>
    <w:rsid w:val="002E202C"/>
    <w:rsid w:val="002E2142"/>
    <w:rsid w:val="002E340F"/>
    <w:rsid w:val="002E4127"/>
    <w:rsid w:val="002E5E95"/>
    <w:rsid w:val="002E691B"/>
    <w:rsid w:val="002E6B73"/>
    <w:rsid w:val="002E7478"/>
    <w:rsid w:val="002E7DD0"/>
    <w:rsid w:val="002F1105"/>
    <w:rsid w:val="002F16B0"/>
    <w:rsid w:val="002F1745"/>
    <w:rsid w:val="002F2626"/>
    <w:rsid w:val="002F27DF"/>
    <w:rsid w:val="002F2E6F"/>
    <w:rsid w:val="002F2E98"/>
    <w:rsid w:val="002F3B1E"/>
    <w:rsid w:val="002F3D8A"/>
    <w:rsid w:val="002F54AF"/>
    <w:rsid w:val="002F58B4"/>
    <w:rsid w:val="002F665A"/>
    <w:rsid w:val="002F672A"/>
    <w:rsid w:val="002F7732"/>
    <w:rsid w:val="00300BDE"/>
    <w:rsid w:val="00300E1F"/>
    <w:rsid w:val="003014B6"/>
    <w:rsid w:val="00301C40"/>
    <w:rsid w:val="003023B5"/>
    <w:rsid w:val="00302ECA"/>
    <w:rsid w:val="0030408B"/>
    <w:rsid w:val="003040C3"/>
    <w:rsid w:val="003044C7"/>
    <w:rsid w:val="00304C46"/>
    <w:rsid w:val="003056E7"/>
    <w:rsid w:val="00305744"/>
    <w:rsid w:val="00305A49"/>
    <w:rsid w:val="003060B8"/>
    <w:rsid w:val="00307489"/>
    <w:rsid w:val="00307989"/>
    <w:rsid w:val="00307DD0"/>
    <w:rsid w:val="00310750"/>
    <w:rsid w:val="00310BEF"/>
    <w:rsid w:val="00310C30"/>
    <w:rsid w:val="003121AB"/>
    <w:rsid w:val="003122BE"/>
    <w:rsid w:val="00312BFD"/>
    <w:rsid w:val="0031341A"/>
    <w:rsid w:val="00313905"/>
    <w:rsid w:val="00313BA6"/>
    <w:rsid w:val="003140B6"/>
    <w:rsid w:val="00314208"/>
    <w:rsid w:val="003145ED"/>
    <w:rsid w:val="00314824"/>
    <w:rsid w:val="003148B7"/>
    <w:rsid w:val="0031528D"/>
    <w:rsid w:val="00315311"/>
    <w:rsid w:val="00315845"/>
    <w:rsid w:val="00315913"/>
    <w:rsid w:val="00315D40"/>
    <w:rsid w:val="00316785"/>
    <w:rsid w:val="0031681D"/>
    <w:rsid w:val="003168E1"/>
    <w:rsid w:val="00317161"/>
    <w:rsid w:val="00317480"/>
    <w:rsid w:val="0032017B"/>
    <w:rsid w:val="00320B49"/>
    <w:rsid w:val="00320C50"/>
    <w:rsid w:val="00320CAA"/>
    <w:rsid w:val="00320DAE"/>
    <w:rsid w:val="0032213E"/>
    <w:rsid w:val="003227E2"/>
    <w:rsid w:val="00322E8E"/>
    <w:rsid w:val="00322EEF"/>
    <w:rsid w:val="003233B7"/>
    <w:rsid w:val="00323C2E"/>
    <w:rsid w:val="00323D1E"/>
    <w:rsid w:val="00324216"/>
    <w:rsid w:val="003254F6"/>
    <w:rsid w:val="00326070"/>
    <w:rsid w:val="00326C8D"/>
    <w:rsid w:val="0032706D"/>
    <w:rsid w:val="003270D4"/>
    <w:rsid w:val="00327107"/>
    <w:rsid w:val="00327400"/>
    <w:rsid w:val="0032771D"/>
    <w:rsid w:val="00327C49"/>
    <w:rsid w:val="003303DE"/>
    <w:rsid w:val="00330E08"/>
    <w:rsid w:val="00330E38"/>
    <w:rsid w:val="00330EBB"/>
    <w:rsid w:val="00331083"/>
    <w:rsid w:val="00331188"/>
    <w:rsid w:val="00331983"/>
    <w:rsid w:val="00331BD6"/>
    <w:rsid w:val="00332FE0"/>
    <w:rsid w:val="00333279"/>
    <w:rsid w:val="003332FF"/>
    <w:rsid w:val="003335B1"/>
    <w:rsid w:val="003338B6"/>
    <w:rsid w:val="00333DC7"/>
    <w:rsid w:val="00333E2F"/>
    <w:rsid w:val="00333FDE"/>
    <w:rsid w:val="00334103"/>
    <w:rsid w:val="003345B6"/>
    <w:rsid w:val="00334C31"/>
    <w:rsid w:val="00334E48"/>
    <w:rsid w:val="00335078"/>
    <w:rsid w:val="00336235"/>
    <w:rsid w:val="00336A80"/>
    <w:rsid w:val="00336F58"/>
    <w:rsid w:val="00337378"/>
    <w:rsid w:val="003410B9"/>
    <w:rsid w:val="00341829"/>
    <w:rsid w:val="00342889"/>
    <w:rsid w:val="0034311C"/>
    <w:rsid w:val="00343184"/>
    <w:rsid w:val="0034347F"/>
    <w:rsid w:val="00343FBA"/>
    <w:rsid w:val="00344289"/>
    <w:rsid w:val="003445C0"/>
    <w:rsid w:val="00344658"/>
    <w:rsid w:val="00344FB9"/>
    <w:rsid w:val="00345339"/>
    <w:rsid w:val="00345583"/>
    <w:rsid w:val="00346C66"/>
    <w:rsid w:val="00346E44"/>
    <w:rsid w:val="00346EE5"/>
    <w:rsid w:val="003474AE"/>
    <w:rsid w:val="00347E97"/>
    <w:rsid w:val="00347F55"/>
    <w:rsid w:val="0035099C"/>
    <w:rsid w:val="003511E4"/>
    <w:rsid w:val="00351430"/>
    <w:rsid w:val="00351546"/>
    <w:rsid w:val="00351675"/>
    <w:rsid w:val="003530C3"/>
    <w:rsid w:val="00353F73"/>
    <w:rsid w:val="0035410B"/>
    <w:rsid w:val="0035433B"/>
    <w:rsid w:val="003547AF"/>
    <w:rsid w:val="003549E0"/>
    <w:rsid w:val="00354A11"/>
    <w:rsid w:val="0035513C"/>
    <w:rsid w:val="0035563E"/>
    <w:rsid w:val="00355920"/>
    <w:rsid w:val="00355B16"/>
    <w:rsid w:val="00355D6C"/>
    <w:rsid w:val="00356ED5"/>
    <w:rsid w:val="0035763C"/>
    <w:rsid w:val="00357893"/>
    <w:rsid w:val="003605FC"/>
    <w:rsid w:val="00360EE9"/>
    <w:rsid w:val="0036139D"/>
    <w:rsid w:val="00361984"/>
    <w:rsid w:val="003623BF"/>
    <w:rsid w:val="00362ACE"/>
    <w:rsid w:val="00362B06"/>
    <w:rsid w:val="00362F06"/>
    <w:rsid w:val="00363339"/>
    <w:rsid w:val="003637E9"/>
    <w:rsid w:val="00363F30"/>
    <w:rsid w:val="00364723"/>
    <w:rsid w:val="00365517"/>
    <w:rsid w:val="00365706"/>
    <w:rsid w:val="00365966"/>
    <w:rsid w:val="003669BE"/>
    <w:rsid w:val="00366B33"/>
    <w:rsid w:val="003673E4"/>
    <w:rsid w:val="003675F6"/>
    <w:rsid w:val="00367B88"/>
    <w:rsid w:val="00367CA4"/>
    <w:rsid w:val="00370131"/>
    <w:rsid w:val="003704FC"/>
    <w:rsid w:val="003708EC"/>
    <w:rsid w:val="00370F94"/>
    <w:rsid w:val="0037129A"/>
    <w:rsid w:val="003713BB"/>
    <w:rsid w:val="003715D0"/>
    <w:rsid w:val="0037196E"/>
    <w:rsid w:val="00371D3A"/>
    <w:rsid w:val="003722A7"/>
    <w:rsid w:val="003722FE"/>
    <w:rsid w:val="003726D5"/>
    <w:rsid w:val="00372DCB"/>
    <w:rsid w:val="003730F9"/>
    <w:rsid w:val="00373BF6"/>
    <w:rsid w:val="00373C70"/>
    <w:rsid w:val="00373FE0"/>
    <w:rsid w:val="00374551"/>
    <w:rsid w:val="00374CDD"/>
    <w:rsid w:val="00375148"/>
    <w:rsid w:val="0037534B"/>
    <w:rsid w:val="00375487"/>
    <w:rsid w:val="00375547"/>
    <w:rsid w:val="00375695"/>
    <w:rsid w:val="003757ED"/>
    <w:rsid w:val="00375FB6"/>
    <w:rsid w:val="00375FF8"/>
    <w:rsid w:val="003760BC"/>
    <w:rsid w:val="003769DC"/>
    <w:rsid w:val="00377030"/>
    <w:rsid w:val="0037712F"/>
    <w:rsid w:val="00377322"/>
    <w:rsid w:val="00377498"/>
    <w:rsid w:val="00377D4E"/>
    <w:rsid w:val="003801D6"/>
    <w:rsid w:val="00381751"/>
    <w:rsid w:val="00381E21"/>
    <w:rsid w:val="00382648"/>
    <w:rsid w:val="003828C3"/>
    <w:rsid w:val="003828CD"/>
    <w:rsid w:val="00382ED7"/>
    <w:rsid w:val="00384580"/>
    <w:rsid w:val="003849C1"/>
    <w:rsid w:val="0038508B"/>
    <w:rsid w:val="0038532A"/>
    <w:rsid w:val="00385989"/>
    <w:rsid w:val="00385DE9"/>
    <w:rsid w:val="00385DFE"/>
    <w:rsid w:val="003863E3"/>
    <w:rsid w:val="00386BFD"/>
    <w:rsid w:val="00387AC6"/>
    <w:rsid w:val="0039065D"/>
    <w:rsid w:val="00390BF2"/>
    <w:rsid w:val="0039136D"/>
    <w:rsid w:val="003916A9"/>
    <w:rsid w:val="00391ACB"/>
    <w:rsid w:val="003920BD"/>
    <w:rsid w:val="00392682"/>
    <w:rsid w:val="00393BD9"/>
    <w:rsid w:val="00394713"/>
    <w:rsid w:val="0039563A"/>
    <w:rsid w:val="00395A48"/>
    <w:rsid w:val="00395A72"/>
    <w:rsid w:val="00395DDA"/>
    <w:rsid w:val="0039663C"/>
    <w:rsid w:val="00396A02"/>
    <w:rsid w:val="00397D09"/>
    <w:rsid w:val="003A1349"/>
    <w:rsid w:val="003A21DE"/>
    <w:rsid w:val="003A2679"/>
    <w:rsid w:val="003A26D4"/>
    <w:rsid w:val="003A2779"/>
    <w:rsid w:val="003A2CB4"/>
    <w:rsid w:val="003A41AB"/>
    <w:rsid w:val="003A41C9"/>
    <w:rsid w:val="003A4F8C"/>
    <w:rsid w:val="003A51EB"/>
    <w:rsid w:val="003A54B6"/>
    <w:rsid w:val="003A5540"/>
    <w:rsid w:val="003A5D99"/>
    <w:rsid w:val="003A6088"/>
    <w:rsid w:val="003A6234"/>
    <w:rsid w:val="003A6341"/>
    <w:rsid w:val="003A66D9"/>
    <w:rsid w:val="003A6D55"/>
    <w:rsid w:val="003B00BC"/>
    <w:rsid w:val="003B0118"/>
    <w:rsid w:val="003B05FC"/>
    <w:rsid w:val="003B1E90"/>
    <w:rsid w:val="003B2508"/>
    <w:rsid w:val="003B27A4"/>
    <w:rsid w:val="003B2E1C"/>
    <w:rsid w:val="003B443B"/>
    <w:rsid w:val="003B45FF"/>
    <w:rsid w:val="003B51FA"/>
    <w:rsid w:val="003B5D8B"/>
    <w:rsid w:val="003B5E3A"/>
    <w:rsid w:val="003B61D8"/>
    <w:rsid w:val="003B6E0A"/>
    <w:rsid w:val="003B6E2B"/>
    <w:rsid w:val="003B7208"/>
    <w:rsid w:val="003B7369"/>
    <w:rsid w:val="003B739D"/>
    <w:rsid w:val="003B767E"/>
    <w:rsid w:val="003B797D"/>
    <w:rsid w:val="003C0237"/>
    <w:rsid w:val="003C0FDA"/>
    <w:rsid w:val="003C2387"/>
    <w:rsid w:val="003C2C1C"/>
    <w:rsid w:val="003C2C50"/>
    <w:rsid w:val="003C333F"/>
    <w:rsid w:val="003C36A3"/>
    <w:rsid w:val="003C36D1"/>
    <w:rsid w:val="003C3CAB"/>
    <w:rsid w:val="003C4072"/>
    <w:rsid w:val="003C42CA"/>
    <w:rsid w:val="003C485A"/>
    <w:rsid w:val="003C4E08"/>
    <w:rsid w:val="003C4EE0"/>
    <w:rsid w:val="003C4F8B"/>
    <w:rsid w:val="003C518A"/>
    <w:rsid w:val="003C58B6"/>
    <w:rsid w:val="003C58EA"/>
    <w:rsid w:val="003C5B10"/>
    <w:rsid w:val="003C6156"/>
    <w:rsid w:val="003C6A3E"/>
    <w:rsid w:val="003C7964"/>
    <w:rsid w:val="003D0702"/>
    <w:rsid w:val="003D0EB5"/>
    <w:rsid w:val="003D1469"/>
    <w:rsid w:val="003D1F07"/>
    <w:rsid w:val="003D21D2"/>
    <w:rsid w:val="003D2A85"/>
    <w:rsid w:val="003D2E05"/>
    <w:rsid w:val="003D431D"/>
    <w:rsid w:val="003D4F41"/>
    <w:rsid w:val="003D591A"/>
    <w:rsid w:val="003D6EB1"/>
    <w:rsid w:val="003D795A"/>
    <w:rsid w:val="003D7D65"/>
    <w:rsid w:val="003E0401"/>
    <w:rsid w:val="003E06BF"/>
    <w:rsid w:val="003E0723"/>
    <w:rsid w:val="003E17A2"/>
    <w:rsid w:val="003E233B"/>
    <w:rsid w:val="003E255D"/>
    <w:rsid w:val="003E2560"/>
    <w:rsid w:val="003E27C0"/>
    <w:rsid w:val="003E44B9"/>
    <w:rsid w:val="003E4694"/>
    <w:rsid w:val="003E6692"/>
    <w:rsid w:val="003E6A3F"/>
    <w:rsid w:val="003E6D0A"/>
    <w:rsid w:val="003E7444"/>
    <w:rsid w:val="003E790B"/>
    <w:rsid w:val="003F11BC"/>
    <w:rsid w:val="003F3618"/>
    <w:rsid w:val="003F3CFF"/>
    <w:rsid w:val="003F453E"/>
    <w:rsid w:val="003F58FE"/>
    <w:rsid w:val="003F5B86"/>
    <w:rsid w:val="003F5C13"/>
    <w:rsid w:val="003F5D05"/>
    <w:rsid w:val="003F5E3B"/>
    <w:rsid w:val="003F5EF0"/>
    <w:rsid w:val="003F687D"/>
    <w:rsid w:val="003F6895"/>
    <w:rsid w:val="003F6B4A"/>
    <w:rsid w:val="003F7398"/>
    <w:rsid w:val="003F791A"/>
    <w:rsid w:val="003F798B"/>
    <w:rsid w:val="004006A4"/>
    <w:rsid w:val="00401212"/>
    <w:rsid w:val="004015F1"/>
    <w:rsid w:val="00401F70"/>
    <w:rsid w:val="004021BE"/>
    <w:rsid w:val="00402284"/>
    <w:rsid w:val="0040262A"/>
    <w:rsid w:val="0040263A"/>
    <w:rsid w:val="00403522"/>
    <w:rsid w:val="004038C4"/>
    <w:rsid w:val="00404BF8"/>
    <w:rsid w:val="00405771"/>
    <w:rsid w:val="0040707A"/>
    <w:rsid w:val="00407895"/>
    <w:rsid w:val="00407905"/>
    <w:rsid w:val="00407AC6"/>
    <w:rsid w:val="00407FBA"/>
    <w:rsid w:val="0041029A"/>
    <w:rsid w:val="00410E50"/>
    <w:rsid w:val="0041104E"/>
    <w:rsid w:val="004127F8"/>
    <w:rsid w:val="00414EE2"/>
    <w:rsid w:val="0041572C"/>
    <w:rsid w:val="00415763"/>
    <w:rsid w:val="004159FA"/>
    <w:rsid w:val="00415E81"/>
    <w:rsid w:val="00417862"/>
    <w:rsid w:val="004203CB"/>
    <w:rsid w:val="00420783"/>
    <w:rsid w:val="00420DF2"/>
    <w:rsid w:val="004213E3"/>
    <w:rsid w:val="004216A7"/>
    <w:rsid w:val="004219B9"/>
    <w:rsid w:val="00421C8D"/>
    <w:rsid w:val="00421D0F"/>
    <w:rsid w:val="00421E1A"/>
    <w:rsid w:val="004223D1"/>
    <w:rsid w:val="00422BFB"/>
    <w:rsid w:val="00422CFF"/>
    <w:rsid w:val="004232CC"/>
    <w:rsid w:val="004236A2"/>
    <w:rsid w:val="004238FA"/>
    <w:rsid w:val="00424208"/>
    <w:rsid w:val="00424578"/>
    <w:rsid w:val="0042460A"/>
    <w:rsid w:val="00424A1F"/>
    <w:rsid w:val="00424BD0"/>
    <w:rsid w:val="00424F25"/>
    <w:rsid w:val="00425C08"/>
    <w:rsid w:val="00425C19"/>
    <w:rsid w:val="00425D98"/>
    <w:rsid w:val="00426212"/>
    <w:rsid w:val="00426DC6"/>
    <w:rsid w:val="0042735C"/>
    <w:rsid w:val="00427607"/>
    <w:rsid w:val="00430162"/>
    <w:rsid w:val="00430449"/>
    <w:rsid w:val="00430886"/>
    <w:rsid w:val="004311FC"/>
    <w:rsid w:val="00431C49"/>
    <w:rsid w:val="00431DF0"/>
    <w:rsid w:val="0043226D"/>
    <w:rsid w:val="00432468"/>
    <w:rsid w:val="00432650"/>
    <w:rsid w:val="0043293C"/>
    <w:rsid w:val="00432943"/>
    <w:rsid w:val="00432E9F"/>
    <w:rsid w:val="00432F83"/>
    <w:rsid w:val="00433DCC"/>
    <w:rsid w:val="0043442D"/>
    <w:rsid w:val="0043485B"/>
    <w:rsid w:val="004358C9"/>
    <w:rsid w:val="00437017"/>
    <w:rsid w:val="00437BB8"/>
    <w:rsid w:val="00437F3A"/>
    <w:rsid w:val="004400A0"/>
    <w:rsid w:val="0044086A"/>
    <w:rsid w:val="00440BF5"/>
    <w:rsid w:val="00441A91"/>
    <w:rsid w:val="00442288"/>
    <w:rsid w:val="004424A6"/>
    <w:rsid w:val="004428BE"/>
    <w:rsid w:val="004428EC"/>
    <w:rsid w:val="00442D4F"/>
    <w:rsid w:val="00443408"/>
    <w:rsid w:val="00443A15"/>
    <w:rsid w:val="00444B7A"/>
    <w:rsid w:val="0044533C"/>
    <w:rsid w:val="00445515"/>
    <w:rsid w:val="004457FD"/>
    <w:rsid w:val="00446AB9"/>
    <w:rsid w:val="00447332"/>
    <w:rsid w:val="00447469"/>
    <w:rsid w:val="00447CD6"/>
    <w:rsid w:val="00450636"/>
    <w:rsid w:val="00450826"/>
    <w:rsid w:val="00450D18"/>
    <w:rsid w:val="00451EA3"/>
    <w:rsid w:val="00451ED1"/>
    <w:rsid w:val="00451EE8"/>
    <w:rsid w:val="00452918"/>
    <w:rsid w:val="00452A51"/>
    <w:rsid w:val="004530D0"/>
    <w:rsid w:val="00453134"/>
    <w:rsid w:val="004533AC"/>
    <w:rsid w:val="0045346E"/>
    <w:rsid w:val="00453823"/>
    <w:rsid w:val="00453D08"/>
    <w:rsid w:val="004555DB"/>
    <w:rsid w:val="00456371"/>
    <w:rsid w:val="00457DD6"/>
    <w:rsid w:val="0046004C"/>
    <w:rsid w:val="00460B48"/>
    <w:rsid w:val="004610DF"/>
    <w:rsid w:val="004611A3"/>
    <w:rsid w:val="004618EA"/>
    <w:rsid w:val="00461917"/>
    <w:rsid w:val="00461B05"/>
    <w:rsid w:val="00461BA7"/>
    <w:rsid w:val="00462EA9"/>
    <w:rsid w:val="00463A26"/>
    <w:rsid w:val="00463EE4"/>
    <w:rsid w:val="0046519C"/>
    <w:rsid w:val="0046580E"/>
    <w:rsid w:val="00465A5A"/>
    <w:rsid w:val="00465B47"/>
    <w:rsid w:val="0046639B"/>
    <w:rsid w:val="004664FC"/>
    <w:rsid w:val="00466FA3"/>
    <w:rsid w:val="00470434"/>
    <w:rsid w:val="004705B7"/>
    <w:rsid w:val="00471695"/>
    <w:rsid w:val="00471C5D"/>
    <w:rsid w:val="00471F04"/>
    <w:rsid w:val="0047221C"/>
    <w:rsid w:val="0047247D"/>
    <w:rsid w:val="004724CF"/>
    <w:rsid w:val="0047279D"/>
    <w:rsid w:val="00472868"/>
    <w:rsid w:val="0047312A"/>
    <w:rsid w:val="00473400"/>
    <w:rsid w:val="004747AE"/>
    <w:rsid w:val="004748F1"/>
    <w:rsid w:val="00474978"/>
    <w:rsid w:val="00474F78"/>
    <w:rsid w:val="00475136"/>
    <w:rsid w:val="00475766"/>
    <w:rsid w:val="0047594E"/>
    <w:rsid w:val="00475EB2"/>
    <w:rsid w:val="00476700"/>
    <w:rsid w:val="00476709"/>
    <w:rsid w:val="00476988"/>
    <w:rsid w:val="0047750F"/>
    <w:rsid w:val="00477CC3"/>
    <w:rsid w:val="004801C5"/>
    <w:rsid w:val="0048030E"/>
    <w:rsid w:val="0048037A"/>
    <w:rsid w:val="004811F1"/>
    <w:rsid w:val="00481297"/>
    <w:rsid w:val="004817BC"/>
    <w:rsid w:val="0048197B"/>
    <w:rsid w:val="00483507"/>
    <w:rsid w:val="0048370D"/>
    <w:rsid w:val="00483AEE"/>
    <w:rsid w:val="00483CDA"/>
    <w:rsid w:val="00485480"/>
    <w:rsid w:val="00485507"/>
    <w:rsid w:val="004857B4"/>
    <w:rsid w:val="00486376"/>
    <w:rsid w:val="004864F5"/>
    <w:rsid w:val="00486E00"/>
    <w:rsid w:val="004872F2"/>
    <w:rsid w:val="0048743A"/>
    <w:rsid w:val="00487E97"/>
    <w:rsid w:val="0049054D"/>
    <w:rsid w:val="00490785"/>
    <w:rsid w:val="0049081A"/>
    <w:rsid w:val="00490E98"/>
    <w:rsid w:val="00491FCC"/>
    <w:rsid w:val="004925A3"/>
    <w:rsid w:val="00492632"/>
    <w:rsid w:val="00492928"/>
    <w:rsid w:val="00493002"/>
    <w:rsid w:val="004931E9"/>
    <w:rsid w:val="004932CC"/>
    <w:rsid w:val="0049362E"/>
    <w:rsid w:val="00493A55"/>
    <w:rsid w:val="00493A92"/>
    <w:rsid w:val="00493DB1"/>
    <w:rsid w:val="00494852"/>
    <w:rsid w:val="0049556D"/>
    <w:rsid w:val="004961F2"/>
    <w:rsid w:val="0049655C"/>
    <w:rsid w:val="0049670B"/>
    <w:rsid w:val="00496957"/>
    <w:rsid w:val="0049716D"/>
    <w:rsid w:val="004A0139"/>
    <w:rsid w:val="004A0165"/>
    <w:rsid w:val="004A0467"/>
    <w:rsid w:val="004A0CC3"/>
    <w:rsid w:val="004A1A02"/>
    <w:rsid w:val="004A1CB5"/>
    <w:rsid w:val="004A2017"/>
    <w:rsid w:val="004A2A36"/>
    <w:rsid w:val="004A4578"/>
    <w:rsid w:val="004A4D6D"/>
    <w:rsid w:val="004A5E14"/>
    <w:rsid w:val="004A5F0E"/>
    <w:rsid w:val="004A68A6"/>
    <w:rsid w:val="004A697D"/>
    <w:rsid w:val="004A7B55"/>
    <w:rsid w:val="004B0168"/>
    <w:rsid w:val="004B021E"/>
    <w:rsid w:val="004B0426"/>
    <w:rsid w:val="004B0A4C"/>
    <w:rsid w:val="004B1060"/>
    <w:rsid w:val="004B1318"/>
    <w:rsid w:val="004B16E2"/>
    <w:rsid w:val="004B19AB"/>
    <w:rsid w:val="004B1B49"/>
    <w:rsid w:val="004B2426"/>
    <w:rsid w:val="004B2D6D"/>
    <w:rsid w:val="004B2DFE"/>
    <w:rsid w:val="004B2EA3"/>
    <w:rsid w:val="004B3F10"/>
    <w:rsid w:val="004B4397"/>
    <w:rsid w:val="004B43B3"/>
    <w:rsid w:val="004B4687"/>
    <w:rsid w:val="004B4B50"/>
    <w:rsid w:val="004B55C0"/>
    <w:rsid w:val="004B65AA"/>
    <w:rsid w:val="004B6618"/>
    <w:rsid w:val="004B66B8"/>
    <w:rsid w:val="004B73A5"/>
    <w:rsid w:val="004B740A"/>
    <w:rsid w:val="004C0A02"/>
    <w:rsid w:val="004C0B6B"/>
    <w:rsid w:val="004C1E14"/>
    <w:rsid w:val="004C337A"/>
    <w:rsid w:val="004C388B"/>
    <w:rsid w:val="004C4E24"/>
    <w:rsid w:val="004C5172"/>
    <w:rsid w:val="004C5CF5"/>
    <w:rsid w:val="004C6C3A"/>
    <w:rsid w:val="004C73C3"/>
    <w:rsid w:val="004D0369"/>
    <w:rsid w:val="004D05F3"/>
    <w:rsid w:val="004D066C"/>
    <w:rsid w:val="004D08C1"/>
    <w:rsid w:val="004D0C8B"/>
    <w:rsid w:val="004D0E42"/>
    <w:rsid w:val="004D1703"/>
    <w:rsid w:val="004D1BF1"/>
    <w:rsid w:val="004D245A"/>
    <w:rsid w:val="004D2670"/>
    <w:rsid w:val="004D32A0"/>
    <w:rsid w:val="004D4735"/>
    <w:rsid w:val="004D4801"/>
    <w:rsid w:val="004D4A96"/>
    <w:rsid w:val="004D5D22"/>
    <w:rsid w:val="004D621E"/>
    <w:rsid w:val="004D6404"/>
    <w:rsid w:val="004D64C1"/>
    <w:rsid w:val="004D7711"/>
    <w:rsid w:val="004D7906"/>
    <w:rsid w:val="004E0191"/>
    <w:rsid w:val="004E0EB6"/>
    <w:rsid w:val="004E1334"/>
    <w:rsid w:val="004E2B9D"/>
    <w:rsid w:val="004E2C67"/>
    <w:rsid w:val="004E30A7"/>
    <w:rsid w:val="004E3308"/>
    <w:rsid w:val="004E37F1"/>
    <w:rsid w:val="004E499F"/>
    <w:rsid w:val="004E4B2B"/>
    <w:rsid w:val="004E58C8"/>
    <w:rsid w:val="004E5E99"/>
    <w:rsid w:val="004E620A"/>
    <w:rsid w:val="004E6B79"/>
    <w:rsid w:val="004E6F33"/>
    <w:rsid w:val="004E7DDE"/>
    <w:rsid w:val="004E7E95"/>
    <w:rsid w:val="004F0A4A"/>
    <w:rsid w:val="004F166E"/>
    <w:rsid w:val="004F1B46"/>
    <w:rsid w:val="004F2642"/>
    <w:rsid w:val="004F30E3"/>
    <w:rsid w:val="004F3491"/>
    <w:rsid w:val="004F3610"/>
    <w:rsid w:val="004F40F6"/>
    <w:rsid w:val="004F4B99"/>
    <w:rsid w:val="004F4E6E"/>
    <w:rsid w:val="004F5061"/>
    <w:rsid w:val="004F5982"/>
    <w:rsid w:val="004F5C81"/>
    <w:rsid w:val="004F6055"/>
    <w:rsid w:val="004F615A"/>
    <w:rsid w:val="004F6B1C"/>
    <w:rsid w:val="004F6D4E"/>
    <w:rsid w:val="004F718E"/>
    <w:rsid w:val="005002BD"/>
    <w:rsid w:val="005004F7"/>
    <w:rsid w:val="00500A79"/>
    <w:rsid w:val="00500DE9"/>
    <w:rsid w:val="00501F2C"/>
    <w:rsid w:val="005023B8"/>
    <w:rsid w:val="00502696"/>
    <w:rsid w:val="00502C0F"/>
    <w:rsid w:val="005031DF"/>
    <w:rsid w:val="0050386A"/>
    <w:rsid w:val="00503D17"/>
    <w:rsid w:val="00504473"/>
    <w:rsid w:val="00504526"/>
    <w:rsid w:val="005047A1"/>
    <w:rsid w:val="00504C73"/>
    <w:rsid w:val="00505157"/>
    <w:rsid w:val="005061CB"/>
    <w:rsid w:val="00506C30"/>
    <w:rsid w:val="0050722C"/>
    <w:rsid w:val="0051000B"/>
    <w:rsid w:val="005103E6"/>
    <w:rsid w:val="00510B9E"/>
    <w:rsid w:val="00511034"/>
    <w:rsid w:val="005111AE"/>
    <w:rsid w:val="005116C9"/>
    <w:rsid w:val="00511DC4"/>
    <w:rsid w:val="00512253"/>
    <w:rsid w:val="005127B9"/>
    <w:rsid w:val="00512987"/>
    <w:rsid w:val="0051321A"/>
    <w:rsid w:val="00513FC3"/>
    <w:rsid w:val="0051410E"/>
    <w:rsid w:val="005147CE"/>
    <w:rsid w:val="00515030"/>
    <w:rsid w:val="00515C14"/>
    <w:rsid w:val="00516076"/>
    <w:rsid w:val="00516704"/>
    <w:rsid w:val="00516E80"/>
    <w:rsid w:val="00520BEE"/>
    <w:rsid w:val="00521948"/>
    <w:rsid w:val="005219AB"/>
    <w:rsid w:val="0052239E"/>
    <w:rsid w:val="005228A8"/>
    <w:rsid w:val="00523206"/>
    <w:rsid w:val="00523915"/>
    <w:rsid w:val="0052433A"/>
    <w:rsid w:val="0052495B"/>
    <w:rsid w:val="005251F6"/>
    <w:rsid w:val="005258E3"/>
    <w:rsid w:val="005260FD"/>
    <w:rsid w:val="005270FC"/>
    <w:rsid w:val="00527D91"/>
    <w:rsid w:val="00527F3F"/>
    <w:rsid w:val="00527F8C"/>
    <w:rsid w:val="0053042E"/>
    <w:rsid w:val="00530548"/>
    <w:rsid w:val="00530AE9"/>
    <w:rsid w:val="00530D2A"/>
    <w:rsid w:val="005318D7"/>
    <w:rsid w:val="00532010"/>
    <w:rsid w:val="00532261"/>
    <w:rsid w:val="0053247A"/>
    <w:rsid w:val="00532731"/>
    <w:rsid w:val="00532D27"/>
    <w:rsid w:val="00532EF8"/>
    <w:rsid w:val="0053316B"/>
    <w:rsid w:val="0053339E"/>
    <w:rsid w:val="005338EA"/>
    <w:rsid w:val="005338FD"/>
    <w:rsid w:val="00535B78"/>
    <w:rsid w:val="005366C4"/>
    <w:rsid w:val="00537322"/>
    <w:rsid w:val="0053771C"/>
    <w:rsid w:val="00537AAC"/>
    <w:rsid w:val="00537DB6"/>
    <w:rsid w:val="005400FF"/>
    <w:rsid w:val="0054012A"/>
    <w:rsid w:val="00540335"/>
    <w:rsid w:val="005404A5"/>
    <w:rsid w:val="00540B2F"/>
    <w:rsid w:val="005415FA"/>
    <w:rsid w:val="00541930"/>
    <w:rsid w:val="00541A45"/>
    <w:rsid w:val="005436B7"/>
    <w:rsid w:val="0054381B"/>
    <w:rsid w:val="00543F3C"/>
    <w:rsid w:val="00544F5B"/>
    <w:rsid w:val="005458EA"/>
    <w:rsid w:val="00546215"/>
    <w:rsid w:val="0054624A"/>
    <w:rsid w:val="005467A9"/>
    <w:rsid w:val="00547430"/>
    <w:rsid w:val="005474E5"/>
    <w:rsid w:val="005477C9"/>
    <w:rsid w:val="005478F9"/>
    <w:rsid w:val="00550E3F"/>
    <w:rsid w:val="0055132E"/>
    <w:rsid w:val="00551895"/>
    <w:rsid w:val="00552313"/>
    <w:rsid w:val="00552B76"/>
    <w:rsid w:val="005533AA"/>
    <w:rsid w:val="0055379E"/>
    <w:rsid w:val="005552FE"/>
    <w:rsid w:val="00555506"/>
    <w:rsid w:val="00555860"/>
    <w:rsid w:val="005564D2"/>
    <w:rsid w:val="00556C75"/>
    <w:rsid w:val="00556CA9"/>
    <w:rsid w:val="00557005"/>
    <w:rsid w:val="005574BC"/>
    <w:rsid w:val="005575E9"/>
    <w:rsid w:val="00557C13"/>
    <w:rsid w:val="00557EDD"/>
    <w:rsid w:val="00560142"/>
    <w:rsid w:val="005605B3"/>
    <w:rsid w:val="00561208"/>
    <w:rsid w:val="00561830"/>
    <w:rsid w:val="0056205B"/>
    <w:rsid w:val="005622F1"/>
    <w:rsid w:val="00563685"/>
    <w:rsid w:val="00563CD6"/>
    <w:rsid w:val="00564872"/>
    <w:rsid w:val="005650AE"/>
    <w:rsid w:val="005651FB"/>
    <w:rsid w:val="0056559D"/>
    <w:rsid w:val="005658D1"/>
    <w:rsid w:val="005667C2"/>
    <w:rsid w:val="00566CFB"/>
    <w:rsid w:val="00566EAF"/>
    <w:rsid w:val="00567451"/>
    <w:rsid w:val="005700A7"/>
    <w:rsid w:val="0057011C"/>
    <w:rsid w:val="00570E0D"/>
    <w:rsid w:val="005711F0"/>
    <w:rsid w:val="005712F4"/>
    <w:rsid w:val="00571AE0"/>
    <w:rsid w:val="005720BE"/>
    <w:rsid w:val="00572519"/>
    <w:rsid w:val="00572DEC"/>
    <w:rsid w:val="00572ED4"/>
    <w:rsid w:val="005737C4"/>
    <w:rsid w:val="005745C5"/>
    <w:rsid w:val="00574DDA"/>
    <w:rsid w:val="00575EF4"/>
    <w:rsid w:val="005772C5"/>
    <w:rsid w:val="00577A8F"/>
    <w:rsid w:val="00577EEB"/>
    <w:rsid w:val="00580843"/>
    <w:rsid w:val="005809FF"/>
    <w:rsid w:val="00580C7E"/>
    <w:rsid w:val="00580E26"/>
    <w:rsid w:val="00581280"/>
    <w:rsid w:val="005827BD"/>
    <w:rsid w:val="00582A60"/>
    <w:rsid w:val="0058366C"/>
    <w:rsid w:val="00583D84"/>
    <w:rsid w:val="005843C1"/>
    <w:rsid w:val="0058447A"/>
    <w:rsid w:val="0058475E"/>
    <w:rsid w:val="00584B37"/>
    <w:rsid w:val="00584D84"/>
    <w:rsid w:val="00585217"/>
    <w:rsid w:val="00585333"/>
    <w:rsid w:val="005855B6"/>
    <w:rsid w:val="005866EE"/>
    <w:rsid w:val="0058676F"/>
    <w:rsid w:val="0058679A"/>
    <w:rsid w:val="0058730E"/>
    <w:rsid w:val="005909DA"/>
    <w:rsid w:val="0059164D"/>
    <w:rsid w:val="00591B67"/>
    <w:rsid w:val="00591E8C"/>
    <w:rsid w:val="00592328"/>
    <w:rsid w:val="00592A4E"/>
    <w:rsid w:val="00594FD1"/>
    <w:rsid w:val="0059536F"/>
    <w:rsid w:val="00595546"/>
    <w:rsid w:val="005957FA"/>
    <w:rsid w:val="00596A2C"/>
    <w:rsid w:val="005973A2"/>
    <w:rsid w:val="0059756E"/>
    <w:rsid w:val="005976BD"/>
    <w:rsid w:val="00597849"/>
    <w:rsid w:val="00597CE2"/>
    <w:rsid w:val="00597E31"/>
    <w:rsid w:val="00597E3E"/>
    <w:rsid w:val="005A11D1"/>
    <w:rsid w:val="005A12F2"/>
    <w:rsid w:val="005A1A30"/>
    <w:rsid w:val="005A1ACB"/>
    <w:rsid w:val="005A1EF0"/>
    <w:rsid w:val="005A2F7F"/>
    <w:rsid w:val="005A41E8"/>
    <w:rsid w:val="005A5421"/>
    <w:rsid w:val="005A5F2F"/>
    <w:rsid w:val="005A6BC2"/>
    <w:rsid w:val="005A6E6B"/>
    <w:rsid w:val="005A7238"/>
    <w:rsid w:val="005A7354"/>
    <w:rsid w:val="005A73D7"/>
    <w:rsid w:val="005A7611"/>
    <w:rsid w:val="005B0A02"/>
    <w:rsid w:val="005B0D5E"/>
    <w:rsid w:val="005B2208"/>
    <w:rsid w:val="005B27B7"/>
    <w:rsid w:val="005B4193"/>
    <w:rsid w:val="005B43F6"/>
    <w:rsid w:val="005B4AE5"/>
    <w:rsid w:val="005B4BFF"/>
    <w:rsid w:val="005B5487"/>
    <w:rsid w:val="005B563E"/>
    <w:rsid w:val="005B659C"/>
    <w:rsid w:val="005B7537"/>
    <w:rsid w:val="005B7561"/>
    <w:rsid w:val="005B789B"/>
    <w:rsid w:val="005C038B"/>
    <w:rsid w:val="005C0760"/>
    <w:rsid w:val="005C21E7"/>
    <w:rsid w:val="005C26D2"/>
    <w:rsid w:val="005C2B18"/>
    <w:rsid w:val="005C2CE7"/>
    <w:rsid w:val="005C2E27"/>
    <w:rsid w:val="005C3478"/>
    <w:rsid w:val="005C376F"/>
    <w:rsid w:val="005C3C09"/>
    <w:rsid w:val="005C40B3"/>
    <w:rsid w:val="005C497B"/>
    <w:rsid w:val="005C57CC"/>
    <w:rsid w:val="005C5912"/>
    <w:rsid w:val="005C5D2C"/>
    <w:rsid w:val="005C5E24"/>
    <w:rsid w:val="005C65ED"/>
    <w:rsid w:val="005C740B"/>
    <w:rsid w:val="005C7D7F"/>
    <w:rsid w:val="005D03E3"/>
    <w:rsid w:val="005D0CE0"/>
    <w:rsid w:val="005D13E4"/>
    <w:rsid w:val="005D1730"/>
    <w:rsid w:val="005D1DAD"/>
    <w:rsid w:val="005D1FF9"/>
    <w:rsid w:val="005D223C"/>
    <w:rsid w:val="005D2A51"/>
    <w:rsid w:val="005D354D"/>
    <w:rsid w:val="005D4C61"/>
    <w:rsid w:val="005D539D"/>
    <w:rsid w:val="005D58F2"/>
    <w:rsid w:val="005D642F"/>
    <w:rsid w:val="005D6A54"/>
    <w:rsid w:val="005D7930"/>
    <w:rsid w:val="005E0804"/>
    <w:rsid w:val="005E0F59"/>
    <w:rsid w:val="005E1430"/>
    <w:rsid w:val="005E14B3"/>
    <w:rsid w:val="005E179A"/>
    <w:rsid w:val="005E2126"/>
    <w:rsid w:val="005E272F"/>
    <w:rsid w:val="005E2BEE"/>
    <w:rsid w:val="005E2F9F"/>
    <w:rsid w:val="005E39D2"/>
    <w:rsid w:val="005E3BF5"/>
    <w:rsid w:val="005E3C01"/>
    <w:rsid w:val="005E3FCE"/>
    <w:rsid w:val="005E4F4B"/>
    <w:rsid w:val="005E530D"/>
    <w:rsid w:val="005E54BE"/>
    <w:rsid w:val="005E741D"/>
    <w:rsid w:val="005F0AC0"/>
    <w:rsid w:val="005F233E"/>
    <w:rsid w:val="005F237B"/>
    <w:rsid w:val="005F240C"/>
    <w:rsid w:val="005F2654"/>
    <w:rsid w:val="005F28D3"/>
    <w:rsid w:val="005F2F26"/>
    <w:rsid w:val="005F3638"/>
    <w:rsid w:val="005F38D4"/>
    <w:rsid w:val="005F3B92"/>
    <w:rsid w:val="005F3BFA"/>
    <w:rsid w:val="005F4085"/>
    <w:rsid w:val="005F4931"/>
    <w:rsid w:val="005F4C4F"/>
    <w:rsid w:val="005F4EB2"/>
    <w:rsid w:val="005F63DB"/>
    <w:rsid w:val="005F6D50"/>
    <w:rsid w:val="005F6FDA"/>
    <w:rsid w:val="005F7091"/>
    <w:rsid w:val="005F74AB"/>
    <w:rsid w:val="005F7BB7"/>
    <w:rsid w:val="005F7E2C"/>
    <w:rsid w:val="005F7F9C"/>
    <w:rsid w:val="0060001B"/>
    <w:rsid w:val="006010ED"/>
    <w:rsid w:val="00603064"/>
    <w:rsid w:val="00603709"/>
    <w:rsid w:val="00603E13"/>
    <w:rsid w:val="006042B0"/>
    <w:rsid w:val="00604609"/>
    <w:rsid w:val="006047C9"/>
    <w:rsid w:val="00604A93"/>
    <w:rsid w:val="00606077"/>
    <w:rsid w:val="00606262"/>
    <w:rsid w:val="00606671"/>
    <w:rsid w:val="0060790D"/>
    <w:rsid w:val="00607B91"/>
    <w:rsid w:val="00607BA9"/>
    <w:rsid w:val="00607EE4"/>
    <w:rsid w:val="006100BD"/>
    <w:rsid w:val="00610736"/>
    <w:rsid w:val="0061158D"/>
    <w:rsid w:val="0061197E"/>
    <w:rsid w:val="00611E30"/>
    <w:rsid w:val="00611E56"/>
    <w:rsid w:val="00612525"/>
    <w:rsid w:val="00612D08"/>
    <w:rsid w:val="0061335E"/>
    <w:rsid w:val="00613F05"/>
    <w:rsid w:val="006145B3"/>
    <w:rsid w:val="00614696"/>
    <w:rsid w:val="00614AE8"/>
    <w:rsid w:val="00614E4B"/>
    <w:rsid w:val="006156D2"/>
    <w:rsid w:val="00615B5C"/>
    <w:rsid w:val="00615D58"/>
    <w:rsid w:val="006166BF"/>
    <w:rsid w:val="00616A41"/>
    <w:rsid w:val="00616E10"/>
    <w:rsid w:val="006175B1"/>
    <w:rsid w:val="00617737"/>
    <w:rsid w:val="00620049"/>
    <w:rsid w:val="006209B5"/>
    <w:rsid w:val="00620D3E"/>
    <w:rsid w:val="00621578"/>
    <w:rsid w:val="00621FCB"/>
    <w:rsid w:val="0062288E"/>
    <w:rsid w:val="006236EB"/>
    <w:rsid w:val="00623749"/>
    <w:rsid w:val="0062507E"/>
    <w:rsid w:val="0062574F"/>
    <w:rsid w:val="00625B57"/>
    <w:rsid w:val="00625FE6"/>
    <w:rsid w:val="006270D3"/>
    <w:rsid w:val="0063083A"/>
    <w:rsid w:val="00630AB9"/>
    <w:rsid w:val="00630F7C"/>
    <w:rsid w:val="00631FC2"/>
    <w:rsid w:val="0063279C"/>
    <w:rsid w:val="006327EA"/>
    <w:rsid w:val="0063383D"/>
    <w:rsid w:val="00634F09"/>
    <w:rsid w:val="00635DAA"/>
    <w:rsid w:val="006361A9"/>
    <w:rsid w:val="00636402"/>
    <w:rsid w:val="00636F39"/>
    <w:rsid w:val="0063733D"/>
    <w:rsid w:val="006375DE"/>
    <w:rsid w:val="00637935"/>
    <w:rsid w:val="00637FFA"/>
    <w:rsid w:val="006407BA"/>
    <w:rsid w:val="00640804"/>
    <w:rsid w:val="00640F94"/>
    <w:rsid w:val="00642937"/>
    <w:rsid w:val="00642B50"/>
    <w:rsid w:val="00643AE6"/>
    <w:rsid w:val="00644014"/>
    <w:rsid w:val="006451A5"/>
    <w:rsid w:val="00645A21"/>
    <w:rsid w:val="00645EEB"/>
    <w:rsid w:val="00646011"/>
    <w:rsid w:val="00646089"/>
    <w:rsid w:val="00646096"/>
    <w:rsid w:val="0064651E"/>
    <w:rsid w:val="00646694"/>
    <w:rsid w:val="00646D72"/>
    <w:rsid w:val="00647B43"/>
    <w:rsid w:val="006500F8"/>
    <w:rsid w:val="00650622"/>
    <w:rsid w:val="00650B0E"/>
    <w:rsid w:val="00651CB3"/>
    <w:rsid w:val="00652D86"/>
    <w:rsid w:val="00652E5B"/>
    <w:rsid w:val="00652FAF"/>
    <w:rsid w:val="0065353C"/>
    <w:rsid w:val="00655909"/>
    <w:rsid w:val="00655AE4"/>
    <w:rsid w:val="006569C7"/>
    <w:rsid w:val="006569F4"/>
    <w:rsid w:val="00656F0F"/>
    <w:rsid w:val="00657661"/>
    <w:rsid w:val="00657AD5"/>
    <w:rsid w:val="00657EEC"/>
    <w:rsid w:val="00657F78"/>
    <w:rsid w:val="0066081D"/>
    <w:rsid w:val="00660A78"/>
    <w:rsid w:val="00660EE3"/>
    <w:rsid w:val="006610F5"/>
    <w:rsid w:val="00661455"/>
    <w:rsid w:val="00661559"/>
    <w:rsid w:val="00661738"/>
    <w:rsid w:val="00661A7B"/>
    <w:rsid w:val="00662E3D"/>
    <w:rsid w:val="00662E4F"/>
    <w:rsid w:val="0066320B"/>
    <w:rsid w:val="006634F8"/>
    <w:rsid w:val="006641B7"/>
    <w:rsid w:val="0066444B"/>
    <w:rsid w:val="00664609"/>
    <w:rsid w:val="006647A0"/>
    <w:rsid w:val="00665163"/>
    <w:rsid w:val="006658F3"/>
    <w:rsid w:val="00665E69"/>
    <w:rsid w:val="00667B88"/>
    <w:rsid w:val="00667C48"/>
    <w:rsid w:val="00667D51"/>
    <w:rsid w:val="0067069F"/>
    <w:rsid w:val="006707D7"/>
    <w:rsid w:val="00670CAA"/>
    <w:rsid w:val="0067103A"/>
    <w:rsid w:val="00671452"/>
    <w:rsid w:val="00672257"/>
    <w:rsid w:val="00673172"/>
    <w:rsid w:val="006735C8"/>
    <w:rsid w:val="00674F21"/>
    <w:rsid w:val="00675764"/>
    <w:rsid w:val="00675ECB"/>
    <w:rsid w:val="00676EFD"/>
    <w:rsid w:val="00677E14"/>
    <w:rsid w:val="00680399"/>
    <w:rsid w:val="0068049C"/>
    <w:rsid w:val="006804C9"/>
    <w:rsid w:val="00680A16"/>
    <w:rsid w:val="006816A6"/>
    <w:rsid w:val="00681CC2"/>
    <w:rsid w:val="00681FA7"/>
    <w:rsid w:val="00681FB5"/>
    <w:rsid w:val="00681FC8"/>
    <w:rsid w:val="00682534"/>
    <w:rsid w:val="00682C27"/>
    <w:rsid w:val="006834D2"/>
    <w:rsid w:val="006839E9"/>
    <w:rsid w:val="00683AF7"/>
    <w:rsid w:val="00683CAC"/>
    <w:rsid w:val="00683FFC"/>
    <w:rsid w:val="00686519"/>
    <w:rsid w:val="00686A01"/>
    <w:rsid w:val="00686BD7"/>
    <w:rsid w:val="00691A41"/>
    <w:rsid w:val="00691B13"/>
    <w:rsid w:val="00692E5F"/>
    <w:rsid w:val="00693B4A"/>
    <w:rsid w:val="00693B98"/>
    <w:rsid w:val="00695364"/>
    <w:rsid w:val="0069579F"/>
    <w:rsid w:val="00695A60"/>
    <w:rsid w:val="00695FD1"/>
    <w:rsid w:val="006965B1"/>
    <w:rsid w:val="0069665C"/>
    <w:rsid w:val="00696C48"/>
    <w:rsid w:val="00696E55"/>
    <w:rsid w:val="00697984"/>
    <w:rsid w:val="006A0138"/>
    <w:rsid w:val="006A0546"/>
    <w:rsid w:val="006A16CF"/>
    <w:rsid w:val="006A1F98"/>
    <w:rsid w:val="006A2013"/>
    <w:rsid w:val="006A30D2"/>
    <w:rsid w:val="006A3591"/>
    <w:rsid w:val="006A35E7"/>
    <w:rsid w:val="006A3C6C"/>
    <w:rsid w:val="006A3D28"/>
    <w:rsid w:val="006A493F"/>
    <w:rsid w:val="006A50AA"/>
    <w:rsid w:val="006A517D"/>
    <w:rsid w:val="006A5CE6"/>
    <w:rsid w:val="006A616F"/>
    <w:rsid w:val="006A69C5"/>
    <w:rsid w:val="006A6FDC"/>
    <w:rsid w:val="006A7DD8"/>
    <w:rsid w:val="006B0DA1"/>
    <w:rsid w:val="006B1791"/>
    <w:rsid w:val="006B1E47"/>
    <w:rsid w:val="006B2207"/>
    <w:rsid w:val="006B33D1"/>
    <w:rsid w:val="006B3452"/>
    <w:rsid w:val="006B3F58"/>
    <w:rsid w:val="006B4115"/>
    <w:rsid w:val="006B451F"/>
    <w:rsid w:val="006B46F5"/>
    <w:rsid w:val="006B6507"/>
    <w:rsid w:val="006B6A95"/>
    <w:rsid w:val="006B6E8B"/>
    <w:rsid w:val="006B6EF4"/>
    <w:rsid w:val="006B7BD5"/>
    <w:rsid w:val="006B7E46"/>
    <w:rsid w:val="006B7FDE"/>
    <w:rsid w:val="006C06BB"/>
    <w:rsid w:val="006C0819"/>
    <w:rsid w:val="006C1166"/>
    <w:rsid w:val="006C13D9"/>
    <w:rsid w:val="006C14F5"/>
    <w:rsid w:val="006C1F65"/>
    <w:rsid w:val="006C28C2"/>
    <w:rsid w:val="006C2A89"/>
    <w:rsid w:val="006C335C"/>
    <w:rsid w:val="006C34A5"/>
    <w:rsid w:val="006C3867"/>
    <w:rsid w:val="006C41D2"/>
    <w:rsid w:val="006C41F8"/>
    <w:rsid w:val="006C4922"/>
    <w:rsid w:val="006C510B"/>
    <w:rsid w:val="006C538B"/>
    <w:rsid w:val="006C6623"/>
    <w:rsid w:val="006C74FF"/>
    <w:rsid w:val="006C7CC2"/>
    <w:rsid w:val="006C7E2E"/>
    <w:rsid w:val="006D0328"/>
    <w:rsid w:val="006D0571"/>
    <w:rsid w:val="006D0635"/>
    <w:rsid w:val="006D0A1B"/>
    <w:rsid w:val="006D0D23"/>
    <w:rsid w:val="006D0EB1"/>
    <w:rsid w:val="006D1629"/>
    <w:rsid w:val="006D1DFB"/>
    <w:rsid w:val="006D2B1F"/>
    <w:rsid w:val="006D2C4B"/>
    <w:rsid w:val="006D2FC6"/>
    <w:rsid w:val="006D4152"/>
    <w:rsid w:val="006D4AE2"/>
    <w:rsid w:val="006D5336"/>
    <w:rsid w:val="006D731C"/>
    <w:rsid w:val="006D7B4B"/>
    <w:rsid w:val="006D7E36"/>
    <w:rsid w:val="006D7E8B"/>
    <w:rsid w:val="006E07CA"/>
    <w:rsid w:val="006E0957"/>
    <w:rsid w:val="006E14BB"/>
    <w:rsid w:val="006E28CE"/>
    <w:rsid w:val="006E33CD"/>
    <w:rsid w:val="006E34F0"/>
    <w:rsid w:val="006E4137"/>
    <w:rsid w:val="006E45C7"/>
    <w:rsid w:val="006E46C1"/>
    <w:rsid w:val="006E501A"/>
    <w:rsid w:val="006E5588"/>
    <w:rsid w:val="006E6700"/>
    <w:rsid w:val="006E69B1"/>
    <w:rsid w:val="006E69CB"/>
    <w:rsid w:val="006E76C6"/>
    <w:rsid w:val="006F099D"/>
    <w:rsid w:val="006F0DD4"/>
    <w:rsid w:val="006F0F76"/>
    <w:rsid w:val="006F1015"/>
    <w:rsid w:val="006F1291"/>
    <w:rsid w:val="006F1811"/>
    <w:rsid w:val="006F21BE"/>
    <w:rsid w:val="006F3DAC"/>
    <w:rsid w:val="006F44D1"/>
    <w:rsid w:val="006F45FD"/>
    <w:rsid w:val="006F4953"/>
    <w:rsid w:val="006F502E"/>
    <w:rsid w:val="006F7AAB"/>
    <w:rsid w:val="00700804"/>
    <w:rsid w:val="00700EEB"/>
    <w:rsid w:val="007012BC"/>
    <w:rsid w:val="007014BA"/>
    <w:rsid w:val="007023C6"/>
    <w:rsid w:val="00702D30"/>
    <w:rsid w:val="007032E8"/>
    <w:rsid w:val="007036D8"/>
    <w:rsid w:val="00704176"/>
    <w:rsid w:val="0070432E"/>
    <w:rsid w:val="00704452"/>
    <w:rsid w:val="007045F8"/>
    <w:rsid w:val="0070489F"/>
    <w:rsid w:val="00704E11"/>
    <w:rsid w:val="00705C5A"/>
    <w:rsid w:val="007068E1"/>
    <w:rsid w:val="007074A6"/>
    <w:rsid w:val="00710123"/>
    <w:rsid w:val="00711C47"/>
    <w:rsid w:val="007121C2"/>
    <w:rsid w:val="00712C07"/>
    <w:rsid w:val="00713E99"/>
    <w:rsid w:val="007148AC"/>
    <w:rsid w:val="00714922"/>
    <w:rsid w:val="00714E74"/>
    <w:rsid w:val="007151F2"/>
    <w:rsid w:val="007154AF"/>
    <w:rsid w:val="007157EB"/>
    <w:rsid w:val="00716004"/>
    <w:rsid w:val="00716595"/>
    <w:rsid w:val="00716635"/>
    <w:rsid w:val="007166F5"/>
    <w:rsid w:val="00716DDC"/>
    <w:rsid w:val="00720158"/>
    <w:rsid w:val="007209A9"/>
    <w:rsid w:val="007211A4"/>
    <w:rsid w:val="0072161A"/>
    <w:rsid w:val="00721CE8"/>
    <w:rsid w:val="007222C5"/>
    <w:rsid w:val="007225E1"/>
    <w:rsid w:val="00722D76"/>
    <w:rsid w:val="0072320A"/>
    <w:rsid w:val="007242FC"/>
    <w:rsid w:val="00724645"/>
    <w:rsid w:val="00724E89"/>
    <w:rsid w:val="00725D59"/>
    <w:rsid w:val="00726C66"/>
    <w:rsid w:val="00726EE5"/>
    <w:rsid w:val="0072724F"/>
    <w:rsid w:val="007274AF"/>
    <w:rsid w:val="007276D4"/>
    <w:rsid w:val="00730F06"/>
    <w:rsid w:val="00731301"/>
    <w:rsid w:val="00731591"/>
    <w:rsid w:val="007318B2"/>
    <w:rsid w:val="00731A8A"/>
    <w:rsid w:val="00731C46"/>
    <w:rsid w:val="00732080"/>
    <w:rsid w:val="00733A93"/>
    <w:rsid w:val="007341EC"/>
    <w:rsid w:val="00734A35"/>
    <w:rsid w:val="00734A3E"/>
    <w:rsid w:val="00734AB6"/>
    <w:rsid w:val="007362B1"/>
    <w:rsid w:val="00736BBB"/>
    <w:rsid w:val="007412B7"/>
    <w:rsid w:val="00741F0E"/>
    <w:rsid w:val="00742783"/>
    <w:rsid w:val="00742E75"/>
    <w:rsid w:val="00743AFF"/>
    <w:rsid w:val="00743DA1"/>
    <w:rsid w:val="00743E11"/>
    <w:rsid w:val="0074477C"/>
    <w:rsid w:val="00744F94"/>
    <w:rsid w:val="00745101"/>
    <w:rsid w:val="0074533E"/>
    <w:rsid w:val="007457BF"/>
    <w:rsid w:val="00746277"/>
    <w:rsid w:val="007462D4"/>
    <w:rsid w:val="007465C3"/>
    <w:rsid w:val="00746C52"/>
    <w:rsid w:val="00746C93"/>
    <w:rsid w:val="00747179"/>
    <w:rsid w:val="007477C7"/>
    <w:rsid w:val="007508FD"/>
    <w:rsid w:val="00751215"/>
    <w:rsid w:val="0075241B"/>
    <w:rsid w:val="00752DFE"/>
    <w:rsid w:val="0075331A"/>
    <w:rsid w:val="0075377D"/>
    <w:rsid w:val="00753826"/>
    <w:rsid w:val="00753DC3"/>
    <w:rsid w:val="007548A6"/>
    <w:rsid w:val="00754BB6"/>
    <w:rsid w:val="007559D7"/>
    <w:rsid w:val="00755BEA"/>
    <w:rsid w:val="0075683D"/>
    <w:rsid w:val="00756B64"/>
    <w:rsid w:val="00756F64"/>
    <w:rsid w:val="00756F74"/>
    <w:rsid w:val="007602B8"/>
    <w:rsid w:val="007607AD"/>
    <w:rsid w:val="00760922"/>
    <w:rsid w:val="0076130D"/>
    <w:rsid w:val="00761554"/>
    <w:rsid w:val="00761D61"/>
    <w:rsid w:val="007621BA"/>
    <w:rsid w:val="0076366F"/>
    <w:rsid w:val="007639CA"/>
    <w:rsid w:val="00763EBF"/>
    <w:rsid w:val="00764C56"/>
    <w:rsid w:val="007651DB"/>
    <w:rsid w:val="0076537E"/>
    <w:rsid w:val="007655C8"/>
    <w:rsid w:val="007658E0"/>
    <w:rsid w:val="007663E1"/>
    <w:rsid w:val="00766859"/>
    <w:rsid w:val="00767AA0"/>
    <w:rsid w:val="00767F79"/>
    <w:rsid w:val="00770961"/>
    <w:rsid w:val="00771E00"/>
    <w:rsid w:val="007726C0"/>
    <w:rsid w:val="00772E04"/>
    <w:rsid w:val="00772E48"/>
    <w:rsid w:val="007735A2"/>
    <w:rsid w:val="00773871"/>
    <w:rsid w:val="0077443A"/>
    <w:rsid w:val="00774462"/>
    <w:rsid w:val="007747D1"/>
    <w:rsid w:val="00774E47"/>
    <w:rsid w:val="007761B7"/>
    <w:rsid w:val="00776E15"/>
    <w:rsid w:val="00776F90"/>
    <w:rsid w:val="00777157"/>
    <w:rsid w:val="007777DD"/>
    <w:rsid w:val="00777882"/>
    <w:rsid w:val="007779B9"/>
    <w:rsid w:val="007779EC"/>
    <w:rsid w:val="00777CF0"/>
    <w:rsid w:val="00777EA5"/>
    <w:rsid w:val="0078077C"/>
    <w:rsid w:val="0078239A"/>
    <w:rsid w:val="0078387D"/>
    <w:rsid w:val="0078533A"/>
    <w:rsid w:val="00785A49"/>
    <w:rsid w:val="00786E37"/>
    <w:rsid w:val="0078731C"/>
    <w:rsid w:val="00787331"/>
    <w:rsid w:val="007877BE"/>
    <w:rsid w:val="00787896"/>
    <w:rsid w:val="007914C4"/>
    <w:rsid w:val="0079154F"/>
    <w:rsid w:val="00792346"/>
    <w:rsid w:val="007924A2"/>
    <w:rsid w:val="007927E3"/>
    <w:rsid w:val="00792801"/>
    <w:rsid w:val="007933A1"/>
    <w:rsid w:val="007937DB"/>
    <w:rsid w:val="00793923"/>
    <w:rsid w:val="0079444A"/>
    <w:rsid w:val="00794959"/>
    <w:rsid w:val="00794FD1"/>
    <w:rsid w:val="007951D0"/>
    <w:rsid w:val="007951D8"/>
    <w:rsid w:val="0079603C"/>
    <w:rsid w:val="00796601"/>
    <w:rsid w:val="007966A8"/>
    <w:rsid w:val="007969C3"/>
    <w:rsid w:val="00796C68"/>
    <w:rsid w:val="00796D94"/>
    <w:rsid w:val="00796DA4"/>
    <w:rsid w:val="00797C3D"/>
    <w:rsid w:val="007A01A6"/>
    <w:rsid w:val="007A0CBF"/>
    <w:rsid w:val="007A15A2"/>
    <w:rsid w:val="007A18CA"/>
    <w:rsid w:val="007A2D3F"/>
    <w:rsid w:val="007A3883"/>
    <w:rsid w:val="007A394E"/>
    <w:rsid w:val="007A3A07"/>
    <w:rsid w:val="007A3A10"/>
    <w:rsid w:val="007A3D8F"/>
    <w:rsid w:val="007A3E20"/>
    <w:rsid w:val="007A4231"/>
    <w:rsid w:val="007A46FA"/>
    <w:rsid w:val="007A486E"/>
    <w:rsid w:val="007A59FA"/>
    <w:rsid w:val="007A60B6"/>
    <w:rsid w:val="007B041A"/>
    <w:rsid w:val="007B0429"/>
    <w:rsid w:val="007B05CE"/>
    <w:rsid w:val="007B0A44"/>
    <w:rsid w:val="007B0BC5"/>
    <w:rsid w:val="007B1F21"/>
    <w:rsid w:val="007B268B"/>
    <w:rsid w:val="007B2781"/>
    <w:rsid w:val="007B2C8A"/>
    <w:rsid w:val="007B2E19"/>
    <w:rsid w:val="007B3225"/>
    <w:rsid w:val="007B3442"/>
    <w:rsid w:val="007B356A"/>
    <w:rsid w:val="007B3B46"/>
    <w:rsid w:val="007B4D7F"/>
    <w:rsid w:val="007B5177"/>
    <w:rsid w:val="007B59C2"/>
    <w:rsid w:val="007B5D06"/>
    <w:rsid w:val="007B612E"/>
    <w:rsid w:val="007B61FE"/>
    <w:rsid w:val="007B6AF3"/>
    <w:rsid w:val="007B72B2"/>
    <w:rsid w:val="007B7B77"/>
    <w:rsid w:val="007C02A5"/>
    <w:rsid w:val="007C0505"/>
    <w:rsid w:val="007C11B8"/>
    <w:rsid w:val="007C20ED"/>
    <w:rsid w:val="007C43ED"/>
    <w:rsid w:val="007C4708"/>
    <w:rsid w:val="007C569B"/>
    <w:rsid w:val="007C56BE"/>
    <w:rsid w:val="007C61C3"/>
    <w:rsid w:val="007C678E"/>
    <w:rsid w:val="007C6EE5"/>
    <w:rsid w:val="007C71FB"/>
    <w:rsid w:val="007C7A0A"/>
    <w:rsid w:val="007D1539"/>
    <w:rsid w:val="007D1AEB"/>
    <w:rsid w:val="007D1E0F"/>
    <w:rsid w:val="007D2D4A"/>
    <w:rsid w:val="007D2EF9"/>
    <w:rsid w:val="007D3DE9"/>
    <w:rsid w:val="007D5702"/>
    <w:rsid w:val="007D5814"/>
    <w:rsid w:val="007D594B"/>
    <w:rsid w:val="007D60BE"/>
    <w:rsid w:val="007D6124"/>
    <w:rsid w:val="007D61AA"/>
    <w:rsid w:val="007D6922"/>
    <w:rsid w:val="007D6A77"/>
    <w:rsid w:val="007D70F8"/>
    <w:rsid w:val="007D742E"/>
    <w:rsid w:val="007D7A26"/>
    <w:rsid w:val="007D7BA5"/>
    <w:rsid w:val="007E0B74"/>
    <w:rsid w:val="007E0FA1"/>
    <w:rsid w:val="007E1C19"/>
    <w:rsid w:val="007E2CE2"/>
    <w:rsid w:val="007E2E71"/>
    <w:rsid w:val="007E2F03"/>
    <w:rsid w:val="007E378F"/>
    <w:rsid w:val="007E4E83"/>
    <w:rsid w:val="007E50A1"/>
    <w:rsid w:val="007E53DB"/>
    <w:rsid w:val="007E5E60"/>
    <w:rsid w:val="007E63DA"/>
    <w:rsid w:val="007E6D46"/>
    <w:rsid w:val="007E6E1F"/>
    <w:rsid w:val="007E7B88"/>
    <w:rsid w:val="007F0129"/>
    <w:rsid w:val="007F0BBF"/>
    <w:rsid w:val="007F1446"/>
    <w:rsid w:val="007F17C0"/>
    <w:rsid w:val="007F1B25"/>
    <w:rsid w:val="007F2291"/>
    <w:rsid w:val="007F2779"/>
    <w:rsid w:val="007F2F61"/>
    <w:rsid w:val="007F334B"/>
    <w:rsid w:val="007F4289"/>
    <w:rsid w:val="007F4777"/>
    <w:rsid w:val="007F4951"/>
    <w:rsid w:val="007F4E06"/>
    <w:rsid w:val="007F58F8"/>
    <w:rsid w:val="007F609A"/>
    <w:rsid w:val="007F66C9"/>
    <w:rsid w:val="007F6C6E"/>
    <w:rsid w:val="007F6DF0"/>
    <w:rsid w:val="007F7475"/>
    <w:rsid w:val="007F7F9E"/>
    <w:rsid w:val="00800B1B"/>
    <w:rsid w:val="00801B71"/>
    <w:rsid w:val="00801F49"/>
    <w:rsid w:val="00803FCF"/>
    <w:rsid w:val="0080426B"/>
    <w:rsid w:val="00804E6E"/>
    <w:rsid w:val="00804F4F"/>
    <w:rsid w:val="00805643"/>
    <w:rsid w:val="00805697"/>
    <w:rsid w:val="00805BFA"/>
    <w:rsid w:val="00806060"/>
    <w:rsid w:val="00807287"/>
    <w:rsid w:val="0080755E"/>
    <w:rsid w:val="00811A02"/>
    <w:rsid w:val="00811AD5"/>
    <w:rsid w:val="00811AD9"/>
    <w:rsid w:val="00811BE5"/>
    <w:rsid w:val="00812A04"/>
    <w:rsid w:val="00812B14"/>
    <w:rsid w:val="00812E46"/>
    <w:rsid w:val="00812FF9"/>
    <w:rsid w:val="008132A5"/>
    <w:rsid w:val="00813CAC"/>
    <w:rsid w:val="008149D9"/>
    <w:rsid w:val="00815058"/>
    <w:rsid w:val="008155B3"/>
    <w:rsid w:val="00815848"/>
    <w:rsid w:val="00815AFD"/>
    <w:rsid w:val="00815B9C"/>
    <w:rsid w:val="008164C2"/>
    <w:rsid w:val="00817032"/>
    <w:rsid w:val="00817DEF"/>
    <w:rsid w:val="00820B9D"/>
    <w:rsid w:val="00820E5B"/>
    <w:rsid w:val="00821310"/>
    <w:rsid w:val="00821911"/>
    <w:rsid w:val="00822404"/>
    <w:rsid w:val="0082271F"/>
    <w:rsid w:val="008235FA"/>
    <w:rsid w:val="0082361B"/>
    <w:rsid w:val="0082365D"/>
    <w:rsid w:val="00824019"/>
    <w:rsid w:val="00824119"/>
    <w:rsid w:val="00824671"/>
    <w:rsid w:val="008248BE"/>
    <w:rsid w:val="0082645F"/>
    <w:rsid w:val="00826580"/>
    <w:rsid w:val="008272EC"/>
    <w:rsid w:val="00827364"/>
    <w:rsid w:val="008273B5"/>
    <w:rsid w:val="008277CF"/>
    <w:rsid w:val="008302D6"/>
    <w:rsid w:val="00830501"/>
    <w:rsid w:val="00830D11"/>
    <w:rsid w:val="00830DC1"/>
    <w:rsid w:val="00830E94"/>
    <w:rsid w:val="008317C7"/>
    <w:rsid w:val="008318E8"/>
    <w:rsid w:val="00831BF0"/>
    <w:rsid w:val="0083237D"/>
    <w:rsid w:val="008332C2"/>
    <w:rsid w:val="00833AC9"/>
    <w:rsid w:val="00833AD7"/>
    <w:rsid w:val="00833B73"/>
    <w:rsid w:val="00833CC6"/>
    <w:rsid w:val="0083447E"/>
    <w:rsid w:val="00834CA0"/>
    <w:rsid w:val="008374D1"/>
    <w:rsid w:val="008375B7"/>
    <w:rsid w:val="00837F3A"/>
    <w:rsid w:val="008400C8"/>
    <w:rsid w:val="00840125"/>
    <w:rsid w:val="008406DC"/>
    <w:rsid w:val="00840A46"/>
    <w:rsid w:val="008417DD"/>
    <w:rsid w:val="008420FA"/>
    <w:rsid w:val="00842A46"/>
    <w:rsid w:val="00842AA7"/>
    <w:rsid w:val="00843B9D"/>
    <w:rsid w:val="00844044"/>
    <w:rsid w:val="008440F0"/>
    <w:rsid w:val="008442CA"/>
    <w:rsid w:val="0084496B"/>
    <w:rsid w:val="00844A67"/>
    <w:rsid w:val="00845F1A"/>
    <w:rsid w:val="00846594"/>
    <w:rsid w:val="00846FD3"/>
    <w:rsid w:val="008475A1"/>
    <w:rsid w:val="008479C4"/>
    <w:rsid w:val="0085089D"/>
    <w:rsid w:val="0085096E"/>
    <w:rsid w:val="00850D5F"/>
    <w:rsid w:val="00850F42"/>
    <w:rsid w:val="008521B2"/>
    <w:rsid w:val="008528EE"/>
    <w:rsid w:val="00853129"/>
    <w:rsid w:val="00853571"/>
    <w:rsid w:val="00853ACB"/>
    <w:rsid w:val="0085407E"/>
    <w:rsid w:val="008543F0"/>
    <w:rsid w:val="00855DBA"/>
    <w:rsid w:val="0085648E"/>
    <w:rsid w:val="0085694E"/>
    <w:rsid w:val="00856B53"/>
    <w:rsid w:val="0086021E"/>
    <w:rsid w:val="008602A7"/>
    <w:rsid w:val="00860493"/>
    <w:rsid w:val="00860A90"/>
    <w:rsid w:val="008612DB"/>
    <w:rsid w:val="00861B76"/>
    <w:rsid w:val="00861F28"/>
    <w:rsid w:val="008626F8"/>
    <w:rsid w:val="0086295B"/>
    <w:rsid w:val="00862C85"/>
    <w:rsid w:val="00862D11"/>
    <w:rsid w:val="00862D37"/>
    <w:rsid w:val="00862F28"/>
    <w:rsid w:val="00863246"/>
    <w:rsid w:val="0086366C"/>
    <w:rsid w:val="008636D9"/>
    <w:rsid w:val="00863B5C"/>
    <w:rsid w:val="00864223"/>
    <w:rsid w:val="00864474"/>
    <w:rsid w:val="0086459A"/>
    <w:rsid w:val="008649A2"/>
    <w:rsid w:val="008659F4"/>
    <w:rsid w:val="00865C70"/>
    <w:rsid w:val="00866561"/>
    <w:rsid w:val="00866683"/>
    <w:rsid w:val="0086673F"/>
    <w:rsid w:val="00866DED"/>
    <w:rsid w:val="0086762F"/>
    <w:rsid w:val="00867954"/>
    <w:rsid w:val="00867AAC"/>
    <w:rsid w:val="00867AD1"/>
    <w:rsid w:val="008704A4"/>
    <w:rsid w:val="00871550"/>
    <w:rsid w:val="00871A08"/>
    <w:rsid w:val="0087205A"/>
    <w:rsid w:val="0087371B"/>
    <w:rsid w:val="008739AA"/>
    <w:rsid w:val="00873E07"/>
    <w:rsid w:val="008747B7"/>
    <w:rsid w:val="00874DF5"/>
    <w:rsid w:val="0087539C"/>
    <w:rsid w:val="00875BD5"/>
    <w:rsid w:val="0087667A"/>
    <w:rsid w:val="00876ED9"/>
    <w:rsid w:val="00877036"/>
    <w:rsid w:val="008778B0"/>
    <w:rsid w:val="0087790E"/>
    <w:rsid w:val="00877AAA"/>
    <w:rsid w:val="00880079"/>
    <w:rsid w:val="008803E3"/>
    <w:rsid w:val="00880545"/>
    <w:rsid w:val="00880597"/>
    <w:rsid w:val="008810B8"/>
    <w:rsid w:val="008817F5"/>
    <w:rsid w:val="0088280E"/>
    <w:rsid w:val="00884CC9"/>
    <w:rsid w:val="008859E5"/>
    <w:rsid w:val="00885A9B"/>
    <w:rsid w:val="00885CA9"/>
    <w:rsid w:val="00885F18"/>
    <w:rsid w:val="0088726E"/>
    <w:rsid w:val="0088743E"/>
    <w:rsid w:val="008878BE"/>
    <w:rsid w:val="00887D26"/>
    <w:rsid w:val="00887E06"/>
    <w:rsid w:val="00890029"/>
    <w:rsid w:val="00891321"/>
    <w:rsid w:val="008918E6"/>
    <w:rsid w:val="008922F2"/>
    <w:rsid w:val="008925E6"/>
    <w:rsid w:val="00893495"/>
    <w:rsid w:val="00893509"/>
    <w:rsid w:val="00894EE9"/>
    <w:rsid w:val="00895C67"/>
    <w:rsid w:val="00895D6A"/>
    <w:rsid w:val="00895E9C"/>
    <w:rsid w:val="00896D94"/>
    <w:rsid w:val="00897346"/>
    <w:rsid w:val="00897716"/>
    <w:rsid w:val="00897DD3"/>
    <w:rsid w:val="008A178D"/>
    <w:rsid w:val="008A1B29"/>
    <w:rsid w:val="008A1F1B"/>
    <w:rsid w:val="008A23F9"/>
    <w:rsid w:val="008A24F5"/>
    <w:rsid w:val="008A25B5"/>
    <w:rsid w:val="008A2C1D"/>
    <w:rsid w:val="008A2DB3"/>
    <w:rsid w:val="008A4A93"/>
    <w:rsid w:val="008A4EA6"/>
    <w:rsid w:val="008A6983"/>
    <w:rsid w:val="008A76B8"/>
    <w:rsid w:val="008B05B5"/>
    <w:rsid w:val="008B111A"/>
    <w:rsid w:val="008B134A"/>
    <w:rsid w:val="008B1816"/>
    <w:rsid w:val="008B20CB"/>
    <w:rsid w:val="008B2339"/>
    <w:rsid w:val="008B27C6"/>
    <w:rsid w:val="008B3F4A"/>
    <w:rsid w:val="008B42CF"/>
    <w:rsid w:val="008B5D50"/>
    <w:rsid w:val="008B6812"/>
    <w:rsid w:val="008B6A89"/>
    <w:rsid w:val="008B6E9F"/>
    <w:rsid w:val="008B7770"/>
    <w:rsid w:val="008C0DEC"/>
    <w:rsid w:val="008C1286"/>
    <w:rsid w:val="008C178E"/>
    <w:rsid w:val="008C1C02"/>
    <w:rsid w:val="008C2617"/>
    <w:rsid w:val="008C28FB"/>
    <w:rsid w:val="008C2ACD"/>
    <w:rsid w:val="008C2FDA"/>
    <w:rsid w:val="008C368A"/>
    <w:rsid w:val="008C3D80"/>
    <w:rsid w:val="008C3F4D"/>
    <w:rsid w:val="008C4718"/>
    <w:rsid w:val="008C479F"/>
    <w:rsid w:val="008C5496"/>
    <w:rsid w:val="008C5635"/>
    <w:rsid w:val="008C6AB7"/>
    <w:rsid w:val="008C6CBC"/>
    <w:rsid w:val="008C7615"/>
    <w:rsid w:val="008C7C8B"/>
    <w:rsid w:val="008D022D"/>
    <w:rsid w:val="008D1449"/>
    <w:rsid w:val="008D1586"/>
    <w:rsid w:val="008D1C33"/>
    <w:rsid w:val="008D2928"/>
    <w:rsid w:val="008D2B6E"/>
    <w:rsid w:val="008D44A5"/>
    <w:rsid w:val="008D4D10"/>
    <w:rsid w:val="008D4E29"/>
    <w:rsid w:val="008D518E"/>
    <w:rsid w:val="008D54D0"/>
    <w:rsid w:val="008D560E"/>
    <w:rsid w:val="008D6386"/>
    <w:rsid w:val="008D64B6"/>
    <w:rsid w:val="008D6ADB"/>
    <w:rsid w:val="008D77A6"/>
    <w:rsid w:val="008E00B6"/>
    <w:rsid w:val="008E0740"/>
    <w:rsid w:val="008E09CA"/>
    <w:rsid w:val="008E19BD"/>
    <w:rsid w:val="008E1C7C"/>
    <w:rsid w:val="008E21BF"/>
    <w:rsid w:val="008E282C"/>
    <w:rsid w:val="008E3051"/>
    <w:rsid w:val="008E33DF"/>
    <w:rsid w:val="008E3F3B"/>
    <w:rsid w:val="008E458B"/>
    <w:rsid w:val="008E4C6A"/>
    <w:rsid w:val="008E4DBD"/>
    <w:rsid w:val="008E4E69"/>
    <w:rsid w:val="008E5E10"/>
    <w:rsid w:val="008E68DA"/>
    <w:rsid w:val="008E7D62"/>
    <w:rsid w:val="008F0A9E"/>
    <w:rsid w:val="008F0B53"/>
    <w:rsid w:val="008F1E57"/>
    <w:rsid w:val="008F240B"/>
    <w:rsid w:val="008F2FAD"/>
    <w:rsid w:val="008F32E1"/>
    <w:rsid w:val="008F3601"/>
    <w:rsid w:val="008F3936"/>
    <w:rsid w:val="008F3F8C"/>
    <w:rsid w:val="008F3FFD"/>
    <w:rsid w:val="008F46CA"/>
    <w:rsid w:val="008F5119"/>
    <w:rsid w:val="008F5923"/>
    <w:rsid w:val="008F59B4"/>
    <w:rsid w:val="008F7405"/>
    <w:rsid w:val="008F793F"/>
    <w:rsid w:val="008F7AA7"/>
    <w:rsid w:val="008F7B75"/>
    <w:rsid w:val="008F7D6C"/>
    <w:rsid w:val="009008FF"/>
    <w:rsid w:val="009012B4"/>
    <w:rsid w:val="00901938"/>
    <w:rsid w:val="00901C7E"/>
    <w:rsid w:val="00901E2A"/>
    <w:rsid w:val="00901F9B"/>
    <w:rsid w:val="00902213"/>
    <w:rsid w:val="00902777"/>
    <w:rsid w:val="00902813"/>
    <w:rsid w:val="00902D30"/>
    <w:rsid w:val="0090373D"/>
    <w:rsid w:val="00903D8D"/>
    <w:rsid w:val="00904122"/>
    <w:rsid w:val="009041E2"/>
    <w:rsid w:val="00904B83"/>
    <w:rsid w:val="00904E87"/>
    <w:rsid w:val="00904EFC"/>
    <w:rsid w:val="009051E8"/>
    <w:rsid w:val="00905542"/>
    <w:rsid w:val="00905842"/>
    <w:rsid w:val="00905A7D"/>
    <w:rsid w:val="00905F5F"/>
    <w:rsid w:val="00906049"/>
    <w:rsid w:val="00906A44"/>
    <w:rsid w:val="00906A4F"/>
    <w:rsid w:val="00907516"/>
    <w:rsid w:val="00910EDC"/>
    <w:rsid w:val="00910EF0"/>
    <w:rsid w:val="00911116"/>
    <w:rsid w:val="009117E1"/>
    <w:rsid w:val="00911B1D"/>
    <w:rsid w:val="00911BB2"/>
    <w:rsid w:val="00911CB1"/>
    <w:rsid w:val="009122A2"/>
    <w:rsid w:val="0091311E"/>
    <w:rsid w:val="009134CB"/>
    <w:rsid w:val="0091465B"/>
    <w:rsid w:val="009148FE"/>
    <w:rsid w:val="00914AEC"/>
    <w:rsid w:val="00914B1D"/>
    <w:rsid w:val="00914D9A"/>
    <w:rsid w:val="00914E63"/>
    <w:rsid w:val="009156F3"/>
    <w:rsid w:val="00915E80"/>
    <w:rsid w:val="00915F84"/>
    <w:rsid w:val="0091629D"/>
    <w:rsid w:val="00916699"/>
    <w:rsid w:val="0091684E"/>
    <w:rsid w:val="00916A9B"/>
    <w:rsid w:val="009170D6"/>
    <w:rsid w:val="00917759"/>
    <w:rsid w:val="00917C40"/>
    <w:rsid w:val="00920924"/>
    <w:rsid w:val="00920FA8"/>
    <w:rsid w:val="0092161C"/>
    <w:rsid w:val="00921A9A"/>
    <w:rsid w:val="00921ABD"/>
    <w:rsid w:val="00921E5D"/>
    <w:rsid w:val="009224B4"/>
    <w:rsid w:val="00922C5A"/>
    <w:rsid w:val="00922E57"/>
    <w:rsid w:val="0092319F"/>
    <w:rsid w:val="00923362"/>
    <w:rsid w:val="00923E8B"/>
    <w:rsid w:val="0092400A"/>
    <w:rsid w:val="009241F0"/>
    <w:rsid w:val="00926026"/>
    <w:rsid w:val="0092625D"/>
    <w:rsid w:val="00927AF5"/>
    <w:rsid w:val="0093009E"/>
    <w:rsid w:val="00931336"/>
    <w:rsid w:val="0093171A"/>
    <w:rsid w:val="00932939"/>
    <w:rsid w:val="00935B86"/>
    <w:rsid w:val="00937B1F"/>
    <w:rsid w:val="009402C0"/>
    <w:rsid w:val="009428CD"/>
    <w:rsid w:val="00942C74"/>
    <w:rsid w:val="009434A0"/>
    <w:rsid w:val="00943767"/>
    <w:rsid w:val="009442D5"/>
    <w:rsid w:val="0094433F"/>
    <w:rsid w:val="0094535C"/>
    <w:rsid w:val="00945C06"/>
    <w:rsid w:val="009460E8"/>
    <w:rsid w:val="00946594"/>
    <w:rsid w:val="00947797"/>
    <w:rsid w:val="0095069F"/>
    <w:rsid w:val="00952020"/>
    <w:rsid w:val="009536A3"/>
    <w:rsid w:val="009544F7"/>
    <w:rsid w:val="00954712"/>
    <w:rsid w:val="00955C80"/>
    <w:rsid w:val="00955D13"/>
    <w:rsid w:val="00955DFF"/>
    <w:rsid w:val="00955E5C"/>
    <w:rsid w:val="00956B3F"/>
    <w:rsid w:val="00956C07"/>
    <w:rsid w:val="009607D8"/>
    <w:rsid w:val="00960F70"/>
    <w:rsid w:val="00961EF5"/>
    <w:rsid w:val="009627D0"/>
    <w:rsid w:val="00963490"/>
    <w:rsid w:val="00964359"/>
    <w:rsid w:val="00964B61"/>
    <w:rsid w:val="009652EA"/>
    <w:rsid w:val="00965996"/>
    <w:rsid w:val="00966C22"/>
    <w:rsid w:val="009673B6"/>
    <w:rsid w:val="00970455"/>
    <w:rsid w:val="009706C9"/>
    <w:rsid w:val="00970ACC"/>
    <w:rsid w:val="00970DEC"/>
    <w:rsid w:val="009716E2"/>
    <w:rsid w:val="009717A6"/>
    <w:rsid w:val="00971C06"/>
    <w:rsid w:val="00971E0C"/>
    <w:rsid w:val="00972E26"/>
    <w:rsid w:val="0097374F"/>
    <w:rsid w:val="009741E7"/>
    <w:rsid w:val="0097445F"/>
    <w:rsid w:val="00974B97"/>
    <w:rsid w:val="00974E1F"/>
    <w:rsid w:val="009755C9"/>
    <w:rsid w:val="00976050"/>
    <w:rsid w:val="009761A8"/>
    <w:rsid w:val="00976919"/>
    <w:rsid w:val="0097772B"/>
    <w:rsid w:val="00977FD2"/>
    <w:rsid w:val="009801A9"/>
    <w:rsid w:val="00980284"/>
    <w:rsid w:val="0098092F"/>
    <w:rsid w:val="0098151A"/>
    <w:rsid w:val="00981FD1"/>
    <w:rsid w:val="00982843"/>
    <w:rsid w:val="0098299E"/>
    <w:rsid w:val="00983035"/>
    <w:rsid w:val="009835E1"/>
    <w:rsid w:val="009837A0"/>
    <w:rsid w:val="00983F75"/>
    <w:rsid w:val="00984460"/>
    <w:rsid w:val="00984879"/>
    <w:rsid w:val="00986ABB"/>
    <w:rsid w:val="00986B55"/>
    <w:rsid w:val="00987018"/>
    <w:rsid w:val="009879D2"/>
    <w:rsid w:val="009903B2"/>
    <w:rsid w:val="00990A8F"/>
    <w:rsid w:val="00992457"/>
    <w:rsid w:val="009926C1"/>
    <w:rsid w:val="00992BE6"/>
    <w:rsid w:val="0099361D"/>
    <w:rsid w:val="00993731"/>
    <w:rsid w:val="00993DDE"/>
    <w:rsid w:val="00993F84"/>
    <w:rsid w:val="00994707"/>
    <w:rsid w:val="0099492E"/>
    <w:rsid w:val="00994D95"/>
    <w:rsid w:val="0099510A"/>
    <w:rsid w:val="009951F7"/>
    <w:rsid w:val="00995919"/>
    <w:rsid w:val="00995C35"/>
    <w:rsid w:val="00995E4E"/>
    <w:rsid w:val="0099626B"/>
    <w:rsid w:val="00996726"/>
    <w:rsid w:val="00996973"/>
    <w:rsid w:val="00996C03"/>
    <w:rsid w:val="00997EC7"/>
    <w:rsid w:val="009A0715"/>
    <w:rsid w:val="009A08BE"/>
    <w:rsid w:val="009A0E54"/>
    <w:rsid w:val="009A1960"/>
    <w:rsid w:val="009A1D63"/>
    <w:rsid w:val="009A1DFD"/>
    <w:rsid w:val="009A23D4"/>
    <w:rsid w:val="009A3340"/>
    <w:rsid w:val="009A4798"/>
    <w:rsid w:val="009A4D92"/>
    <w:rsid w:val="009A5091"/>
    <w:rsid w:val="009A58AA"/>
    <w:rsid w:val="009A5E2C"/>
    <w:rsid w:val="009A6022"/>
    <w:rsid w:val="009A605C"/>
    <w:rsid w:val="009A60CB"/>
    <w:rsid w:val="009A64E1"/>
    <w:rsid w:val="009A6661"/>
    <w:rsid w:val="009A6E20"/>
    <w:rsid w:val="009A7009"/>
    <w:rsid w:val="009A704D"/>
    <w:rsid w:val="009A71FD"/>
    <w:rsid w:val="009A7474"/>
    <w:rsid w:val="009A74CF"/>
    <w:rsid w:val="009A77F9"/>
    <w:rsid w:val="009A7B9A"/>
    <w:rsid w:val="009B0088"/>
    <w:rsid w:val="009B0477"/>
    <w:rsid w:val="009B187E"/>
    <w:rsid w:val="009B20FD"/>
    <w:rsid w:val="009B258F"/>
    <w:rsid w:val="009B28B1"/>
    <w:rsid w:val="009B315B"/>
    <w:rsid w:val="009B3381"/>
    <w:rsid w:val="009B340C"/>
    <w:rsid w:val="009B4C7B"/>
    <w:rsid w:val="009B553D"/>
    <w:rsid w:val="009B5C42"/>
    <w:rsid w:val="009B5EC4"/>
    <w:rsid w:val="009B6084"/>
    <w:rsid w:val="009B638F"/>
    <w:rsid w:val="009B6545"/>
    <w:rsid w:val="009B7407"/>
    <w:rsid w:val="009B7503"/>
    <w:rsid w:val="009B7B43"/>
    <w:rsid w:val="009B7C37"/>
    <w:rsid w:val="009C0144"/>
    <w:rsid w:val="009C15FD"/>
    <w:rsid w:val="009C1642"/>
    <w:rsid w:val="009C179D"/>
    <w:rsid w:val="009C2222"/>
    <w:rsid w:val="009C2D94"/>
    <w:rsid w:val="009C3182"/>
    <w:rsid w:val="009C351C"/>
    <w:rsid w:val="009C38C6"/>
    <w:rsid w:val="009C3C1A"/>
    <w:rsid w:val="009C4285"/>
    <w:rsid w:val="009C42E6"/>
    <w:rsid w:val="009C444E"/>
    <w:rsid w:val="009C49A8"/>
    <w:rsid w:val="009C4BF3"/>
    <w:rsid w:val="009C4C44"/>
    <w:rsid w:val="009C5389"/>
    <w:rsid w:val="009C6738"/>
    <w:rsid w:val="009C6A55"/>
    <w:rsid w:val="009C70A7"/>
    <w:rsid w:val="009C7525"/>
    <w:rsid w:val="009C78E5"/>
    <w:rsid w:val="009C7B1D"/>
    <w:rsid w:val="009C7D0E"/>
    <w:rsid w:val="009D0563"/>
    <w:rsid w:val="009D067C"/>
    <w:rsid w:val="009D189A"/>
    <w:rsid w:val="009D1C48"/>
    <w:rsid w:val="009D2AB1"/>
    <w:rsid w:val="009D2D57"/>
    <w:rsid w:val="009D2E7A"/>
    <w:rsid w:val="009D3057"/>
    <w:rsid w:val="009D38FC"/>
    <w:rsid w:val="009D46E9"/>
    <w:rsid w:val="009D4E37"/>
    <w:rsid w:val="009D512F"/>
    <w:rsid w:val="009D6634"/>
    <w:rsid w:val="009D6FAF"/>
    <w:rsid w:val="009D7266"/>
    <w:rsid w:val="009D7432"/>
    <w:rsid w:val="009D7475"/>
    <w:rsid w:val="009D77A7"/>
    <w:rsid w:val="009D7DEF"/>
    <w:rsid w:val="009E0264"/>
    <w:rsid w:val="009E0E39"/>
    <w:rsid w:val="009E11B9"/>
    <w:rsid w:val="009E1692"/>
    <w:rsid w:val="009E1807"/>
    <w:rsid w:val="009E21A2"/>
    <w:rsid w:val="009E24FC"/>
    <w:rsid w:val="009E2555"/>
    <w:rsid w:val="009E330C"/>
    <w:rsid w:val="009E3A4E"/>
    <w:rsid w:val="009E3BD9"/>
    <w:rsid w:val="009E3BE2"/>
    <w:rsid w:val="009E46FA"/>
    <w:rsid w:val="009E475A"/>
    <w:rsid w:val="009E5070"/>
    <w:rsid w:val="009E5256"/>
    <w:rsid w:val="009E552F"/>
    <w:rsid w:val="009E5560"/>
    <w:rsid w:val="009E6203"/>
    <w:rsid w:val="009E673F"/>
    <w:rsid w:val="009E6936"/>
    <w:rsid w:val="009E6D8B"/>
    <w:rsid w:val="009E722D"/>
    <w:rsid w:val="009E794D"/>
    <w:rsid w:val="009F062A"/>
    <w:rsid w:val="009F1C62"/>
    <w:rsid w:val="009F27A1"/>
    <w:rsid w:val="009F28A2"/>
    <w:rsid w:val="009F2C79"/>
    <w:rsid w:val="009F30E4"/>
    <w:rsid w:val="009F318F"/>
    <w:rsid w:val="009F342F"/>
    <w:rsid w:val="009F3675"/>
    <w:rsid w:val="009F3758"/>
    <w:rsid w:val="009F4704"/>
    <w:rsid w:val="009F4E29"/>
    <w:rsid w:val="009F56D3"/>
    <w:rsid w:val="009F5A1D"/>
    <w:rsid w:val="009F65C9"/>
    <w:rsid w:val="009F6635"/>
    <w:rsid w:val="009F7047"/>
    <w:rsid w:val="009F76A0"/>
    <w:rsid w:val="00A00043"/>
    <w:rsid w:val="00A0018B"/>
    <w:rsid w:val="00A0077C"/>
    <w:rsid w:val="00A00883"/>
    <w:rsid w:val="00A01767"/>
    <w:rsid w:val="00A01987"/>
    <w:rsid w:val="00A02307"/>
    <w:rsid w:val="00A02BA7"/>
    <w:rsid w:val="00A03577"/>
    <w:rsid w:val="00A03EEE"/>
    <w:rsid w:val="00A0442B"/>
    <w:rsid w:val="00A052D4"/>
    <w:rsid w:val="00A0532F"/>
    <w:rsid w:val="00A0564F"/>
    <w:rsid w:val="00A05AF4"/>
    <w:rsid w:val="00A06200"/>
    <w:rsid w:val="00A066FF"/>
    <w:rsid w:val="00A0671B"/>
    <w:rsid w:val="00A06757"/>
    <w:rsid w:val="00A06789"/>
    <w:rsid w:val="00A06965"/>
    <w:rsid w:val="00A06C98"/>
    <w:rsid w:val="00A06E41"/>
    <w:rsid w:val="00A07E9E"/>
    <w:rsid w:val="00A101A8"/>
    <w:rsid w:val="00A10651"/>
    <w:rsid w:val="00A106C9"/>
    <w:rsid w:val="00A109A9"/>
    <w:rsid w:val="00A11199"/>
    <w:rsid w:val="00A117AA"/>
    <w:rsid w:val="00A11D4B"/>
    <w:rsid w:val="00A12149"/>
    <w:rsid w:val="00A12176"/>
    <w:rsid w:val="00A12EA1"/>
    <w:rsid w:val="00A13166"/>
    <w:rsid w:val="00A13A9F"/>
    <w:rsid w:val="00A14044"/>
    <w:rsid w:val="00A14391"/>
    <w:rsid w:val="00A149D0"/>
    <w:rsid w:val="00A14EC7"/>
    <w:rsid w:val="00A150BD"/>
    <w:rsid w:val="00A1592E"/>
    <w:rsid w:val="00A15935"/>
    <w:rsid w:val="00A173E9"/>
    <w:rsid w:val="00A201CD"/>
    <w:rsid w:val="00A210A7"/>
    <w:rsid w:val="00A21115"/>
    <w:rsid w:val="00A21BF8"/>
    <w:rsid w:val="00A21FCA"/>
    <w:rsid w:val="00A229F6"/>
    <w:rsid w:val="00A22D41"/>
    <w:rsid w:val="00A2378D"/>
    <w:rsid w:val="00A23ECB"/>
    <w:rsid w:val="00A2492F"/>
    <w:rsid w:val="00A250D5"/>
    <w:rsid w:val="00A251EA"/>
    <w:rsid w:val="00A25306"/>
    <w:rsid w:val="00A25689"/>
    <w:rsid w:val="00A25F5B"/>
    <w:rsid w:val="00A26760"/>
    <w:rsid w:val="00A26C55"/>
    <w:rsid w:val="00A271AB"/>
    <w:rsid w:val="00A276EA"/>
    <w:rsid w:val="00A27993"/>
    <w:rsid w:val="00A27A80"/>
    <w:rsid w:val="00A27BCA"/>
    <w:rsid w:val="00A27F9E"/>
    <w:rsid w:val="00A3077A"/>
    <w:rsid w:val="00A3094C"/>
    <w:rsid w:val="00A32056"/>
    <w:rsid w:val="00A32AA7"/>
    <w:rsid w:val="00A32D4E"/>
    <w:rsid w:val="00A33011"/>
    <w:rsid w:val="00A33C4B"/>
    <w:rsid w:val="00A33DB6"/>
    <w:rsid w:val="00A33F09"/>
    <w:rsid w:val="00A34547"/>
    <w:rsid w:val="00A35578"/>
    <w:rsid w:val="00A357A1"/>
    <w:rsid w:val="00A35DE9"/>
    <w:rsid w:val="00A363FF"/>
    <w:rsid w:val="00A364AD"/>
    <w:rsid w:val="00A36692"/>
    <w:rsid w:val="00A36CC4"/>
    <w:rsid w:val="00A37D14"/>
    <w:rsid w:val="00A405D3"/>
    <w:rsid w:val="00A405F8"/>
    <w:rsid w:val="00A415A8"/>
    <w:rsid w:val="00A422C8"/>
    <w:rsid w:val="00A42631"/>
    <w:rsid w:val="00A42677"/>
    <w:rsid w:val="00A42BBB"/>
    <w:rsid w:val="00A4339E"/>
    <w:rsid w:val="00A43528"/>
    <w:rsid w:val="00A44048"/>
    <w:rsid w:val="00A44306"/>
    <w:rsid w:val="00A443FA"/>
    <w:rsid w:val="00A4717C"/>
    <w:rsid w:val="00A473B8"/>
    <w:rsid w:val="00A4758C"/>
    <w:rsid w:val="00A501E8"/>
    <w:rsid w:val="00A5034D"/>
    <w:rsid w:val="00A508F4"/>
    <w:rsid w:val="00A50A41"/>
    <w:rsid w:val="00A50A8B"/>
    <w:rsid w:val="00A50BA1"/>
    <w:rsid w:val="00A5119E"/>
    <w:rsid w:val="00A51CFA"/>
    <w:rsid w:val="00A52388"/>
    <w:rsid w:val="00A5284D"/>
    <w:rsid w:val="00A52DB2"/>
    <w:rsid w:val="00A53605"/>
    <w:rsid w:val="00A53BC1"/>
    <w:rsid w:val="00A53FE2"/>
    <w:rsid w:val="00A54968"/>
    <w:rsid w:val="00A5519E"/>
    <w:rsid w:val="00A553AE"/>
    <w:rsid w:val="00A55933"/>
    <w:rsid w:val="00A55DA2"/>
    <w:rsid w:val="00A567E5"/>
    <w:rsid w:val="00A57D22"/>
    <w:rsid w:val="00A6032D"/>
    <w:rsid w:val="00A60CB7"/>
    <w:rsid w:val="00A61211"/>
    <w:rsid w:val="00A6154C"/>
    <w:rsid w:val="00A61657"/>
    <w:rsid w:val="00A61722"/>
    <w:rsid w:val="00A61FC7"/>
    <w:rsid w:val="00A620DE"/>
    <w:rsid w:val="00A62610"/>
    <w:rsid w:val="00A628FD"/>
    <w:rsid w:val="00A637CE"/>
    <w:rsid w:val="00A647F3"/>
    <w:rsid w:val="00A64EBB"/>
    <w:rsid w:val="00A6525E"/>
    <w:rsid w:val="00A654AA"/>
    <w:rsid w:val="00A658D4"/>
    <w:rsid w:val="00A65A7C"/>
    <w:rsid w:val="00A666AD"/>
    <w:rsid w:val="00A666F9"/>
    <w:rsid w:val="00A66B35"/>
    <w:rsid w:val="00A66E33"/>
    <w:rsid w:val="00A670DD"/>
    <w:rsid w:val="00A67469"/>
    <w:rsid w:val="00A675A6"/>
    <w:rsid w:val="00A704CC"/>
    <w:rsid w:val="00A704EE"/>
    <w:rsid w:val="00A70515"/>
    <w:rsid w:val="00A707AB"/>
    <w:rsid w:val="00A7103C"/>
    <w:rsid w:val="00A71992"/>
    <w:rsid w:val="00A730B6"/>
    <w:rsid w:val="00A734F1"/>
    <w:rsid w:val="00A74DF4"/>
    <w:rsid w:val="00A74E3E"/>
    <w:rsid w:val="00A750CD"/>
    <w:rsid w:val="00A7579D"/>
    <w:rsid w:val="00A75B23"/>
    <w:rsid w:val="00A7614F"/>
    <w:rsid w:val="00A768FB"/>
    <w:rsid w:val="00A76AE1"/>
    <w:rsid w:val="00A7735A"/>
    <w:rsid w:val="00A77828"/>
    <w:rsid w:val="00A7786E"/>
    <w:rsid w:val="00A7794C"/>
    <w:rsid w:val="00A77FA8"/>
    <w:rsid w:val="00A81899"/>
    <w:rsid w:val="00A81976"/>
    <w:rsid w:val="00A81977"/>
    <w:rsid w:val="00A825BB"/>
    <w:rsid w:val="00A82BDF"/>
    <w:rsid w:val="00A830AD"/>
    <w:rsid w:val="00A83604"/>
    <w:rsid w:val="00A840A8"/>
    <w:rsid w:val="00A84BBF"/>
    <w:rsid w:val="00A85B2C"/>
    <w:rsid w:val="00A86445"/>
    <w:rsid w:val="00A86994"/>
    <w:rsid w:val="00A86E3D"/>
    <w:rsid w:val="00A916C8"/>
    <w:rsid w:val="00A924B9"/>
    <w:rsid w:val="00A9259E"/>
    <w:rsid w:val="00A92BC8"/>
    <w:rsid w:val="00A934C8"/>
    <w:rsid w:val="00A93B2A"/>
    <w:rsid w:val="00A93B66"/>
    <w:rsid w:val="00A942E1"/>
    <w:rsid w:val="00A94AD7"/>
    <w:rsid w:val="00A953BA"/>
    <w:rsid w:val="00A95952"/>
    <w:rsid w:val="00A96786"/>
    <w:rsid w:val="00A968AC"/>
    <w:rsid w:val="00A97014"/>
    <w:rsid w:val="00A975EC"/>
    <w:rsid w:val="00A97BA1"/>
    <w:rsid w:val="00A97DED"/>
    <w:rsid w:val="00AA047A"/>
    <w:rsid w:val="00AA0B3F"/>
    <w:rsid w:val="00AA0C5D"/>
    <w:rsid w:val="00AA1596"/>
    <w:rsid w:val="00AA1C46"/>
    <w:rsid w:val="00AA1D29"/>
    <w:rsid w:val="00AA297E"/>
    <w:rsid w:val="00AA2E08"/>
    <w:rsid w:val="00AA5E71"/>
    <w:rsid w:val="00AA5F57"/>
    <w:rsid w:val="00AA6001"/>
    <w:rsid w:val="00AA61F3"/>
    <w:rsid w:val="00AA644C"/>
    <w:rsid w:val="00AA7368"/>
    <w:rsid w:val="00AA75EF"/>
    <w:rsid w:val="00AA7B1D"/>
    <w:rsid w:val="00AB043E"/>
    <w:rsid w:val="00AB0CEF"/>
    <w:rsid w:val="00AB0D14"/>
    <w:rsid w:val="00AB1022"/>
    <w:rsid w:val="00AB150F"/>
    <w:rsid w:val="00AB1C4F"/>
    <w:rsid w:val="00AB4DD5"/>
    <w:rsid w:val="00AB6291"/>
    <w:rsid w:val="00AB6A7E"/>
    <w:rsid w:val="00AB6CE3"/>
    <w:rsid w:val="00AB7B63"/>
    <w:rsid w:val="00AB7E58"/>
    <w:rsid w:val="00AC06A1"/>
    <w:rsid w:val="00AC093D"/>
    <w:rsid w:val="00AC1698"/>
    <w:rsid w:val="00AC2016"/>
    <w:rsid w:val="00AC237B"/>
    <w:rsid w:val="00AC293B"/>
    <w:rsid w:val="00AC2A89"/>
    <w:rsid w:val="00AC2B6C"/>
    <w:rsid w:val="00AC2D0E"/>
    <w:rsid w:val="00AC4097"/>
    <w:rsid w:val="00AC44D9"/>
    <w:rsid w:val="00AC4832"/>
    <w:rsid w:val="00AC4CE3"/>
    <w:rsid w:val="00AC5078"/>
    <w:rsid w:val="00AC52C5"/>
    <w:rsid w:val="00AC552A"/>
    <w:rsid w:val="00AC58DB"/>
    <w:rsid w:val="00AC5C17"/>
    <w:rsid w:val="00AC7BF1"/>
    <w:rsid w:val="00AD0392"/>
    <w:rsid w:val="00AD0412"/>
    <w:rsid w:val="00AD1ADF"/>
    <w:rsid w:val="00AD233B"/>
    <w:rsid w:val="00AD395F"/>
    <w:rsid w:val="00AD3AAB"/>
    <w:rsid w:val="00AD490C"/>
    <w:rsid w:val="00AD51F3"/>
    <w:rsid w:val="00AD6144"/>
    <w:rsid w:val="00AD678D"/>
    <w:rsid w:val="00AD7A9E"/>
    <w:rsid w:val="00AE0120"/>
    <w:rsid w:val="00AE066C"/>
    <w:rsid w:val="00AE20AD"/>
    <w:rsid w:val="00AE2209"/>
    <w:rsid w:val="00AE23DE"/>
    <w:rsid w:val="00AE27DE"/>
    <w:rsid w:val="00AE2AF5"/>
    <w:rsid w:val="00AE33EB"/>
    <w:rsid w:val="00AE3CF9"/>
    <w:rsid w:val="00AE3E59"/>
    <w:rsid w:val="00AE4C66"/>
    <w:rsid w:val="00AE50D5"/>
    <w:rsid w:val="00AE565A"/>
    <w:rsid w:val="00AE6355"/>
    <w:rsid w:val="00AE6990"/>
    <w:rsid w:val="00AE69ED"/>
    <w:rsid w:val="00AE6A87"/>
    <w:rsid w:val="00AE6D19"/>
    <w:rsid w:val="00AE6E65"/>
    <w:rsid w:val="00AE6EEF"/>
    <w:rsid w:val="00AE7E4A"/>
    <w:rsid w:val="00AF09D1"/>
    <w:rsid w:val="00AF0EEC"/>
    <w:rsid w:val="00AF256E"/>
    <w:rsid w:val="00AF2975"/>
    <w:rsid w:val="00AF2BC9"/>
    <w:rsid w:val="00AF3057"/>
    <w:rsid w:val="00AF3242"/>
    <w:rsid w:val="00AF3736"/>
    <w:rsid w:val="00AF4605"/>
    <w:rsid w:val="00AF66FE"/>
    <w:rsid w:val="00AF6A28"/>
    <w:rsid w:val="00AF74E7"/>
    <w:rsid w:val="00AF7F46"/>
    <w:rsid w:val="00B001B6"/>
    <w:rsid w:val="00B008FB"/>
    <w:rsid w:val="00B00E8D"/>
    <w:rsid w:val="00B020D1"/>
    <w:rsid w:val="00B025B4"/>
    <w:rsid w:val="00B028B1"/>
    <w:rsid w:val="00B038FA"/>
    <w:rsid w:val="00B03DF6"/>
    <w:rsid w:val="00B04A9B"/>
    <w:rsid w:val="00B04B8A"/>
    <w:rsid w:val="00B04E29"/>
    <w:rsid w:val="00B04FC5"/>
    <w:rsid w:val="00B0556C"/>
    <w:rsid w:val="00B06282"/>
    <w:rsid w:val="00B066FA"/>
    <w:rsid w:val="00B06D2C"/>
    <w:rsid w:val="00B06E14"/>
    <w:rsid w:val="00B07ADB"/>
    <w:rsid w:val="00B10116"/>
    <w:rsid w:val="00B108EB"/>
    <w:rsid w:val="00B10F8B"/>
    <w:rsid w:val="00B11586"/>
    <w:rsid w:val="00B11E08"/>
    <w:rsid w:val="00B12653"/>
    <w:rsid w:val="00B12937"/>
    <w:rsid w:val="00B12998"/>
    <w:rsid w:val="00B12A1D"/>
    <w:rsid w:val="00B132B8"/>
    <w:rsid w:val="00B14109"/>
    <w:rsid w:val="00B153E5"/>
    <w:rsid w:val="00B15664"/>
    <w:rsid w:val="00B156AA"/>
    <w:rsid w:val="00B157C4"/>
    <w:rsid w:val="00B15BF5"/>
    <w:rsid w:val="00B16DAF"/>
    <w:rsid w:val="00B17666"/>
    <w:rsid w:val="00B17C68"/>
    <w:rsid w:val="00B17F9A"/>
    <w:rsid w:val="00B205DD"/>
    <w:rsid w:val="00B20A4B"/>
    <w:rsid w:val="00B21EFE"/>
    <w:rsid w:val="00B2205C"/>
    <w:rsid w:val="00B228C7"/>
    <w:rsid w:val="00B22D51"/>
    <w:rsid w:val="00B234E4"/>
    <w:rsid w:val="00B2352D"/>
    <w:rsid w:val="00B2381C"/>
    <w:rsid w:val="00B23EB0"/>
    <w:rsid w:val="00B242EC"/>
    <w:rsid w:val="00B250C5"/>
    <w:rsid w:val="00B268E9"/>
    <w:rsid w:val="00B26D39"/>
    <w:rsid w:val="00B27366"/>
    <w:rsid w:val="00B27766"/>
    <w:rsid w:val="00B301B5"/>
    <w:rsid w:val="00B30FF9"/>
    <w:rsid w:val="00B31059"/>
    <w:rsid w:val="00B3180B"/>
    <w:rsid w:val="00B31C0A"/>
    <w:rsid w:val="00B31D33"/>
    <w:rsid w:val="00B3287A"/>
    <w:rsid w:val="00B33895"/>
    <w:rsid w:val="00B3395E"/>
    <w:rsid w:val="00B33BD0"/>
    <w:rsid w:val="00B33E6D"/>
    <w:rsid w:val="00B33F1F"/>
    <w:rsid w:val="00B34CE7"/>
    <w:rsid w:val="00B35241"/>
    <w:rsid w:val="00B35623"/>
    <w:rsid w:val="00B35658"/>
    <w:rsid w:val="00B3579A"/>
    <w:rsid w:val="00B363C9"/>
    <w:rsid w:val="00B36412"/>
    <w:rsid w:val="00B36838"/>
    <w:rsid w:val="00B36C48"/>
    <w:rsid w:val="00B36DAB"/>
    <w:rsid w:val="00B3791C"/>
    <w:rsid w:val="00B4016F"/>
    <w:rsid w:val="00B40B8F"/>
    <w:rsid w:val="00B40C0E"/>
    <w:rsid w:val="00B4122F"/>
    <w:rsid w:val="00B41664"/>
    <w:rsid w:val="00B418E1"/>
    <w:rsid w:val="00B420F0"/>
    <w:rsid w:val="00B428D1"/>
    <w:rsid w:val="00B42E84"/>
    <w:rsid w:val="00B431D8"/>
    <w:rsid w:val="00B43459"/>
    <w:rsid w:val="00B434FC"/>
    <w:rsid w:val="00B43F4A"/>
    <w:rsid w:val="00B45D3D"/>
    <w:rsid w:val="00B468F4"/>
    <w:rsid w:val="00B5045A"/>
    <w:rsid w:val="00B504CB"/>
    <w:rsid w:val="00B50637"/>
    <w:rsid w:val="00B508F4"/>
    <w:rsid w:val="00B50AB6"/>
    <w:rsid w:val="00B51E7A"/>
    <w:rsid w:val="00B525A5"/>
    <w:rsid w:val="00B5354A"/>
    <w:rsid w:val="00B53A5C"/>
    <w:rsid w:val="00B53AA5"/>
    <w:rsid w:val="00B53FDC"/>
    <w:rsid w:val="00B540E4"/>
    <w:rsid w:val="00B5551C"/>
    <w:rsid w:val="00B5761B"/>
    <w:rsid w:val="00B608D5"/>
    <w:rsid w:val="00B60CEF"/>
    <w:rsid w:val="00B61023"/>
    <w:rsid w:val="00B61091"/>
    <w:rsid w:val="00B613BF"/>
    <w:rsid w:val="00B61D05"/>
    <w:rsid w:val="00B61D1C"/>
    <w:rsid w:val="00B624C0"/>
    <w:rsid w:val="00B62A0B"/>
    <w:rsid w:val="00B6362A"/>
    <w:rsid w:val="00B637AD"/>
    <w:rsid w:val="00B640E0"/>
    <w:rsid w:val="00B645E5"/>
    <w:rsid w:val="00B65D66"/>
    <w:rsid w:val="00B65DFA"/>
    <w:rsid w:val="00B65E04"/>
    <w:rsid w:val="00B6666C"/>
    <w:rsid w:val="00B667B0"/>
    <w:rsid w:val="00B671B3"/>
    <w:rsid w:val="00B67F81"/>
    <w:rsid w:val="00B70214"/>
    <w:rsid w:val="00B7083A"/>
    <w:rsid w:val="00B70A16"/>
    <w:rsid w:val="00B70CB3"/>
    <w:rsid w:val="00B71790"/>
    <w:rsid w:val="00B717ED"/>
    <w:rsid w:val="00B718F2"/>
    <w:rsid w:val="00B71E72"/>
    <w:rsid w:val="00B71F1A"/>
    <w:rsid w:val="00B7283E"/>
    <w:rsid w:val="00B729C5"/>
    <w:rsid w:val="00B73441"/>
    <w:rsid w:val="00B737E7"/>
    <w:rsid w:val="00B73B42"/>
    <w:rsid w:val="00B75420"/>
    <w:rsid w:val="00B75569"/>
    <w:rsid w:val="00B75899"/>
    <w:rsid w:val="00B75CF1"/>
    <w:rsid w:val="00B75D06"/>
    <w:rsid w:val="00B75DC3"/>
    <w:rsid w:val="00B75E20"/>
    <w:rsid w:val="00B763A2"/>
    <w:rsid w:val="00B7655F"/>
    <w:rsid w:val="00B76BD4"/>
    <w:rsid w:val="00B77C4B"/>
    <w:rsid w:val="00B77C80"/>
    <w:rsid w:val="00B77F71"/>
    <w:rsid w:val="00B805C8"/>
    <w:rsid w:val="00B8094B"/>
    <w:rsid w:val="00B80B92"/>
    <w:rsid w:val="00B810E2"/>
    <w:rsid w:val="00B818E8"/>
    <w:rsid w:val="00B81C8C"/>
    <w:rsid w:val="00B81D2C"/>
    <w:rsid w:val="00B828D5"/>
    <w:rsid w:val="00B8314B"/>
    <w:rsid w:val="00B83C04"/>
    <w:rsid w:val="00B84294"/>
    <w:rsid w:val="00B8466E"/>
    <w:rsid w:val="00B84DDE"/>
    <w:rsid w:val="00B85430"/>
    <w:rsid w:val="00B858E1"/>
    <w:rsid w:val="00B863D7"/>
    <w:rsid w:val="00B87B90"/>
    <w:rsid w:val="00B90053"/>
    <w:rsid w:val="00B901C6"/>
    <w:rsid w:val="00B906E8"/>
    <w:rsid w:val="00B90779"/>
    <w:rsid w:val="00B90ED4"/>
    <w:rsid w:val="00B90F42"/>
    <w:rsid w:val="00B912ED"/>
    <w:rsid w:val="00B91474"/>
    <w:rsid w:val="00B9196D"/>
    <w:rsid w:val="00B91F7A"/>
    <w:rsid w:val="00B9205E"/>
    <w:rsid w:val="00B926D0"/>
    <w:rsid w:val="00B9271A"/>
    <w:rsid w:val="00B92C05"/>
    <w:rsid w:val="00B93477"/>
    <w:rsid w:val="00B94B81"/>
    <w:rsid w:val="00B94D54"/>
    <w:rsid w:val="00B9500D"/>
    <w:rsid w:val="00B959EC"/>
    <w:rsid w:val="00B95CB8"/>
    <w:rsid w:val="00B96025"/>
    <w:rsid w:val="00B962F2"/>
    <w:rsid w:val="00B96AA1"/>
    <w:rsid w:val="00B96B03"/>
    <w:rsid w:val="00B977F7"/>
    <w:rsid w:val="00B97EE1"/>
    <w:rsid w:val="00BA0067"/>
    <w:rsid w:val="00BA01F1"/>
    <w:rsid w:val="00BA03CF"/>
    <w:rsid w:val="00BA040D"/>
    <w:rsid w:val="00BA0A5A"/>
    <w:rsid w:val="00BA0E71"/>
    <w:rsid w:val="00BA24A3"/>
    <w:rsid w:val="00BA33C8"/>
    <w:rsid w:val="00BA3A7A"/>
    <w:rsid w:val="00BA3C0E"/>
    <w:rsid w:val="00BA5BA8"/>
    <w:rsid w:val="00BA6613"/>
    <w:rsid w:val="00BA6A85"/>
    <w:rsid w:val="00BA6DDB"/>
    <w:rsid w:val="00BB008D"/>
    <w:rsid w:val="00BB028A"/>
    <w:rsid w:val="00BB084A"/>
    <w:rsid w:val="00BB0DAF"/>
    <w:rsid w:val="00BB14FA"/>
    <w:rsid w:val="00BB1D3B"/>
    <w:rsid w:val="00BB289D"/>
    <w:rsid w:val="00BB2BC1"/>
    <w:rsid w:val="00BB337A"/>
    <w:rsid w:val="00BB33C8"/>
    <w:rsid w:val="00BB62F1"/>
    <w:rsid w:val="00BB637C"/>
    <w:rsid w:val="00BB63B4"/>
    <w:rsid w:val="00BB6DAF"/>
    <w:rsid w:val="00BB76DC"/>
    <w:rsid w:val="00BB7972"/>
    <w:rsid w:val="00BB7978"/>
    <w:rsid w:val="00BB7E25"/>
    <w:rsid w:val="00BB7F37"/>
    <w:rsid w:val="00BC070D"/>
    <w:rsid w:val="00BC143B"/>
    <w:rsid w:val="00BC14CD"/>
    <w:rsid w:val="00BC16E4"/>
    <w:rsid w:val="00BC22A4"/>
    <w:rsid w:val="00BC24B6"/>
    <w:rsid w:val="00BC2B5B"/>
    <w:rsid w:val="00BC3590"/>
    <w:rsid w:val="00BC4DF8"/>
    <w:rsid w:val="00BC522E"/>
    <w:rsid w:val="00BC57FF"/>
    <w:rsid w:val="00BC5EA6"/>
    <w:rsid w:val="00BC6450"/>
    <w:rsid w:val="00BC664F"/>
    <w:rsid w:val="00BC7A2C"/>
    <w:rsid w:val="00BC7AC3"/>
    <w:rsid w:val="00BC7B16"/>
    <w:rsid w:val="00BC7FF2"/>
    <w:rsid w:val="00BC7FFA"/>
    <w:rsid w:val="00BD04F6"/>
    <w:rsid w:val="00BD12D8"/>
    <w:rsid w:val="00BD155E"/>
    <w:rsid w:val="00BD17B2"/>
    <w:rsid w:val="00BD1EEC"/>
    <w:rsid w:val="00BD311C"/>
    <w:rsid w:val="00BD320F"/>
    <w:rsid w:val="00BD3B42"/>
    <w:rsid w:val="00BD411D"/>
    <w:rsid w:val="00BD43CE"/>
    <w:rsid w:val="00BD48F8"/>
    <w:rsid w:val="00BD5757"/>
    <w:rsid w:val="00BD57EF"/>
    <w:rsid w:val="00BD5A31"/>
    <w:rsid w:val="00BD6193"/>
    <w:rsid w:val="00BD74A6"/>
    <w:rsid w:val="00BD7520"/>
    <w:rsid w:val="00BD7649"/>
    <w:rsid w:val="00BD7D2E"/>
    <w:rsid w:val="00BE0328"/>
    <w:rsid w:val="00BE0F0B"/>
    <w:rsid w:val="00BE16AF"/>
    <w:rsid w:val="00BE18D6"/>
    <w:rsid w:val="00BE1FF3"/>
    <w:rsid w:val="00BE2BE1"/>
    <w:rsid w:val="00BE2F25"/>
    <w:rsid w:val="00BE32C7"/>
    <w:rsid w:val="00BE4555"/>
    <w:rsid w:val="00BE4631"/>
    <w:rsid w:val="00BE4972"/>
    <w:rsid w:val="00BE5CD2"/>
    <w:rsid w:val="00BE60C6"/>
    <w:rsid w:val="00BE65B6"/>
    <w:rsid w:val="00BE6A98"/>
    <w:rsid w:val="00BE7043"/>
    <w:rsid w:val="00BE7B7A"/>
    <w:rsid w:val="00BE7C33"/>
    <w:rsid w:val="00BF0E1E"/>
    <w:rsid w:val="00BF0FE9"/>
    <w:rsid w:val="00BF202F"/>
    <w:rsid w:val="00BF256E"/>
    <w:rsid w:val="00BF3017"/>
    <w:rsid w:val="00BF35DD"/>
    <w:rsid w:val="00BF3630"/>
    <w:rsid w:val="00BF3F3F"/>
    <w:rsid w:val="00BF41D5"/>
    <w:rsid w:val="00BF4A77"/>
    <w:rsid w:val="00BF5023"/>
    <w:rsid w:val="00BF53CA"/>
    <w:rsid w:val="00BF5CEB"/>
    <w:rsid w:val="00BF643D"/>
    <w:rsid w:val="00BF6846"/>
    <w:rsid w:val="00BF696F"/>
    <w:rsid w:val="00BF7624"/>
    <w:rsid w:val="00BF76D8"/>
    <w:rsid w:val="00BF7BED"/>
    <w:rsid w:val="00C003F6"/>
    <w:rsid w:val="00C00E4F"/>
    <w:rsid w:val="00C0177E"/>
    <w:rsid w:val="00C01DAF"/>
    <w:rsid w:val="00C01ED6"/>
    <w:rsid w:val="00C02378"/>
    <w:rsid w:val="00C028C3"/>
    <w:rsid w:val="00C02D79"/>
    <w:rsid w:val="00C03503"/>
    <w:rsid w:val="00C041D5"/>
    <w:rsid w:val="00C0461D"/>
    <w:rsid w:val="00C04B48"/>
    <w:rsid w:val="00C04CE2"/>
    <w:rsid w:val="00C05FC1"/>
    <w:rsid w:val="00C06AB7"/>
    <w:rsid w:val="00C06E05"/>
    <w:rsid w:val="00C07809"/>
    <w:rsid w:val="00C0796F"/>
    <w:rsid w:val="00C100DB"/>
    <w:rsid w:val="00C10F5F"/>
    <w:rsid w:val="00C11008"/>
    <w:rsid w:val="00C11354"/>
    <w:rsid w:val="00C1217C"/>
    <w:rsid w:val="00C126D6"/>
    <w:rsid w:val="00C1278A"/>
    <w:rsid w:val="00C12BD5"/>
    <w:rsid w:val="00C12C45"/>
    <w:rsid w:val="00C12FD4"/>
    <w:rsid w:val="00C13571"/>
    <w:rsid w:val="00C146A8"/>
    <w:rsid w:val="00C15070"/>
    <w:rsid w:val="00C1537F"/>
    <w:rsid w:val="00C154A0"/>
    <w:rsid w:val="00C16458"/>
    <w:rsid w:val="00C16D66"/>
    <w:rsid w:val="00C17154"/>
    <w:rsid w:val="00C172AF"/>
    <w:rsid w:val="00C172BF"/>
    <w:rsid w:val="00C21198"/>
    <w:rsid w:val="00C2132D"/>
    <w:rsid w:val="00C21683"/>
    <w:rsid w:val="00C21995"/>
    <w:rsid w:val="00C2286E"/>
    <w:rsid w:val="00C229F9"/>
    <w:rsid w:val="00C234ED"/>
    <w:rsid w:val="00C23A1F"/>
    <w:rsid w:val="00C23A6C"/>
    <w:rsid w:val="00C23B4C"/>
    <w:rsid w:val="00C23DF7"/>
    <w:rsid w:val="00C24AB5"/>
    <w:rsid w:val="00C256DE"/>
    <w:rsid w:val="00C257FC"/>
    <w:rsid w:val="00C26885"/>
    <w:rsid w:val="00C26AD0"/>
    <w:rsid w:val="00C26DA8"/>
    <w:rsid w:val="00C273F5"/>
    <w:rsid w:val="00C27596"/>
    <w:rsid w:val="00C30521"/>
    <w:rsid w:val="00C30E44"/>
    <w:rsid w:val="00C31EAE"/>
    <w:rsid w:val="00C31FDB"/>
    <w:rsid w:val="00C32893"/>
    <w:rsid w:val="00C32C36"/>
    <w:rsid w:val="00C32CF7"/>
    <w:rsid w:val="00C33159"/>
    <w:rsid w:val="00C343E1"/>
    <w:rsid w:val="00C35E57"/>
    <w:rsid w:val="00C3631F"/>
    <w:rsid w:val="00C36FBF"/>
    <w:rsid w:val="00C3761A"/>
    <w:rsid w:val="00C37C2C"/>
    <w:rsid w:val="00C37F38"/>
    <w:rsid w:val="00C40272"/>
    <w:rsid w:val="00C403DF"/>
    <w:rsid w:val="00C40AB0"/>
    <w:rsid w:val="00C40DD3"/>
    <w:rsid w:val="00C4107E"/>
    <w:rsid w:val="00C41843"/>
    <w:rsid w:val="00C41894"/>
    <w:rsid w:val="00C41B95"/>
    <w:rsid w:val="00C41BA7"/>
    <w:rsid w:val="00C423AD"/>
    <w:rsid w:val="00C42532"/>
    <w:rsid w:val="00C42895"/>
    <w:rsid w:val="00C43410"/>
    <w:rsid w:val="00C434D2"/>
    <w:rsid w:val="00C43A2A"/>
    <w:rsid w:val="00C445D4"/>
    <w:rsid w:val="00C44AC7"/>
    <w:rsid w:val="00C45738"/>
    <w:rsid w:val="00C45F43"/>
    <w:rsid w:val="00C46152"/>
    <w:rsid w:val="00C461B3"/>
    <w:rsid w:val="00C46236"/>
    <w:rsid w:val="00C46A59"/>
    <w:rsid w:val="00C477BC"/>
    <w:rsid w:val="00C47ECA"/>
    <w:rsid w:val="00C5043F"/>
    <w:rsid w:val="00C504C0"/>
    <w:rsid w:val="00C50989"/>
    <w:rsid w:val="00C512A1"/>
    <w:rsid w:val="00C51AF9"/>
    <w:rsid w:val="00C52064"/>
    <w:rsid w:val="00C52BAA"/>
    <w:rsid w:val="00C53746"/>
    <w:rsid w:val="00C55291"/>
    <w:rsid w:val="00C5560F"/>
    <w:rsid w:val="00C5638B"/>
    <w:rsid w:val="00C566F5"/>
    <w:rsid w:val="00C568C6"/>
    <w:rsid w:val="00C56BAC"/>
    <w:rsid w:val="00C57EC0"/>
    <w:rsid w:val="00C615AB"/>
    <w:rsid w:val="00C6193D"/>
    <w:rsid w:val="00C61C4B"/>
    <w:rsid w:val="00C61F1D"/>
    <w:rsid w:val="00C62641"/>
    <w:rsid w:val="00C62E9A"/>
    <w:rsid w:val="00C6377A"/>
    <w:rsid w:val="00C63E88"/>
    <w:rsid w:val="00C64240"/>
    <w:rsid w:val="00C64427"/>
    <w:rsid w:val="00C6476E"/>
    <w:rsid w:val="00C6604A"/>
    <w:rsid w:val="00C6698A"/>
    <w:rsid w:val="00C66F6F"/>
    <w:rsid w:val="00C66FDD"/>
    <w:rsid w:val="00C676E4"/>
    <w:rsid w:val="00C67754"/>
    <w:rsid w:val="00C703BA"/>
    <w:rsid w:val="00C72577"/>
    <w:rsid w:val="00C7284A"/>
    <w:rsid w:val="00C72F4C"/>
    <w:rsid w:val="00C730E4"/>
    <w:rsid w:val="00C73854"/>
    <w:rsid w:val="00C742AD"/>
    <w:rsid w:val="00C74695"/>
    <w:rsid w:val="00C746CF"/>
    <w:rsid w:val="00C74A8E"/>
    <w:rsid w:val="00C760CE"/>
    <w:rsid w:val="00C769DB"/>
    <w:rsid w:val="00C77937"/>
    <w:rsid w:val="00C77953"/>
    <w:rsid w:val="00C80048"/>
    <w:rsid w:val="00C80530"/>
    <w:rsid w:val="00C80661"/>
    <w:rsid w:val="00C80676"/>
    <w:rsid w:val="00C808CC"/>
    <w:rsid w:val="00C80E0C"/>
    <w:rsid w:val="00C8123C"/>
    <w:rsid w:val="00C8126A"/>
    <w:rsid w:val="00C81545"/>
    <w:rsid w:val="00C81CCB"/>
    <w:rsid w:val="00C826DE"/>
    <w:rsid w:val="00C82A0F"/>
    <w:rsid w:val="00C83922"/>
    <w:rsid w:val="00C8418E"/>
    <w:rsid w:val="00C84297"/>
    <w:rsid w:val="00C8488A"/>
    <w:rsid w:val="00C8498F"/>
    <w:rsid w:val="00C85D20"/>
    <w:rsid w:val="00C86160"/>
    <w:rsid w:val="00C8685C"/>
    <w:rsid w:val="00C86A06"/>
    <w:rsid w:val="00C86B1C"/>
    <w:rsid w:val="00C8782A"/>
    <w:rsid w:val="00C879E9"/>
    <w:rsid w:val="00C87B7A"/>
    <w:rsid w:val="00C90ADE"/>
    <w:rsid w:val="00C90E8A"/>
    <w:rsid w:val="00C90FB1"/>
    <w:rsid w:val="00C9142C"/>
    <w:rsid w:val="00C91513"/>
    <w:rsid w:val="00C917B6"/>
    <w:rsid w:val="00C92052"/>
    <w:rsid w:val="00C92D95"/>
    <w:rsid w:val="00C93295"/>
    <w:rsid w:val="00C9440E"/>
    <w:rsid w:val="00C94BFA"/>
    <w:rsid w:val="00C94E63"/>
    <w:rsid w:val="00C950C2"/>
    <w:rsid w:val="00C9544E"/>
    <w:rsid w:val="00C95DC6"/>
    <w:rsid w:val="00C9617C"/>
    <w:rsid w:val="00C969A9"/>
    <w:rsid w:val="00C96D60"/>
    <w:rsid w:val="00C97196"/>
    <w:rsid w:val="00CA0817"/>
    <w:rsid w:val="00CA14F8"/>
    <w:rsid w:val="00CA1F9E"/>
    <w:rsid w:val="00CA2607"/>
    <w:rsid w:val="00CA2692"/>
    <w:rsid w:val="00CA2AD6"/>
    <w:rsid w:val="00CA31A6"/>
    <w:rsid w:val="00CA3702"/>
    <w:rsid w:val="00CA3F06"/>
    <w:rsid w:val="00CA43F1"/>
    <w:rsid w:val="00CA4535"/>
    <w:rsid w:val="00CA47F7"/>
    <w:rsid w:val="00CA49F3"/>
    <w:rsid w:val="00CA4BE1"/>
    <w:rsid w:val="00CA5621"/>
    <w:rsid w:val="00CA5700"/>
    <w:rsid w:val="00CA5DB3"/>
    <w:rsid w:val="00CA6115"/>
    <w:rsid w:val="00CA66E5"/>
    <w:rsid w:val="00CA6D6A"/>
    <w:rsid w:val="00CA7462"/>
    <w:rsid w:val="00CA780C"/>
    <w:rsid w:val="00CA7ACC"/>
    <w:rsid w:val="00CB0ADD"/>
    <w:rsid w:val="00CB0F0A"/>
    <w:rsid w:val="00CB156F"/>
    <w:rsid w:val="00CB1756"/>
    <w:rsid w:val="00CB1910"/>
    <w:rsid w:val="00CB1DAD"/>
    <w:rsid w:val="00CB257F"/>
    <w:rsid w:val="00CB260D"/>
    <w:rsid w:val="00CB2B26"/>
    <w:rsid w:val="00CB3277"/>
    <w:rsid w:val="00CB39D4"/>
    <w:rsid w:val="00CB3A12"/>
    <w:rsid w:val="00CB3B45"/>
    <w:rsid w:val="00CB48C2"/>
    <w:rsid w:val="00CB5091"/>
    <w:rsid w:val="00CB5AFD"/>
    <w:rsid w:val="00CB5EDE"/>
    <w:rsid w:val="00CB65F3"/>
    <w:rsid w:val="00CB6817"/>
    <w:rsid w:val="00CB6A8D"/>
    <w:rsid w:val="00CB712D"/>
    <w:rsid w:val="00CB7A70"/>
    <w:rsid w:val="00CB7C79"/>
    <w:rsid w:val="00CB7DD4"/>
    <w:rsid w:val="00CC21C0"/>
    <w:rsid w:val="00CC2E26"/>
    <w:rsid w:val="00CC31B0"/>
    <w:rsid w:val="00CC341D"/>
    <w:rsid w:val="00CC3B9F"/>
    <w:rsid w:val="00CC47B2"/>
    <w:rsid w:val="00CC48DD"/>
    <w:rsid w:val="00CC49EB"/>
    <w:rsid w:val="00CC57DA"/>
    <w:rsid w:val="00CC5AD2"/>
    <w:rsid w:val="00CC6E73"/>
    <w:rsid w:val="00CC7549"/>
    <w:rsid w:val="00CC7659"/>
    <w:rsid w:val="00CC794A"/>
    <w:rsid w:val="00CC798D"/>
    <w:rsid w:val="00CD1F8D"/>
    <w:rsid w:val="00CD26CA"/>
    <w:rsid w:val="00CD2862"/>
    <w:rsid w:val="00CD2DE4"/>
    <w:rsid w:val="00CD3958"/>
    <w:rsid w:val="00CD396B"/>
    <w:rsid w:val="00CD40CA"/>
    <w:rsid w:val="00CD5518"/>
    <w:rsid w:val="00CD5530"/>
    <w:rsid w:val="00CD5A2F"/>
    <w:rsid w:val="00CD62BB"/>
    <w:rsid w:val="00CD66C7"/>
    <w:rsid w:val="00CD7509"/>
    <w:rsid w:val="00CD7664"/>
    <w:rsid w:val="00CD7F0F"/>
    <w:rsid w:val="00CD7FCC"/>
    <w:rsid w:val="00CE0202"/>
    <w:rsid w:val="00CE02CD"/>
    <w:rsid w:val="00CE0B27"/>
    <w:rsid w:val="00CE129E"/>
    <w:rsid w:val="00CE1300"/>
    <w:rsid w:val="00CE15C1"/>
    <w:rsid w:val="00CE16CB"/>
    <w:rsid w:val="00CE186F"/>
    <w:rsid w:val="00CE2BA9"/>
    <w:rsid w:val="00CE2BE1"/>
    <w:rsid w:val="00CE2C43"/>
    <w:rsid w:val="00CE2CF4"/>
    <w:rsid w:val="00CE2F0F"/>
    <w:rsid w:val="00CE4ABF"/>
    <w:rsid w:val="00CE4B3A"/>
    <w:rsid w:val="00CE4CC8"/>
    <w:rsid w:val="00CE4EEF"/>
    <w:rsid w:val="00CE51EE"/>
    <w:rsid w:val="00CE52F8"/>
    <w:rsid w:val="00CE5609"/>
    <w:rsid w:val="00CE5AE5"/>
    <w:rsid w:val="00CE5C3E"/>
    <w:rsid w:val="00CE5CD3"/>
    <w:rsid w:val="00CE5EC6"/>
    <w:rsid w:val="00CE6259"/>
    <w:rsid w:val="00CE709C"/>
    <w:rsid w:val="00CE73A5"/>
    <w:rsid w:val="00CF0F28"/>
    <w:rsid w:val="00CF10AF"/>
    <w:rsid w:val="00CF10C4"/>
    <w:rsid w:val="00CF1BB0"/>
    <w:rsid w:val="00CF26D7"/>
    <w:rsid w:val="00CF284D"/>
    <w:rsid w:val="00CF2E37"/>
    <w:rsid w:val="00CF3C39"/>
    <w:rsid w:val="00CF3DF5"/>
    <w:rsid w:val="00CF4B99"/>
    <w:rsid w:val="00CF5F9D"/>
    <w:rsid w:val="00CF735E"/>
    <w:rsid w:val="00CF769E"/>
    <w:rsid w:val="00CF7BAC"/>
    <w:rsid w:val="00D00445"/>
    <w:rsid w:val="00D004BA"/>
    <w:rsid w:val="00D00C02"/>
    <w:rsid w:val="00D00E59"/>
    <w:rsid w:val="00D01380"/>
    <w:rsid w:val="00D02D64"/>
    <w:rsid w:val="00D032FB"/>
    <w:rsid w:val="00D05281"/>
    <w:rsid w:val="00D06115"/>
    <w:rsid w:val="00D06482"/>
    <w:rsid w:val="00D066C8"/>
    <w:rsid w:val="00D07A66"/>
    <w:rsid w:val="00D07D84"/>
    <w:rsid w:val="00D109DD"/>
    <w:rsid w:val="00D10E8A"/>
    <w:rsid w:val="00D114D4"/>
    <w:rsid w:val="00D12292"/>
    <w:rsid w:val="00D12701"/>
    <w:rsid w:val="00D12EDF"/>
    <w:rsid w:val="00D12F6C"/>
    <w:rsid w:val="00D1324E"/>
    <w:rsid w:val="00D132A6"/>
    <w:rsid w:val="00D13C3E"/>
    <w:rsid w:val="00D14588"/>
    <w:rsid w:val="00D15328"/>
    <w:rsid w:val="00D1541D"/>
    <w:rsid w:val="00D164AA"/>
    <w:rsid w:val="00D16505"/>
    <w:rsid w:val="00D16CA6"/>
    <w:rsid w:val="00D16CF2"/>
    <w:rsid w:val="00D17149"/>
    <w:rsid w:val="00D17561"/>
    <w:rsid w:val="00D2190A"/>
    <w:rsid w:val="00D21E38"/>
    <w:rsid w:val="00D231A1"/>
    <w:rsid w:val="00D2394C"/>
    <w:rsid w:val="00D249EA"/>
    <w:rsid w:val="00D24FAB"/>
    <w:rsid w:val="00D25861"/>
    <w:rsid w:val="00D25BC5"/>
    <w:rsid w:val="00D26E54"/>
    <w:rsid w:val="00D26F41"/>
    <w:rsid w:val="00D279C7"/>
    <w:rsid w:val="00D27B78"/>
    <w:rsid w:val="00D301F7"/>
    <w:rsid w:val="00D30369"/>
    <w:rsid w:val="00D307DE"/>
    <w:rsid w:val="00D3080D"/>
    <w:rsid w:val="00D30999"/>
    <w:rsid w:val="00D30A75"/>
    <w:rsid w:val="00D3282E"/>
    <w:rsid w:val="00D32C5C"/>
    <w:rsid w:val="00D32D25"/>
    <w:rsid w:val="00D33177"/>
    <w:rsid w:val="00D33BA9"/>
    <w:rsid w:val="00D33C91"/>
    <w:rsid w:val="00D34B6E"/>
    <w:rsid w:val="00D34BB6"/>
    <w:rsid w:val="00D34BB8"/>
    <w:rsid w:val="00D35564"/>
    <w:rsid w:val="00D35E53"/>
    <w:rsid w:val="00D370AA"/>
    <w:rsid w:val="00D37C73"/>
    <w:rsid w:val="00D408FC"/>
    <w:rsid w:val="00D40B7A"/>
    <w:rsid w:val="00D4125F"/>
    <w:rsid w:val="00D41332"/>
    <w:rsid w:val="00D41E44"/>
    <w:rsid w:val="00D42B2C"/>
    <w:rsid w:val="00D43572"/>
    <w:rsid w:val="00D43B90"/>
    <w:rsid w:val="00D440E8"/>
    <w:rsid w:val="00D44326"/>
    <w:rsid w:val="00D44417"/>
    <w:rsid w:val="00D44742"/>
    <w:rsid w:val="00D45144"/>
    <w:rsid w:val="00D45F27"/>
    <w:rsid w:val="00D4617B"/>
    <w:rsid w:val="00D46A13"/>
    <w:rsid w:val="00D46A84"/>
    <w:rsid w:val="00D47173"/>
    <w:rsid w:val="00D47C3D"/>
    <w:rsid w:val="00D47E6B"/>
    <w:rsid w:val="00D47F1C"/>
    <w:rsid w:val="00D50001"/>
    <w:rsid w:val="00D50078"/>
    <w:rsid w:val="00D508FF"/>
    <w:rsid w:val="00D50D3B"/>
    <w:rsid w:val="00D50DC9"/>
    <w:rsid w:val="00D510E7"/>
    <w:rsid w:val="00D525AA"/>
    <w:rsid w:val="00D529CD"/>
    <w:rsid w:val="00D52BB7"/>
    <w:rsid w:val="00D52ECB"/>
    <w:rsid w:val="00D53B67"/>
    <w:rsid w:val="00D53EFC"/>
    <w:rsid w:val="00D54125"/>
    <w:rsid w:val="00D5457E"/>
    <w:rsid w:val="00D5460B"/>
    <w:rsid w:val="00D5514B"/>
    <w:rsid w:val="00D5538A"/>
    <w:rsid w:val="00D554D7"/>
    <w:rsid w:val="00D5601F"/>
    <w:rsid w:val="00D562F7"/>
    <w:rsid w:val="00D56A41"/>
    <w:rsid w:val="00D56A8C"/>
    <w:rsid w:val="00D579C2"/>
    <w:rsid w:val="00D57F9D"/>
    <w:rsid w:val="00D60A59"/>
    <w:rsid w:val="00D60F27"/>
    <w:rsid w:val="00D616B7"/>
    <w:rsid w:val="00D616E5"/>
    <w:rsid w:val="00D6177E"/>
    <w:rsid w:val="00D61E60"/>
    <w:rsid w:val="00D62E47"/>
    <w:rsid w:val="00D633F0"/>
    <w:rsid w:val="00D63BD9"/>
    <w:rsid w:val="00D64A25"/>
    <w:rsid w:val="00D64BD2"/>
    <w:rsid w:val="00D65BF4"/>
    <w:rsid w:val="00D6605E"/>
    <w:rsid w:val="00D66154"/>
    <w:rsid w:val="00D66D0E"/>
    <w:rsid w:val="00D67EDF"/>
    <w:rsid w:val="00D70E1D"/>
    <w:rsid w:val="00D70F2A"/>
    <w:rsid w:val="00D70F60"/>
    <w:rsid w:val="00D70FAD"/>
    <w:rsid w:val="00D715D6"/>
    <w:rsid w:val="00D7171D"/>
    <w:rsid w:val="00D721D3"/>
    <w:rsid w:val="00D7293E"/>
    <w:rsid w:val="00D731D9"/>
    <w:rsid w:val="00D73AAF"/>
    <w:rsid w:val="00D747A6"/>
    <w:rsid w:val="00D74B35"/>
    <w:rsid w:val="00D753FA"/>
    <w:rsid w:val="00D754E3"/>
    <w:rsid w:val="00D7635F"/>
    <w:rsid w:val="00D76439"/>
    <w:rsid w:val="00D7655C"/>
    <w:rsid w:val="00D765FE"/>
    <w:rsid w:val="00D76A68"/>
    <w:rsid w:val="00D772E7"/>
    <w:rsid w:val="00D804C3"/>
    <w:rsid w:val="00D8052B"/>
    <w:rsid w:val="00D80CB8"/>
    <w:rsid w:val="00D813AD"/>
    <w:rsid w:val="00D81E1C"/>
    <w:rsid w:val="00D81FAD"/>
    <w:rsid w:val="00D82CFC"/>
    <w:rsid w:val="00D831D9"/>
    <w:rsid w:val="00D8366A"/>
    <w:rsid w:val="00D837EC"/>
    <w:rsid w:val="00D83A51"/>
    <w:rsid w:val="00D83D37"/>
    <w:rsid w:val="00D84165"/>
    <w:rsid w:val="00D84204"/>
    <w:rsid w:val="00D844FC"/>
    <w:rsid w:val="00D84B2B"/>
    <w:rsid w:val="00D84D8F"/>
    <w:rsid w:val="00D85056"/>
    <w:rsid w:val="00D855C2"/>
    <w:rsid w:val="00D86329"/>
    <w:rsid w:val="00D8639C"/>
    <w:rsid w:val="00D86561"/>
    <w:rsid w:val="00D86E99"/>
    <w:rsid w:val="00D87158"/>
    <w:rsid w:val="00D875AF"/>
    <w:rsid w:val="00D87EC8"/>
    <w:rsid w:val="00D9058C"/>
    <w:rsid w:val="00D914F6"/>
    <w:rsid w:val="00D91D18"/>
    <w:rsid w:val="00D92047"/>
    <w:rsid w:val="00D92358"/>
    <w:rsid w:val="00D924E2"/>
    <w:rsid w:val="00D92BA9"/>
    <w:rsid w:val="00D93196"/>
    <w:rsid w:val="00D93613"/>
    <w:rsid w:val="00D9442C"/>
    <w:rsid w:val="00D94A8E"/>
    <w:rsid w:val="00D96404"/>
    <w:rsid w:val="00D9669A"/>
    <w:rsid w:val="00D9684E"/>
    <w:rsid w:val="00D96E40"/>
    <w:rsid w:val="00D974A9"/>
    <w:rsid w:val="00DA0824"/>
    <w:rsid w:val="00DA08F3"/>
    <w:rsid w:val="00DA0CCB"/>
    <w:rsid w:val="00DA1C96"/>
    <w:rsid w:val="00DA2517"/>
    <w:rsid w:val="00DA3493"/>
    <w:rsid w:val="00DA4614"/>
    <w:rsid w:val="00DA4D38"/>
    <w:rsid w:val="00DA5341"/>
    <w:rsid w:val="00DA5CBC"/>
    <w:rsid w:val="00DA5D7A"/>
    <w:rsid w:val="00DA704E"/>
    <w:rsid w:val="00DA7E82"/>
    <w:rsid w:val="00DB0117"/>
    <w:rsid w:val="00DB0182"/>
    <w:rsid w:val="00DB0937"/>
    <w:rsid w:val="00DB0CEE"/>
    <w:rsid w:val="00DB149C"/>
    <w:rsid w:val="00DB159D"/>
    <w:rsid w:val="00DB1F0E"/>
    <w:rsid w:val="00DB1F51"/>
    <w:rsid w:val="00DB400A"/>
    <w:rsid w:val="00DB478B"/>
    <w:rsid w:val="00DB57E6"/>
    <w:rsid w:val="00DB582D"/>
    <w:rsid w:val="00DB5FEA"/>
    <w:rsid w:val="00DB675D"/>
    <w:rsid w:val="00DB6834"/>
    <w:rsid w:val="00DB6A2B"/>
    <w:rsid w:val="00DB6CF5"/>
    <w:rsid w:val="00DB7C34"/>
    <w:rsid w:val="00DB7E0F"/>
    <w:rsid w:val="00DC0B9A"/>
    <w:rsid w:val="00DC0ECA"/>
    <w:rsid w:val="00DC16F3"/>
    <w:rsid w:val="00DC1836"/>
    <w:rsid w:val="00DC1903"/>
    <w:rsid w:val="00DC1C82"/>
    <w:rsid w:val="00DC27DA"/>
    <w:rsid w:val="00DC3914"/>
    <w:rsid w:val="00DC3CA7"/>
    <w:rsid w:val="00DC454E"/>
    <w:rsid w:val="00DC476C"/>
    <w:rsid w:val="00DC54BC"/>
    <w:rsid w:val="00DC5920"/>
    <w:rsid w:val="00DC597E"/>
    <w:rsid w:val="00DC59DC"/>
    <w:rsid w:val="00DC5CD7"/>
    <w:rsid w:val="00DC5CE8"/>
    <w:rsid w:val="00DC7341"/>
    <w:rsid w:val="00DD0039"/>
    <w:rsid w:val="00DD02A9"/>
    <w:rsid w:val="00DD2696"/>
    <w:rsid w:val="00DD2C27"/>
    <w:rsid w:val="00DD321F"/>
    <w:rsid w:val="00DD3B8C"/>
    <w:rsid w:val="00DD411B"/>
    <w:rsid w:val="00DD452B"/>
    <w:rsid w:val="00DD5AC8"/>
    <w:rsid w:val="00DD61B2"/>
    <w:rsid w:val="00DD6933"/>
    <w:rsid w:val="00DD6D77"/>
    <w:rsid w:val="00DD77D4"/>
    <w:rsid w:val="00DD7883"/>
    <w:rsid w:val="00DE0A7E"/>
    <w:rsid w:val="00DE13B1"/>
    <w:rsid w:val="00DE1A55"/>
    <w:rsid w:val="00DE1F69"/>
    <w:rsid w:val="00DE1F6D"/>
    <w:rsid w:val="00DE1F7B"/>
    <w:rsid w:val="00DE28BE"/>
    <w:rsid w:val="00DE2A66"/>
    <w:rsid w:val="00DE2A83"/>
    <w:rsid w:val="00DE2EAF"/>
    <w:rsid w:val="00DE3060"/>
    <w:rsid w:val="00DE3637"/>
    <w:rsid w:val="00DE4ECD"/>
    <w:rsid w:val="00DE52EA"/>
    <w:rsid w:val="00DE54EC"/>
    <w:rsid w:val="00DE5A3A"/>
    <w:rsid w:val="00DE6019"/>
    <w:rsid w:val="00DE6A53"/>
    <w:rsid w:val="00DE6FD4"/>
    <w:rsid w:val="00DE70BF"/>
    <w:rsid w:val="00DE7773"/>
    <w:rsid w:val="00DE7963"/>
    <w:rsid w:val="00DF0202"/>
    <w:rsid w:val="00DF0FB2"/>
    <w:rsid w:val="00DF1679"/>
    <w:rsid w:val="00DF1AAC"/>
    <w:rsid w:val="00DF2220"/>
    <w:rsid w:val="00DF275A"/>
    <w:rsid w:val="00DF345B"/>
    <w:rsid w:val="00DF3895"/>
    <w:rsid w:val="00DF3944"/>
    <w:rsid w:val="00DF3C71"/>
    <w:rsid w:val="00DF51D3"/>
    <w:rsid w:val="00DF5379"/>
    <w:rsid w:val="00DF5631"/>
    <w:rsid w:val="00DF56FD"/>
    <w:rsid w:val="00DF6CD3"/>
    <w:rsid w:val="00DF77ED"/>
    <w:rsid w:val="00DF78F2"/>
    <w:rsid w:val="00DF7CE9"/>
    <w:rsid w:val="00E0106C"/>
    <w:rsid w:val="00E01642"/>
    <w:rsid w:val="00E01CDD"/>
    <w:rsid w:val="00E02887"/>
    <w:rsid w:val="00E04AAC"/>
    <w:rsid w:val="00E04D1B"/>
    <w:rsid w:val="00E050A7"/>
    <w:rsid w:val="00E05D18"/>
    <w:rsid w:val="00E06653"/>
    <w:rsid w:val="00E06A72"/>
    <w:rsid w:val="00E0706E"/>
    <w:rsid w:val="00E101C6"/>
    <w:rsid w:val="00E10558"/>
    <w:rsid w:val="00E117A0"/>
    <w:rsid w:val="00E11E63"/>
    <w:rsid w:val="00E125EC"/>
    <w:rsid w:val="00E12F16"/>
    <w:rsid w:val="00E13067"/>
    <w:rsid w:val="00E13135"/>
    <w:rsid w:val="00E131F2"/>
    <w:rsid w:val="00E14B03"/>
    <w:rsid w:val="00E1536D"/>
    <w:rsid w:val="00E1537B"/>
    <w:rsid w:val="00E154CB"/>
    <w:rsid w:val="00E156D6"/>
    <w:rsid w:val="00E158F4"/>
    <w:rsid w:val="00E1784C"/>
    <w:rsid w:val="00E179C7"/>
    <w:rsid w:val="00E2099F"/>
    <w:rsid w:val="00E20F6A"/>
    <w:rsid w:val="00E21DD3"/>
    <w:rsid w:val="00E22287"/>
    <w:rsid w:val="00E22A4D"/>
    <w:rsid w:val="00E23982"/>
    <w:rsid w:val="00E23F87"/>
    <w:rsid w:val="00E25B80"/>
    <w:rsid w:val="00E25C5A"/>
    <w:rsid w:val="00E269DD"/>
    <w:rsid w:val="00E27D0B"/>
    <w:rsid w:val="00E3094E"/>
    <w:rsid w:val="00E31804"/>
    <w:rsid w:val="00E320DD"/>
    <w:rsid w:val="00E321B4"/>
    <w:rsid w:val="00E3226C"/>
    <w:rsid w:val="00E32B59"/>
    <w:rsid w:val="00E32FFD"/>
    <w:rsid w:val="00E331A9"/>
    <w:rsid w:val="00E349A2"/>
    <w:rsid w:val="00E34A7C"/>
    <w:rsid w:val="00E35304"/>
    <w:rsid w:val="00E35377"/>
    <w:rsid w:val="00E35E4B"/>
    <w:rsid w:val="00E36263"/>
    <w:rsid w:val="00E36822"/>
    <w:rsid w:val="00E36BB9"/>
    <w:rsid w:val="00E36E47"/>
    <w:rsid w:val="00E3707E"/>
    <w:rsid w:val="00E40B53"/>
    <w:rsid w:val="00E4191D"/>
    <w:rsid w:val="00E41B6B"/>
    <w:rsid w:val="00E41FDB"/>
    <w:rsid w:val="00E42278"/>
    <w:rsid w:val="00E425A8"/>
    <w:rsid w:val="00E431B2"/>
    <w:rsid w:val="00E431DD"/>
    <w:rsid w:val="00E4382A"/>
    <w:rsid w:val="00E444F5"/>
    <w:rsid w:val="00E4483B"/>
    <w:rsid w:val="00E450B0"/>
    <w:rsid w:val="00E46217"/>
    <w:rsid w:val="00E465C1"/>
    <w:rsid w:val="00E47099"/>
    <w:rsid w:val="00E472DC"/>
    <w:rsid w:val="00E501C1"/>
    <w:rsid w:val="00E5039A"/>
    <w:rsid w:val="00E5087A"/>
    <w:rsid w:val="00E50F80"/>
    <w:rsid w:val="00E5185C"/>
    <w:rsid w:val="00E51897"/>
    <w:rsid w:val="00E52433"/>
    <w:rsid w:val="00E52834"/>
    <w:rsid w:val="00E52DFF"/>
    <w:rsid w:val="00E53338"/>
    <w:rsid w:val="00E5397E"/>
    <w:rsid w:val="00E53C38"/>
    <w:rsid w:val="00E53E9A"/>
    <w:rsid w:val="00E542BA"/>
    <w:rsid w:val="00E544D8"/>
    <w:rsid w:val="00E554F3"/>
    <w:rsid w:val="00E55C7C"/>
    <w:rsid w:val="00E5610E"/>
    <w:rsid w:val="00E563A2"/>
    <w:rsid w:val="00E565C0"/>
    <w:rsid w:val="00E56CF4"/>
    <w:rsid w:val="00E578D8"/>
    <w:rsid w:val="00E579D8"/>
    <w:rsid w:val="00E605AF"/>
    <w:rsid w:val="00E60812"/>
    <w:rsid w:val="00E60A3B"/>
    <w:rsid w:val="00E6177E"/>
    <w:rsid w:val="00E61D0A"/>
    <w:rsid w:val="00E621CD"/>
    <w:rsid w:val="00E62789"/>
    <w:rsid w:val="00E6287C"/>
    <w:rsid w:val="00E629F5"/>
    <w:rsid w:val="00E6346D"/>
    <w:rsid w:val="00E63A07"/>
    <w:rsid w:val="00E65838"/>
    <w:rsid w:val="00E66027"/>
    <w:rsid w:val="00E662A6"/>
    <w:rsid w:val="00E662F5"/>
    <w:rsid w:val="00E6645E"/>
    <w:rsid w:val="00E676F7"/>
    <w:rsid w:val="00E67F44"/>
    <w:rsid w:val="00E70DDC"/>
    <w:rsid w:val="00E71348"/>
    <w:rsid w:val="00E7178C"/>
    <w:rsid w:val="00E7187F"/>
    <w:rsid w:val="00E72308"/>
    <w:rsid w:val="00E727B7"/>
    <w:rsid w:val="00E72920"/>
    <w:rsid w:val="00E72E31"/>
    <w:rsid w:val="00E735CF"/>
    <w:rsid w:val="00E73AD3"/>
    <w:rsid w:val="00E74E8D"/>
    <w:rsid w:val="00E751C3"/>
    <w:rsid w:val="00E75717"/>
    <w:rsid w:val="00E766E0"/>
    <w:rsid w:val="00E768B9"/>
    <w:rsid w:val="00E77586"/>
    <w:rsid w:val="00E779DD"/>
    <w:rsid w:val="00E811A5"/>
    <w:rsid w:val="00E814A9"/>
    <w:rsid w:val="00E8176E"/>
    <w:rsid w:val="00E81925"/>
    <w:rsid w:val="00E81D45"/>
    <w:rsid w:val="00E81F22"/>
    <w:rsid w:val="00E82179"/>
    <w:rsid w:val="00E82282"/>
    <w:rsid w:val="00E83529"/>
    <w:rsid w:val="00E8392C"/>
    <w:rsid w:val="00E83E10"/>
    <w:rsid w:val="00E84665"/>
    <w:rsid w:val="00E849F6"/>
    <w:rsid w:val="00E84ADE"/>
    <w:rsid w:val="00E84D73"/>
    <w:rsid w:val="00E85489"/>
    <w:rsid w:val="00E859CB"/>
    <w:rsid w:val="00E859DF"/>
    <w:rsid w:val="00E85B65"/>
    <w:rsid w:val="00E8613B"/>
    <w:rsid w:val="00E8650F"/>
    <w:rsid w:val="00E86AE4"/>
    <w:rsid w:val="00E86D99"/>
    <w:rsid w:val="00E87844"/>
    <w:rsid w:val="00E879C0"/>
    <w:rsid w:val="00E87BE2"/>
    <w:rsid w:val="00E87EF1"/>
    <w:rsid w:val="00E900E1"/>
    <w:rsid w:val="00E905A3"/>
    <w:rsid w:val="00E91AAD"/>
    <w:rsid w:val="00E92DA4"/>
    <w:rsid w:val="00E92DE9"/>
    <w:rsid w:val="00E942C3"/>
    <w:rsid w:val="00E95048"/>
    <w:rsid w:val="00E95179"/>
    <w:rsid w:val="00E95A45"/>
    <w:rsid w:val="00E9638E"/>
    <w:rsid w:val="00E96535"/>
    <w:rsid w:val="00E96552"/>
    <w:rsid w:val="00E9693F"/>
    <w:rsid w:val="00E97572"/>
    <w:rsid w:val="00E97609"/>
    <w:rsid w:val="00E9770F"/>
    <w:rsid w:val="00EA0406"/>
    <w:rsid w:val="00EA0409"/>
    <w:rsid w:val="00EA04FA"/>
    <w:rsid w:val="00EA1AA1"/>
    <w:rsid w:val="00EA1F80"/>
    <w:rsid w:val="00EA24EE"/>
    <w:rsid w:val="00EA28E3"/>
    <w:rsid w:val="00EA3041"/>
    <w:rsid w:val="00EA3415"/>
    <w:rsid w:val="00EA3C2B"/>
    <w:rsid w:val="00EA3F33"/>
    <w:rsid w:val="00EA4530"/>
    <w:rsid w:val="00EA4BA8"/>
    <w:rsid w:val="00EA561D"/>
    <w:rsid w:val="00EA5941"/>
    <w:rsid w:val="00EA6365"/>
    <w:rsid w:val="00EA6B2E"/>
    <w:rsid w:val="00EB29EA"/>
    <w:rsid w:val="00EB2A00"/>
    <w:rsid w:val="00EB3C28"/>
    <w:rsid w:val="00EB554A"/>
    <w:rsid w:val="00EB5BFD"/>
    <w:rsid w:val="00EB6C70"/>
    <w:rsid w:val="00EB777B"/>
    <w:rsid w:val="00EB7871"/>
    <w:rsid w:val="00EC05B7"/>
    <w:rsid w:val="00EC2F90"/>
    <w:rsid w:val="00EC39FC"/>
    <w:rsid w:val="00EC3E51"/>
    <w:rsid w:val="00EC3FB2"/>
    <w:rsid w:val="00EC4037"/>
    <w:rsid w:val="00EC43DD"/>
    <w:rsid w:val="00EC4D10"/>
    <w:rsid w:val="00EC5922"/>
    <w:rsid w:val="00EC5FDB"/>
    <w:rsid w:val="00EC60BF"/>
    <w:rsid w:val="00EC6424"/>
    <w:rsid w:val="00EC6663"/>
    <w:rsid w:val="00EC6A7F"/>
    <w:rsid w:val="00EC76A7"/>
    <w:rsid w:val="00EC78E7"/>
    <w:rsid w:val="00EC7E38"/>
    <w:rsid w:val="00ED01FB"/>
    <w:rsid w:val="00ED138D"/>
    <w:rsid w:val="00ED1BD7"/>
    <w:rsid w:val="00ED1BEA"/>
    <w:rsid w:val="00ED1FEA"/>
    <w:rsid w:val="00ED21CE"/>
    <w:rsid w:val="00ED25DC"/>
    <w:rsid w:val="00ED2A61"/>
    <w:rsid w:val="00ED2B8A"/>
    <w:rsid w:val="00ED2D2F"/>
    <w:rsid w:val="00ED3162"/>
    <w:rsid w:val="00ED39C9"/>
    <w:rsid w:val="00ED40A1"/>
    <w:rsid w:val="00ED433A"/>
    <w:rsid w:val="00ED4586"/>
    <w:rsid w:val="00ED5226"/>
    <w:rsid w:val="00ED5593"/>
    <w:rsid w:val="00ED5B19"/>
    <w:rsid w:val="00ED6292"/>
    <w:rsid w:val="00ED7046"/>
    <w:rsid w:val="00ED7A3F"/>
    <w:rsid w:val="00EE08EF"/>
    <w:rsid w:val="00EE0DDA"/>
    <w:rsid w:val="00EE174C"/>
    <w:rsid w:val="00EE1A02"/>
    <w:rsid w:val="00EE1ED6"/>
    <w:rsid w:val="00EE2AC9"/>
    <w:rsid w:val="00EE35BA"/>
    <w:rsid w:val="00EE380D"/>
    <w:rsid w:val="00EE3A38"/>
    <w:rsid w:val="00EE3EBD"/>
    <w:rsid w:val="00EE41C6"/>
    <w:rsid w:val="00EE472D"/>
    <w:rsid w:val="00EE4C8B"/>
    <w:rsid w:val="00EE5EE5"/>
    <w:rsid w:val="00EE6016"/>
    <w:rsid w:val="00EE638A"/>
    <w:rsid w:val="00EE6E41"/>
    <w:rsid w:val="00EE6F08"/>
    <w:rsid w:val="00EE6F97"/>
    <w:rsid w:val="00EE750D"/>
    <w:rsid w:val="00EE76B5"/>
    <w:rsid w:val="00EF0CCA"/>
    <w:rsid w:val="00EF18C6"/>
    <w:rsid w:val="00EF20C3"/>
    <w:rsid w:val="00EF25DE"/>
    <w:rsid w:val="00EF2EE0"/>
    <w:rsid w:val="00EF32AD"/>
    <w:rsid w:val="00EF3873"/>
    <w:rsid w:val="00EF3D95"/>
    <w:rsid w:val="00EF4101"/>
    <w:rsid w:val="00EF4A87"/>
    <w:rsid w:val="00EF4B20"/>
    <w:rsid w:val="00EF4D3B"/>
    <w:rsid w:val="00EF5F4A"/>
    <w:rsid w:val="00EF6716"/>
    <w:rsid w:val="00EF6CA6"/>
    <w:rsid w:val="00EF76B3"/>
    <w:rsid w:val="00F00A83"/>
    <w:rsid w:val="00F00D60"/>
    <w:rsid w:val="00F01548"/>
    <w:rsid w:val="00F01A6B"/>
    <w:rsid w:val="00F01B2F"/>
    <w:rsid w:val="00F01B66"/>
    <w:rsid w:val="00F03BB0"/>
    <w:rsid w:val="00F03C49"/>
    <w:rsid w:val="00F03D0B"/>
    <w:rsid w:val="00F04CC7"/>
    <w:rsid w:val="00F05308"/>
    <w:rsid w:val="00F05436"/>
    <w:rsid w:val="00F06D22"/>
    <w:rsid w:val="00F06ED4"/>
    <w:rsid w:val="00F072EB"/>
    <w:rsid w:val="00F074B0"/>
    <w:rsid w:val="00F10735"/>
    <w:rsid w:val="00F11118"/>
    <w:rsid w:val="00F11896"/>
    <w:rsid w:val="00F12990"/>
    <w:rsid w:val="00F12FD1"/>
    <w:rsid w:val="00F132DA"/>
    <w:rsid w:val="00F1461A"/>
    <w:rsid w:val="00F1487B"/>
    <w:rsid w:val="00F14D84"/>
    <w:rsid w:val="00F158CA"/>
    <w:rsid w:val="00F16042"/>
    <w:rsid w:val="00F16375"/>
    <w:rsid w:val="00F1649E"/>
    <w:rsid w:val="00F16F3C"/>
    <w:rsid w:val="00F17341"/>
    <w:rsid w:val="00F17EDC"/>
    <w:rsid w:val="00F20026"/>
    <w:rsid w:val="00F201B9"/>
    <w:rsid w:val="00F2021B"/>
    <w:rsid w:val="00F202DA"/>
    <w:rsid w:val="00F21AD3"/>
    <w:rsid w:val="00F21E2F"/>
    <w:rsid w:val="00F22AE9"/>
    <w:rsid w:val="00F22C1A"/>
    <w:rsid w:val="00F22D53"/>
    <w:rsid w:val="00F22F39"/>
    <w:rsid w:val="00F232E6"/>
    <w:rsid w:val="00F2351C"/>
    <w:rsid w:val="00F237DE"/>
    <w:rsid w:val="00F23F06"/>
    <w:rsid w:val="00F2425A"/>
    <w:rsid w:val="00F2433C"/>
    <w:rsid w:val="00F24A5B"/>
    <w:rsid w:val="00F251EA"/>
    <w:rsid w:val="00F25346"/>
    <w:rsid w:val="00F25AE6"/>
    <w:rsid w:val="00F25BD6"/>
    <w:rsid w:val="00F26330"/>
    <w:rsid w:val="00F26D30"/>
    <w:rsid w:val="00F276A5"/>
    <w:rsid w:val="00F3031D"/>
    <w:rsid w:val="00F30569"/>
    <w:rsid w:val="00F30899"/>
    <w:rsid w:val="00F30C0A"/>
    <w:rsid w:val="00F31169"/>
    <w:rsid w:val="00F3148A"/>
    <w:rsid w:val="00F31EF1"/>
    <w:rsid w:val="00F32056"/>
    <w:rsid w:val="00F32470"/>
    <w:rsid w:val="00F32E90"/>
    <w:rsid w:val="00F336FB"/>
    <w:rsid w:val="00F33724"/>
    <w:rsid w:val="00F33A8A"/>
    <w:rsid w:val="00F33BA4"/>
    <w:rsid w:val="00F33F0C"/>
    <w:rsid w:val="00F348D3"/>
    <w:rsid w:val="00F3518B"/>
    <w:rsid w:val="00F35286"/>
    <w:rsid w:val="00F353F4"/>
    <w:rsid w:val="00F36EB9"/>
    <w:rsid w:val="00F375F7"/>
    <w:rsid w:val="00F378F8"/>
    <w:rsid w:val="00F37A92"/>
    <w:rsid w:val="00F37DA0"/>
    <w:rsid w:val="00F401D7"/>
    <w:rsid w:val="00F40F69"/>
    <w:rsid w:val="00F421BB"/>
    <w:rsid w:val="00F4235B"/>
    <w:rsid w:val="00F427B4"/>
    <w:rsid w:val="00F429F2"/>
    <w:rsid w:val="00F43048"/>
    <w:rsid w:val="00F434A1"/>
    <w:rsid w:val="00F43C74"/>
    <w:rsid w:val="00F44AB0"/>
    <w:rsid w:val="00F44DD6"/>
    <w:rsid w:val="00F45981"/>
    <w:rsid w:val="00F46320"/>
    <w:rsid w:val="00F465A2"/>
    <w:rsid w:val="00F46878"/>
    <w:rsid w:val="00F476C1"/>
    <w:rsid w:val="00F50405"/>
    <w:rsid w:val="00F5093D"/>
    <w:rsid w:val="00F50CD7"/>
    <w:rsid w:val="00F51ACE"/>
    <w:rsid w:val="00F52142"/>
    <w:rsid w:val="00F522BF"/>
    <w:rsid w:val="00F5271C"/>
    <w:rsid w:val="00F534E4"/>
    <w:rsid w:val="00F5355D"/>
    <w:rsid w:val="00F54234"/>
    <w:rsid w:val="00F54D08"/>
    <w:rsid w:val="00F54ED3"/>
    <w:rsid w:val="00F55499"/>
    <w:rsid w:val="00F554A6"/>
    <w:rsid w:val="00F5632A"/>
    <w:rsid w:val="00F57233"/>
    <w:rsid w:val="00F57B28"/>
    <w:rsid w:val="00F61295"/>
    <w:rsid w:val="00F6255D"/>
    <w:rsid w:val="00F625AE"/>
    <w:rsid w:val="00F62B32"/>
    <w:rsid w:val="00F63081"/>
    <w:rsid w:val="00F63960"/>
    <w:rsid w:val="00F63C37"/>
    <w:rsid w:val="00F63C6B"/>
    <w:rsid w:val="00F64021"/>
    <w:rsid w:val="00F6517D"/>
    <w:rsid w:val="00F658A0"/>
    <w:rsid w:val="00F66076"/>
    <w:rsid w:val="00F667DB"/>
    <w:rsid w:val="00F669B0"/>
    <w:rsid w:val="00F67623"/>
    <w:rsid w:val="00F67ACE"/>
    <w:rsid w:val="00F70430"/>
    <w:rsid w:val="00F71502"/>
    <w:rsid w:val="00F7237A"/>
    <w:rsid w:val="00F726D6"/>
    <w:rsid w:val="00F72A8F"/>
    <w:rsid w:val="00F72B3E"/>
    <w:rsid w:val="00F72F18"/>
    <w:rsid w:val="00F734FB"/>
    <w:rsid w:val="00F7364C"/>
    <w:rsid w:val="00F73EC6"/>
    <w:rsid w:val="00F744BE"/>
    <w:rsid w:val="00F747FD"/>
    <w:rsid w:val="00F74C67"/>
    <w:rsid w:val="00F74F54"/>
    <w:rsid w:val="00F7584B"/>
    <w:rsid w:val="00F75B5F"/>
    <w:rsid w:val="00F7691B"/>
    <w:rsid w:val="00F76B06"/>
    <w:rsid w:val="00F771AC"/>
    <w:rsid w:val="00F77361"/>
    <w:rsid w:val="00F7750A"/>
    <w:rsid w:val="00F77B9C"/>
    <w:rsid w:val="00F8099F"/>
    <w:rsid w:val="00F817B1"/>
    <w:rsid w:val="00F81ABB"/>
    <w:rsid w:val="00F81F72"/>
    <w:rsid w:val="00F8427F"/>
    <w:rsid w:val="00F848F0"/>
    <w:rsid w:val="00F84BDE"/>
    <w:rsid w:val="00F84ED4"/>
    <w:rsid w:val="00F85108"/>
    <w:rsid w:val="00F857EE"/>
    <w:rsid w:val="00F85B34"/>
    <w:rsid w:val="00F85B3D"/>
    <w:rsid w:val="00F86312"/>
    <w:rsid w:val="00F86AF5"/>
    <w:rsid w:val="00F86DC7"/>
    <w:rsid w:val="00F879D7"/>
    <w:rsid w:val="00F87A70"/>
    <w:rsid w:val="00F87ACA"/>
    <w:rsid w:val="00F87D22"/>
    <w:rsid w:val="00F906CB"/>
    <w:rsid w:val="00F90D96"/>
    <w:rsid w:val="00F9152F"/>
    <w:rsid w:val="00F91699"/>
    <w:rsid w:val="00F91C89"/>
    <w:rsid w:val="00F92424"/>
    <w:rsid w:val="00F93175"/>
    <w:rsid w:val="00F93870"/>
    <w:rsid w:val="00F93C15"/>
    <w:rsid w:val="00F93F3D"/>
    <w:rsid w:val="00F9476E"/>
    <w:rsid w:val="00F947F6"/>
    <w:rsid w:val="00F94B2D"/>
    <w:rsid w:val="00F94B49"/>
    <w:rsid w:val="00F94D4F"/>
    <w:rsid w:val="00F94E27"/>
    <w:rsid w:val="00F94F64"/>
    <w:rsid w:val="00F95103"/>
    <w:rsid w:val="00F9661C"/>
    <w:rsid w:val="00F97D02"/>
    <w:rsid w:val="00F97EE4"/>
    <w:rsid w:val="00F97F83"/>
    <w:rsid w:val="00FA06FD"/>
    <w:rsid w:val="00FA13C0"/>
    <w:rsid w:val="00FA191A"/>
    <w:rsid w:val="00FA1CDC"/>
    <w:rsid w:val="00FA234A"/>
    <w:rsid w:val="00FA281A"/>
    <w:rsid w:val="00FA2C5D"/>
    <w:rsid w:val="00FA3397"/>
    <w:rsid w:val="00FA372A"/>
    <w:rsid w:val="00FA3ADB"/>
    <w:rsid w:val="00FA3DD9"/>
    <w:rsid w:val="00FA4617"/>
    <w:rsid w:val="00FA49A6"/>
    <w:rsid w:val="00FA5542"/>
    <w:rsid w:val="00FA6548"/>
    <w:rsid w:val="00FA6599"/>
    <w:rsid w:val="00FA7990"/>
    <w:rsid w:val="00FB080B"/>
    <w:rsid w:val="00FB0CD6"/>
    <w:rsid w:val="00FB15F6"/>
    <w:rsid w:val="00FB17B7"/>
    <w:rsid w:val="00FB1FC4"/>
    <w:rsid w:val="00FB1FF1"/>
    <w:rsid w:val="00FB2989"/>
    <w:rsid w:val="00FB2F50"/>
    <w:rsid w:val="00FB646A"/>
    <w:rsid w:val="00FB6F8F"/>
    <w:rsid w:val="00FB74BF"/>
    <w:rsid w:val="00FB7897"/>
    <w:rsid w:val="00FB79C5"/>
    <w:rsid w:val="00FB7E56"/>
    <w:rsid w:val="00FC02F5"/>
    <w:rsid w:val="00FC0778"/>
    <w:rsid w:val="00FC09DC"/>
    <w:rsid w:val="00FC1A61"/>
    <w:rsid w:val="00FC1CF2"/>
    <w:rsid w:val="00FC2044"/>
    <w:rsid w:val="00FC20C3"/>
    <w:rsid w:val="00FC23D4"/>
    <w:rsid w:val="00FC2956"/>
    <w:rsid w:val="00FC32B0"/>
    <w:rsid w:val="00FC53D8"/>
    <w:rsid w:val="00FC578D"/>
    <w:rsid w:val="00FC60E2"/>
    <w:rsid w:val="00FC6746"/>
    <w:rsid w:val="00FC6EB0"/>
    <w:rsid w:val="00FC72B6"/>
    <w:rsid w:val="00FC7B34"/>
    <w:rsid w:val="00FD0DCA"/>
    <w:rsid w:val="00FD17A4"/>
    <w:rsid w:val="00FD20EC"/>
    <w:rsid w:val="00FD2346"/>
    <w:rsid w:val="00FD24C1"/>
    <w:rsid w:val="00FD3003"/>
    <w:rsid w:val="00FD3374"/>
    <w:rsid w:val="00FD3551"/>
    <w:rsid w:val="00FD3971"/>
    <w:rsid w:val="00FD4919"/>
    <w:rsid w:val="00FD4A7B"/>
    <w:rsid w:val="00FD4C10"/>
    <w:rsid w:val="00FD5C3B"/>
    <w:rsid w:val="00FD6490"/>
    <w:rsid w:val="00FD7A66"/>
    <w:rsid w:val="00FE01F9"/>
    <w:rsid w:val="00FE0298"/>
    <w:rsid w:val="00FE02EC"/>
    <w:rsid w:val="00FE0620"/>
    <w:rsid w:val="00FE074A"/>
    <w:rsid w:val="00FE0D51"/>
    <w:rsid w:val="00FE1AAF"/>
    <w:rsid w:val="00FE2180"/>
    <w:rsid w:val="00FE2EFF"/>
    <w:rsid w:val="00FE2F43"/>
    <w:rsid w:val="00FE3014"/>
    <w:rsid w:val="00FE325C"/>
    <w:rsid w:val="00FE393D"/>
    <w:rsid w:val="00FE3C8D"/>
    <w:rsid w:val="00FE3E0A"/>
    <w:rsid w:val="00FE4B99"/>
    <w:rsid w:val="00FE5BA8"/>
    <w:rsid w:val="00FE627B"/>
    <w:rsid w:val="00FE66A7"/>
    <w:rsid w:val="00FE672F"/>
    <w:rsid w:val="00FE6E49"/>
    <w:rsid w:val="00FE7273"/>
    <w:rsid w:val="00FF0712"/>
    <w:rsid w:val="00FF0C6B"/>
    <w:rsid w:val="00FF123A"/>
    <w:rsid w:val="00FF1259"/>
    <w:rsid w:val="00FF350E"/>
    <w:rsid w:val="00FF4B35"/>
    <w:rsid w:val="00FF4D37"/>
    <w:rsid w:val="00FF4F6C"/>
    <w:rsid w:val="00FF55FB"/>
    <w:rsid w:val="00FF593D"/>
    <w:rsid w:val="00FF5997"/>
    <w:rsid w:val="00FF59F5"/>
    <w:rsid w:val="00FF65ED"/>
    <w:rsid w:val="00FF6EB5"/>
    <w:rsid w:val="00FF78E7"/>
    <w:rsid w:val="010404E1"/>
    <w:rsid w:val="0141F2DE"/>
    <w:rsid w:val="018A683D"/>
    <w:rsid w:val="01A35A27"/>
    <w:rsid w:val="01CA9D2D"/>
    <w:rsid w:val="01D695F4"/>
    <w:rsid w:val="01E0D4C6"/>
    <w:rsid w:val="02399B97"/>
    <w:rsid w:val="024B9902"/>
    <w:rsid w:val="027316B0"/>
    <w:rsid w:val="02A3153F"/>
    <w:rsid w:val="02C293EC"/>
    <w:rsid w:val="02CFF136"/>
    <w:rsid w:val="03715701"/>
    <w:rsid w:val="03904B72"/>
    <w:rsid w:val="0410FF9A"/>
    <w:rsid w:val="0416362F"/>
    <w:rsid w:val="04FC2397"/>
    <w:rsid w:val="054A1E23"/>
    <w:rsid w:val="0559B0CD"/>
    <w:rsid w:val="06156401"/>
    <w:rsid w:val="0732A594"/>
    <w:rsid w:val="074DFE79"/>
    <w:rsid w:val="0768EBF6"/>
    <w:rsid w:val="077B7E90"/>
    <w:rsid w:val="079C13A7"/>
    <w:rsid w:val="087BE8D3"/>
    <w:rsid w:val="08861F9B"/>
    <w:rsid w:val="08FBB384"/>
    <w:rsid w:val="09271FC8"/>
    <w:rsid w:val="09282C4E"/>
    <w:rsid w:val="09F4B5DE"/>
    <w:rsid w:val="0A970FA7"/>
    <w:rsid w:val="0AA8C837"/>
    <w:rsid w:val="0B5B5E3F"/>
    <w:rsid w:val="0BBE433F"/>
    <w:rsid w:val="0C403EDB"/>
    <w:rsid w:val="0C99D3EE"/>
    <w:rsid w:val="0C9E91F8"/>
    <w:rsid w:val="0D2F88CA"/>
    <w:rsid w:val="0D5D3925"/>
    <w:rsid w:val="0D8D5396"/>
    <w:rsid w:val="0DFD0FC4"/>
    <w:rsid w:val="0E5ED15D"/>
    <w:rsid w:val="0EADD4CD"/>
    <w:rsid w:val="0EE98D44"/>
    <w:rsid w:val="0F5EF3E2"/>
    <w:rsid w:val="0F694177"/>
    <w:rsid w:val="0F7865FC"/>
    <w:rsid w:val="0FA3BFB5"/>
    <w:rsid w:val="10FB57A1"/>
    <w:rsid w:val="11C24E59"/>
    <w:rsid w:val="11D512BE"/>
    <w:rsid w:val="12713319"/>
    <w:rsid w:val="12B6D303"/>
    <w:rsid w:val="12E9FFC9"/>
    <w:rsid w:val="13597041"/>
    <w:rsid w:val="14056369"/>
    <w:rsid w:val="141586F7"/>
    <w:rsid w:val="1432EDD4"/>
    <w:rsid w:val="145D71EC"/>
    <w:rsid w:val="147CCD74"/>
    <w:rsid w:val="14BF6E6B"/>
    <w:rsid w:val="14F991E2"/>
    <w:rsid w:val="1540FBE7"/>
    <w:rsid w:val="1585985D"/>
    <w:rsid w:val="15CF9212"/>
    <w:rsid w:val="160B853D"/>
    <w:rsid w:val="1615FFAC"/>
    <w:rsid w:val="16B27ED5"/>
    <w:rsid w:val="16F02C19"/>
    <w:rsid w:val="182149A3"/>
    <w:rsid w:val="183F3E94"/>
    <w:rsid w:val="1882305D"/>
    <w:rsid w:val="18B78658"/>
    <w:rsid w:val="18D374BA"/>
    <w:rsid w:val="18FB4A3A"/>
    <w:rsid w:val="19083FAC"/>
    <w:rsid w:val="19583A89"/>
    <w:rsid w:val="1961375B"/>
    <w:rsid w:val="19BCBD6E"/>
    <w:rsid w:val="19BE1B66"/>
    <w:rsid w:val="1A39882F"/>
    <w:rsid w:val="1A844DD0"/>
    <w:rsid w:val="1A9FC66A"/>
    <w:rsid w:val="1AA4A1CF"/>
    <w:rsid w:val="1B324571"/>
    <w:rsid w:val="1B353509"/>
    <w:rsid w:val="1B636EB7"/>
    <w:rsid w:val="1B9660E5"/>
    <w:rsid w:val="1BAB6596"/>
    <w:rsid w:val="1BC1A8BC"/>
    <w:rsid w:val="1BC40E43"/>
    <w:rsid w:val="1C10C678"/>
    <w:rsid w:val="1C5DDD76"/>
    <w:rsid w:val="1C81D247"/>
    <w:rsid w:val="1CAAE491"/>
    <w:rsid w:val="1CDE3D66"/>
    <w:rsid w:val="1D38BDA7"/>
    <w:rsid w:val="1D39BB0C"/>
    <w:rsid w:val="1D4393F7"/>
    <w:rsid w:val="1D853C7A"/>
    <w:rsid w:val="1E2CFF43"/>
    <w:rsid w:val="1E5E5D7B"/>
    <w:rsid w:val="1E71C361"/>
    <w:rsid w:val="1EABE934"/>
    <w:rsid w:val="1EAED307"/>
    <w:rsid w:val="1ECEA86D"/>
    <w:rsid w:val="1ED1FD8C"/>
    <w:rsid w:val="1F3C0F3B"/>
    <w:rsid w:val="207DD5FA"/>
    <w:rsid w:val="2094FFFA"/>
    <w:rsid w:val="20C6C539"/>
    <w:rsid w:val="21F678BB"/>
    <w:rsid w:val="2249A60C"/>
    <w:rsid w:val="2257CF81"/>
    <w:rsid w:val="230C990D"/>
    <w:rsid w:val="23810048"/>
    <w:rsid w:val="23D04AEB"/>
    <w:rsid w:val="23D1EF81"/>
    <w:rsid w:val="24BF3147"/>
    <w:rsid w:val="24CF49D0"/>
    <w:rsid w:val="26EC9BB2"/>
    <w:rsid w:val="26F637B5"/>
    <w:rsid w:val="2719E6CF"/>
    <w:rsid w:val="279FF045"/>
    <w:rsid w:val="27DED0A8"/>
    <w:rsid w:val="27F98940"/>
    <w:rsid w:val="2867EB7D"/>
    <w:rsid w:val="28A6C5A5"/>
    <w:rsid w:val="2966D5F2"/>
    <w:rsid w:val="29B63C70"/>
    <w:rsid w:val="29CE5411"/>
    <w:rsid w:val="2A46F281"/>
    <w:rsid w:val="2A6AFCC1"/>
    <w:rsid w:val="2A8115C4"/>
    <w:rsid w:val="2AC98B4C"/>
    <w:rsid w:val="2AE0613C"/>
    <w:rsid w:val="2B0491DF"/>
    <w:rsid w:val="2B509A40"/>
    <w:rsid w:val="2B9264E9"/>
    <w:rsid w:val="2BFFC430"/>
    <w:rsid w:val="2C2E1569"/>
    <w:rsid w:val="2D6FD7CD"/>
    <w:rsid w:val="2E4EAF14"/>
    <w:rsid w:val="2E7B1A46"/>
    <w:rsid w:val="2EC21E51"/>
    <w:rsid w:val="2ECF0D49"/>
    <w:rsid w:val="2F997DD6"/>
    <w:rsid w:val="2FD5F8AD"/>
    <w:rsid w:val="30455E80"/>
    <w:rsid w:val="307062C9"/>
    <w:rsid w:val="3119B2CA"/>
    <w:rsid w:val="312DDF46"/>
    <w:rsid w:val="3274B954"/>
    <w:rsid w:val="329FCEA5"/>
    <w:rsid w:val="32D5B039"/>
    <w:rsid w:val="32FB8775"/>
    <w:rsid w:val="335171D5"/>
    <w:rsid w:val="338EFA64"/>
    <w:rsid w:val="33D392F5"/>
    <w:rsid w:val="33F4FE65"/>
    <w:rsid w:val="35E59C09"/>
    <w:rsid w:val="3624449C"/>
    <w:rsid w:val="3682B034"/>
    <w:rsid w:val="36A0DD5B"/>
    <w:rsid w:val="36C31D71"/>
    <w:rsid w:val="36E429EE"/>
    <w:rsid w:val="37344F7A"/>
    <w:rsid w:val="3744D65D"/>
    <w:rsid w:val="37516163"/>
    <w:rsid w:val="3815D038"/>
    <w:rsid w:val="38233614"/>
    <w:rsid w:val="384DE0D3"/>
    <w:rsid w:val="388A4081"/>
    <w:rsid w:val="389DA9D7"/>
    <w:rsid w:val="3967CB54"/>
    <w:rsid w:val="396C690E"/>
    <w:rsid w:val="3988B65F"/>
    <w:rsid w:val="3A2EB599"/>
    <w:rsid w:val="3A6E598F"/>
    <w:rsid w:val="3A97B5DC"/>
    <w:rsid w:val="3AD4E629"/>
    <w:rsid w:val="3BB00A0A"/>
    <w:rsid w:val="3CF8A1EC"/>
    <w:rsid w:val="3CFBE97C"/>
    <w:rsid w:val="3D726642"/>
    <w:rsid w:val="3DB2AEAF"/>
    <w:rsid w:val="3DB99F1B"/>
    <w:rsid w:val="3DC6609F"/>
    <w:rsid w:val="3DD5E955"/>
    <w:rsid w:val="3DDD1505"/>
    <w:rsid w:val="3DE536AB"/>
    <w:rsid w:val="3E270EEC"/>
    <w:rsid w:val="3E9FD15D"/>
    <w:rsid w:val="3EFD7B9D"/>
    <w:rsid w:val="3F1799D0"/>
    <w:rsid w:val="3F3A8092"/>
    <w:rsid w:val="3F7A465E"/>
    <w:rsid w:val="3FC0C441"/>
    <w:rsid w:val="4056D17E"/>
    <w:rsid w:val="405EC03D"/>
    <w:rsid w:val="406752FA"/>
    <w:rsid w:val="415E16FF"/>
    <w:rsid w:val="41838506"/>
    <w:rsid w:val="419995B0"/>
    <w:rsid w:val="41B61E4C"/>
    <w:rsid w:val="427D9571"/>
    <w:rsid w:val="427E03CA"/>
    <w:rsid w:val="42819CE8"/>
    <w:rsid w:val="42A2F686"/>
    <w:rsid w:val="42C63906"/>
    <w:rsid w:val="42CBE45E"/>
    <w:rsid w:val="437636CF"/>
    <w:rsid w:val="43816DFD"/>
    <w:rsid w:val="4416DAB2"/>
    <w:rsid w:val="446D3E32"/>
    <w:rsid w:val="4484D830"/>
    <w:rsid w:val="44D845C6"/>
    <w:rsid w:val="44F9332B"/>
    <w:rsid w:val="454999D0"/>
    <w:rsid w:val="4596D360"/>
    <w:rsid w:val="45E5976C"/>
    <w:rsid w:val="45FF9620"/>
    <w:rsid w:val="461357F5"/>
    <w:rsid w:val="465EAF14"/>
    <w:rsid w:val="4667D2B2"/>
    <w:rsid w:val="46A03857"/>
    <w:rsid w:val="46ACB576"/>
    <w:rsid w:val="472370B4"/>
    <w:rsid w:val="476D6954"/>
    <w:rsid w:val="4779EA7B"/>
    <w:rsid w:val="47A39AC1"/>
    <w:rsid w:val="47CCD137"/>
    <w:rsid w:val="484AA1C4"/>
    <w:rsid w:val="494E7825"/>
    <w:rsid w:val="49BDFC97"/>
    <w:rsid w:val="49CB1CA3"/>
    <w:rsid w:val="4A3CB180"/>
    <w:rsid w:val="4A7F008C"/>
    <w:rsid w:val="4AAA9C4D"/>
    <w:rsid w:val="4AE842F6"/>
    <w:rsid w:val="4B9C1FA6"/>
    <w:rsid w:val="4BD2858F"/>
    <w:rsid w:val="4BFDDCDB"/>
    <w:rsid w:val="4C4207D8"/>
    <w:rsid w:val="4CB2A930"/>
    <w:rsid w:val="4D01470E"/>
    <w:rsid w:val="4D07956A"/>
    <w:rsid w:val="4D493DED"/>
    <w:rsid w:val="4D50DFD3"/>
    <w:rsid w:val="4D568C62"/>
    <w:rsid w:val="4D6D3315"/>
    <w:rsid w:val="4DBB9219"/>
    <w:rsid w:val="4E1CAAAE"/>
    <w:rsid w:val="4E216CB7"/>
    <w:rsid w:val="4E449D31"/>
    <w:rsid w:val="4EBD55CD"/>
    <w:rsid w:val="4F2314D1"/>
    <w:rsid w:val="4F674052"/>
    <w:rsid w:val="505349B5"/>
    <w:rsid w:val="509CBDE6"/>
    <w:rsid w:val="50BB4332"/>
    <w:rsid w:val="511DB9BB"/>
    <w:rsid w:val="511F1A21"/>
    <w:rsid w:val="51457F2A"/>
    <w:rsid w:val="514F58D9"/>
    <w:rsid w:val="5168C825"/>
    <w:rsid w:val="51F9F7AA"/>
    <w:rsid w:val="525F97A7"/>
    <w:rsid w:val="5270DBC7"/>
    <w:rsid w:val="5298731A"/>
    <w:rsid w:val="531EB674"/>
    <w:rsid w:val="533F5E19"/>
    <w:rsid w:val="536106E7"/>
    <w:rsid w:val="53F24C7C"/>
    <w:rsid w:val="546A41AF"/>
    <w:rsid w:val="54F9F441"/>
    <w:rsid w:val="55E22AD8"/>
    <w:rsid w:val="5699198C"/>
    <w:rsid w:val="56B0099E"/>
    <w:rsid w:val="575B560E"/>
    <w:rsid w:val="577B2ECA"/>
    <w:rsid w:val="578029A7"/>
    <w:rsid w:val="587F2382"/>
    <w:rsid w:val="58DD88A0"/>
    <w:rsid w:val="592ABB0C"/>
    <w:rsid w:val="59B01EA3"/>
    <w:rsid w:val="59C4EA34"/>
    <w:rsid w:val="59CBC2A9"/>
    <w:rsid w:val="5A26B6C8"/>
    <w:rsid w:val="5A38BD52"/>
    <w:rsid w:val="5A622873"/>
    <w:rsid w:val="5A7633F7"/>
    <w:rsid w:val="5AA98F77"/>
    <w:rsid w:val="5B265794"/>
    <w:rsid w:val="5B511262"/>
    <w:rsid w:val="5BF3B591"/>
    <w:rsid w:val="5C09544C"/>
    <w:rsid w:val="5C1568AE"/>
    <w:rsid w:val="5CD48228"/>
    <w:rsid w:val="5D2D2E9E"/>
    <w:rsid w:val="5D63CC6B"/>
    <w:rsid w:val="5D64FBAF"/>
    <w:rsid w:val="5D7E1DCE"/>
    <w:rsid w:val="5D9765B6"/>
    <w:rsid w:val="5DE1F8D8"/>
    <w:rsid w:val="5E2E6997"/>
    <w:rsid w:val="5E9AF30A"/>
    <w:rsid w:val="5EB505B7"/>
    <w:rsid w:val="5EC0FED1"/>
    <w:rsid w:val="5ED12C8A"/>
    <w:rsid w:val="607030E9"/>
    <w:rsid w:val="6091F3FA"/>
    <w:rsid w:val="60D5FFDE"/>
    <w:rsid w:val="60E17BFE"/>
    <w:rsid w:val="60F22D31"/>
    <w:rsid w:val="60F29DC6"/>
    <w:rsid w:val="6123FC5B"/>
    <w:rsid w:val="616FA230"/>
    <w:rsid w:val="61E00249"/>
    <w:rsid w:val="61F3EA3A"/>
    <w:rsid w:val="622509D6"/>
    <w:rsid w:val="62354E21"/>
    <w:rsid w:val="6248345B"/>
    <w:rsid w:val="624F91A4"/>
    <w:rsid w:val="626487CD"/>
    <w:rsid w:val="6365437D"/>
    <w:rsid w:val="63A1157E"/>
    <w:rsid w:val="63DFF930"/>
    <w:rsid w:val="641FBB09"/>
    <w:rsid w:val="64296888"/>
    <w:rsid w:val="64CCAC4A"/>
    <w:rsid w:val="6529D2CB"/>
    <w:rsid w:val="652CD2BB"/>
    <w:rsid w:val="657D9E46"/>
    <w:rsid w:val="65A99D7C"/>
    <w:rsid w:val="65D6682D"/>
    <w:rsid w:val="65FC987D"/>
    <w:rsid w:val="6647F17C"/>
    <w:rsid w:val="6660F233"/>
    <w:rsid w:val="66AAE2CD"/>
    <w:rsid w:val="6713F2FF"/>
    <w:rsid w:val="67346D72"/>
    <w:rsid w:val="67D819D3"/>
    <w:rsid w:val="67F1E794"/>
    <w:rsid w:val="68616714"/>
    <w:rsid w:val="689C49D6"/>
    <w:rsid w:val="68B4DF78"/>
    <w:rsid w:val="68D8B648"/>
    <w:rsid w:val="693B2C06"/>
    <w:rsid w:val="69A404FC"/>
    <w:rsid w:val="69B0C51B"/>
    <w:rsid w:val="6A228367"/>
    <w:rsid w:val="6AC90092"/>
    <w:rsid w:val="6B2A56B9"/>
    <w:rsid w:val="6B92C39F"/>
    <w:rsid w:val="6BCB10B6"/>
    <w:rsid w:val="6C8C6345"/>
    <w:rsid w:val="6C8DBC2B"/>
    <w:rsid w:val="6D25BEFD"/>
    <w:rsid w:val="6D4968F4"/>
    <w:rsid w:val="6DA94199"/>
    <w:rsid w:val="6DB7CDBA"/>
    <w:rsid w:val="6DBBE420"/>
    <w:rsid w:val="6DD46C47"/>
    <w:rsid w:val="6DDFBC99"/>
    <w:rsid w:val="6E1F4790"/>
    <w:rsid w:val="6E23BC90"/>
    <w:rsid w:val="6E2EAC3F"/>
    <w:rsid w:val="6E7DC16B"/>
    <w:rsid w:val="6E830B6B"/>
    <w:rsid w:val="6F0673FF"/>
    <w:rsid w:val="6F3EBD43"/>
    <w:rsid w:val="6F4FF2E2"/>
    <w:rsid w:val="6FC2718F"/>
    <w:rsid w:val="6FF5CDBD"/>
    <w:rsid w:val="7034F0D1"/>
    <w:rsid w:val="70659923"/>
    <w:rsid w:val="70CC7CC7"/>
    <w:rsid w:val="71243905"/>
    <w:rsid w:val="7138F077"/>
    <w:rsid w:val="71750F11"/>
    <w:rsid w:val="71B815B6"/>
    <w:rsid w:val="720E09A4"/>
    <w:rsid w:val="72C57E79"/>
    <w:rsid w:val="72CA0517"/>
    <w:rsid w:val="72CADCCD"/>
    <w:rsid w:val="72CF38C3"/>
    <w:rsid w:val="73016B6D"/>
    <w:rsid w:val="73289366"/>
    <w:rsid w:val="734ED50C"/>
    <w:rsid w:val="735D4959"/>
    <w:rsid w:val="743F5981"/>
    <w:rsid w:val="74659C98"/>
    <w:rsid w:val="74A080C6"/>
    <w:rsid w:val="74EDB57C"/>
    <w:rsid w:val="7502D605"/>
    <w:rsid w:val="76141898"/>
    <w:rsid w:val="7676174A"/>
    <w:rsid w:val="76F05928"/>
    <w:rsid w:val="76FF6B94"/>
    <w:rsid w:val="7739429C"/>
    <w:rsid w:val="780950A5"/>
    <w:rsid w:val="784442E4"/>
    <w:rsid w:val="78940921"/>
    <w:rsid w:val="78CDE52A"/>
    <w:rsid w:val="7A0094FB"/>
    <w:rsid w:val="7A0EACF3"/>
    <w:rsid w:val="7A95DC64"/>
    <w:rsid w:val="7AA352A3"/>
    <w:rsid w:val="7AAFF133"/>
    <w:rsid w:val="7AF3D860"/>
    <w:rsid w:val="7B08ADB0"/>
    <w:rsid w:val="7B8935F4"/>
    <w:rsid w:val="7BC50677"/>
    <w:rsid w:val="7C256F05"/>
    <w:rsid w:val="7C80EA58"/>
    <w:rsid w:val="7CC870AA"/>
    <w:rsid w:val="7D06D828"/>
    <w:rsid w:val="7D14A182"/>
    <w:rsid w:val="7D3F04B6"/>
    <w:rsid w:val="7D846245"/>
    <w:rsid w:val="7D8D324A"/>
    <w:rsid w:val="7D97039F"/>
    <w:rsid w:val="7DE0AC21"/>
    <w:rsid w:val="7E0FFABF"/>
    <w:rsid w:val="7E58FAD3"/>
    <w:rsid w:val="7E687941"/>
    <w:rsid w:val="7EBE4F84"/>
    <w:rsid w:val="7EFC0FC1"/>
    <w:rsid w:val="7F09A088"/>
    <w:rsid w:val="7F6F092D"/>
    <w:rsid w:val="7F9472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E0E4C"/>
  <w15:docId w15:val="{2977FECD-76D5-42BA-89FF-3314090A6009}"/>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1B7"/>
    <w:rPr>
      <w:rFonts w:ascii="Palatino" w:hAnsi="Palatino"/>
      <w:sz w:val="26"/>
    </w:rPr>
  </w:style>
  <w:style w:type="paragraph" w:styleId="Heading1">
    <w:name w:val="heading 1"/>
    <w:basedOn w:val="Normal"/>
    <w:next w:val="standard"/>
    <w:link w:val="Heading1Char"/>
    <w:qFormat/>
    <w:rsid w:val="00853ACB"/>
    <w:pPr>
      <w:keepNext/>
      <w:numPr>
        <w:numId w:val="27"/>
      </w:numPr>
      <w:spacing w:before="120" w:after="120"/>
      <w:outlineLvl w:val="0"/>
    </w:pPr>
    <w:rPr>
      <w:rFonts w:ascii="Helvetica" w:hAnsi="Helvetica"/>
      <w:b/>
      <w:kern w:val="28"/>
      <w:szCs w:val="26"/>
    </w:rPr>
  </w:style>
  <w:style w:type="paragraph" w:styleId="Heading2">
    <w:name w:val="heading 2"/>
    <w:basedOn w:val="Normal"/>
    <w:next w:val="standard"/>
    <w:link w:val="Heading2Char"/>
    <w:qFormat/>
    <w:rsid w:val="00853ACB"/>
    <w:pPr>
      <w:keepNext/>
      <w:numPr>
        <w:ilvl w:val="1"/>
        <w:numId w:val="27"/>
      </w:numPr>
      <w:spacing w:before="120" w:after="120"/>
      <w:outlineLvl w:val="1"/>
    </w:pPr>
    <w:rPr>
      <w:rFonts w:ascii="Helvetica" w:hAnsi="Helvetica"/>
      <w:b/>
      <w:szCs w:val="26"/>
    </w:rPr>
  </w:style>
  <w:style w:type="paragraph" w:styleId="Heading3">
    <w:name w:val="heading 3"/>
    <w:basedOn w:val="Normal"/>
    <w:next w:val="standard"/>
    <w:link w:val="Heading3Char"/>
    <w:qFormat/>
    <w:rsid w:val="00853ACB"/>
    <w:pPr>
      <w:keepNext/>
      <w:numPr>
        <w:ilvl w:val="2"/>
        <w:numId w:val="27"/>
      </w:numPr>
      <w:tabs>
        <w:tab w:val="left" w:pos="1620"/>
      </w:tabs>
      <w:spacing w:before="120" w:after="120"/>
      <w:outlineLvl w:val="2"/>
    </w:pPr>
    <w:rPr>
      <w:rFonts w:ascii="Helvetica" w:hAnsi="Helvetica"/>
      <w:b/>
      <w:szCs w:val="26"/>
    </w:rPr>
  </w:style>
  <w:style w:type="paragraph" w:styleId="Heading4">
    <w:name w:val="heading 4"/>
    <w:basedOn w:val="Normal"/>
    <w:next w:val="standard"/>
    <w:link w:val="Heading4Char"/>
    <w:qFormat/>
    <w:rsid w:val="00853ACB"/>
    <w:pPr>
      <w:keepNext/>
      <w:numPr>
        <w:ilvl w:val="3"/>
        <w:numId w:val="27"/>
      </w:numPr>
      <w:tabs>
        <w:tab w:val="left" w:pos="1800"/>
      </w:tabs>
      <w:spacing w:before="120" w:after="120"/>
      <w:outlineLvl w:val="3"/>
    </w:pPr>
    <w:rPr>
      <w:rFonts w:ascii="Helvetica" w:hAnsi="Helvetica"/>
      <w:b/>
      <w:szCs w:val="26"/>
    </w:rPr>
  </w:style>
  <w:style w:type="paragraph" w:styleId="Heading5">
    <w:name w:val="heading 5"/>
    <w:basedOn w:val="Normal"/>
    <w:next w:val="standard"/>
    <w:link w:val="Heading5Char"/>
    <w:qFormat/>
    <w:rsid w:val="00853ACB"/>
    <w:pPr>
      <w:numPr>
        <w:ilvl w:val="4"/>
        <w:numId w:val="27"/>
      </w:numPr>
      <w:tabs>
        <w:tab w:val="left" w:pos="1980"/>
      </w:tabs>
      <w:spacing w:before="120" w:after="120"/>
      <w:outlineLvl w:val="4"/>
    </w:pPr>
    <w:rPr>
      <w:rFonts w:ascii="Helvetica" w:hAnsi="Helvetica"/>
      <w:b/>
      <w:szCs w:val="26"/>
    </w:rPr>
  </w:style>
  <w:style w:type="paragraph" w:styleId="Heading6">
    <w:name w:val="heading 6"/>
    <w:basedOn w:val="Normal"/>
    <w:next w:val="standard"/>
    <w:link w:val="Heading6Char"/>
    <w:qFormat/>
    <w:rsid w:val="00853ACB"/>
    <w:pPr>
      <w:numPr>
        <w:ilvl w:val="5"/>
        <w:numId w:val="27"/>
      </w:numPr>
      <w:tabs>
        <w:tab w:val="left" w:pos="2250"/>
      </w:tabs>
      <w:spacing w:before="120" w:after="120"/>
      <w:outlineLvl w:val="5"/>
    </w:pPr>
    <w:rPr>
      <w:rFonts w:ascii="Helvetica" w:hAnsi="Helvetica" w:cs="Arial"/>
      <w:b/>
      <w:bCs/>
      <w:szCs w:val="26"/>
    </w:rPr>
  </w:style>
  <w:style w:type="paragraph" w:styleId="Heading7">
    <w:name w:val="heading 7"/>
    <w:basedOn w:val="Normal"/>
    <w:next w:val="standard"/>
    <w:link w:val="Heading7Char"/>
    <w:qFormat/>
    <w:rsid w:val="00853ACB"/>
    <w:pPr>
      <w:numPr>
        <w:ilvl w:val="6"/>
        <w:numId w:val="27"/>
      </w:numPr>
      <w:tabs>
        <w:tab w:val="left" w:pos="2520"/>
      </w:tabs>
      <w:spacing w:before="120" w:after="120"/>
      <w:outlineLvl w:val="6"/>
    </w:pPr>
    <w:rPr>
      <w:rFonts w:ascii="Helvetica" w:hAnsi="Helvetica"/>
      <w:b/>
    </w:rPr>
  </w:style>
  <w:style w:type="paragraph" w:styleId="Heading8">
    <w:name w:val="heading 8"/>
    <w:basedOn w:val="Heading9"/>
    <w:next w:val="standard"/>
    <w:link w:val="Heading8Char"/>
    <w:qFormat/>
    <w:pPr>
      <w:outlineLvl w:val="7"/>
    </w:pPr>
  </w:style>
  <w:style w:type="paragraph" w:styleId="Heading9">
    <w:name w:val="heading 9"/>
    <w:basedOn w:val="Normal"/>
    <w:next w:val="standard"/>
    <w:link w:val="Heading9Char"/>
    <w:autoRedefine/>
    <w:qFormat/>
    <w:rsid w:val="00853ACB"/>
    <w:pPr>
      <w:numPr>
        <w:ilvl w:val="8"/>
        <w:numId w:val="27"/>
      </w:numPr>
      <w:tabs>
        <w:tab w:val="left" w:pos="2880"/>
      </w:tabs>
      <w:spacing w:before="120" w:after="120"/>
      <w:outlineLvl w:val="8"/>
    </w:pPr>
    <w:rPr>
      <w:rFonts w:ascii="Helvetica" w:hAnsi="Helvetic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pPr>
      <w:spacing w:line="360" w:lineRule="auto"/>
      <w:ind w:firstLine="720"/>
    </w:pPr>
  </w:style>
  <w:style w:type="paragraph" w:customStyle="1" w:styleId="sub1">
    <w:name w:val="sub1"/>
    <w:basedOn w:val="Normal"/>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ALTS FOOTNOTE,f"/>
    <w:basedOn w:val="Normal"/>
    <w:link w:val="FootnoteTextChar1"/>
    <w:pPr>
      <w:spacing w:after="120"/>
    </w:pPr>
    <w:rPr>
      <w:sz w:val="24"/>
    </w:rPr>
  </w:style>
  <w:style w:type="character" w:styleId="FootnoteReference">
    <w:name w:val="footnote reference"/>
    <w:aliases w:val="o,fr,Style 3,o1,o2,o3,o4,o5,o6,o11,o21,o7,Appel note de bas de p,Style 12,(NECG) Footnote Reference,Style 124,Style 13,FR,Style 17,Style 6,Footnote Reference/,Style 7,Style 4,Style 34,Style 9,Footnote Reference1,o + Times New Roman"/>
    <w:qFormat/>
    <w:rPr>
      <w:sz w:val="24"/>
      <w:vertAlign w:val="superscript"/>
    </w:rPr>
  </w:style>
  <w:style w:type="paragraph" w:styleId="Subtitle">
    <w:name w:val="Subtitle"/>
    <w:basedOn w:val="Normal"/>
    <w:link w:val="SubtitleChar"/>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uiPriority w:val="39"/>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link w:val="BodyTextChar"/>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link w:val="BodyText2Char"/>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link w:val="BodyTextIndent3Char"/>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uiPriority w:val="39"/>
    <w:rsid w:val="00C53746"/>
    <w:pPr>
      <w:tabs>
        <w:tab w:val="left" w:pos="520"/>
        <w:tab w:val="left" w:pos="1080"/>
        <w:tab w:val="right" w:leader="dot" w:pos="9350"/>
      </w:tabs>
      <w:ind w:left="90"/>
    </w:pPr>
    <w:rPr>
      <w:noProof/>
      <w:szCs w:val="26"/>
    </w:rPr>
  </w:style>
  <w:style w:type="paragraph" w:styleId="TOC2">
    <w:name w:val="toc 2"/>
    <w:basedOn w:val="Normal"/>
    <w:next w:val="Normal"/>
    <w:autoRedefine/>
    <w:uiPriority w:val="39"/>
    <w:rsid w:val="00B15664"/>
    <w:pPr>
      <w:tabs>
        <w:tab w:val="left" w:pos="720"/>
        <w:tab w:val="right" w:leader="dot" w:pos="9350"/>
      </w:tabs>
      <w:ind w:left="900" w:hanging="360"/>
    </w:pPr>
    <w:rPr>
      <w:noProof/>
      <w:szCs w:val="26"/>
    </w:rPr>
  </w:style>
  <w:style w:type="paragraph" w:styleId="TOC3">
    <w:name w:val="toc 3"/>
    <w:basedOn w:val="Normal"/>
    <w:next w:val="Normal"/>
    <w:autoRedefine/>
    <w:uiPriority w:val="39"/>
    <w:rsid w:val="00B15664"/>
    <w:pPr>
      <w:tabs>
        <w:tab w:val="left" w:pos="1620"/>
        <w:tab w:val="right" w:leader="dot" w:pos="9350"/>
      </w:tabs>
      <w:ind w:left="1350" w:hanging="360"/>
    </w:pPr>
    <w:rPr>
      <w:noProof/>
      <w:szCs w:val="24"/>
    </w:rPr>
  </w:style>
  <w:style w:type="paragraph" w:styleId="TOC5">
    <w:name w:val="toc 5"/>
    <w:basedOn w:val="Normal"/>
    <w:next w:val="Normal"/>
    <w:autoRedefine/>
    <w:uiPriority w:val="39"/>
    <w:pPr>
      <w:tabs>
        <w:tab w:val="left" w:pos="3060"/>
        <w:tab w:val="right" w:leader="dot" w:pos="9270"/>
      </w:tabs>
      <w:ind w:left="3060" w:hanging="990"/>
    </w:pPr>
    <w:rPr>
      <w:noProof/>
      <w:szCs w:val="24"/>
    </w:rPr>
  </w:style>
  <w:style w:type="paragraph" w:styleId="TOC6">
    <w:name w:val="toc 6"/>
    <w:basedOn w:val="Normal"/>
    <w:next w:val="Normal"/>
    <w:autoRedefine/>
    <w:uiPriority w:val="39"/>
    <w:pPr>
      <w:tabs>
        <w:tab w:val="left" w:pos="3690"/>
        <w:tab w:val="right" w:leader="dot" w:pos="9350"/>
      </w:tabs>
      <w:ind w:left="3690" w:hanging="1170"/>
    </w:pPr>
    <w:rPr>
      <w:noProof/>
      <w:szCs w:val="26"/>
    </w:rPr>
  </w:style>
  <w:style w:type="paragraph" w:styleId="TOC7">
    <w:name w:val="toc 7"/>
    <w:basedOn w:val="Normal"/>
    <w:next w:val="Normal"/>
    <w:autoRedefine/>
    <w:uiPriority w:val="39"/>
    <w:pPr>
      <w:ind w:left="1560"/>
    </w:pPr>
  </w:style>
  <w:style w:type="paragraph" w:styleId="TOC8">
    <w:name w:val="toc 8"/>
    <w:basedOn w:val="Normal"/>
    <w:next w:val="Normal"/>
    <w:autoRedefine/>
    <w:uiPriority w:val="39"/>
    <w:pPr>
      <w:ind w:left="1820"/>
    </w:pPr>
  </w:style>
  <w:style w:type="paragraph" w:styleId="TOC9">
    <w:name w:val="toc 9"/>
    <w:basedOn w:val="Normal"/>
    <w:next w:val="Normal"/>
    <w:autoRedefine/>
    <w:uiPriority w:val="39"/>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rsid w:val="00853ACB"/>
    <w:pPr>
      <w:numPr>
        <w:numId w:val="1"/>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link w:val="BodyTextIndentChar"/>
    <w:pPr>
      <w:spacing w:after="120"/>
      <w:ind w:left="360"/>
    </w:pPr>
  </w:style>
  <w:style w:type="paragraph" w:customStyle="1" w:styleId="a1">
    <w:name w:val="a.1"/>
    <w:basedOn w:val="BodyTextIndent"/>
    <w:rsid w:val="00853ACB"/>
    <w:pPr>
      <w:numPr>
        <w:ilvl w:val="1"/>
        <w:numId w:val="2"/>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paragraph" w:customStyle="1" w:styleId="StyleHeading6Left05Hanging106">
    <w:name w:val="Style Heading 6 + Left:  0.5&quot; Hanging:  1.06&quot;"/>
    <w:basedOn w:val="Heading6"/>
    <w:rsid w:val="00853ACB"/>
    <w:pPr>
      <w:numPr>
        <w:numId w:val="3"/>
      </w:numPr>
    </w:pPr>
    <w:rPr>
      <w:rFonts w:cs="Times New Roman"/>
      <w:bCs w:val="0"/>
      <w:szCs w:val="20"/>
    </w:rPr>
  </w:style>
  <w:style w:type="character" w:customStyle="1" w:styleId="Heading1Char">
    <w:name w:val="Heading 1 Char"/>
    <w:link w:val="Heading1"/>
    <w:rsid w:val="00AC52C5"/>
    <w:rPr>
      <w:rFonts w:ascii="Helvetica" w:hAnsi="Helvetica"/>
      <w:b/>
      <w:kern w:val="28"/>
      <w:sz w:val="26"/>
      <w:szCs w:val="26"/>
    </w:rPr>
  </w:style>
  <w:style w:type="character" w:customStyle="1" w:styleId="Heading2Char">
    <w:name w:val="Heading 2 Char"/>
    <w:link w:val="Heading2"/>
    <w:rsid w:val="00AC52C5"/>
    <w:rPr>
      <w:rFonts w:ascii="Helvetica" w:hAnsi="Helvetica"/>
      <w:b/>
      <w:sz w:val="26"/>
      <w:szCs w:val="26"/>
    </w:rPr>
  </w:style>
  <w:style w:type="character" w:customStyle="1" w:styleId="Heading3Char">
    <w:name w:val="Heading 3 Char"/>
    <w:link w:val="Heading3"/>
    <w:rsid w:val="0072724F"/>
    <w:rPr>
      <w:rFonts w:ascii="Helvetica" w:hAnsi="Helvetica"/>
      <w:b/>
      <w:sz w:val="26"/>
      <w:szCs w:val="26"/>
    </w:rPr>
  </w:style>
  <w:style w:type="character" w:customStyle="1" w:styleId="Heading4Char">
    <w:name w:val="Heading 4 Char"/>
    <w:link w:val="Heading4"/>
    <w:rsid w:val="00AC52C5"/>
    <w:rPr>
      <w:rFonts w:ascii="Helvetica" w:hAnsi="Helvetica"/>
      <w:b/>
      <w:sz w:val="26"/>
      <w:szCs w:val="26"/>
    </w:rPr>
  </w:style>
  <w:style w:type="character" w:customStyle="1" w:styleId="Heading5Char">
    <w:name w:val="Heading 5 Char"/>
    <w:link w:val="Heading5"/>
    <w:rsid w:val="00AC52C5"/>
    <w:rPr>
      <w:rFonts w:ascii="Helvetica" w:hAnsi="Helvetica"/>
      <w:b/>
      <w:sz w:val="26"/>
      <w:szCs w:val="26"/>
    </w:rPr>
  </w:style>
  <w:style w:type="character" w:customStyle="1" w:styleId="Heading6Char">
    <w:name w:val="Heading 6 Char"/>
    <w:link w:val="Heading6"/>
    <w:rsid w:val="00AC52C5"/>
    <w:rPr>
      <w:rFonts w:ascii="Helvetica" w:hAnsi="Helvetica" w:cs="Arial"/>
      <w:b/>
      <w:bCs/>
      <w:sz w:val="26"/>
      <w:szCs w:val="26"/>
    </w:rPr>
  </w:style>
  <w:style w:type="character" w:customStyle="1" w:styleId="Heading7Char">
    <w:name w:val="Heading 7 Char"/>
    <w:link w:val="Heading7"/>
    <w:rsid w:val="00AC52C5"/>
    <w:rPr>
      <w:rFonts w:ascii="Helvetica" w:hAnsi="Helvetica"/>
      <w:b/>
      <w:sz w:val="26"/>
    </w:rPr>
  </w:style>
  <w:style w:type="character" w:customStyle="1" w:styleId="Heading8Char">
    <w:name w:val="Heading 8 Char"/>
    <w:link w:val="Heading8"/>
    <w:rsid w:val="00AC52C5"/>
    <w:rPr>
      <w:rFonts w:ascii="Helvetica" w:hAnsi="Helvetica"/>
      <w:b/>
      <w:sz w:val="26"/>
      <w:szCs w:val="24"/>
    </w:rPr>
  </w:style>
  <w:style w:type="character" w:customStyle="1" w:styleId="Heading9Char">
    <w:name w:val="Heading 9 Char"/>
    <w:link w:val="Heading9"/>
    <w:rsid w:val="00AC52C5"/>
    <w:rPr>
      <w:rFonts w:ascii="Helvetica" w:hAnsi="Helvetica"/>
      <w:b/>
      <w:sz w:val="26"/>
      <w:szCs w:val="24"/>
    </w:rPr>
  </w:style>
  <w:style w:type="character" w:customStyle="1" w:styleId="FootnoteTextChar">
    <w:name w:val="Footnote Text Char"/>
    <w:rsid w:val="00AC52C5"/>
    <w:rPr>
      <w:rFonts w:ascii="Palatino" w:hAnsi="Palatino"/>
    </w:rPr>
  </w:style>
  <w:style w:type="character" w:customStyle="1" w:styleId="FootnoteTextChar1">
    <w:name w:val="Footnote Text Char1"/>
    <w:aliases w:val="Footnote Text Char2 Char Char,Footnote Text Char Char Char Char,Footnote Text Char2 Char Char Char Char,Footnote Text Char Char Char Char Char Char,Footnote Text Char2 Char Char Char Char1 Char Char,Footnote Text Char2 Char1,fn Char"/>
    <w:link w:val="FootnoteText"/>
    <w:rsid w:val="00AC52C5"/>
    <w:rPr>
      <w:rFonts w:ascii="Palatino" w:hAnsi="Palatino"/>
      <w:sz w:val="24"/>
    </w:rPr>
  </w:style>
  <w:style w:type="character" w:customStyle="1" w:styleId="SubtitleChar">
    <w:name w:val="Subtitle Char"/>
    <w:link w:val="Subtitle"/>
    <w:rsid w:val="00AC52C5"/>
    <w:rPr>
      <w:rFonts w:ascii="Arial" w:hAnsi="Arial"/>
      <w:sz w:val="26"/>
    </w:rPr>
  </w:style>
  <w:style w:type="paragraph" w:customStyle="1" w:styleId="Quote20">
    <w:name w:val="Quote2"/>
    <w:basedOn w:val="standard"/>
    <w:next w:val="standard"/>
    <w:rsid w:val="00AC52C5"/>
    <w:pPr>
      <w:spacing w:before="120" w:after="240" w:line="240" w:lineRule="auto"/>
      <w:ind w:left="720" w:right="720" w:firstLine="0"/>
    </w:pPr>
  </w:style>
  <w:style w:type="character" w:customStyle="1" w:styleId="HeaderChar">
    <w:name w:val="Header Char"/>
    <w:link w:val="Header"/>
    <w:uiPriority w:val="99"/>
    <w:rsid w:val="00AC52C5"/>
    <w:rPr>
      <w:rFonts w:ascii="Palatino" w:hAnsi="Palatino"/>
      <w:sz w:val="26"/>
    </w:rPr>
  </w:style>
  <w:style w:type="character" w:customStyle="1" w:styleId="FooterChar">
    <w:name w:val="Footer Char"/>
    <w:link w:val="Footer"/>
    <w:uiPriority w:val="99"/>
    <w:rsid w:val="00AC52C5"/>
    <w:rPr>
      <w:rFonts w:ascii="Palatino" w:hAnsi="Palatino"/>
      <w:sz w:val="26"/>
    </w:rPr>
  </w:style>
  <w:style w:type="paragraph" w:customStyle="1" w:styleId="titlebar">
    <w:name w:val="title bar"/>
    <w:basedOn w:val="main"/>
    <w:rsid w:val="00AC52C5"/>
    <w:pPr>
      <w:keepNext/>
      <w:suppressAutoHyphens/>
    </w:pPr>
  </w:style>
  <w:style w:type="character" w:customStyle="1" w:styleId="BodyTextIndentChar">
    <w:name w:val="Body Text Indent Char"/>
    <w:link w:val="BodyTextIndent"/>
    <w:rsid w:val="00AC52C5"/>
    <w:rPr>
      <w:rFonts w:ascii="Palatino" w:hAnsi="Palatino"/>
      <w:sz w:val="26"/>
    </w:rPr>
  </w:style>
  <w:style w:type="paragraph" w:customStyle="1" w:styleId="Default">
    <w:name w:val="Default"/>
    <w:rsid w:val="00AC52C5"/>
    <w:pPr>
      <w:autoSpaceDE w:val="0"/>
      <w:autoSpaceDN w:val="0"/>
      <w:adjustRightInd w:val="0"/>
    </w:pPr>
    <w:rPr>
      <w:color w:val="000000"/>
      <w:sz w:val="24"/>
      <w:szCs w:val="24"/>
    </w:rPr>
  </w:style>
  <w:style w:type="paragraph" w:customStyle="1" w:styleId="content">
    <w:name w:val="content"/>
    <w:basedOn w:val="Normal"/>
    <w:link w:val="contentChar"/>
    <w:rsid w:val="00AC52C5"/>
    <w:pPr>
      <w:spacing w:before="100" w:beforeAutospacing="1" w:after="100" w:afterAutospacing="1"/>
    </w:pPr>
    <w:rPr>
      <w:rFonts w:ascii="Times New Roman" w:hAnsi="Times New Roman"/>
      <w:color w:val="000000"/>
      <w:sz w:val="19"/>
      <w:szCs w:val="19"/>
    </w:rPr>
  </w:style>
  <w:style w:type="character" w:customStyle="1" w:styleId="contentChar">
    <w:name w:val="content Char"/>
    <w:link w:val="content"/>
    <w:locked/>
    <w:rsid w:val="00AC52C5"/>
    <w:rPr>
      <w:color w:val="000000"/>
      <w:sz w:val="19"/>
      <w:szCs w:val="19"/>
    </w:rPr>
  </w:style>
  <w:style w:type="table" w:styleId="TableGrid">
    <w:name w:val="Table Grid"/>
    <w:basedOn w:val="TableNormal"/>
    <w:uiPriority w:val="59"/>
    <w:rsid w:val="00AC5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C52C5"/>
    <w:pPr>
      <w:spacing w:before="168" w:after="216"/>
    </w:pPr>
    <w:rPr>
      <w:rFonts w:ascii="Times New Roman" w:hAnsi="Times New Roman"/>
      <w:sz w:val="24"/>
      <w:szCs w:val="24"/>
    </w:rPr>
  </w:style>
  <w:style w:type="character" w:styleId="CommentReference">
    <w:name w:val="annotation reference"/>
    <w:rsid w:val="00AC52C5"/>
    <w:rPr>
      <w:sz w:val="16"/>
      <w:szCs w:val="16"/>
    </w:rPr>
  </w:style>
  <w:style w:type="paragraph" w:styleId="CommentText">
    <w:name w:val="annotation text"/>
    <w:basedOn w:val="Normal"/>
    <w:link w:val="CommentTextChar"/>
    <w:uiPriority w:val="99"/>
    <w:rsid w:val="00AC52C5"/>
    <w:rPr>
      <w:sz w:val="20"/>
    </w:rPr>
  </w:style>
  <w:style w:type="character" w:customStyle="1" w:styleId="CommentTextChar">
    <w:name w:val="Comment Text Char"/>
    <w:basedOn w:val="DefaultParagraphFont"/>
    <w:link w:val="CommentText"/>
    <w:uiPriority w:val="99"/>
    <w:rsid w:val="00AC52C5"/>
    <w:rPr>
      <w:rFonts w:ascii="Palatino" w:hAnsi="Palatino"/>
    </w:rPr>
  </w:style>
  <w:style w:type="paragraph" w:styleId="BalloonText">
    <w:name w:val="Balloon Text"/>
    <w:basedOn w:val="Normal"/>
    <w:link w:val="BalloonTextChar"/>
    <w:rsid w:val="00AC52C5"/>
    <w:rPr>
      <w:rFonts w:ascii="Tahoma" w:hAnsi="Tahoma" w:cs="Tahoma"/>
      <w:sz w:val="16"/>
      <w:szCs w:val="16"/>
    </w:rPr>
  </w:style>
  <w:style w:type="character" w:customStyle="1" w:styleId="BalloonTextChar">
    <w:name w:val="Balloon Text Char"/>
    <w:basedOn w:val="DefaultParagraphFont"/>
    <w:link w:val="BalloonText"/>
    <w:rsid w:val="00AC52C5"/>
    <w:rPr>
      <w:rFonts w:ascii="Tahoma" w:hAnsi="Tahoma" w:cs="Tahoma"/>
      <w:sz w:val="16"/>
      <w:szCs w:val="16"/>
    </w:rPr>
  </w:style>
  <w:style w:type="paragraph" w:styleId="Title">
    <w:name w:val="Title"/>
    <w:basedOn w:val="Normal"/>
    <w:link w:val="TitleChar"/>
    <w:qFormat/>
    <w:rsid w:val="00AC52C5"/>
    <w:pPr>
      <w:jc w:val="center"/>
    </w:pPr>
    <w:rPr>
      <w:rFonts w:ascii="Times New Roman" w:hAnsi="Times New Roman"/>
      <w:b/>
      <w:sz w:val="24"/>
    </w:rPr>
  </w:style>
  <w:style w:type="character" w:customStyle="1" w:styleId="TitleChar">
    <w:name w:val="Title Char"/>
    <w:basedOn w:val="DefaultParagraphFont"/>
    <w:link w:val="Title"/>
    <w:rsid w:val="00AC52C5"/>
    <w:rPr>
      <w:b/>
      <w:sz w:val="24"/>
    </w:rPr>
  </w:style>
  <w:style w:type="character" w:customStyle="1" w:styleId="CharChar">
    <w:name w:val="Char Char"/>
    <w:rsid w:val="00AC52C5"/>
    <w:rPr>
      <w:lang w:val="en-US" w:eastAsia="en-US" w:bidi="ar-SA"/>
    </w:rPr>
  </w:style>
  <w:style w:type="character" w:customStyle="1" w:styleId="BodyTextChar">
    <w:name w:val="Body Text Char"/>
    <w:link w:val="BodyText"/>
    <w:rsid w:val="00AC52C5"/>
    <w:rPr>
      <w:sz w:val="24"/>
    </w:rPr>
  </w:style>
  <w:style w:type="character" w:customStyle="1" w:styleId="BodyText2Char">
    <w:name w:val="Body Text 2 Char"/>
    <w:link w:val="BodyText2"/>
    <w:rsid w:val="00AC52C5"/>
    <w:rPr>
      <w:rFonts w:ascii="Times" w:hAnsi="Times"/>
      <w:sz w:val="24"/>
    </w:rPr>
  </w:style>
  <w:style w:type="character" w:customStyle="1" w:styleId="BodyTextIndent3Char">
    <w:name w:val="Body Text Indent 3 Char"/>
    <w:link w:val="BodyTextIndent3"/>
    <w:rsid w:val="00AC52C5"/>
    <w:rPr>
      <w:snapToGrid w:val="0"/>
      <w:sz w:val="24"/>
    </w:rPr>
  </w:style>
  <w:style w:type="paragraph" w:customStyle="1" w:styleId="CM24">
    <w:name w:val="CM24"/>
    <w:basedOn w:val="Default"/>
    <w:next w:val="Default"/>
    <w:rsid w:val="00AC52C5"/>
    <w:pPr>
      <w:widowControl w:val="0"/>
      <w:spacing w:after="123"/>
    </w:pPr>
    <w:rPr>
      <w:rFonts w:ascii="Book Antiqua" w:hAnsi="Book Antiqua"/>
      <w:color w:val="auto"/>
    </w:rPr>
  </w:style>
  <w:style w:type="paragraph" w:customStyle="1" w:styleId="CM1">
    <w:name w:val="CM1"/>
    <w:basedOn w:val="Default"/>
    <w:next w:val="Default"/>
    <w:rsid w:val="00AC52C5"/>
    <w:pPr>
      <w:widowControl w:val="0"/>
    </w:pPr>
    <w:rPr>
      <w:rFonts w:ascii="Book Antiqua" w:hAnsi="Book Antiqua"/>
      <w:color w:val="auto"/>
    </w:rPr>
  </w:style>
  <w:style w:type="paragraph" w:customStyle="1" w:styleId="CM25">
    <w:name w:val="CM25"/>
    <w:basedOn w:val="Default"/>
    <w:next w:val="Default"/>
    <w:rsid w:val="00AC52C5"/>
    <w:pPr>
      <w:widowControl w:val="0"/>
      <w:spacing w:after="320"/>
    </w:pPr>
    <w:rPr>
      <w:rFonts w:ascii="Book Antiqua" w:hAnsi="Book Antiqua"/>
      <w:color w:val="auto"/>
    </w:rPr>
  </w:style>
  <w:style w:type="paragraph" w:customStyle="1" w:styleId="CM29">
    <w:name w:val="CM29"/>
    <w:basedOn w:val="Default"/>
    <w:next w:val="Default"/>
    <w:rsid w:val="00AC52C5"/>
    <w:pPr>
      <w:widowControl w:val="0"/>
      <w:spacing w:after="625"/>
    </w:pPr>
    <w:rPr>
      <w:rFonts w:ascii="Book Antiqua" w:hAnsi="Book Antiqua"/>
      <w:color w:val="auto"/>
    </w:rPr>
  </w:style>
  <w:style w:type="paragraph" w:customStyle="1" w:styleId="CM21">
    <w:name w:val="CM21"/>
    <w:basedOn w:val="Default"/>
    <w:next w:val="Default"/>
    <w:rsid w:val="00AC52C5"/>
    <w:pPr>
      <w:widowControl w:val="0"/>
      <w:spacing w:line="320" w:lineRule="atLeast"/>
    </w:pPr>
    <w:rPr>
      <w:rFonts w:ascii="Book Antiqua" w:hAnsi="Book Antiqua"/>
      <w:color w:val="auto"/>
    </w:rPr>
  </w:style>
  <w:style w:type="paragraph" w:customStyle="1" w:styleId="CM31">
    <w:name w:val="CM31"/>
    <w:basedOn w:val="Default"/>
    <w:next w:val="Default"/>
    <w:rsid w:val="00AC52C5"/>
    <w:pPr>
      <w:widowControl w:val="0"/>
      <w:spacing w:after="550"/>
    </w:pPr>
    <w:rPr>
      <w:rFonts w:ascii="Book Antiqua" w:hAnsi="Book Antiqua"/>
      <w:color w:val="auto"/>
    </w:rPr>
  </w:style>
  <w:style w:type="character" w:styleId="Emphasis">
    <w:name w:val="Emphasis"/>
    <w:qFormat/>
    <w:rsid w:val="00AC52C5"/>
    <w:rPr>
      <w:i/>
      <w:iCs/>
    </w:rPr>
  </w:style>
  <w:style w:type="character" w:styleId="Strong">
    <w:name w:val="Strong"/>
    <w:qFormat/>
    <w:rsid w:val="00AC52C5"/>
    <w:rPr>
      <w:b/>
      <w:bCs/>
    </w:rPr>
  </w:style>
  <w:style w:type="paragraph" w:styleId="NoSpacing">
    <w:name w:val="No Spacing"/>
    <w:link w:val="NoSpacingChar"/>
    <w:uiPriority w:val="1"/>
    <w:qFormat/>
    <w:rsid w:val="00AC52C5"/>
    <w:rPr>
      <w:rFonts w:ascii="Calibri" w:hAnsi="Calibri"/>
      <w:sz w:val="22"/>
      <w:szCs w:val="22"/>
    </w:rPr>
  </w:style>
  <w:style w:type="character" w:customStyle="1" w:styleId="NoSpacingChar">
    <w:name w:val="No Spacing Char"/>
    <w:link w:val="NoSpacing"/>
    <w:uiPriority w:val="1"/>
    <w:rsid w:val="00AC52C5"/>
    <w:rPr>
      <w:rFonts w:ascii="Calibri" w:hAnsi="Calibri"/>
      <w:sz w:val="22"/>
      <w:szCs w:val="22"/>
    </w:rPr>
  </w:style>
  <w:style w:type="character" w:customStyle="1" w:styleId="CharChar1">
    <w:name w:val="Char Char1"/>
    <w:rsid w:val="00AC52C5"/>
    <w:rPr>
      <w:lang w:val="en-US" w:eastAsia="en-US" w:bidi="ar-SA"/>
    </w:rPr>
  </w:style>
  <w:style w:type="paragraph" w:styleId="TOCHeading">
    <w:name w:val="TOC Heading"/>
    <w:basedOn w:val="Heading1"/>
    <w:next w:val="Normal"/>
    <w:uiPriority w:val="39"/>
    <w:qFormat/>
    <w:rsid w:val="00AC52C5"/>
    <w:pPr>
      <w:keepLines/>
      <w:numPr>
        <w:numId w:val="0"/>
      </w:numPr>
      <w:spacing w:before="480" w:after="0" w:line="276" w:lineRule="auto"/>
      <w:outlineLvl w:val="9"/>
    </w:pPr>
    <w:rPr>
      <w:rFonts w:ascii="Cambria" w:hAnsi="Cambria"/>
      <w:bCs/>
      <w:color w:val="365F91"/>
      <w:kern w:val="0"/>
      <w:sz w:val="28"/>
      <w:szCs w:val="28"/>
    </w:rPr>
  </w:style>
  <w:style w:type="character" w:customStyle="1" w:styleId="CharChar4">
    <w:name w:val="Char Char4"/>
    <w:rsid w:val="00AC52C5"/>
  </w:style>
  <w:style w:type="paragraph" w:styleId="CommentSubject">
    <w:name w:val="annotation subject"/>
    <w:basedOn w:val="CommentText"/>
    <w:next w:val="CommentText"/>
    <w:link w:val="CommentSubjectChar"/>
    <w:uiPriority w:val="99"/>
    <w:rsid w:val="00AC52C5"/>
    <w:rPr>
      <w:b/>
      <w:bCs/>
    </w:rPr>
  </w:style>
  <w:style w:type="character" w:customStyle="1" w:styleId="CommentSubjectChar">
    <w:name w:val="Comment Subject Char"/>
    <w:basedOn w:val="CommentTextChar"/>
    <w:link w:val="CommentSubject"/>
    <w:uiPriority w:val="99"/>
    <w:rsid w:val="00AC52C5"/>
    <w:rPr>
      <w:rFonts w:ascii="Palatino" w:hAnsi="Palatino"/>
      <w:b/>
      <w:bCs/>
    </w:rPr>
  </w:style>
  <w:style w:type="paragraph" w:styleId="HTMLPreformatted">
    <w:name w:val="HTML Preformatted"/>
    <w:basedOn w:val="Normal"/>
    <w:link w:val="HTMLPreformattedChar"/>
    <w:uiPriority w:val="99"/>
    <w:unhideWhenUsed/>
    <w:rsid w:val="00AC5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6"/>
    </w:rPr>
  </w:style>
  <w:style w:type="character" w:customStyle="1" w:styleId="HTMLPreformattedChar">
    <w:name w:val="HTML Preformatted Char"/>
    <w:basedOn w:val="DefaultParagraphFont"/>
    <w:link w:val="HTMLPreformatted"/>
    <w:uiPriority w:val="99"/>
    <w:rsid w:val="00AC52C5"/>
    <w:rPr>
      <w:rFonts w:ascii="Courier New" w:hAnsi="Courier New" w:cs="Courier New"/>
      <w:sz w:val="26"/>
      <w:szCs w:val="26"/>
    </w:rPr>
  </w:style>
  <w:style w:type="paragraph" w:styleId="Revision">
    <w:name w:val="Revision"/>
    <w:hidden/>
    <w:uiPriority w:val="99"/>
    <w:semiHidden/>
    <w:rsid w:val="00AC52C5"/>
    <w:rPr>
      <w:rFonts w:ascii="Palatino" w:hAnsi="Palatino"/>
      <w:sz w:val="26"/>
    </w:rPr>
  </w:style>
  <w:style w:type="paragraph" w:customStyle="1" w:styleId="Palantino">
    <w:name w:val="Palantino"/>
    <w:basedOn w:val="Normal"/>
    <w:qFormat/>
    <w:rsid w:val="00AC2D0E"/>
  </w:style>
  <w:style w:type="paragraph" w:styleId="ListParagraph">
    <w:name w:val="List Paragraph"/>
    <w:basedOn w:val="Normal"/>
    <w:uiPriority w:val="1"/>
    <w:qFormat/>
    <w:rsid w:val="00B62A0B"/>
    <w:pPr>
      <w:ind w:left="720"/>
      <w:contextualSpacing/>
    </w:pPr>
  </w:style>
  <w:style w:type="paragraph" w:styleId="Caption">
    <w:name w:val="caption"/>
    <w:basedOn w:val="Normal"/>
    <w:next w:val="Normal"/>
    <w:qFormat/>
    <w:rsid w:val="008803E3"/>
    <w:pPr>
      <w:keepNext/>
      <w:spacing w:before="240" w:after="240" w:line="280" w:lineRule="exact"/>
      <w:ind w:left="360"/>
      <w:jc w:val="center"/>
    </w:pPr>
    <w:rPr>
      <w:rFonts w:ascii="Times New Roman" w:hAnsi="Times New Roman"/>
      <w:b/>
      <w:bCs/>
      <w:sz w:val="20"/>
    </w:rPr>
  </w:style>
  <w:style w:type="character" w:customStyle="1" w:styleId="FootnoteCharacters">
    <w:name w:val="Footnote Characters"/>
    <w:rsid w:val="00330EBB"/>
    <w:rPr>
      <w:sz w:val="24"/>
      <w:vertAlign w:val="superscript"/>
    </w:rPr>
  </w:style>
  <w:style w:type="character" w:customStyle="1" w:styleId="UnresolvedMention1">
    <w:name w:val="Unresolved Mention1"/>
    <w:basedOn w:val="DefaultParagraphFont"/>
    <w:uiPriority w:val="99"/>
    <w:semiHidden/>
    <w:unhideWhenUsed/>
    <w:rsid w:val="00811AD9"/>
    <w:rPr>
      <w:color w:val="605E5C"/>
      <w:shd w:val="clear" w:color="auto" w:fill="E1DFDD"/>
    </w:rPr>
  </w:style>
  <w:style w:type="character" w:styleId="UnresolvedMention">
    <w:name w:val="Unresolved Mention"/>
    <w:basedOn w:val="DefaultParagraphFont"/>
    <w:uiPriority w:val="99"/>
    <w:unhideWhenUsed/>
    <w:rsid w:val="003C4F8B"/>
    <w:rPr>
      <w:color w:val="605E5C"/>
      <w:shd w:val="clear" w:color="auto" w:fill="E1DFDD"/>
    </w:rPr>
  </w:style>
  <w:style w:type="character" w:styleId="Mention">
    <w:name w:val="Mention"/>
    <w:basedOn w:val="DefaultParagraphFont"/>
    <w:uiPriority w:val="99"/>
    <w:unhideWhenUsed/>
    <w:rsid w:val="003C4F8B"/>
    <w:rPr>
      <w:color w:val="2B579A"/>
      <w:shd w:val="clear" w:color="auto" w:fill="E1DFDD"/>
    </w:rPr>
  </w:style>
  <w:style w:type="paragraph" w:customStyle="1" w:styleId="CoL">
    <w:name w:val="CoL"/>
    <w:basedOn w:val="Normal"/>
    <w:uiPriority w:val="7"/>
    <w:qFormat/>
    <w:rsid w:val="002E7DD0"/>
    <w:pPr>
      <w:tabs>
        <w:tab w:val="num" w:pos="360"/>
      </w:tabs>
      <w:spacing w:line="360" w:lineRule="auto"/>
      <w:ind w:firstLine="547"/>
    </w:pPr>
    <w:rPr>
      <w:rFonts w:ascii="Book Antiqua" w:eastAsiaTheme="minorHAnsi" w:hAnsi="Book Antiqua" w:cstheme="minorBidi"/>
      <w:szCs w:val="22"/>
    </w:rPr>
  </w:style>
  <w:style w:type="paragraph" w:customStyle="1" w:styleId="OP">
    <w:name w:val="OP"/>
    <w:basedOn w:val="Normal"/>
    <w:uiPriority w:val="8"/>
    <w:qFormat/>
    <w:rsid w:val="00853ACB"/>
    <w:pPr>
      <w:numPr>
        <w:numId w:val="35"/>
      </w:numPr>
      <w:spacing w:line="360" w:lineRule="auto"/>
    </w:pPr>
    <w:rPr>
      <w:rFonts w:ascii="Book Antiqua" w:eastAsiaTheme="minorHAnsi" w:hAnsi="Book Antiqua" w:cstheme="minorBidi"/>
      <w:szCs w:val="22"/>
    </w:rPr>
  </w:style>
  <w:style w:type="numbering" w:customStyle="1" w:styleId="FoFCoLOP">
    <w:name w:val="FoF/CoL/OP"/>
    <w:uiPriority w:val="99"/>
    <w:rsid w:val="002E7DD0"/>
    <w:pPr>
      <w:numPr>
        <w:numId w:val="35"/>
      </w:numPr>
    </w:pPr>
  </w:style>
  <w:style w:type="character" w:customStyle="1" w:styleId="normaltextrun">
    <w:name w:val="normaltextrun"/>
    <w:basedOn w:val="DefaultParagraphFont"/>
    <w:rsid w:val="005A5421"/>
  </w:style>
  <w:style w:type="paragraph" w:customStyle="1" w:styleId="paragraph">
    <w:name w:val="paragraph"/>
    <w:basedOn w:val="Normal"/>
    <w:rsid w:val="0031748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317480"/>
  </w:style>
  <w:style w:type="character" w:customStyle="1" w:styleId="advancedproofingissue">
    <w:name w:val="advancedproofingissue"/>
    <w:basedOn w:val="DefaultParagraphFont"/>
    <w:rsid w:val="00317480"/>
  </w:style>
  <w:style w:type="character" w:customStyle="1" w:styleId="contextualspellingandgrammarerror">
    <w:name w:val="contextualspellingandgrammarerror"/>
    <w:basedOn w:val="DefaultParagraphFont"/>
    <w:rsid w:val="00317480"/>
  </w:style>
  <w:style w:type="character" w:customStyle="1" w:styleId="superscript">
    <w:name w:val="superscript"/>
    <w:basedOn w:val="DefaultParagraphFont"/>
    <w:rsid w:val="00317480"/>
  </w:style>
  <w:style w:type="paragraph" w:customStyle="1" w:styleId="BodyStrike">
    <w:name w:val="Body Strike"/>
    <w:basedOn w:val="Normal"/>
    <w:link w:val="BodyStrikeChar"/>
    <w:qFormat/>
    <w:rsid w:val="00A12176"/>
    <w:rPr>
      <w:rFonts w:ascii="Palatino Linotype" w:eastAsia="Calibri" w:hAnsi="Palatino Linotype"/>
      <w:strike/>
      <w:color w:val="FF0000"/>
      <w:szCs w:val="26"/>
      <w:lang w:eastAsia="x-none"/>
    </w:rPr>
  </w:style>
  <w:style w:type="paragraph" w:customStyle="1" w:styleId="BodyAdd">
    <w:name w:val="Body Add"/>
    <w:basedOn w:val="BodyStrike"/>
    <w:link w:val="BodyAddChar"/>
    <w:rsid w:val="00A12176"/>
    <w:rPr>
      <w:strike w:val="0"/>
      <w:color w:val="0000FF"/>
      <w:u w:val="single"/>
    </w:rPr>
  </w:style>
  <w:style w:type="character" w:customStyle="1" w:styleId="BodyStrikeChar">
    <w:name w:val="Body Strike Char"/>
    <w:basedOn w:val="DefaultParagraphFont"/>
    <w:link w:val="BodyStrike"/>
    <w:rsid w:val="00A12176"/>
    <w:rPr>
      <w:rFonts w:ascii="Palatino Linotype" w:eastAsia="Calibri" w:hAnsi="Palatino Linotype"/>
      <w:strike/>
      <w:color w:val="FF0000"/>
      <w:sz w:val="26"/>
      <w:szCs w:val="26"/>
      <w:lang w:eastAsia="x-none"/>
    </w:rPr>
  </w:style>
  <w:style w:type="character" w:customStyle="1" w:styleId="BodyAddChar">
    <w:name w:val="Body Add Char"/>
    <w:basedOn w:val="BodyStrikeChar"/>
    <w:link w:val="BodyAdd"/>
    <w:rsid w:val="00A12176"/>
    <w:rPr>
      <w:rFonts w:ascii="Palatino Linotype" w:eastAsia="Calibri" w:hAnsi="Palatino Linotype"/>
      <w:strike w:val="0"/>
      <w:color w:val="0000FF"/>
      <w:sz w:val="26"/>
      <w:szCs w:val="26"/>
      <w:u w:val="single"/>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1019">
      <w:bodyDiv w:val="1"/>
      <w:marLeft w:val="0"/>
      <w:marRight w:val="0"/>
      <w:marTop w:val="0"/>
      <w:marBottom w:val="0"/>
      <w:divBdr>
        <w:top w:val="none" w:sz="0" w:space="0" w:color="auto"/>
        <w:left w:val="none" w:sz="0" w:space="0" w:color="auto"/>
        <w:bottom w:val="none" w:sz="0" w:space="0" w:color="auto"/>
        <w:right w:val="none" w:sz="0" w:space="0" w:color="auto"/>
      </w:divBdr>
    </w:div>
    <w:div w:id="158932775">
      <w:bodyDiv w:val="1"/>
      <w:marLeft w:val="0"/>
      <w:marRight w:val="0"/>
      <w:marTop w:val="0"/>
      <w:marBottom w:val="0"/>
      <w:divBdr>
        <w:top w:val="none" w:sz="0" w:space="0" w:color="auto"/>
        <w:left w:val="none" w:sz="0" w:space="0" w:color="auto"/>
        <w:bottom w:val="none" w:sz="0" w:space="0" w:color="auto"/>
        <w:right w:val="none" w:sz="0" w:space="0" w:color="auto"/>
      </w:divBdr>
    </w:div>
    <w:div w:id="215548192">
      <w:bodyDiv w:val="1"/>
      <w:marLeft w:val="0"/>
      <w:marRight w:val="0"/>
      <w:marTop w:val="0"/>
      <w:marBottom w:val="0"/>
      <w:divBdr>
        <w:top w:val="none" w:sz="0" w:space="0" w:color="auto"/>
        <w:left w:val="none" w:sz="0" w:space="0" w:color="auto"/>
        <w:bottom w:val="none" w:sz="0" w:space="0" w:color="auto"/>
        <w:right w:val="none" w:sz="0" w:space="0" w:color="auto"/>
      </w:divBdr>
    </w:div>
    <w:div w:id="217478023">
      <w:bodyDiv w:val="1"/>
      <w:marLeft w:val="0"/>
      <w:marRight w:val="0"/>
      <w:marTop w:val="0"/>
      <w:marBottom w:val="0"/>
      <w:divBdr>
        <w:top w:val="none" w:sz="0" w:space="0" w:color="auto"/>
        <w:left w:val="none" w:sz="0" w:space="0" w:color="auto"/>
        <w:bottom w:val="none" w:sz="0" w:space="0" w:color="auto"/>
        <w:right w:val="none" w:sz="0" w:space="0" w:color="auto"/>
      </w:divBdr>
    </w:div>
    <w:div w:id="250553820">
      <w:bodyDiv w:val="1"/>
      <w:marLeft w:val="0"/>
      <w:marRight w:val="0"/>
      <w:marTop w:val="0"/>
      <w:marBottom w:val="0"/>
      <w:divBdr>
        <w:top w:val="none" w:sz="0" w:space="0" w:color="auto"/>
        <w:left w:val="none" w:sz="0" w:space="0" w:color="auto"/>
        <w:bottom w:val="none" w:sz="0" w:space="0" w:color="auto"/>
        <w:right w:val="none" w:sz="0" w:space="0" w:color="auto"/>
      </w:divBdr>
    </w:div>
    <w:div w:id="263463318">
      <w:bodyDiv w:val="1"/>
      <w:marLeft w:val="0"/>
      <w:marRight w:val="0"/>
      <w:marTop w:val="0"/>
      <w:marBottom w:val="0"/>
      <w:divBdr>
        <w:top w:val="none" w:sz="0" w:space="0" w:color="auto"/>
        <w:left w:val="none" w:sz="0" w:space="0" w:color="auto"/>
        <w:bottom w:val="none" w:sz="0" w:space="0" w:color="auto"/>
        <w:right w:val="none" w:sz="0" w:space="0" w:color="auto"/>
      </w:divBdr>
    </w:div>
    <w:div w:id="405879776">
      <w:bodyDiv w:val="1"/>
      <w:marLeft w:val="0"/>
      <w:marRight w:val="0"/>
      <w:marTop w:val="0"/>
      <w:marBottom w:val="0"/>
      <w:divBdr>
        <w:top w:val="none" w:sz="0" w:space="0" w:color="auto"/>
        <w:left w:val="none" w:sz="0" w:space="0" w:color="auto"/>
        <w:bottom w:val="none" w:sz="0" w:space="0" w:color="auto"/>
        <w:right w:val="none" w:sz="0" w:space="0" w:color="auto"/>
      </w:divBdr>
      <w:divsChild>
        <w:div w:id="436753002">
          <w:marLeft w:val="0"/>
          <w:marRight w:val="0"/>
          <w:marTop w:val="0"/>
          <w:marBottom w:val="0"/>
          <w:divBdr>
            <w:top w:val="none" w:sz="0" w:space="0" w:color="auto"/>
            <w:left w:val="none" w:sz="0" w:space="0" w:color="auto"/>
            <w:bottom w:val="none" w:sz="0" w:space="0" w:color="auto"/>
            <w:right w:val="none" w:sz="0" w:space="0" w:color="auto"/>
          </w:divBdr>
        </w:div>
        <w:div w:id="706182427">
          <w:marLeft w:val="0"/>
          <w:marRight w:val="0"/>
          <w:marTop w:val="0"/>
          <w:marBottom w:val="0"/>
          <w:divBdr>
            <w:top w:val="none" w:sz="0" w:space="0" w:color="auto"/>
            <w:left w:val="none" w:sz="0" w:space="0" w:color="auto"/>
            <w:bottom w:val="none" w:sz="0" w:space="0" w:color="auto"/>
            <w:right w:val="none" w:sz="0" w:space="0" w:color="auto"/>
          </w:divBdr>
          <w:divsChild>
            <w:div w:id="1908301068">
              <w:marLeft w:val="0"/>
              <w:marRight w:val="0"/>
              <w:marTop w:val="0"/>
              <w:marBottom w:val="0"/>
              <w:divBdr>
                <w:top w:val="none" w:sz="0" w:space="0" w:color="auto"/>
                <w:left w:val="none" w:sz="0" w:space="0" w:color="auto"/>
                <w:bottom w:val="none" w:sz="0" w:space="0" w:color="auto"/>
                <w:right w:val="none" w:sz="0" w:space="0" w:color="auto"/>
              </w:divBdr>
            </w:div>
          </w:divsChild>
        </w:div>
        <w:div w:id="862280493">
          <w:marLeft w:val="0"/>
          <w:marRight w:val="0"/>
          <w:marTop w:val="0"/>
          <w:marBottom w:val="0"/>
          <w:divBdr>
            <w:top w:val="none" w:sz="0" w:space="0" w:color="auto"/>
            <w:left w:val="none" w:sz="0" w:space="0" w:color="auto"/>
            <w:bottom w:val="none" w:sz="0" w:space="0" w:color="auto"/>
            <w:right w:val="none" w:sz="0" w:space="0" w:color="auto"/>
          </w:divBdr>
          <w:divsChild>
            <w:div w:id="1393037939">
              <w:marLeft w:val="0"/>
              <w:marRight w:val="0"/>
              <w:marTop w:val="0"/>
              <w:marBottom w:val="0"/>
              <w:divBdr>
                <w:top w:val="none" w:sz="0" w:space="0" w:color="auto"/>
                <w:left w:val="none" w:sz="0" w:space="0" w:color="auto"/>
                <w:bottom w:val="none" w:sz="0" w:space="0" w:color="auto"/>
                <w:right w:val="none" w:sz="0" w:space="0" w:color="auto"/>
              </w:divBdr>
            </w:div>
            <w:div w:id="1407452922">
              <w:marLeft w:val="0"/>
              <w:marRight w:val="0"/>
              <w:marTop w:val="0"/>
              <w:marBottom w:val="0"/>
              <w:divBdr>
                <w:top w:val="none" w:sz="0" w:space="0" w:color="auto"/>
                <w:left w:val="none" w:sz="0" w:space="0" w:color="auto"/>
                <w:bottom w:val="none" w:sz="0" w:space="0" w:color="auto"/>
                <w:right w:val="none" w:sz="0" w:space="0" w:color="auto"/>
              </w:divBdr>
            </w:div>
            <w:div w:id="17005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69852">
      <w:bodyDiv w:val="1"/>
      <w:marLeft w:val="0"/>
      <w:marRight w:val="0"/>
      <w:marTop w:val="0"/>
      <w:marBottom w:val="0"/>
      <w:divBdr>
        <w:top w:val="none" w:sz="0" w:space="0" w:color="auto"/>
        <w:left w:val="none" w:sz="0" w:space="0" w:color="auto"/>
        <w:bottom w:val="none" w:sz="0" w:space="0" w:color="auto"/>
        <w:right w:val="none" w:sz="0" w:space="0" w:color="auto"/>
      </w:divBdr>
    </w:div>
    <w:div w:id="475101061">
      <w:bodyDiv w:val="1"/>
      <w:marLeft w:val="0"/>
      <w:marRight w:val="0"/>
      <w:marTop w:val="0"/>
      <w:marBottom w:val="0"/>
      <w:divBdr>
        <w:top w:val="none" w:sz="0" w:space="0" w:color="auto"/>
        <w:left w:val="none" w:sz="0" w:space="0" w:color="auto"/>
        <w:bottom w:val="none" w:sz="0" w:space="0" w:color="auto"/>
        <w:right w:val="none" w:sz="0" w:space="0" w:color="auto"/>
      </w:divBdr>
    </w:div>
    <w:div w:id="582840353">
      <w:bodyDiv w:val="1"/>
      <w:marLeft w:val="0"/>
      <w:marRight w:val="0"/>
      <w:marTop w:val="0"/>
      <w:marBottom w:val="0"/>
      <w:divBdr>
        <w:top w:val="none" w:sz="0" w:space="0" w:color="auto"/>
        <w:left w:val="none" w:sz="0" w:space="0" w:color="auto"/>
        <w:bottom w:val="none" w:sz="0" w:space="0" w:color="auto"/>
        <w:right w:val="none" w:sz="0" w:space="0" w:color="auto"/>
      </w:divBdr>
    </w:div>
    <w:div w:id="793062328">
      <w:bodyDiv w:val="1"/>
      <w:marLeft w:val="0"/>
      <w:marRight w:val="0"/>
      <w:marTop w:val="0"/>
      <w:marBottom w:val="0"/>
      <w:divBdr>
        <w:top w:val="none" w:sz="0" w:space="0" w:color="auto"/>
        <w:left w:val="none" w:sz="0" w:space="0" w:color="auto"/>
        <w:bottom w:val="none" w:sz="0" w:space="0" w:color="auto"/>
        <w:right w:val="none" w:sz="0" w:space="0" w:color="auto"/>
      </w:divBdr>
    </w:div>
    <w:div w:id="810823968">
      <w:bodyDiv w:val="1"/>
      <w:marLeft w:val="0"/>
      <w:marRight w:val="0"/>
      <w:marTop w:val="0"/>
      <w:marBottom w:val="0"/>
      <w:divBdr>
        <w:top w:val="none" w:sz="0" w:space="0" w:color="auto"/>
        <w:left w:val="none" w:sz="0" w:space="0" w:color="auto"/>
        <w:bottom w:val="none" w:sz="0" w:space="0" w:color="auto"/>
        <w:right w:val="none" w:sz="0" w:space="0" w:color="auto"/>
      </w:divBdr>
    </w:div>
    <w:div w:id="886995300">
      <w:bodyDiv w:val="1"/>
      <w:marLeft w:val="0"/>
      <w:marRight w:val="0"/>
      <w:marTop w:val="0"/>
      <w:marBottom w:val="0"/>
      <w:divBdr>
        <w:top w:val="none" w:sz="0" w:space="0" w:color="auto"/>
        <w:left w:val="none" w:sz="0" w:space="0" w:color="auto"/>
        <w:bottom w:val="none" w:sz="0" w:space="0" w:color="auto"/>
        <w:right w:val="none" w:sz="0" w:space="0" w:color="auto"/>
      </w:divBdr>
    </w:div>
    <w:div w:id="889851172">
      <w:bodyDiv w:val="1"/>
      <w:marLeft w:val="0"/>
      <w:marRight w:val="0"/>
      <w:marTop w:val="0"/>
      <w:marBottom w:val="0"/>
      <w:divBdr>
        <w:top w:val="none" w:sz="0" w:space="0" w:color="auto"/>
        <w:left w:val="none" w:sz="0" w:space="0" w:color="auto"/>
        <w:bottom w:val="none" w:sz="0" w:space="0" w:color="auto"/>
        <w:right w:val="none" w:sz="0" w:space="0" w:color="auto"/>
      </w:divBdr>
    </w:div>
    <w:div w:id="925728735">
      <w:bodyDiv w:val="1"/>
      <w:marLeft w:val="0"/>
      <w:marRight w:val="0"/>
      <w:marTop w:val="0"/>
      <w:marBottom w:val="0"/>
      <w:divBdr>
        <w:top w:val="none" w:sz="0" w:space="0" w:color="auto"/>
        <w:left w:val="none" w:sz="0" w:space="0" w:color="auto"/>
        <w:bottom w:val="none" w:sz="0" w:space="0" w:color="auto"/>
        <w:right w:val="none" w:sz="0" w:space="0" w:color="auto"/>
      </w:divBdr>
    </w:div>
    <w:div w:id="966545596">
      <w:bodyDiv w:val="1"/>
      <w:marLeft w:val="0"/>
      <w:marRight w:val="0"/>
      <w:marTop w:val="0"/>
      <w:marBottom w:val="0"/>
      <w:divBdr>
        <w:top w:val="none" w:sz="0" w:space="0" w:color="auto"/>
        <w:left w:val="none" w:sz="0" w:space="0" w:color="auto"/>
        <w:bottom w:val="none" w:sz="0" w:space="0" w:color="auto"/>
        <w:right w:val="none" w:sz="0" w:space="0" w:color="auto"/>
      </w:divBdr>
    </w:div>
    <w:div w:id="1040471323">
      <w:bodyDiv w:val="1"/>
      <w:marLeft w:val="0"/>
      <w:marRight w:val="0"/>
      <w:marTop w:val="0"/>
      <w:marBottom w:val="0"/>
      <w:divBdr>
        <w:top w:val="none" w:sz="0" w:space="0" w:color="auto"/>
        <w:left w:val="none" w:sz="0" w:space="0" w:color="auto"/>
        <w:bottom w:val="none" w:sz="0" w:space="0" w:color="auto"/>
        <w:right w:val="none" w:sz="0" w:space="0" w:color="auto"/>
      </w:divBdr>
    </w:div>
    <w:div w:id="1098141133">
      <w:bodyDiv w:val="1"/>
      <w:marLeft w:val="0"/>
      <w:marRight w:val="0"/>
      <w:marTop w:val="0"/>
      <w:marBottom w:val="0"/>
      <w:divBdr>
        <w:top w:val="none" w:sz="0" w:space="0" w:color="auto"/>
        <w:left w:val="none" w:sz="0" w:space="0" w:color="auto"/>
        <w:bottom w:val="none" w:sz="0" w:space="0" w:color="auto"/>
        <w:right w:val="none" w:sz="0" w:space="0" w:color="auto"/>
      </w:divBdr>
    </w:div>
    <w:div w:id="1155492830">
      <w:bodyDiv w:val="1"/>
      <w:marLeft w:val="0"/>
      <w:marRight w:val="0"/>
      <w:marTop w:val="0"/>
      <w:marBottom w:val="0"/>
      <w:divBdr>
        <w:top w:val="none" w:sz="0" w:space="0" w:color="auto"/>
        <w:left w:val="none" w:sz="0" w:space="0" w:color="auto"/>
        <w:bottom w:val="none" w:sz="0" w:space="0" w:color="auto"/>
        <w:right w:val="none" w:sz="0" w:space="0" w:color="auto"/>
      </w:divBdr>
    </w:div>
    <w:div w:id="1263956430">
      <w:bodyDiv w:val="1"/>
      <w:marLeft w:val="0"/>
      <w:marRight w:val="0"/>
      <w:marTop w:val="0"/>
      <w:marBottom w:val="0"/>
      <w:divBdr>
        <w:top w:val="none" w:sz="0" w:space="0" w:color="auto"/>
        <w:left w:val="none" w:sz="0" w:space="0" w:color="auto"/>
        <w:bottom w:val="none" w:sz="0" w:space="0" w:color="auto"/>
        <w:right w:val="none" w:sz="0" w:space="0" w:color="auto"/>
      </w:divBdr>
      <w:divsChild>
        <w:div w:id="444889113">
          <w:marLeft w:val="0"/>
          <w:marRight w:val="0"/>
          <w:marTop w:val="0"/>
          <w:marBottom w:val="0"/>
          <w:divBdr>
            <w:top w:val="none" w:sz="0" w:space="0" w:color="auto"/>
            <w:left w:val="none" w:sz="0" w:space="0" w:color="auto"/>
            <w:bottom w:val="none" w:sz="0" w:space="0" w:color="auto"/>
            <w:right w:val="none" w:sz="0" w:space="0" w:color="auto"/>
          </w:divBdr>
        </w:div>
        <w:div w:id="1114013402">
          <w:marLeft w:val="0"/>
          <w:marRight w:val="0"/>
          <w:marTop w:val="0"/>
          <w:marBottom w:val="0"/>
          <w:divBdr>
            <w:top w:val="none" w:sz="0" w:space="0" w:color="auto"/>
            <w:left w:val="none" w:sz="0" w:space="0" w:color="auto"/>
            <w:bottom w:val="none" w:sz="0" w:space="0" w:color="auto"/>
            <w:right w:val="none" w:sz="0" w:space="0" w:color="auto"/>
          </w:divBdr>
        </w:div>
        <w:div w:id="1791826212">
          <w:marLeft w:val="0"/>
          <w:marRight w:val="0"/>
          <w:marTop w:val="0"/>
          <w:marBottom w:val="0"/>
          <w:divBdr>
            <w:top w:val="none" w:sz="0" w:space="0" w:color="auto"/>
            <w:left w:val="none" w:sz="0" w:space="0" w:color="auto"/>
            <w:bottom w:val="none" w:sz="0" w:space="0" w:color="auto"/>
            <w:right w:val="none" w:sz="0" w:space="0" w:color="auto"/>
          </w:divBdr>
        </w:div>
        <w:div w:id="2045596156">
          <w:marLeft w:val="0"/>
          <w:marRight w:val="0"/>
          <w:marTop w:val="0"/>
          <w:marBottom w:val="0"/>
          <w:divBdr>
            <w:top w:val="none" w:sz="0" w:space="0" w:color="auto"/>
            <w:left w:val="none" w:sz="0" w:space="0" w:color="auto"/>
            <w:bottom w:val="none" w:sz="0" w:space="0" w:color="auto"/>
            <w:right w:val="none" w:sz="0" w:space="0" w:color="auto"/>
          </w:divBdr>
        </w:div>
      </w:divsChild>
    </w:div>
    <w:div w:id="1264999482">
      <w:bodyDiv w:val="1"/>
      <w:marLeft w:val="0"/>
      <w:marRight w:val="0"/>
      <w:marTop w:val="0"/>
      <w:marBottom w:val="0"/>
      <w:divBdr>
        <w:top w:val="none" w:sz="0" w:space="0" w:color="auto"/>
        <w:left w:val="none" w:sz="0" w:space="0" w:color="auto"/>
        <w:bottom w:val="none" w:sz="0" w:space="0" w:color="auto"/>
        <w:right w:val="none" w:sz="0" w:space="0" w:color="auto"/>
      </w:divBdr>
    </w:div>
    <w:div w:id="1412657358">
      <w:bodyDiv w:val="1"/>
      <w:marLeft w:val="0"/>
      <w:marRight w:val="0"/>
      <w:marTop w:val="0"/>
      <w:marBottom w:val="0"/>
      <w:divBdr>
        <w:top w:val="none" w:sz="0" w:space="0" w:color="auto"/>
        <w:left w:val="none" w:sz="0" w:space="0" w:color="auto"/>
        <w:bottom w:val="none" w:sz="0" w:space="0" w:color="auto"/>
        <w:right w:val="none" w:sz="0" w:space="0" w:color="auto"/>
      </w:divBdr>
    </w:div>
    <w:div w:id="1484279190">
      <w:bodyDiv w:val="1"/>
      <w:marLeft w:val="0"/>
      <w:marRight w:val="0"/>
      <w:marTop w:val="0"/>
      <w:marBottom w:val="0"/>
      <w:divBdr>
        <w:top w:val="none" w:sz="0" w:space="0" w:color="auto"/>
        <w:left w:val="none" w:sz="0" w:space="0" w:color="auto"/>
        <w:bottom w:val="none" w:sz="0" w:space="0" w:color="auto"/>
        <w:right w:val="none" w:sz="0" w:space="0" w:color="auto"/>
      </w:divBdr>
    </w:div>
    <w:div w:id="1535536384">
      <w:bodyDiv w:val="1"/>
      <w:marLeft w:val="0"/>
      <w:marRight w:val="0"/>
      <w:marTop w:val="0"/>
      <w:marBottom w:val="0"/>
      <w:divBdr>
        <w:top w:val="none" w:sz="0" w:space="0" w:color="auto"/>
        <w:left w:val="none" w:sz="0" w:space="0" w:color="auto"/>
        <w:bottom w:val="none" w:sz="0" w:space="0" w:color="auto"/>
        <w:right w:val="none" w:sz="0" w:space="0" w:color="auto"/>
      </w:divBdr>
    </w:div>
    <w:div w:id="1543395289">
      <w:bodyDiv w:val="1"/>
      <w:marLeft w:val="0"/>
      <w:marRight w:val="0"/>
      <w:marTop w:val="0"/>
      <w:marBottom w:val="0"/>
      <w:divBdr>
        <w:top w:val="none" w:sz="0" w:space="0" w:color="auto"/>
        <w:left w:val="none" w:sz="0" w:space="0" w:color="auto"/>
        <w:bottom w:val="none" w:sz="0" w:space="0" w:color="auto"/>
        <w:right w:val="none" w:sz="0" w:space="0" w:color="auto"/>
      </w:divBdr>
    </w:div>
    <w:div w:id="1810054567">
      <w:bodyDiv w:val="1"/>
      <w:marLeft w:val="0"/>
      <w:marRight w:val="0"/>
      <w:marTop w:val="0"/>
      <w:marBottom w:val="0"/>
      <w:divBdr>
        <w:top w:val="none" w:sz="0" w:space="0" w:color="auto"/>
        <w:left w:val="none" w:sz="0" w:space="0" w:color="auto"/>
        <w:bottom w:val="none" w:sz="0" w:space="0" w:color="auto"/>
        <w:right w:val="none" w:sz="0" w:space="0" w:color="auto"/>
      </w:divBdr>
    </w:div>
    <w:div w:id="1816483395">
      <w:bodyDiv w:val="1"/>
      <w:marLeft w:val="0"/>
      <w:marRight w:val="0"/>
      <w:marTop w:val="0"/>
      <w:marBottom w:val="0"/>
      <w:divBdr>
        <w:top w:val="none" w:sz="0" w:space="0" w:color="auto"/>
        <w:left w:val="none" w:sz="0" w:space="0" w:color="auto"/>
        <w:bottom w:val="none" w:sz="0" w:space="0" w:color="auto"/>
        <w:right w:val="none" w:sz="0" w:space="0" w:color="auto"/>
      </w:divBdr>
    </w:div>
    <w:div w:id="1832335439">
      <w:bodyDiv w:val="1"/>
      <w:marLeft w:val="0"/>
      <w:marRight w:val="0"/>
      <w:marTop w:val="0"/>
      <w:marBottom w:val="0"/>
      <w:divBdr>
        <w:top w:val="none" w:sz="0" w:space="0" w:color="auto"/>
        <w:left w:val="none" w:sz="0" w:space="0" w:color="auto"/>
        <w:bottom w:val="none" w:sz="0" w:space="0" w:color="auto"/>
        <w:right w:val="none" w:sz="0" w:space="0" w:color="auto"/>
      </w:divBdr>
    </w:div>
    <w:div w:id="1847598778">
      <w:bodyDiv w:val="1"/>
      <w:marLeft w:val="0"/>
      <w:marRight w:val="0"/>
      <w:marTop w:val="0"/>
      <w:marBottom w:val="0"/>
      <w:divBdr>
        <w:top w:val="none" w:sz="0" w:space="0" w:color="auto"/>
        <w:left w:val="none" w:sz="0" w:space="0" w:color="auto"/>
        <w:bottom w:val="none" w:sz="0" w:space="0" w:color="auto"/>
        <w:right w:val="none" w:sz="0" w:space="0" w:color="auto"/>
      </w:divBdr>
    </w:div>
    <w:div w:id="1915243548">
      <w:bodyDiv w:val="1"/>
      <w:marLeft w:val="0"/>
      <w:marRight w:val="0"/>
      <w:marTop w:val="0"/>
      <w:marBottom w:val="0"/>
      <w:divBdr>
        <w:top w:val="none" w:sz="0" w:space="0" w:color="auto"/>
        <w:left w:val="none" w:sz="0" w:space="0" w:color="auto"/>
        <w:bottom w:val="none" w:sz="0" w:space="0" w:color="auto"/>
        <w:right w:val="none" w:sz="0" w:space="0" w:color="auto"/>
      </w:divBdr>
    </w:div>
    <w:div w:id="1948459853">
      <w:bodyDiv w:val="1"/>
      <w:marLeft w:val="0"/>
      <w:marRight w:val="0"/>
      <w:marTop w:val="0"/>
      <w:marBottom w:val="0"/>
      <w:divBdr>
        <w:top w:val="none" w:sz="0" w:space="0" w:color="auto"/>
        <w:left w:val="none" w:sz="0" w:space="0" w:color="auto"/>
        <w:bottom w:val="none" w:sz="0" w:space="0" w:color="auto"/>
        <w:right w:val="none" w:sz="0" w:space="0" w:color="auto"/>
      </w:divBdr>
    </w:div>
    <w:div w:id="2007129290">
      <w:bodyDiv w:val="1"/>
      <w:marLeft w:val="0"/>
      <w:marRight w:val="0"/>
      <w:marTop w:val="0"/>
      <w:marBottom w:val="0"/>
      <w:divBdr>
        <w:top w:val="none" w:sz="0" w:space="0" w:color="auto"/>
        <w:left w:val="none" w:sz="0" w:space="0" w:color="auto"/>
        <w:bottom w:val="none" w:sz="0" w:space="0" w:color="auto"/>
        <w:right w:val="none" w:sz="0" w:space="0" w:color="auto"/>
      </w:divBdr>
    </w:div>
    <w:div w:id="2021276994">
      <w:bodyDiv w:val="1"/>
      <w:marLeft w:val="0"/>
      <w:marRight w:val="0"/>
      <w:marTop w:val="0"/>
      <w:marBottom w:val="0"/>
      <w:divBdr>
        <w:top w:val="none" w:sz="0" w:space="0" w:color="auto"/>
        <w:left w:val="none" w:sz="0" w:space="0" w:color="auto"/>
        <w:bottom w:val="none" w:sz="0" w:space="0" w:color="auto"/>
        <w:right w:val="none" w:sz="0" w:space="0" w:color="auto"/>
      </w:divBdr>
    </w:div>
    <w:div w:id="2093043345">
      <w:bodyDiv w:val="1"/>
      <w:marLeft w:val="0"/>
      <w:marRight w:val="0"/>
      <w:marTop w:val="0"/>
      <w:marBottom w:val="0"/>
      <w:divBdr>
        <w:top w:val="none" w:sz="0" w:space="0" w:color="auto"/>
        <w:left w:val="none" w:sz="0" w:space="0" w:color="auto"/>
        <w:bottom w:val="none" w:sz="0" w:space="0" w:color="auto"/>
        <w:right w:val="none" w:sz="0" w:space="0" w:color="auto"/>
      </w:divBdr>
    </w:div>
    <w:div w:id="2106609413">
      <w:bodyDiv w:val="1"/>
      <w:marLeft w:val="0"/>
      <w:marRight w:val="0"/>
      <w:marTop w:val="0"/>
      <w:marBottom w:val="0"/>
      <w:divBdr>
        <w:top w:val="none" w:sz="0" w:space="0" w:color="auto"/>
        <w:left w:val="none" w:sz="0" w:space="0" w:color="auto"/>
        <w:bottom w:val="none" w:sz="0" w:space="0" w:color="auto"/>
        <w:right w:val="none" w:sz="0" w:space="0" w:color="auto"/>
      </w:divBdr>
    </w:div>
    <w:div w:id="21139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www.cpuc.ca.gov/ceqa"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speedof.me/" TargetMode="External"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hyperlink" Target="http://www.broadbandmap.ca.gov/" TargetMode="External" Id="rId16" /><Relationship Type="http://schemas.openxmlformats.org/officeDocument/2006/relationships/hyperlink" Target="https://speedof.me/"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CASF_Infrastructure_Grant_Administrator@cpuc.ca.gov" TargetMode="External" Id="rId24" /><Relationship Type="http://schemas.openxmlformats.org/officeDocument/2006/relationships/numbering" Target="numbering.xml" Id="rId5" /><Relationship Type="http://schemas.openxmlformats.org/officeDocument/2006/relationships/hyperlink" Target="http://www.broadbandmap.ca.gov/" TargetMode="External" Id="rId15" /><Relationship Type="http://schemas.openxmlformats.org/officeDocument/2006/relationships/image" Target="media/image1.png" Id="rId23" /><Relationship Type="http://schemas.openxmlformats.org/officeDocument/2006/relationships/endnotes" Target="endnotes.xml" Id="rId10" /><Relationship Type="http://schemas.openxmlformats.org/officeDocument/2006/relationships/hyperlink" Target="http://calspeed.org/index.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www.cpuc.ca.gov/puc/" TargetMode="External" Id="rId22" /><Relationship Type="http://schemas.openxmlformats.org/officeDocument/2006/relationships/theme" Target="theme/theme1.xml" Id="rId27" /><Relationship Type="http://schemas.openxmlformats.org/officeDocument/2006/relationships/hyperlink" Target="http://docs.cpuc.ca.gov/PublishedDocs/Published/G000/M498/K059/498059352.docx" TargetMode="External" Id="R61912f0bfedb48f3" /><Relationship Type="http://schemas.openxmlformats.org/officeDocument/2006/relationships/hyperlink" Target="http://docs.cpuc.ca.gov/PublishedDocs/Published/G000/M498/K070/498070541.pdf" TargetMode="External" Id="R526ace34acee4b5c" /><Relationship Type="http://schemas.openxmlformats.org/officeDocument/2006/relationships/hyperlink" Target="http://docs.cpuc.ca.gov/PublishedDocs/Published/G000/M498/K056/498056711.pdf" TargetMode="External" Id="R3260d50e6bff4f3b" /></Relationships>
</file>

<file path=word/_rels/footnotes.xml.rels><?xml version="1.0" encoding="UTF-8" standalone="yes"?>
<Relationships xmlns="http://schemas.openxmlformats.org/package/2006/relationships"><Relationship Id="rId8" Type="http://schemas.openxmlformats.org/officeDocument/2006/relationships/hyperlink" Target="http://www.cpuc.ca.gov/General.aspx?id=1019" TargetMode="External"/><Relationship Id="rId3" Type="http://schemas.openxmlformats.org/officeDocument/2006/relationships/hyperlink" Target="https://www.fcc.gov/acp" TargetMode="External"/><Relationship Id="rId7" Type="http://schemas.openxmlformats.org/officeDocument/2006/relationships/hyperlink" Target="https://www.cpuc.ca.gov/-/media/cpuc-website/divisions/communications-division/documents/casfdistributionlist.xlsx" TargetMode="External"/><Relationship Id="rId2" Type="http://schemas.openxmlformats.org/officeDocument/2006/relationships/hyperlink" Target="https://www.hcd.ca.gov/state-and-federal-income" TargetMode="External"/><Relationship Id="rId1" Type="http://schemas.openxmlformats.org/officeDocument/2006/relationships/hyperlink" Target="https://files.cpuc.ca.gov/safety/fire-threat_map/2021/CPUC%20Fire%20Threat%20Map_v.3_08.19.2021.Letter%20Size.pdf" TargetMode="External"/><Relationship Id="rId6" Type="http://schemas.openxmlformats.org/officeDocument/2006/relationships/hyperlink" Target="https://www.fcc.gov/document/review-section-251-unbundling-obligations-incumbent-local-2" TargetMode="External"/><Relationship Id="rId11" Type="http://schemas.openxmlformats.org/officeDocument/2006/relationships/hyperlink" Target="https://www.cpuc.ca.gov/-/media/cpuc-website/divisions/communications-division/documents/casfdistributionlist.xlsx" TargetMode="External"/><Relationship Id="rId5" Type="http://schemas.openxmlformats.org/officeDocument/2006/relationships/hyperlink" Target="https://docs.cpuc.ca.gov/SearchRes.aspx?DocFormat=ALL&amp;DocID=370506802" TargetMode="External"/><Relationship Id="rId10" Type="http://schemas.openxmlformats.org/officeDocument/2006/relationships/hyperlink" Target="https://www.cpuc.ca.gov/-/media/cpuc-website/divisions/communications-division/documents/casfdistributionlist.xlsx" TargetMode="External"/><Relationship Id="rId4" Type="http://schemas.openxmlformats.org/officeDocument/2006/relationships/hyperlink" Target="https://www.hcd.ca.gov/state-and-federal-income" TargetMode="External"/><Relationship Id="rId9" Type="http://schemas.openxmlformats.org/officeDocument/2006/relationships/hyperlink" Target="https://www.cpuc.ca.gov/-/media/cpuc-website/divisions/news-and-outreach/documents/news-office/key-issues/esj/esj-action-plan-v2j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3f1323c-992c-4393-af78-5a55ab29d2ec">
      <UserInfo>
        <DisplayName>Gubman, Joanna</DisplayName>
        <AccountId>18</AccountId>
        <AccountType/>
      </UserInfo>
      <UserInfo>
        <DisplayName>Honeyfield, Jessica</DisplayName>
        <AccountId>19</AccountId>
        <AccountType/>
      </UserInfo>
      <UserInfo>
        <DisplayName>Osborn, Robert B.</DisplayName>
        <AccountId>31</AccountId>
        <AccountType/>
      </UserInfo>
      <UserInfo>
        <DisplayName>Fischer, Louise E.</DisplayName>
        <AccountId>6</AccountId>
        <AccountType/>
      </UserInfo>
      <UserInfo>
        <DisplayName>Gallardo, Enrique</DisplayName>
        <AccountId>37</AccountId>
        <AccountType/>
      </UserInfo>
      <UserInfo>
        <DisplayName>Castro, Stacie M.</DisplayName>
        <AccountId>36</AccountId>
        <AccountType/>
      </UserInfo>
      <UserInfo>
        <DisplayName>Huang, Xiao Selena</DisplayName>
        <AccountId>17</AccountId>
        <AccountType/>
      </UserInfo>
      <UserInfo>
        <DisplayName>Mickiewicz, Helen M.</DisplayName>
        <AccountId>97</AccountId>
        <AccountType/>
      </UserInfo>
      <UserInfo>
        <DisplayName>Sharpe, Sarah</DisplayName>
        <AccountId>34</AccountId>
        <AccountType/>
      </UserInfo>
      <UserInfo>
        <DisplayName>Guzman Aceves, Martha</DisplayName>
        <AccountId>23</AccountId>
        <AccountType/>
      </UserInfo>
      <UserInfo>
        <DisplayName>MacDonald, Katherine</DisplayName>
        <AccountId>103</AccountId>
        <AccountType/>
      </UserInfo>
      <UserInfo>
        <DisplayName>Jennings, Carlos A.</DisplayName>
        <AccountId>20</AccountId>
        <AccountType/>
      </UserInfo>
      <UserInfo>
        <DisplayName>Balfour, Melanie</DisplayName>
        <AccountId>11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1139800E2FCA47BD99D0E489540B64" ma:contentTypeVersion="4" ma:contentTypeDescription="Create a new document." ma:contentTypeScope="" ma:versionID="51a29537a15abe15fb67f51dc31e187a">
  <xsd:schema xmlns:xsd="http://www.w3.org/2001/XMLSchema" xmlns:xs="http://www.w3.org/2001/XMLSchema" xmlns:p="http://schemas.microsoft.com/office/2006/metadata/properties" xmlns:ns2="451c1104-596d-44de-9b41-cfbc08bc9a9b" xmlns:ns3="23f1323c-992c-4393-af78-5a55ab29d2ec" targetNamespace="http://schemas.microsoft.com/office/2006/metadata/properties" ma:root="true" ma:fieldsID="0d13f2b7300affc74ed14e78cbbfd4f7" ns2:_="" ns3:_="">
    <xsd:import namespace="451c1104-596d-44de-9b41-cfbc08bc9a9b"/>
    <xsd:import namespace="23f1323c-992c-4393-af78-5a55ab29d2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1104-596d-44de-9b41-cfbc08bc9a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1323c-992c-4393-af78-5a55ab29d2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F94C9-C33E-408D-A254-AFB56259FF56}">
  <ds:schemaRefs>
    <ds:schemaRef ds:uri="http://schemas.microsoft.com/sharepoint/v3/contenttype/forms"/>
  </ds:schemaRefs>
</ds:datastoreItem>
</file>

<file path=customXml/itemProps2.xml><?xml version="1.0" encoding="utf-8"?>
<ds:datastoreItem xmlns:ds="http://schemas.openxmlformats.org/officeDocument/2006/customXml" ds:itemID="{0D1A34D2-2BA7-4962-8805-F4AED0103DE2}">
  <ds:schemaRefs>
    <ds:schemaRef ds:uri="http://schemas.microsoft.com/office/2006/metadata/properties"/>
    <ds:schemaRef ds:uri="http://schemas.microsoft.com/office/infopath/2007/PartnerControls"/>
    <ds:schemaRef ds:uri="23f1323c-992c-4393-af78-5a55ab29d2ec"/>
  </ds:schemaRefs>
</ds:datastoreItem>
</file>

<file path=customXml/itemProps3.xml><?xml version="1.0" encoding="utf-8"?>
<ds:datastoreItem xmlns:ds="http://schemas.openxmlformats.org/officeDocument/2006/customXml" ds:itemID="{F78D5502-542B-48CD-828F-4A91292F85AC}">
  <ds:schemaRefs>
    <ds:schemaRef ds:uri="http://schemas.openxmlformats.org/officeDocument/2006/bibliography"/>
  </ds:schemaRefs>
</ds:datastoreItem>
</file>

<file path=customXml/itemProps4.xml><?xml version="1.0" encoding="utf-8"?>
<ds:datastoreItem xmlns:ds="http://schemas.openxmlformats.org/officeDocument/2006/customXml" ds:itemID="{5B97DC93-2323-4F19-8A3B-302C6F1EA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1104-596d-44de-9b41-cfbc08bc9a9b"/>
    <ds:schemaRef ds:uri="23f1323c-992c-4393-af78-5a55ab29d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14255</ap:Words>
  <ap:Characters>81257</ap:Characters>
  <ap:Application>Microsoft Office Word</ap:Application>
  <ap:DocSecurity>0</ap:DocSecurity>
  <ap:Lines>677</ap:Lines>
  <ap:Paragraphs>190</ap:Paragraphs>
  <ap:ScaleCrop>false</ap:ScaleCrop>
  <ap:Company/>
  <ap:LinksUpToDate>false</ap:LinksUpToDate>
  <ap:CharactersWithSpaces>95322</ap:CharactersWithSpaces>
  <ap:SharedDoc>false</ap:SharedDoc>
  <ap:HyperlinkBase/>
  <ap:HLinks>
    <vt:vector baseType="variant" size="390">
      <vt:variant>
        <vt:i4>1835095</vt:i4>
      </vt:variant>
      <vt:variant>
        <vt:i4>300</vt:i4>
      </vt:variant>
      <vt:variant>
        <vt:i4>0</vt:i4>
      </vt:variant>
      <vt:variant>
        <vt:i4>5</vt:i4>
      </vt:variant>
      <vt:variant>
        <vt:lpwstr>mailto:CASF_Infrastructure_Grant_Administrator@cpuc.ca.gov</vt:lpwstr>
      </vt:variant>
      <vt:variant>
        <vt:lpwstr/>
      </vt:variant>
      <vt:variant>
        <vt:i4>7340091</vt:i4>
      </vt:variant>
      <vt:variant>
        <vt:i4>297</vt:i4>
      </vt:variant>
      <vt:variant>
        <vt:i4>0</vt:i4>
      </vt:variant>
      <vt:variant>
        <vt:i4>5</vt:i4>
      </vt:variant>
      <vt:variant>
        <vt:lpwstr>http://www.cpuc.ca.gov/puc/</vt:lpwstr>
      </vt:variant>
      <vt:variant>
        <vt:lpwstr/>
      </vt:variant>
      <vt:variant>
        <vt:i4>2097209</vt:i4>
      </vt:variant>
      <vt:variant>
        <vt:i4>294</vt:i4>
      </vt:variant>
      <vt:variant>
        <vt:i4>0</vt:i4>
      </vt:variant>
      <vt:variant>
        <vt:i4>5</vt:i4>
      </vt:variant>
      <vt:variant>
        <vt:lpwstr>https://speedof.me/</vt:lpwstr>
      </vt:variant>
      <vt:variant>
        <vt:lpwstr/>
      </vt:variant>
      <vt:variant>
        <vt:i4>8323170</vt:i4>
      </vt:variant>
      <vt:variant>
        <vt:i4>291</vt:i4>
      </vt:variant>
      <vt:variant>
        <vt:i4>0</vt:i4>
      </vt:variant>
      <vt:variant>
        <vt:i4>5</vt:i4>
      </vt:variant>
      <vt:variant>
        <vt:lpwstr>http://calspeed.org/index.html</vt:lpwstr>
      </vt:variant>
      <vt:variant>
        <vt:lpwstr/>
      </vt:variant>
      <vt:variant>
        <vt:i4>7405611</vt:i4>
      </vt:variant>
      <vt:variant>
        <vt:i4>288</vt:i4>
      </vt:variant>
      <vt:variant>
        <vt:i4>0</vt:i4>
      </vt:variant>
      <vt:variant>
        <vt:i4>5</vt:i4>
      </vt:variant>
      <vt:variant>
        <vt:lpwstr>http://www.cpuc.ca.gov/ceqa</vt:lpwstr>
      </vt:variant>
      <vt:variant>
        <vt:lpwstr/>
      </vt:variant>
      <vt:variant>
        <vt:i4>2097209</vt:i4>
      </vt:variant>
      <vt:variant>
        <vt:i4>285</vt:i4>
      </vt:variant>
      <vt:variant>
        <vt:i4>0</vt:i4>
      </vt:variant>
      <vt:variant>
        <vt:i4>5</vt:i4>
      </vt:variant>
      <vt:variant>
        <vt:lpwstr>https://speedof.me/</vt:lpwstr>
      </vt:variant>
      <vt:variant>
        <vt:lpwstr/>
      </vt:variant>
      <vt:variant>
        <vt:i4>7864432</vt:i4>
      </vt:variant>
      <vt:variant>
        <vt:i4>282</vt:i4>
      </vt:variant>
      <vt:variant>
        <vt:i4>0</vt:i4>
      </vt:variant>
      <vt:variant>
        <vt:i4>5</vt:i4>
      </vt:variant>
      <vt:variant>
        <vt:lpwstr>http://www.broadbandmap.ca.gov/</vt:lpwstr>
      </vt:variant>
      <vt:variant>
        <vt:lpwstr/>
      </vt:variant>
      <vt:variant>
        <vt:i4>7864432</vt:i4>
      </vt:variant>
      <vt:variant>
        <vt:i4>279</vt:i4>
      </vt:variant>
      <vt:variant>
        <vt:i4>0</vt:i4>
      </vt:variant>
      <vt:variant>
        <vt:i4>5</vt:i4>
      </vt:variant>
      <vt:variant>
        <vt:lpwstr>http://www.broadbandmap.ca.gov/</vt:lpwstr>
      </vt:variant>
      <vt:variant>
        <vt:lpwstr/>
      </vt:variant>
      <vt:variant>
        <vt:i4>1179701</vt:i4>
      </vt:variant>
      <vt:variant>
        <vt:i4>272</vt:i4>
      </vt:variant>
      <vt:variant>
        <vt:i4>0</vt:i4>
      </vt:variant>
      <vt:variant>
        <vt:i4>5</vt:i4>
      </vt:variant>
      <vt:variant>
        <vt:lpwstr/>
      </vt:variant>
      <vt:variant>
        <vt:lpwstr>_Toc111626748</vt:lpwstr>
      </vt:variant>
      <vt:variant>
        <vt:i4>1179701</vt:i4>
      </vt:variant>
      <vt:variant>
        <vt:i4>266</vt:i4>
      </vt:variant>
      <vt:variant>
        <vt:i4>0</vt:i4>
      </vt:variant>
      <vt:variant>
        <vt:i4>5</vt:i4>
      </vt:variant>
      <vt:variant>
        <vt:lpwstr/>
      </vt:variant>
      <vt:variant>
        <vt:lpwstr>_Toc111626747</vt:lpwstr>
      </vt:variant>
      <vt:variant>
        <vt:i4>1179701</vt:i4>
      </vt:variant>
      <vt:variant>
        <vt:i4>260</vt:i4>
      </vt:variant>
      <vt:variant>
        <vt:i4>0</vt:i4>
      </vt:variant>
      <vt:variant>
        <vt:i4>5</vt:i4>
      </vt:variant>
      <vt:variant>
        <vt:lpwstr/>
      </vt:variant>
      <vt:variant>
        <vt:lpwstr>_Toc111626746</vt:lpwstr>
      </vt:variant>
      <vt:variant>
        <vt:i4>1179701</vt:i4>
      </vt:variant>
      <vt:variant>
        <vt:i4>254</vt:i4>
      </vt:variant>
      <vt:variant>
        <vt:i4>0</vt:i4>
      </vt:variant>
      <vt:variant>
        <vt:i4>5</vt:i4>
      </vt:variant>
      <vt:variant>
        <vt:lpwstr/>
      </vt:variant>
      <vt:variant>
        <vt:lpwstr>_Toc111626745</vt:lpwstr>
      </vt:variant>
      <vt:variant>
        <vt:i4>1179701</vt:i4>
      </vt:variant>
      <vt:variant>
        <vt:i4>248</vt:i4>
      </vt:variant>
      <vt:variant>
        <vt:i4>0</vt:i4>
      </vt:variant>
      <vt:variant>
        <vt:i4>5</vt:i4>
      </vt:variant>
      <vt:variant>
        <vt:lpwstr/>
      </vt:variant>
      <vt:variant>
        <vt:lpwstr>_Toc111626744</vt:lpwstr>
      </vt:variant>
      <vt:variant>
        <vt:i4>1179701</vt:i4>
      </vt:variant>
      <vt:variant>
        <vt:i4>242</vt:i4>
      </vt:variant>
      <vt:variant>
        <vt:i4>0</vt:i4>
      </vt:variant>
      <vt:variant>
        <vt:i4>5</vt:i4>
      </vt:variant>
      <vt:variant>
        <vt:lpwstr/>
      </vt:variant>
      <vt:variant>
        <vt:lpwstr>_Toc111626743</vt:lpwstr>
      </vt:variant>
      <vt:variant>
        <vt:i4>1179701</vt:i4>
      </vt:variant>
      <vt:variant>
        <vt:i4>236</vt:i4>
      </vt:variant>
      <vt:variant>
        <vt:i4>0</vt:i4>
      </vt:variant>
      <vt:variant>
        <vt:i4>5</vt:i4>
      </vt:variant>
      <vt:variant>
        <vt:lpwstr/>
      </vt:variant>
      <vt:variant>
        <vt:lpwstr>_Toc111626742</vt:lpwstr>
      </vt:variant>
      <vt:variant>
        <vt:i4>1179701</vt:i4>
      </vt:variant>
      <vt:variant>
        <vt:i4>230</vt:i4>
      </vt:variant>
      <vt:variant>
        <vt:i4>0</vt:i4>
      </vt:variant>
      <vt:variant>
        <vt:i4>5</vt:i4>
      </vt:variant>
      <vt:variant>
        <vt:lpwstr/>
      </vt:variant>
      <vt:variant>
        <vt:lpwstr>_Toc111626741</vt:lpwstr>
      </vt:variant>
      <vt:variant>
        <vt:i4>1179701</vt:i4>
      </vt:variant>
      <vt:variant>
        <vt:i4>224</vt:i4>
      </vt:variant>
      <vt:variant>
        <vt:i4>0</vt:i4>
      </vt:variant>
      <vt:variant>
        <vt:i4>5</vt:i4>
      </vt:variant>
      <vt:variant>
        <vt:lpwstr/>
      </vt:variant>
      <vt:variant>
        <vt:lpwstr>_Toc111626740</vt:lpwstr>
      </vt:variant>
      <vt:variant>
        <vt:i4>1376309</vt:i4>
      </vt:variant>
      <vt:variant>
        <vt:i4>218</vt:i4>
      </vt:variant>
      <vt:variant>
        <vt:i4>0</vt:i4>
      </vt:variant>
      <vt:variant>
        <vt:i4>5</vt:i4>
      </vt:variant>
      <vt:variant>
        <vt:lpwstr/>
      </vt:variant>
      <vt:variant>
        <vt:lpwstr>_Toc111626739</vt:lpwstr>
      </vt:variant>
      <vt:variant>
        <vt:i4>1376309</vt:i4>
      </vt:variant>
      <vt:variant>
        <vt:i4>212</vt:i4>
      </vt:variant>
      <vt:variant>
        <vt:i4>0</vt:i4>
      </vt:variant>
      <vt:variant>
        <vt:i4>5</vt:i4>
      </vt:variant>
      <vt:variant>
        <vt:lpwstr/>
      </vt:variant>
      <vt:variant>
        <vt:lpwstr>_Toc111626738</vt:lpwstr>
      </vt:variant>
      <vt:variant>
        <vt:i4>1376309</vt:i4>
      </vt:variant>
      <vt:variant>
        <vt:i4>206</vt:i4>
      </vt:variant>
      <vt:variant>
        <vt:i4>0</vt:i4>
      </vt:variant>
      <vt:variant>
        <vt:i4>5</vt:i4>
      </vt:variant>
      <vt:variant>
        <vt:lpwstr/>
      </vt:variant>
      <vt:variant>
        <vt:lpwstr>_Toc111626737</vt:lpwstr>
      </vt:variant>
      <vt:variant>
        <vt:i4>1376309</vt:i4>
      </vt:variant>
      <vt:variant>
        <vt:i4>200</vt:i4>
      </vt:variant>
      <vt:variant>
        <vt:i4>0</vt:i4>
      </vt:variant>
      <vt:variant>
        <vt:i4>5</vt:i4>
      </vt:variant>
      <vt:variant>
        <vt:lpwstr/>
      </vt:variant>
      <vt:variant>
        <vt:lpwstr>_Toc111626736</vt:lpwstr>
      </vt:variant>
      <vt:variant>
        <vt:i4>1376309</vt:i4>
      </vt:variant>
      <vt:variant>
        <vt:i4>194</vt:i4>
      </vt:variant>
      <vt:variant>
        <vt:i4>0</vt:i4>
      </vt:variant>
      <vt:variant>
        <vt:i4>5</vt:i4>
      </vt:variant>
      <vt:variant>
        <vt:lpwstr/>
      </vt:variant>
      <vt:variant>
        <vt:lpwstr>_Toc111626735</vt:lpwstr>
      </vt:variant>
      <vt:variant>
        <vt:i4>1376309</vt:i4>
      </vt:variant>
      <vt:variant>
        <vt:i4>188</vt:i4>
      </vt:variant>
      <vt:variant>
        <vt:i4>0</vt:i4>
      </vt:variant>
      <vt:variant>
        <vt:i4>5</vt:i4>
      </vt:variant>
      <vt:variant>
        <vt:lpwstr/>
      </vt:variant>
      <vt:variant>
        <vt:lpwstr>_Toc111626734</vt:lpwstr>
      </vt:variant>
      <vt:variant>
        <vt:i4>1376309</vt:i4>
      </vt:variant>
      <vt:variant>
        <vt:i4>182</vt:i4>
      </vt:variant>
      <vt:variant>
        <vt:i4>0</vt:i4>
      </vt:variant>
      <vt:variant>
        <vt:i4>5</vt:i4>
      </vt:variant>
      <vt:variant>
        <vt:lpwstr/>
      </vt:variant>
      <vt:variant>
        <vt:lpwstr>_Toc111626733</vt:lpwstr>
      </vt:variant>
      <vt:variant>
        <vt:i4>1376309</vt:i4>
      </vt:variant>
      <vt:variant>
        <vt:i4>176</vt:i4>
      </vt:variant>
      <vt:variant>
        <vt:i4>0</vt:i4>
      </vt:variant>
      <vt:variant>
        <vt:i4>5</vt:i4>
      </vt:variant>
      <vt:variant>
        <vt:lpwstr/>
      </vt:variant>
      <vt:variant>
        <vt:lpwstr>_Toc111626732</vt:lpwstr>
      </vt:variant>
      <vt:variant>
        <vt:i4>1376309</vt:i4>
      </vt:variant>
      <vt:variant>
        <vt:i4>170</vt:i4>
      </vt:variant>
      <vt:variant>
        <vt:i4>0</vt:i4>
      </vt:variant>
      <vt:variant>
        <vt:i4>5</vt:i4>
      </vt:variant>
      <vt:variant>
        <vt:lpwstr/>
      </vt:variant>
      <vt:variant>
        <vt:lpwstr>_Toc111626731</vt:lpwstr>
      </vt:variant>
      <vt:variant>
        <vt:i4>1376309</vt:i4>
      </vt:variant>
      <vt:variant>
        <vt:i4>164</vt:i4>
      </vt:variant>
      <vt:variant>
        <vt:i4>0</vt:i4>
      </vt:variant>
      <vt:variant>
        <vt:i4>5</vt:i4>
      </vt:variant>
      <vt:variant>
        <vt:lpwstr/>
      </vt:variant>
      <vt:variant>
        <vt:lpwstr>_Toc111626730</vt:lpwstr>
      </vt:variant>
      <vt:variant>
        <vt:i4>1310773</vt:i4>
      </vt:variant>
      <vt:variant>
        <vt:i4>158</vt:i4>
      </vt:variant>
      <vt:variant>
        <vt:i4>0</vt:i4>
      </vt:variant>
      <vt:variant>
        <vt:i4>5</vt:i4>
      </vt:variant>
      <vt:variant>
        <vt:lpwstr/>
      </vt:variant>
      <vt:variant>
        <vt:lpwstr>_Toc111626729</vt:lpwstr>
      </vt:variant>
      <vt:variant>
        <vt:i4>1310773</vt:i4>
      </vt:variant>
      <vt:variant>
        <vt:i4>152</vt:i4>
      </vt:variant>
      <vt:variant>
        <vt:i4>0</vt:i4>
      </vt:variant>
      <vt:variant>
        <vt:i4>5</vt:i4>
      </vt:variant>
      <vt:variant>
        <vt:lpwstr/>
      </vt:variant>
      <vt:variant>
        <vt:lpwstr>_Toc111626728</vt:lpwstr>
      </vt:variant>
      <vt:variant>
        <vt:i4>1310773</vt:i4>
      </vt:variant>
      <vt:variant>
        <vt:i4>146</vt:i4>
      </vt:variant>
      <vt:variant>
        <vt:i4>0</vt:i4>
      </vt:variant>
      <vt:variant>
        <vt:i4>5</vt:i4>
      </vt:variant>
      <vt:variant>
        <vt:lpwstr/>
      </vt:variant>
      <vt:variant>
        <vt:lpwstr>_Toc111626727</vt:lpwstr>
      </vt:variant>
      <vt:variant>
        <vt:i4>1310773</vt:i4>
      </vt:variant>
      <vt:variant>
        <vt:i4>140</vt:i4>
      </vt:variant>
      <vt:variant>
        <vt:i4>0</vt:i4>
      </vt:variant>
      <vt:variant>
        <vt:i4>5</vt:i4>
      </vt:variant>
      <vt:variant>
        <vt:lpwstr/>
      </vt:variant>
      <vt:variant>
        <vt:lpwstr>_Toc111626726</vt:lpwstr>
      </vt:variant>
      <vt:variant>
        <vt:i4>1310773</vt:i4>
      </vt:variant>
      <vt:variant>
        <vt:i4>134</vt:i4>
      </vt:variant>
      <vt:variant>
        <vt:i4>0</vt:i4>
      </vt:variant>
      <vt:variant>
        <vt:i4>5</vt:i4>
      </vt:variant>
      <vt:variant>
        <vt:lpwstr/>
      </vt:variant>
      <vt:variant>
        <vt:lpwstr>_Toc111626725</vt:lpwstr>
      </vt:variant>
      <vt:variant>
        <vt:i4>1310773</vt:i4>
      </vt:variant>
      <vt:variant>
        <vt:i4>128</vt:i4>
      </vt:variant>
      <vt:variant>
        <vt:i4>0</vt:i4>
      </vt:variant>
      <vt:variant>
        <vt:i4>5</vt:i4>
      </vt:variant>
      <vt:variant>
        <vt:lpwstr/>
      </vt:variant>
      <vt:variant>
        <vt:lpwstr>_Toc111626724</vt:lpwstr>
      </vt:variant>
      <vt:variant>
        <vt:i4>1310773</vt:i4>
      </vt:variant>
      <vt:variant>
        <vt:i4>122</vt:i4>
      </vt:variant>
      <vt:variant>
        <vt:i4>0</vt:i4>
      </vt:variant>
      <vt:variant>
        <vt:i4>5</vt:i4>
      </vt:variant>
      <vt:variant>
        <vt:lpwstr/>
      </vt:variant>
      <vt:variant>
        <vt:lpwstr>_Toc111626723</vt:lpwstr>
      </vt:variant>
      <vt:variant>
        <vt:i4>1310773</vt:i4>
      </vt:variant>
      <vt:variant>
        <vt:i4>116</vt:i4>
      </vt:variant>
      <vt:variant>
        <vt:i4>0</vt:i4>
      </vt:variant>
      <vt:variant>
        <vt:i4>5</vt:i4>
      </vt:variant>
      <vt:variant>
        <vt:lpwstr/>
      </vt:variant>
      <vt:variant>
        <vt:lpwstr>_Toc111626722</vt:lpwstr>
      </vt:variant>
      <vt:variant>
        <vt:i4>1310773</vt:i4>
      </vt:variant>
      <vt:variant>
        <vt:i4>110</vt:i4>
      </vt:variant>
      <vt:variant>
        <vt:i4>0</vt:i4>
      </vt:variant>
      <vt:variant>
        <vt:i4>5</vt:i4>
      </vt:variant>
      <vt:variant>
        <vt:lpwstr/>
      </vt:variant>
      <vt:variant>
        <vt:lpwstr>_Toc111626721</vt:lpwstr>
      </vt:variant>
      <vt:variant>
        <vt:i4>1310773</vt:i4>
      </vt:variant>
      <vt:variant>
        <vt:i4>104</vt:i4>
      </vt:variant>
      <vt:variant>
        <vt:i4>0</vt:i4>
      </vt:variant>
      <vt:variant>
        <vt:i4>5</vt:i4>
      </vt:variant>
      <vt:variant>
        <vt:lpwstr/>
      </vt:variant>
      <vt:variant>
        <vt:lpwstr>_Toc111626720</vt:lpwstr>
      </vt:variant>
      <vt:variant>
        <vt:i4>1507381</vt:i4>
      </vt:variant>
      <vt:variant>
        <vt:i4>98</vt:i4>
      </vt:variant>
      <vt:variant>
        <vt:i4>0</vt:i4>
      </vt:variant>
      <vt:variant>
        <vt:i4>5</vt:i4>
      </vt:variant>
      <vt:variant>
        <vt:lpwstr/>
      </vt:variant>
      <vt:variant>
        <vt:lpwstr>_Toc111626719</vt:lpwstr>
      </vt:variant>
      <vt:variant>
        <vt:i4>1507381</vt:i4>
      </vt:variant>
      <vt:variant>
        <vt:i4>92</vt:i4>
      </vt:variant>
      <vt:variant>
        <vt:i4>0</vt:i4>
      </vt:variant>
      <vt:variant>
        <vt:i4>5</vt:i4>
      </vt:variant>
      <vt:variant>
        <vt:lpwstr/>
      </vt:variant>
      <vt:variant>
        <vt:lpwstr>_Toc111626718</vt:lpwstr>
      </vt:variant>
      <vt:variant>
        <vt:i4>1507381</vt:i4>
      </vt:variant>
      <vt:variant>
        <vt:i4>86</vt:i4>
      </vt:variant>
      <vt:variant>
        <vt:i4>0</vt:i4>
      </vt:variant>
      <vt:variant>
        <vt:i4>5</vt:i4>
      </vt:variant>
      <vt:variant>
        <vt:lpwstr/>
      </vt:variant>
      <vt:variant>
        <vt:lpwstr>_Toc111626717</vt:lpwstr>
      </vt:variant>
      <vt:variant>
        <vt:i4>1507381</vt:i4>
      </vt:variant>
      <vt:variant>
        <vt:i4>80</vt:i4>
      </vt:variant>
      <vt:variant>
        <vt:i4>0</vt:i4>
      </vt:variant>
      <vt:variant>
        <vt:i4>5</vt:i4>
      </vt:variant>
      <vt:variant>
        <vt:lpwstr/>
      </vt:variant>
      <vt:variant>
        <vt:lpwstr>_Toc111626716</vt:lpwstr>
      </vt:variant>
      <vt:variant>
        <vt:i4>1507381</vt:i4>
      </vt:variant>
      <vt:variant>
        <vt:i4>74</vt:i4>
      </vt:variant>
      <vt:variant>
        <vt:i4>0</vt:i4>
      </vt:variant>
      <vt:variant>
        <vt:i4>5</vt:i4>
      </vt:variant>
      <vt:variant>
        <vt:lpwstr/>
      </vt:variant>
      <vt:variant>
        <vt:lpwstr>_Toc111626715</vt:lpwstr>
      </vt:variant>
      <vt:variant>
        <vt:i4>1507381</vt:i4>
      </vt:variant>
      <vt:variant>
        <vt:i4>68</vt:i4>
      </vt:variant>
      <vt:variant>
        <vt:i4>0</vt:i4>
      </vt:variant>
      <vt:variant>
        <vt:i4>5</vt:i4>
      </vt:variant>
      <vt:variant>
        <vt:lpwstr/>
      </vt:variant>
      <vt:variant>
        <vt:lpwstr>_Toc111626714</vt:lpwstr>
      </vt:variant>
      <vt:variant>
        <vt:i4>1507381</vt:i4>
      </vt:variant>
      <vt:variant>
        <vt:i4>62</vt:i4>
      </vt:variant>
      <vt:variant>
        <vt:i4>0</vt:i4>
      </vt:variant>
      <vt:variant>
        <vt:i4>5</vt:i4>
      </vt:variant>
      <vt:variant>
        <vt:lpwstr/>
      </vt:variant>
      <vt:variant>
        <vt:lpwstr>_Toc111626713</vt:lpwstr>
      </vt:variant>
      <vt:variant>
        <vt:i4>1507381</vt:i4>
      </vt:variant>
      <vt:variant>
        <vt:i4>56</vt:i4>
      </vt:variant>
      <vt:variant>
        <vt:i4>0</vt:i4>
      </vt:variant>
      <vt:variant>
        <vt:i4>5</vt:i4>
      </vt:variant>
      <vt:variant>
        <vt:lpwstr/>
      </vt:variant>
      <vt:variant>
        <vt:lpwstr>_Toc111626712</vt:lpwstr>
      </vt:variant>
      <vt:variant>
        <vt:i4>1507381</vt:i4>
      </vt:variant>
      <vt:variant>
        <vt:i4>50</vt:i4>
      </vt:variant>
      <vt:variant>
        <vt:i4>0</vt:i4>
      </vt:variant>
      <vt:variant>
        <vt:i4>5</vt:i4>
      </vt:variant>
      <vt:variant>
        <vt:lpwstr/>
      </vt:variant>
      <vt:variant>
        <vt:lpwstr>_Toc111626711</vt:lpwstr>
      </vt:variant>
      <vt:variant>
        <vt:i4>1507381</vt:i4>
      </vt:variant>
      <vt:variant>
        <vt:i4>44</vt:i4>
      </vt:variant>
      <vt:variant>
        <vt:i4>0</vt:i4>
      </vt:variant>
      <vt:variant>
        <vt:i4>5</vt:i4>
      </vt:variant>
      <vt:variant>
        <vt:lpwstr/>
      </vt:variant>
      <vt:variant>
        <vt:lpwstr>_Toc111626710</vt:lpwstr>
      </vt:variant>
      <vt:variant>
        <vt:i4>1441845</vt:i4>
      </vt:variant>
      <vt:variant>
        <vt:i4>38</vt:i4>
      </vt:variant>
      <vt:variant>
        <vt:i4>0</vt:i4>
      </vt:variant>
      <vt:variant>
        <vt:i4>5</vt:i4>
      </vt:variant>
      <vt:variant>
        <vt:lpwstr/>
      </vt:variant>
      <vt:variant>
        <vt:lpwstr>_Toc111626709</vt:lpwstr>
      </vt:variant>
      <vt:variant>
        <vt:i4>1441845</vt:i4>
      </vt:variant>
      <vt:variant>
        <vt:i4>32</vt:i4>
      </vt:variant>
      <vt:variant>
        <vt:i4>0</vt:i4>
      </vt:variant>
      <vt:variant>
        <vt:i4>5</vt:i4>
      </vt:variant>
      <vt:variant>
        <vt:lpwstr/>
      </vt:variant>
      <vt:variant>
        <vt:lpwstr>_Toc111626708</vt:lpwstr>
      </vt:variant>
      <vt:variant>
        <vt:i4>1441845</vt:i4>
      </vt:variant>
      <vt:variant>
        <vt:i4>26</vt:i4>
      </vt:variant>
      <vt:variant>
        <vt:i4>0</vt:i4>
      </vt:variant>
      <vt:variant>
        <vt:i4>5</vt:i4>
      </vt:variant>
      <vt:variant>
        <vt:lpwstr/>
      </vt:variant>
      <vt:variant>
        <vt:lpwstr>_Toc111626707</vt:lpwstr>
      </vt:variant>
      <vt:variant>
        <vt:i4>1441845</vt:i4>
      </vt:variant>
      <vt:variant>
        <vt:i4>20</vt:i4>
      </vt:variant>
      <vt:variant>
        <vt:i4>0</vt:i4>
      </vt:variant>
      <vt:variant>
        <vt:i4>5</vt:i4>
      </vt:variant>
      <vt:variant>
        <vt:lpwstr/>
      </vt:variant>
      <vt:variant>
        <vt:lpwstr>_Toc111626706</vt:lpwstr>
      </vt:variant>
      <vt:variant>
        <vt:i4>1441845</vt:i4>
      </vt:variant>
      <vt:variant>
        <vt:i4>14</vt:i4>
      </vt:variant>
      <vt:variant>
        <vt:i4>0</vt:i4>
      </vt:variant>
      <vt:variant>
        <vt:i4>5</vt:i4>
      </vt:variant>
      <vt:variant>
        <vt:lpwstr/>
      </vt:variant>
      <vt:variant>
        <vt:lpwstr>_Toc111626705</vt:lpwstr>
      </vt:variant>
      <vt:variant>
        <vt:i4>1441845</vt:i4>
      </vt:variant>
      <vt:variant>
        <vt:i4>8</vt:i4>
      </vt:variant>
      <vt:variant>
        <vt:i4>0</vt:i4>
      </vt:variant>
      <vt:variant>
        <vt:i4>5</vt:i4>
      </vt:variant>
      <vt:variant>
        <vt:lpwstr/>
      </vt:variant>
      <vt:variant>
        <vt:lpwstr>_Toc111626704</vt:lpwstr>
      </vt:variant>
      <vt:variant>
        <vt:i4>1441845</vt:i4>
      </vt:variant>
      <vt:variant>
        <vt:i4>2</vt:i4>
      </vt:variant>
      <vt:variant>
        <vt:i4>0</vt:i4>
      </vt:variant>
      <vt:variant>
        <vt:i4>5</vt:i4>
      </vt:variant>
      <vt:variant>
        <vt:lpwstr/>
      </vt:variant>
      <vt:variant>
        <vt:lpwstr>_Toc111626703</vt:lpwstr>
      </vt:variant>
      <vt:variant>
        <vt:i4>2949222</vt:i4>
      </vt:variant>
      <vt:variant>
        <vt:i4>30</vt:i4>
      </vt:variant>
      <vt:variant>
        <vt:i4>0</vt:i4>
      </vt:variant>
      <vt:variant>
        <vt:i4>5</vt:i4>
      </vt:variant>
      <vt:variant>
        <vt:lpwstr>https://www.cpuc.ca.gov/-/media/cpuc-website/divisions/communications-division/documents/casfdistributionlist.xlsx</vt:lpwstr>
      </vt:variant>
      <vt:variant>
        <vt:lpwstr/>
      </vt:variant>
      <vt:variant>
        <vt:i4>2949222</vt:i4>
      </vt:variant>
      <vt:variant>
        <vt:i4>27</vt:i4>
      </vt:variant>
      <vt:variant>
        <vt:i4>0</vt:i4>
      </vt:variant>
      <vt:variant>
        <vt:i4>5</vt:i4>
      </vt:variant>
      <vt:variant>
        <vt:lpwstr>https://www.cpuc.ca.gov/-/media/cpuc-website/divisions/communications-division/documents/casfdistributionlist.xlsx</vt:lpwstr>
      </vt:variant>
      <vt:variant>
        <vt:lpwstr/>
      </vt:variant>
      <vt:variant>
        <vt:i4>3539067</vt:i4>
      </vt:variant>
      <vt:variant>
        <vt:i4>24</vt:i4>
      </vt:variant>
      <vt:variant>
        <vt:i4>0</vt:i4>
      </vt:variant>
      <vt:variant>
        <vt:i4>5</vt:i4>
      </vt:variant>
      <vt:variant>
        <vt:lpwstr>https://www.cpuc.ca.gov/-/media/cpuc-website/divisions/news-and-outreach/documents/news-office/key-issues/esj/esj-action-plan-v2jw.pdf</vt:lpwstr>
      </vt:variant>
      <vt:variant>
        <vt:lpwstr/>
      </vt:variant>
      <vt:variant>
        <vt:i4>4063342</vt:i4>
      </vt:variant>
      <vt:variant>
        <vt:i4>21</vt:i4>
      </vt:variant>
      <vt:variant>
        <vt:i4>0</vt:i4>
      </vt:variant>
      <vt:variant>
        <vt:i4>5</vt:i4>
      </vt:variant>
      <vt:variant>
        <vt:lpwstr>http://www.cpuc.ca.gov/General.aspx?id=1019</vt:lpwstr>
      </vt:variant>
      <vt:variant>
        <vt:lpwstr/>
      </vt:variant>
      <vt:variant>
        <vt:i4>2949222</vt:i4>
      </vt:variant>
      <vt:variant>
        <vt:i4>18</vt:i4>
      </vt:variant>
      <vt:variant>
        <vt:i4>0</vt:i4>
      </vt:variant>
      <vt:variant>
        <vt:i4>5</vt:i4>
      </vt:variant>
      <vt:variant>
        <vt:lpwstr>https://www.cpuc.ca.gov/-/media/cpuc-website/divisions/communications-division/documents/casfdistributionlist.xlsx</vt:lpwstr>
      </vt:variant>
      <vt:variant>
        <vt:lpwstr/>
      </vt:variant>
      <vt:variant>
        <vt:i4>1245215</vt:i4>
      </vt:variant>
      <vt:variant>
        <vt:i4>15</vt:i4>
      </vt:variant>
      <vt:variant>
        <vt:i4>0</vt:i4>
      </vt:variant>
      <vt:variant>
        <vt:i4>5</vt:i4>
      </vt:variant>
      <vt:variant>
        <vt:lpwstr>https://www.fcc.gov/document/review-section-251-unbundling-obligations-incumbent-local-2</vt:lpwstr>
      </vt:variant>
      <vt:variant>
        <vt:lpwstr/>
      </vt:variant>
      <vt:variant>
        <vt:i4>4784220</vt:i4>
      </vt:variant>
      <vt:variant>
        <vt:i4>12</vt:i4>
      </vt:variant>
      <vt:variant>
        <vt:i4>0</vt:i4>
      </vt:variant>
      <vt:variant>
        <vt:i4>5</vt:i4>
      </vt:variant>
      <vt:variant>
        <vt:lpwstr>https://docs.cpuc.ca.gov/SearchRes.aspx?DocFormat=ALL&amp;DocID=370506802</vt:lpwstr>
      </vt:variant>
      <vt:variant>
        <vt:lpwstr/>
      </vt:variant>
      <vt:variant>
        <vt:i4>8126562</vt:i4>
      </vt:variant>
      <vt:variant>
        <vt:i4>9</vt:i4>
      </vt:variant>
      <vt:variant>
        <vt:i4>0</vt:i4>
      </vt:variant>
      <vt:variant>
        <vt:i4>5</vt:i4>
      </vt:variant>
      <vt:variant>
        <vt:lpwstr>https://www.hcd.ca.gov/state-and-federal-income</vt:lpwstr>
      </vt:variant>
      <vt:variant>
        <vt:lpwstr/>
      </vt:variant>
      <vt:variant>
        <vt:i4>2490421</vt:i4>
      </vt:variant>
      <vt:variant>
        <vt:i4>6</vt:i4>
      </vt:variant>
      <vt:variant>
        <vt:i4>0</vt:i4>
      </vt:variant>
      <vt:variant>
        <vt:i4>5</vt:i4>
      </vt:variant>
      <vt:variant>
        <vt:lpwstr>https://www.fcc.gov/acp</vt:lpwstr>
      </vt:variant>
      <vt:variant>
        <vt:lpwstr/>
      </vt:variant>
      <vt:variant>
        <vt:i4>8126562</vt:i4>
      </vt:variant>
      <vt:variant>
        <vt:i4>3</vt:i4>
      </vt:variant>
      <vt:variant>
        <vt:i4>0</vt:i4>
      </vt:variant>
      <vt:variant>
        <vt:i4>5</vt:i4>
      </vt:variant>
      <vt:variant>
        <vt:lpwstr>https://www.hcd.ca.gov/state-and-federal-income</vt:lpwstr>
      </vt:variant>
      <vt:variant>
        <vt:lpwstr/>
      </vt:variant>
      <vt:variant>
        <vt:i4>852081</vt:i4>
      </vt:variant>
      <vt:variant>
        <vt:i4>0</vt:i4>
      </vt:variant>
      <vt:variant>
        <vt:i4>0</vt:i4>
      </vt:variant>
      <vt:variant>
        <vt:i4>5</vt:i4>
      </vt:variant>
      <vt:variant>
        <vt:lpwstr>https://files.cpuc.ca.gov/safety/fire-threat_map/2021/CPUC Fire Threat Map_v.3_08.19.2021.Letter Size.pdf</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2022-10-31T13:17:00Z</cp:lastPrinted>
  <dcterms:created xsi:type="dcterms:W3CDTF">2022-10-31T08:14:25Z</dcterms:created>
  <dcterms:modified xsi:type="dcterms:W3CDTF">2022-10-31T08:14:25Z</dcterms:modified>
</cp:coreProperties>
</file>