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20" w:type="dxa"/>
          <w:right w:w="120" w:type="dxa"/>
        </w:tblCellMar>
        <w:tblLook w:val="0000" w:firstRow="0" w:lastRow="0" w:firstColumn="0" w:lastColumn="0" w:noHBand="0" w:noVBand="0"/>
      </w:tblPr>
      <w:tblGrid>
        <w:gridCol w:w="1080"/>
        <w:gridCol w:w="95"/>
        <w:gridCol w:w="3025"/>
        <w:gridCol w:w="4985"/>
      </w:tblGrid>
      <w:tr w:rsidRPr="00C53DF0" w:rsidR="00D23567" w:rsidTr="00B46A47" w14:paraId="7FB8F1F8" w14:textId="77777777">
        <w:trPr>
          <w:trHeight w:val="450"/>
        </w:trPr>
        <w:tc>
          <w:tcPr>
            <w:tcW w:w="4200" w:type="dxa"/>
            <w:gridSpan w:val="3"/>
          </w:tcPr>
          <w:p w:rsidRPr="00C53DF0" w:rsidR="00D23567" w:rsidRDefault="00D23567" w14:paraId="7F72C3C8" w14:textId="77777777">
            <w:pPr>
              <w:widowControl w:val="0"/>
              <w:rPr>
                <w:sz w:val="24"/>
                <w:szCs w:val="24"/>
              </w:rPr>
            </w:pPr>
            <w:r w:rsidRPr="00C53DF0">
              <w:rPr>
                <w:b/>
                <w:sz w:val="24"/>
                <w:szCs w:val="24"/>
              </w:rPr>
              <w:t>State of California</w:t>
            </w:r>
          </w:p>
        </w:tc>
        <w:tc>
          <w:tcPr>
            <w:tcW w:w="4985" w:type="dxa"/>
          </w:tcPr>
          <w:p w:rsidR="00D23567" w:rsidP="00D23567" w:rsidRDefault="00D23567" w14:paraId="79B8E472" w14:textId="77777777">
            <w:pPr>
              <w:widowControl w:val="0"/>
              <w:jc w:val="right"/>
              <w:rPr>
                <w:b/>
                <w:bCs/>
                <w:sz w:val="24"/>
                <w:szCs w:val="24"/>
              </w:rPr>
            </w:pPr>
            <w:r w:rsidRPr="00D23567">
              <w:rPr>
                <w:b/>
                <w:bCs/>
                <w:sz w:val="24"/>
                <w:szCs w:val="24"/>
              </w:rPr>
              <w:t>Public Utilities Commission</w:t>
            </w:r>
          </w:p>
          <w:p w:rsidRPr="00D23567" w:rsidR="00D23567" w:rsidP="00D23567" w:rsidRDefault="00D23567" w14:paraId="4B7918CB" w14:textId="51244D8F">
            <w:pPr>
              <w:widowControl w:val="0"/>
              <w:jc w:val="right"/>
              <w:rPr>
                <w:b/>
                <w:bCs/>
                <w:sz w:val="24"/>
                <w:szCs w:val="24"/>
              </w:rPr>
            </w:pPr>
            <w:r>
              <w:rPr>
                <w:b/>
                <w:bCs/>
                <w:sz w:val="24"/>
                <w:szCs w:val="24"/>
              </w:rPr>
              <w:t>San Francisco</w:t>
            </w:r>
          </w:p>
        </w:tc>
      </w:tr>
      <w:tr w:rsidRPr="00BF79D7" w:rsidR="0053043C" w:rsidTr="00B46A47" w14:paraId="6657B00B" w14:textId="77777777">
        <w:trPr>
          <w:trHeight w:val="791"/>
        </w:trPr>
        <w:tc>
          <w:tcPr>
            <w:tcW w:w="4200" w:type="dxa"/>
            <w:gridSpan w:val="3"/>
          </w:tcPr>
          <w:p w:rsidRPr="0063324A" w:rsidR="0053043C" w:rsidRDefault="0053043C" w14:paraId="7527A935" w14:textId="77777777">
            <w:pPr>
              <w:widowControl w:val="0"/>
              <w:rPr>
                <w:b/>
                <w:sz w:val="24"/>
                <w:szCs w:val="24"/>
                <w:lang w:val="es-US"/>
              </w:rPr>
            </w:pPr>
            <w:r w:rsidRPr="0063324A">
              <w:rPr>
                <w:b/>
                <w:sz w:val="24"/>
                <w:szCs w:val="24"/>
                <w:lang w:val="es-US"/>
              </w:rPr>
              <w:t>M E M O R A N D U M</w:t>
            </w:r>
          </w:p>
        </w:tc>
        <w:tc>
          <w:tcPr>
            <w:tcW w:w="4985" w:type="dxa"/>
          </w:tcPr>
          <w:p w:rsidRPr="0063324A" w:rsidR="0053043C" w:rsidRDefault="0053043C" w14:paraId="0D9348AC" w14:textId="77777777">
            <w:pPr>
              <w:widowControl w:val="0"/>
              <w:rPr>
                <w:sz w:val="24"/>
                <w:szCs w:val="24"/>
                <w:lang w:val="es-US"/>
              </w:rPr>
            </w:pPr>
          </w:p>
        </w:tc>
      </w:tr>
      <w:tr w:rsidRPr="00C53DF0" w:rsidR="0053043C" w:rsidTr="00B46A47" w14:paraId="3E387B86" w14:textId="77777777">
        <w:trPr>
          <w:trHeight w:val="549"/>
        </w:trPr>
        <w:tc>
          <w:tcPr>
            <w:tcW w:w="1080" w:type="dxa"/>
            <w:tcBorders>
              <w:left w:val="nil"/>
              <w:bottom w:val="nil"/>
              <w:right w:val="nil"/>
            </w:tcBorders>
          </w:tcPr>
          <w:p w:rsidRPr="00C53DF0" w:rsidR="0053043C" w:rsidP="00B46A47" w:rsidRDefault="0053043C" w14:paraId="4D0993BA" w14:textId="15E247AB">
            <w:pPr>
              <w:widowControl w:val="0"/>
              <w:spacing w:before="240"/>
              <w:rPr>
                <w:sz w:val="24"/>
                <w:szCs w:val="24"/>
              </w:rPr>
            </w:pPr>
            <w:r w:rsidRPr="00C53DF0">
              <w:rPr>
                <w:b/>
                <w:sz w:val="24"/>
                <w:szCs w:val="24"/>
              </w:rPr>
              <w:t>Date:</w:t>
            </w:r>
          </w:p>
        </w:tc>
        <w:tc>
          <w:tcPr>
            <w:tcW w:w="8105" w:type="dxa"/>
            <w:gridSpan w:val="3"/>
            <w:tcBorders>
              <w:left w:val="nil"/>
              <w:bottom w:val="nil"/>
              <w:right w:val="nil"/>
            </w:tcBorders>
          </w:tcPr>
          <w:p w:rsidRPr="00C53DF0" w:rsidR="0053043C" w:rsidP="00B46A47" w:rsidRDefault="00F84C78" w14:paraId="03751879" w14:textId="647FAC30">
            <w:pPr>
              <w:widowControl w:val="0"/>
              <w:spacing w:before="240" w:after="240"/>
              <w:rPr>
                <w:b/>
                <w:bCs/>
                <w:sz w:val="24"/>
                <w:szCs w:val="24"/>
              </w:rPr>
            </w:pPr>
            <w:r w:rsidRPr="3A8785EF">
              <w:rPr>
                <w:b/>
                <w:bCs/>
                <w:sz w:val="24"/>
                <w:szCs w:val="24"/>
              </w:rPr>
              <w:t xml:space="preserve">October </w:t>
            </w:r>
            <w:r w:rsidR="00E43086">
              <w:rPr>
                <w:b/>
                <w:bCs/>
                <w:sz w:val="24"/>
                <w:szCs w:val="24"/>
              </w:rPr>
              <w:t>31</w:t>
            </w:r>
            <w:r w:rsidRPr="3A8785EF" w:rsidR="00FD20B5">
              <w:rPr>
                <w:b/>
                <w:bCs/>
                <w:sz w:val="24"/>
                <w:szCs w:val="24"/>
              </w:rPr>
              <w:t>,</w:t>
            </w:r>
            <w:r w:rsidRPr="3A8785EF" w:rsidR="0053043C">
              <w:rPr>
                <w:b/>
                <w:bCs/>
                <w:sz w:val="24"/>
                <w:szCs w:val="24"/>
              </w:rPr>
              <w:t xml:space="preserve"> 20</w:t>
            </w:r>
            <w:r w:rsidRPr="3A8785EF" w:rsidR="00944F07">
              <w:rPr>
                <w:b/>
                <w:bCs/>
                <w:sz w:val="24"/>
                <w:szCs w:val="24"/>
              </w:rPr>
              <w:t>2</w:t>
            </w:r>
            <w:r w:rsidRPr="3A8785EF" w:rsidR="00BF79D7">
              <w:rPr>
                <w:b/>
                <w:bCs/>
                <w:sz w:val="24"/>
                <w:szCs w:val="24"/>
              </w:rPr>
              <w:t>2</w:t>
            </w:r>
          </w:p>
        </w:tc>
      </w:tr>
      <w:tr w:rsidRPr="00C53DF0" w:rsidR="0053043C" w:rsidTr="00D23567" w14:paraId="388EA32C" w14:textId="77777777">
        <w:trPr>
          <w:trHeight w:val="495"/>
        </w:trPr>
        <w:tc>
          <w:tcPr>
            <w:tcW w:w="1080" w:type="dxa"/>
            <w:tcBorders>
              <w:top w:val="nil"/>
              <w:left w:val="nil"/>
              <w:bottom w:val="nil"/>
              <w:right w:val="nil"/>
            </w:tcBorders>
          </w:tcPr>
          <w:p w:rsidRPr="00C53DF0" w:rsidR="0053043C" w:rsidRDefault="0053043C" w14:paraId="4A9E5E21" w14:textId="77777777">
            <w:pPr>
              <w:widowControl w:val="0"/>
              <w:rPr>
                <w:sz w:val="24"/>
                <w:szCs w:val="24"/>
              </w:rPr>
            </w:pPr>
            <w:r w:rsidRPr="00C53DF0">
              <w:rPr>
                <w:b/>
                <w:sz w:val="24"/>
                <w:szCs w:val="24"/>
              </w:rPr>
              <w:t>To:</w:t>
            </w:r>
          </w:p>
        </w:tc>
        <w:tc>
          <w:tcPr>
            <w:tcW w:w="8105" w:type="dxa"/>
            <w:gridSpan w:val="3"/>
            <w:tcBorders>
              <w:top w:val="nil"/>
              <w:left w:val="nil"/>
              <w:bottom w:val="nil"/>
              <w:right w:val="nil"/>
            </w:tcBorders>
          </w:tcPr>
          <w:p w:rsidR="0053043C" w:rsidRDefault="00D23567" w14:paraId="5335DFC3" w14:textId="77777777">
            <w:pPr>
              <w:widowControl w:val="0"/>
              <w:rPr>
                <w:b/>
                <w:sz w:val="24"/>
                <w:szCs w:val="24"/>
              </w:rPr>
            </w:pPr>
            <w:r>
              <w:rPr>
                <w:b/>
                <w:sz w:val="24"/>
                <w:szCs w:val="24"/>
              </w:rPr>
              <w:t>The Commission</w:t>
            </w:r>
          </w:p>
          <w:p w:rsidRPr="00C53DF0" w:rsidR="00D23567" w:rsidRDefault="00D23567" w14:paraId="388DF221" w14:textId="48618665">
            <w:pPr>
              <w:widowControl w:val="0"/>
              <w:rPr>
                <w:b/>
                <w:sz w:val="24"/>
                <w:szCs w:val="24"/>
              </w:rPr>
            </w:pPr>
            <w:r>
              <w:rPr>
                <w:b/>
                <w:sz w:val="24"/>
                <w:szCs w:val="24"/>
              </w:rPr>
              <w:t>(Meeting of November 17, 2022)</w:t>
            </w:r>
          </w:p>
        </w:tc>
      </w:tr>
      <w:tr w:rsidRPr="00C53DF0" w:rsidR="0053043C" w:rsidTr="00D23567" w14:paraId="24CDD58E" w14:textId="77777777">
        <w:tc>
          <w:tcPr>
            <w:tcW w:w="9185" w:type="dxa"/>
            <w:gridSpan w:val="4"/>
            <w:tcBorders>
              <w:top w:val="nil"/>
              <w:left w:val="nil"/>
              <w:bottom w:val="nil"/>
              <w:right w:val="nil"/>
            </w:tcBorders>
          </w:tcPr>
          <w:p w:rsidRPr="00C53DF0" w:rsidR="0053043C" w:rsidRDefault="0053043C" w14:paraId="531697E4" w14:textId="77777777">
            <w:pPr>
              <w:widowControl w:val="0"/>
              <w:rPr>
                <w:b/>
                <w:sz w:val="24"/>
                <w:szCs w:val="24"/>
              </w:rPr>
            </w:pPr>
          </w:p>
        </w:tc>
      </w:tr>
      <w:tr w:rsidRPr="00C53DF0" w:rsidR="0053043C" w:rsidTr="00D23567" w14:paraId="5574237D" w14:textId="77777777">
        <w:tc>
          <w:tcPr>
            <w:tcW w:w="1175" w:type="dxa"/>
            <w:gridSpan w:val="2"/>
            <w:tcBorders>
              <w:top w:val="nil"/>
              <w:left w:val="nil"/>
              <w:bottom w:val="nil"/>
              <w:right w:val="nil"/>
            </w:tcBorders>
          </w:tcPr>
          <w:p w:rsidRPr="00C53DF0" w:rsidR="0053043C" w:rsidRDefault="0053043C" w14:paraId="07866641" w14:textId="77777777">
            <w:pPr>
              <w:widowControl w:val="0"/>
              <w:rPr>
                <w:b/>
                <w:sz w:val="24"/>
                <w:szCs w:val="24"/>
              </w:rPr>
            </w:pPr>
            <w:r w:rsidRPr="00C53DF0">
              <w:rPr>
                <w:b/>
                <w:sz w:val="24"/>
                <w:szCs w:val="24"/>
              </w:rPr>
              <w:t>From:</w:t>
            </w:r>
          </w:p>
        </w:tc>
        <w:tc>
          <w:tcPr>
            <w:tcW w:w="8010" w:type="dxa"/>
            <w:gridSpan w:val="2"/>
            <w:tcBorders>
              <w:top w:val="nil"/>
              <w:left w:val="nil"/>
              <w:bottom w:val="nil"/>
              <w:right w:val="nil"/>
            </w:tcBorders>
          </w:tcPr>
          <w:p w:rsidRPr="00C53DF0" w:rsidR="0053043C" w:rsidRDefault="0053043C" w14:paraId="4A0D91E5" w14:textId="5F438B64">
            <w:pPr>
              <w:widowControl w:val="0"/>
              <w:rPr>
                <w:b/>
                <w:sz w:val="24"/>
                <w:szCs w:val="24"/>
              </w:rPr>
            </w:pPr>
            <w:r>
              <w:rPr>
                <w:b/>
                <w:sz w:val="24"/>
                <w:szCs w:val="24"/>
              </w:rPr>
              <w:t xml:space="preserve">Commissioner </w:t>
            </w:r>
            <w:r w:rsidR="000C14C9">
              <w:rPr>
                <w:b/>
                <w:sz w:val="24"/>
                <w:szCs w:val="24"/>
              </w:rPr>
              <w:t xml:space="preserve">Clifford </w:t>
            </w:r>
            <w:r w:rsidR="00A77E50">
              <w:rPr>
                <w:b/>
                <w:sz w:val="24"/>
                <w:szCs w:val="24"/>
              </w:rPr>
              <w:t xml:space="preserve">Rechtschaffen </w:t>
            </w:r>
            <w:r w:rsidR="00D26C2D">
              <w:rPr>
                <w:b/>
                <w:sz w:val="24"/>
                <w:szCs w:val="24"/>
              </w:rPr>
              <w:t>and</w:t>
            </w:r>
            <w:r w:rsidR="00D23567">
              <w:rPr>
                <w:b/>
                <w:sz w:val="24"/>
                <w:szCs w:val="24"/>
              </w:rPr>
              <w:br/>
            </w:r>
            <w:r>
              <w:rPr>
                <w:b/>
                <w:sz w:val="24"/>
                <w:szCs w:val="24"/>
              </w:rPr>
              <w:t xml:space="preserve">Commissioner </w:t>
            </w:r>
            <w:r w:rsidR="000C14C9">
              <w:rPr>
                <w:b/>
                <w:sz w:val="24"/>
                <w:szCs w:val="24"/>
              </w:rPr>
              <w:t>Darcie</w:t>
            </w:r>
            <w:r w:rsidR="001A6232">
              <w:rPr>
                <w:b/>
                <w:sz w:val="24"/>
                <w:szCs w:val="24"/>
              </w:rPr>
              <w:t xml:space="preserve"> L.</w:t>
            </w:r>
            <w:r w:rsidR="000C14C9">
              <w:rPr>
                <w:b/>
                <w:sz w:val="24"/>
                <w:szCs w:val="24"/>
              </w:rPr>
              <w:t xml:space="preserve"> </w:t>
            </w:r>
            <w:r w:rsidR="007308A0">
              <w:rPr>
                <w:b/>
                <w:sz w:val="24"/>
                <w:szCs w:val="24"/>
              </w:rPr>
              <w:t>Houck</w:t>
            </w:r>
          </w:p>
          <w:p w:rsidRPr="00C53DF0" w:rsidR="0053043C" w:rsidRDefault="0053043C" w14:paraId="05A2E692" w14:textId="77777777">
            <w:pPr>
              <w:widowControl w:val="0"/>
              <w:rPr>
                <w:b/>
                <w:sz w:val="24"/>
                <w:szCs w:val="24"/>
              </w:rPr>
            </w:pPr>
          </w:p>
        </w:tc>
      </w:tr>
      <w:tr w:rsidRPr="00C53DF0" w:rsidR="0053043C" w:rsidTr="00D23567" w14:paraId="3ED76925" w14:textId="77777777">
        <w:tc>
          <w:tcPr>
            <w:tcW w:w="1175" w:type="dxa"/>
            <w:gridSpan w:val="2"/>
            <w:tcBorders>
              <w:top w:val="nil"/>
              <w:left w:val="nil"/>
              <w:bottom w:val="nil"/>
              <w:right w:val="nil"/>
            </w:tcBorders>
          </w:tcPr>
          <w:p w:rsidRPr="00C53DF0" w:rsidR="0053043C" w:rsidRDefault="0053043C" w14:paraId="66B28842" w14:textId="77777777">
            <w:pPr>
              <w:widowControl w:val="0"/>
              <w:rPr>
                <w:b/>
                <w:i/>
                <w:sz w:val="24"/>
                <w:szCs w:val="24"/>
              </w:rPr>
            </w:pPr>
            <w:r w:rsidRPr="00C53DF0">
              <w:rPr>
                <w:b/>
                <w:sz w:val="24"/>
                <w:szCs w:val="24"/>
              </w:rPr>
              <w:t>Subject:</w:t>
            </w:r>
          </w:p>
        </w:tc>
        <w:tc>
          <w:tcPr>
            <w:tcW w:w="8010" w:type="dxa"/>
            <w:gridSpan w:val="2"/>
            <w:tcBorders>
              <w:top w:val="nil"/>
              <w:left w:val="nil"/>
              <w:bottom w:val="nil"/>
              <w:right w:val="nil"/>
            </w:tcBorders>
          </w:tcPr>
          <w:p w:rsidRPr="00C53DF0" w:rsidR="0053043C" w:rsidRDefault="00953931" w14:paraId="6A223EFD" w14:textId="5A93E155">
            <w:pPr>
              <w:widowControl w:val="0"/>
              <w:rPr>
                <w:b/>
                <w:sz w:val="24"/>
                <w:szCs w:val="24"/>
              </w:rPr>
            </w:pPr>
            <w:r>
              <w:rPr>
                <w:b/>
                <w:sz w:val="24"/>
                <w:szCs w:val="24"/>
              </w:rPr>
              <w:t>New A</w:t>
            </w:r>
            <w:r w:rsidR="00A77E50">
              <w:rPr>
                <w:b/>
                <w:sz w:val="24"/>
                <w:szCs w:val="24"/>
              </w:rPr>
              <w:t>ppointment</w:t>
            </w:r>
            <w:r w:rsidR="007308A0">
              <w:rPr>
                <w:b/>
                <w:sz w:val="24"/>
                <w:szCs w:val="24"/>
              </w:rPr>
              <w:t>s</w:t>
            </w:r>
            <w:r w:rsidR="00A77E50">
              <w:rPr>
                <w:b/>
                <w:sz w:val="24"/>
                <w:szCs w:val="24"/>
              </w:rPr>
              <w:t xml:space="preserve"> to the Disadvantaged Communities Advisory Group (DACAG)</w:t>
            </w:r>
          </w:p>
        </w:tc>
      </w:tr>
    </w:tbl>
    <w:p w:rsidR="0053043C" w:rsidP="0053043C" w:rsidRDefault="0053043C" w14:paraId="68E9863B" w14:textId="6A6BECA3">
      <w:pPr>
        <w:widowControl w:val="0"/>
        <w:rPr>
          <w:sz w:val="24"/>
          <w:szCs w:val="24"/>
        </w:rPr>
      </w:pPr>
    </w:p>
    <w:p w:rsidRPr="00C53DF0" w:rsidR="00D23567" w:rsidP="0053043C" w:rsidRDefault="00D23567" w14:paraId="49621B68" w14:textId="77777777">
      <w:pPr>
        <w:widowControl w:val="0"/>
        <w:rPr>
          <w:sz w:val="24"/>
          <w:szCs w:val="24"/>
        </w:rPr>
      </w:pPr>
    </w:p>
    <w:p w:rsidR="0053043C" w:rsidP="00D23567" w:rsidRDefault="00D23567" w14:paraId="61CF84CF" w14:textId="47EA0BED">
      <w:pPr>
        <w:pStyle w:val="standard"/>
        <w:spacing w:line="240" w:lineRule="auto"/>
        <w:ind w:firstLine="0"/>
        <w:rPr>
          <w:rFonts w:ascii="Times New Roman" w:hAnsi="Times New Roman"/>
          <w:bCs/>
          <w:sz w:val="24"/>
          <w:szCs w:val="24"/>
        </w:rPr>
      </w:pPr>
      <w:r w:rsidRPr="00D23567">
        <w:rPr>
          <w:rFonts w:ascii="Times New Roman" w:hAnsi="Times New Roman"/>
          <w:b/>
          <w:sz w:val="24"/>
          <w:szCs w:val="24"/>
          <w:u w:val="single"/>
        </w:rPr>
        <w:t>BACKGROUND</w:t>
      </w:r>
      <w:r>
        <w:rPr>
          <w:rFonts w:ascii="Times New Roman" w:hAnsi="Times New Roman"/>
          <w:bCs/>
          <w:sz w:val="24"/>
          <w:szCs w:val="24"/>
        </w:rPr>
        <w:t>:</w:t>
      </w:r>
    </w:p>
    <w:p w:rsidRPr="00D23567" w:rsidR="00D23567" w:rsidP="00D23567" w:rsidRDefault="00D23567" w14:paraId="78D86BEB" w14:textId="77777777">
      <w:pPr>
        <w:pStyle w:val="standard"/>
        <w:spacing w:line="240" w:lineRule="auto"/>
        <w:ind w:firstLine="0"/>
        <w:rPr>
          <w:rFonts w:ascii="Times New Roman" w:hAnsi="Times New Roman"/>
          <w:bCs/>
          <w:sz w:val="24"/>
          <w:szCs w:val="24"/>
        </w:rPr>
      </w:pPr>
    </w:p>
    <w:p w:rsidR="00DA4801" w:rsidP="00D23567" w:rsidRDefault="00A77E50" w14:paraId="5563D72B" w14:textId="0A6DF349">
      <w:pPr>
        <w:pStyle w:val="NoSpacing"/>
        <w:rPr>
          <w:rFonts w:ascii="Times New Roman" w:hAnsi="Times New Roman"/>
          <w:b/>
          <w:szCs w:val="24"/>
        </w:rPr>
      </w:pPr>
      <w:r w:rsidRPr="00A77E50">
        <w:rPr>
          <w:rFonts w:ascii="Times New Roman" w:hAnsi="Times New Roman" w:eastAsia="Times New Roman"/>
          <w:szCs w:val="24"/>
        </w:rPr>
        <w:t>Senate Bill 350 (de León, Chapter 547, Statutes of 2015), as codified in Public Utilities Code section 400(g), requires the California Public Utilities Commission (CPUC) and the California Energy Commission (</w:t>
      </w:r>
      <w:r w:rsidR="00071490">
        <w:rPr>
          <w:rFonts w:ascii="Times New Roman" w:hAnsi="Times New Roman" w:eastAsia="Times New Roman"/>
          <w:szCs w:val="24"/>
        </w:rPr>
        <w:t>CEC</w:t>
      </w:r>
      <w:r w:rsidRPr="00A77E50">
        <w:rPr>
          <w:rFonts w:ascii="Times New Roman" w:hAnsi="Times New Roman" w:eastAsia="Times New Roman"/>
          <w:szCs w:val="24"/>
        </w:rPr>
        <w:t>) to establish an Advisory Group consisting of representatives from disadvantaged communities (</w:t>
      </w:r>
      <w:r w:rsidR="00026A40">
        <w:rPr>
          <w:rFonts w:ascii="Times New Roman" w:hAnsi="Times New Roman" w:eastAsia="Times New Roman"/>
          <w:szCs w:val="24"/>
        </w:rPr>
        <w:t>Disadvantaged Communities Advisory Group or DACAG</w:t>
      </w:r>
      <w:r w:rsidRPr="00A77E50">
        <w:rPr>
          <w:rFonts w:ascii="Times New Roman" w:hAnsi="Times New Roman" w:eastAsia="Times New Roman"/>
          <w:szCs w:val="24"/>
        </w:rPr>
        <w:t xml:space="preserve">).  The </w:t>
      </w:r>
      <w:r w:rsidR="00C00A57">
        <w:rPr>
          <w:rFonts w:ascii="Times New Roman" w:hAnsi="Times New Roman" w:eastAsia="Times New Roman"/>
          <w:szCs w:val="24"/>
        </w:rPr>
        <w:t xml:space="preserve">purpose of the </w:t>
      </w:r>
      <w:r w:rsidR="007308A0">
        <w:rPr>
          <w:rFonts w:ascii="Times New Roman" w:hAnsi="Times New Roman" w:eastAsia="Times New Roman"/>
          <w:szCs w:val="24"/>
        </w:rPr>
        <w:t>DACAG</w:t>
      </w:r>
      <w:r w:rsidRPr="00A77E50">
        <w:rPr>
          <w:rFonts w:ascii="Times New Roman" w:hAnsi="Times New Roman" w:eastAsia="Times New Roman"/>
          <w:szCs w:val="24"/>
        </w:rPr>
        <w:t xml:space="preserve"> is to </w:t>
      </w:r>
      <w:r w:rsidRPr="008E0FEF">
        <w:rPr>
          <w:rFonts w:ascii="Times New Roman" w:hAnsi="Times New Roman" w:eastAsia="Times New Roman"/>
          <w:szCs w:val="24"/>
        </w:rPr>
        <w:t>review and provide advice on proposed clean energy and pollution reduction programs and determine whether those proposed programs will be effective and useful in disadvantaged communities.</w:t>
      </w:r>
      <w:r w:rsidRPr="008E0FEF" w:rsidR="00026A40">
        <w:rPr>
          <w:rFonts w:ascii="Times New Roman" w:hAnsi="Times New Roman"/>
          <w:b/>
          <w:szCs w:val="24"/>
        </w:rPr>
        <w:t xml:space="preserve"> </w:t>
      </w:r>
    </w:p>
    <w:p w:rsidR="00D23567" w:rsidP="00D23567" w:rsidRDefault="00D23567" w14:paraId="371AF1F7" w14:textId="77777777">
      <w:pPr>
        <w:pStyle w:val="NoSpacing"/>
        <w:rPr>
          <w:rFonts w:ascii="Times New Roman" w:hAnsi="Times New Roman"/>
          <w:b/>
          <w:szCs w:val="24"/>
        </w:rPr>
      </w:pPr>
    </w:p>
    <w:p w:rsidR="00DA4801" w:rsidP="00D23567" w:rsidRDefault="00DA4801" w14:paraId="4A2841CD" w14:textId="1FC15E49">
      <w:pPr>
        <w:pStyle w:val="NoSpacing"/>
        <w:rPr>
          <w:rFonts w:ascii="Times New Roman" w:hAnsi="Times New Roman"/>
          <w:szCs w:val="24"/>
        </w:rPr>
      </w:pPr>
      <w:r w:rsidRPr="00CC4D0D">
        <w:rPr>
          <w:rFonts w:ascii="Times New Roman" w:hAnsi="Times New Roman"/>
          <w:szCs w:val="24"/>
        </w:rPr>
        <w:t>The CPUC</w:t>
      </w:r>
      <w:r>
        <w:rPr>
          <w:rFonts w:ascii="Times New Roman" w:hAnsi="Times New Roman"/>
          <w:szCs w:val="24"/>
        </w:rPr>
        <w:t xml:space="preserve"> </w:t>
      </w:r>
      <w:r w:rsidRPr="00CC4D0D">
        <w:rPr>
          <w:rFonts w:ascii="Times New Roman" w:hAnsi="Times New Roman"/>
          <w:szCs w:val="24"/>
        </w:rPr>
        <w:t xml:space="preserve">adopted the </w:t>
      </w:r>
      <w:r>
        <w:rPr>
          <w:rFonts w:ascii="Times New Roman" w:hAnsi="Times New Roman"/>
          <w:szCs w:val="24"/>
        </w:rPr>
        <w:t xml:space="preserve">initial and revised </w:t>
      </w:r>
      <w:r w:rsidRPr="00CC4D0D">
        <w:rPr>
          <w:rFonts w:ascii="Times New Roman" w:hAnsi="Times New Roman"/>
          <w:szCs w:val="24"/>
        </w:rPr>
        <w:t>Charter for the Advisory Group on December 1</w:t>
      </w:r>
      <w:r>
        <w:rPr>
          <w:rFonts w:ascii="Times New Roman" w:hAnsi="Times New Roman"/>
          <w:szCs w:val="24"/>
        </w:rPr>
        <w:t>4</w:t>
      </w:r>
      <w:r w:rsidRPr="00CC4D0D">
        <w:rPr>
          <w:rFonts w:ascii="Times New Roman" w:hAnsi="Times New Roman"/>
          <w:szCs w:val="24"/>
        </w:rPr>
        <w:t xml:space="preserve">, </w:t>
      </w:r>
      <w:r>
        <w:rPr>
          <w:rFonts w:ascii="Times New Roman" w:hAnsi="Times New Roman"/>
          <w:szCs w:val="24"/>
        </w:rPr>
        <w:t>2017, and March 12, 2020, respectively</w:t>
      </w:r>
      <w:r w:rsidRPr="00CC4D0D">
        <w:rPr>
          <w:rFonts w:ascii="Times New Roman" w:hAnsi="Times New Roman"/>
          <w:szCs w:val="24"/>
        </w:rPr>
        <w:t xml:space="preserve">. </w:t>
      </w:r>
      <w:r>
        <w:rPr>
          <w:rFonts w:ascii="Times New Roman" w:hAnsi="Times New Roman"/>
          <w:szCs w:val="24"/>
        </w:rPr>
        <w:t xml:space="preserve">The CEC adopted the initial and revised Charter for the Advisory Group on December 13, 2017, and March 11, 2020, respectively. </w:t>
      </w:r>
    </w:p>
    <w:p w:rsidR="00D23567" w:rsidP="00D23567" w:rsidRDefault="00D23567" w14:paraId="584AC9EB" w14:textId="77777777">
      <w:pPr>
        <w:pStyle w:val="NoSpacing"/>
        <w:rPr>
          <w:rFonts w:ascii="Times New Roman" w:hAnsi="Times New Roman"/>
          <w:szCs w:val="24"/>
        </w:rPr>
      </w:pPr>
    </w:p>
    <w:p w:rsidR="00953931" w:rsidP="00D23567" w:rsidRDefault="00953931" w14:paraId="787BBFDA" w14:textId="48312D70">
      <w:pPr>
        <w:pStyle w:val="NoSpacing"/>
        <w:rPr>
          <w:rFonts w:ascii="Times New Roman" w:hAnsi="Times New Roman"/>
        </w:rPr>
      </w:pPr>
      <w:r w:rsidRPr="3A8785EF">
        <w:rPr>
          <w:rFonts w:ascii="Times New Roman" w:hAnsi="Times New Roman"/>
        </w:rPr>
        <w:t>The DACAG is comprised of 11 members who serve two-year staggered terms from the date of appointment.</w:t>
      </w:r>
      <w:r w:rsidRPr="3A8785EF" w:rsidR="58ACCDF0">
        <w:rPr>
          <w:rFonts w:ascii="Times New Roman" w:hAnsi="Times New Roman"/>
        </w:rPr>
        <w:t xml:space="preserve"> </w:t>
      </w:r>
      <w:r w:rsidRPr="3A8785EF">
        <w:rPr>
          <w:rFonts w:ascii="Times New Roman" w:hAnsi="Times New Roman"/>
        </w:rPr>
        <w:t>On February 22, 2022, Jose Hernandez resigned from the board.</w:t>
      </w:r>
      <w:r w:rsidRPr="3A8785EF" w:rsidR="6486FFEC">
        <w:rPr>
          <w:rFonts w:ascii="Times New Roman" w:hAnsi="Times New Roman"/>
        </w:rPr>
        <w:t xml:space="preserve"> On March 1, 2022, the Commissions issued a solicitation for application to membership in the Advisory Group, with an application deadline of March 31, 2022, to fill this vacant seat. </w:t>
      </w:r>
      <w:r w:rsidRPr="3A8785EF" w:rsidR="64E7D73C">
        <w:rPr>
          <w:rFonts w:ascii="Times New Roman" w:hAnsi="Times New Roman"/>
        </w:rPr>
        <w:t xml:space="preserve">On April 11, 2022, this solicitation was extended to May 15, 2022. </w:t>
      </w:r>
      <w:r w:rsidRPr="3A8785EF" w:rsidR="673351BD">
        <w:rPr>
          <w:rFonts w:ascii="Times New Roman" w:hAnsi="Times New Roman"/>
        </w:rPr>
        <w:t>On May 16, it was extended to July 15. On July 1</w:t>
      </w:r>
      <w:r w:rsidRPr="3A8785EF" w:rsidR="5C06FE25">
        <w:rPr>
          <w:rFonts w:ascii="Times New Roman" w:hAnsi="Times New Roman"/>
        </w:rPr>
        <w:t>6</w:t>
      </w:r>
      <w:r w:rsidRPr="3A8785EF" w:rsidR="673351BD">
        <w:rPr>
          <w:rFonts w:ascii="Times New Roman" w:hAnsi="Times New Roman"/>
        </w:rPr>
        <w:t xml:space="preserve">, it was extended again to August 31.  Finally, on September 1, it was extended to October 15. </w:t>
      </w:r>
    </w:p>
    <w:p w:rsidR="00D23567" w:rsidP="00D23567" w:rsidRDefault="00D23567" w14:paraId="21A8FF33" w14:textId="77777777">
      <w:pPr>
        <w:pStyle w:val="NoSpacing"/>
        <w:rPr>
          <w:rFonts w:ascii="Times New Roman" w:hAnsi="Times New Roman"/>
        </w:rPr>
      </w:pPr>
    </w:p>
    <w:p w:rsidR="00B46A47" w:rsidP="00D23567" w:rsidRDefault="1278E87F" w14:paraId="671E18FF" w14:textId="5BD5C55D">
      <w:pPr>
        <w:pStyle w:val="NoSpacing"/>
        <w:rPr>
          <w:rFonts w:ascii="Times New Roman" w:hAnsi="Times New Roman"/>
        </w:rPr>
      </w:pPr>
      <w:r w:rsidRPr="3A8785EF">
        <w:rPr>
          <w:rFonts w:ascii="Times New Roman" w:hAnsi="Times New Roman"/>
        </w:rPr>
        <w:t>On</w:t>
      </w:r>
      <w:r w:rsidRPr="3A8785EF" w:rsidR="72FEDE91">
        <w:rPr>
          <w:rFonts w:ascii="Times New Roman" w:hAnsi="Times New Roman"/>
        </w:rPr>
        <w:t xml:space="preserve"> October 20</w:t>
      </w:r>
      <w:r w:rsidRPr="3A8785EF">
        <w:rPr>
          <w:rFonts w:ascii="Times New Roman" w:hAnsi="Times New Roman"/>
        </w:rPr>
        <w:t>, 2022, CPUC</w:t>
      </w:r>
      <w:r w:rsidRPr="3A8785EF" w:rsidR="562EEAB9">
        <w:rPr>
          <w:rFonts w:ascii="Times New Roman" w:hAnsi="Times New Roman"/>
        </w:rPr>
        <w:t xml:space="preserve"> </w:t>
      </w:r>
      <w:r w:rsidRPr="3A8785EF" w:rsidR="238D07EB">
        <w:rPr>
          <w:rFonts w:ascii="Times New Roman" w:hAnsi="Times New Roman"/>
        </w:rPr>
        <w:t>and</w:t>
      </w:r>
      <w:r w:rsidRPr="3A8785EF" w:rsidR="562EEAB9">
        <w:rPr>
          <w:rFonts w:ascii="Times New Roman" w:hAnsi="Times New Roman"/>
        </w:rPr>
        <w:t xml:space="preserve"> CEC </w:t>
      </w:r>
      <w:r w:rsidRPr="3A8785EF">
        <w:rPr>
          <w:rFonts w:ascii="Times New Roman" w:hAnsi="Times New Roman"/>
        </w:rPr>
        <w:t xml:space="preserve">staff interviewed </w:t>
      </w:r>
      <w:r w:rsidRPr="3A8785EF" w:rsidR="00431D4C">
        <w:rPr>
          <w:rFonts w:ascii="Times New Roman" w:hAnsi="Times New Roman"/>
        </w:rPr>
        <w:t>Sahara Huazano</w:t>
      </w:r>
      <w:r w:rsidRPr="3A8785EF">
        <w:rPr>
          <w:rFonts w:ascii="Times New Roman" w:hAnsi="Times New Roman"/>
        </w:rPr>
        <w:t xml:space="preserve"> for </w:t>
      </w:r>
      <w:r w:rsidRPr="3A8785EF" w:rsidR="39AF8796">
        <w:rPr>
          <w:rFonts w:ascii="Times New Roman" w:hAnsi="Times New Roman"/>
        </w:rPr>
        <w:t xml:space="preserve">the </w:t>
      </w:r>
      <w:r w:rsidRPr="3A8785EF">
        <w:rPr>
          <w:rFonts w:ascii="Times New Roman" w:hAnsi="Times New Roman"/>
        </w:rPr>
        <w:t>open seat. Joint</w:t>
      </w:r>
      <w:r w:rsidRPr="3A8785EF" w:rsidR="238D07EB">
        <w:rPr>
          <w:rFonts w:ascii="Times New Roman" w:hAnsi="Times New Roman"/>
        </w:rPr>
        <w:t xml:space="preserve"> </w:t>
      </w:r>
      <w:r w:rsidRPr="3A8785EF">
        <w:rPr>
          <w:rFonts w:ascii="Times New Roman" w:hAnsi="Times New Roman"/>
        </w:rPr>
        <w:t xml:space="preserve">staff consensus was reached to advance </w:t>
      </w:r>
      <w:r w:rsidRPr="3A8785EF" w:rsidR="726CB900">
        <w:rPr>
          <w:rFonts w:ascii="Times New Roman" w:hAnsi="Times New Roman"/>
        </w:rPr>
        <w:t>her candidacy</w:t>
      </w:r>
      <w:r w:rsidRPr="3A8785EF" w:rsidR="562EEAB9">
        <w:rPr>
          <w:rFonts w:ascii="Times New Roman" w:hAnsi="Times New Roman"/>
        </w:rPr>
        <w:t xml:space="preserve"> for consideration by CPUC and CEC commissioners</w:t>
      </w:r>
      <w:r w:rsidRPr="3A8785EF">
        <w:rPr>
          <w:rFonts w:ascii="Times New Roman" w:hAnsi="Times New Roman"/>
        </w:rPr>
        <w:t xml:space="preserve">. </w:t>
      </w:r>
      <w:r w:rsidRPr="3A8785EF" w:rsidR="3AB1765B">
        <w:rPr>
          <w:rFonts w:ascii="Times New Roman" w:hAnsi="Times New Roman"/>
        </w:rPr>
        <w:t xml:space="preserve">A brief summary of </w:t>
      </w:r>
      <w:r w:rsidRPr="3A8785EF" w:rsidR="726CB900">
        <w:rPr>
          <w:rFonts w:ascii="Times New Roman" w:hAnsi="Times New Roman"/>
        </w:rPr>
        <w:t xml:space="preserve">her </w:t>
      </w:r>
      <w:r w:rsidRPr="3A8785EF" w:rsidR="3AB1765B">
        <w:rPr>
          <w:rFonts w:ascii="Times New Roman" w:hAnsi="Times New Roman"/>
        </w:rPr>
        <w:t>qualifications is included below:</w:t>
      </w:r>
    </w:p>
    <w:p w:rsidR="00B46A47" w:rsidRDefault="00B46A47" w14:paraId="33016857" w14:textId="77777777">
      <w:pPr>
        <w:overflowPunct/>
        <w:autoSpaceDE/>
        <w:autoSpaceDN/>
        <w:adjustRightInd/>
        <w:spacing w:after="160" w:line="259" w:lineRule="auto"/>
        <w:textAlignment w:val="auto"/>
        <w:rPr>
          <w:rFonts w:eastAsia="Times"/>
          <w:sz w:val="24"/>
        </w:rPr>
      </w:pPr>
      <w:r>
        <w:br w:type="page"/>
      </w:r>
    </w:p>
    <w:p w:rsidR="00FC6E8F" w:rsidP="00D23567" w:rsidRDefault="5BDD26F5" w14:paraId="7D901C8D" w14:textId="10DEBF49">
      <w:pPr>
        <w:ind w:left="720" w:right="1440"/>
        <w:rPr>
          <w:color w:val="000000" w:themeColor="text1"/>
          <w:sz w:val="24"/>
          <w:szCs w:val="24"/>
        </w:rPr>
      </w:pPr>
      <w:r w:rsidRPr="29DA8F8E">
        <w:rPr>
          <w:b/>
          <w:bCs/>
          <w:color w:val="000000" w:themeColor="text1"/>
          <w:sz w:val="24"/>
          <w:szCs w:val="24"/>
        </w:rPr>
        <w:lastRenderedPageBreak/>
        <w:t>Sahara Huazano</w:t>
      </w:r>
      <w:r w:rsidRPr="29DA8F8E" w:rsidR="3AB1765B">
        <w:rPr>
          <w:b/>
          <w:bCs/>
          <w:color w:val="000000" w:themeColor="text1"/>
          <w:sz w:val="24"/>
          <w:szCs w:val="24"/>
        </w:rPr>
        <w:t>:</w:t>
      </w:r>
      <w:r w:rsidRPr="29DA8F8E" w:rsidR="534BB5F3">
        <w:rPr>
          <w:b/>
          <w:bCs/>
          <w:color w:val="000000" w:themeColor="text1"/>
          <w:sz w:val="24"/>
          <w:szCs w:val="24"/>
        </w:rPr>
        <w:t xml:space="preserve"> </w:t>
      </w:r>
      <w:r w:rsidRPr="29DA8F8E" w:rsidR="534BB5F3">
        <w:rPr>
          <w:color w:val="000000" w:themeColor="text1"/>
          <w:sz w:val="24"/>
          <w:szCs w:val="24"/>
        </w:rPr>
        <w:t xml:space="preserve">Based in Indio, Ms. Huazano is Director of Programs for Alianza Coachella Valley, a sustainability organization which focuses on pollution, infrastructure, health care, and youth outreach. She has worked for Alianza since 2014 when she graduated with honors from U. C. Santa Cruz, earning a degree in Environmental Studies.  She is the Community Appointed Co-Chair of California Natural Resource Agency’s Salton Sea Management Program Community Engagement Committee and has previously served as Governor Appointed board member of the California Regional Water Quality Control Board, City Council Appointed Planning Commissioner for City of Coachella, and Appointed Member to the California South Coast Air Quality Management District’s Environmental Justice Advisory Group.  </w:t>
      </w:r>
    </w:p>
    <w:p w:rsidR="00FC6E8F" w:rsidP="00FC6E8F" w:rsidRDefault="00FC6E8F" w14:paraId="63F67A77" w14:textId="77777777">
      <w:pPr>
        <w:ind w:left="720"/>
        <w:rPr>
          <w:szCs w:val="24"/>
        </w:rPr>
      </w:pPr>
    </w:p>
    <w:p w:rsidR="00FC6E8F" w:rsidP="00FC6E8F" w:rsidRDefault="00FC6E8F" w14:paraId="02C607AA" w14:textId="77777777">
      <w:pPr>
        <w:ind w:left="720"/>
        <w:rPr>
          <w:szCs w:val="24"/>
        </w:rPr>
      </w:pPr>
    </w:p>
    <w:p w:rsidRPr="00A226E5" w:rsidR="00A226E5" w:rsidP="00D23567" w:rsidRDefault="00431D4C" w14:paraId="5740CC12" w14:textId="031DA047">
      <w:pPr>
        <w:overflowPunct/>
        <w:autoSpaceDE/>
        <w:autoSpaceDN/>
        <w:adjustRightInd/>
        <w:textAlignment w:val="auto"/>
        <w:rPr>
          <w:color w:val="000000" w:themeColor="text1"/>
          <w:sz w:val="24"/>
          <w:szCs w:val="24"/>
          <w:lang w:eastAsia="ja-JP"/>
        </w:rPr>
      </w:pPr>
      <w:r w:rsidRPr="3A8785EF">
        <w:rPr>
          <w:color w:val="000000" w:themeColor="text1"/>
          <w:sz w:val="24"/>
          <w:szCs w:val="24"/>
          <w:lang w:eastAsia="ja-JP"/>
        </w:rPr>
        <w:t>The CEC will consider approving Ms. Huazano to the DACAG at their November 16, 2022</w:t>
      </w:r>
      <w:r w:rsidRPr="0FFFCE95">
        <w:rPr>
          <w:color w:val="000000" w:themeColor="text1"/>
          <w:sz w:val="24"/>
          <w:szCs w:val="24"/>
          <w:lang w:eastAsia="ja-JP"/>
        </w:rPr>
        <w:t xml:space="preserve"> business meeting. The appointment will be confirmed once both Commissions vote to approve.</w:t>
      </w:r>
      <w:r w:rsidRPr="0FFFCE95" w:rsidR="4825FE7E">
        <w:rPr>
          <w:color w:val="000000" w:themeColor="text1"/>
          <w:sz w:val="24"/>
          <w:szCs w:val="24"/>
          <w:lang w:eastAsia="ja-JP"/>
        </w:rPr>
        <w:t xml:space="preserve"> Due to there being less than one year remaining in Mr. Hernandez’ term</w:t>
      </w:r>
      <w:r w:rsidRPr="0FFFCE95" w:rsidR="48949F59">
        <w:rPr>
          <w:color w:val="000000" w:themeColor="text1"/>
          <w:sz w:val="24"/>
          <w:szCs w:val="24"/>
          <w:lang w:eastAsia="ja-JP"/>
        </w:rPr>
        <w:t>, which ends March 3</w:t>
      </w:r>
      <w:r w:rsidR="002A70F2">
        <w:rPr>
          <w:color w:val="000000" w:themeColor="text1"/>
          <w:sz w:val="24"/>
          <w:szCs w:val="24"/>
          <w:lang w:eastAsia="ja-JP"/>
        </w:rPr>
        <w:t>1</w:t>
      </w:r>
      <w:r w:rsidRPr="0FFFCE95" w:rsidR="48949F59">
        <w:rPr>
          <w:color w:val="000000" w:themeColor="text1"/>
          <w:sz w:val="24"/>
          <w:szCs w:val="24"/>
          <w:lang w:eastAsia="ja-JP"/>
        </w:rPr>
        <w:t>, 2023</w:t>
      </w:r>
      <w:r w:rsidRPr="0FFFCE95" w:rsidR="554B3EBB">
        <w:rPr>
          <w:color w:val="000000" w:themeColor="text1"/>
          <w:sz w:val="24"/>
          <w:szCs w:val="24"/>
          <w:lang w:eastAsia="ja-JP"/>
        </w:rPr>
        <w:t>, Ms. Huazano would be eligible for reappointment in 2023</w:t>
      </w:r>
      <w:r w:rsidRPr="3A8785EF" w:rsidR="005F74AF">
        <w:rPr>
          <w:color w:val="000000" w:themeColor="text1"/>
          <w:sz w:val="24"/>
          <w:szCs w:val="24"/>
          <w:lang w:eastAsia="ja-JP"/>
        </w:rPr>
        <w:t>.</w:t>
      </w:r>
      <w:r w:rsidR="2FE3A86E">
        <w:rPr>
          <w:color w:val="000000" w:themeColor="text1"/>
          <w:sz w:val="24"/>
          <w:szCs w:val="24"/>
          <w:lang w:eastAsia="ja-JP"/>
        </w:rPr>
        <w:t xml:space="preserve"> </w:t>
      </w:r>
      <w:r w:rsidR="00CA5B94">
        <w:rPr>
          <w:color w:val="000000" w:themeColor="text1"/>
          <w:sz w:val="24"/>
          <w:szCs w:val="24"/>
          <w:lang w:eastAsia="ja-JP"/>
        </w:rPr>
        <w:t>T</w:t>
      </w:r>
      <w:r w:rsidRPr="0FFFCE95" w:rsidR="554B3EBB">
        <w:rPr>
          <w:color w:val="000000" w:themeColor="text1"/>
          <w:sz w:val="24"/>
          <w:szCs w:val="24"/>
          <w:lang w:eastAsia="ja-JP"/>
        </w:rPr>
        <w:t>he current</w:t>
      </w:r>
      <w:r w:rsidR="005F74AF">
        <w:rPr>
          <w:color w:val="000000" w:themeColor="text1"/>
          <w:sz w:val="24"/>
          <w:szCs w:val="24"/>
          <w:lang w:eastAsia="ja-JP"/>
        </w:rPr>
        <w:t xml:space="preserve"> shortened</w:t>
      </w:r>
      <w:r w:rsidRPr="0FFFCE95" w:rsidR="554B3EBB">
        <w:rPr>
          <w:color w:val="000000" w:themeColor="text1"/>
          <w:sz w:val="24"/>
          <w:szCs w:val="24"/>
          <w:lang w:eastAsia="ja-JP"/>
        </w:rPr>
        <w:t xml:space="preserve"> term would not be counted against her 3-term limit, p</w:t>
      </w:r>
      <w:r w:rsidRPr="0FFFCE95" w:rsidR="7B5E2EA0">
        <w:rPr>
          <w:color w:val="000000" w:themeColor="text1"/>
          <w:sz w:val="24"/>
          <w:szCs w:val="24"/>
          <w:lang w:eastAsia="ja-JP"/>
        </w:rPr>
        <w:t>er the DACAG Charter</w:t>
      </w:r>
      <w:r w:rsidRPr="0FFFCE95" w:rsidR="13C719C0">
        <w:rPr>
          <w:color w:val="000000" w:themeColor="text1"/>
          <w:sz w:val="24"/>
          <w:szCs w:val="24"/>
          <w:lang w:eastAsia="ja-JP"/>
        </w:rPr>
        <w:t>, Section 3.4</w:t>
      </w:r>
      <w:r w:rsidR="00D23567">
        <w:rPr>
          <w:color w:val="000000" w:themeColor="text1"/>
          <w:sz w:val="24"/>
          <w:szCs w:val="24"/>
          <w:lang w:eastAsia="ja-JP"/>
        </w:rPr>
        <w:t>.</w:t>
      </w:r>
      <w:r w:rsidRPr="00D23567">
        <w:rPr>
          <w:rStyle w:val="FootnoteReference"/>
          <w:b/>
          <w:bCs/>
          <w:color w:val="000000" w:themeColor="text1"/>
          <w:sz w:val="24"/>
          <w:szCs w:val="24"/>
          <w:u w:val="single"/>
          <w:lang w:eastAsia="ja-JP"/>
        </w:rPr>
        <w:footnoteReference w:id="2"/>
      </w:r>
      <w:r w:rsidRPr="0FFFCE95" w:rsidR="4825FE7E">
        <w:rPr>
          <w:color w:val="000000" w:themeColor="text1"/>
          <w:sz w:val="24"/>
          <w:szCs w:val="24"/>
          <w:lang w:eastAsia="ja-JP"/>
        </w:rPr>
        <w:t xml:space="preserve"> </w:t>
      </w:r>
    </w:p>
    <w:p w:rsidRPr="00FF79FE" w:rsidR="00FF79FE" w:rsidP="00D23567" w:rsidRDefault="00FF79FE" w14:paraId="61BF9BB5" w14:textId="77777777">
      <w:pPr>
        <w:pStyle w:val="NoSpacing"/>
        <w:rPr>
          <w:color w:val="000000" w:themeColor="text1"/>
          <w:szCs w:val="24"/>
          <w:lang w:eastAsia="ja-JP"/>
        </w:rPr>
      </w:pPr>
    </w:p>
    <w:p w:rsidRPr="00D23567" w:rsidR="0053043C" w:rsidP="00F86731" w:rsidRDefault="00D23567" w14:paraId="185C493E" w14:textId="618594D0">
      <w:pPr>
        <w:pStyle w:val="standard"/>
        <w:spacing w:line="240" w:lineRule="auto"/>
        <w:ind w:firstLine="0"/>
        <w:rPr>
          <w:rFonts w:ascii="Times New Roman" w:hAnsi="Times New Roman"/>
          <w:b/>
          <w:sz w:val="24"/>
          <w:szCs w:val="24"/>
          <w:u w:val="single"/>
        </w:rPr>
      </w:pPr>
      <w:r w:rsidRPr="00D23567">
        <w:rPr>
          <w:rFonts w:ascii="Times New Roman" w:hAnsi="Times New Roman"/>
          <w:b/>
          <w:sz w:val="24"/>
          <w:szCs w:val="24"/>
          <w:u w:val="single"/>
        </w:rPr>
        <w:t>CONCLUSION</w:t>
      </w:r>
    </w:p>
    <w:p w:rsidR="00F86731" w:rsidP="00D23567" w:rsidRDefault="00F86731" w14:paraId="55E5573F" w14:textId="77777777">
      <w:pPr>
        <w:pStyle w:val="standard"/>
        <w:spacing w:line="240" w:lineRule="auto"/>
        <w:ind w:firstLine="0"/>
        <w:rPr>
          <w:rFonts w:ascii="Times New Roman" w:hAnsi="Times New Roman"/>
          <w:sz w:val="24"/>
          <w:szCs w:val="24"/>
        </w:rPr>
      </w:pPr>
    </w:p>
    <w:p w:rsidR="0053043C" w:rsidP="00D23567" w:rsidRDefault="0C0E1852" w14:paraId="70B935EB" w14:textId="4BA361A2">
      <w:pPr>
        <w:pStyle w:val="standard"/>
        <w:spacing w:line="240" w:lineRule="auto"/>
        <w:ind w:firstLine="0"/>
        <w:rPr>
          <w:rFonts w:ascii="Times New Roman" w:hAnsi="Times New Roman"/>
          <w:sz w:val="24"/>
          <w:szCs w:val="24"/>
        </w:rPr>
      </w:pPr>
      <w:r w:rsidRPr="3A8785EF">
        <w:rPr>
          <w:rFonts w:ascii="Times New Roman" w:hAnsi="Times New Roman"/>
          <w:sz w:val="24"/>
          <w:szCs w:val="24"/>
        </w:rPr>
        <w:t>Ms</w:t>
      </w:r>
      <w:r w:rsidRPr="3A8785EF" w:rsidR="238D07EB">
        <w:rPr>
          <w:rFonts w:ascii="Times New Roman" w:hAnsi="Times New Roman"/>
          <w:sz w:val="24"/>
          <w:szCs w:val="24"/>
        </w:rPr>
        <w:t>.</w:t>
      </w:r>
      <w:r w:rsidRPr="3A8785EF">
        <w:rPr>
          <w:rFonts w:ascii="Times New Roman" w:hAnsi="Times New Roman"/>
          <w:sz w:val="24"/>
          <w:szCs w:val="24"/>
        </w:rPr>
        <w:t xml:space="preserve"> </w:t>
      </w:r>
      <w:r w:rsidRPr="3A8785EF" w:rsidR="28C9BCCE">
        <w:rPr>
          <w:rFonts w:ascii="Times New Roman" w:hAnsi="Times New Roman"/>
          <w:sz w:val="24"/>
          <w:szCs w:val="24"/>
        </w:rPr>
        <w:t xml:space="preserve">Huazano </w:t>
      </w:r>
      <w:r w:rsidRPr="3A8785EF" w:rsidR="726CB900">
        <w:rPr>
          <w:rFonts w:ascii="Times New Roman" w:hAnsi="Times New Roman"/>
          <w:sz w:val="24"/>
          <w:szCs w:val="24"/>
        </w:rPr>
        <w:t>is a</w:t>
      </w:r>
      <w:r w:rsidRPr="3A8785EF">
        <w:rPr>
          <w:rFonts w:ascii="Times New Roman" w:hAnsi="Times New Roman"/>
          <w:sz w:val="24"/>
          <w:szCs w:val="24"/>
        </w:rPr>
        <w:t xml:space="preserve"> highly qualified expert that will make</w:t>
      </w:r>
      <w:r w:rsidRPr="3A8785EF" w:rsidR="7088A626">
        <w:rPr>
          <w:rFonts w:ascii="Times New Roman" w:hAnsi="Times New Roman"/>
          <w:sz w:val="24"/>
          <w:szCs w:val="24"/>
        </w:rPr>
        <w:t xml:space="preserve"> </w:t>
      </w:r>
      <w:r w:rsidRPr="3A8785EF" w:rsidR="726CB900">
        <w:rPr>
          <w:rFonts w:ascii="Times New Roman" w:hAnsi="Times New Roman"/>
          <w:sz w:val="24"/>
          <w:szCs w:val="24"/>
        </w:rPr>
        <w:t xml:space="preserve">a </w:t>
      </w:r>
      <w:r w:rsidRPr="3A8785EF" w:rsidR="7088A626">
        <w:rPr>
          <w:rFonts w:ascii="Times New Roman" w:hAnsi="Times New Roman"/>
          <w:sz w:val="24"/>
          <w:szCs w:val="24"/>
        </w:rPr>
        <w:t>valuable addition to t</w:t>
      </w:r>
      <w:r w:rsidRPr="3A8785EF" w:rsidR="2D8343F7">
        <w:rPr>
          <w:rFonts w:ascii="Times New Roman" w:hAnsi="Times New Roman"/>
          <w:sz w:val="24"/>
          <w:szCs w:val="24"/>
        </w:rPr>
        <w:t xml:space="preserve">he Disadvantaged Communities Advisory Group </w:t>
      </w:r>
      <w:r w:rsidRPr="3A8785EF" w:rsidR="7088A626">
        <w:rPr>
          <w:rFonts w:ascii="Times New Roman" w:hAnsi="Times New Roman"/>
          <w:sz w:val="24"/>
          <w:szCs w:val="24"/>
        </w:rPr>
        <w:t>in</w:t>
      </w:r>
      <w:r w:rsidRPr="3A8785EF" w:rsidR="5BAF534E">
        <w:rPr>
          <w:rFonts w:ascii="Times New Roman" w:hAnsi="Times New Roman"/>
          <w:sz w:val="24"/>
          <w:szCs w:val="24"/>
        </w:rPr>
        <w:t xml:space="preserve"> </w:t>
      </w:r>
      <w:r w:rsidRPr="3A8785EF" w:rsidR="1C82EADF">
        <w:rPr>
          <w:rFonts w:ascii="Times New Roman" w:hAnsi="Times New Roman"/>
          <w:sz w:val="24"/>
          <w:szCs w:val="24"/>
        </w:rPr>
        <w:t>advis</w:t>
      </w:r>
      <w:r w:rsidRPr="3A8785EF" w:rsidR="7088A626">
        <w:rPr>
          <w:rFonts w:ascii="Times New Roman" w:hAnsi="Times New Roman"/>
          <w:sz w:val="24"/>
          <w:szCs w:val="24"/>
        </w:rPr>
        <w:t>ing</w:t>
      </w:r>
      <w:r w:rsidRPr="3A8785EF" w:rsidR="1C82EADF">
        <w:rPr>
          <w:rFonts w:ascii="Times New Roman" w:hAnsi="Times New Roman"/>
          <w:sz w:val="24"/>
          <w:szCs w:val="24"/>
        </w:rPr>
        <w:t xml:space="preserve"> the CPUC and CEC,</w:t>
      </w:r>
      <w:r w:rsidRPr="3A8785EF" w:rsidR="1B00F0DE">
        <w:rPr>
          <w:rFonts w:ascii="Times New Roman" w:hAnsi="Times New Roman"/>
          <w:sz w:val="24"/>
          <w:szCs w:val="24"/>
        </w:rPr>
        <w:t xml:space="preserve"> and </w:t>
      </w:r>
      <w:r w:rsidRPr="3A8785EF" w:rsidR="6294A05E">
        <w:rPr>
          <w:rFonts w:ascii="Times New Roman" w:hAnsi="Times New Roman"/>
          <w:sz w:val="24"/>
          <w:szCs w:val="24"/>
        </w:rPr>
        <w:t xml:space="preserve">we </w:t>
      </w:r>
      <w:r w:rsidRPr="3A8785EF" w:rsidR="5EB5F53A">
        <w:rPr>
          <w:rFonts w:ascii="Times New Roman" w:hAnsi="Times New Roman"/>
          <w:sz w:val="24"/>
          <w:szCs w:val="24"/>
        </w:rPr>
        <w:t xml:space="preserve">recommend </w:t>
      </w:r>
      <w:r w:rsidRPr="3A8785EF" w:rsidR="726CB900">
        <w:rPr>
          <w:rFonts w:ascii="Times New Roman" w:hAnsi="Times New Roman"/>
          <w:sz w:val="24"/>
          <w:szCs w:val="24"/>
        </w:rPr>
        <w:t xml:space="preserve">her </w:t>
      </w:r>
      <w:r w:rsidRPr="3A8785EF" w:rsidR="6294A05E">
        <w:rPr>
          <w:rFonts w:ascii="Times New Roman" w:hAnsi="Times New Roman"/>
          <w:sz w:val="24"/>
          <w:szCs w:val="24"/>
        </w:rPr>
        <w:t xml:space="preserve">appointment. </w:t>
      </w:r>
    </w:p>
    <w:p w:rsidR="00B83FB6" w:rsidP="00B83FB6" w:rsidRDefault="00B83FB6" w14:paraId="5E964517" w14:textId="45E567E9">
      <w:pPr>
        <w:pStyle w:val="standard"/>
        <w:spacing w:line="240" w:lineRule="auto"/>
        <w:ind w:firstLine="0"/>
        <w:rPr>
          <w:rFonts w:ascii="Times New Roman" w:hAnsi="Times New Roman"/>
          <w:sz w:val="24"/>
          <w:szCs w:val="24"/>
        </w:rPr>
      </w:pPr>
    </w:p>
    <w:p w:rsidRPr="00BD3CA3" w:rsidR="00B83FB6" w:rsidP="00B83FB6" w:rsidRDefault="00B83FB6" w14:paraId="0CD02659" w14:textId="77777777">
      <w:pPr>
        <w:pStyle w:val="standard"/>
        <w:spacing w:line="240" w:lineRule="auto"/>
        <w:ind w:firstLine="0"/>
        <w:rPr>
          <w:rFonts w:ascii="Times New Roman" w:hAnsi="Times New Roman"/>
          <w:sz w:val="24"/>
          <w:szCs w:val="24"/>
        </w:rPr>
      </w:pPr>
    </w:p>
    <w:p w:rsidRPr="00BD3CA3" w:rsidR="0053043C" w:rsidP="0053043C" w:rsidRDefault="0053043C" w14:paraId="0C566206" w14:textId="77777777">
      <w:pPr>
        <w:pStyle w:val="standard"/>
        <w:ind w:firstLine="0"/>
        <w:rPr>
          <w:rFonts w:ascii="Times New Roman" w:hAnsi="Times New Roman"/>
          <w:sz w:val="24"/>
          <w:szCs w:val="24"/>
        </w:rPr>
      </w:pPr>
      <w:r w:rsidRPr="00BD3CA3">
        <w:rPr>
          <w:rFonts w:ascii="Times New Roman" w:hAnsi="Times New Roman"/>
          <w:sz w:val="24"/>
          <w:szCs w:val="24"/>
        </w:rPr>
        <w:t>Sincerely,</w:t>
      </w:r>
    </w:p>
    <w:p w:rsidRPr="000C2709" w:rsidR="0053043C" w:rsidP="0053043C" w:rsidRDefault="0053043C" w14:paraId="68FB3826" w14:textId="77777777">
      <w:pPr>
        <w:pStyle w:val="standard"/>
        <w:ind w:firstLine="0"/>
        <w:rPr>
          <w:rFonts w:ascii="Times New Roman" w:hAnsi="Times New Roman"/>
          <w:sz w:val="24"/>
          <w:szCs w:val="24"/>
        </w:rPr>
      </w:pPr>
      <w:r w:rsidRPr="00E55773">
        <w:rPr>
          <w:b/>
          <w:noProof/>
        </w:rPr>
        <w:drawing>
          <wp:inline distT="0" distB="0" distL="0" distR="0" wp14:anchorId="60A8BF23" wp14:editId="44B983DF">
            <wp:extent cx="1851660" cy="624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660" cy="624840"/>
                    </a:xfrm>
                    <a:prstGeom prst="rect">
                      <a:avLst/>
                    </a:prstGeom>
                    <a:noFill/>
                    <a:ln>
                      <a:noFill/>
                    </a:ln>
                  </pic:spPr>
                </pic:pic>
              </a:graphicData>
            </a:graphic>
          </wp:inline>
        </w:drawing>
      </w:r>
    </w:p>
    <w:p w:rsidR="0053043C" w:rsidP="0053043C" w:rsidRDefault="0053043C" w14:paraId="08A5FDF2" w14:textId="6A020871">
      <w:pPr>
        <w:pStyle w:val="standard"/>
        <w:ind w:firstLine="0"/>
        <w:rPr>
          <w:rFonts w:ascii="Times New Roman" w:hAnsi="Times New Roman"/>
          <w:sz w:val="24"/>
          <w:szCs w:val="24"/>
        </w:rPr>
      </w:pPr>
      <w:r w:rsidRPr="000C2709">
        <w:rPr>
          <w:rFonts w:ascii="Times New Roman" w:hAnsi="Times New Roman"/>
          <w:sz w:val="24"/>
          <w:szCs w:val="24"/>
        </w:rPr>
        <w:t>Clifford Rechtschaffen, Commissioner</w:t>
      </w:r>
    </w:p>
    <w:p w:rsidR="000E07AE" w:rsidP="0053043C" w:rsidRDefault="000E07AE" w14:paraId="6B0ABDC6" w14:textId="77777777">
      <w:pPr>
        <w:pStyle w:val="standard"/>
        <w:ind w:firstLine="0"/>
        <w:rPr>
          <w:rFonts w:ascii="Times New Roman" w:hAnsi="Times New Roman"/>
          <w:sz w:val="24"/>
          <w:szCs w:val="24"/>
        </w:rPr>
      </w:pPr>
    </w:p>
    <w:p w:rsidR="00477A47" w:rsidP="0053043C" w:rsidRDefault="000E07AE" w14:paraId="368FE9F4" w14:textId="52E76079">
      <w:pPr>
        <w:pStyle w:val="standard"/>
        <w:ind w:firstLine="0"/>
        <w:rPr>
          <w:rFonts w:ascii="Times New Roman" w:hAnsi="Times New Roman"/>
          <w:sz w:val="24"/>
          <w:szCs w:val="24"/>
        </w:rPr>
      </w:pPr>
      <w:r w:rsidRPr="00E55773">
        <w:rPr>
          <w:rFonts w:ascii="Times New Roman" w:hAnsi="Times New Roman"/>
          <w:noProof/>
          <w:sz w:val="24"/>
          <w:szCs w:val="24"/>
        </w:rPr>
        <w:drawing>
          <wp:inline distT="0" distB="0" distL="0" distR="0" wp14:anchorId="0F43DE42" wp14:editId="249067B5">
            <wp:extent cx="26289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792480"/>
                    </a:xfrm>
                    <a:prstGeom prst="rect">
                      <a:avLst/>
                    </a:prstGeom>
                    <a:noFill/>
                    <a:ln>
                      <a:noFill/>
                    </a:ln>
                  </pic:spPr>
                </pic:pic>
              </a:graphicData>
            </a:graphic>
          </wp:inline>
        </w:drawing>
      </w:r>
    </w:p>
    <w:p w:rsidRPr="00C53DF0" w:rsidR="0053043C" w:rsidP="0053043C" w:rsidRDefault="00BF79D7" w14:paraId="630BF538" w14:textId="34BC3871">
      <w:pPr>
        <w:pStyle w:val="standard"/>
        <w:ind w:firstLine="0"/>
        <w:rPr>
          <w:rFonts w:ascii="Times New Roman" w:hAnsi="Times New Roman"/>
          <w:sz w:val="24"/>
          <w:szCs w:val="24"/>
        </w:rPr>
      </w:pPr>
      <w:r>
        <w:rPr>
          <w:rFonts w:ascii="Times New Roman" w:hAnsi="Times New Roman"/>
          <w:sz w:val="24"/>
          <w:szCs w:val="24"/>
        </w:rPr>
        <w:t xml:space="preserve">Darcie </w:t>
      </w:r>
      <w:r w:rsidR="001A6232">
        <w:rPr>
          <w:rFonts w:ascii="Times New Roman" w:hAnsi="Times New Roman"/>
          <w:sz w:val="24"/>
          <w:szCs w:val="24"/>
        </w:rPr>
        <w:t xml:space="preserve">L. </w:t>
      </w:r>
      <w:r>
        <w:rPr>
          <w:rFonts w:ascii="Times New Roman" w:hAnsi="Times New Roman"/>
          <w:sz w:val="24"/>
          <w:szCs w:val="24"/>
        </w:rPr>
        <w:t>Houck</w:t>
      </w:r>
      <w:r w:rsidR="0053043C">
        <w:rPr>
          <w:rFonts w:ascii="Times New Roman" w:hAnsi="Times New Roman"/>
          <w:sz w:val="24"/>
          <w:szCs w:val="24"/>
        </w:rPr>
        <w:t>, Commissioner</w:t>
      </w:r>
    </w:p>
    <w:p w:rsidR="001D127B" w:rsidRDefault="001D127B" w14:paraId="5CCB4A0C" w14:textId="77777777"/>
    <w:sectPr w:rsidR="001D127B" w:rsidSect="00D23567">
      <w:headerReference w:type="default" r:id="rId12"/>
      <w:headerReference w:type="first" r:id="rId13"/>
      <w:endnotePr>
        <w:numFmt w:val="decimal"/>
      </w:endnotePr>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7A3A" w14:textId="77777777" w:rsidR="00B25DCA" w:rsidRDefault="00B25DCA">
      <w:r>
        <w:separator/>
      </w:r>
    </w:p>
  </w:endnote>
  <w:endnote w:type="continuationSeparator" w:id="0">
    <w:p w14:paraId="039CFC6D" w14:textId="77777777" w:rsidR="00B25DCA" w:rsidRDefault="00B25DCA">
      <w:r>
        <w:continuationSeparator/>
      </w:r>
    </w:p>
  </w:endnote>
  <w:endnote w:type="continuationNotice" w:id="1">
    <w:p w14:paraId="023782FC" w14:textId="77777777" w:rsidR="00B25DCA" w:rsidRDefault="00B25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53D8" w14:textId="77777777" w:rsidR="00B25DCA" w:rsidRDefault="00B25DCA">
      <w:r>
        <w:separator/>
      </w:r>
    </w:p>
  </w:footnote>
  <w:footnote w:type="continuationSeparator" w:id="0">
    <w:p w14:paraId="3E23D45A" w14:textId="77777777" w:rsidR="00B25DCA" w:rsidRDefault="00B25DCA">
      <w:r>
        <w:continuationSeparator/>
      </w:r>
    </w:p>
  </w:footnote>
  <w:footnote w:type="continuationNotice" w:id="1">
    <w:p w14:paraId="4558943C" w14:textId="77777777" w:rsidR="00B25DCA" w:rsidRDefault="00B25DCA"/>
  </w:footnote>
  <w:footnote w:id="2">
    <w:p w14:paraId="35A5ACB1" w14:textId="5B82DCA3" w:rsidR="0FFFCE95" w:rsidRPr="00D23567" w:rsidRDefault="0FFFCE95" w:rsidP="3A8785EF">
      <w:pPr>
        <w:pStyle w:val="FootnoteText"/>
        <w:rPr>
          <w:sz w:val="22"/>
          <w:szCs w:val="22"/>
        </w:rPr>
      </w:pPr>
      <w:r w:rsidRPr="00D23567">
        <w:rPr>
          <w:rStyle w:val="FootnoteReference"/>
          <w:b/>
          <w:bCs/>
          <w:sz w:val="22"/>
          <w:szCs w:val="22"/>
          <w:u w:val="single"/>
        </w:rPr>
        <w:footnoteRef/>
      </w:r>
      <w:r w:rsidR="3A8785EF" w:rsidRPr="00D23567">
        <w:rPr>
          <w:sz w:val="22"/>
          <w:szCs w:val="22"/>
        </w:rPr>
        <w:t xml:space="preserve"> </w:t>
      </w:r>
      <w:hyperlink r:id="rId1" w:history="1">
        <w:r w:rsidR="00D23567" w:rsidRPr="00D22F45">
          <w:rPr>
            <w:rStyle w:val="Hyperlink"/>
            <w:sz w:val="22"/>
            <w:szCs w:val="22"/>
          </w:rPr>
          <w:t>https://efiling.energy.ca.gov/getdocument.aspx?tn=232679</w:t>
        </w:r>
      </w:hyperlink>
      <w:r w:rsidR="00D23567">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3BED" w14:textId="6D4E06B3" w:rsidR="00975DAC" w:rsidRPr="00D23567" w:rsidRDefault="00D23567" w:rsidP="00D23567">
    <w:pPr>
      <w:pStyle w:val="Footer"/>
      <w:jc w:val="center"/>
      <w:rPr>
        <w:sz w:val="24"/>
        <w:szCs w:val="24"/>
      </w:rPr>
    </w:pPr>
    <w:r w:rsidRPr="00D23567">
      <w:rPr>
        <w:sz w:val="24"/>
        <w:szCs w:val="24"/>
      </w:rPr>
      <w:fldChar w:fldCharType="begin"/>
    </w:r>
    <w:r w:rsidRPr="00D23567">
      <w:rPr>
        <w:sz w:val="24"/>
        <w:szCs w:val="24"/>
      </w:rPr>
      <w:instrText xml:space="preserve"> PAGE   \* MERGEFORMAT </w:instrText>
    </w:r>
    <w:r w:rsidRPr="00D23567">
      <w:rPr>
        <w:sz w:val="24"/>
        <w:szCs w:val="24"/>
      </w:rPr>
      <w:fldChar w:fldCharType="separate"/>
    </w:r>
    <w:r w:rsidRPr="00D23567">
      <w:rPr>
        <w:sz w:val="24"/>
        <w:szCs w:val="24"/>
      </w:rPr>
      <w:t>1</w:t>
    </w:r>
    <w:r w:rsidRPr="00D23567">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628E" w14:textId="46CD7294" w:rsidR="00D23567" w:rsidRPr="00B46A47" w:rsidRDefault="00B46A47" w:rsidP="00D23567">
    <w:pPr>
      <w:pStyle w:val="Header"/>
      <w:tabs>
        <w:tab w:val="clear" w:pos="9360"/>
      </w:tabs>
      <w:ind w:right="270"/>
      <w:jc w:val="right"/>
      <w:rPr>
        <w:b/>
        <w:bCs/>
        <w:sz w:val="24"/>
        <w:szCs w:val="24"/>
      </w:rPr>
    </w:pPr>
    <w:r w:rsidRPr="00B46A47">
      <w:rPr>
        <w:b/>
        <w:bCs/>
        <w:sz w:val="24"/>
        <w:szCs w:val="24"/>
      </w:rPr>
      <w:t>[</w:t>
    </w:r>
    <w:r w:rsidR="00D23567" w:rsidRPr="00B46A47">
      <w:rPr>
        <w:b/>
        <w:bCs/>
        <w:sz w:val="24"/>
        <w:szCs w:val="24"/>
      </w:rPr>
      <w:t>Agenda ID#</w:t>
    </w:r>
    <w:r w:rsidRPr="00B46A47">
      <w:rPr>
        <w:b/>
        <w:bCs/>
        <w:sz w:val="24"/>
        <w:szCs w:val="24"/>
      </w:rPr>
      <w:t xml:space="preserve"> </w:t>
    </w:r>
    <w:r w:rsidRPr="00B46A47">
      <w:rPr>
        <w:b/>
        <w:bCs/>
        <w:sz w:val="24"/>
        <w:szCs w:val="24"/>
      </w:rPr>
      <w:t>21122</w:t>
    </w:r>
    <w:r w:rsidRPr="00B46A47">
      <w:rPr>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99B"/>
    <w:multiLevelType w:val="hybridMultilevel"/>
    <w:tmpl w:val="735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6233B"/>
    <w:multiLevelType w:val="hybridMultilevel"/>
    <w:tmpl w:val="8D1CD4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090FFB"/>
    <w:multiLevelType w:val="hybridMultilevel"/>
    <w:tmpl w:val="85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000167">
    <w:abstractNumId w:val="1"/>
  </w:num>
  <w:num w:numId="2" w16cid:durableId="603460886">
    <w:abstractNumId w:val="2"/>
  </w:num>
  <w:num w:numId="3" w16cid:durableId="192649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3C"/>
    <w:rsid w:val="00002CA0"/>
    <w:rsid w:val="00016C2D"/>
    <w:rsid w:val="00026A40"/>
    <w:rsid w:val="00027357"/>
    <w:rsid w:val="00071490"/>
    <w:rsid w:val="000B24B9"/>
    <w:rsid w:val="000B5893"/>
    <w:rsid w:val="000B5F9C"/>
    <w:rsid w:val="000C14C9"/>
    <w:rsid w:val="000D1A09"/>
    <w:rsid w:val="000D7675"/>
    <w:rsid w:val="000E07AE"/>
    <w:rsid w:val="000F6577"/>
    <w:rsid w:val="00102C34"/>
    <w:rsid w:val="00176763"/>
    <w:rsid w:val="00180D6F"/>
    <w:rsid w:val="001819F1"/>
    <w:rsid w:val="00185CA8"/>
    <w:rsid w:val="001A20DB"/>
    <w:rsid w:val="001A6232"/>
    <w:rsid w:val="001B403C"/>
    <w:rsid w:val="001C02FB"/>
    <w:rsid w:val="001C1435"/>
    <w:rsid w:val="001D127B"/>
    <w:rsid w:val="001E52F3"/>
    <w:rsid w:val="002A70F2"/>
    <w:rsid w:val="002F0754"/>
    <w:rsid w:val="002F1033"/>
    <w:rsid w:val="00305250"/>
    <w:rsid w:val="00343CA4"/>
    <w:rsid w:val="00347FFB"/>
    <w:rsid w:val="00370231"/>
    <w:rsid w:val="00376DC9"/>
    <w:rsid w:val="00385F40"/>
    <w:rsid w:val="00397D01"/>
    <w:rsid w:val="003A60A6"/>
    <w:rsid w:val="003B6E55"/>
    <w:rsid w:val="003C197B"/>
    <w:rsid w:val="003C59E7"/>
    <w:rsid w:val="003D6EFA"/>
    <w:rsid w:val="003E3E09"/>
    <w:rsid w:val="003F323A"/>
    <w:rsid w:val="004100C4"/>
    <w:rsid w:val="00431D4C"/>
    <w:rsid w:val="00443A3F"/>
    <w:rsid w:val="00477A47"/>
    <w:rsid w:val="00495726"/>
    <w:rsid w:val="004C4CC7"/>
    <w:rsid w:val="00502D47"/>
    <w:rsid w:val="00511492"/>
    <w:rsid w:val="005114BB"/>
    <w:rsid w:val="0053043C"/>
    <w:rsid w:val="00532171"/>
    <w:rsid w:val="00561575"/>
    <w:rsid w:val="00564C14"/>
    <w:rsid w:val="00567DF9"/>
    <w:rsid w:val="005E7D82"/>
    <w:rsid w:val="005F74AF"/>
    <w:rsid w:val="00615916"/>
    <w:rsid w:val="00641294"/>
    <w:rsid w:val="0066781E"/>
    <w:rsid w:val="00677C01"/>
    <w:rsid w:val="006A3FE7"/>
    <w:rsid w:val="006B5F7E"/>
    <w:rsid w:val="006E2540"/>
    <w:rsid w:val="006E6DBA"/>
    <w:rsid w:val="006E6DD8"/>
    <w:rsid w:val="006F3B40"/>
    <w:rsid w:val="007308A0"/>
    <w:rsid w:val="00732235"/>
    <w:rsid w:val="0074201D"/>
    <w:rsid w:val="00743DAA"/>
    <w:rsid w:val="00752B4D"/>
    <w:rsid w:val="00756B75"/>
    <w:rsid w:val="0079707F"/>
    <w:rsid w:val="007A1DDD"/>
    <w:rsid w:val="007A414F"/>
    <w:rsid w:val="007E3305"/>
    <w:rsid w:val="007F7D3B"/>
    <w:rsid w:val="00826644"/>
    <w:rsid w:val="00833D72"/>
    <w:rsid w:val="00834B54"/>
    <w:rsid w:val="00854CE3"/>
    <w:rsid w:val="00862929"/>
    <w:rsid w:val="00871880"/>
    <w:rsid w:val="0088026E"/>
    <w:rsid w:val="00897871"/>
    <w:rsid w:val="008C3158"/>
    <w:rsid w:val="008E0FEF"/>
    <w:rsid w:val="009147A2"/>
    <w:rsid w:val="00920F11"/>
    <w:rsid w:val="00944F07"/>
    <w:rsid w:val="00953931"/>
    <w:rsid w:val="0095644D"/>
    <w:rsid w:val="00963670"/>
    <w:rsid w:val="00971C06"/>
    <w:rsid w:val="00975DAC"/>
    <w:rsid w:val="0098208D"/>
    <w:rsid w:val="00995FBD"/>
    <w:rsid w:val="009A4B87"/>
    <w:rsid w:val="009B3091"/>
    <w:rsid w:val="009B6698"/>
    <w:rsid w:val="009D4E94"/>
    <w:rsid w:val="009E50FC"/>
    <w:rsid w:val="009F0E72"/>
    <w:rsid w:val="00A12312"/>
    <w:rsid w:val="00A226E5"/>
    <w:rsid w:val="00A41EB6"/>
    <w:rsid w:val="00A45A31"/>
    <w:rsid w:val="00A70FD0"/>
    <w:rsid w:val="00A73077"/>
    <w:rsid w:val="00A77E50"/>
    <w:rsid w:val="00A86F19"/>
    <w:rsid w:val="00AA34D4"/>
    <w:rsid w:val="00AF2F2C"/>
    <w:rsid w:val="00B25DCA"/>
    <w:rsid w:val="00B30C20"/>
    <w:rsid w:val="00B46A47"/>
    <w:rsid w:val="00B839D6"/>
    <w:rsid w:val="00B83FB6"/>
    <w:rsid w:val="00B90810"/>
    <w:rsid w:val="00B96EF7"/>
    <w:rsid w:val="00BC2E68"/>
    <w:rsid w:val="00BD4667"/>
    <w:rsid w:val="00BE5045"/>
    <w:rsid w:val="00BF2381"/>
    <w:rsid w:val="00BF4CC2"/>
    <w:rsid w:val="00BF79D7"/>
    <w:rsid w:val="00C00A57"/>
    <w:rsid w:val="00C16481"/>
    <w:rsid w:val="00C25F11"/>
    <w:rsid w:val="00C3798E"/>
    <w:rsid w:val="00CA5B94"/>
    <w:rsid w:val="00CB4F69"/>
    <w:rsid w:val="00CC4D0D"/>
    <w:rsid w:val="00CC7526"/>
    <w:rsid w:val="00CD0653"/>
    <w:rsid w:val="00CE6B88"/>
    <w:rsid w:val="00D07694"/>
    <w:rsid w:val="00D23567"/>
    <w:rsid w:val="00D26C2D"/>
    <w:rsid w:val="00D5232B"/>
    <w:rsid w:val="00D618D5"/>
    <w:rsid w:val="00D66B36"/>
    <w:rsid w:val="00D95450"/>
    <w:rsid w:val="00DA4801"/>
    <w:rsid w:val="00DB619E"/>
    <w:rsid w:val="00DC0815"/>
    <w:rsid w:val="00DE4BDA"/>
    <w:rsid w:val="00DF2608"/>
    <w:rsid w:val="00E11C26"/>
    <w:rsid w:val="00E13F17"/>
    <w:rsid w:val="00E43086"/>
    <w:rsid w:val="00E50AC0"/>
    <w:rsid w:val="00E55773"/>
    <w:rsid w:val="00E80A0D"/>
    <w:rsid w:val="00EB3836"/>
    <w:rsid w:val="00EC27E8"/>
    <w:rsid w:val="00EC5C42"/>
    <w:rsid w:val="00ED423C"/>
    <w:rsid w:val="00EE2FE2"/>
    <w:rsid w:val="00EE3FE1"/>
    <w:rsid w:val="00F41B0E"/>
    <w:rsid w:val="00F546E2"/>
    <w:rsid w:val="00F821D5"/>
    <w:rsid w:val="00F84C78"/>
    <w:rsid w:val="00F86731"/>
    <w:rsid w:val="00F91FA5"/>
    <w:rsid w:val="00FC4B52"/>
    <w:rsid w:val="00FC6E8F"/>
    <w:rsid w:val="00FD0CCD"/>
    <w:rsid w:val="00FD20B5"/>
    <w:rsid w:val="00FF79FE"/>
    <w:rsid w:val="055844A3"/>
    <w:rsid w:val="08242B0B"/>
    <w:rsid w:val="0C0E1852"/>
    <w:rsid w:val="0FFFCE95"/>
    <w:rsid w:val="104108F9"/>
    <w:rsid w:val="1278E87F"/>
    <w:rsid w:val="13C719C0"/>
    <w:rsid w:val="19CEC2E2"/>
    <w:rsid w:val="19E7EB3F"/>
    <w:rsid w:val="1B00F0DE"/>
    <w:rsid w:val="1C82EADF"/>
    <w:rsid w:val="21FC5964"/>
    <w:rsid w:val="238D07EB"/>
    <w:rsid w:val="25553D88"/>
    <w:rsid w:val="26F10DE9"/>
    <w:rsid w:val="28C9BCCE"/>
    <w:rsid w:val="29DA8F8E"/>
    <w:rsid w:val="2D8343F7"/>
    <w:rsid w:val="2FE3A86E"/>
    <w:rsid w:val="3147EB23"/>
    <w:rsid w:val="39AF8796"/>
    <w:rsid w:val="3A8785EF"/>
    <w:rsid w:val="3AB1765B"/>
    <w:rsid w:val="3F6F7F0C"/>
    <w:rsid w:val="4825FE7E"/>
    <w:rsid w:val="48949F59"/>
    <w:rsid w:val="48A7EB07"/>
    <w:rsid w:val="4DDD3801"/>
    <w:rsid w:val="534BB5F3"/>
    <w:rsid w:val="554B3EBB"/>
    <w:rsid w:val="562EEAB9"/>
    <w:rsid w:val="58ACCDF0"/>
    <w:rsid w:val="58C5FC57"/>
    <w:rsid w:val="5A284D09"/>
    <w:rsid w:val="5BAF534E"/>
    <w:rsid w:val="5BDD26F5"/>
    <w:rsid w:val="5C06FE25"/>
    <w:rsid w:val="5EB341E3"/>
    <w:rsid w:val="5EB5F53A"/>
    <w:rsid w:val="6294A05E"/>
    <w:rsid w:val="6486FFEC"/>
    <w:rsid w:val="64E7D73C"/>
    <w:rsid w:val="673351BD"/>
    <w:rsid w:val="6817E84B"/>
    <w:rsid w:val="7088A626"/>
    <w:rsid w:val="726CB900"/>
    <w:rsid w:val="72FEDE91"/>
    <w:rsid w:val="7623E0C6"/>
    <w:rsid w:val="7B5E2EA0"/>
    <w:rsid w:val="7FE977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32D3"/>
  <w15:chartTrackingRefBased/>
  <w15:docId w15:val="{94D71D83-F174-4FCA-A013-1EBBC0708053}"/>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043C"/>
    <w:pPr>
      <w:tabs>
        <w:tab w:val="center" w:pos="4680"/>
        <w:tab w:val="right" w:pos="9360"/>
      </w:tabs>
    </w:pPr>
  </w:style>
  <w:style w:type="character" w:customStyle="1" w:styleId="HeaderChar">
    <w:name w:val="Header Char"/>
    <w:basedOn w:val="DefaultParagraphFont"/>
    <w:link w:val="Header"/>
    <w:uiPriority w:val="99"/>
    <w:rsid w:val="0053043C"/>
    <w:rPr>
      <w:rFonts w:ascii="Times New Roman" w:eastAsia="Times New Roman" w:hAnsi="Times New Roman" w:cs="Times New Roman"/>
      <w:sz w:val="20"/>
      <w:szCs w:val="20"/>
    </w:rPr>
  </w:style>
  <w:style w:type="paragraph" w:styleId="Footer">
    <w:name w:val="footer"/>
    <w:basedOn w:val="Normal"/>
    <w:link w:val="FooterChar"/>
    <w:uiPriority w:val="99"/>
    <w:rsid w:val="0053043C"/>
    <w:pPr>
      <w:tabs>
        <w:tab w:val="center" w:pos="4680"/>
        <w:tab w:val="right" w:pos="9360"/>
      </w:tabs>
    </w:pPr>
  </w:style>
  <w:style w:type="character" w:customStyle="1" w:styleId="FooterChar">
    <w:name w:val="Footer Char"/>
    <w:basedOn w:val="DefaultParagraphFont"/>
    <w:link w:val="Footer"/>
    <w:uiPriority w:val="99"/>
    <w:rsid w:val="0053043C"/>
    <w:rPr>
      <w:rFonts w:ascii="Times New Roman" w:eastAsia="Times New Roman" w:hAnsi="Times New Roman" w:cs="Times New Roman"/>
      <w:sz w:val="20"/>
      <w:szCs w:val="20"/>
    </w:rPr>
  </w:style>
  <w:style w:type="paragraph" w:customStyle="1" w:styleId="standard">
    <w:name w:val="standard"/>
    <w:basedOn w:val="Normal"/>
    <w:rsid w:val="0053043C"/>
    <w:pPr>
      <w:overflowPunct/>
      <w:autoSpaceDE/>
      <w:autoSpaceDN/>
      <w:adjustRightInd/>
      <w:spacing w:line="360" w:lineRule="auto"/>
      <w:ind w:firstLine="720"/>
      <w:textAlignment w:val="auto"/>
    </w:pPr>
    <w:rPr>
      <w:rFonts w:ascii="Palatino" w:hAnsi="Palatino"/>
      <w:sz w:val="26"/>
    </w:rPr>
  </w:style>
  <w:style w:type="character" w:styleId="CommentReference">
    <w:name w:val="annotation reference"/>
    <w:basedOn w:val="DefaultParagraphFont"/>
    <w:semiHidden/>
    <w:unhideWhenUsed/>
    <w:rsid w:val="0053043C"/>
    <w:rPr>
      <w:sz w:val="16"/>
      <w:szCs w:val="16"/>
    </w:rPr>
  </w:style>
  <w:style w:type="paragraph" w:styleId="CommentText">
    <w:name w:val="annotation text"/>
    <w:basedOn w:val="Normal"/>
    <w:link w:val="CommentTextChar"/>
    <w:unhideWhenUsed/>
    <w:rsid w:val="0053043C"/>
  </w:style>
  <w:style w:type="character" w:customStyle="1" w:styleId="CommentTextChar">
    <w:name w:val="Comment Text Char"/>
    <w:basedOn w:val="DefaultParagraphFont"/>
    <w:link w:val="CommentText"/>
    <w:rsid w:val="005304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0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43C"/>
    <w:rPr>
      <w:rFonts w:ascii="Segoe UI" w:eastAsia="Times New Roman" w:hAnsi="Segoe UI" w:cs="Segoe UI"/>
      <w:sz w:val="18"/>
      <w:szCs w:val="18"/>
    </w:rPr>
  </w:style>
  <w:style w:type="paragraph" w:styleId="NoSpacing">
    <w:name w:val="No Spacing"/>
    <w:uiPriority w:val="1"/>
    <w:qFormat/>
    <w:rsid w:val="00A77E50"/>
    <w:pPr>
      <w:spacing w:after="0" w:line="240" w:lineRule="auto"/>
    </w:pPr>
    <w:rPr>
      <w:rFonts w:ascii="Arial" w:eastAsia="Times" w:hAnsi="Arial" w:cs="Times New Roman"/>
      <w:sz w:val="24"/>
      <w:szCs w:val="20"/>
    </w:rPr>
  </w:style>
  <w:style w:type="paragraph" w:styleId="PlainText">
    <w:name w:val="Plain Text"/>
    <w:basedOn w:val="Normal"/>
    <w:link w:val="PlainTextChar"/>
    <w:uiPriority w:val="99"/>
    <w:semiHidden/>
    <w:unhideWhenUsed/>
    <w:rsid w:val="00A77E50"/>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77E50"/>
    <w:rPr>
      <w:rFonts w:ascii="Calibri" w:hAnsi="Calibri"/>
      <w:szCs w:val="21"/>
    </w:rPr>
  </w:style>
  <w:style w:type="paragraph" w:customStyle="1" w:styleId="xmsonormal">
    <w:name w:val="x_msonormal"/>
    <w:basedOn w:val="Normal"/>
    <w:rsid w:val="0066781E"/>
    <w:pPr>
      <w:overflowPunct/>
      <w:autoSpaceDE/>
      <w:autoSpaceDN/>
      <w:adjustRightInd/>
      <w:textAlignment w:val="auto"/>
    </w:pPr>
    <w:rPr>
      <w:rFonts w:eastAsiaTheme="minorHAnsi"/>
      <w:sz w:val="24"/>
      <w:szCs w:val="24"/>
    </w:rPr>
  </w:style>
  <w:style w:type="paragraph" w:styleId="CommentSubject">
    <w:name w:val="annotation subject"/>
    <w:basedOn w:val="CommentText"/>
    <w:next w:val="CommentText"/>
    <w:link w:val="CommentSubjectChar"/>
    <w:uiPriority w:val="99"/>
    <w:semiHidden/>
    <w:unhideWhenUsed/>
    <w:rsid w:val="00944F07"/>
    <w:rPr>
      <w:b/>
      <w:bCs/>
    </w:rPr>
  </w:style>
  <w:style w:type="character" w:customStyle="1" w:styleId="CommentSubjectChar">
    <w:name w:val="Comment Subject Char"/>
    <w:basedOn w:val="CommentTextChar"/>
    <w:link w:val="CommentSubject"/>
    <w:uiPriority w:val="99"/>
    <w:semiHidden/>
    <w:rsid w:val="00944F07"/>
    <w:rPr>
      <w:rFonts w:ascii="Times New Roman" w:eastAsia="Times New Roman" w:hAnsi="Times New Roman" w:cs="Times New Roman"/>
      <w:b/>
      <w:bCs/>
      <w:sz w:val="20"/>
      <w:szCs w:val="20"/>
    </w:rPr>
  </w:style>
  <w:style w:type="paragraph" w:styleId="Revision">
    <w:name w:val="Revision"/>
    <w:hidden/>
    <w:uiPriority w:val="99"/>
    <w:semiHidden/>
    <w:rsid w:val="00BF79D7"/>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A226E5"/>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style>
  <w:style w:type="character" w:styleId="Hyperlink">
    <w:name w:val="Hyperlink"/>
    <w:basedOn w:val="DefaultParagraphFont"/>
    <w:uiPriority w:val="99"/>
    <w:unhideWhenUsed/>
    <w:rsid w:val="00D23567"/>
    <w:rPr>
      <w:color w:val="0563C1" w:themeColor="hyperlink"/>
      <w:u w:val="single"/>
    </w:rPr>
  </w:style>
  <w:style w:type="character" w:styleId="UnresolvedMention">
    <w:name w:val="Unresolved Mention"/>
    <w:basedOn w:val="DefaultParagraphFont"/>
    <w:uiPriority w:val="99"/>
    <w:semiHidden/>
    <w:unhideWhenUsed/>
    <w:rsid w:val="00D23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515">
      <w:bodyDiv w:val="1"/>
      <w:marLeft w:val="0"/>
      <w:marRight w:val="0"/>
      <w:marTop w:val="0"/>
      <w:marBottom w:val="0"/>
      <w:divBdr>
        <w:top w:val="none" w:sz="0" w:space="0" w:color="auto"/>
        <w:left w:val="none" w:sz="0" w:space="0" w:color="auto"/>
        <w:bottom w:val="none" w:sz="0" w:space="0" w:color="auto"/>
        <w:right w:val="none" w:sz="0" w:space="0" w:color="auto"/>
      </w:divBdr>
    </w:div>
    <w:div w:id="393087667">
      <w:bodyDiv w:val="1"/>
      <w:marLeft w:val="0"/>
      <w:marRight w:val="0"/>
      <w:marTop w:val="0"/>
      <w:marBottom w:val="0"/>
      <w:divBdr>
        <w:top w:val="none" w:sz="0" w:space="0" w:color="auto"/>
        <w:left w:val="none" w:sz="0" w:space="0" w:color="auto"/>
        <w:bottom w:val="none" w:sz="0" w:space="0" w:color="auto"/>
        <w:right w:val="none" w:sz="0" w:space="0" w:color="auto"/>
      </w:divBdr>
    </w:div>
    <w:div w:id="1698847014">
      <w:bodyDiv w:val="1"/>
      <w:marLeft w:val="0"/>
      <w:marRight w:val="0"/>
      <w:marTop w:val="0"/>
      <w:marBottom w:val="0"/>
      <w:divBdr>
        <w:top w:val="none" w:sz="0" w:space="0" w:color="auto"/>
        <w:left w:val="none" w:sz="0" w:space="0" w:color="auto"/>
        <w:bottom w:val="none" w:sz="0" w:space="0" w:color="auto"/>
        <w:right w:val="none" w:sz="0" w:space="0" w:color="auto"/>
      </w:divBdr>
    </w:div>
    <w:div w:id="20486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filing.energy.ca.gov/getdocument.aspx?tn=232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2F26227CA66F49AE7D747919359337" ma:contentTypeVersion="5" ma:contentTypeDescription="Create a new document." ma:contentTypeScope="" ma:versionID="e894b59f1f15bb580346b4b5afa135da">
  <xsd:schema xmlns:xsd="http://www.w3.org/2001/XMLSchema" xmlns:xs="http://www.w3.org/2001/XMLSchema" xmlns:p="http://schemas.microsoft.com/office/2006/metadata/properties" xmlns:ns3="b0bef311-2f59-4a4d-9b8d-8dc67ed0efe3" xmlns:ns4="eaa1f70b-c5ce-4a5a-a400-1df878423e40" targetNamespace="http://schemas.microsoft.com/office/2006/metadata/properties" ma:root="true" ma:fieldsID="8c8b5e9c7018aea68fbae48b1bdf0603" ns3:_="" ns4:_="">
    <xsd:import namespace="b0bef311-2f59-4a4d-9b8d-8dc67ed0efe3"/>
    <xsd:import namespace="eaa1f70b-c5ce-4a5a-a400-1df878423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ef311-2f59-4a4d-9b8d-8dc67ed0ef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1f70b-c5ce-4a5a-a400-1df878423e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EAA90-2349-4BD2-994E-1F8CA6E59777}">
  <ds:schemaRefs>
    <ds:schemaRef ds:uri="http://schemas.microsoft.com/sharepoint/v3/contenttype/forms"/>
  </ds:schemaRefs>
</ds:datastoreItem>
</file>

<file path=customXml/itemProps2.xml><?xml version="1.0" encoding="utf-8"?>
<ds:datastoreItem xmlns:ds="http://schemas.openxmlformats.org/officeDocument/2006/customXml" ds:itemID="{33562B53-6DC8-4EC3-A9D1-6EF0EB4FA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0C1B6F-95D6-41D2-9697-555C1CF96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ef311-2f59-4a4d-9b8d-8dc67ed0efe3"/>
    <ds:schemaRef ds:uri="eaa1f70b-c5ce-4a5a-a400-1df878423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524</ap:Words>
  <ap:Characters>2989</ap:Characters>
  <ap:Application>Microsoft Office Word</ap:Application>
  <ap:DocSecurity>0</ap:DocSecurity>
  <ap:Lines>24</ap:Lines>
  <ap:Paragraphs>7</ap:Paragraphs>
  <ap:ScaleCrop>false</ap:ScaleCrop>
  <ap:Company/>
  <ap:LinksUpToDate>false</ap:LinksUpToDate>
  <ap:CharactersWithSpaces>3506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2022-10-31T14:45:03Z</dcterms:created>
  <dcterms:modified xsi:type="dcterms:W3CDTF">2022-10-31T14:45:03Z</dcterms:modified>
</cp:coreProperties>
</file>