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4315" w:rsidR="00DA7B5D" w:rsidP="00D54F38" w:rsidRDefault="00697C81" w14:paraId="097CAFF7" w14:textId="173FE1C3">
      <w:pPr>
        <w:tabs>
          <w:tab w:val="center" w:pos="4680"/>
          <w:tab w:val="right" w:pos="9360"/>
        </w:tabs>
        <w:spacing w:line="240" w:lineRule="auto"/>
        <w:ind w:firstLine="0"/>
        <w:rPr>
          <w:b/>
        </w:rPr>
      </w:pPr>
      <w:r>
        <w:t>ALJ/</w:t>
      </w:r>
      <w:r w:rsidR="0051633F">
        <w:t>CF1</w:t>
      </w:r>
      <w:r>
        <w:t>/mph</w:t>
      </w:r>
      <w:r w:rsidR="007E0FEE">
        <w:tab/>
      </w:r>
      <w:r w:rsidR="00D54F38">
        <w:tab/>
      </w:r>
      <w:r w:rsidRPr="00D54F38" w:rsidR="00D54F38">
        <w:rPr>
          <w:b/>
          <w:bCs/>
        </w:rPr>
        <w:t>Date of Issuance 11/8/2022</w:t>
      </w:r>
    </w:p>
    <w:p w:rsidR="00DA7B5D" w:rsidP="008F0116" w:rsidRDefault="00DA7B5D" w14:paraId="0F77536D" w14:textId="77777777">
      <w:pPr>
        <w:ind w:firstLine="0"/>
      </w:pPr>
    </w:p>
    <w:p w:rsidRPr="00EE3060" w:rsidR="00DA7B5D" w:rsidP="0098655A" w:rsidRDefault="00DA7B5D" w14:paraId="6FC83504" w14:textId="187642D0">
      <w:pPr>
        <w:ind w:left="1080" w:hanging="1080"/>
      </w:pPr>
      <w:r>
        <w:t xml:space="preserve">Decision </w:t>
      </w:r>
      <w:r w:rsidR="00D54F38">
        <w:t>22-11-013  November 3, 2022</w:t>
      </w:r>
    </w:p>
    <w:p w:rsidR="00DA7B5D" w:rsidP="00BB0243" w:rsidRDefault="00DA7B5D" w14:paraId="6EA6D209" w14:textId="77777777">
      <w:pPr>
        <w:spacing w:line="240" w:lineRule="auto"/>
        <w:jc w:val="center"/>
        <w:rPr>
          <w:u w:val="single"/>
        </w:rPr>
      </w:pPr>
    </w:p>
    <w:p w:rsidR="00DA7B5D" w:rsidP="00BB0243" w:rsidRDefault="00DA7B5D" w14:paraId="10D49F94"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7FAB16E"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5130"/>
        <w:gridCol w:w="4220"/>
      </w:tblGrid>
      <w:tr w:rsidR="00DA7B5D" w:rsidTr="00697C81" w14:paraId="19F40493" w14:textId="77777777">
        <w:tc>
          <w:tcPr>
            <w:tcW w:w="5130" w:type="dxa"/>
            <w:tcBorders>
              <w:top w:val="nil"/>
              <w:left w:val="nil"/>
              <w:bottom w:val="single" w:color="auto" w:sz="4" w:space="0"/>
              <w:right w:val="single" w:color="auto" w:sz="4" w:space="0"/>
            </w:tcBorders>
          </w:tcPr>
          <w:p w:rsidR="00697C81" w:rsidP="00697C81" w:rsidRDefault="00A53172" w14:paraId="2CF1228E" w14:textId="3AF33981">
            <w:pPr>
              <w:spacing w:line="240" w:lineRule="auto"/>
              <w:ind w:firstLine="0"/>
              <w:rPr>
                <w:rFonts w:cs="Arial"/>
                <w:szCs w:val="26"/>
              </w:rPr>
            </w:pPr>
            <w:r w:rsidRPr="003D401E">
              <w:rPr>
                <w:rFonts w:cs="Arial"/>
                <w:szCs w:val="26"/>
              </w:rPr>
              <w:t>Joint Application of Fusion Connect, Inc. and the North Haven Entities for Authority for the North Haven Entities to Acquire Indirect Control of Fusion LLC (U6067C) and Fusion Cloud Services, LLC (U6446C).</w:t>
            </w:r>
          </w:p>
          <w:p w:rsidRPr="00DA7B5D" w:rsidR="00DA7B5D" w:rsidP="00C10B5F" w:rsidRDefault="00DA7B5D" w14:paraId="7775996E" w14:textId="5F08B0F0">
            <w:pPr>
              <w:spacing w:line="240" w:lineRule="auto"/>
              <w:ind w:firstLine="0"/>
              <w:rPr>
                <w:rFonts w:cs="Arial"/>
                <w:szCs w:val="26"/>
              </w:rPr>
            </w:pPr>
          </w:p>
        </w:tc>
        <w:tc>
          <w:tcPr>
            <w:tcW w:w="4220" w:type="dxa"/>
            <w:tcBorders>
              <w:top w:val="nil"/>
              <w:left w:val="single" w:color="auto" w:sz="4" w:space="0"/>
              <w:bottom w:val="nil"/>
              <w:right w:val="nil"/>
            </w:tcBorders>
            <w:vAlign w:val="center"/>
          </w:tcPr>
          <w:p w:rsidRPr="00DA7B5D" w:rsidR="00DA7B5D" w:rsidP="00412C83" w:rsidRDefault="00697C81" w14:paraId="758C144F" w14:textId="1041F5F2">
            <w:pPr>
              <w:spacing w:line="240" w:lineRule="auto"/>
              <w:ind w:firstLine="0"/>
              <w:jc w:val="center"/>
              <w:rPr>
                <w:rFonts w:cs="Arial"/>
                <w:szCs w:val="26"/>
              </w:rPr>
            </w:pPr>
            <w:r>
              <w:rPr>
                <w:rFonts w:cs="Arial"/>
                <w:szCs w:val="26"/>
              </w:rPr>
              <w:t xml:space="preserve">Application </w:t>
            </w:r>
            <w:r w:rsidR="00A53172">
              <w:rPr>
                <w:rFonts w:cs="Arial"/>
                <w:szCs w:val="26"/>
              </w:rPr>
              <w:t>22-04-013</w:t>
            </w:r>
          </w:p>
        </w:tc>
      </w:tr>
    </w:tbl>
    <w:p w:rsidR="00DA7B5D" w:rsidP="008F0116" w:rsidRDefault="00DA7B5D" w14:paraId="41604834" w14:textId="77777777">
      <w:pPr>
        <w:spacing w:line="240" w:lineRule="auto"/>
        <w:ind w:firstLine="0"/>
        <w:rPr>
          <w:rFonts w:ascii="Arial" w:hAnsi="Arial" w:cs="Arial"/>
          <w:sz w:val="24"/>
          <w:szCs w:val="24"/>
        </w:rPr>
      </w:pPr>
    </w:p>
    <w:p w:rsidR="00DA7B5D" w:rsidP="008F0116" w:rsidRDefault="00DA7B5D" w14:paraId="25BED3B3" w14:textId="77777777">
      <w:pPr>
        <w:spacing w:line="240" w:lineRule="auto"/>
        <w:ind w:firstLine="0"/>
        <w:rPr>
          <w:rFonts w:ascii="Arial" w:hAnsi="Arial" w:cs="Arial"/>
          <w:sz w:val="24"/>
          <w:szCs w:val="24"/>
        </w:rPr>
      </w:pPr>
    </w:p>
    <w:p w:rsidR="0098655A" w:rsidP="00591B23" w:rsidRDefault="00A53172" w14:paraId="4BE2D288" w14:textId="355504AA">
      <w:pPr>
        <w:pStyle w:val="Dummy"/>
        <w:spacing w:after="240"/>
        <w:jc w:val="center"/>
      </w:pPr>
      <w:bookmarkStart w:name="_Toc110850663" w:id="0"/>
      <w:r>
        <w:t>DECISION APPROVING JOINT APPLICATION OF FUSION CONNECT INC. AND NORTH HAVEN ENTITIES</w:t>
      </w:r>
      <w:bookmarkEnd w:id="0"/>
    </w:p>
    <w:p w:rsidRPr="009E4DC1" w:rsidR="009E4DC1" w:rsidP="009E4DC1" w:rsidRDefault="009E4DC1" w14:paraId="19A0BC70" w14:textId="77777777"/>
    <w:p w:rsidR="00A53172" w:rsidP="00A53172" w:rsidRDefault="00A53172" w14:paraId="01AD353F" w14:textId="77777777">
      <w:pPr>
        <w:sectPr w:rsidR="00A53172" w:rsidSect="0044051B">
          <w:headerReference w:type="default" r:id="rId8"/>
          <w:footerReference w:type="default" r:id="rId9"/>
          <w:headerReference w:type="first" r:id="rId10"/>
          <w:footerReference w:type="first" r:id="rId11"/>
          <w:type w:val="continuous"/>
          <w:pgSz w:w="12240" w:h="15840"/>
          <w:pgMar w:top="1728" w:right="1440" w:bottom="1440" w:left="1440" w:header="720" w:footer="720" w:gutter="0"/>
          <w:pgNumType w:fmt="numberInDash" w:start="1"/>
          <w:cols w:space="720"/>
          <w:titlePg/>
          <w:docGrid w:linePitch="360"/>
        </w:sectPr>
      </w:pPr>
    </w:p>
    <w:p w:rsidR="005A148C" w:rsidP="005A148C" w:rsidRDefault="005A148C" w14:paraId="57B3761C" w14:textId="77777777">
      <w:pPr>
        <w:pStyle w:val="Dummy"/>
      </w:pPr>
      <w:bookmarkStart w:name="_Toc8123714" w:id="1"/>
      <w:bookmarkStart w:name="_Toc12866683" w:id="2"/>
      <w:r>
        <w:lastRenderedPageBreak/>
        <w:t>Summary</w:t>
      </w:r>
      <w:bookmarkEnd w:id="1"/>
      <w:bookmarkEnd w:id="2"/>
    </w:p>
    <w:p w:rsidR="00A53172" w:rsidP="00A53172" w:rsidRDefault="00A53172" w14:paraId="7DA6CB7C" w14:textId="714ABFAA">
      <w:pPr>
        <w:pStyle w:val="Standard"/>
      </w:pPr>
      <w:r>
        <w:t xml:space="preserve">This decision approves the </w:t>
      </w:r>
      <w:r w:rsidRPr="003D401E">
        <w:rPr>
          <w:i/>
          <w:iCs/>
        </w:rPr>
        <w:t>Joint Application for Authority to Acquire Indirect Control of Fusion LLC (U6007C) and Fusion Cloud Service, LLC (U6446C</w:t>
      </w:r>
      <w:r w:rsidRPr="003D401E">
        <w:t>) filed by</w:t>
      </w:r>
      <w:r>
        <w:rPr>
          <w:i/>
          <w:iCs/>
        </w:rPr>
        <w:t xml:space="preserve"> </w:t>
      </w:r>
      <w:r w:rsidRPr="003D401E">
        <w:t>North Haven Entities and Fusion Connect Inc</w:t>
      </w:r>
      <w:r>
        <w:t xml:space="preserve">.  It grants authority </w:t>
      </w:r>
      <w:r w:rsidRPr="003D401E">
        <w:t>pursuant to Public Utilities Code Section 854(a) for a financial transaction that will result in the North Haven Entities acquiring a controlling interest in Fusion Connect</w:t>
      </w:r>
      <w:r w:rsidR="0043407F">
        <w:t>, Inc.</w:t>
      </w:r>
      <w:r w:rsidRPr="003D401E">
        <w:t xml:space="preserve"> and, indirectly, in its telecommunications operating subsidiaries in California</w:t>
      </w:r>
      <w:r>
        <w:t xml:space="preserve">, </w:t>
      </w:r>
      <w:r w:rsidRPr="003D401E">
        <w:t>Fusion LLC and Fusion Cloud Services, LLC</w:t>
      </w:r>
      <w:r>
        <w:t>.</w:t>
      </w:r>
    </w:p>
    <w:p w:rsidR="00E0396A" w:rsidP="00A53172" w:rsidRDefault="00E0396A" w14:paraId="5BA7D4B7" w14:textId="226A8564">
      <w:pPr>
        <w:pStyle w:val="Standard"/>
      </w:pPr>
      <w:r>
        <w:t>This proceeding is closed.</w:t>
      </w:r>
    </w:p>
    <w:p w:rsidRPr="00121089" w:rsidR="00A53172" w:rsidP="0044051B" w:rsidRDefault="00A53172" w14:paraId="02D95993" w14:textId="77777777">
      <w:pPr>
        <w:pStyle w:val="Heading1"/>
      </w:pPr>
      <w:bookmarkStart w:name="_Toc8123715" w:id="3"/>
      <w:bookmarkStart w:name="_Toc110850665" w:id="4"/>
      <w:r w:rsidRPr="0044051B">
        <w:t>Background</w:t>
      </w:r>
      <w:bookmarkEnd w:id="3"/>
      <w:bookmarkEnd w:id="4"/>
    </w:p>
    <w:p w:rsidRPr="00C932B3" w:rsidR="00A53172" w:rsidP="0044051B" w:rsidRDefault="00A53172" w14:paraId="674E03E3" w14:textId="77777777">
      <w:pPr>
        <w:pStyle w:val="Standard"/>
      </w:pPr>
      <w:r w:rsidRPr="00C932B3">
        <w:t>On April 22, 2022, North Haven Entities and Fusion Connect, Inc. (Fusion Connect) (together, Joint Applicants) filed a</w:t>
      </w:r>
      <w:r w:rsidRPr="00C932B3">
        <w:rPr>
          <w:i/>
          <w:iCs/>
        </w:rPr>
        <w:t xml:space="preserve"> Joint Application for Authority to Acquire Indirect Control of Fusion LLC (U6007C) and Fusion Cloud Service, LLC (U6446C)</w:t>
      </w:r>
      <w:r>
        <w:rPr>
          <w:i/>
          <w:iCs/>
        </w:rPr>
        <w:t xml:space="preserve">, </w:t>
      </w:r>
      <w:r w:rsidRPr="00D96807">
        <w:t>Application (A.) 22-04-013</w:t>
      </w:r>
      <w:r>
        <w:t xml:space="preserve"> (Joint Application)</w:t>
      </w:r>
      <w:r w:rsidRPr="00D96807">
        <w:t>.</w:t>
      </w:r>
      <w:r w:rsidRPr="00C932B3">
        <w:rPr>
          <w:i/>
          <w:iCs/>
        </w:rPr>
        <w:t xml:space="preserve">  </w:t>
      </w:r>
      <w:r w:rsidRPr="00C932B3">
        <w:t xml:space="preserve">The </w:t>
      </w:r>
      <w:r>
        <w:t>Joint A</w:t>
      </w:r>
      <w:r w:rsidRPr="00C932B3">
        <w:t>pplication requests that the California Public Utilities Commission (Commission) grant authority pursuant to Pub</w:t>
      </w:r>
      <w:r>
        <w:t>lic Utilities (Pub</w:t>
      </w:r>
      <w:r w:rsidRPr="00C932B3">
        <w:t>. Util.</w:t>
      </w:r>
      <w:r>
        <w:t>)</w:t>
      </w:r>
      <w:r w:rsidRPr="00C932B3">
        <w:t xml:space="preserve"> Code Section 854(a)</w:t>
      </w:r>
      <w:r>
        <w:rPr>
          <w:rStyle w:val="FootnoteReference"/>
        </w:rPr>
        <w:footnoteReference w:id="2"/>
      </w:r>
      <w:r w:rsidRPr="00C932B3">
        <w:t xml:space="preserve"> for a financial transaction that will result in the North Haven Entities acquiring a controlling interest in Fusion Connect and, indirectly, in its telecommunications operating subsidiaries in California —Fusion LLC (Fusion) and Fusion Cloud Services, LLC (Fusion Cloud) (together with Fusion Connect, the Fusion Companies).  The Joint Application asserts the below relationship between North Haven Entities and the Fusion Companies. </w:t>
      </w:r>
    </w:p>
    <w:p w:rsidRPr="00C932B3" w:rsidR="00A53172" w:rsidP="0044051B" w:rsidRDefault="00A53172" w14:paraId="36F8111B" w14:textId="77777777">
      <w:pPr>
        <w:pStyle w:val="Heading2"/>
        <w:numPr>
          <w:ilvl w:val="1"/>
          <w:numId w:val="17"/>
        </w:numPr>
      </w:pPr>
      <w:bookmarkStart w:name="_Toc110850666" w:id="5"/>
      <w:r w:rsidRPr="00C932B3">
        <w:t>Fusion Companies</w:t>
      </w:r>
      <w:bookmarkEnd w:id="5"/>
    </w:p>
    <w:p w:rsidRPr="00C932B3" w:rsidR="00A53172" w:rsidP="0044051B" w:rsidRDefault="00A53172" w14:paraId="65B50A07" w14:textId="3ED88B6C">
      <w:pPr>
        <w:pStyle w:val="Standard"/>
      </w:pPr>
      <w:r w:rsidRPr="00C932B3">
        <w:t>Fusion Connect is a privately</w:t>
      </w:r>
      <w:r w:rsidRPr="00C932B3">
        <w:noBreakHyphen/>
        <w:t xml:space="preserve">held Delaware corporation, with headquarters located at 210 Interstate North Parkway, Suite 200, Atlanta, </w:t>
      </w:r>
      <w:r w:rsidR="0044051B">
        <w:br/>
      </w:r>
      <w:r w:rsidRPr="00C932B3">
        <w:lastRenderedPageBreak/>
        <w:t>GA 30339.  Fusion Connect, through its operating subsidiaries, provides a wide range of communications services, including unified communications, digital voice and data communications services, including hosted Voice over Internet Protocol and Session Initiated Protocol trunking, broadband Internet access service, data networks, cloud</w:t>
      </w:r>
      <w:r w:rsidRPr="00C932B3">
        <w:noBreakHyphen/>
        <w:t>based services, and other enhanced communications services and features, as well as traditional voice solutions, to business customers throughout the United States.  Fusion Connect is authorized by the Federal Communications Commission to provide interstate and international telecommunications services.  Fusion Connect has two wholly</w:t>
      </w:r>
      <w:r w:rsidRPr="00C932B3">
        <w:noBreakHyphen/>
        <w:t xml:space="preserve">owned subsidiaries, Fusion and Fusion Cloud, both of which hold certificates of public convenience and necessity </w:t>
      </w:r>
      <w:r>
        <w:t xml:space="preserve">(CPCNs) </w:t>
      </w:r>
      <w:r w:rsidRPr="00C932B3">
        <w:t xml:space="preserve">issued by this Commission. </w:t>
      </w:r>
    </w:p>
    <w:p w:rsidRPr="00C932B3" w:rsidR="00A53172" w:rsidP="0044051B" w:rsidRDefault="00A53172" w14:paraId="6D4EAAD9" w14:textId="77777777">
      <w:pPr>
        <w:pStyle w:val="Standard"/>
      </w:pPr>
      <w:r w:rsidRPr="00C932B3">
        <w:t>Fusion is a New Jersey limited liability company with headquarters located at 210 Interstate North Parkway, Suite 200, Atlanta, GA  30339.  This Commission authorized Fusion to operate as a non</w:t>
      </w:r>
      <w:r w:rsidRPr="00C932B3">
        <w:noBreakHyphen/>
        <w:t>dominant interexchange carrier (resale services only) in Decision (D.) 98</w:t>
      </w:r>
      <w:r w:rsidRPr="00C932B3">
        <w:noBreakHyphen/>
        <w:t>09</w:t>
      </w:r>
      <w:r w:rsidRPr="00C932B3">
        <w:noBreakHyphen/>
        <w:t>088.  The Commission subsequently expanded this authority to include certification as a competitive local exchange carrier (resale services only) in D.11</w:t>
      </w:r>
      <w:r w:rsidRPr="00C932B3">
        <w:noBreakHyphen/>
        <w:t>09</w:t>
      </w:r>
      <w:r w:rsidRPr="00C932B3">
        <w:noBreakHyphen/>
        <w:t xml:space="preserve">055.  </w:t>
      </w:r>
    </w:p>
    <w:p w:rsidRPr="00C932B3" w:rsidR="00A53172" w:rsidP="00A53172" w:rsidRDefault="00A53172" w14:paraId="7DFD2DC8" w14:textId="505941EF">
      <w:r w:rsidRPr="00C932B3">
        <w:t xml:space="preserve">Fusion Cloud is a Georgia limited liability company, also with headquarters located at 210 Interstate North Parkway, Suite 200, Atlanta, </w:t>
      </w:r>
      <w:r w:rsidR="0044051B">
        <w:br/>
      </w:r>
      <w:r w:rsidRPr="00C932B3">
        <w:t>GA 30339.  Fusion Cloud is authorized to operate as a limited facilities</w:t>
      </w:r>
      <w:r w:rsidRPr="00C932B3">
        <w:noBreakHyphen/>
        <w:t>based and resale competitive local exchange and interexchange services carrier in California.</w:t>
      </w:r>
      <w:r w:rsidRPr="00C932B3">
        <w:rPr>
          <w:vertAlign w:val="superscript"/>
        </w:rPr>
        <w:footnoteReference w:id="3"/>
      </w:r>
      <w:r w:rsidRPr="00C932B3">
        <w:t xml:space="preserve">  </w:t>
      </w:r>
    </w:p>
    <w:p w:rsidRPr="00C932B3" w:rsidR="00A53172" w:rsidP="00DE7420" w:rsidRDefault="00A53172" w14:paraId="74D241AC" w14:textId="77777777">
      <w:pPr>
        <w:pStyle w:val="Heading2"/>
        <w:numPr>
          <w:ilvl w:val="1"/>
          <w:numId w:val="17"/>
        </w:numPr>
      </w:pPr>
      <w:bookmarkStart w:name="_Toc110850667" w:id="6"/>
      <w:r w:rsidRPr="00DE7420">
        <w:lastRenderedPageBreak/>
        <w:t>North</w:t>
      </w:r>
      <w:r w:rsidRPr="00C932B3">
        <w:t xml:space="preserve"> Haven Entities</w:t>
      </w:r>
      <w:bookmarkEnd w:id="6"/>
    </w:p>
    <w:p w:rsidRPr="00C932B3" w:rsidR="00A53172" w:rsidP="00DE7420" w:rsidRDefault="00A53172" w14:paraId="412E529A" w14:textId="77777777">
      <w:pPr>
        <w:pStyle w:val="Standard"/>
      </w:pPr>
      <w:r w:rsidRPr="00495D76">
        <w:t>The North Haven Entities consist of North Haven Credit Partners II L.P. (NH II), North Haven Senior Loan Fund L.P. (NH Senior Loan Fund), and North Haven Credit Partners III Holdings L.P. (NH III).</w:t>
      </w:r>
      <w:r w:rsidRPr="00C932B3">
        <w:t xml:space="preserve">  Each of the North Haven Entities is a Delaware limited partnership with headquarters located at 1585 Broadway, 39th Floor, New York, NY  10036.  Each of the North Haven Entities has a principal business of investment activities and, as interest holders in Fusion Connect, will act as institutional investors. </w:t>
      </w:r>
    </w:p>
    <w:p w:rsidRPr="00C932B3" w:rsidR="00A53172" w:rsidP="00DE7420" w:rsidRDefault="00A53172" w14:paraId="2923C62C" w14:textId="77777777">
      <w:pPr>
        <w:pStyle w:val="Standard"/>
      </w:pPr>
      <w:r w:rsidRPr="00C932B3">
        <w:t>The securities held or controlled by the North Haven Entities are under the common investment management of MS Capital Partners Adviser, Inc. (MS Capital).  MS Capital is a Securities and Exchange Commission</w:t>
      </w:r>
      <w:r w:rsidRPr="00C932B3">
        <w:noBreakHyphen/>
        <w:t>registered investment adviser, and its primary business is to manage pooled investment vehicles such as the North Haven Entities.  The application states that North Haven Entities have delegated to MS Capital the full authority to acquire, dispose of, and vote the securities held by the North Haven Entities, including their current and post</w:t>
      </w:r>
      <w:r w:rsidRPr="00C932B3">
        <w:noBreakHyphen/>
        <w:t>transaction equity interests in Fusion Connect.</w:t>
      </w:r>
    </w:p>
    <w:p w:rsidRPr="00C932B3" w:rsidR="00A53172" w:rsidP="00DE7420" w:rsidRDefault="00A53172" w14:paraId="5C7652DC" w14:textId="77777777">
      <w:pPr>
        <w:pStyle w:val="Standard"/>
      </w:pPr>
      <w:r w:rsidRPr="00C932B3">
        <w:t>MS Capital is a Delaware corporation with its headquarters located at 1585 Broadway, New York, NY  10036.  MS Capital is a wholly</w:t>
      </w:r>
      <w:r w:rsidRPr="00C932B3">
        <w:noBreakHyphen/>
        <w:t>owned direct subsidiary of MS Holdings Incorporated (MS Holdings), a Delaware corporation.  MS Holdings is, itself, a wholly</w:t>
      </w:r>
      <w:r w:rsidRPr="00C932B3">
        <w:noBreakHyphen/>
        <w:t>owned direct subsidiary of Morgan Stanley, a Delaware corporation.  In addition, MS Holdings wholly</w:t>
      </w:r>
      <w:r w:rsidRPr="00C932B3">
        <w:noBreakHyphen/>
        <w:t xml:space="preserve">owns and controls MS Credit Partners II GP Inc. and MS Credit Partners III GP Inc., which are the general partners of MS Credit Partners II GP L.P. and MS Credit Partners III GP </w:t>
      </w:r>
      <w:r w:rsidRPr="00C932B3">
        <w:lastRenderedPageBreak/>
        <w:t xml:space="preserve">L.P., respectively, which are themselves the general partners of NH II and NH III, two of the North Haven Entities.  </w:t>
      </w:r>
    </w:p>
    <w:p w:rsidRPr="00C932B3" w:rsidR="00A53172" w:rsidP="00127713" w:rsidRDefault="00A53172" w14:paraId="4255A9B3" w14:textId="77777777">
      <w:pPr>
        <w:pStyle w:val="Standard"/>
      </w:pPr>
      <w:r w:rsidRPr="00C932B3">
        <w:t>The headquarters of MS Holdings, MS Credit Partners II GP Inc., MS Credit Partners III GP Inc., MS Credit Partners II GP L.P., and MS Credit Partners III GP L.P. are at 1585 Broadway, New York, NY  10036.  Morgan Stanley is also headquartered at 1585 Broadway, New York, NY  10036.  The application states that none of the Morgan Stanley Entities operates in the telecommunications industry and none of the Morgan Stanley Entities will have any active role in the day</w:t>
      </w:r>
      <w:r w:rsidRPr="00C932B3">
        <w:noBreakHyphen/>
        <w:t>to</w:t>
      </w:r>
      <w:r w:rsidRPr="00C932B3">
        <w:noBreakHyphen/>
        <w:t>day activities of the Fusion companies.</w:t>
      </w:r>
    </w:p>
    <w:p w:rsidRPr="00C932B3" w:rsidR="00A53172" w:rsidP="00127713" w:rsidRDefault="00A53172" w14:paraId="6B5C0174" w14:textId="77777777">
      <w:pPr>
        <w:pStyle w:val="Heading2"/>
        <w:numPr>
          <w:ilvl w:val="1"/>
          <w:numId w:val="17"/>
        </w:numPr>
      </w:pPr>
      <w:bookmarkStart w:name="_Toc110850668" w:id="7"/>
      <w:r w:rsidRPr="00C932B3">
        <w:t xml:space="preserve">Proposed </w:t>
      </w:r>
      <w:r w:rsidRPr="00127713">
        <w:t>Transaction</w:t>
      </w:r>
      <w:bookmarkEnd w:id="7"/>
    </w:p>
    <w:p w:rsidRPr="00C932B3" w:rsidR="00A53172" w:rsidP="00127713" w:rsidRDefault="00A53172" w14:paraId="43B0BFA5" w14:textId="77777777">
      <w:pPr>
        <w:pStyle w:val="Standard"/>
      </w:pPr>
      <w:r w:rsidRPr="00C932B3">
        <w:t xml:space="preserve">The Joint </w:t>
      </w:r>
      <w:r w:rsidRPr="00127713">
        <w:t>Application</w:t>
      </w:r>
      <w:r w:rsidRPr="00C932B3">
        <w:t xml:space="preserve"> asserts the following description of ownership and controlling interests in the Fusion companies before and after the proposed transaction. </w:t>
      </w:r>
    </w:p>
    <w:p w:rsidRPr="00C932B3" w:rsidR="00A53172" w:rsidP="00A53172" w:rsidRDefault="00A53172" w14:paraId="6EB4E432" w14:textId="77777777">
      <w:r w:rsidRPr="00C932B3">
        <w:t>Currently, no entity or individual holds a majority or controlling interest in Fusion Connect.  Three following investment funds currently hold shares of Fusion Connect’s voting stock as follows: (i) Vector Capital Management, L.P. (the Vector Funds), approximately 25.12 percent; (ii) Invesco Limited, approximately 10.35 percent; (iii) CBAM CLO Management, LLC or CBAM Partners, LLC (the CBAM Entities), approximately 11.38 percent; and (iv) certain Morgan Stanley/North Haven Entities (consisting of Morgan Stanley Senior Funding, Inc., NH II, and NH Senior Loan Fund), 12.81 percent.  The remaining interests in Fusion Connect are widely held by a number of investors in amounts below ten percent.</w:t>
      </w:r>
    </w:p>
    <w:p w:rsidRPr="00C932B3" w:rsidR="00A53172" w:rsidP="00127713" w:rsidRDefault="00A53172" w14:paraId="2CA34867" w14:textId="01D56B24">
      <w:pPr>
        <w:pStyle w:val="Standard"/>
      </w:pPr>
      <w:r w:rsidRPr="00C932B3">
        <w:t xml:space="preserve">If approved by this Commission, , the Joint Application asserts that North Haven Entities will directly own approximately 67.77 percent of Fusion Connect’s voting stock and will indirectly own approximately 13.09 percent of </w:t>
      </w:r>
      <w:r w:rsidRPr="00C932B3">
        <w:lastRenderedPageBreak/>
        <w:t xml:space="preserve">Fusion Connect’s voting stock, for a total control of approximately 80.86 percent of the voting equity of Fusion Connect.  </w:t>
      </w:r>
      <w:r>
        <w:t>S</w:t>
      </w:r>
      <w:r w:rsidRPr="00C932B3">
        <w:t xml:space="preserve">ubsequent to the proposed transaction, NH II and NH III will hold direct and indirect interests of approximately 77.7 percent in Fusion Connect.  </w:t>
      </w:r>
    </w:p>
    <w:p w:rsidRPr="00C932B3" w:rsidR="00A53172" w:rsidP="00127713" w:rsidRDefault="00A53172" w14:paraId="0F1D632C" w14:textId="77777777">
      <w:pPr>
        <w:pStyle w:val="Standard"/>
      </w:pPr>
      <w:r w:rsidRPr="00C932B3">
        <w:t>The North Haven Entities will be under the common investment management of MS Capital, which would have under its investment management a total of approximately 82.65 percent of the voting equity of Fusion Connect, held directly by the North Haven Entities and certain additional affiliated entities, namely seven limited liability companies of which NH III is the sole member,</w:t>
      </w:r>
      <w:r w:rsidRPr="00C932B3">
        <w:rPr>
          <w:vertAlign w:val="superscript"/>
        </w:rPr>
        <w:footnoteReference w:id="4"/>
      </w:r>
      <w:r w:rsidRPr="00C932B3">
        <w:t xml:space="preserve"> </w:t>
      </w:r>
      <w:r>
        <w:t xml:space="preserve">as well as the </w:t>
      </w:r>
      <w:r w:rsidRPr="00C932B3">
        <w:t xml:space="preserve">North Haven Senior Loan Fund (Alma) Designated Activity Company, North Haven Senior Loan Fund Offshore L.P., North Haven Senior Loan Fund Unleveraged Offshore L.P., and the North Haven Unleveraged Senior Loan Fund (Yen) L.P. (collectively with the North Haven Entities, the North Haven Funds). </w:t>
      </w:r>
    </w:p>
    <w:p w:rsidRPr="00C932B3" w:rsidR="00A53172" w:rsidP="00127713" w:rsidRDefault="00A53172" w14:paraId="75725AF5" w14:textId="77777777">
      <w:pPr>
        <w:pStyle w:val="Heading2"/>
        <w:numPr>
          <w:ilvl w:val="1"/>
          <w:numId w:val="17"/>
        </w:numPr>
      </w:pPr>
      <w:bookmarkStart w:name="_Toc110850669" w:id="8"/>
      <w:r w:rsidRPr="00127713">
        <w:t>Procedural</w:t>
      </w:r>
      <w:r>
        <w:t xml:space="preserve"> Background</w:t>
      </w:r>
      <w:bookmarkEnd w:id="8"/>
      <w:r>
        <w:t xml:space="preserve"> </w:t>
      </w:r>
    </w:p>
    <w:p w:rsidRPr="00C932B3" w:rsidR="00A53172" w:rsidP="00127713" w:rsidRDefault="00A53172" w14:paraId="3F187040" w14:textId="77777777">
      <w:pPr>
        <w:pStyle w:val="Standard"/>
      </w:pPr>
      <w:r w:rsidRPr="00C932B3">
        <w:t xml:space="preserve">A </w:t>
      </w:r>
      <w:r>
        <w:t>prehearing conference (</w:t>
      </w:r>
      <w:r w:rsidRPr="00C932B3">
        <w:t>PHC</w:t>
      </w:r>
      <w:r>
        <w:t>)</w:t>
      </w:r>
      <w:r w:rsidRPr="00C932B3">
        <w:t xml:space="preserve"> was held on June 14, 2022, to address the issues of law and fact, determine the need for hearing, set the schedule for resolving the matter, and address other matters as necessary.  At the PHC, the assigned Administrative Law Judge (ALJ) ordered the parties to file additional information, which they did on June 29, 2022</w:t>
      </w:r>
      <w:r>
        <w:t>, along with a Motion to File Under Seal.</w:t>
      </w:r>
      <w:r w:rsidRPr="00C932B3">
        <w:rPr>
          <w:vertAlign w:val="superscript"/>
        </w:rPr>
        <w:footnoteReference w:id="5"/>
      </w:r>
      <w:r w:rsidRPr="00C932B3">
        <w:t xml:space="preserve">  </w:t>
      </w:r>
      <w:r>
        <w:t xml:space="preserve">The Joint Applicants had previously filed a Joint Motion to File Under Seal </w:t>
      </w:r>
      <w:r>
        <w:lastRenderedPageBreak/>
        <w:t>the Confidential Versions of Exhibit H, Exhibit I, and Exhibit J of the Joint Application.</w:t>
      </w:r>
      <w:r>
        <w:rPr>
          <w:rStyle w:val="FootnoteReference"/>
        </w:rPr>
        <w:footnoteReference w:id="6"/>
      </w:r>
      <w:r>
        <w:t xml:space="preserve"> </w:t>
      </w:r>
    </w:p>
    <w:p w:rsidR="00A53172" w:rsidP="00127713" w:rsidRDefault="00A53172" w14:paraId="27971BD9" w14:textId="75A9B632">
      <w:pPr>
        <w:pStyle w:val="Standard"/>
      </w:pPr>
      <w:r>
        <w:t xml:space="preserve">The Assigned Commissioner issued a Scoping Memo on August 2, 2022.  On August 8, 2022, the assigned ALJ issued two rulings requiring additional information.  On August 22, 2022, the Joint Applicants filed a response to the ALJ ruling. </w:t>
      </w:r>
    </w:p>
    <w:p w:rsidRPr="002C2241" w:rsidR="00A53172" w:rsidP="00A53172" w:rsidRDefault="00A53172" w14:paraId="6B140A14" w14:textId="77777777">
      <w:bookmarkStart w:name="_Hlk114042295" w:id="10"/>
      <w:r>
        <w:t>The Joint Applicants request that, p</w:t>
      </w:r>
      <w:r w:rsidRPr="00B743D5">
        <w:t>rovided that th</w:t>
      </w:r>
      <w:r>
        <w:t xml:space="preserve">e </w:t>
      </w:r>
      <w:r w:rsidRPr="00B743D5">
        <w:t>Joint Application remains an uncontested matter, pursuant to § 311(g)(2) of the Public Utilities Code and Commission Rule 14.6(c)(2), the otherwise applicable 30-day period for public review and comment on a proposed decision be waived.</w:t>
      </w:r>
      <w:r>
        <w:rPr>
          <w:rStyle w:val="FootnoteReference"/>
        </w:rPr>
        <w:footnoteReference w:id="7"/>
      </w:r>
      <w:r>
        <w:t xml:space="preserve">  </w:t>
      </w:r>
    </w:p>
    <w:p w:rsidRPr="00C932B3" w:rsidR="00A53172" w:rsidP="00127713" w:rsidRDefault="00A53172" w14:paraId="7AD38E95" w14:textId="77777777">
      <w:pPr>
        <w:pStyle w:val="Heading1"/>
        <w:numPr>
          <w:ilvl w:val="0"/>
          <w:numId w:val="17"/>
        </w:numPr>
      </w:pPr>
      <w:bookmarkStart w:name="_Toc110850670" w:id="11"/>
      <w:bookmarkEnd w:id="10"/>
      <w:r w:rsidRPr="00127713">
        <w:t>Issues</w:t>
      </w:r>
      <w:bookmarkEnd w:id="11"/>
    </w:p>
    <w:p w:rsidR="00A53172" w:rsidP="00127713" w:rsidRDefault="00A53172" w14:paraId="2111EAEF" w14:textId="77777777">
      <w:pPr>
        <w:pStyle w:val="Standard"/>
      </w:pPr>
      <w:r w:rsidRPr="00C932B3">
        <w:t>The issues to be determined or otherwise considered are:</w:t>
      </w:r>
    </w:p>
    <w:p w:rsidR="00A53172" w:rsidP="00127713" w:rsidRDefault="00A53172" w14:paraId="476E8F97" w14:textId="77777777">
      <w:pPr>
        <w:pStyle w:val="ListAlpha"/>
        <w:numPr>
          <w:ilvl w:val="7"/>
          <w:numId w:val="17"/>
        </w:numPr>
        <w:ind w:right="1440"/>
      </w:pPr>
      <w:r w:rsidRPr="0092474A">
        <w:t>Whether the Application demonstrates that North Haven Entities meets the Commission’s financial requirements, information requirements under Rule 3.6, and the requirements of Pub. Util. Code Section 854; and</w:t>
      </w:r>
      <w:r>
        <w:t>,</w:t>
      </w:r>
    </w:p>
    <w:p w:rsidRPr="00C932B3" w:rsidR="00A53172" w:rsidP="00127713" w:rsidRDefault="00A53172" w14:paraId="7787799B" w14:textId="77777777">
      <w:pPr>
        <w:pStyle w:val="ListAlpha"/>
        <w:numPr>
          <w:ilvl w:val="7"/>
          <w:numId w:val="17"/>
        </w:numPr>
        <w:ind w:right="1440"/>
      </w:pPr>
      <w:r w:rsidRPr="0092474A">
        <w:t>Whether the proposed transfer of direct and indirect control requires environmental review pursuant to the California Environmental Quality Act</w:t>
      </w:r>
      <w:r>
        <w:t xml:space="preserve"> (CEQA)</w:t>
      </w:r>
      <w:r w:rsidRPr="0092474A">
        <w:t>.</w:t>
      </w:r>
    </w:p>
    <w:p w:rsidR="00A53172" w:rsidP="00127713" w:rsidRDefault="00A53172" w14:paraId="235122C6" w14:textId="77777777">
      <w:pPr>
        <w:pStyle w:val="Heading1"/>
        <w:numPr>
          <w:ilvl w:val="0"/>
          <w:numId w:val="17"/>
        </w:numPr>
      </w:pPr>
      <w:bookmarkStart w:name="_Toc110850671" w:id="12"/>
      <w:r w:rsidRPr="00127713">
        <w:lastRenderedPageBreak/>
        <w:t>Demonstration</w:t>
      </w:r>
      <w:r>
        <w:t xml:space="preserve"> of Compliance with Statute and Commission Financial Requirements</w:t>
      </w:r>
      <w:bookmarkEnd w:id="12"/>
    </w:p>
    <w:p w:rsidR="00A53172" w:rsidP="00127713" w:rsidRDefault="00A53172" w14:paraId="7AAFDC52" w14:textId="0ABFA403">
      <w:pPr>
        <w:pStyle w:val="Heading2"/>
        <w:numPr>
          <w:ilvl w:val="1"/>
          <w:numId w:val="17"/>
        </w:numPr>
      </w:pPr>
      <w:bookmarkStart w:name="_Toc110850672" w:id="13"/>
      <w:r w:rsidRPr="00127713">
        <w:t>Pub</w:t>
      </w:r>
      <w:r>
        <w:t>. Util. Code Section 854</w:t>
      </w:r>
      <w:bookmarkEnd w:id="13"/>
    </w:p>
    <w:p w:rsidR="00A53172" w:rsidP="00127713" w:rsidRDefault="00A53172" w14:paraId="47A42030" w14:textId="3724C8B8">
      <w:pPr>
        <w:pStyle w:val="Standard"/>
      </w:pPr>
      <w:r w:rsidRPr="00127713">
        <w:t>Pub</w:t>
      </w:r>
      <w:r>
        <w:t>. Util. Code Section 854 set</w:t>
      </w:r>
      <w:r w:rsidR="008C1083">
        <w:t>s</w:t>
      </w:r>
      <w:r>
        <w:t xml:space="preserve"> forth the requirements governing this transaction.  Section 854(a) requires any person or corporation seeking to directly or indirectly merge, acquire, or control a public utility doing business in California to secure authorization from this Commission prior to executing the transaction.  Section 854(b) contains additional requirements if any party to the proposed transaction has gross annual California revenues exceeding </w:t>
      </w:r>
      <w:r w:rsidR="00127713">
        <w:br/>
      </w:r>
      <w:r>
        <w:t xml:space="preserve">$500 million.  Section 854(c) requires that prior to authorizing transactions where a party has gross annual California revenues exceeding $500 million, the Commission must find that the financial transaction, on balance, is in the public interest. </w:t>
      </w:r>
    </w:p>
    <w:p w:rsidR="00A53172" w:rsidP="00127713" w:rsidRDefault="00A53172" w14:paraId="7E73A893" w14:textId="77777777">
      <w:pPr>
        <w:pStyle w:val="Heading3"/>
        <w:numPr>
          <w:ilvl w:val="2"/>
          <w:numId w:val="17"/>
        </w:numPr>
      </w:pPr>
      <w:bookmarkStart w:name="_Toc110850673" w:id="14"/>
      <w:r w:rsidRPr="00127713">
        <w:t>Discussion</w:t>
      </w:r>
      <w:bookmarkEnd w:id="14"/>
    </w:p>
    <w:p w:rsidR="00A53172" w:rsidP="00127713" w:rsidRDefault="00A53172" w14:paraId="3617191F" w14:textId="77777777">
      <w:pPr>
        <w:pStyle w:val="Standard"/>
      </w:pPr>
      <w:r w:rsidRPr="00127713">
        <w:t>Review</w:t>
      </w:r>
      <w:r>
        <w:t xml:space="preserve"> of financial information filed by the Joint Parties indicates that the contract for the financial transaction is structured to be executed following completion of all regulatory approvals.  Specifically, the application asserts the following steps for North Haven Entities to obtain indirect control of the Fusion licensees:</w:t>
      </w:r>
    </w:p>
    <w:p w:rsidRPr="00C932B3" w:rsidR="00A53172" w:rsidP="00127713" w:rsidRDefault="00A53172" w14:paraId="2F2B8EB5" w14:textId="77777777">
      <w:pPr>
        <w:pStyle w:val="ListAlpha"/>
        <w:numPr>
          <w:ilvl w:val="7"/>
          <w:numId w:val="17"/>
        </w:numPr>
        <w:ind w:right="1440"/>
      </w:pPr>
      <w:r w:rsidRPr="00C932B3">
        <w:t>Certain of the North Haven Funds will exercise options that they secured from several current stockholders of Fusion Connect to purchase those stockholders’ shares of Fusion Connect Common Stock.</w:t>
      </w:r>
      <w:r w:rsidRPr="00C932B3">
        <w:rPr>
          <w:vertAlign w:val="superscript"/>
        </w:rPr>
        <w:footnoteReference w:id="8"/>
      </w:r>
    </w:p>
    <w:p w:rsidRPr="00C932B3" w:rsidR="00A53172" w:rsidP="00127713" w:rsidRDefault="00A53172" w14:paraId="350E846E" w14:textId="77777777">
      <w:pPr>
        <w:pStyle w:val="ListAlpha"/>
        <w:numPr>
          <w:ilvl w:val="7"/>
          <w:numId w:val="17"/>
        </w:numPr>
        <w:ind w:right="1440"/>
      </w:pPr>
      <w:r w:rsidRPr="00C932B3">
        <w:lastRenderedPageBreak/>
        <w:t>Additional voting rights associated with Fusion Connect’s Series A preferred stock will activate.</w:t>
      </w:r>
    </w:p>
    <w:p w:rsidRPr="00C932B3" w:rsidR="00A53172" w:rsidP="00127713" w:rsidRDefault="00A53172" w14:paraId="08FB3F2A" w14:textId="77777777">
      <w:pPr>
        <w:pStyle w:val="ListAlpha"/>
        <w:numPr>
          <w:ilvl w:val="7"/>
          <w:numId w:val="17"/>
        </w:numPr>
        <w:ind w:right="1440"/>
      </w:pPr>
      <w:r w:rsidRPr="00C932B3">
        <w:t>Fusion Connect’s non</w:t>
      </w:r>
      <w:r w:rsidRPr="00C932B3">
        <w:noBreakHyphen/>
        <w:t xml:space="preserve">voting Series B preferred stock will convert into newly issued shares of Common Stock; and, </w:t>
      </w:r>
    </w:p>
    <w:p w:rsidR="00A53172" w:rsidP="00127713" w:rsidRDefault="00A53172" w14:paraId="29B2E183" w14:textId="77777777">
      <w:pPr>
        <w:pStyle w:val="ListAlpha"/>
        <w:numPr>
          <w:ilvl w:val="7"/>
          <w:numId w:val="17"/>
        </w:numPr>
        <w:ind w:right="1440"/>
      </w:pPr>
      <w:r w:rsidRPr="00C932B3">
        <w:t>The holders of three tranches of warrants issued by Fusion Connect in January 2022 will have the right to exercise those warrants and purchase additional, newly issued, shares of Common Stock.</w:t>
      </w:r>
    </w:p>
    <w:p w:rsidR="00A53172" w:rsidP="00127713" w:rsidRDefault="00A53172" w14:paraId="4E821B5B" w14:textId="1934FA76">
      <w:pPr>
        <w:pStyle w:val="Standard"/>
      </w:pPr>
      <w:r>
        <w:t xml:space="preserve">We have verified the above through review of financial information provided.  Thus, we find that the Joint Parties complied with </w:t>
      </w:r>
      <w:r w:rsidR="00D9690D">
        <w:t xml:space="preserve">Pub. Util. Code </w:t>
      </w:r>
      <w:r>
        <w:t xml:space="preserve">Section 854(a) by seeking authorization for the transaction prior to executing it. </w:t>
      </w:r>
    </w:p>
    <w:p w:rsidRPr="00B67CB5" w:rsidR="00A53172" w:rsidP="00127713" w:rsidRDefault="00A53172" w14:paraId="706057CF" w14:textId="394ABA3C">
      <w:pPr>
        <w:pStyle w:val="Standard"/>
      </w:pPr>
      <w:r>
        <w:t>The Joint Parties certify that no party to the transaction has gross annual California revenues exceeding $500 million.</w:t>
      </w:r>
      <w:r>
        <w:rPr>
          <w:rStyle w:val="FootnoteReference"/>
        </w:rPr>
        <w:footnoteReference w:id="9"/>
      </w:r>
      <w:r>
        <w:t xml:space="preserve">  We have verified this certification. Thus, </w:t>
      </w:r>
      <w:r w:rsidR="00D9690D">
        <w:t xml:space="preserve">Pub. Util. Code </w:t>
      </w:r>
      <w:r>
        <w:t xml:space="preserve">Section 854(b) and Section 854(c) do not apply to this transaction.   On balance, however, as discussed below, this decision finds this transaction in the public interest.  </w:t>
      </w:r>
    </w:p>
    <w:p w:rsidR="00A53172" w:rsidP="00127713" w:rsidRDefault="00A53172" w14:paraId="3B1593AA" w14:textId="3BCD9940">
      <w:pPr>
        <w:pStyle w:val="Heading2"/>
        <w:numPr>
          <w:ilvl w:val="1"/>
          <w:numId w:val="17"/>
        </w:numPr>
      </w:pPr>
      <w:bookmarkStart w:name="_Toc110850674" w:id="15"/>
      <w:r w:rsidRPr="00127713">
        <w:t>Commission</w:t>
      </w:r>
      <w:r>
        <w:t xml:space="preserve"> </w:t>
      </w:r>
      <w:r w:rsidR="008D48D5">
        <w:t xml:space="preserve">Information and </w:t>
      </w:r>
      <w:r>
        <w:t>Financial Requirements</w:t>
      </w:r>
      <w:bookmarkEnd w:id="15"/>
    </w:p>
    <w:p w:rsidR="00A53172" w:rsidP="00127713" w:rsidRDefault="00A53172" w14:paraId="45CEB726" w14:textId="12146C29">
      <w:pPr>
        <w:pStyle w:val="Standard"/>
      </w:pPr>
      <w:r w:rsidRPr="00127713">
        <w:t>Article</w:t>
      </w:r>
      <w:r>
        <w:t xml:space="preserve"> 3.6 of the</w:t>
      </w:r>
      <w:r w:rsidR="004C4B96">
        <w:t xml:space="preserve"> Commission’s Rules of Practice and Procedure</w:t>
      </w:r>
      <w:r>
        <w:t xml:space="preserve"> </w:t>
      </w:r>
      <w:r w:rsidR="004C4B96">
        <w:t>(</w:t>
      </w:r>
      <w:r>
        <w:t>Rules</w:t>
      </w:r>
      <w:r w:rsidR="004C4B96">
        <w:t>)</w:t>
      </w:r>
      <w:r>
        <w:t xml:space="preserve"> lists the requirements for applications to acquire or control a utility under </w:t>
      </w:r>
      <w:r w:rsidR="00D9690D">
        <w:t xml:space="preserve">Pub. Util. Code </w:t>
      </w:r>
      <w:r>
        <w:t>Section 854.</w:t>
      </w:r>
      <w:r w:rsidR="00127713">
        <w:t xml:space="preserve">  </w:t>
      </w:r>
      <w:r>
        <w:t xml:space="preserve">Article 3.6 requires applications for control to include, in relevant part: </w:t>
      </w:r>
    </w:p>
    <w:p w:rsidR="00A53172" w:rsidP="000A1907" w:rsidRDefault="00A53172" w14:paraId="26551734" w14:textId="77777777">
      <w:pPr>
        <w:pStyle w:val="ListAlpha"/>
        <w:numPr>
          <w:ilvl w:val="7"/>
          <w:numId w:val="17"/>
        </w:numPr>
        <w:ind w:right="1440"/>
      </w:pPr>
      <w:r>
        <w:t>A description of t</w:t>
      </w:r>
      <w:r w:rsidRPr="00F26C42">
        <w:t>he character of business performed and the territory served by each applicant</w:t>
      </w:r>
      <w:r>
        <w:t>;</w:t>
      </w:r>
    </w:p>
    <w:p w:rsidR="00A53172" w:rsidP="000A1907" w:rsidRDefault="00A53172" w14:paraId="2967FD09" w14:textId="77777777">
      <w:pPr>
        <w:pStyle w:val="ListAlpha"/>
        <w:numPr>
          <w:ilvl w:val="7"/>
          <w:numId w:val="17"/>
        </w:numPr>
        <w:ind w:right="1440"/>
      </w:pPr>
      <w:r w:rsidRPr="00F26C42">
        <w:t>A description of the property involved in the transaction, including any franchises, permits, or operative rights; and, if the transaction is a sale, lease, assignment, merger or consolidation, a statement of the book cost and the original cost, if known, of the property involved</w:t>
      </w:r>
      <w:r>
        <w:t>;</w:t>
      </w:r>
      <w:r w:rsidRPr="00F26C42">
        <w:t xml:space="preserve"> </w:t>
      </w:r>
    </w:p>
    <w:p w:rsidR="00A53172" w:rsidP="000A1907" w:rsidRDefault="00A53172" w14:paraId="1562FF44" w14:textId="77777777">
      <w:pPr>
        <w:pStyle w:val="ListAlpha"/>
        <w:numPr>
          <w:ilvl w:val="7"/>
          <w:numId w:val="17"/>
        </w:numPr>
        <w:ind w:right="1440"/>
      </w:pPr>
      <w:r w:rsidRPr="00F26C42">
        <w:lastRenderedPageBreak/>
        <w:t>Detailed reasons upon the part of each applicant for entering into the proposed transaction, and all facts warranting the same</w:t>
      </w:r>
      <w:r>
        <w:t>;</w:t>
      </w:r>
      <w:r w:rsidRPr="00F26C42">
        <w:t xml:space="preserve"> </w:t>
      </w:r>
    </w:p>
    <w:p w:rsidR="00A53172" w:rsidP="000A1907" w:rsidRDefault="00A53172" w14:paraId="11E781A3" w14:textId="77777777">
      <w:pPr>
        <w:pStyle w:val="ListAlpha"/>
        <w:numPr>
          <w:ilvl w:val="7"/>
          <w:numId w:val="17"/>
        </w:numPr>
        <w:ind w:right="1440"/>
      </w:pPr>
      <w:r w:rsidRPr="00F26C42">
        <w:t>The agreed purchase price and the terms for payment. If a merger or consolidation, the full terms and conditions thereof</w:t>
      </w:r>
      <w:r>
        <w:t>;</w:t>
      </w:r>
      <w:r w:rsidRPr="00F26C42">
        <w:t xml:space="preserve"> </w:t>
      </w:r>
    </w:p>
    <w:p w:rsidR="00A53172" w:rsidP="000A1907" w:rsidRDefault="00A53172" w14:paraId="79650AF3" w14:textId="77777777">
      <w:pPr>
        <w:pStyle w:val="ListAlpha"/>
        <w:numPr>
          <w:ilvl w:val="7"/>
          <w:numId w:val="17"/>
        </w:numPr>
        <w:ind w:right="1440"/>
      </w:pPr>
      <w:r w:rsidRPr="00F26C42">
        <w:t>In consolidation and merger proceedings, a financial statement as outlined in Rule 2.3. In other transfer proceedings, a balance sheet as of the latest available date, together with an income statement covering period from close of last year for which an annual report has been filed with the Commission to the date of the balance sheet attached to the application</w:t>
      </w:r>
      <w:r>
        <w:t>; and,</w:t>
      </w:r>
    </w:p>
    <w:p w:rsidR="00A53172" w:rsidP="000A1907" w:rsidRDefault="00A53172" w14:paraId="34620A15" w14:textId="77777777">
      <w:pPr>
        <w:pStyle w:val="ListAlpha"/>
        <w:numPr>
          <w:ilvl w:val="7"/>
          <w:numId w:val="17"/>
        </w:numPr>
        <w:ind w:right="1440"/>
      </w:pPr>
      <w:r w:rsidRPr="00F26C42">
        <w:t>Copy of proposed deed, bill of sale, lease, security agreement, mortgage, or other encumbrance document, and contract or agreement therefor, if any, and copy of each plan or agreement for purchase, merger or consolidation</w:t>
      </w:r>
      <w:r>
        <w:t>.</w:t>
      </w:r>
    </w:p>
    <w:p w:rsidR="00A53172" w:rsidP="000A1907" w:rsidRDefault="00A53172" w14:paraId="3029A092" w14:textId="77777777">
      <w:pPr>
        <w:pStyle w:val="Heading3"/>
        <w:numPr>
          <w:ilvl w:val="2"/>
          <w:numId w:val="17"/>
        </w:numPr>
      </w:pPr>
      <w:bookmarkStart w:name="_Toc110850675" w:id="16"/>
      <w:r>
        <w:t>Review of Joint Application and Supplemental Materials</w:t>
      </w:r>
      <w:bookmarkEnd w:id="16"/>
    </w:p>
    <w:p w:rsidRPr="00E320D1" w:rsidR="00A53172" w:rsidP="000A1907" w:rsidRDefault="00A53172" w14:paraId="4801CBD1" w14:textId="77777777">
      <w:pPr>
        <w:pStyle w:val="Heading4"/>
        <w:numPr>
          <w:ilvl w:val="3"/>
          <w:numId w:val="17"/>
        </w:numPr>
      </w:pPr>
      <w:bookmarkStart w:name="_Toc110850676" w:id="17"/>
      <w:r>
        <w:t>Business Performed and Territory Served</w:t>
      </w:r>
      <w:bookmarkEnd w:id="17"/>
    </w:p>
    <w:p w:rsidR="00A53172" w:rsidP="000A1907" w:rsidRDefault="00A53172" w14:paraId="07F4F569" w14:textId="1A7CE782">
      <w:pPr>
        <w:pStyle w:val="Standard"/>
      </w:pPr>
      <w:r>
        <w:t xml:space="preserve">As discussed in the Supplemental filing, </w:t>
      </w:r>
      <w:r w:rsidRPr="00203901">
        <w:t xml:space="preserve">Fusion Connect, Inc. provides telecommunications or related services only through its subsidiaries, Fusion LLC and Fusion Cloud Services, LLC. </w:t>
      </w:r>
      <w:r>
        <w:t xml:space="preserve"> </w:t>
      </w:r>
      <w:r w:rsidRPr="00106F6D">
        <w:t xml:space="preserve">Both Fusion LLC and Fusion Cloud </w:t>
      </w:r>
      <w:r>
        <w:t>have been</w:t>
      </w:r>
      <w:r w:rsidRPr="00106F6D">
        <w:t xml:space="preserve"> granted operating authorities in California to operate as telephone corporations</w:t>
      </w:r>
      <w:r>
        <w:t xml:space="preserve"> and </w:t>
      </w:r>
      <w:r w:rsidRPr="00203901">
        <w:t xml:space="preserve">both </w:t>
      </w:r>
      <w:r>
        <w:t xml:space="preserve">are </w:t>
      </w:r>
      <w:r w:rsidRPr="00203901">
        <w:t xml:space="preserve">authorized to offer services as competitive local exchange </w:t>
      </w:r>
      <w:r>
        <w:t xml:space="preserve">(CLC) </w:t>
      </w:r>
      <w:r w:rsidRPr="00203901">
        <w:t xml:space="preserve">carriers within the territories of the California incumbent Uniform Regulatory Framework (URF) carriers and as interexchange carriers </w:t>
      </w:r>
      <w:r>
        <w:t xml:space="preserve">(IEC) </w:t>
      </w:r>
      <w:r w:rsidRPr="00203901">
        <w:t>on a statewide basis.</w:t>
      </w:r>
      <w:r>
        <w:rPr>
          <w:rStyle w:val="FootnoteReference"/>
        </w:rPr>
        <w:footnoteReference w:id="10"/>
      </w:r>
      <w:r>
        <w:t xml:space="preserve">  </w:t>
      </w:r>
      <w:r w:rsidRPr="00FD22D6">
        <w:t xml:space="preserve">Both Fusion LLC and Fusion Cloud Services LLC are in compliance with </w:t>
      </w:r>
      <w:r w:rsidRPr="00FD22D6">
        <w:lastRenderedPageBreak/>
        <w:t>their filing requirements and with their participation in the California</w:t>
      </w:r>
      <w:r>
        <w:t xml:space="preserve"> </w:t>
      </w:r>
      <w:r w:rsidRPr="00FD22D6">
        <w:t>Teleconnect Fund (CTF) Program.</w:t>
      </w:r>
    </w:p>
    <w:p w:rsidR="00A53172" w:rsidP="000A1907" w:rsidRDefault="00A53172" w14:paraId="5B776082" w14:textId="77777777">
      <w:pPr>
        <w:pStyle w:val="Standard"/>
      </w:pPr>
      <w:r w:rsidRPr="000A1907">
        <w:t>The</w:t>
      </w:r>
      <w:r w:rsidRPr="00203901">
        <w:t xml:space="preserve"> North Haven Entities do not provide, either directly or through affiliates, telecommunications services in California. </w:t>
      </w:r>
    </w:p>
    <w:p w:rsidR="00A53172" w:rsidP="00A53172" w:rsidRDefault="00A53172" w14:paraId="0DBE513E" w14:textId="1B623C5F">
      <w:pPr>
        <w:pStyle w:val="Standard"/>
      </w:pPr>
      <w:r>
        <w:t>Section 1 above discusses the business performed by each applicant.</w:t>
      </w:r>
    </w:p>
    <w:p w:rsidR="00A53172" w:rsidP="000A1907" w:rsidRDefault="00A53172" w14:paraId="593F6E38" w14:textId="77777777">
      <w:pPr>
        <w:pStyle w:val="Heading4"/>
        <w:numPr>
          <w:ilvl w:val="3"/>
          <w:numId w:val="17"/>
        </w:numPr>
      </w:pPr>
      <w:bookmarkStart w:name="_Toc110850677" w:id="18"/>
      <w:r w:rsidRPr="00203901">
        <w:t>Description of Property</w:t>
      </w:r>
      <w:bookmarkEnd w:id="18"/>
    </w:p>
    <w:p w:rsidR="00A53172" w:rsidP="000A1907" w:rsidRDefault="00A53172" w14:paraId="71744B1C" w14:textId="3228DD29">
      <w:pPr>
        <w:pStyle w:val="Standard"/>
      </w:pPr>
      <w:r w:rsidRPr="000A1907">
        <w:t>Supplemental</w:t>
      </w:r>
      <w:r>
        <w:t xml:space="preserve"> Information filed June 29, 2022 states that the </w:t>
      </w:r>
      <w:r w:rsidRPr="00203901">
        <w:t>proposed acquisition of control of the Fusion Connect entities by the North Haven Entities does not involve any property.</w:t>
      </w:r>
      <w:r>
        <w:t xml:space="preserve">  The Joint Applicants further state that n</w:t>
      </w:r>
      <w:r w:rsidRPr="00E634B3">
        <w:t xml:space="preserve">o assignment of licenses, assets, or customers to a new provider will occur as a result of the proposed </w:t>
      </w:r>
      <w:r>
        <w:t>t</w:t>
      </w:r>
      <w:r w:rsidRPr="00E634B3">
        <w:t>ransaction</w:t>
      </w:r>
      <w:r>
        <w:t xml:space="preserve"> and that, i</w:t>
      </w:r>
      <w:r w:rsidRPr="00E634B3">
        <w:t xml:space="preserve">mmediately following consummation of the </w:t>
      </w:r>
      <w:r>
        <w:t>t</w:t>
      </w:r>
      <w:r w:rsidRPr="00E634B3">
        <w:t xml:space="preserve">ransaction, the Fusion </w:t>
      </w:r>
      <w:r>
        <w:t xml:space="preserve">Companies </w:t>
      </w:r>
      <w:r w:rsidRPr="00E634B3">
        <w:t xml:space="preserve">will continue to provide services to their existing customers in California and elsewhere pursuant to the same rates, terms, and conditions. </w:t>
      </w:r>
    </w:p>
    <w:p w:rsidR="00A53172" w:rsidP="00F15A94" w:rsidRDefault="00A53172" w14:paraId="1572592D" w14:textId="77777777">
      <w:pPr>
        <w:pStyle w:val="Heading4"/>
        <w:numPr>
          <w:ilvl w:val="3"/>
          <w:numId w:val="17"/>
        </w:numPr>
      </w:pPr>
      <w:bookmarkStart w:name="_Toc110850678" w:id="19"/>
      <w:r w:rsidRPr="00F15A94">
        <w:t>Reasons</w:t>
      </w:r>
      <w:r>
        <w:t xml:space="preserve"> for Transaction</w:t>
      </w:r>
      <w:bookmarkEnd w:id="19"/>
    </w:p>
    <w:p w:rsidR="00A53172" w:rsidP="00F15A94" w:rsidRDefault="00A53172" w14:paraId="5ED3CB51" w14:textId="77777777">
      <w:pPr>
        <w:pStyle w:val="Standard"/>
      </w:pPr>
      <w:r>
        <w:t xml:space="preserve">The </w:t>
      </w:r>
      <w:r w:rsidRPr="00F15A94">
        <w:t>Joint</w:t>
      </w:r>
      <w:r>
        <w:t xml:space="preserve"> Applicant’s August 22, 2022 filing discusses the reasons for the transaction as follows:  </w:t>
      </w:r>
    </w:p>
    <w:p w:rsidR="00A53172" w:rsidP="00F15A94" w:rsidRDefault="00A53172" w14:paraId="7E2BD690" w14:textId="77777777">
      <w:pPr>
        <w:pStyle w:val="BlockQuote"/>
        <w:ind w:left="1260" w:right="1440"/>
      </w:pPr>
      <w:r w:rsidRPr="003E6C4B">
        <w:t xml:space="preserve">The North Haven Entities view the proposed transaction as an attractive investment opportunity. Fusion Connect is entering into the transaction because it will enable it and each of the Fusion Licensees to have access to additional capital, and financial expertise, which Fusion believes will substantially enhance its ability to finance </w:t>
      </w:r>
      <w:r w:rsidRPr="003E6C4B">
        <w:lastRenderedPageBreak/>
        <w:t>and develop high quality, advanced telecommunications services designed to meet the needs of customers</w:t>
      </w:r>
      <w:r>
        <w:t>.</w:t>
      </w:r>
      <w:r>
        <w:rPr>
          <w:rStyle w:val="FootnoteReference"/>
        </w:rPr>
        <w:footnoteReference w:id="11"/>
      </w:r>
    </w:p>
    <w:p w:rsidR="00A53172" w:rsidP="00122E23" w:rsidRDefault="00A53172" w14:paraId="72D340FB" w14:textId="77777777">
      <w:pPr>
        <w:pStyle w:val="Heading4"/>
        <w:numPr>
          <w:ilvl w:val="3"/>
          <w:numId w:val="17"/>
        </w:numPr>
      </w:pPr>
      <w:bookmarkStart w:name="_Toc110850679" w:id="20"/>
      <w:r w:rsidRPr="00203901">
        <w:t>Purchase Price</w:t>
      </w:r>
      <w:r>
        <w:t>, Terms and Conditions</w:t>
      </w:r>
      <w:bookmarkEnd w:id="20"/>
    </w:p>
    <w:p w:rsidR="00A53172" w:rsidP="00122E23" w:rsidRDefault="00A53172" w14:paraId="2D70C1F7" w14:textId="77777777">
      <w:pPr>
        <w:pStyle w:val="Standard"/>
      </w:pPr>
      <w:r w:rsidRPr="00122E23">
        <w:t>Attachment</w:t>
      </w:r>
      <w:r>
        <w:t xml:space="preserve"> 1 to the Supplemental Information filed by the Joint Applicants on June 29, 2022 contains the purchase price of the transaction.   </w:t>
      </w:r>
    </w:p>
    <w:p w:rsidR="00A53172" w:rsidP="00122E23" w:rsidRDefault="00A53172" w14:paraId="59CDE00B" w14:textId="77777777">
      <w:pPr>
        <w:pStyle w:val="Heading4"/>
        <w:numPr>
          <w:ilvl w:val="3"/>
          <w:numId w:val="17"/>
        </w:numPr>
      </w:pPr>
      <w:bookmarkStart w:name="_Toc110850680" w:id="21"/>
      <w:r>
        <w:t>Financial Statements</w:t>
      </w:r>
      <w:bookmarkEnd w:id="21"/>
      <w:r>
        <w:t xml:space="preserve"> </w:t>
      </w:r>
    </w:p>
    <w:p w:rsidR="00A53172" w:rsidP="00122E23" w:rsidRDefault="00A53172" w14:paraId="4A18F27E" w14:textId="538C9C1D">
      <w:pPr>
        <w:pStyle w:val="Standard"/>
      </w:pPr>
      <w:r w:rsidRPr="00122E23">
        <w:t>Article</w:t>
      </w:r>
      <w:r>
        <w:t xml:space="preserve"> 3.6(e) of the Commission’s Rules requires parties to a financial transaction resulting in indirect control to provide a balance sheet as of the latest available date, together with an income statement.  Confidential Exhibit I to the Joint Application contains consolidated financial statements as of </w:t>
      </w:r>
      <w:r w:rsidR="00122E23">
        <w:br/>
      </w:r>
      <w:r>
        <w:t xml:space="preserve">December 31, 2021 and </w:t>
      </w:r>
      <w:r w:rsidR="003D65C5">
        <w:t xml:space="preserve">December 31, </w:t>
      </w:r>
      <w:r>
        <w:t xml:space="preserve">2020 and a report of independent accountants for Fusion Connect Inc. and subsidiaries.  Confidential Exhibit J contains the financial statements for the year ended December 31, 2021 and a report of independent auditors for  North Haven Credit Partners II L.P. and North Haven Senior Loan Fund, L.P.  These documents contain the information required in Article 3.6(e). </w:t>
      </w:r>
    </w:p>
    <w:p w:rsidR="00A53172" w:rsidP="00122E23" w:rsidRDefault="00A53172" w14:paraId="3A1BA636" w14:textId="77777777">
      <w:pPr>
        <w:pStyle w:val="Standard"/>
      </w:pPr>
      <w:r w:rsidRPr="00122E23">
        <w:t>Additionally</w:t>
      </w:r>
      <w:r>
        <w:t xml:space="preserve">, </w:t>
      </w:r>
      <w:r w:rsidRPr="00596BEF">
        <w:t>when a party proposes to acquire control of a</w:t>
      </w:r>
      <w:r>
        <w:t xml:space="preserve"> </w:t>
      </w:r>
      <w:r w:rsidRPr="00596BEF">
        <w:t xml:space="preserve">telecommunications company </w:t>
      </w:r>
      <w:r>
        <w:t xml:space="preserve">holding a CPCN, </w:t>
      </w:r>
      <w:r w:rsidRPr="00596BEF">
        <w:t>it must (i) demonstrate that it holds authority at least equivalent to that held by the company it seeks to acquire or (ii) demonstrate that it meets the same financial requirements as the certificated company.</w:t>
      </w:r>
      <w:r>
        <w:rPr>
          <w:rStyle w:val="FootnoteReference"/>
        </w:rPr>
        <w:footnoteReference w:id="12"/>
      </w:r>
      <w:r w:rsidRPr="00596BEF">
        <w:t xml:space="preserve"> </w:t>
      </w:r>
      <w:r>
        <w:t xml:space="preserve"> </w:t>
      </w:r>
      <w:r w:rsidRPr="00596BEF">
        <w:t xml:space="preserve">Because at least one of the Fusion Licensees has limited facilities-based authority, the North Haven Entities must demonstrate that they </w:t>
      </w:r>
      <w:r w:rsidRPr="00596BEF">
        <w:lastRenderedPageBreak/>
        <w:t>possess, at minimum, access to $100,000 in cash or cash equivalents, plus sufficient reserves to meet any carrier deposits of the Fusion Licensees.</w:t>
      </w:r>
      <w:r>
        <w:t xml:space="preserve">   </w:t>
      </w:r>
    </w:p>
    <w:p w:rsidR="00A53172" w:rsidP="00122E23" w:rsidRDefault="00A53172" w14:paraId="51C448AC" w14:textId="77777777">
      <w:pPr>
        <w:pStyle w:val="Standard"/>
      </w:pPr>
      <w:r w:rsidRPr="00122E23">
        <w:t>Financial</w:t>
      </w:r>
      <w:r>
        <w:t xml:space="preserve"> information provided in confidential Exhibits I and J and in the Joint Applicants’ August 22, 2022 filing demonstrate compliance with this requirement. </w:t>
      </w:r>
    </w:p>
    <w:p w:rsidR="00A53172" w:rsidP="00122E23" w:rsidRDefault="00A53172" w14:paraId="7224CD44" w14:textId="77777777">
      <w:pPr>
        <w:pStyle w:val="Heading4"/>
        <w:numPr>
          <w:ilvl w:val="3"/>
          <w:numId w:val="17"/>
        </w:numPr>
      </w:pPr>
      <w:bookmarkStart w:name="_Toc110850681" w:id="22"/>
      <w:r>
        <w:t>Proposed Transaction Documentation</w:t>
      </w:r>
      <w:bookmarkEnd w:id="22"/>
    </w:p>
    <w:p w:rsidR="00A53172" w:rsidP="00122E23" w:rsidRDefault="00A53172" w14:paraId="08E3A14B" w14:textId="77777777">
      <w:pPr>
        <w:pStyle w:val="Standard"/>
      </w:pPr>
      <w:r w:rsidRPr="00122E23">
        <w:t>Exhibit</w:t>
      </w:r>
      <w:r>
        <w:t xml:space="preserve"> H to the Joint Application contains transaction documentation.</w:t>
      </w:r>
    </w:p>
    <w:p w:rsidR="00FC116C" w:rsidP="00FC116C" w:rsidRDefault="00FC116C" w14:paraId="0488BA00" w14:textId="24610D0F">
      <w:pPr>
        <w:pStyle w:val="Heading3"/>
        <w:numPr>
          <w:ilvl w:val="3"/>
          <w:numId w:val="17"/>
        </w:numPr>
      </w:pPr>
      <w:bookmarkStart w:name="_Toc110850682" w:id="23"/>
      <w:r>
        <w:t>Rule 2.1(</w:t>
      </w:r>
      <w:r w:rsidR="007B23F6">
        <w:t>d</w:t>
      </w:r>
      <w:r>
        <w:t>)</w:t>
      </w:r>
    </w:p>
    <w:p w:rsidRPr="00FC116C" w:rsidR="00FC116C" w:rsidP="0087555D" w:rsidRDefault="00FC116C" w14:paraId="5530941D" w14:textId="4AFF3F96">
      <w:pPr>
        <w:pStyle w:val="Standard"/>
      </w:pPr>
      <w:r w:rsidRPr="00FC116C">
        <w:t xml:space="preserve">The </w:t>
      </w:r>
      <w:r>
        <w:t xml:space="preserve">Joint Application states that the </w:t>
      </w:r>
      <w:r w:rsidRPr="00FC116C">
        <w:t>change in the intermediate ownership and control of the Fusion</w:t>
      </w:r>
      <w:r>
        <w:t xml:space="preserve"> Companies </w:t>
      </w:r>
      <w:r w:rsidRPr="00FC116C">
        <w:t>will not effectuate a transfer of customers to another provider in California or any other jurisdiction.</w:t>
      </w:r>
      <w:r>
        <w:t xml:space="preserve">  Further, the Joint Application states that </w:t>
      </w:r>
      <w:r w:rsidRPr="00FC116C">
        <w:t xml:space="preserve">the services provided to </w:t>
      </w:r>
      <w:r>
        <w:t xml:space="preserve">the Fusion Companies’ </w:t>
      </w:r>
      <w:r w:rsidRPr="00FC116C">
        <w:t xml:space="preserve">customers in California will continue to be provided under the same rates, terms, and conditions as they do today. </w:t>
      </w:r>
    </w:p>
    <w:p w:rsidR="00A53172" w:rsidP="00122E23" w:rsidRDefault="00A53172" w14:paraId="1FAF69D4" w14:textId="66451D7A">
      <w:pPr>
        <w:pStyle w:val="Heading3"/>
        <w:numPr>
          <w:ilvl w:val="2"/>
          <w:numId w:val="17"/>
        </w:numPr>
      </w:pPr>
      <w:r w:rsidRPr="00122E23">
        <w:t>Discussion</w:t>
      </w:r>
      <w:bookmarkEnd w:id="23"/>
    </w:p>
    <w:p w:rsidR="007B23F6" w:rsidRDefault="00A53172" w14:paraId="5758CC0A" w14:textId="11F06492">
      <w:pPr>
        <w:pStyle w:val="Standard"/>
      </w:pPr>
      <w:r>
        <w:t xml:space="preserve">As demonstrated by the foregoing review, the Joint Application complies with </w:t>
      </w:r>
      <w:r w:rsidR="003D65C5">
        <w:t xml:space="preserve">the </w:t>
      </w:r>
      <w:r>
        <w:t xml:space="preserve">information and financial requirements contained in Article 3.6 of the Commission’s Rules.  </w:t>
      </w:r>
    </w:p>
    <w:p w:rsidRPr="00707AB5" w:rsidR="00A53172" w:rsidP="0087555D" w:rsidRDefault="00FC116C" w14:paraId="277BAA9B" w14:textId="4E4EDE53">
      <w:pPr>
        <w:pStyle w:val="Standard"/>
      </w:pPr>
      <w:r>
        <w:t xml:space="preserve">Further, the proposed transaction will </w:t>
      </w:r>
      <w:r w:rsidRPr="00FC116C">
        <w:t xml:space="preserve">not result in a customer base transfer and </w:t>
      </w:r>
      <w:r w:rsidR="007B23F6">
        <w:t xml:space="preserve">notice to </w:t>
      </w:r>
      <w:r w:rsidRPr="00FC116C">
        <w:t>customer</w:t>
      </w:r>
      <w:r w:rsidR="007B23F6">
        <w:t xml:space="preserve">s of the proposed transaction </w:t>
      </w:r>
      <w:r w:rsidRPr="00FC116C">
        <w:t xml:space="preserve"> </w:t>
      </w:r>
      <w:r>
        <w:t>pursuant to Rule 2.1</w:t>
      </w:r>
      <w:r w:rsidR="007B23F6">
        <w:t xml:space="preserve">(d) </w:t>
      </w:r>
      <w:r w:rsidRPr="00FC116C">
        <w:t>is not required.</w:t>
      </w:r>
    </w:p>
    <w:p w:rsidR="00A53172" w:rsidP="00122E23" w:rsidRDefault="00762B8E" w14:paraId="4E4CC5D0" w14:textId="0C864F63">
      <w:pPr>
        <w:pStyle w:val="Heading2"/>
        <w:numPr>
          <w:ilvl w:val="1"/>
          <w:numId w:val="17"/>
        </w:numPr>
      </w:pPr>
      <w:bookmarkStart w:name="_Toc110850683" w:id="24"/>
      <w:r>
        <w:t>Technical and Managerial</w:t>
      </w:r>
      <w:r w:rsidR="00A53172">
        <w:t xml:space="preserve"> Requirements</w:t>
      </w:r>
      <w:bookmarkEnd w:id="24"/>
    </w:p>
    <w:p w:rsidR="00A53172" w:rsidP="00122E23" w:rsidRDefault="00A53172" w14:paraId="724D9DAB" w14:textId="16D6F01A">
      <w:pPr>
        <w:pStyle w:val="Standard"/>
      </w:pPr>
      <w:r w:rsidRPr="00E33416">
        <w:t xml:space="preserve">In </w:t>
      </w:r>
      <w:r w:rsidR="00082B7B">
        <w:t>D.</w:t>
      </w:r>
      <w:r w:rsidRPr="00E33416">
        <w:t xml:space="preserve">13-05-035, the Commission adopted a requirement that a telephone corporation seeking approval for a transfer </w:t>
      </w:r>
      <w:r>
        <w:t xml:space="preserve">of </w:t>
      </w:r>
      <w:r w:rsidRPr="00E33416">
        <w:t>control must include with its application a broad certification that neither applicant nor any of its affiliates, officers, directors, partners, agents, or owners (directly or indirectly) of more than 10</w:t>
      </w:r>
      <w:r>
        <w:t xml:space="preserve"> percent</w:t>
      </w:r>
      <w:r w:rsidRPr="00E33416">
        <w:t xml:space="preserve"> of applicant, or anyone acting in a management capacity has, </w:t>
      </w:r>
      <w:r w:rsidRPr="00E33416">
        <w:lastRenderedPageBreak/>
        <w:t>among other items, held a position with a company that filed for bankruptcy, been found liable for misrepresentations to consumers, or agreed to any other type of monetary forfeitures in resolution of any action by any regulatory body, agency, or attorney general.</w:t>
      </w:r>
      <w:r>
        <w:t xml:space="preserve">  D.13-05-035 provides that, if an applicant cannot make this certification, it shall provide a statement of exceptions or other explanatory documentation. </w:t>
      </w:r>
    </w:p>
    <w:p w:rsidR="00A53172" w:rsidP="00122E23" w:rsidRDefault="00A53172" w14:paraId="26A6928C" w14:textId="77777777">
      <w:pPr>
        <w:pStyle w:val="Heading3"/>
        <w:numPr>
          <w:ilvl w:val="2"/>
          <w:numId w:val="17"/>
        </w:numPr>
      </w:pPr>
      <w:r w:rsidRPr="00122E23">
        <w:t>Discussion</w:t>
      </w:r>
    </w:p>
    <w:p w:rsidR="00A53172" w:rsidP="00122E23" w:rsidRDefault="00A53172" w14:paraId="5F50CE36" w14:textId="190C859E">
      <w:pPr>
        <w:pStyle w:val="Standard"/>
      </w:pPr>
      <w:r w:rsidRPr="00122E23">
        <w:t>The</w:t>
      </w:r>
      <w:r>
        <w:t xml:space="preserve"> Joint Applicants submitted the document</w:t>
      </w:r>
      <w:r w:rsidR="003D65C5">
        <w:t>ation required in D.</w:t>
      </w:r>
      <w:r w:rsidRPr="00E33416" w:rsidR="003D65C5">
        <w:t>13-05-035</w:t>
      </w:r>
      <w:r w:rsidR="003D65C5">
        <w:t xml:space="preserve"> </w:t>
      </w:r>
      <w:r>
        <w:t xml:space="preserve">on June 29, 2022, as Exhibits K and L.  Review of Exhibit L, Regulatory and Financial History Certification for the North Haven Entities, reveals no irregularities.  </w:t>
      </w:r>
    </w:p>
    <w:p w:rsidR="00A53172" w:rsidP="00122E23" w:rsidRDefault="00A53172" w14:paraId="3A03E727" w14:textId="2C7248C1">
      <w:pPr>
        <w:pStyle w:val="Standard"/>
      </w:pPr>
      <w:r>
        <w:t xml:space="preserve">A Statement of Exceptions (Statement) to the required certification contained in Attachment 1 to Exhibit K, Regulatory and Financial History Certification for the Fusion Companies, indicates that Fusion Connect and each of its wholly-owned U.S. subsidiaries, including Fusion, Fusion Cloud, Fusion Cloud Company and Fusion Communications, filed chapter 11 bankruptcy petitions with the United States Bankruptcy Court for the Southern District of New York (Bankruptcy Court) on June 19, 2019.  The Statement indicates the Fusion Companies emerged from chapter 11 protection on January 14, 2020 pursuant to a reorganization plan approved the Bankruptcy Court.  The Statement indicates that five members of the senior management team of the Fusion Companies at the time of the application filing were members of the senior management team at the time of the bankruptcy filing.  The Statement indicates that two of these senior managers at the time of the application filing, and an additional two more, have been previously employed by, or acted as a Director for, a company that entered chapter 11 bankruptcy protection and </w:t>
      </w:r>
      <w:r>
        <w:lastRenderedPageBreak/>
        <w:t xml:space="preserve">subsequently emerged.  The Statement also includes a summary of various regulatory proceedings concerning the Fusion Companies in compliance with the requirements contained in D.13-05-035. </w:t>
      </w:r>
    </w:p>
    <w:p w:rsidR="00A53172" w:rsidP="00122E23" w:rsidRDefault="00A53172" w14:paraId="42C78E79" w14:textId="5DD39312">
      <w:pPr>
        <w:pStyle w:val="Standard"/>
      </w:pPr>
      <w:r>
        <w:t>D.13-05-035 indicates the Commission adopted certification requirements to decrease the likelihood that the Commission would be unable to collect fines, penalties, taxes, or surcharges or to bring about restitution in the case that a company filed for bankruptcy prior to this Commission being able to do so.</w:t>
      </w:r>
      <w:r>
        <w:rPr>
          <w:rStyle w:val="FootnoteReference"/>
        </w:rPr>
        <w:footnoteReference w:id="13"/>
      </w:r>
      <w:r>
        <w:t xml:space="preserve">   The financial certification requirements are intended to provide the Commission with additional civil and fiscal responsibility “checks” of companies applying for a CPCN.  Independent background review of officers of Fusion Companies and the North Haven Entities indicates no further irregularities not reported in Exhibits K and L of the Joint Application.  </w:t>
      </w:r>
    </w:p>
    <w:p w:rsidRPr="005011A6" w:rsidR="00A53172" w:rsidP="00082B7B" w:rsidRDefault="00A53172" w14:paraId="7CB1807C" w14:textId="4DF19696">
      <w:pPr>
        <w:pStyle w:val="Standard"/>
      </w:pPr>
      <w:r>
        <w:t xml:space="preserve">We therefore conclude that the Joint Applicants have met the Commission’s </w:t>
      </w:r>
      <w:r w:rsidR="00845B48">
        <w:t xml:space="preserve">technical and managerial </w:t>
      </w:r>
      <w:r>
        <w:t xml:space="preserve">requirements as adopted in D.13-05-053.  </w:t>
      </w:r>
      <w:r w:rsidR="003D65C5">
        <w:t xml:space="preserve">On balance, we find that this </w:t>
      </w:r>
      <w:r w:rsidR="00845B48">
        <w:t>transfer of control</w:t>
      </w:r>
      <w:r w:rsidR="003D65C5">
        <w:t xml:space="preserve"> is in the public interest.</w:t>
      </w:r>
    </w:p>
    <w:p w:rsidR="00A53172" w:rsidP="00082B7B" w:rsidRDefault="00A53172" w14:paraId="409B0EA8" w14:textId="77777777">
      <w:pPr>
        <w:pStyle w:val="Heading1"/>
        <w:numPr>
          <w:ilvl w:val="0"/>
          <w:numId w:val="17"/>
        </w:numPr>
      </w:pPr>
      <w:bookmarkStart w:name="_Toc110850684" w:id="25"/>
      <w:r>
        <w:t>California Environmental Quality Act</w:t>
      </w:r>
      <w:bookmarkEnd w:id="25"/>
    </w:p>
    <w:p w:rsidR="00A53172" w:rsidP="00082B7B" w:rsidRDefault="00A53172" w14:paraId="178E1561" w14:textId="77777777">
      <w:pPr>
        <w:pStyle w:val="Standard"/>
      </w:pPr>
      <w:r>
        <w:t>The Joint Application states that t</w:t>
      </w:r>
      <w:r w:rsidRPr="005D6F91">
        <w:t xml:space="preserve">he proposed </w:t>
      </w:r>
      <w:r>
        <w:t>t</w:t>
      </w:r>
      <w:r w:rsidRPr="005D6F91">
        <w:t>ransaction will have no adverse effect on the environment, as it will consist solely of a transfer of control of the Fusion Licensees.</w:t>
      </w:r>
      <w:r>
        <w:t xml:space="preserve">  The Joint Application does not request any </w:t>
      </w:r>
      <w:r w:rsidRPr="005D6F91">
        <w:t xml:space="preserve">authority for new construction. </w:t>
      </w:r>
      <w:r>
        <w:t xml:space="preserve"> </w:t>
      </w:r>
    </w:p>
    <w:p w:rsidR="00A53172" w:rsidP="00082B7B" w:rsidRDefault="00A53172" w14:paraId="40D6F59E" w14:textId="77777777">
      <w:pPr>
        <w:pStyle w:val="Standard"/>
      </w:pPr>
      <w:r>
        <w:t xml:space="preserve">The </w:t>
      </w:r>
      <w:r w:rsidRPr="00082B7B">
        <w:t>Joint</w:t>
      </w:r>
      <w:r>
        <w:t xml:space="preserve"> Application states that </w:t>
      </w:r>
      <w:r w:rsidRPr="005D6F91">
        <w:t xml:space="preserve">there is no possibility that the </w:t>
      </w:r>
      <w:r>
        <w:t>t</w:t>
      </w:r>
      <w:r w:rsidRPr="005D6F91">
        <w:t>ransaction could have a significant effect on the environment</w:t>
      </w:r>
      <w:r>
        <w:t>, p</w:t>
      </w:r>
      <w:r w:rsidRPr="005D6F91">
        <w:t>ursuant to 14 California Code of Regulations §15061(b)(3)</w:t>
      </w:r>
      <w:r>
        <w:t>, and that, t</w:t>
      </w:r>
      <w:r w:rsidRPr="005D6F91">
        <w:t>herefore, th</w:t>
      </w:r>
      <w:r>
        <w:t>e</w:t>
      </w:r>
      <w:r w:rsidRPr="005D6F91">
        <w:t xml:space="preserve"> Joint Application is exempt from review under the CEQA</w:t>
      </w:r>
      <w:r>
        <w:t>.</w:t>
      </w:r>
    </w:p>
    <w:p w:rsidR="00A53172" w:rsidP="00082B7B" w:rsidRDefault="00A53172" w14:paraId="11997DE7" w14:textId="77777777">
      <w:pPr>
        <w:pStyle w:val="Heading2"/>
        <w:numPr>
          <w:ilvl w:val="1"/>
          <w:numId w:val="17"/>
        </w:numPr>
      </w:pPr>
      <w:bookmarkStart w:name="_Toc110850685" w:id="26"/>
      <w:r w:rsidRPr="00082B7B">
        <w:lastRenderedPageBreak/>
        <w:t>Discussion</w:t>
      </w:r>
      <w:bookmarkEnd w:id="26"/>
    </w:p>
    <w:p w:rsidR="00A53172" w:rsidP="00082B7B" w:rsidRDefault="00A53172" w14:paraId="487FAFAE" w14:textId="212BDBDE">
      <w:pPr>
        <w:pStyle w:val="Standard"/>
      </w:pPr>
      <w:r w:rsidRPr="00082B7B">
        <w:t>Supplemental</w:t>
      </w:r>
      <w:r>
        <w:t xml:space="preserve"> Information filed June 29, 2022 states that the </w:t>
      </w:r>
      <w:r w:rsidRPr="00203901">
        <w:t>proposed acquisition of control of the Fusion Connect entities by the North Haven Entities does not involve any property.</w:t>
      </w:r>
      <w:r>
        <w:t xml:space="preserve">  The Joint Applicants further state that n</w:t>
      </w:r>
      <w:r w:rsidRPr="00E634B3">
        <w:t xml:space="preserve">o assignment of licenses, assets, or customers to a new provider will occur as a result of the proposed </w:t>
      </w:r>
      <w:r>
        <w:t>t</w:t>
      </w:r>
      <w:r w:rsidRPr="00E634B3">
        <w:t>ransaction</w:t>
      </w:r>
      <w:r>
        <w:t xml:space="preserve">.  </w:t>
      </w:r>
    </w:p>
    <w:p w:rsidRPr="000864FC" w:rsidR="00A53172" w:rsidP="00082B7B" w:rsidRDefault="00A53172" w14:paraId="658378DB" w14:textId="77777777">
      <w:pPr>
        <w:pStyle w:val="Standard"/>
      </w:pPr>
      <w:r w:rsidRPr="00082B7B">
        <w:t>Because</w:t>
      </w:r>
      <w:r>
        <w:t xml:space="preserve"> the Joint Application consists solely of a transfer of control and does not request any authority for new construction, we find that there is no possibility the transaction could have a significant effect on the environment and the Joint Application is exempt from CEQA review. </w:t>
      </w:r>
    </w:p>
    <w:p w:rsidR="00A53172" w:rsidP="00082B7B" w:rsidRDefault="00A53172" w14:paraId="7FC050CE" w14:textId="77777777">
      <w:pPr>
        <w:pStyle w:val="Heading1"/>
        <w:numPr>
          <w:ilvl w:val="0"/>
          <w:numId w:val="17"/>
        </w:numPr>
      </w:pPr>
      <w:bookmarkStart w:name="_Toc8123723" w:id="27"/>
      <w:bookmarkStart w:name="_Toc110850686" w:id="28"/>
      <w:r w:rsidRPr="00082B7B">
        <w:t>Motions</w:t>
      </w:r>
    </w:p>
    <w:p w:rsidRPr="00E26D5C" w:rsidR="00A53172" w:rsidP="00082B7B" w:rsidRDefault="00A53172" w14:paraId="0FE8FA95" w14:textId="77777777">
      <w:pPr>
        <w:pStyle w:val="Standard"/>
      </w:pPr>
      <w:bookmarkStart w:name="_Hlk110856173" w:id="29"/>
      <w:r>
        <w:t xml:space="preserve">The Joint Applicants filed two motions for leave to file under seal.  The </w:t>
      </w:r>
      <w:r w:rsidRPr="0093596F">
        <w:t xml:space="preserve">Motion by Joint Applicants, Fusion Connect, Inc., the North Haven Entities, Fusion LLC, and Fusion Cloud Services, LLC, to File Attached Exhibit H (Confidential Version), Exhibit I (Confidential Version), and Exhibit J (Confidential Version) Under Seal, </w:t>
      </w:r>
      <w:r>
        <w:t xml:space="preserve">dated </w:t>
      </w:r>
      <w:r w:rsidRPr="0093596F">
        <w:t>May 3, 2022</w:t>
      </w:r>
      <w:r>
        <w:t xml:space="preserve">, and the </w:t>
      </w:r>
      <w:r w:rsidRPr="0093596F">
        <w:t xml:space="preserve">Motion by Joint Applicants, Fusion Connect, Inc., the North Haven Entities, </w:t>
      </w:r>
      <w:r>
        <w:t>F</w:t>
      </w:r>
      <w:r w:rsidRPr="0093596F">
        <w:t xml:space="preserve">usion LLC, and Fusion Cloud Services to File Under Seal Material Attached and Submitted Under Seal, Namely, Attachment 1 (Pricing Information), </w:t>
      </w:r>
      <w:r>
        <w:t xml:space="preserve">dated </w:t>
      </w:r>
      <w:r w:rsidRPr="0093596F">
        <w:t>June 29, 2022</w:t>
      </w:r>
      <w:r>
        <w:t xml:space="preserve"> are reasonable and are granted. </w:t>
      </w:r>
      <w:r w:rsidRPr="0093596F">
        <w:t xml:space="preserve"> </w:t>
      </w:r>
    </w:p>
    <w:bookmarkEnd w:id="27"/>
    <w:bookmarkEnd w:id="28"/>
    <w:bookmarkEnd w:id="29"/>
    <w:p w:rsidR="00A53172" w:rsidP="009F1AE7" w:rsidRDefault="00255C2B" w14:paraId="77E1D076" w14:textId="482AD268">
      <w:pPr>
        <w:pStyle w:val="Heading1"/>
        <w:numPr>
          <w:ilvl w:val="0"/>
          <w:numId w:val="17"/>
        </w:numPr>
      </w:pPr>
      <w:r>
        <w:t xml:space="preserve">Waiver of </w:t>
      </w:r>
      <w:r w:rsidRPr="009F1AE7">
        <w:t>Comment</w:t>
      </w:r>
      <w:r>
        <w:t xml:space="preserve"> Period</w:t>
      </w:r>
    </w:p>
    <w:p w:rsidR="00A53172" w:rsidP="009F1AE7" w:rsidRDefault="00255C2B" w14:paraId="2D0730C2" w14:textId="2DD6B86C">
      <w:pPr>
        <w:pStyle w:val="Standard"/>
      </w:pPr>
      <w:r>
        <w:t xml:space="preserve">This is an </w:t>
      </w:r>
      <w:r w:rsidRPr="009F1AE7">
        <w:t>uncontested</w:t>
      </w:r>
      <w:r>
        <w:t xml:space="preserve"> matter in which the decision grants the relief requested.  Accordingly, pursuant to Pub. Util. Code § 311(g)(2) and Rule 14.6(c)(2) of the Commission’s Rules, the otherwise applicable 30-day period for public review and comment is waived</w:t>
      </w:r>
    </w:p>
    <w:p w:rsidR="00A53172" w:rsidP="001958F7" w:rsidRDefault="00A53172" w14:paraId="07E65FEA" w14:textId="77777777">
      <w:pPr>
        <w:pStyle w:val="Heading1"/>
        <w:numPr>
          <w:ilvl w:val="0"/>
          <w:numId w:val="17"/>
        </w:numPr>
      </w:pPr>
      <w:bookmarkStart w:name="_Toc8123724" w:id="30"/>
      <w:bookmarkStart w:name="_Toc110850687" w:id="31"/>
      <w:r>
        <w:lastRenderedPageBreak/>
        <w:t xml:space="preserve">Assignment </w:t>
      </w:r>
      <w:r w:rsidRPr="001958F7">
        <w:t>of</w:t>
      </w:r>
      <w:r>
        <w:t xml:space="preserve"> Proceeding</w:t>
      </w:r>
      <w:bookmarkEnd w:id="30"/>
      <w:bookmarkEnd w:id="31"/>
    </w:p>
    <w:p w:rsidR="00A53172" w:rsidP="001958F7" w:rsidRDefault="00A53172" w14:paraId="2BFA5AE4" w14:textId="0EB10F77">
      <w:pPr>
        <w:pStyle w:val="Standard"/>
      </w:pPr>
      <w:r>
        <w:t>John Reynolds is the assigned Commissioner and Cathleen A. Fogel is the assigned Administrative Law Judge in this proceeding.</w:t>
      </w:r>
    </w:p>
    <w:p w:rsidR="00A53172" w:rsidP="001958F7" w:rsidRDefault="00A53172" w14:paraId="3E7DB039" w14:textId="1E557CD8">
      <w:pPr>
        <w:pStyle w:val="Dummy"/>
      </w:pPr>
      <w:bookmarkStart w:name="_Toc8123725" w:id="32"/>
      <w:bookmarkStart w:name="_Toc110850688" w:id="33"/>
      <w:r w:rsidRPr="001958F7">
        <w:t>Findings</w:t>
      </w:r>
      <w:r>
        <w:t xml:space="preserve"> of Fact</w:t>
      </w:r>
      <w:bookmarkEnd w:id="32"/>
      <w:bookmarkEnd w:id="33"/>
    </w:p>
    <w:p w:rsidR="00276645" w:rsidP="002F6E70" w:rsidRDefault="00276645" w14:paraId="1009A922" w14:textId="3D45117F">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Pr>
          <w:rFonts w:ascii="Book Antiqua" w:hAnsi="Book Antiqua" w:eastAsiaTheme="minorHAnsi" w:cstheme="minorBidi"/>
          <w:sz w:val="26"/>
          <w:szCs w:val="22"/>
        </w:rPr>
        <w:t xml:space="preserve">Fusion Connect is a privately-held Delaware corporation that operates a wide range of communications services through its operating subsidiaries, Fusion and Fusion Cloud. </w:t>
      </w:r>
    </w:p>
    <w:p w:rsidR="00276645" w:rsidP="002F6E70" w:rsidRDefault="00276645" w14:paraId="1DBD1832" w14:textId="7AB8624B">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sidRPr="00276645">
        <w:rPr>
          <w:rFonts w:ascii="Book Antiqua" w:hAnsi="Book Antiqua" w:eastAsiaTheme="minorHAnsi" w:cstheme="minorBidi"/>
          <w:sz w:val="26"/>
          <w:szCs w:val="22"/>
        </w:rPr>
        <w:t>Fusion and Fusion Cloud</w:t>
      </w:r>
      <w:r w:rsidR="006B3376">
        <w:rPr>
          <w:rFonts w:ascii="Book Antiqua" w:hAnsi="Book Antiqua" w:eastAsiaTheme="minorHAnsi" w:cstheme="minorBidi"/>
          <w:sz w:val="26"/>
          <w:szCs w:val="22"/>
        </w:rPr>
        <w:t xml:space="preserve"> </w:t>
      </w:r>
      <w:r w:rsidRPr="00276645">
        <w:rPr>
          <w:rFonts w:ascii="Book Antiqua" w:hAnsi="Book Antiqua" w:eastAsiaTheme="minorHAnsi" w:cstheme="minorBidi"/>
          <w:sz w:val="26"/>
          <w:szCs w:val="22"/>
        </w:rPr>
        <w:t>hold CPCNs issued by this Commission.</w:t>
      </w:r>
    </w:p>
    <w:p w:rsidR="00276645" w:rsidP="002F6E70" w:rsidRDefault="00276645" w14:paraId="24A90128" w14:textId="37C02F75">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sidRPr="00276645">
        <w:rPr>
          <w:rFonts w:ascii="Book Antiqua" w:hAnsi="Book Antiqua" w:eastAsiaTheme="minorHAnsi" w:cstheme="minorBidi"/>
          <w:sz w:val="26"/>
          <w:szCs w:val="22"/>
        </w:rPr>
        <w:t>T</w:t>
      </w:r>
      <w:r>
        <w:rPr>
          <w:rFonts w:ascii="Book Antiqua" w:hAnsi="Book Antiqua" w:eastAsiaTheme="minorHAnsi" w:cstheme="minorBidi"/>
          <w:sz w:val="26"/>
          <w:szCs w:val="22"/>
        </w:rPr>
        <w:t xml:space="preserve">he </w:t>
      </w:r>
      <w:r w:rsidRPr="00276645">
        <w:rPr>
          <w:rFonts w:ascii="Book Antiqua" w:hAnsi="Book Antiqua" w:eastAsiaTheme="minorHAnsi" w:cstheme="minorBidi"/>
          <w:sz w:val="26"/>
          <w:szCs w:val="22"/>
        </w:rPr>
        <w:t>Commission authorized Fusion to operate as a non</w:t>
      </w:r>
      <w:r>
        <w:rPr>
          <w:rFonts w:ascii="Book Antiqua" w:hAnsi="Book Antiqua" w:eastAsiaTheme="minorHAnsi" w:cstheme="minorBidi"/>
          <w:sz w:val="26"/>
          <w:szCs w:val="22"/>
        </w:rPr>
        <w:t>-</w:t>
      </w:r>
      <w:r w:rsidRPr="00276645">
        <w:rPr>
          <w:rFonts w:ascii="Book Antiqua" w:hAnsi="Book Antiqua" w:eastAsiaTheme="minorHAnsi" w:cstheme="minorBidi"/>
          <w:sz w:val="26"/>
          <w:szCs w:val="22"/>
        </w:rPr>
        <w:t>dominant interexchange carrier (resale services only) in D.98</w:t>
      </w:r>
      <w:r>
        <w:rPr>
          <w:rFonts w:ascii="Book Antiqua" w:hAnsi="Book Antiqua" w:eastAsiaTheme="minorHAnsi" w:cstheme="minorBidi"/>
          <w:sz w:val="26"/>
          <w:szCs w:val="22"/>
        </w:rPr>
        <w:t>-</w:t>
      </w:r>
      <w:r w:rsidRPr="00276645">
        <w:rPr>
          <w:rFonts w:ascii="Book Antiqua" w:hAnsi="Book Antiqua" w:eastAsiaTheme="minorHAnsi" w:cstheme="minorBidi"/>
          <w:sz w:val="26"/>
          <w:szCs w:val="22"/>
        </w:rPr>
        <w:t>09</w:t>
      </w:r>
      <w:r>
        <w:rPr>
          <w:rFonts w:ascii="Book Antiqua" w:hAnsi="Book Antiqua" w:eastAsiaTheme="minorHAnsi" w:cstheme="minorBidi"/>
          <w:sz w:val="26"/>
          <w:szCs w:val="22"/>
        </w:rPr>
        <w:t>-</w:t>
      </w:r>
      <w:r w:rsidRPr="00276645">
        <w:rPr>
          <w:rFonts w:ascii="Book Antiqua" w:hAnsi="Book Antiqua" w:eastAsiaTheme="minorHAnsi" w:cstheme="minorBidi"/>
          <w:sz w:val="26"/>
          <w:szCs w:val="22"/>
        </w:rPr>
        <w:t>088</w:t>
      </w:r>
      <w:r>
        <w:rPr>
          <w:rFonts w:ascii="Book Antiqua" w:hAnsi="Book Antiqua" w:eastAsiaTheme="minorHAnsi" w:cstheme="minorBidi"/>
          <w:sz w:val="26"/>
          <w:szCs w:val="22"/>
        </w:rPr>
        <w:t xml:space="preserve"> and </w:t>
      </w:r>
      <w:r w:rsidRPr="00276645">
        <w:rPr>
          <w:rFonts w:ascii="Book Antiqua" w:hAnsi="Book Antiqua" w:eastAsiaTheme="minorHAnsi" w:cstheme="minorBidi"/>
          <w:sz w:val="26"/>
          <w:szCs w:val="22"/>
        </w:rPr>
        <w:t xml:space="preserve">expanded this authority to include certification as a competitive local exchange carrier (resale services only) in D.11 09 055.  </w:t>
      </w:r>
    </w:p>
    <w:p w:rsidR="00276645" w:rsidP="002F6E70" w:rsidRDefault="00A46BCB" w14:paraId="62E966E1" w14:textId="4D312200">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Pr>
          <w:rFonts w:ascii="Book Antiqua" w:hAnsi="Book Antiqua" w:eastAsiaTheme="minorHAnsi" w:cstheme="minorBidi"/>
          <w:sz w:val="26"/>
          <w:szCs w:val="22"/>
        </w:rPr>
        <w:t xml:space="preserve">Effective December 31, 2021, the Commission </w:t>
      </w:r>
      <w:r w:rsidRPr="00A46BCB">
        <w:rPr>
          <w:rFonts w:ascii="Book Antiqua" w:hAnsi="Book Antiqua" w:eastAsiaTheme="minorHAnsi" w:cstheme="minorBidi"/>
          <w:sz w:val="26"/>
          <w:szCs w:val="22"/>
        </w:rPr>
        <w:t xml:space="preserve">authorized </w:t>
      </w:r>
      <w:r>
        <w:rPr>
          <w:rFonts w:ascii="Book Antiqua" w:hAnsi="Book Antiqua" w:eastAsiaTheme="minorHAnsi" w:cstheme="minorBidi"/>
          <w:sz w:val="26"/>
          <w:szCs w:val="22"/>
        </w:rPr>
        <w:t xml:space="preserve">Fusion Cloud </w:t>
      </w:r>
      <w:r w:rsidRPr="00A46BCB">
        <w:rPr>
          <w:rFonts w:ascii="Book Antiqua" w:hAnsi="Book Antiqua" w:eastAsiaTheme="minorHAnsi" w:cstheme="minorBidi"/>
          <w:sz w:val="26"/>
          <w:szCs w:val="22"/>
        </w:rPr>
        <w:t>to operate as a limited facilities</w:t>
      </w:r>
      <w:r w:rsidRPr="00A46BCB">
        <w:rPr>
          <w:rFonts w:ascii="Book Antiqua" w:hAnsi="Book Antiqua" w:eastAsiaTheme="minorHAnsi" w:cstheme="minorBidi"/>
          <w:sz w:val="26"/>
          <w:szCs w:val="22"/>
        </w:rPr>
        <w:noBreakHyphen/>
        <w:t>based and resale competitive local exchange and interexchange services carrier in California</w:t>
      </w:r>
      <w:r>
        <w:rPr>
          <w:rFonts w:ascii="Book Antiqua" w:hAnsi="Book Antiqua" w:eastAsiaTheme="minorHAnsi" w:cstheme="minorBidi"/>
          <w:sz w:val="26"/>
          <w:szCs w:val="22"/>
        </w:rPr>
        <w:t>.</w:t>
      </w:r>
    </w:p>
    <w:p w:rsidR="00A46BCB" w:rsidP="002F6E70" w:rsidRDefault="00A46BCB" w14:paraId="70F248D1" w14:textId="431E1ECE">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sidRPr="00A46BCB">
        <w:rPr>
          <w:rFonts w:ascii="Book Antiqua" w:hAnsi="Book Antiqua" w:eastAsiaTheme="minorHAnsi" w:cstheme="minorBidi"/>
          <w:sz w:val="26"/>
          <w:szCs w:val="22"/>
        </w:rPr>
        <w:t>The North Haven Entities consist of NH II</w:t>
      </w:r>
      <w:r>
        <w:rPr>
          <w:rFonts w:ascii="Book Antiqua" w:hAnsi="Book Antiqua" w:eastAsiaTheme="minorHAnsi" w:cstheme="minorBidi"/>
          <w:sz w:val="26"/>
          <w:szCs w:val="22"/>
        </w:rPr>
        <w:t xml:space="preserve">, </w:t>
      </w:r>
      <w:r w:rsidRPr="00A46BCB">
        <w:rPr>
          <w:rFonts w:ascii="Book Antiqua" w:hAnsi="Book Antiqua" w:eastAsiaTheme="minorHAnsi" w:cstheme="minorBidi"/>
          <w:sz w:val="26"/>
          <w:szCs w:val="22"/>
        </w:rPr>
        <w:t>NH Senior Loan Fund, NH III</w:t>
      </w:r>
      <w:r>
        <w:rPr>
          <w:rFonts w:ascii="Book Antiqua" w:hAnsi="Book Antiqua" w:eastAsiaTheme="minorHAnsi" w:cstheme="minorBidi"/>
          <w:sz w:val="26"/>
          <w:szCs w:val="22"/>
        </w:rPr>
        <w:t xml:space="preserve">, each of which </w:t>
      </w:r>
      <w:r w:rsidR="00D51225">
        <w:rPr>
          <w:rFonts w:ascii="Book Antiqua" w:hAnsi="Book Antiqua" w:eastAsiaTheme="minorHAnsi" w:cstheme="minorBidi"/>
          <w:sz w:val="26"/>
          <w:szCs w:val="22"/>
        </w:rPr>
        <w:t xml:space="preserve">is a Delaware limited partnership and each of which </w:t>
      </w:r>
      <w:r>
        <w:rPr>
          <w:rFonts w:ascii="Book Antiqua" w:hAnsi="Book Antiqua" w:eastAsiaTheme="minorHAnsi" w:cstheme="minorBidi"/>
          <w:sz w:val="26"/>
          <w:szCs w:val="22"/>
        </w:rPr>
        <w:t>act as institutional investors</w:t>
      </w:r>
      <w:r w:rsidRPr="00A46BCB">
        <w:rPr>
          <w:rFonts w:ascii="Book Antiqua" w:hAnsi="Book Antiqua" w:eastAsiaTheme="minorHAnsi" w:cstheme="minorBidi"/>
          <w:sz w:val="26"/>
          <w:szCs w:val="22"/>
        </w:rPr>
        <w:t xml:space="preserve">.  </w:t>
      </w:r>
    </w:p>
    <w:p w:rsidR="00A46BCB" w:rsidP="002F6E70" w:rsidRDefault="00A46BCB" w14:paraId="08C76BEB" w14:textId="48A8508E">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Pr>
          <w:rFonts w:ascii="Book Antiqua" w:hAnsi="Book Antiqua" w:eastAsiaTheme="minorHAnsi" w:cstheme="minorBidi"/>
          <w:sz w:val="26"/>
          <w:szCs w:val="22"/>
        </w:rPr>
        <w:t xml:space="preserve">MS Capital holds </w:t>
      </w:r>
      <w:r w:rsidR="00D51225">
        <w:rPr>
          <w:rFonts w:ascii="Book Antiqua" w:hAnsi="Book Antiqua" w:eastAsiaTheme="minorHAnsi" w:cstheme="minorBidi"/>
          <w:sz w:val="26"/>
          <w:szCs w:val="22"/>
        </w:rPr>
        <w:t xml:space="preserve">is a Delaware corporation that holds </w:t>
      </w:r>
      <w:r>
        <w:rPr>
          <w:rFonts w:ascii="Book Antiqua" w:hAnsi="Book Antiqua" w:eastAsiaTheme="minorHAnsi" w:cstheme="minorBidi"/>
          <w:sz w:val="26"/>
          <w:szCs w:val="22"/>
        </w:rPr>
        <w:t>or controls the securities held by North Haven Entities</w:t>
      </w:r>
      <w:r w:rsidR="00353EBE">
        <w:rPr>
          <w:rFonts w:ascii="Book Antiqua" w:hAnsi="Book Antiqua" w:eastAsiaTheme="minorHAnsi" w:cstheme="minorBidi"/>
          <w:sz w:val="26"/>
          <w:szCs w:val="22"/>
        </w:rPr>
        <w:t xml:space="preserve">. North Haven Entities have delegated to MS Capital the full authority to acquire, dispose of, and vote their current and post-transaction equity interests in Fusion Connect. </w:t>
      </w:r>
    </w:p>
    <w:p w:rsidR="004E0882" w:rsidP="004E0882" w:rsidRDefault="004E0882" w14:paraId="366091A6" w14:textId="77777777">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Pr>
          <w:rFonts w:ascii="Book Antiqua" w:hAnsi="Book Antiqua" w:eastAsiaTheme="minorHAnsi" w:cstheme="minorBidi"/>
          <w:sz w:val="26"/>
          <w:szCs w:val="22"/>
        </w:rPr>
        <w:t xml:space="preserve">At present, </w:t>
      </w:r>
      <w:r w:rsidRPr="00353EBE">
        <w:rPr>
          <w:rFonts w:ascii="Book Antiqua" w:hAnsi="Book Antiqua" w:eastAsiaTheme="minorHAnsi" w:cstheme="minorBidi"/>
          <w:sz w:val="26"/>
          <w:szCs w:val="22"/>
        </w:rPr>
        <w:t xml:space="preserve">no entity or individual holds a majority or controlling interest in Fusion Connect.  </w:t>
      </w:r>
    </w:p>
    <w:p w:rsidR="00353EBE" w:rsidP="002F6E70" w:rsidRDefault="00353EBE" w14:paraId="781EC422" w14:textId="3C623984">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Pr>
          <w:rFonts w:ascii="Book Antiqua" w:hAnsi="Book Antiqua" w:eastAsiaTheme="minorHAnsi" w:cstheme="minorBidi"/>
          <w:sz w:val="26"/>
          <w:szCs w:val="22"/>
        </w:rPr>
        <w:t xml:space="preserve">Under the terms of the proposed transfer of control, North Haven Entities will acquire </w:t>
      </w:r>
      <w:r w:rsidRPr="00353EBE">
        <w:rPr>
          <w:rFonts w:ascii="Book Antiqua" w:hAnsi="Book Antiqua" w:eastAsiaTheme="minorHAnsi" w:cstheme="minorBidi"/>
          <w:sz w:val="26"/>
          <w:szCs w:val="22"/>
        </w:rPr>
        <w:t xml:space="preserve">a controlling interest in Fusion Connect and, indirectly, in its </w:t>
      </w:r>
      <w:r w:rsidRPr="00353EBE">
        <w:rPr>
          <w:rFonts w:ascii="Book Antiqua" w:hAnsi="Book Antiqua" w:eastAsiaTheme="minorHAnsi" w:cstheme="minorBidi"/>
          <w:sz w:val="26"/>
          <w:szCs w:val="22"/>
        </w:rPr>
        <w:lastRenderedPageBreak/>
        <w:t>telecommunications operating subsidiaries in California, Fusion and Fusion Cloud</w:t>
      </w:r>
      <w:r>
        <w:rPr>
          <w:rFonts w:ascii="Book Antiqua" w:hAnsi="Book Antiqua" w:eastAsiaTheme="minorHAnsi" w:cstheme="minorBidi"/>
          <w:sz w:val="26"/>
          <w:szCs w:val="22"/>
        </w:rPr>
        <w:t>.</w:t>
      </w:r>
    </w:p>
    <w:p w:rsidR="00D51225" w:rsidP="002F6E70" w:rsidRDefault="00D51225" w14:paraId="2030CDAA" w14:textId="55EEED83">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Pr>
          <w:rFonts w:ascii="Book Antiqua" w:hAnsi="Book Antiqua" w:eastAsiaTheme="minorHAnsi" w:cstheme="minorBidi"/>
          <w:sz w:val="26"/>
          <w:szCs w:val="22"/>
        </w:rPr>
        <w:t>Subsequent to the proposed transa</w:t>
      </w:r>
      <w:r w:rsidR="004E0882">
        <w:rPr>
          <w:rFonts w:ascii="Book Antiqua" w:hAnsi="Book Antiqua" w:eastAsiaTheme="minorHAnsi" w:cstheme="minorBidi"/>
          <w:sz w:val="26"/>
          <w:szCs w:val="22"/>
        </w:rPr>
        <w:t>c</w:t>
      </w:r>
      <w:r>
        <w:rPr>
          <w:rFonts w:ascii="Book Antiqua" w:hAnsi="Book Antiqua" w:eastAsiaTheme="minorHAnsi" w:cstheme="minorBidi"/>
          <w:sz w:val="26"/>
          <w:szCs w:val="22"/>
        </w:rPr>
        <w:t xml:space="preserve">tion, </w:t>
      </w:r>
      <w:r w:rsidRPr="00353EBE" w:rsidR="00353EBE">
        <w:rPr>
          <w:rFonts w:ascii="Book Antiqua" w:hAnsi="Book Antiqua" w:eastAsiaTheme="minorHAnsi" w:cstheme="minorBidi"/>
          <w:sz w:val="26"/>
          <w:szCs w:val="22"/>
        </w:rPr>
        <w:t xml:space="preserve">North Haven Entities will directly own approximately 67.77 percent of Fusion Connect’s voting stock and will indirectly own approximately 13.09 percent of Fusion Connect’s voting stock, for a total control of approximately 80.86 percent of the voting equity of Fusion Connect.  </w:t>
      </w:r>
    </w:p>
    <w:p w:rsidR="00353EBE" w:rsidP="002F6E70" w:rsidRDefault="00353EBE" w14:paraId="62772996" w14:textId="5002FE22">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sidRPr="00353EBE">
        <w:rPr>
          <w:rFonts w:ascii="Book Antiqua" w:hAnsi="Book Antiqua" w:eastAsiaTheme="minorHAnsi" w:cstheme="minorBidi"/>
          <w:sz w:val="26"/>
          <w:szCs w:val="22"/>
        </w:rPr>
        <w:t xml:space="preserve">Subsequent to the proposed transaction, NH II and NH III will hold direct and indirect interests of approximately 77.7 percent in Fusion Connect.  </w:t>
      </w:r>
    </w:p>
    <w:p w:rsidR="00D51225" w:rsidP="002F6E70" w:rsidRDefault="00D51225" w14:paraId="1DDC3AE4" w14:textId="55FFC76D">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2"/>
        </w:rPr>
      </w:pPr>
      <w:r>
        <w:rPr>
          <w:rFonts w:ascii="Book Antiqua" w:hAnsi="Book Antiqua" w:eastAsiaTheme="minorHAnsi" w:cstheme="minorBidi"/>
          <w:sz w:val="26"/>
          <w:szCs w:val="22"/>
        </w:rPr>
        <w:t xml:space="preserve">Subsequent to the proposed transaction, </w:t>
      </w:r>
      <w:r w:rsidRPr="00D51225">
        <w:rPr>
          <w:rFonts w:ascii="Book Antiqua" w:hAnsi="Book Antiqua" w:eastAsiaTheme="minorHAnsi" w:cstheme="minorBidi"/>
          <w:sz w:val="26"/>
          <w:szCs w:val="22"/>
        </w:rPr>
        <w:t>MS Capital</w:t>
      </w:r>
      <w:r>
        <w:rPr>
          <w:rFonts w:ascii="Book Antiqua" w:hAnsi="Book Antiqua" w:eastAsiaTheme="minorHAnsi" w:cstheme="minorBidi"/>
          <w:sz w:val="26"/>
          <w:szCs w:val="22"/>
        </w:rPr>
        <w:t xml:space="preserve"> </w:t>
      </w:r>
      <w:r w:rsidRPr="00D51225">
        <w:rPr>
          <w:rFonts w:ascii="Book Antiqua" w:hAnsi="Book Antiqua" w:eastAsiaTheme="minorHAnsi" w:cstheme="minorBidi"/>
          <w:sz w:val="26"/>
          <w:szCs w:val="22"/>
        </w:rPr>
        <w:t>would have under its investment management a total of approximately 82.65 percent of the voting equity of Fusion Connect</w:t>
      </w:r>
      <w:r>
        <w:rPr>
          <w:rFonts w:ascii="Book Antiqua" w:hAnsi="Book Antiqua" w:eastAsiaTheme="minorHAnsi" w:cstheme="minorBidi"/>
          <w:sz w:val="26"/>
          <w:szCs w:val="22"/>
        </w:rPr>
        <w:t xml:space="preserve"> but </w:t>
      </w:r>
      <w:r w:rsidRPr="00D51225">
        <w:rPr>
          <w:rFonts w:ascii="Book Antiqua" w:hAnsi="Book Antiqua" w:eastAsiaTheme="minorHAnsi" w:cstheme="minorBidi"/>
          <w:sz w:val="26"/>
          <w:szCs w:val="22"/>
        </w:rPr>
        <w:t xml:space="preserve">will </w:t>
      </w:r>
      <w:r>
        <w:rPr>
          <w:rFonts w:ascii="Book Antiqua" w:hAnsi="Book Antiqua" w:eastAsiaTheme="minorHAnsi" w:cstheme="minorBidi"/>
          <w:sz w:val="26"/>
          <w:szCs w:val="22"/>
        </w:rPr>
        <w:t xml:space="preserve">not </w:t>
      </w:r>
      <w:r w:rsidRPr="00D51225">
        <w:rPr>
          <w:rFonts w:ascii="Book Antiqua" w:hAnsi="Book Antiqua" w:eastAsiaTheme="minorHAnsi" w:cstheme="minorBidi"/>
          <w:sz w:val="26"/>
          <w:szCs w:val="22"/>
        </w:rPr>
        <w:t>have any active role in the day</w:t>
      </w:r>
      <w:r w:rsidR="004E0882">
        <w:rPr>
          <w:rFonts w:ascii="Book Antiqua" w:hAnsi="Book Antiqua" w:eastAsiaTheme="minorHAnsi" w:cstheme="minorBidi"/>
          <w:sz w:val="26"/>
          <w:szCs w:val="22"/>
        </w:rPr>
        <w:t>-</w:t>
      </w:r>
      <w:r w:rsidRPr="00D51225">
        <w:rPr>
          <w:rFonts w:ascii="Book Antiqua" w:hAnsi="Book Antiqua" w:eastAsiaTheme="minorHAnsi" w:cstheme="minorBidi"/>
          <w:sz w:val="26"/>
          <w:szCs w:val="22"/>
        </w:rPr>
        <w:t>to</w:t>
      </w:r>
      <w:r w:rsidR="004E0882">
        <w:rPr>
          <w:rFonts w:ascii="Book Antiqua" w:hAnsi="Book Antiqua" w:eastAsiaTheme="minorHAnsi" w:cstheme="minorBidi"/>
          <w:sz w:val="26"/>
          <w:szCs w:val="22"/>
        </w:rPr>
        <w:t>-</w:t>
      </w:r>
      <w:r w:rsidRPr="00D51225">
        <w:rPr>
          <w:rFonts w:ascii="Book Antiqua" w:hAnsi="Book Antiqua" w:eastAsiaTheme="minorHAnsi" w:cstheme="minorBidi"/>
          <w:sz w:val="26"/>
          <w:szCs w:val="22"/>
        </w:rPr>
        <w:t>day activities of the Fusion companies.</w:t>
      </w:r>
    </w:p>
    <w:p w:rsidRPr="00857B94" w:rsidR="00857B94" w:rsidP="00857B94" w:rsidRDefault="00857B94" w14:paraId="1DE06501" w14:textId="24419227">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6"/>
        </w:rPr>
      </w:pPr>
      <w:r w:rsidRPr="0087555D">
        <w:rPr>
          <w:rFonts w:ascii="Book Antiqua" w:hAnsi="Book Antiqua"/>
          <w:sz w:val="26"/>
          <w:szCs w:val="26"/>
        </w:rPr>
        <w:t xml:space="preserve">The Joint Parties complied with Pub. Util. Code Section 854(a) by seeking authorization for the transaction prior to executing it. </w:t>
      </w:r>
    </w:p>
    <w:p w:rsidRPr="0087555D" w:rsidR="00857B94" w:rsidP="00857B94" w:rsidRDefault="001958F7" w14:paraId="451A3598" w14:textId="39AB1076">
      <w:pPr>
        <w:pStyle w:val="ListParagraph"/>
        <w:numPr>
          <w:ilvl w:val="6"/>
          <w:numId w:val="17"/>
        </w:numPr>
        <w:tabs>
          <w:tab w:val="clear" w:pos="1080"/>
          <w:tab w:val="left" w:pos="360"/>
        </w:tabs>
        <w:spacing w:line="360" w:lineRule="auto"/>
        <w:ind w:left="0" w:firstLine="360"/>
        <w:rPr>
          <w:rFonts w:ascii="Book Antiqua" w:hAnsi="Book Antiqua" w:eastAsiaTheme="minorHAnsi" w:cstheme="minorBidi"/>
          <w:sz w:val="26"/>
          <w:szCs w:val="26"/>
        </w:rPr>
      </w:pPr>
      <w:r w:rsidRPr="00857B94">
        <w:rPr>
          <w:rFonts w:ascii="Book Antiqua" w:hAnsi="Book Antiqua" w:eastAsiaTheme="minorHAnsi" w:cstheme="minorBidi"/>
          <w:sz w:val="26"/>
          <w:szCs w:val="26"/>
        </w:rPr>
        <w:t>No party to the transaction has gross annual California revenues exceeding $500 million.</w:t>
      </w:r>
    </w:p>
    <w:p w:rsidRPr="00030CEF" w:rsidR="00857B94" w:rsidP="0087555D" w:rsidRDefault="00857B94" w14:paraId="47B21E7A" w14:textId="019FE181">
      <w:pPr>
        <w:pStyle w:val="ListParagraph"/>
        <w:numPr>
          <w:ilvl w:val="6"/>
          <w:numId w:val="17"/>
        </w:numPr>
        <w:tabs>
          <w:tab w:val="clear" w:pos="1080"/>
          <w:tab w:val="left" w:pos="360"/>
        </w:tabs>
        <w:spacing w:line="360" w:lineRule="auto"/>
        <w:ind w:left="0" w:firstLine="360"/>
        <w:rPr>
          <w:szCs w:val="26"/>
        </w:rPr>
      </w:pPr>
      <w:r w:rsidRPr="0087555D">
        <w:rPr>
          <w:rFonts w:ascii="Book Antiqua" w:hAnsi="Book Antiqua"/>
          <w:sz w:val="26"/>
          <w:szCs w:val="26"/>
        </w:rPr>
        <w:t xml:space="preserve">Pub. Util. Code Section 854(b) and Section 854(c) do not apply to this transaction.   </w:t>
      </w:r>
    </w:p>
    <w:p w:rsidR="00A64216" w:rsidP="00A64216" w:rsidRDefault="00A64216" w14:paraId="654607FF" w14:textId="77777777">
      <w:pPr>
        <w:pStyle w:val="ListParagraph"/>
        <w:numPr>
          <w:ilvl w:val="6"/>
          <w:numId w:val="17"/>
        </w:numPr>
        <w:tabs>
          <w:tab w:val="clear" w:pos="1080"/>
          <w:tab w:val="left" w:pos="360"/>
        </w:tabs>
        <w:spacing w:line="360" w:lineRule="auto"/>
        <w:ind w:left="0" w:firstLine="360"/>
        <w:rPr>
          <w:rFonts w:ascii="Book Antiqua" w:hAnsi="Book Antiqua" w:eastAsiaTheme="minorHAnsi"/>
          <w:sz w:val="26"/>
          <w:szCs w:val="26"/>
        </w:rPr>
      </w:pPr>
      <w:r w:rsidRPr="0087555D">
        <w:rPr>
          <w:rFonts w:ascii="Book Antiqua" w:hAnsi="Book Antiqua" w:eastAsiaTheme="minorHAnsi"/>
          <w:sz w:val="26"/>
          <w:szCs w:val="26"/>
        </w:rPr>
        <w:t>T</w:t>
      </w:r>
      <w:r w:rsidRPr="00857B94">
        <w:rPr>
          <w:rFonts w:ascii="Book Antiqua" w:hAnsi="Book Antiqua" w:eastAsiaTheme="minorHAnsi"/>
          <w:sz w:val="26"/>
          <w:szCs w:val="26"/>
        </w:rPr>
        <w:t>he Fusion Companies and North Haven Entities demonstrate the</w:t>
      </w:r>
      <w:r>
        <w:rPr>
          <w:rFonts w:ascii="Book Antiqua" w:hAnsi="Book Antiqua" w:eastAsiaTheme="minorHAnsi"/>
          <w:sz w:val="26"/>
          <w:szCs w:val="26"/>
        </w:rPr>
        <w:t xml:space="preserve"> technical and managerial fitness required in </w:t>
      </w:r>
      <w:r w:rsidRPr="0087555D">
        <w:rPr>
          <w:rFonts w:ascii="Book Antiqua" w:hAnsi="Book Antiqua" w:eastAsiaTheme="minorHAnsi"/>
          <w:sz w:val="26"/>
          <w:szCs w:val="26"/>
        </w:rPr>
        <w:t>D.13-05-035</w:t>
      </w:r>
      <w:r>
        <w:rPr>
          <w:rFonts w:ascii="Book Antiqua" w:hAnsi="Book Antiqua" w:eastAsiaTheme="minorHAnsi"/>
          <w:sz w:val="26"/>
          <w:szCs w:val="26"/>
        </w:rPr>
        <w:t xml:space="preserve">. </w:t>
      </w:r>
    </w:p>
    <w:p w:rsidR="00A64216" w:rsidP="00A64216" w:rsidRDefault="00A64216" w14:paraId="27FAABA6" w14:textId="13AE6FB3">
      <w:pPr>
        <w:pStyle w:val="ListParagraph"/>
        <w:numPr>
          <w:ilvl w:val="6"/>
          <w:numId w:val="17"/>
        </w:numPr>
        <w:tabs>
          <w:tab w:val="clear" w:pos="1080"/>
          <w:tab w:val="left" w:pos="360"/>
        </w:tabs>
        <w:spacing w:line="360" w:lineRule="auto"/>
        <w:ind w:left="0" w:firstLine="360"/>
        <w:rPr>
          <w:rFonts w:ascii="Book Antiqua" w:hAnsi="Book Antiqua" w:eastAsiaTheme="minorHAnsi"/>
          <w:sz w:val="26"/>
          <w:szCs w:val="26"/>
        </w:rPr>
      </w:pPr>
      <w:r>
        <w:rPr>
          <w:rFonts w:ascii="Book Antiqua" w:hAnsi="Book Antiqua" w:eastAsiaTheme="minorHAnsi"/>
          <w:sz w:val="26"/>
          <w:szCs w:val="26"/>
        </w:rPr>
        <w:t xml:space="preserve">The Joint Application and supplementary filings provide the </w:t>
      </w:r>
      <w:r w:rsidRPr="0087555D">
        <w:rPr>
          <w:rFonts w:ascii="Book Antiqua" w:hAnsi="Book Antiqua" w:eastAsiaTheme="minorHAnsi"/>
          <w:sz w:val="26"/>
          <w:szCs w:val="26"/>
        </w:rPr>
        <w:t xml:space="preserve">information </w:t>
      </w:r>
      <w:r>
        <w:rPr>
          <w:rFonts w:ascii="Book Antiqua" w:hAnsi="Book Antiqua" w:eastAsiaTheme="minorHAnsi"/>
          <w:sz w:val="26"/>
          <w:szCs w:val="26"/>
        </w:rPr>
        <w:t xml:space="preserve">and financial </w:t>
      </w:r>
      <w:r w:rsidRPr="0087555D">
        <w:rPr>
          <w:rFonts w:ascii="Book Antiqua" w:hAnsi="Book Antiqua" w:eastAsiaTheme="minorHAnsi"/>
          <w:sz w:val="26"/>
          <w:szCs w:val="26"/>
        </w:rPr>
        <w:t>requirements contained in Commission Rule 3.6.</w:t>
      </w:r>
    </w:p>
    <w:p w:rsidRPr="0087555D" w:rsidR="00A64216" w:rsidP="0087555D" w:rsidRDefault="00A64216" w14:paraId="5697B8B3" w14:textId="12B5FF70">
      <w:pPr>
        <w:pStyle w:val="ListParagraph"/>
        <w:numPr>
          <w:ilvl w:val="6"/>
          <w:numId w:val="17"/>
        </w:numPr>
        <w:tabs>
          <w:tab w:val="clear" w:pos="1080"/>
          <w:tab w:val="left" w:pos="360"/>
        </w:tabs>
        <w:spacing w:line="360" w:lineRule="auto"/>
        <w:ind w:left="0" w:firstLine="360"/>
        <w:rPr>
          <w:rFonts w:ascii="Book Antiqua" w:hAnsi="Book Antiqua" w:eastAsiaTheme="minorHAnsi"/>
          <w:sz w:val="26"/>
          <w:szCs w:val="26"/>
        </w:rPr>
      </w:pPr>
      <w:r w:rsidRPr="00A64216">
        <w:rPr>
          <w:rFonts w:ascii="Book Antiqua" w:hAnsi="Book Antiqua" w:eastAsiaTheme="minorHAnsi"/>
          <w:sz w:val="26"/>
          <w:szCs w:val="26"/>
        </w:rPr>
        <w:t xml:space="preserve">Fusion </w:t>
      </w:r>
      <w:r w:rsidR="00857B94">
        <w:rPr>
          <w:rFonts w:ascii="Book Antiqua" w:hAnsi="Book Antiqua" w:eastAsiaTheme="minorHAnsi"/>
          <w:sz w:val="26"/>
          <w:szCs w:val="26"/>
        </w:rPr>
        <w:t>a</w:t>
      </w:r>
      <w:r w:rsidRPr="00A64216">
        <w:rPr>
          <w:rFonts w:ascii="Book Antiqua" w:hAnsi="Book Antiqua" w:eastAsiaTheme="minorHAnsi"/>
          <w:sz w:val="26"/>
          <w:szCs w:val="26"/>
        </w:rPr>
        <w:t xml:space="preserve">nd Fusion Cloud are in compliance with their </w:t>
      </w:r>
      <w:r w:rsidR="00857B94">
        <w:rPr>
          <w:rFonts w:ascii="Book Antiqua" w:hAnsi="Book Antiqua" w:eastAsiaTheme="minorHAnsi"/>
          <w:sz w:val="26"/>
          <w:szCs w:val="26"/>
        </w:rPr>
        <w:t xml:space="preserve">Commission </w:t>
      </w:r>
      <w:r w:rsidRPr="00A64216">
        <w:rPr>
          <w:rFonts w:ascii="Book Antiqua" w:hAnsi="Book Antiqua" w:eastAsiaTheme="minorHAnsi"/>
          <w:sz w:val="26"/>
          <w:szCs w:val="26"/>
        </w:rPr>
        <w:t xml:space="preserve">filing requirements </w:t>
      </w:r>
      <w:r w:rsidR="00857B94">
        <w:rPr>
          <w:rFonts w:ascii="Book Antiqua" w:hAnsi="Book Antiqua" w:eastAsiaTheme="minorHAnsi"/>
          <w:sz w:val="26"/>
          <w:szCs w:val="26"/>
        </w:rPr>
        <w:t xml:space="preserve">including with respect to </w:t>
      </w:r>
      <w:r w:rsidRPr="00A64216">
        <w:rPr>
          <w:rFonts w:ascii="Book Antiqua" w:hAnsi="Book Antiqua" w:eastAsiaTheme="minorHAnsi"/>
          <w:sz w:val="26"/>
          <w:szCs w:val="26"/>
        </w:rPr>
        <w:t>participation in the CTF Program</w:t>
      </w:r>
      <w:r w:rsidR="00857B94">
        <w:rPr>
          <w:rFonts w:ascii="Book Antiqua" w:hAnsi="Book Antiqua" w:eastAsiaTheme="minorHAnsi"/>
          <w:sz w:val="26"/>
          <w:szCs w:val="26"/>
        </w:rPr>
        <w:t>.</w:t>
      </w:r>
    </w:p>
    <w:p w:rsidRPr="008B5A3D" w:rsidR="001958F7" w:rsidP="002F6E70" w:rsidRDefault="00DD4ACD" w14:paraId="4467F40C" w14:textId="1C9F2A99">
      <w:pPr>
        <w:pStyle w:val="ListParagraph"/>
        <w:numPr>
          <w:ilvl w:val="6"/>
          <w:numId w:val="17"/>
        </w:numPr>
        <w:tabs>
          <w:tab w:val="clear" w:pos="1080"/>
          <w:tab w:val="left" w:pos="450"/>
          <w:tab w:val="left" w:pos="720"/>
          <w:tab w:val="left" w:pos="1260"/>
          <w:tab w:val="left" w:pos="1350"/>
          <w:tab w:val="left" w:pos="1440"/>
        </w:tabs>
        <w:spacing w:line="360" w:lineRule="auto"/>
        <w:ind w:left="0" w:firstLine="360"/>
        <w:rPr>
          <w:rFonts w:ascii="Book Antiqua" w:hAnsi="Book Antiqua" w:eastAsiaTheme="minorHAnsi" w:cstheme="minorBidi"/>
          <w:sz w:val="26"/>
          <w:szCs w:val="22"/>
        </w:rPr>
      </w:pPr>
      <w:r>
        <w:rPr>
          <w:rFonts w:ascii="Book Antiqua" w:hAnsi="Book Antiqua" w:eastAsiaTheme="minorHAnsi" w:cstheme="minorBidi"/>
          <w:sz w:val="26"/>
          <w:szCs w:val="22"/>
        </w:rPr>
        <w:lastRenderedPageBreak/>
        <w:t>Because the proposed transfer of control is a financial transaction which proposes no new construction, t</w:t>
      </w:r>
      <w:r w:rsidRPr="008B5A3D">
        <w:rPr>
          <w:rFonts w:ascii="Book Antiqua" w:hAnsi="Book Antiqua" w:eastAsiaTheme="minorHAnsi" w:cstheme="minorBidi"/>
          <w:sz w:val="26"/>
          <w:szCs w:val="22"/>
        </w:rPr>
        <w:t xml:space="preserve">here </w:t>
      </w:r>
      <w:r w:rsidRPr="008B5A3D" w:rsidR="008B5A3D">
        <w:rPr>
          <w:rFonts w:ascii="Book Antiqua" w:hAnsi="Book Antiqua" w:eastAsiaTheme="minorHAnsi" w:cstheme="minorBidi"/>
          <w:sz w:val="26"/>
          <w:szCs w:val="22"/>
        </w:rPr>
        <w:t>is no possibility the transaction could have a significant effect on the environment</w:t>
      </w:r>
      <w:r w:rsidR="00857B94">
        <w:rPr>
          <w:rFonts w:ascii="Book Antiqua" w:hAnsi="Book Antiqua" w:eastAsiaTheme="minorHAnsi" w:cstheme="minorBidi"/>
          <w:sz w:val="26"/>
          <w:szCs w:val="22"/>
        </w:rPr>
        <w:t>.</w:t>
      </w:r>
    </w:p>
    <w:p w:rsidRPr="008B5A3D" w:rsidR="008B5A3D" w:rsidP="002F6E70" w:rsidRDefault="008B5A3D" w14:paraId="4F5ABEC0" w14:textId="0E8D7369">
      <w:pPr>
        <w:pStyle w:val="ListParagraph"/>
        <w:numPr>
          <w:ilvl w:val="6"/>
          <w:numId w:val="17"/>
        </w:numPr>
        <w:tabs>
          <w:tab w:val="num" w:pos="540"/>
          <w:tab w:val="left" w:pos="720"/>
          <w:tab w:val="left" w:pos="1080"/>
        </w:tabs>
        <w:spacing w:line="360" w:lineRule="auto"/>
        <w:ind w:left="0" w:firstLine="360"/>
        <w:rPr>
          <w:rFonts w:ascii="Book Antiqua" w:hAnsi="Book Antiqua" w:eastAsiaTheme="minorHAnsi" w:cstheme="minorBidi"/>
          <w:sz w:val="26"/>
          <w:szCs w:val="22"/>
        </w:rPr>
      </w:pPr>
      <w:r w:rsidRPr="008B5A3D">
        <w:rPr>
          <w:rFonts w:ascii="Book Antiqua" w:hAnsi="Book Antiqua" w:eastAsiaTheme="minorHAnsi" w:cstheme="minorBidi"/>
          <w:sz w:val="26"/>
          <w:szCs w:val="22"/>
        </w:rPr>
        <w:t>The Joint Applicants’ two motions for leave to file under seal, the Motion by Joint Applicants, Fusion Connect, Inc., the North Haven Entities, Fusion LLC, and Fusion Cloud Services, LLC, to File Attached Exhibit H (Confidential Version), Exhibit I (Confidential Version), and Exhibit J (Confidential Version) Under Seal, dated May 3, 2022, and the Motion by Joint Applicants, Fusion Connect, Inc., the North Haven Entities, Fusion LLC, and Fusion Cloud Services to File Under Seal Material Attached and Submitted Under Seal, Namely, Attachment 1 (Pricing Information), dated June 29, 2022 are reasonable.</w:t>
      </w:r>
    </w:p>
    <w:p w:rsidRPr="001958F7" w:rsidR="008B5A3D" w:rsidP="00261D31" w:rsidRDefault="008B5A3D" w14:paraId="63912B3B" w14:textId="5D84FBA5">
      <w:pPr>
        <w:pStyle w:val="ListParagraph"/>
        <w:numPr>
          <w:ilvl w:val="6"/>
          <w:numId w:val="17"/>
        </w:numPr>
        <w:tabs>
          <w:tab w:val="num" w:pos="540"/>
          <w:tab w:val="left" w:pos="720"/>
          <w:tab w:val="left" w:pos="1080"/>
        </w:tabs>
        <w:spacing w:line="360" w:lineRule="auto"/>
        <w:ind w:left="0" w:firstLine="360"/>
        <w:rPr>
          <w:rFonts w:ascii="Book Antiqua" w:hAnsi="Book Antiqua" w:eastAsiaTheme="minorHAnsi" w:cstheme="minorBidi"/>
          <w:sz w:val="26"/>
          <w:szCs w:val="22"/>
        </w:rPr>
      </w:pPr>
      <w:r>
        <w:rPr>
          <w:rFonts w:ascii="Book Antiqua" w:hAnsi="Book Antiqua" w:eastAsiaTheme="minorHAnsi" w:cstheme="minorBidi"/>
          <w:sz w:val="26"/>
          <w:szCs w:val="22"/>
        </w:rPr>
        <w:t xml:space="preserve">The application is uncontested and </w:t>
      </w:r>
      <w:r w:rsidR="00E0396A">
        <w:rPr>
          <w:rFonts w:ascii="Book Antiqua" w:hAnsi="Book Antiqua" w:eastAsiaTheme="minorHAnsi" w:cstheme="minorBidi"/>
          <w:sz w:val="26"/>
          <w:szCs w:val="22"/>
        </w:rPr>
        <w:t xml:space="preserve">this decision </w:t>
      </w:r>
      <w:r>
        <w:rPr>
          <w:rFonts w:ascii="Book Antiqua" w:hAnsi="Book Antiqua" w:eastAsiaTheme="minorHAnsi" w:cstheme="minorBidi"/>
          <w:sz w:val="26"/>
          <w:szCs w:val="22"/>
        </w:rPr>
        <w:t>grants the relief requested.</w:t>
      </w:r>
    </w:p>
    <w:p w:rsidR="00A53172" w:rsidP="008B5A3D" w:rsidRDefault="00A53172" w14:paraId="3FAF91DD" w14:textId="77777777">
      <w:pPr>
        <w:pStyle w:val="Dummy"/>
      </w:pPr>
      <w:bookmarkStart w:name="_Toc8123726" w:id="34"/>
      <w:bookmarkStart w:name="_Toc110850689" w:id="35"/>
      <w:r w:rsidRPr="008B5A3D">
        <w:t>Conclusions</w:t>
      </w:r>
      <w:r>
        <w:t xml:space="preserve"> of Law</w:t>
      </w:r>
      <w:bookmarkEnd w:id="34"/>
      <w:bookmarkEnd w:id="35"/>
    </w:p>
    <w:p w:rsidR="00857B94" w:rsidP="00857B94" w:rsidRDefault="00857B94" w14:paraId="4CC2A106" w14:textId="5EFF66DC">
      <w:pPr>
        <w:pStyle w:val="CoL"/>
      </w:pPr>
      <w:r>
        <w:t xml:space="preserve">Under Pub. Util. Code </w:t>
      </w:r>
      <w:r w:rsidR="00DF1D57">
        <w:t>Section</w:t>
      </w:r>
      <w:r>
        <w:t xml:space="preserve"> 854, any Commission approval of a transfer of control of a regulated utility must ensure that the transfer is in the public interest and is not adverse to the interests of customers interested in receiving service.</w:t>
      </w:r>
    </w:p>
    <w:p w:rsidR="00857B94" w:rsidP="00857B94" w:rsidRDefault="00857B94" w14:paraId="61A8372C" w14:textId="56164004">
      <w:pPr>
        <w:pStyle w:val="CoL"/>
      </w:pPr>
      <w:r>
        <w:t>The Commission should apply the same requirements to a request for approval of an agreement for the transfer of control of a provider of telecommunications services within California as it does to an initial applicant for authority to provide such services.</w:t>
      </w:r>
    </w:p>
    <w:p w:rsidR="00857B94" w:rsidP="00857B94" w:rsidRDefault="00DF1D57" w14:paraId="27FCB0B5" w14:textId="415F925F">
      <w:pPr>
        <w:pStyle w:val="CoL"/>
      </w:pPr>
      <w:r>
        <w:t>The Joint A</w:t>
      </w:r>
      <w:r w:rsidR="00857B94">
        <w:t>pplicants have met the Commission’s requirements for approval of a transfer of control applicable to this proposed transaction.</w:t>
      </w:r>
    </w:p>
    <w:p w:rsidRPr="008B5A3D" w:rsidR="00A64216" w:rsidP="00857B94" w:rsidRDefault="00857B94" w14:paraId="4380C73E" w14:textId="471F1BA3">
      <w:pPr>
        <w:pStyle w:val="CoL"/>
      </w:pPr>
      <w:r>
        <w:t xml:space="preserve">The proposed transaction as set forth in the Joint Application </w:t>
      </w:r>
      <w:r w:rsidR="00A64216">
        <w:t>is in the public interest.</w:t>
      </w:r>
    </w:p>
    <w:p w:rsidRPr="008B5A3D" w:rsidR="00A53172" w:rsidP="008B5A3D" w:rsidRDefault="00A53172" w14:paraId="24EF4E5F" w14:textId="77777777">
      <w:pPr>
        <w:pStyle w:val="CoL"/>
      </w:pPr>
      <w:r w:rsidRPr="008B5A3D">
        <w:lastRenderedPageBreak/>
        <w:t>The Joint Application is exempt from CEQA review.</w:t>
      </w:r>
    </w:p>
    <w:p w:rsidR="00A53172" w:rsidP="008B5A3D" w:rsidRDefault="00A53172" w14:paraId="0B9E4F95" w14:textId="6AA79486">
      <w:pPr>
        <w:pStyle w:val="CoL"/>
      </w:pPr>
      <w:r w:rsidRPr="008B5A3D">
        <w:t>The Joint Applicants’ two motions for leave to file under seal, the Motion by Joint Applicants, Fusion Connect, Inc., the North Haven Entities, Fusion LLC, and Fusion Cloud Services, LLC, to File Attached Exhibit H (Confidential Version), Exhibit I (Confidential Version), and Exhibit J (Confidential Version) Under Seal, dated May 3, 2022, and the Motion by Joint Applicants, Fusion Connect, Inc., the North Haven Entities, Fusion LLC, and Fusion Cloud Services to File Under Seal Material Attached and Submitted Under Seal, Namely, Attachment 1 (Pricing Information), dated June 29, 2022</w:t>
      </w:r>
      <w:r w:rsidR="003D2358">
        <w:t xml:space="preserve"> should be granted subject to the conditions of Ordering Paragraph 3</w:t>
      </w:r>
      <w:r w:rsidRPr="008B5A3D">
        <w:t>.</w:t>
      </w:r>
    </w:p>
    <w:p w:rsidRPr="008B5A3D" w:rsidR="003D2358" w:rsidP="008B5A3D" w:rsidRDefault="003D2358" w14:paraId="4C4B68E1" w14:textId="6A88011F">
      <w:pPr>
        <w:pStyle w:val="CoL"/>
      </w:pPr>
      <w:r>
        <w:t xml:space="preserve">The decision should be effective immediately. </w:t>
      </w:r>
    </w:p>
    <w:p w:rsidR="00A53172" w:rsidP="00A53172" w:rsidRDefault="00A53172" w14:paraId="1ABD3B87" w14:textId="77777777">
      <w:pPr>
        <w:pStyle w:val="Mainex"/>
      </w:pPr>
      <w:bookmarkStart w:name="_Toc110850690" w:id="36"/>
      <w:r>
        <w:t>ORDER</w:t>
      </w:r>
      <w:bookmarkEnd w:id="36"/>
    </w:p>
    <w:p w:rsidR="00A53172" w:rsidP="00A53172" w:rsidRDefault="00A53172" w14:paraId="68A15B7E" w14:textId="77777777">
      <w:pPr>
        <w:keepNext/>
      </w:pPr>
      <w:r w:rsidRPr="00BB0243">
        <w:rPr>
          <w:b/>
        </w:rPr>
        <w:t>IT IS ORDERED</w:t>
      </w:r>
      <w:r>
        <w:t xml:space="preserve"> that:</w:t>
      </w:r>
    </w:p>
    <w:p w:rsidRPr="002F6E70" w:rsidR="00A53172" w:rsidP="002F6E70" w:rsidRDefault="00A53172" w14:paraId="113FEC7C" w14:textId="77777777">
      <w:pPr>
        <w:pStyle w:val="OP"/>
      </w:pPr>
      <w:r w:rsidRPr="002F6E70">
        <w:t xml:space="preserve">The Joint Application for Authority to Acquire Indirect Control of Fusion LLC (U6007C) and Fusion Cloud Service, LLC (U6446C) filed by North Haven Entities and Fusion Connect Inc. is approved. </w:t>
      </w:r>
    </w:p>
    <w:p w:rsidR="003D2358" w:rsidP="003D2358" w:rsidRDefault="00A53172" w14:paraId="1B8CD263" w14:textId="4BFB98BD">
      <w:pPr>
        <w:pStyle w:val="OP"/>
      </w:pPr>
      <w:r w:rsidRPr="002F6E70">
        <w:t>The May 3, 2022 Motion by Joint Applicants, Fusion Connect, Inc., the North Haven Entities, Fusion LLC, and Fusion Cloud Services, LLC, to File Attached Exhibit H (Confidential Version), Exhibit I (Confidential Version), and Exhibit J (Confidential Version) Under Seal and the June 29, 2022 Motion by Joint Applicants, Fusion Connect, Inc., the North Haven Entities, Fusion LLC, and Fusion Cloud Services to File Under Seal Material Attached and Submitted Under Seal, Namely, Attachment 1 (Pricing Information) are granted</w:t>
      </w:r>
      <w:r w:rsidR="003D2358">
        <w:t xml:space="preserve"> subject to the conditions of Ordering Paragraph 3. </w:t>
      </w:r>
    </w:p>
    <w:p w:rsidRPr="002F6E70" w:rsidR="003D2358" w:rsidP="003D2358" w:rsidRDefault="003D2358" w14:paraId="4B317CA4" w14:textId="0C26786B">
      <w:pPr>
        <w:pStyle w:val="OP"/>
      </w:pPr>
      <w:r w:rsidRPr="003D2358">
        <w:t xml:space="preserve">The designated confidential materials referenced in Ordering Paragraph 2 above, shall remain under seal for three years after the date of this order.  During </w:t>
      </w:r>
      <w:r w:rsidRPr="003D2358">
        <w:lastRenderedPageBreak/>
        <w:t xml:space="preserve">this three-year period, the confidential materials shall remain under seal and not be accessible or disclosed to persons other than the Commissioners and Commission staff except on further order or ruling of the Commission, the assigned Administrative Law Judge, or the designated Law and Motion Judge at the time of such ruling.  If any interested party believes it is necessary for any of this information to remain under seal longer than three years, that party shall file a new motion stating the justification of further withholding the information from public inspection.  The motion shall be filed at least 30 days before expiration of the instant order. </w:t>
      </w:r>
    </w:p>
    <w:p w:rsidRPr="002F6E70" w:rsidR="00A53172" w:rsidP="003D2358" w:rsidRDefault="00A53172" w14:paraId="30DB7451" w14:textId="77777777">
      <w:pPr>
        <w:pStyle w:val="OP"/>
      </w:pPr>
      <w:r w:rsidRPr="002F6E70">
        <w:t>Application 22-04-013 is closed.</w:t>
      </w:r>
    </w:p>
    <w:p w:rsidR="00A53172" w:rsidP="00A53172" w:rsidRDefault="00A53172" w14:paraId="6E0A26A8" w14:textId="77777777">
      <w:r>
        <w:t>This order is effective today.</w:t>
      </w:r>
    </w:p>
    <w:p w:rsidR="00A53172" w:rsidP="00A53172" w:rsidRDefault="00A53172" w14:paraId="1679F611" w14:textId="5CEC4204">
      <w:r>
        <w:t xml:space="preserve">Dated </w:t>
      </w:r>
      <w:r w:rsidR="00D54F38">
        <w:t>November 3, 2022</w:t>
      </w:r>
      <w:r>
        <w:t xml:space="preserve">, at </w:t>
      </w:r>
      <w:r w:rsidR="000E0CC4">
        <w:t>Chico</w:t>
      </w:r>
      <w:r>
        <w:t>, California</w:t>
      </w:r>
      <w:r w:rsidR="002F6E70">
        <w:t>.</w:t>
      </w:r>
    </w:p>
    <w:p w:rsidR="00D54F38" w:rsidP="00D54F38" w:rsidRDefault="00D54F38" w14:paraId="6EAD8DBC" w14:textId="13235B63">
      <w:pPr>
        <w:spacing w:line="240" w:lineRule="auto"/>
      </w:pPr>
    </w:p>
    <w:p w:rsidRPr="00AE0DE2" w:rsidR="00D54F38" w:rsidP="00D54F38" w:rsidRDefault="00D54F38" w14:paraId="5E0AA316" w14:textId="77777777">
      <w:pPr>
        <w:autoSpaceDE w:val="0"/>
        <w:autoSpaceDN w:val="0"/>
        <w:adjustRightInd w:val="0"/>
        <w:spacing w:line="240" w:lineRule="auto"/>
        <w:ind w:left="4320"/>
        <w:jc w:val="both"/>
        <w:rPr>
          <w:rFonts w:cs="Times New Roman"/>
          <w:szCs w:val="20"/>
        </w:rPr>
      </w:pPr>
      <w:bookmarkStart w:name="_Hlk17215919" w:id="37"/>
      <w:r>
        <w:rPr>
          <w:rFonts w:cs="Times New Roman"/>
          <w:szCs w:val="20"/>
        </w:rPr>
        <w:t>ALICE REYNOLDS</w:t>
      </w:r>
    </w:p>
    <w:p w:rsidR="00D54F38" w:rsidP="00D54F38" w:rsidRDefault="00D54F38" w14:paraId="591F7196" w14:textId="77777777">
      <w:pPr>
        <w:autoSpaceDE w:val="0"/>
        <w:autoSpaceDN w:val="0"/>
        <w:adjustRightInd w:val="0"/>
        <w:spacing w:line="240" w:lineRule="auto"/>
        <w:ind w:firstLine="6210"/>
        <w:jc w:val="both"/>
        <w:rPr>
          <w:rFonts w:cs="Times New Roman"/>
          <w:szCs w:val="20"/>
        </w:rPr>
      </w:pPr>
      <w:r w:rsidRPr="00AE0DE2">
        <w:rPr>
          <w:rFonts w:cs="Times New Roman"/>
          <w:szCs w:val="20"/>
        </w:rPr>
        <w:t>President</w:t>
      </w:r>
    </w:p>
    <w:p w:rsidRPr="00AE0DE2" w:rsidR="00D54F38" w:rsidP="00D54F38" w:rsidRDefault="00D54F38" w14:paraId="2655653B" w14:textId="77777777">
      <w:pPr>
        <w:autoSpaceDE w:val="0"/>
        <w:autoSpaceDN w:val="0"/>
        <w:adjustRightInd w:val="0"/>
        <w:spacing w:line="240" w:lineRule="auto"/>
        <w:ind w:left="4320"/>
        <w:jc w:val="both"/>
        <w:rPr>
          <w:rFonts w:cs="Times New Roman"/>
          <w:szCs w:val="20"/>
        </w:rPr>
      </w:pPr>
      <w:r w:rsidRPr="00AE0DE2">
        <w:rPr>
          <w:rFonts w:cs="Times New Roman"/>
          <w:szCs w:val="20"/>
        </w:rPr>
        <w:t>CLIFFORD RECHTSCHAFFEN</w:t>
      </w:r>
    </w:p>
    <w:p w:rsidR="00D54F38" w:rsidP="00D54F38" w:rsidRDefault="00D54F38" w14:paraId="351944D4" w14:textId="77777777">
      <w:pPr>
        <w:autoSpaceDE w:val="0"/>
        <w:autoSpaceDN w:val="0"/>
        <w:adjustRightInd w:val="0"/>
        <w:spacing w:line="240" w:lineRule="auto"/>
        <w:ind w:left="4320"/>
        <w:jc w:val="both"/>
        <w:rPr>
          <w:rFonts w:cs="Times New Roman"/>
          <w:szCs w:val="20"/>
        </w:rPr>
      </w:pPr>
      <w:r w:rsidRPr="00AE0DE2">
        <w:rPr>
          <w:rFonts w:cs="Times New Roman"/>
          <w:szCs w:val="20"/>
        </w:rPr>
        <w:t>GENEVIEVE SHIROMA</w:t>
      </w:r>
    </w:p>
    <w:p w:rsidR="00D54F38" w:rsidP="00D54F38" w:rsidRDefault="00D54F38" w14:paraId="25723BEE" w14:textId="77777777">
      <w:pPr>
        <w:autoSpaceDE w:val="0"/>
        <w:autoSpaceDN w:val="0"/>
        <w:adjustRightInd w:val="0"/>
        <w:spacing w:line="240" w:lineRule="auto"/>
        <w:ind w:left="3600" w:firstLine="1440"/>
        <w:jc w:val="both"/>
        <w:rPr>
          <w:rFonts w:cs="Times New Roman"/>
          <w:szCs w:val="20"/>
        </w:rPr>
      </w:pPr>
      <w:r>
        <w:rPr>
          <w:rFonts w:cs="Times New Roman"/>
          <w:szCs w:val="20"/>
        </w:rPr>
        <w:t>DARCIE L. HOUCK</w:t>
      </w:r>
    </w:p>
    <w:p w:rsidRPr="00AE0DE2" w:rsidR="00D54F38" w:rsidP="00D54F38" w:rsidRDefault="00D54F38" w14:paraId="2A71D4CE" w14:textId="77777777">
      <w:pPr>
        <w:autoSpaceDE w:val="0"/>
        <w:autoSpaceDN w:val="0"/>
        <w:adjustRightInd w:val="0"/>
        <w:spacing w:line="240" w:lineRule="auto"/>
        <w:ind w:left="3600" w:firstLine="1440"/>
        <w:jc w:val="both"/>
        <w:rPr>
          <w:rFonts w:cs="Times New Roman"/>
          <w:szCs w:val="20"/>
        </w:rPr>
      </w:pPr>
      <w:r>
        <w:rPr>
          <w:rFonts w:cs="Times New Roman"/>
          <w:szCs w:val="20"/>
        </w:rPr>
        <w:t>JOHN REYNOLDS</w:t>
      </w:r>
    </w:p>
    <w:p w:rsidRPr="00AE0DE2" w:rsidR="00D54F38" w:rsidP="00D54F38" w:rsidRDefault="00D54F38" w14:paraId="6BFDB747" w14:textId="77777777">
      <w:pPr>
        <w:autoSpaceDE w:val="0"/>
        <w:autoSpaceDN w:val="0"/>
        <w:adjustRightInd w:val="0"/>
        <w:spacing w:line="240" w:lineRule="auto"/>
        <w:ind w:left="4320" w:firstLine="1170"/>
        <w:jc w:val="both"/>
        <w:rPr>
          <w:rFonts w:cs="Times New Roman"/>
          <w:szCs w:val="20"/>
        </w:rPr>
      </w:pPr>
      <w:r w:rsidRPr="00AE0DE2">
        <w:rPr>
          <w:rFonts w:cs="Times New Roman"/>
          <w:szCs w:val="20"/>
        </w:rPr>
        <w:t>Commissioners</w:t>
      </w:r>
    </w:p>
    <w:bookmarkEnd w:id="37"/>
    <w:p w:rsidRPr="00714CF2" w:rsidR="00D54F38" w:rsidP="00A53172" w:rsidRDefault="00D54F38" w14:paraId="4E75A2A1" w14:textId="77777777"/>
    <w:sectPr w:rsidRPr="00714CF2" w:rsidR="00D54F38" w:rsidSect="0044051B">
      <w:headerReference w:type="first" r:id="rId12"/>
      <w:footerReference w:type="first" r:id="rId13"/>
      <w:pgSz w:w="12240" w:h="15840"/>
      <w:pgMar w:top="1728"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4C5C" w14:textId="77777777" w:rsidR="00CF2267" w:rsidRDefault="00CF2267" w:rsidP="0098138E">
      <w:pPr>
        <w:spacing w:line="240" w:lineRule="auto"/>
      </w:pPr>
      <w:r>
        <w:separator/>
      </w:r>
    </w:p>
  </w:endnote>
  <w:endnote w:type="continuationSeparator" w:id="0">
    <w:p w14:paraId="08183B9A" w14:textId="77777777" w:rsidR="00CF2267" w:rsidRDefault="00CF226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A70F" w14:textId="41BBC6C3" w:rsidR="00127713" w:rsidRDefault="00127713" w:rsidP="0012771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51AD" w14:textId="62699326" w:rsidR="00A53172" w:rsidRPr="0044051B" w:rsidRDefault="00D54F38" w:rsidP="0044051B">
    <w:pPr>
      <w:pStyle w:val="Footer"/>
      <w:ind w:firstLine="0"/>
      <w:rPr>
        <w:szCs w:val="26"/>
      </w:rPr>
    </w:pPr>
    <w:r w:rsidRPr="00D54F38">
      <w:rPr>
        <w:rFonts w:cs="Arial"/>
        <w:color w:val="000000"/>
        <w:sz w:val="16"/>
        <w:szCs w:val="16"/>
        <w:shd w:val="clear" w:color="auto" w:fill="FFFFFF"/>
      </w:rPr>
      <w:t>498475832</w:t>
    </w:r>
    <w:r w:rsidR="0044051B" w:rsidRPr="0044051B">
      <w:rPr>
        <w:rFonts w:cs="Arial"/>
        <w:color w:val="000000"/>
        <w:sz w:val="16"/>
        <w:szCs w:val="16"/>
        <w:shd w:val="clear" w:color="auto" w:fill="FFFFFF"/>
      </w:rPr>
      <w:tab/>
    </w:r>
    <w:r w:rsidR="0044051B" w:rsidRPr="0044051B">
      <w:rPr>
        <w:rFonts w:cs="Arial"/>
        <w:color w:val="000000"/>
        <w:szCs w:val="26"/>
        <w:shd w:val="clear" w:color="auto" w:fill="FFFFFF"/>
      </w:rPr>
      <w:fldChar w:fldCharType="begin"/>
    </w:r>
    <w:r w:rsidR="0044051B" w:rsidRPr="0044051B">
      <w:rPr>
        <w:rFonts w:cs="Arial"/>
        <w:color w:val="000000"/>
        <w:szCs w:val="26"/>
        <w:shd w:val="clear" w:color="auto" w:fill="FFFFFF"/>
      </w:rPr>
      <w:instrText xml:space="preserve"> PAGE   \* MERGEFORMAT </w:instrText>
    </w:r>
    <w:r w:rsidR="0044051B" w:rsidRPr="0044051B">
      <w:rPr>
        <w:rFonts w:cs="Arial"/>
        <w:color w:val="000000"/>
        <w:szCs w:val="26"/>
        <w:shd w:val="clear" w:color="auto" w:fill="FFFFFF"/>
      </w:rPr>
      <w:fldChar w:fldCharType="separate"/>
    </w:r>
    <w:r w:rsidR="0044051B" w:rsidRPr="0044051B">
      <w:rPr>
        <w:rFonts w:cs="Arial"/>
        <w:noProof/>
        <w:color w:val="000000"/>
        <w:szCs w:val="26"/>
        <w:shd w:val="clear" w:color="auto" w:fill="FFFFFF"/>
      </w:rPr>
      <w:t>1</w:t>
    </w:r>
    <w:r w:rsidR="0044051B" w:rsidRPr="0044051B">
      <w:rPr>
        <w:rFonts w:cs="Arial"/>
        <w:noProof/>
        <w:color w:val="000000"/>
        <w:szCs w:val="26"/>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11B5" w14:textId="71321D10" w:rsidR="00A53172" w:rsidRDefault="0044051B" w:rsidP="0044051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967B" w14:textId="77777777" w:rsidR="00CF2267" w:rsidRDefault="00CF2267" w:rsidP="00DF58E7">
      <w:pPr>
        <w:spacing w:line="240" w:lineRule="auto"/>
        <w:ind w:firstLine="0"/>
      </w:pPr>
      <w:r>
        <w:separator/>
      </w:r>
    </w:p>
  </w:footnote>
  <w:footnote w:type="continuationSeparator" w:id="0">
    <w:p w14:paraId="6DBC105B" w14:textId="77777777" w:rsidR="00CF2267" w:rsidRDefault="00CF2267" w:rsidP="00DF58E7">
      <w:pPr>
        <w:spacing w:line="240" w:lineRule="auto"/>
        <w:ind w:firstLine="0"/>
      </w:pPr>
      <w:r>
        <w:continuationSeparator/>
      </w:r>
    </w:p>
  </w:footnote>
  <w:footnote w:type="continuationNotice" w:id="1">
    <w:p w14:paraId="57776E35" w14:textId="77777777" w:rsidR="00CF2267" w:rsidRPr="00DF58E7" w:rsidRDefault="00CF2267" w:rsidP="00DF58E7">
      <w:pPr>
        <w:spacing w:line="240" w:lineRule="auto"/>
        <w:ind w:firstLine="0"/>
        <w:jc w:val="right"/>
        <w:rPr>
          <w:i/>
          <w:sz w:val="22"/>
        </w:rPr>
      </w:pPr>
    </w:p>
  </w:footnote>
  <w:footnote w:id="2">
    <w:p w14:paraId="5FE1A78A" w14:textId="21341FC1" w:rsidR="00A53172" w:rsidRDefault="00A53172" w:rsidP="00A53172">
      <w:pPr>
        <w:pStyle w:val="FootnoteText"/>
      </w:pPr>
      <w:r>
        <w:rPr>
          <w:rStyle w:val="FootnoteReference"/>
        </w:rPr>
        <w:footnoteRef/>
      </w:r>
      <w:r>
        <w:t xml:space="preserve"> Hereafter all references to </w:t>
      </w:r>
      <w:r w:rsidR="00F67BCA">
        <w:t xml:space="preserve">Section </w:t>
      </w:r>
      <w:r>
        <w:t xml:space="preserve"> are to the Pub</w:t>
      </w:r>
      <w:r w:rsidR="00D9690D">
        <w:t>.</w:t>
      </w:r>
      <w:r>
        <w:t xml:space="preserve"> Util</w:t>
      </w:r>
      <w:r w:rsidR="00D9690D">
        <w:t>.</w:t>
      </w:r>
      <w:r>
        <w:t xml:space="preserve"> Code unless otherwise indicated. </w:t>
      </w:r>
    </w:p>
  </w:footnote>
  <w:footnote w:id="3">
    <w:p w14:paraId="6EE55044" w14:textId="77777777" w:rsidR="00A53172" w:rsidRDefault="00A53172" w:rsidP="00A53172">
      <w:pPr>
        <w:pStyle w:val="FootnoteText"/>
      </w:pPr>
      <w:r>
        <w:rPr>
          <w:rStyle w:val="FootnoteReference"/>
        </w:rPr>
        <w:footnoteRef/>
      </w:r>
      <w:r>
        <w:t xml:space="preserve"> </w:t>
      </w:r>
      <w:r w:rsidRPr="00ED6DE3">
        <w:t>Effective December</w:t>
      </w:r>
      <w:r>
        <w:t> </w:t>
      </w:r>
      <w:r w:rsidRPr="00ED6DE3">
        <w:t>31,</w:t>
      </w:r>
      <w:r>
        <w:t> </w:t>
      </w:r>
      <w:r w:rsidRPr="00ED6DE3">
        <w:t>2021, the Commission accepted Advice Letter Number</w:t>
      </w:r>
      <w:r>
        <w:t> </w:t>
      </w:r>
      <w:r w:rsidRPr="00ED6DE3">
        <w:t>62 from Fusion Communications, LLC, a commonly owned affiliate of Fusion and Fusion Cloud, assigning its California operations and assets to Fusion Cloud.</w:t>
      </w:r>
      <w:r>
        <w:t xml:space="preserve"> </w:t>
      </w:r>
      <w:r w:rsidRPr="00ED6DE3">
        <w:t xml:space="preserve"> Fusion Communications, LLC, f/k/a Cbeyond Communications, had been </w:t>
      </w:r>
      <w:r>
        <w:t xml:space="preserve">previously </w:t>
      </w:r>
      <w:r w:rsidRPr="00ED6DE3">
        <w:t>authorized by the Commission to operate as a limited facilities</w:t>
      </w:r>
      <w:r>
        <w:noBreakHyphen/>
      </w:r>
      <w:r w:rsidRPr="00ED6DE3">
        <w:t>based and resale competitive local exchange and interexchange services carrier in D</w:t>
      </w:r>
      <w:r>
        <w:t>.</w:t>
      </w:r>
      <w:r w:rsidRPr="00ED6DE3">
        <w:t>00</w:t>
      </w:r>
      <w:r>
        <w:noBreakHyphen/>
      </w:r>
      <w:r w:rsidRPr="00ED6DE3">
        <w:t>12</w:t>
      </w:r>
      <w:r>
        <w:noBreakHyphen/>
      </w:r>
      <w:r w:rsidRPr="00ED6DE3">
        <w:t>009</w:t>
      </w:r>
      <w:r>
        <w:t>.</w:t>
      </w:r>
    </w:p>
  </w:footnote>
  <w:footnote w:id="4">
    <w:p w14:paraId="6E45398F" w14:textId="77777777" w:rsidR="00A53172" w:rsidRDefault="00A53172" w:rsidP="00A53172">
      <w:pPr>
        <w:pStyle w:val="FootnoteText"/>
      </w:pPr>
      <w:r>
        <w:rPr>
          <w:rStyle w:val="FootnoteReference"/>
        </w:rPr>
        <w:footnoteRef/>
      </w:r>
      <w:r>
        <w:t xml:space="preserve"> The seven limited liability funds are North Haven Credit Partners (NHCP) </w:t>
      </w:r>
      <w:r w:rsidRPr="00674702">
        <w:t>III Holdings 1 LLC, NHCP III Holdings 2 LLC, NHCP III Holdings 3 LLC, NHCP III Holdings 4 LLC, NHCP III Holdings 5 LLC, NHCP III Holdings 6 LLC, and NHCP III Holdings 7 LLC</w:t>
      </w:r>
      <w:r>
        <w:t>.</w:t>
      </w:r>
    </w:p>
  </w:footnote>
  <w:footnote w:id="5">
    <w:p w14:paraId="70BE22B3" w14:textId="77777777" w:rsidR="00A53172" w:rsidRDefault="00A53172" w:rsidP="00A53172">
      <w:pPr>
        <w:pStyle w:val="FootnoteText"/>
      </w:pPr>
      <w:r>
        <w:rPr>
          <w:rStyle w:val="FootnoteReference"/>
        </w:rPr>
        <w:footnoteRef/>
      </w:r>
      <w:r>
        <w:t xml:space="preserve"> Response by Joint Applicants, Fusion, and Fusion Cloud to Assigned ALJ Ruling Directing Submission of Supplemental Information, June 29, 2022.  Motion by Joint Applicants, Fusion Connect, Inc., the North Haven Entities, fusion LLC, and Fusion Cloud Services to File Under Seal Material Attached and Submitted Under Seal, Namely, Attachment 1 (Pricing Information), June 29, 2022. </w:t>
      </w:r>
    </w:p>
  </w:footnote>
  <w:footnote w:id="6">
    <w:p w14:paraId="494621B1" w14:textId="77777777" w:rsidR="00A53172" w:rsidRDefault="00A53172" w:rsidP="00A53172">
      <w:pPr>
        <w:pStyle w:val="FootnoteText"/>
      </w:pPr>
      <w:r>
        <w:rPr>
          <w:rStyle w:val="FootnoteReference"/>
        </w:rPr>
        <w:footnoteRef/>
      </w:r>
      <w:r>
        <w:t xml:space="preserve"> </w:t>
      </w:r>
      <w:bookmarkStart w:id="9" w:name="_Hlk110856112"/>
      <w:r>
        <w:t xml:space="preserve">Motion by Joint Applicants, Fusion Connect, Inc., the North Haven Entities, Fusion LLC, and Fusion Cloud Services, LLC, to File Attached Exhibit H (Confidential Version), Exhibit I (Confidential Version), and Exhibit J (Confidential Version) Under Seal, May 3, 2022. </w:t>
      </w:r>
    </w:p>
    <w:bookmarkEnd w:id="9"/>
  </w:footnote>
  <w:footnote w:id="7">
    <w:p w14:paraId="22875619" w14:textId="77777777" w:rsidR="00A53172" w:rsidRDefault="00A53172" w:rsidP="00A53172">
      <w:pPr>
        <w:pStyle w:val="FootnoteText"/>
      </w:pPr>
      <w:r>
        <w:rPr>
          <w:rStyle w:val="FootnoteReference"/>
        </w:rPr>
        <w:footnoteRef/>
      </w:r>
      <w:r>
        <w:t xml:space="preserve"> Joint Application, April 22, 2022 at 13. </w:t>
      </w:r>
    </w:p>
  </w:footnote>
  <w:footnote w:id="8">
    <w:p w14:paraId="3CFECBE8" w14:textId="77777777" w:rsidR="00A53172" w:rsidRDefault="00A53172" w:rsidP="00A53172">
      <w:pPr>
        <w:pStyle w:val="FootnoteText"/>
      </w:pPr>
      <w:r>
        <w:rPr>
          <w:rStyle w:val="FootnoteReference"/>
        </w:rPr>
        <w:footnoteRef/>
      </w:r>
      <w:r>
        <w:t xml:space="preserve"> </w:t>
      </w:r>
      <w:r w:rsidRPr="004A30C6">
        <w:t xml:space="preserve">The North Haven Funds with the option rights to buy the Common Stock held by the Vector Funds are </w:t>
      </w:r>
      <w:r>
        <w:t>NH I</w:t>
      </w:r>
      <w:r w:rsidRPr="004A30C6">
        <w:t xml:space="preserve">I and </w:t>
      </w:r>
      <w:r>
        <w:t>NH I</w:t>
      </w:r>
      <w:r w:rsidRPr="004A30C6">
        <w:t>II, two of the North Haven Entities.</w:t>
      </w:r>
      <w:r>
        <w:t xml:space="preserve"> </w:t>
      </w:r>
      <w:r w:rsidRPr="004A30C6">
        <w:t xml:space="preserve"> The North Haven Funds with the option rights to buy the Common Stock held by the CBAM Entities include each of the North Haven Entities and North Haven Senior Loan Fund (</w:t>
      </w:r>
      <w:r w:rsidRPr="009B665C">
        <w:t>Alma</w:t>
      </w:r>
      <w:r w:rsidRPr="004A30C6">
        <w:t>) Designated Activities Company; North Haven Senior Loan Fund Offshore L.P.; North Haven Senior Loan Fund Unleveraged Offshore L.P.</w:t>
      </w:r>
      <w:r>
        <w:t xml:space="preserve">; and </w:t>
      </w:r>
      <w:r w:rsidRPr="004A30C6">
        <w:t>North Haven Unleveraged Senior Loan Fund (</w:t>
      </w:r>
      <w:r w:rsidRPr="009B665C">
        <w:t>Yen</w:t>
      </w:r>
      <w:r w:rsidRPr="004A30C6">
        <w:t>) L.P.</w:t>
      </w:r>
    </w:p>
  </w:footnote>
  <w:footnote w:id="9">
    <w:p w14:paraId="15E1606C" w14:textId="77777777" w:rsidR="00A53172" w:rsidRDefault="00A53172" w:rsidP="00A53172">
      <w:pPr>
        <w:pStyle w:val="FootnoteText"/>
      </w:pPr>
      <w:r>
        <w:rPr>
          <w:rStyle w:val="FootnoteReference"/>
        </w:rPr>
        <w:footnoteRef/>
      </w:r>
      <w:r>
        <w:t xml:space="preserve"> Joint Applicants, Response to Assigned ALJ Ruling Directing Submission of Supplemental Information, public version, June 29, 2022 at 2.</w:t>
      </w:r>
    </w:p>
  </w:footnote>
  <w:footnote w:id="10">
    <w:p w14:paraId="023CBA3F" w14:textId="77777777" w:rsidR="00A53172" w:rsidRDefault="00A53172" w:rsidP="00A53172">
      <w:pPr>
        <w:pStyle w:val="FootnoteText"/>
      </w:pPr>
      <w:r>
        <w:rPr>
          <w:rStyle w:val="FootnoteReference"/>
        </w:rPr>
        <w:footnoteRef/>
      </w:r>
      <w:r>
        <w:t xml:space="preserve"> </w:t>
      </w:r>
      <w:r w:rsidRPr="00E320D1">
        <w:t xml:space="preserve">Decision (D.) 98-009-088 granted </w:t>
      </w:r>
      <w:r w:rsidRPr="00106F6D">
        <w:t>Fusion LLC authority to provide resold Interexchange Service throughout the state</w:t>
      </w:r>
      <w:r w:rsidRPr="00E320D1">
        <w:t xml:space="preserve">.  D.11-09-005 granted Fusion LLC additional authority </w:t>
      </w:r>
      <w:r w:rsidRPr="00106F6D">
        <w:t xml:space="preserve">to provide resold competitive local exchange in the service territories of the URF </w:t>
      </w:r>
      <w:r w:rsidRPr="00E320D1">
        <w:t>incumbent local exchange carriers (</w:t>
      </w:r>
      <w:r w:rsidRPr="00106F6D">
        <w:t>ILECS</w:t>
      </w:r>
      <w:r w:rsidRPr="00E320D1">
        <w:t xml:space="preserve">; </w:t>
      </w:r>
      <w:r w:rsidRPr="00106F6D">
        <w:t>Pacific Bell Telephone Company, d/b/a AT&amp;T California, Verizon California Inc. (now known as Frontier California), SureWest Telephone (now known as Consolidated Communications), and Citizens Telecommunications Company of California, Inc., d/b/a Frontier</w:t>
      </w:r>
      <w:r>
        <w:t xml:space="preserve">).  </w:t>
      </w:r>
      <w:r w:rsidRPr="00E320D1">
        <w:t>D.00-12-009 granted Fusion Cloud authority to provide resold competitive local exchange services within the AT&amp;T California and Verizon California (now Frontier California) territories only. The same decision also granted Fusion Cloud authority to operate as an interexchange service provider throughout the state.</w:t>
      </w:r>
    </w:p>
  </w:footnote>
  <w:footnote w:id="11">
    <w:p w14:paraId="19FF0E22" w14:textId="77777777" w:rsidR="00A53172" w:rsidRDefault="00A53172" w:rsidP="00A53172">
      <w:pPr>
        <w:pStyle w:val="FootnoteText"/>
      </w:pPr>
      <w:r>
        <w:rPr>
          <w:rStyle w:val="FootnoteReference"/>
        </w:rPr>
        <w:footnoteRef/>
      </w:r>
      <w:r>
        <w:t xml:space="preserve"> Joint Applicant’s Response to Assigned ALJ’s Rulings Requiring Additional Information, August 22, 2022 at 1.</w:t>
      </w:r>
    </w:p>
  </w:footnote>
  <w:footnote w:id="12">
    <w:p w14:paraId="68CDE951" w14:textId="28526836" w:rsidR="00A53172" w:rsidRDefault="00A53172" w:rsidP="00A53172">
      <w:pPr>
        <w:pStyle w:val="FootnoteText"/>
      </w:pPr>
      <w:r>
        <w:rPr>
          <w:rStyle w:val="FootnoteReference"/>
        </w:rPr>
        <w:footnoteRef/>
      </w:r>
      <w:r>
        <w:t xml:space="preserve"> </w:t>
      </w:r>
      <w:r w:rsidR="00762B8E">
        <w:t xml:space="preserve">Pub. Util. Code </w:t>
      </w:r>
      <w:r w:rsidR="008D48D5">
        <w:t xml:space="preserve"> Section </w:t>
      </w:r>
      <w:r w:rsidR="00762B8E">
        <w:t>1001.</w:t>
      </w:r>
      <w:r>
        <w:t xml:space="preserve"> </w:t>
      </w:r>
    </w:p>
  </w:footnote>
  <w:footnote w:id="13">
    <w:p w14:paraId="3E7CC6C1" w14:textId="77777777" w:rsidR="00A53172" w:rsidRDefault="00A53172" w:rsidP="00A53172">
      <w:pPr>
        <w:pStyle w:val="FootnoteText"/>
      </w:pPr>
      <w:r>
        <w:rPr>
          <w:rStyle w:val="FootnoteReference"/>
        </w:rPr>
        <w:footnoteRef/>
      </w:r>
      <w:r>
        <w:t xml:space="preserve"> D.13-05-035 at Finding of Fact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428C" w14:textId="07165D96" w:rsidR="005130CF" w:rsidRDefault="005130CF" w:rsidP="005130CF">
    <w:pPr>
      <w:pStyle w:val="Header"/>
      <w:tabs>
        <w:tab w:val="clear" w:pos="4680"/>
      </w:tabs>
      <w:ind w:firstLine="0"/>
      <w:rPr>
        <w:b/>
      </w:rPr>
    </w:pPr>
    <w:r>
      <w:t>A.22-04-013  ALJ/CF1/mph</w:t>
    </w:r>
    <w:r>
      <w:tab/>
    </w:r>
  </w:p>
  <w:p w14:paraId="013D31A0" w14:textId="77777777" w:rsidR="005130CF" w:rsidRDefault="005130CF" w:rsidP="005130CF">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CB03" w14:textId="77777777" w:rsidR="00697C81" w:rsidRDefault="00697C81" w:rsidP="00697C8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7A1A" w14:textId="09AE844E" w:rsidR="00A53172" w:rsidRDefault="00A53172" w:rsidP="00697C81">
    <w:pPr>
      <w:pStyle w:val="Header"/>
      <w:tabs>
        <w:tab w:val="clear" w:pos="4680"/>
      </w:tabs>
      <w:ind w:firstLine="0"/>
      <w:rPr>
        <w:b/>
      </w:rPr>
    </w:pPr>
    <w:r>
      <w:t>A.</w:t>
    </w:r>
    <w:r w:rsidR="0044051B">
      <w:t>2</w:t>
    </w:r>
    <w:r w:rsidR="005130CF">
      <w:t>2</w:t>
    </w:r>
    <w:r w:rsidR="0044051B">
      <w:t>-04-013</w:t>
    </w:r>
    <w:r>
      <w:t xml:space="preserve">  ALJ/</w:t>
    </w:r>
    <w:r w:rsidR="0044051B">
      <w:t>CF1</w:t>
    </w:r>
    <w:r>
      <w:t>/mph</w:t>
    </w:r>
    <w:r>
      <w:tab/>
    </w:r>
  </w:p>
  <w:p w14:paraId="50ACD100" w14:textId="77777777" w:rsidR="00A53172" w:rsidRDefault="00A53172" w:rsidP="00697C8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04ECB"/>
    <w:multiLevelType w:val="hybridMultilevel"/>
    <w:tmpl w:val="078E2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058D4"/>
    <w:multiLevelType w:val="multilevel"/>
    <w:tmpl w:val="228A4D40"/>
    <w:lvl w:ilvl="0">
      <w:start w:val="1"/>
      <w:numFmt w:val="lowerLetter"/>
      <w:lvlText w:val="%1."/>
      <w:lvlJc w:val="left"/>
      <w:pPr>
        <w:tabs>
          <w:tab w:val="num" w:pos="360"/>
        </w:tabs>
        <w:ind w:left="360" w:hanging="360"/>
      </w:pPr>
    </w:lvl>
    <w:lvl w:ilvl="1">
      <w:start w:val="1"/>
      <w:numFmt w:val="upp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D70038F"/>
    <w:multiLevelType w:val="multilevel"/>
    <w:tmpl w:val="758E33A4"/>
    <w:numStyleLink w:val="Headings"/>
  </w:abstractNum>
  <w:abstractNum w:abstractNumId="6" w15:restartNumberingAfterBreak="0">
    <w:nsid w:val="1E2242C9"/>
    <w:multiLevelType w:val="multilevel"/>
    <w:tmpl w:val="758E33A4"/>
    <w:numStyleLink w:val="Headings"/>
  </w:abstractNum>
  <w:abstractNum w:abstractNumId="7" w15:restartNumberingAfterBreak="0">
    <w:nsid w:val="299151D1"/>
    <w:multiLevelType w:val="hybridMultilevel"/>
    <w:tmpl w:val="08E8F322"/>
    <w:lvl w:ilvl="0" w:tplc="DD742E08">
      <w:start w:val="1"/>
      <w:numFmt w:val="lowerLetter"/>
      <w:lvlText w:val="%1."/>
      <w:lvlJc w:val="left"/>
      <w:pPr>
        <w:tabs>
          <w:tab w:val="num" w:pos="2160"/>
        </w:tabs>
        <w:ind w:left="2160" w:hanging="360"/>
      </w:pPr>
      <w:rPr>
        <w:b w:val="0"/>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331F6D42"/>
    <w:multiLevelType w:val="multilevel"/>
    <w:tmpl w:val="758E33A4"/>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59D042D7"/>
    <w:multiLevelType w:val="multilevel"/>
    <w:tmpl w:val="18F4A5AC"/>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0"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1A25780"/>
    <w:multiLevelType w:val="multilevel"/>
    <w:tmpl w:val="858E061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9A0AFE"/>
    <w:multiLevelType w:val="multilevel"/>
    <w:tmpl w:val="18F4A5AC"/>
    <w:numStyleLink w:val="FoFCoLOP"/>
  </w:abstractNum>
  <w:num w:numId="1" w16cid:durableId="2529800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736600">
    <w:abstractNumId w:val="3"/>
  </w:num>
  <w:num w:numId="3" w16cid:durableId="2079086172">
    <w:abstractNumId w:val="9"/>
  </w:num>
  <w:num w:numId="4" w16cid:durableId="1285650856">
    <w:abstractNumId w:val="4"/>
  </w:num>
  <w:num w:numId="5" w16cid:durableId="517550248">
    <w:abstractNumId w:val="13"/>
  </w:num>
  <w:num w:numId="6" w16cid:durableId="1695304214">
    <w:abstractNumId w:val="8"/>
  </w:num>
  <w:num w:numId="7" w16cid:durableId="1354724474">
    <w:abstractNumId w:val="6"/>
  </w:num>
  <w:num w:numId="8" w16cid:durableId="838887894">
    <w:abstractNumId w:val="12"/>
  </w:num>
  <w:num w:numId="9" w16cid:durableId="1900314124">
    <w:abstractNumId w:val="0"/>
  </w:num>
  <w:num w:numId="10" w16cid:durableId="379743651">
    <w:abstractNumId w:val="8"/>
  </w:num>
  <w:num w:numId="11" w16cid:durableId="1675915602">
    <w:abstractNumId w:val="10"/>
  </w:num>
  <w:num w:numId="12" w16cid:durableId="1248687759">
    <w:abstractNumId w:val="11"/>
  </w:num>
  <w:num w:numId="13" w16cid:durableId="834222273">
    <w:abstractNumId w:val="5"/>
  </w:num>
  <w:num w:numId="14" w16cid:durableId="293560577">
    <w:abstractNumId w:val="1"/>
  </w:num>
  <w:num w:numId="15" w16cid:durableId="99634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3382586">
    <w:abstractNumId w:val="2"/>
  </w:num>
  <w:num w:numId="17" w16cid:durableId="493420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6994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2595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19"/>
    <w:rsid w:val="00000F6A"/>
    <w:rsid w:val="00030CEF"/>
    <w:rsid w:val="00043937"/>
    <w:rsid w:val="000559C4"/>
    <w:rsid w:val="0007115A"/>
    <w:rsid w:val="00082B7B"/>
    <w:rsid w:val="000973C8"/>
    <w:rsid w:val="000A1907"/>
    <w:rsid w:val="000A2AA9"/>
    <w:rsid w:val="000A56F2"/>
    <w:rsid w:val="000A6E05"/>
    <w:rsid w:val="000B12FA"/>
    <w:rsid w:val="000C08BF"/>
    <w:rsid w:val="000C3B9A"/>
    <w:rsid w:val="000D25A8"/>
    <w:rsid w:val="000E0CC4"/>
    <w:rsid w:val="000E4C53"/>
    <w:rsid w:val="00120DCF"/>
    <w:rsid w:val="00121089"/>
    <w:rsid w:val="00122E23"/>
    <w:rsid w:val="00127713"/>
    <w:rsid w:val="0018789E"/>
    <w:rsid w:val="001958F7"/>
    <w:rsid w:val="001C363F"/>
    <w:rsid w:val="001D512C"/>
    <w:rsid w:val="001E2A62"/>
    <w:rsid w:val="001F2819"/>
    <w:rsid w:val="00202043"/>
    <w:rsid w:val="002043EC"/>
    <w:rsid w:val="00216541"/>
    <w:rsid w:val="00243DC0"/>
    <w:rsid w:val="00247477"/>
    <w:rsid w:val="00255C2B"/>
    <w:rsid w:val="00255EDC"/>
    <w:rsid w:val="00261D31"/>
    <w:rsid w:val="00270440"/>
    <w:rsid w:val="00276645"/>
    <w:rsid w:val="00293DEE"/>
    <w:rsid w:val="002A0B5D"/>
    <w:rsid w:val="002C7FE9"/>
    <w:rsid w:val="002D482E"/>
    <w:rsid w:val="002D4EFD"/>
    <w:rsid w:val="002F6E70"/>
    <w:rsid w:val="00316071"/>
    <w:rsid w:val="003161B2"/>
    <w:rsid w:val="00324882"/>
    <w:rsid w:val="00343E5C"/>
    <w:rsid w:val="0035084E"/>
    <w:rsid w:val="00353D0A"/>
    <w:rsid w:val="00353EBE"/>
    <w:rsid w:val="0036017B"/>
    <w:rsid w:val="00362755"/>
    <w:rsid w:val="00373B93"/>
    <w:rsid w:val="003834C9"/>
    <w:rsid w:val="003A38F0"/>
    <w:rsid w:val="003D2358"/>
    <w:rsid w:val="003D65C5"/>
    <w:rsid w:val="003F4329"/>
    <w:rsid w:val="00412151"/>
    <w:rsid w:val="00412534"/>
    <w:rsid w:val="00412C83"/>
    <w:rsid w:val="00426014"/>
    <w:rsid w:val="0043407F"/>
    <w:rsid w:val="0044051B"/>
    <w:rsid w:val="004464F0"/>
    <w:rsid w:val="00460B7D"/>
    <w:rsid w:val="00467986"/>
    <w:rsid w:val="00480CB0"/>
    <w:rsid w:val="004957B6"/>
    <w:rsid w:val="004B34EA"/>
    <w:rsid w:val="004B5494"/>
    <w:rsid w:val="004C4B96"/>
    <w:rsid w:val="004C7D3A"/>
    <w:rsid w:val="004E0882"/>
    <w:rsid w:val="004E0A09"/>
    <w:rsid w:val="005018A8"/>
    <w:rsid w:val="00505A39"/>
    <w:rsid w:val="005130CF"/>
    <w:rsid w:val="0051633F"/>
    <w:rsid w:val="005240BF"/>
    <w:rsid w:val="00574A3C"/>
    <w:rsid w:val="00585390"/>
    <w:rsid w:val="00591B23"/>
    <w:rsid w:val="005939A5"/>
    <w:rsid w:val="005A148C"/>
    <w:rsid w:val="005E6067"/>
    <w:rsid w:val="005F2552"/>
    <w:rsid w:val="00624500"/>
    <w:rsid w:val="00632207"/>
    <w:rsid w:val="0063491C"/>
    <w:rsid w:val="00697C81"/>
    <w:rsid w:val="006A28A5"/>
    <w:rsid w:val="006B0354"/>
    <w:rsid w:val="006B3376"/>
    <w:rsid w:val="006E5E28"/>
    <w:rsid w:val="006E6574"/>
    <w:rsid w:val="006F6525"/>
    <w:rsid w:val="00714CF2"/>
    <w:rsid w:val="00714E24"/>
    <w:rsid w:val="007156B9"/>
    <w:rsid w:val="00720817"/>
    <w:rsid w:val="00722850"/>
    <w:rsid w:val="0073353F"/>
    <w:rsid w:val="00742E45"/>
    <w:rsid w:val="007447AF"/>
    <w:rsid w:val="00750816"/>
    <w:rsid w:val="00762B8E"/>
    <w:rsid w:val="007657C1"/>
    <w:rsid w:val="007A406D"/>
    <w:rsid w:val="007A62B0"/>
    <w:rsid w:val="007B23F6"/>
    <w:rsid w:val="007C5A0C"/>
    <w:rsid w:val="007E0FEE"/>
    <w:rsid w:val="007F2017"/>
    <w:rsid w:val="008339BB"/>
    <w:rsid w:val="00836FEB"/>
    <w:rsid w:val="00845B48"/>
    <w:rsid w:val="0084707B"/>
    <w:rsid w:val="00857B94"/>
    <w:rsid w:val="0086419A"/>
    <w:rsid w:val="0087023B"/>
    <w:rsid w:val="008749FF"/>
    <w:rsid w:val="0087555D"/>
    <w:rsid w:val="008A179F"/>
    <w:rsid w:val="008B0864"/>
    <w:rsid w:val="008B5A3D"/>
    <w:rsid w:val="008C1083"/>
    <w:rsid w:val="008C7413"/>
    <w:rsid w:val="008D16B7"/>
    <w:rsid w:val="008D48D5"/>
    <w:rsid w:val="008E6AE6"/>
    <w:rsid w:val="008F0116"/>
    <w:rsid w:val="008F143D"/>
    <w:rsid w:val="00932865"/>
    <w:rsid w:val="00947BC6"/>
    <w:rsid w:val="009570AF"/>
    <w:rsid w:val="00975FA0"/>
    <w:rsid w:val="0098138E"/>
    <w:rsid w:val="0098655A"/>
    <w:rsid w:val="009A4C93"/>
    <w:rsid w:val="009B6C3E"/>
    <w:rsid w:val="009E4DC1"/>
    <w:rsid w:val="009E7C7F"/>
    <w:rsid w:val="009F1AE7"/>
    <w:rsid w:val="00A17CE0"/>
    <w:rsid w:val="00A42306"/>
    <w:rsid w:val="00A46BCB"/>
    <w:rsid w:val="00A53172"/>
    <w:rsid w:val="00A55ACD"/>
    <w:rsid w:val="00A64216"/>
    <w:rsid w:val="00A86F3D"/>
    <w:rsid w:val="00B01F7E"/>
    <w:rsid w:val="00B20F52"/>
    <w:rsid w:val="00B3087D"/>
    <w:rsid w:val="00B34794"/>
    <w:rsid w:val="00B60421"/>
    <w:rsid w:val="00BB0243"/>
    <w:rsid w:val="00BE4DBF"/>
    <w:rsid w:val="00C10B5F"/>
    <w:rsid w:val="00C20388"/>
    <w:rsid w:val="00C44C82"/>
    <w:rsid w:val="00C56C00"/>
    <w:rsid w:val="00C913A1"/>
    <w:rsid w:val="00CA5474"/>
    <w:rsid w:val="00CC6A99"/>
    <w:rsid w:val="00CD5CA0"/>
    <w:rsid w:val="00CE7D00"/>
    <w:rsid w:val="00CF2267"/>
    <w:rsid w:val="00D00AA3"/>
    <w:rsid w:val="00D074F5"/>
    <w:rsid w:val="00D07F73"/>
    <w:rsid w:val="00D2041C"/>
    <w:rsid w:val="00D25ADE"/>
    <w:rsid w:val="00D43297"/>
    <w:rsid w:val="00D44DB6"/>
    <w:rsid w:val="00D50119"/>
    <w:rsid w:val="00D51225"/>
    <w:rsid w:val="00D54F38"/>
    <w:rsid w:val="00D82A43"/>
    <w:rsid w:val="00D9690D"/>
    <w:rsid w:val="00DA7B5D"/>
    <w:rsid w:val="00DD4ACD"/>
    <w:rsid w:val="00DE6D95"/>
    <w:rsid w:val="00DE7420"/>
    <w:rsid w:val="00DF1D57"/>
    <w:rsid w:val="00DF58E7"/>
    <w:rsid w:val="00E0396A"/>
    <w:rsid w:val="00E11876"/>
    <w:rsid w:val="00E23CBB"/>
    <w:rsid w:val="00E37B59"/>
    <w:rsid w:val="00E4520C"/>
    <w:rsid w:val="00E81519"/>
    <w:rsid w:val="00EA36C6"/>
    <w:rsid w:val="00ED5725"/>
    <w:rsid w:val="00ED7031"/>
    <w:rsid w:val="00EE3060"/>
    <w:rsid w:val="00EE4315"/>
    <w:rsid w:val="00F15A94"/>
    <w:rsid w:val="00F22668"/>
    <w:rsid w:val="00F26ED3"/>
    <w:rsid w:val="00F62B7A"/>
    <w:rsid w:val="00F6397D"/>
    <w:rsid w:val="00F67BCA"/>
    <w:rsid w:val="00F7293E"/>
    <w:rsid w:val="00F76650"/>
    <w:rsid w:val="00F9187B"/>
    <w:rsid w:val="00F92385"/>
    <w:rsid w:val="00FA1B4F"/>
    <w:rsid w:val="00FC116C"/>
    <w:rsid w:val="00FC47F9"/>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58E1A"/>
  <w15:chartTrackingRefBased/>
  <w15:docId w15:val="{7E378BEF-9102-4024-A334-2B2AB093056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10"/>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10"/>
      </w:numPr>
      <w:outlineLvl w:val="1"/>
    </w:pPr>
  </w:style>
  <w:style w:type="paragraph" w:styleId="Heading3">
    <w:name w:val="heading 3"/>
    <w:basedOn w:val="Dummy"/>
    <w:next w:val="Standard"/>
    <w:link w:val="Heading3Char"/>
    <w:uiPriority w:val="4"/>
    <w:qFormat/>
    <w:rsid w:val="00947BC6"/>
    <w:pPr>
      <w:numPr>
        <w:ilvl w:val="2"/>
        <w:numId w:val="10"/>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10"/>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10"/>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10"/>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o + Times New Roman,Style 58"/>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10"/>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paragraph" w:styleId="ListParagraph">
    <w:name w:val="List Paragraph"/>
    <w:basedOn w:val="Normal"/>
    <w:uiPriority w:val="34"/>
    <w:qFormat/>
    <w:rsid w:val="00697C81"/>
    <w:pPr>
      <w:spacing w:line="240" w:lineRule="auto"/>
      <w:ind w:left="720" w:firstLine="0"/>
    </w:pPr>
    <w:rPr>
      <w:rFonts w:ascii="Times New Roman" w:eastAsia="Times New Roman" w:hAnsi="Times New Roman" w:cs="Times New Roman"/>
      <w:sz w:val="24"/>
      <w:szCs w:val="24"/>
    </w:rPr>
  </w:style>
  <w:style w:type="paragraph" w:customStyle="1" w:styleId="num1">
    <w:name w:val="num1"/>
    <w:basedOn w:val="Normal"/>
    <w:rsid w:val="00697C81"/>
    <w:pPr>
      <w:tabs>
        <w:tab w:val="left" w:pos="-720"/>
      </w:tabs>
      <w:suppressAutoHyphens/>
      <w:ind w:firstLine="360"/>
    </w:pPr>
    <w:rPr>
      <w:rFonts w:ascii="Palatino" w:eastAsia="Times New Roman" w:hAnsi="Palatino" w:cs="Times New Roman"/>
      <w:szCs w:val="20"/>
    </w:rPr>
  </w:style>
  <w:style w:type="paragraph" w:customStyle="1" w:styleId="letter">
    <w:name w:val="letter"/>
    <w:basedOn w:val="num1"/>
    <w:rsid w:val="00697C81"/>
    <w:pPr>
      <w:spacing w:after="120" w:line="240" w:lineRule="auto"/>
      <w:ind w:left="994" w:hanging="274"/>
    </w:pPr>
  </w:style>
  <w:style w:type="paragraph" w:styleId="Revision">
    <w:name w:val="Revision"/>
    <w:hidden/>
    <w:uiPriority w:val="99"/>
    <w:semiHidden/>
    <w:rsid w:val="004C4B96"/>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F67BCA"/>
    <w:rPr>
      <w:sz w:val="16"/>
      <w:szCs w:val="16"/>
    </w:rPr>
  </w:style>
  <w:style w:type="paragraph" w:styleId="CommentText">
    <w:name w:val="annotation text"/>
    <w:basedOn w:val="Normal"/>
    <w:link w:val="CommentTextChar"/>
    <w:uiPriority w:val="99"/>
    <w:unhideWhenUsed/>
    <w:rsid w:val="00F67BCA"/>
    <w:pPr>
      <w:spacing w:line="240" w:lineRule="auto"/>
    </w:pPr>
    <w:rPr>
      <w:sz w:val="20"/>
      <w:szCs w:val="20"/>
    </w:rPr>
  </w:style>
  <w:style w:type="character" w:customStyle="1" w:styleId="CommentTextChar">
    <w:name w:val="Comment Text Char"/>
    <w:basedOn w:val="DefaultParagraphFont"/>
    <w:link w:val="CommentText"/>
    <w:uiPriority w:val="99"/>
    <w:rsid w:val="00F67BC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F67BCA"/>
    <w:rPr>
      <w:b/>
      <w:bCs/>
    </w:rPr>
  </w:style>
  <w:style w:type="character" w:customStyle="1" w:styleId="CommentSubjectChar">
    <w:name w:val="Comment Subject Char"/>
    <w:basedOn w:val="CommentTextChar"/>
    <w:link w:val="CommentSubject"/>
    <w:uiPriority w:val="99"/>
    <w:semiHidden/>
    <w:rsid w:val="00F67BCA"/>
    <w:rPr>
      <w:rFonts w:ascii="Book Antiqua" w:hAnsi="Book Antiqua"/>
      <w:b/>
      <w:bCs/>
      <w:sz w:val="20"/>
      <w:szCs w:val="20"/>
    </w:rPr>
  </w:style>
  <w:style w:type="numbering" w:customStyle="1" w:styleId="FoFCoLOP1">
    <w:name w:val="FoF/CoL/OP1"/>
    <w:uiPriority w:val="99"/>
    <w:rsid w:val="0085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99873">
      <w:bodyDiv w:val="1"/>
      <w:marLeft w:val="0"/>
      <w:marRight w:val="0"/>
      <w:marTop w:val="0"/>
      <w:marBottom w:val="0"/>
      <w:divBdr>
        <w:top w:val="none" w:sz="0" w:space="0" w:color="auto"/>
        <w:left w:val="none" w:sz="0" w:space="0" w:color="auto"/>
        <w:bottom w:val="none" w:sz="0" w:space="0" w:color="auto"/>
        <w:right w:val="none" w:sz="0" w:space="0" w:color="auto"/>
      </w:divBdr>
    </w:div>
    <w:div w:id="545221283">
      <w:bodyDiv w:val="1"/>
      <w:marLeft w:val="0"/>
      <w:marRight w:val="0"/>
      <w:marTop w:val="0"/>
      <w:marBottom w:val="0"/>
      <w:divBdr>
        <w:top w:val="none" w:sz="0" w:space="0" w:color="auto"/>
        <w:left w:val="none" w:sz="0" w:space="0" w:color="auto"/>
        <w:bottom w:val="none" w:sz="0" w:space="0" w:color="auto"/>
        <w:right w:val="none" w:sz="0" w:space="0" w:color="auto"/>
      </w:divBdr>
    </w:div>
    <w:div w:id="826433963">
      <w:bodyDiv w:val="1"/>
      <w:marLeft w:val="0"/>
      <w:marRight w:val="0"/>
      <w:marTop w:val="0"/>
      <w:marBottom w:val="0"/>
      <w:divBdr>
        <w:top w:val="none" w:sz="0" w:space="0" w:color="auto"/>
        <w:left w:val="none" w:sz="0" w:space="0" w:color="auto"/>
        <w:bottom w:val="none" w:sz="0" w:space="0" w:color="auto"/>
        <w:right w:val="none" w:sz="0" w:space="0" w:color="auto"/>
      </w:divBdr>
    </w:div>
    <w:div w:id="1877354289">
      <w:bodyDiv w:val="1"/>
      <w:marLeft w:val="0"/>
      <w:marRight w:val="0"/>
      <w:marTop w:val="0"/>
      <w:marBottom w:val="0"/>
      <w:divBdr>
        <w:top w:val="none" w:sz="0" w:space="0" w:color="auto"/>
        <w:left w:val="none" w:sz="0" w:space="0" w:color="auto"/>
        <w:bottom w:val="none" w:sz="0" w:space="0" w:color="auto"/>
        <w:right w:val="none" w:sz="0" w:space="0" w:color="auto"/>
      </w:divBdr>
    </w:div>
    <w:div w:id="192213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21</ap:Pages>
  <ap:Words>4616</ap:Words>
  <ap:Characters>26313</ap:Characters>
  <ap:Application>Microsoft Office Word</ap:Application>
  <ap:DocSecurity>0</ap:DocSecurity>
  <ap:Lines>219</ap:Lines>
  <ap:Paragraphs>61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30868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2022-11-08T08:34:46Z</dcterms:created>
  <dcterms:modified xsi:type="dcterms:W3CDTF">2022-11-08T08:34:46Z</dcterms:modified>
</cp:coreProperties>
</file>