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567E3" w:rsidR="00BD6C3F" w:rsidP="00B83EAA" w:rsidRDefault="00BD6C3F" w14:paraId="36E8DCE8" w14:textId="435CC6B6">
      <w:pPr>
        <w:pBdr>
          <w:top w:val="double" w:color="auto" w:sz="6" w:space="1"/>
        </w:pBdr>
        <w:jc w:val="both"/>
        <w:rPr>
          <w:b/>
          <w:i/>
        </w:rPr>
      </w:pPr>
      <w:bookmarkStart w:name="_Hlk35420093" w:id="0"/>
    </w:p>
    <w:p w:rsidRPr="00C567E3" w:rsidR="00BD6C3F" w:rsidRDefault="00F91FB5" w14:paraId="1E6F8C98" w14:textId="77777777">
      <w:pPr>
        <w:jc w:val="center"/>
        <w:rPr>
          <w:b/>
          <w:i/>
        </w:rPr>
      </w:pPr>
      <w:r>
        <w:rPr>
          <w:noProof/>
        </w:rPr>
        <mc:AlternateContent>
          <mc:Choice Requires="wps">
            <w:drawing>
              <wp:anchor distT="0" distB="0" distL="114300" distR="114300" simplePos="0" relativeHeight="251657216" behindDoc="0" locked="0" layoutInCell="0" allowOverlap="1" wp14:editId="6241D0B7" wp14:anchorId="35E30BA0">
                <wp:simplePos x="0" y="0"/>
                <wp:positionH relativeFrom="margin">
                  <wp:align>center</wp:align>
                </wp:positionH>
                <wp:positionV relativeFrom="paragraph">
                  <wp:posOffset>58420</wp:posOffset>
                </wp:positionV>
                <wp:extent cx="2195195" cy="274320"/>
                <wp:effectExtent l="19050" t="20320" r="14605" b="196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5195" cy="274320"/>
                        </a:xfrm>
                        <a:prstGeom prst="rect">
                          <a:avLst/>
                        </a:prstGeom>
                        <a:solidFill>
                          <a:srgbClr val="CCCCCC"/>
                        </a:solidFill>
                        <a:ln w="25400">
                          <a:solidFill>
                            <a:srgbClr val="000000"/>
                          </a:solidFill>
                          <a:miter lim="800000"/>
                          <a:headEnd/>
                          <a:tailEnd/>
                        </a:ln>
                      </wps:spPr>
                      <wps:txbx>
                        <w:txbxContent>
                          <w:p w:rsidR="006A0B79" w:rsidRDefault="006A0B79" w14:paraId="6F6EB8B2" w14:textId="2D67A04A">
                            <w:pPr>
                              <w:jc w:val="center"/>
                              <w:rPr>
                                <w:rFonts w:ascii="Arial" w:hAnsi="Arial"/>
                                <w:sz w:val="28"/>
                              </w:rPr>
                            </w:pPr>
                            <w:r>
                              <w:rPr>
                                <w:rFonts w:ascii="Arial" w:hAnsi="Arial"/>
                                <w:sz w:val="28"/>
                              </w:rPr>
                              <w:t xml:space="preserve">Closed to the </w:t>
                            </w:r>
                            <w:r w:rsidR="004A455E">
                              <w:rPr>
                                <w:rFonts w:ascii="Arial" w:hAnsi="Arial"/>
                                <w:sz w:val="28"/>
                              </w:rPr>
                              <w:t>Public</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style="position:absolute;left:0;text-align:left;margin-left:0;margin-top:4.6pt;width:172.85pt;height:21.6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spid="_x0000_s1026" o:allowincell="f" fillcolor="#ccc" strokeweight="2pt" w14:anchorId="35E30B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7twCwIAACIEAAAOAAAAZHJzL2Uyb0RvYy54bWysU1Fv0zAQfkfiP1h+p0nDxkbUdJo6hpDG&#10;QBr7AY7jJBaOz5zdJuXXc3a7LjCeEFZk3cXnz999d7e6mgbDdgq9Blvx5SLnTFkJjbZdxR+/3b65&#10;5MwHYRthwKqK75XnV+vXr1ajK1UBPZhGISMQ68vRVbwPwZVZ5mWvBuEX4JSlwxZwEIFc7LIGxUjo&#10;g8mKPH+XjYCNQ5DKe/p7czjk64TftkqGL23rVWCm4sQtpB3TXsc9W69E2aFwvZZHGuIfWAxCW3r0&#10;BHUjgmBb1C+gBi0RPLRhIWHIoG21VCkHymaZ/5HNQy+cSrmQON6dZPL/D1be7x7cV4zUvbsD+d0z&#10;C5te2E5dI8LYK9HQc8soVDY6X54uRMfTVVaPn6Gh0optgKTB1OIQASk7NiWp9yep1RSYpJ/F8v05&#10;fZxJOisuzt4WqRaZKJ9uO/Tho4KBRaPiSKVM6GJ350NkI8qnkMQejG5utTHJwa7eGGQ7QWXfpJUS&#10;oCTnYcaykV4/P8vzBP3boZ9j5Gn9DWPQgRrY6KHil6cgUUbdPtgmtVcQ2hxs4mzsUcioXWxTX4ap&#10;nigwmjU0e5IU4dCoNFhk9IA/ORupSSvuf2wFKs7MJxvLUlwQdRbmDs6deu4IKwmq4oGzg7kJh0nY&#10;OtRdTy8tkwwWrqmUrU4qP7M68qZGTOIfhyZ2+txPUc+jvf4FAAD//wMAUEsDBBQABgAIAAAAIQBj&#10;kdZH3QAAAAUBAAAPAAAAZHJzL2Rvd25yZXYueG1sTI9LT4RAEITvJv6HSZt4cweRfYg0Gx/ZeNEY&#10;d0302AstEJkeZIYF/fWOJz1WqlL1VbaeTKsO3LvGCsL5LALFUtiykQrhZbc5W4FynqSk1gojfLGD&#10;dX58lFFa2lGe+bD1lQol4lJCqL3vUq1dUbMhN7MdS/DebW/IB9lXuuxpDOWm1XEULbShRsJCTR3f&#10;1lx8bAeDcOOSz6fN270MdzGtZPx+fFi8esTTk+n6CpTnyf+F4Rc/oEMemPZ2kNKpFiEc8QiXMahg&#10;XiTzJag9wjxOQOeZ/k+f/wAAAP//AwBQSwECLQAUAAYACAAAACEAtoM4kv4AAADhAQAAEwAAAAAA&#10;AAAAAAAAAAAAAAAAW0NvbnRlbnRfVHlwZXNdLnhtbFBLAQItABQABgAIAAAAIQA4/SH/1gAAAJQB&#10;AAALAAAAAAAAAAAAAAAAAC8BAABfcmVscy8ucmVsc1BLAQItABQABgAIAAAAIQCVe7twCwIAACIE&#10;AAAOAAAAAAAAAAAAAAAAAC4CAABkcnMvZTJvRG9jLnhtbFBLAQItABQABgAIAAAAIQBjkdZH3QAA&#10;AAUBAAAPAAAAAAAAAAAAAAAAAGUEAABkcnMvZG93bnJldi54bWxQSwUGAAAAAAQABADzAAAAbwUA&#10;AAAA&#10;">
                <v:textbox inset="1pt,1pt,1pt,1pt">
                  <w:txbxContent>
                    <w:p w:rsidR="006A0B79" w:rsidRDefault="006A0B79" w14:paraId="6F6EB8B2" w14:textId="2D67A04A">
                      <w:pPr>
                        <w:jc w:val="center"/>
                        <w:rPr>
                          <w:rFonts w:ascii="Arial" w:hAnsi="Arial"/>
                          <w:sz w:val="28"/>
                        </w:rPr>
                      </w:pPr>
                      <w:r>
                        <w:rPr>
                          <w:rFonts w:ascii="Arial" w:hAnsi="Arial"/>
                          <w:sz w:val="28"/>
                        </w:rPr>
                        <w:t xml:space="preserve">Closed to the </w:t>
                      </w:r>
                      <w:r w:rsidR="004A455E">
                        <w:rPr>
                          <w:rFonts w:ascii="Arial" w:hAnsi="Arial"/>
                          <w:sz w:val="28"/>
                        </w:rPr>
                        <w:t>Public</w:t>
                      </w:r>
                    </w:p>
                  </w:txbxContent>
                </v:textbox>
                <w10:wrap anchorx="margin"/>
              </v:rect>
            </w:pict>
          </mc:Fallback>
        </mc:AlternateContent>
      </w:r>
    </w:p>
    <w:p w:rsidRPr="00C567E3" w:rsidR="00BD6C3F" w:rsidRDefault="00BD6C3F" w14:paraId="387174AB" w14:textId="77777777">
      <w:pPr>
        <w:jc w:val="both"/>
        <w:rPr>
          <w:b/>
          <w:i/>
        </w:rPr>
      </w:pPr>
    </w:p>
    <w:p w:rsidRPr="00C567E3" w:rsidR="00BD6C3F" w:rsidRDefault="00BD6C3F" w14:paraId="7395889A" w14:textId="77777777">
      <w:pPr>
        <w:jc w:val="center"/>
        <w:rPr>
          <w:b/>
          <w:i/>
        </w:rPr>
      </w:pPr>
    </w:p>
    <w:p w:rsidRPr="00B83EAA" w:rsidR="00BD6C3F" w:rsidRDefault="00BD6C3F" w14:paraId="4AA67CE6" w14:textId="77777777">
      <w:pPr>
        <w:jc w:val="center"/>
        <w:rPr>
          <w:b/>
          <w:i/>
          <w:sz w:val="28"/>
        </w:rPr>
      </w:pPr>
      <w:r w:rsidRPr="00B83EAA">
        <w:rPr>
          <w:b/>
          <w:i/>
          <w:sz w:val="28"/>
        </w:rPr>
        <w:t>Public Utilities Commission of the State of California</w:t>
      </w:r>
    </w:p>
    <w:p w:rsidRPr="00C567E3" w:rsidR="00BD6C3F" w:rsidRDefault="00BD6C3F" w14:paraId="70124E41" w14:textId="77777777">
      <w:pPr>
        <w:jc w:val="center"/>
        <w:rPr>
          <w:b/>
          <w:i/>
        </w:rPr>
      </w:pPr>
    </w:p>
    <w:p w:rsidRPr="0089231D" w:rsidR="00BD6C3F" w:rsidRDefault="00BD6C3F" w14:paraId="0951177E" w14:textId="5DD94BB4">
      <w:pPr>
        <w:jc w:val="center"/>
        <w:rPr>
          <w:b/>
          <w:i/>
          <w:sz w:val="28"/>
          <w:szCs w:val="28"/>
        </w:rPr>
      </w:pPr>
      <w:r w:rsidRPr="0089231D">
        <w:rPr>
          <w:b/>
          <w:i/>
          <w:sz w:val="28"/>
          <w:szCs w:val="28"/>
        </w:rPr>
        <w:t xml:space="preserve">Ratesetting Deliberative Meeting Agenda No. </w:t>
      </w:r>
      <w:r w:rsidR="007852F3">
        <w:rPr>
          <w:b/>
          <w:i/>
          <w:sz w:val="28"/>
          <w:szCs w:val="28"/>
        </w:rPr>
        <w:t>1</w:t>
      </w:r>
      <w:r w:rsidR="008C0B8B">
        <w:rPr>
          <w:b/>
          <w:i/>
          <w:sz w:val="28"/>
          <w:szCs w:val="28"/>
        </w:rPr>
        <w:t>5</w:t>
      </w:r>
      <w:r w:rsidR="001A15A6">
        <w:rPr>
          <w:b/>
          <w:i/>
          <w:sz w:val="28"/>
          <w:szCs w:val="28"/>
        </w:rPr>
        <w:t>5</w:t>
      </w:r>
    </w:p>
    <w:p w:rsidR="00BD6C3F" w:rsidRDefault="00412ED6" w14:paraId="06FEE444" w14:textId="47862C85">
      <w:pPr>
        <w:jc w:val="center"/>
        <w:rPr>
          <w:b/>
          <w:i/>
          <w:sz w:val="28"/>
          <w:szCs w:val="28"/>
        </w:rPr>
      </w:pPr>
      <w:r>
        <w:rPr>
          <w:b/>
          <w:i/>
          <w:sz w:val="28"/>
          <w:szCs w:val="28"/>
        </w:rPr>
        <w:t>Monday</w:t>
      </w:r>
      <w:r w:rsidRPr="0089231D" w:rsidR="00BD6C3F">
        <w:rPr>
          <w:b/>
          <w:i/>
          <w:sz w:val="28"/>
          <w:szCs w:val="28"/>
        </w:rPr>
        <w:t>,</w:t>
      </w:r>
      <w:r w:rsidR="00775D95">
        <w:rPr>
          <w:b/>
          <w:i/>
          <w:sz w:val="28"/>
          <w:szCs w:val="28"/>
        </w:rPr>
        <w:t xml:space="preserve"> </w:t>
      </w:r>
      <w:r w:rsidR="008F303D">
        <w:rPr>
          <w:b/>
          <w:i/>
          <w:sz w:val="28"/>
          <w:szCs w:val="28"/>
        </w:rPr>
        <w:t>November</w:t>
      </w:r>
      <w:r>
        <w:rPr>
          <w:b/>
          <w:i/>
          <w:sz w:val="28"/>
          <w:szCs w:val="28"/>
        </w:rPr>
        <w:t xml:space="preserve"> </w:t>
      </w:r>
      <w:r w:rsidR="001A15A6">
        <w:rPr>
          <w:b/>
          <w:i/>
          <w:sz w:val="28"/>
          <w:szCs w:val="28"/>
        </w:rPr>
        <w:t>28</w:t>
      </w:r>
      <w:r w:rsidR="00A56A47">
        <w:rPr>
          <w:b/>
          <w:i/>
          <w:sz w:val="28"/>
          <w:szCs w:val="28"/>
        </w:rPr>
        <w:t>, 202</w:t>
      </w:r>
      <w:r w:rsidR="00FB5E93">
        <w:rPr>
          <w:b/>
          <w:i/>
          <w:sz w:val="28"/>
          <w:szCs w:val="28"/>
        </w:rPr>
        <w:t>2</w:t>
      </w:r>
      <w:r w:rsidR="00A56A47">
        <w:rPr>
          <w:b/>
          <w:i/>
          <w:sz w:val="28"/>
          <w:szCs w:val="28"/>
        </w:rPr>
        <w:t>,</w:t>
      </w:r>
      <w:r w:rsidRPr="0089231D" w:rsidR="0089231D">
        <w:rPr>
          <w:b/>
          <w:i/>
          <w:sz w:val="28"/>
          <w:szCs w:val="28"/>
        </w:rPr>
        <w:t xml:space="preserve"> </w:t>
      </w:r>
      <w:r w:rsidR="00135AC5">
        <w:rPr>
          <w:b/>
          <w:i/>
          <w:sz w:val="28"/>
          <w:szCs w:val="28"/>
        </w:rPr>
        <w:t>1</w:t>
      </w:r>
      <w:r w:rsidR="00FB5E93">
        <w:rPr>
          <w:b/>
          <w:i/>
          <w:sz w:val="28"/>
          <w:szCs w:val="28"/>
        </w:rPr>
        <w:t>0</w:t>
      </w:r>
      <w:r w:rsidRPr="0089231D" w:rsidR="00BD6C3F">
        <w:rPr>
          <w:b/>
          <w:i/>
          <w:sz w:val="28"/>
          <w:szCs w:val="28"/>
        </w:rPr>
        <w:t>:</w:t>
      </w:r>
      <w:r w:rsidR="00FB5E93">
        <w:rPr>
          <w:b/>
          <w:i/>
          <w:sz w:val="28"/>
          <w:szCs w:val="28"/>
        </w:rPr>
        <w:t>0</w:t>
      </w:r>
      <w:r w:rsidRPr="0089231D" w:rsidR="000E491C">
        <w:rPr>
          <w:b/>
          <w:i/>
          <w:sz w:val="28"/>
          <w:szCs w:val="28"/>
        </w:rPr>
        <w:t>0</w:t>
      </w:r>
      <w:r w:rsidR="00F918E8">
        <w:rPr>
          <w:b/>
          <w:i/>
          <w:sz w:val="28"/>
          <w:szCs w:val="28"/>
        </w:rPr>
        <w:t xml:space="preserve"> </w:t>
      </w:r>
      <w:r w:rsidR="00FB5E93">
        <w:rPr>
          <w:b/>
          <w:i/>
          <w:sz w:val="28"/>
          <w:szCs w:val="28"/>
        </w:rPr>
        <w:t>a</w:t>
      </w:r>
      <w:r w:rsidRPr="0089231D" w:rsidR="00BD6C3F">
        <w:rPr>
          <w:b/>
          <w:i/>
          <w:sz w:val="28"/>
          <w:szCs w:val="28"/>
        </w:rPr>
        <w:t>.m</w:t>
      </w:r>
      <w:r w:rsidRPr="0089231D" w:rsidR="00740B49">
        <w:rPr>
          <w:b/>
          <w:i/>
          <w:sz w:val="28"/>
          <w:szCs w:val="28"/>
        </w:rPr>
        <w:t>.</w:t>
      </w:r>
    </w:p>
    <w:p w:rsidRPr="0089231D" w:rsidR="00BD6C3F" w:rsidRDefault="007C30DB" w14:paraId="7B87AD9C" w14:textId="40AC98B3">
      <w:pPr>
        <w:jc w:val="center"/>
        <w:rPr>
          <w:b/>
          <w:i/>
          <w:sz w:val="28"/>
          <w:szCs w:val="28"/>
        </w:rPr>
      </w:pPr>
      <w:r>
        <w:rPr>
          <w:b/>
          <w:i/>
          <w:sz w:val="28"/>
          <w:szCs w:val="28"/>
        </w:rPr>
        <w:t>Remotely</w:t>
      </w:r>
    </w:p>
    <w:p w:rsidR="00BD6C3F" w:rsidRDefault="00BD6C3F" w14:paraId="1F1C409F" w14:textId="77777777">
      <w:pPr>
        <w:jc w:val="center"/>
        <w:rPr>
          <w:b/>
          <w:i/>
        </w:rPr>
      </w:pPr>
    </w:p>
    <w:p w:rsidRPr="00C567E3" w:rsidR="00D01779" w:rsidRDefault="00D01779" w14:paraId="19E7CC7C" w14:textId="77777777">
      <w:pPr>
        <w:jc w:val="center"/>
        <w:rPr>
          <w:b/>
          <w:i/>
        </w:rPr>
      </w:pPr>
    </w:p>
    <w:p w:rsidRPr="005D7BD0" w:rsidR="00BD6C3F" w:rsidRDefault="00BD6C3F" w14:paraId="6C9C77C7" w14:textId="3A21E521">
      <w:pPr>
        <w:jc w:val="center"/>
        <w:rPr>
          <w:b/>
          <w:u w:val="single"/>
        </w:rPr>
      </w:pPr>
      <w:r w:rsidRPr="005D7BD0">
        <w:rPr>
          <w:b/>
          <w:u w:val="single"/>
        </w:rPr>
        <w:t>Commissioners</w:t>
      </w:r>
    </w:p>
    <w:p w:rsidRPr="00C567E3" w:rsidR="007C30DB" w:rsidRDefault="007C30DB" w14:paraId="415FF69C" w14:textId="77777777">
      <w:pPr>
        <w:jc w:val="center"/>
        <w:rPr>
          <w:b/>
        </w:rPr>
      </w:pPr>
    </w:p>
    <w:p w:rsidRPr="00FB5E93" w:rsidR="00FB5E93" w:rsidP="00FB5E93" w:rsidRDefault="00FB5E93" w14:paraId="7F61E532" w14:textId="77777777">
      <w:pPr>
        <w:jc w:val="center"/>
        <w:rPr>
          <w:b/>
          <w:bCs/>
        </w:rPr>
      </w:pPr>
      <w:r w:rsidRPr="00FB5E93">
        <w:rPr>
          <w:b/>
          <w:bCs/>
        </w:rPr>
        <w:t>Alice Reynolds, President</w:t>
      </w:r>
    </w:p>
    <w:p w:rsidRPr="00FB5E93" w:rsidR="00FB5E93" w:rsidP="00FB5E93" w:rsidRDefault="00FB5E93" w14:paraId="69A2AF24" w14:textId="77777777">
      <w:pPr>
        <w:jc w:val="center"/>
        <w:rPr>
          <w:b/>
          <w:bCs/>
        </w:rPr>
      </w:pPr>
      <w:r w:rsidRPr="00FB5E93">
        <w:rPr>
          <w:b/>
          <w:bCs/>
        </w:rPr>
        <w:t>Clifford Rechtschaffen</w:t>
      </w:r>
    </w:p>
    <w:p w:rsidRPr="00FB5E93" w:rsidR="00FB5E93" w:rsidP="00FB5E93" w:rsidRDefault="00FB5E93" w14:paraId="2125DB36" w14:textId="77777777">
      <w:pPr>
        <w:jc w:val="center"/>
        <w:rPr>
          <w:b/>
          <w:bCs/>
        </w:rPr>
      </w:pPr>
      <w:r w:rsidRPr="00FB5E93">
        <w:rPr>
          <w:b/>
          <w:bCs/>
        </w:rPr>
        <w:t>Genevieve Shiroma</w:t>
      </w:r>
    </w:p>
    <w:p w:rsidRPr="00FB5E93" w:rsidR="00FB5E93" w:rsidP="00FB5E93" w:rsidRDefault="00FB5E93" w14:paraId="44576602" w14:textId="77777777">
      <w:pPr>
        <w:jc w:val="center"/>
        <w:rPr>
          <w:b/>
          <w:bCs/>
        </w:rPr>
      </w:pPr>
      <w:r w:rsidRPr="00FB5E93">
        <w:rPr>
          <w:b/>
          <w:bCs/>
        </w:rPr>
        <w:t>Darcie L. Houck</w:t>
      </w:r>
    </w:p>
    <w:p w:rsidR="00A56A47" w:rsidP="00FB5E93" w:rsidRDefault="00FB5E93" w14:paraId="5C710E3A" w14:textId="67F127D3">
      <w:pPr>
        <w:jc w:val="center"/>
        <w:rPr>
          <w:b/>
        </w:rPr>
      </w:pPr>
      <w:r w:rsidRPr="00FB5E93">
        <w:rPr>
          <w:b/>
          <w:bCs/>
        </w:rPr>
        <w:t>John Reynolds</w:t>
      </w:r>
    </w:p>
    <w:p w:rsidR="00BD6C3F" w:rsidRDefault="00BD6C3F" w14:paraId="70D97865" w14:textId="6E7DFEB4">
      <w:pPr>
        <w:rPr>
          <w:b/>
        </w:rPr>
      </w:pPr>
    </w:p>
    <w:p w:rsidRPr="00FB5E93" w:rsidR="00FB5E93" w:rsidP="00FB5E93" w:rsidRDefault="00FB5E93" w14:paraId="7FD30F55" w14:textId="77777777">
      <w:pPr>
        <w:jc w:val="center"/>
      </w:pPr>
      <w:r w:rsidRPr="00FB5E93">
        <w:t>Pursuant to Section 20 of Assembly Bill 189 (Stats. 2022, ch.48), signed by Governor Newsom on June 30, 2022,</w:t>
      </w:r>
    </w:p>
    <w:p w:rsidRPr="00FB5E93" w:rsidR="0019248B" w:rsidP="00FB5E93" w:rsidRDefault="00FB5E93" w14:paraId="6453DCB5" w14:textId="55BA6DF9">
      <w:pPr>
        <w:jc w:val="center"/>
      </w:pPr>
      <w:r w:rsidRPr="00FB5E93">
        <w:t>Commissioners may participate remotely from teleconferencing locations.</w:t>
      </w:r>
    </w:p>
    <w:p w:rsidRPr="00C567E3" w:rsidR="0019248B" w:rsidRDefault="0019248B" w14:paraId="72A12AFC" w14:textId="77777777">
      <w:pPr>
        <w:rPr>
          <w:b/>
        </w:rPr>
      </w:pPr>
    </w:p>
    <w:p w:rsidR="00BD6C3F" w:rsidP="00B83EAA" w:rsidRDefault="00BD6C3F" w14:paraId="4E247F0B" w14:textId="1B203E57">
      <w:pPr>
        <w:jc w:val="center"/>
        <w:rPr>
          <w:i/>
        </w:rPr>
      </w:pPr>
      <w:r w:rsidRPr="00C567E3">
        <w:rPr>
          <w:i/>
        </w:rPr>
        <w:t xml:space="preserve">This Ratesetting Deliberative Meeting will commence at the above date and time and may be continued from day to day up to the convening of the </w:t>
      </w:r>
      <w:r w:rsidR="001A15A6">
        <w:rPr>
          <w:i/>
        </w:rPr>
        <w:t>December 1</w:t>
      </w:r>
      <w:r w:rsidR="00A56A47">
        <w:rPr>
          <w:i/>
        </w:rPr>
        <w:t xml:space="preserve">, </w:t>
      </w:r>
      <w:r w:rsidR="007526B2">
        <w:rPr>
          <w:i/>
        </w:rPr>
        <w:t>202</w:t>
      </w:r>
      <w:r w:rsidR="00FB5E93">
        <w:rPr>
          <w:i/>
        </w:rPr>
        <w:t>2</w:t>
      </w:r>
      <w:r w:rsidR="007526B2">
        <w:rPr>
          <w:i/>
        </w:rPr>
        <w:t>,</w:t>
      </w:r>
      <w:r w:rsidRPr="00C567E3">
        <w:rPr>
          <w:i/>
        </w:rPr>
        <w:t xml:space="preserve"> Business Meeting.</w:t>
      </w:r>
    </w:p>
    <w:p w:rsidRPr="00C567E3" w:rsidR="002E7043" w:rsidP="00B83EAA" w:rsidRDefault="002E7043" w14:paraId="692AACF3" w14:textId="77777777">
      <w:pPr>
        <w:jc w:val="center"/>
        <w:rPr>
          <w:i/>
        </w:rPr>
      </w:pPr>
      <w:r w:rsidRPr="002E7043">
        <w:rPr>
          <w:i/>
        </w:rPr>
        <w:t>This Ratesetting Deliberative Meeting is being held pursuant to Pub. Util. Code § 1701.3(h)(6).</w:t>
      </w:r>
    </w:p>
    <w:p w:rsidRPr="00C567E3" w:rsidR="00BD6C3F" w:rsidRDefault="00BD6C3F" w14:paraId="2539CBF5" w14:textId="77777777">
      <w:pPr>
        <w:rPr>
          <w:i/>
        </w:rPr>
      </w:pPr>
    </w:p>
    <w:p w:rsidR="00BD6C3F" w:rsidRDefault="00BD6C3F" w14:paraId="35523C23" w14:textId="78CF751F">
      <w:pPr>
        <w:pBdr>
          <w:bottom w:val="double" w:color="auto" w:sz="6" w:space="1"/>
        </w:pBdr>
        <w:jc w:val="center"/>
        <w:rPr>
          <w:i/>
        </w:rPr>
      </w:pPr>
      <w:r w:rsidRPr="00C567E3">
        <w:rPr>
          <w:i/>
        </w:rPr>
        <w:t xml:space="preserve">Website:  </w:t>
      </w:r>
      <w:hyperlink w:history="1" r:id="rId8">
        <w:r w:rsidRPr="00767F35" w:rsidR="002C6125">
          <w:rPr>
            <w:rStyle w:val="Hyperlink"/>
            <w:i/>
          </w:rPr>
          <w:t>http://www.cpuc.ca.gov</w:t>
        </w:r>
      </w:hyperlink>
    </w:p>
    <w:p w:rsidRPr="00C567E3" w:rsidR="00BD6C3F" w:rsidRDefault="00BD6C3F" w14:paraId="2ED9E528" w14:textId="77777777">
      <w:pPr>
        <w:jc w:val="center"/>
      </w:pPr>
    </w:p>
    <w:p w:rsidRPr="00C567E3" w:rsidR="00BD6C3F" w:rsidRDefault="00BD6C3F" w14:paraId="3ACB257E" w14:textId="77777777">
      <w:pPr>
        <w:jc w:val="center"/>
      </w:pPr>
    </w:p>
    <w:p w:rsidRPr="00C567E3" w:rsidR="00BD6C3F" w:rsidRDefault="00BD6C3F" w14:paraId="1E6A2413" w14:textId="77777777">
      <w:pPr>
        <w:jc w:val="center"/>
      </w:pPr>
      <w:r w:rsidRPr="00C567E3">
        <w:t>Ratesetting Deliberative Meeting</w:t>
      </w:r>
    </w:p>
    <w:p w:rsidRPr="00C567E3" w:rsidR="00BD6C3F" w:rsidRDefault="00135AC5" w14:paraId="68F6A373" w14:textId="7BFBADFE">
      <w:pPr>
        <w:jc w:val="center"/>
      </w:pPr>
      <w:r>
        <w:t>1</w:t>
      </w:r>
      <w:r w:rsidR="00FB5E93">
        <w:t>0</w:t>
      </w:r>
      <w:r w:rsidR="004A086E">
        <w:t>:</w:t>
      </w:r>
      <w:r w:rsidR="00FB5E93">
        <w:t>0</w:t>
      </w:r>
      <w:r w:rsidRPr="00C567E3" w:rsidR="000E491C">
        <w:t>0</w:t>
      </w:r>
      <w:r w:rsidR="00566CCC">
        <w:t xml:space="preserve"> </w:t>
      </w:r>
      <w:r w:rsidR="00FB5E93">
        <w:t>a</w:t>
      </w:r>
      <w:r w:rsidRPr="00C567E3" w:rsidR="00BD6C3F">
        <w:t>.m.</w:t>
      </w:r>
    </w:p>
    <w:p w:rsidR="008B347B" w:rsidP="00294431" w:rsidRDefault="007C30DB" w14:paraId="5375FDCF" w14:textId="0F846BFB">
      <w:pPr>
        <w:jc w:val="center"/>
      </w:pPr>
      <w:r>
        <w:t>Remotely</w:t>
      </w:r>
    </w:p>
    <w:p w:rsidR="007C30DB" w:rsidP="00294431" w:rsidRDefault="007C30DB" w14:paraId="662F2817" w14:textId="77777777">
      <w:pPr>
        <w:jc w:val="center"/>
      </w:pPr>
    </w:p>
    <w:p w:rsidRPr="00C567E3" w:rsidR="00D865FC" w:rsidP="00D865FC" w:rsidRDefault="00D865FC" w14:paraId="7096C304" w14:textId="77777777">
      <w:pPr>
        <w:jc w:val="center"/>
      </w:pPr>
    </w:p>
    <w:p w:rsidRPr="00C567E3" w:rsidR="00BD6C3F" w:rsidRDefault="00F91FB5" w14:paraId="62C461F8" w14:textId="77777777">
      <w:r>
        <w:rPr>
          <w:noProof/>
        </w:rPr>
        <mc:AlternateContent>
          <mc:Choice Requires="wps">
            <w:drawing>
              <wp:anchor distT="0" distB="0" distL="114300" distR="114300" simplePos="0" relativeHeight="251658240" behindDoc="0" locked="0" layoutInCell="0" allowOverlap="1" wp14:editId="614C2316" wp14:anchorId="11F0E349">
                <wp:simplePos x="0" y="0"/>
                <wp:positionH relativeFrom="margin">
                  <wp:align>center</wp:align>
                </wp:positionH>
                <wp:positionV relativeFrom="paragraph">
                  <wp:posOffset>-7620</wp:posOffset>
                </wp:positionV>
                <wp:extent cx="4846955" cy="458470"/>
                <wp:effectExtent l="19050" t="20955" r="20320" b="1587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6955" cy="458470"/>
                        </a:xfrm>
                        <a:prstGeom prst="rect">
                          <a:avLst/>
                        </a:prstGeom>
                        <a:solidFill>
                          <a:srgbClr val="CCCCCC"/>
                        </a:solidFill>
                        <a:ln w="25400">
                          <a:solidFill>
                            <a:srgbClr val="000000"/>
                          </a:solidFill>
                          <a:miter lim="800000"/>
                          <a:headEnd/>
                          <a:tailEnd/>
                        </a:ln>
                      </wps:spPr>
                      <wps:txbx>
                        <w:txbxContent>
                          <w:p w:rsidRPr="00D01779" w:rsidR="006A0B79" w:rsidP="001F4B5D" w:rsidRDefault="006A0B79" w14:paraId="60A98199" w14:textId="77777777">
                            <w:pPr>
                              <w:tabs>
                                <w:tab w:val="left" w:pos="1350"/>
                              </w:tabs>
                              <w:spacing w:after="60"/>
                              <w:jc w:val="center"/>
                              <w:rPr>
                                <w:sz w:val="22"/>
                              </w:rPr>
                            </w:pPr>
                            <w:r w:rsidRPr="00D01779">
                              <w:rPr>
                                <w:sz w:val="22"/>
                              </w:rPr>
                              <w:t>For further information contact the Public Advisor</w:t>
                            </w:r>
                          </w:p>
                          <w:p w:rsidRPr="00D01779" w:rsidR="006A0B79" w:rsidRDefault="006A0B79" w14:paraId="61DDC59D" w14:textId="68B1E304">
                            <w:pPr>
                              <w:tabs>
                                <w:tab w:val="left" w:pos="1350"/>
                              </w:tabs>
                              <w:jc w:val="center"/>
                              <w:rPr>
                                <w:sz w:val="22"/>
                              </w:rPr>
                            </w:pPr>
                            <w:r w:rsidRPr="00D01779">
                              <w:rPr>
                                <w:sz w:val="22"/>
                              </w:rPr>
                              <w:t xml:space="preserve">Phone: (415) 703-2074   </w:t>
                            </w:r>
                            <w:r w:rsidR="00294431">
                              <w:rPr>
                                <w:sz w:val="22"/>
                              </w:rPr>
                              <w:t>-</w:t>
                            </w:r>
                            <w:r w:rsidRPr="00D01779">
                              <w:rPr>
                                <w:sz w:val="22"/>
                              </w:rPr>
                              <w:t xml:space="preserve">   E-mail: </w:t>
                            </w:r>
                            <w:hyperlink w:history="1" r:id="rId9">
                              <w:r w:rsidRPr="00D01779" w:rsidR="002C6125">
                                <w:rPr>
                                  <w:rStyle w:val="Hyperlink"/>
                                  <w:sz w:val="22"/>
                                </w:rPr>
                                <w:t>public.advisor@cpuc.ca.gov</w:t>
                              </w:r>
                            </w:hyperlink>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style="position:absolute;margin-left:0;margin-top:-.6pt;width:381.65pt;height:36.1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spid="_x0000_s1027" o:allowincell="f" fillcolor="#ccc" strokeweight="2pt" w14:anchorId="11F0E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Cx4EAIAACkEAAAOAAAAZHJzL2Uyb0RvYy54bWysU9tu2zAMfR+wfxD0vtgJkjYz4hRFug4D&#10;unVAtw+QZdkWJosapcTOvn6Ukqbe5WmYHgRRpI4OD8nNzdgbdlDoNdiSz2c5Z8pKqLVtS/71y/2b&#10;NWc+CFsLA1aV/Kg8v9m+frUZXKEW0IGpFTICsb4YXMm7EFyRZV52qhd+Bk5ZcjaAvQhkYpvVKAZC&#10;7022yPOrbACsHYJU3tPt3cnJtwm/aZQMj03jVWCm5MQtpB3TXsU9225E0aJwnZZnGuIfWPRCW/r0&#10;AnUngmB71H9A9VoieGjCTEKfQdNoqVIOlM08/y2bp044lXIhcby7yOT/H6z8dHhynzFS9+4B5DfP&#10;LOw6YVt1iwhDp0RN382jUNngfHF5EA1PT1k1fISaSiv2AZIGY4N9BKTs2JikPl6kVmNgki6X6+XV&#10;29WKM0m+5Wq9vE61yETx/NqhD+8V9CweSo5UyoQuDg8+RDaieA5J7MHo+l4bkwxsq51BdhBU9l1a&#10;KQFKchpmLBtKvlgt8zxB/+L0U4w8rb9h9DpQAxvdl3x9CRJF1O2drVN7BaHN6UycjT0LGbWLbeqL&#10;MFYj0/VZ5XhTQX0kZRFO/UrzRYcO8AdnA/Vqyf33vUDFmflgY3UW15QBC1MDp0Y1NYSVBFXywNnp&#10;uAungdg71G1HP82TGhZuqaKNTmK/sDrTp35MNTjPTmz4qZ2iXiZ8+xMAAP//AwBQSwMEFAAGAAgA&#10;AAAhALvjwfLeAAAABgEAAA8AAABkcnMvZG93bnJldi54bWxMj09Pg0AQxe8mfofNmHhrF6jBBlka&#10;/6TxommsJnqcwghEdhbZpaCf3vGkt3l5L+/9Jt/MtlNHGnzr2EC8jEARl65quTbw8rxdrEH5gFxh&#10;55gMfJGHTXF6kmNWuYmf6LgPtZIS9hkaaELoM6192ZBFv3Q9sXjvbrAYRA61rgacpNx2OomiVFts&#10;WRYa7Om2ofJjP1oDN/7ic7d9u+fxLsE1T9+PD+lrMOb8bL6+AhVoDn9h+MUXdCiE6eBGrrzqDMgj&#10;wcAiTkCJe5muVqAOcsQR6CLX//GLHwAAAP//AwBQSwECLQAUAAYACAAAACEAtoM4kv4AAADhAQAA&#10;EwAAAAAAAAAAAAAAAAAAAAAAW0NvbnRlbnRfVHlwZXNdLnhtbFBLAQItABQABgAIAAAAIQA4/SH/&#10;1gAAAJQBAAALAAAAAAAAAAAAAAAAAC8BAABfcmVscy8ucmVsc1BLAQItABQABgAIAAAAIQBywCx4&#10;EAIAACkEAAAOAAAAAAAAAAAAAAAAAC4CAABkcnMvZTJvRG9jLnhtbFBLAQItABQABgAIAAAAIQC7&#10;48Hy3gAAAAYBAAAPAAAAAAAAAAAAAAAAAGoEAABkcnMvZG93bnJldi54bWxQSwUGAAAAAAQABADz&#10;AAAAdQUAAAAA&#10;">
                <v:textbox inset="1pt,1pt,1pt,1pt">
                  <w:txbxContent>
                    <w:p w:rsidRPr="00D01779" w:rsidR="006A0B79" w:rsidP="001F4B5D" w:rsidRDefault="006A0B79" w14:paraId="60A98199" w14:textId="77777777">
                      <w:pPr>
                        <w:tabs>
                          <w:tab w:val="left" w:pos="1350"/>
                        </w:tabs>
                        <w:spacing w:after="60"/>
                        <w:jc w:val="center"/>
                        <w:rPr>
                          <w:sz w:val="22"/>
                        </w:rPr>
                      </w:pPr>
                      <w:r w:rsidRPr="00D01779">
                        <w:rPr>
                          <w:sz w:val="22"/>
                        </w:rPr>
                        <w:t>For further information contact the Public Advisor</w:t>
                      </w:r>
                    </w:p>
                    <w:p w:rsidRPr="00D01779" w:rsidR="006A0B79" w:rsidRDefault="006A0B79" w14:paraId="61DDC59D" w14:textId="68B1E304">
                      <w:pPr>
                        <w:tabs>
                          <w:tab w:val="left" w:pos="1350"/>
                        </w:tabs>
                        <w:jc w:val="center"/>
                        <w:rPr>
                          <w:sz w:val="22"/>
                        </w:rPr>
                      </w:pPr>
                      <w:r w:rsidRPr="00D01779">
                        <w:rPr>
                          <w:sz w:val="22"/>
                        </w:rPr>
                        <w:t xml:space="preserve">Phone: (415) 703-2074   </w:t>
                      </w:r>
                      <w:r w:rsidR="00294431">
                        <w:rPr>
                          <w:sz w:val="22"/>
                        </w:rPr>
                        <w:t>-</w:t>
                      </w:r>
                      <w:r w:rsidRPr="00D01779">
                        <w:rPr>
                          <w:sz w:val="22"/>
                        </w:rPr>
                        <w:t xml:space="preserve">   E-mail: </w:t>
                      </w:r>
                      <w:hyperlink w:history="1" r:id="rId10">
                        <w:r w:rsidRPr="00D01779" w:rsidR="002C6125">
                          <w:rPr>
                            <w:rStyle w:val="Hyperlink"/>
                            <w:sz w:val="22"/>
                          </w:rPr>
                          <w:t>public.advisor@cpuc.ca.gov</w:t>
                        </w:r>
                      </w:hyperlink>
                    </w:p>
                  </w:txbxContent>
                </v:textbox>
                <w10:wrap anchorx="margin"/>
              </v:rect>
            </w:pict>
          </mc:Fallback>
        </mc:AlternateContent>
      </w:r>
    </w:p>
    <w:p w:rsidRPr="00501A9C" w:rsidR="008B347B" w:rsidP="00501A9C" w:rsidRDefault="008B347B" w14:paraId="603EDFBE" w14:textId="77777777">
      <w:pPr>
        <w:sectPr w:rsidRPr="00501A9C" w:rsidR="008B347B" w:rsidSect="00B83EAA">
          <w:pgSz w:w="12240" w:h="15840" w:code="1"/>
          <w:pgMar w:top="1440" w:right="1440" w:bottom="1440" w:left="1440" w:header="720" w:footer="720" w:gutter="0"/>
          <w:cols w:space="720"/>
          <w:titlePg/>
        </w:sectPr>
      </w:pPr>
    </w:p>
    <w:bookmarkEnd w:id="0"/>
    <w:p w:rsidR="00950B72" w:rsidP="00950B72" w:rsidRDefault="00950B72" w14:paraId="0BDF46E7" w14:textId="77777777">
      <w:pPr>
        <w:pStyle w:val="Heading1"/>
        <w:rPr>
          <w:rFonts w:ascii="Arial" w:hAnsi="Arial" w:cs="Arial"/>
          <w:sz w:val="20"/>
          <w:szCs w:val="20"/>
        </w:rPr>
      </w:pPr>
      <w:r w:rsidRPr="00395577">
        <w:rPr>
          <w:rFonts w:ascii="Arial" w:hAnsi="Arial" w:cs="Arial"/>
          <w:sz w:val="20"/>
          <w:szCs w:val="20"/>
        </w:rPr>
        <w:lastRenderedPageBreak/>
        <w:t>AGENDA</w:t>
      </w:r>
    </w:p>
    <w:p w:rsidRPr="00395577" w:rsidR="00950B72" w:rsidP="00950B72" w:rsidRDefault="00950B72" w14:paraId="0FAFC218" w14:textId="77777777"/>
    <w:p w:rsidR="00950B72" w:rsidP="00950B72" w:rsidRDefault="00950B72" w14:paraId="64B5D2B5" w14:textId="77777777">
      <w:pPr>
        <w:jc w:val="center"/>
        <w:rPr>
          <w:rFonts w:ascii="Arial" w:hAnsi="Arial" w:cs="Arial"/>
          <w:i/>
          <w:sz w:val="20"/>
          <w:szCs w:val="20"/>
        </w:rPr>
      </w:pPr>
      <w:r w:rsidRPr="00395577">
        <w:rPr>
          <w:rFonts w:ascii="Arial" w:hAnsi="Arial" w:cs="Arial"/>
          <w:i/>
          <w:sz w:val="20"/>
          <w:szCs w:val="20"/>
        </w:rPr>
        <w:t>(Agenda ID number correspond</w:t>
      </w:r>
      <w:r>
        <w:rPr>
          <w:rFonts w:ascii="Arial" w:hAnsi="Arial" w:cs="Arial"/>
          <w:i/>
          <w:sz w:val="20"/>
          <w:szCs w:val="20"/>
        </w:rPr>
        <w:t>s</w:t>
      </w:r>
      <w:r w:rsidRPr="00395577">
        <w:rPr>
          <w:rFonts w:ascii="Arial" w:hAnsi="Arial" w:cs="Arial"/>
          <w:i/>
          <w:sz w:val="20"/>
          <w:szCs w:val="20"/>
        </w:rPr>
        <w:t xml:space="preserve"> to</w:t>
      </w:r>
      <w:r>
        <w:rPr>
          <w:rFonts w:ascii="Arial" w:hAnsi="Arial" w:cs="Arial"/>
          <w:i/>
          <w:sz w:val="20"/>
          <w:szCs w:val="20"/>
        </w:rPr>
        <w:t xml:space="preserve"> the</w:t>
      </w:r>
      <w:r w:rsidRPr="00395577">
        <w:rPr>
          <w:rFonts w:ascii="Arial" w:hAnsi="Arial" w:cs="Arial"/>
          <w:i/>
          <w:sz w:val="20"/>
          <w:szCs w:val="20"/>
        </w:rPr>
        <w:t xml:space="preserve"> </w:t>
      </w:r>
      <w:r>
        <w:rPr>
          <w:rFonts w:ascii="Arial" w:hAnsi="Arial" w:cs="Arial"/>
          <w:i/>
          <w:sz w:val="20"/>
          <w:szCs w:val="20"/>
        </w:rPr>
        <w:t>December 1</w:t>
      </w:r>
      <w:r w:rsidRPr="00395577">
        <w:rPr>
          <w:rFonts w:ascii="Arial" w:hAnsi="Arial" w:cs="Arial"/>
          <w:i/>
          <w:sz w:val="20"/>
          <w:szCs w:val="20"/>
        </w:rPr>
        <w:t>, 202</w:t>
      </w:r>
      <w:r>
        <w:rPr>
          <w:rFonts w:ascii="Arial" w:hAnsi="Arial" w:cs="Arial"/>
          <w:i/>
          <w:sz w:val="20"/>
          <w:szCs w:val="20"/>
        </w:rPr>
        <w:t>2</w:t>
      </w:r>
      <w:r w:rsidRPr="00395577">
        <w:rPr>
          <w:rFonts w:ascii="Arial" w:hAnsi="Arial" w:cs="Arial"/>
          <w:i/>
          <w:sz w:val="20"/>
          <w:szCs w:val="20"/>
        </w:rPr>
        <w:t>, Business Meeting Agenda)</w:t>
      </w:r>
    </w:p>
    <w:p w:rsidR="00950B72" w:rsidP="00D27ADF" w:rsidRDefault="00950B72" w14:paraId="3B4DC75A" w14:textId="395CDAED"/>
    <w:tbl>
      <w:tblPr>
        <w:tblW w:w="4985" w:type="pct"/>
        <w:tblLook w:val="0000" w:firstRow="0" w:lastRow="0" w:firstColumn="0" w:lastColumn="0" w:noHBand="0" w:noVBand="0"/>
      </w:tblPr>
      <w:tblGrid>
        <w:gridCol w:w="1017"/>
        <w:gridCol w:w="8315"/>
      </w:tblGrid>
      <w:tr w:rsidRPr="002672F1" w:rsidR="00950B72" w:rsidTr="00C73E8E" w14:paraId="5E326E8C" w14:textId="77777777">
        <w:trPr>
          <w:trHeight w:val="1458"/>
        </w:trPr>
        <w:tc>
          <w:tcPr>
            <w:tcW w:w="545" w:type="pct"/>
          </w:tcPr>
          <w:p w:rsidRPr="00A5579B" w:rsidR="00950B72" w:rsidP="00C73E8E" w:rsidRDefault="00950B72" w14:paraId="1F91141A" w14:textId="77777777">
            <w:pPr>
              <w:rPr>
                <w:rFonts w:ascii="Arial" w:hAnsi="Arial" w:cs="Arial"/>
                <w:sz w:val="20"/>
                <w:szCs w:val="20"/>
              </w:rPr>
            </w:pPr>
            <w:r w:rsidRPr="00395577">
              <w:rPr>
                <w:rFonts w:ascii="Arial" w:hAnsi="Arial" w:cs="Arial"/>
                <w:b/>
                <w:sz w:val="20"/>
                <w:szCs w:val="20"/>
              </w:rPr>
              <w:t>NOTE:</w:t>
            </w:r>
          </w:p>
          <w:p w:rsidRPr="00A5579B" w:rsidR="00950B72" w:rsidP="00C73E8E" w:rsidRDefault="00950B72" w14:paraId="1BBCDE0C" w14:textId="77777777">
            <w:pPr>
              <w:rPr>
                <w:rFonts w:ascii="Arial" w:hAnsi="Arial" w:cs="Arial"/>
                <w:sz w:val="20"/>
                <w:szCs w:val="20"/>
              </w:rPr>
            </w:pPr>
          </w:p>
          <w:p w:rsidRPr="00A5579B" w:rsidR="00950B72" w:rsidP="00C73E8E" w:rsidRDefault="00950B72" w14:paraId="379F3978" w14:textId="77777777">
            <w:pPr>
              <w:rPr>
                <w:rFonts w:ascii="Arial" w:hAnsi="Arial" w:cs="Arial"/>
                <w:sz w:val="20"/>
                <w:szCs w:val="20"/>
              </w:rPr>
            </w:pPr>
          </w:p>
          <w:p w:rsidRPr="00A5579B" w:rsidR="00950B72" w:rsidP="00C73E8E" w:rsidRDefault="00950B72" w14:paraId="13D292D1" w14:textId="77777777">
            <w:pPr>
              <w:rPr>
                <w:rFonts w:ascii="Arial" w:hAnsi="Arial" w:cs="Arial"/>
                <w:sz w:val="20"/>
                <w:szCs w:val="20"/>
              </w:rPr>
            </w:pPr>
          </w:p>
        </w:tc>
        <w:tc>
          <w:tcPr>
            <w:tcW w:w="4455" w:type="pct"/>
          </w:tcPr>
          <w:p w:rsidRPr="00950B72" w:rsidR="00950B72" w:rsidP="00950B72" w:rsidRDefault="00950B72" w14:paraId="2402448E" w14:textId="113FEDE3">
            <w:pPr>
              <w:pStyle w:val="Default"/>
              <w:rPr>
                <w:b/>
                <w:bCs/>
                <w:sz w:val="20"/>
                <w:szCs w:val="20"/>
              </w:rPr>
            </w:pPr>
            <w:r w:rsidRPr="00395577">
              <w:rPr>
                <w:b/>
                <w:bCs/>
                <w:sz w:val="20"/>
                <w:szCs w:val="20"/>
              </w:rPr>
              <w:t xml:space="preserve">Ex </w:t>
            </w:r>
            <w:proofErr w:type="spellStart"/>
            <w:r w:rsidRPr="00395577">
              <w:rPr>
                <w:b/>
                <w:bCs/>
                <w:sz w:val="20"/>
                <w:szCs w:val="20"/>
              </w:rPr>
              <w:t>Parte</w:t>
            </w:r>
            <w:proofErr w:type="spellEnd"/>
            <w:r w:rsidRPr="00395577">
              <w:rPr>
                <w:b/>
                <w:bCs/>
                <w:sz w:val="20"/>
                <w:szCs w:val="20"/>
              </w:rPr>
              <w:t xml:space="preserve"> communications</w:t>
            </w:r>
            <w:r>
              <w:rPr>
                <w:b/>
                <w:bCs/>
                <w:sz w:val="20"/>
                <w:szCs w:val="20"/>
              </w:rPr>
              <w:t xml:space="preserve"> will be</w:t>
            </w:r>
            <w:r w:rsidRPr="00395577">
              <w:rPr>
                <w:b/>
                <w:bCs/>
                <w:sz w:val="20"/>
                <w:szCs w:val="20"/>
              </w:rPr>
              <w:t xml:space="preserve"> prohibited on Agenda ID Number</w:t>
            </w:r>
            <w:r>
              <w:rPr>
                <w:b/>
                <w:bCs/>
                <w:sz w:val="20"/>
                <w:szCs w:val="20"/>
              </w:rPr>
              <w:t xml:space="preserve"> </w:t>
            </w:r>
            <w:r w:rsidRPr="00214A2D">
              <w:rPr>
                <w:b/>
                <w:bCs/>
                <w:sz w:val="20"/>
                <w:szCs w:val="20"/>
              </w:rPr>
              <w:t>2108</w:t>
            </w:r>
            <w:r w:rsidR="00FF7A48">
              <w:rPr>
                <w:b/>
                <w:bCs/>
                <w:sz w:val="20"/>
                <w:szCs w:val="20"/>
              </w:rPr>
              <w:t>4</w:t>
            </w:r>
            <w:r>
              <w:rPr>
                <w:b/>
                <w:bCs/>
                <w:sz w:val="20"/>
                <w:szCs w:val="20"/>
              </w:rPr>
              <w:t>, 2108</w:t>
            </w:r>
            <w:r w:rsidR="00FF7A48">
              <w:rPr>
                <w:b/>
                <w:bCs/>
                <w:sz w:val="20"/>
                <w:szCs w:val="20"/>
              </w:rPr>
              <w:t>7</w:t>
            </w:r>
            <w:r>
              <w:rPr>
                <w:b/>
                <w:bCs/>
                <w:sz w:val="20"/>
                <w:szCs w:val="20"/>
              </w:rPr>
              <w:t xml:space="preserve"> and 2108</w:t>
            </w:r>
            <w:r w:rsidR="00FF7A48">
              <w:rPr>
                <w:b/>
                <w:bCs/>
                <w:sz w:val="20"/>
                <w:szCs w:val="20"/>
              </w:rPr>
              <w:t>8</w:t>
            </w:r>
            <w:r>
              <w:rPr>
                <w:b/>
                <w:bCs/>
                <w:sz w:val="20"/>
                <w:szCs w:val="20"/>
              </w:rPr>
              <w:t xml:space="preserve"> </w:t>
            </w:r>
            <w:r w:rsidRPr="00395577">
              <w:rPr>
                <w:b/>
                <w:bCs/>
                <w:sz w:val="20"/>
                <w:szCs w:val="20"/>
              </w:rPr>
              <w:t xml:space="preserve">from the day of the </w:t>
            </w:r>
            <w:proofErr w:type="spellStart"/>
            <w:r w:rsidRPr="00395577">
              <w:rPr>
                <w:b/>
                <w:bCs/>
                <w:sz w:val="20"/>
                <w:szCs w:val="20"/>
              </w:rPr>
              <w:t>Ratesetting</w:t>
            </w:r>
            <w:proofErr w:type="spellEnd"/>
            <w:r w:rsidRPr="00395577">
              <w:rPr>
                <w:b/>
                <w:bCs/>
                <w:sz w:val="20"/>
                <w:szCs w:val="20"/>
              </w:rPr>
              <w:t xml:space="preserve"> Deliberative Meeting through the conclusion of the Business Meeting, at which a vote on the Proposed Decision is scheduled. Rule 8.2(c)(4)</w:t>
            </w:r>
            <w:r>
              <w:rPr>
                <w:b/>
                <w:bCs/>
                <w:sz w:val="20"/>
                <w:szCs w:val="20"/>
              </w:rPr>
              <w:t>.</w:t>
            </w:r>
          </w:p>
          <w:p w:rsidRPr="002672F1" w:rsidR="00950B72" w:rsidP="00C73E8E" w:rsidRDefault="00950B72" w14:paraId="2C915339" w14:textId="4FC7DD94">
            <w:pPr>
              <w:pStyle w:val="Default"/>
              <w:rPr>
                <w:b/>
                <w:bCs/>
                <w:sz w:val="20"/>
                <w:szCs w:val="20"/>
              </w:rPr>
            </w:pPr>
          </w:p>
        </w:tc>
      </w:tr>
      <w:tr w:rsidRPr="002672F1" w:rsidR="00950B72" w:rsidTr="00950B72" w14:paraId="61B537E8" w14:textId="77777777">
        <w:trPr>
          <w:trHeight w:val="1458"/>
        </w:trPr>
        <w:tc>
          <w:tcPr>
            <w:tcW w:w="545" w:type="pct"/>
          </w:tcPr>
          <w:p w:rsidRPr="00950B72" w:rsidR="00950B72" w:rsidP="00C73E8E" w:rsidRDefault="00950B72" w14:paraId="2F959A61" w14:textId="77777777">
            <w:pPr>
              <w:rPr>
                <w:rFonts w:ascii="Arial" w:hAnsi="Arial" w:cs="Arial"/>
                <w:b/>
                <w:sz w:val="20"/>
                <w:szCs w:val="20"/>
              </w:rPr>
            </w:pPr>
            <w:r w:rsidRPr="00950B72">
              <w:rPr>
                <w:rFonts w:ascii="Arial" w:hAnsi="Arial" w:cs="Arial"/>
                <w:b/>
                <w:sz w:val="20"/>
                <w:szCs w:val="20"/>
              </w:rPr>
              <w:t>[21084]</w:t>
            </w:r>
          </w:p>
          <w:p w:rsidRPr="00950B72" w:rsidR="00950B72" w:rsidP="00C73E8E" w:rsidRDefault="00950B72" w14:paraId="19503C81" w14:textId="77777777">
            <w:pPr>
              <w:rPr>
                <w:rFonts w:ascii="Arial" w:hAnsi="Arial" w:cs="Arial"/>
                <w:b/>
                <w:sz w:val="20"/>
                <w:szCs w:val="20"/>
              </w:rPr>
            </w:pPr>
          </w:p>
          <w:p w:rsidRPr="00950B72" w:rsidR="00950B72" w:rsidP="00C73E8E" w:rsidRDefault="00950B72" w14:paraId="362DDC5B" w14:textId="77777777">
            <w:pPr>
              <w:rPr>
                <w:rFonts w:ascii="Arial" w:hAnsi="Arial" w:cs="Arial"/>
                <w:b/>
                <w:sz w:val="20"/>
                <w:szCs w:val="20"/>
              </w:rPr>
            </w:pPr>
          </w:p>
        </w:tc>
        <w:tc>
          <w:tcPr>
            <w:tcW w:w="4455" w:type="pct"/>
          </w:tcPr>
          <w:p w:rsidRPr="00677947" w:rsidR="00950B72" w:rsidP="00950B72" w:rsidRDefault="00950B72" w14:paraId="186B7171" w14:textId="77777777">
            <w:pPr>
              <w:pStyle w:val="Default"/>
              <w:rPr>
                <w:b/>
                <w:bCs/>
                <w:sz w:val="20"/>
                <w:szCs w:val="20"/>
              </w:rPr>
            </w:pPr>
            <w:r w:rsidRPr="00677947">
              <w:rPr>
                <w:b/>
                <w:bCs/>
                <w:sz w:val="20"/>
                <w:szCs w:val="20"/>
              </w:rPr>
              <w:t>Gas Infrastructure General Order</w:t>
            </w:r>
          </w:p>
          <w:p w:rsidRPr="00FF7A48" w:rsidR="00950B72" w:rsidP="00950B72" w:rsidRDefault="00950B72" w14:paraId="6CEBC27B" w14:textId="77777777">
            <w:pPr>
              <w:pStyle w:val="Default"/>
              <w:rPr>
                <w:sz w:val="20"/>
                <w:szCs w:val="20"/>
              </w:rPr>
            </w:pPr>
          </w:p>
          <w:p w:rsidRPr="00677947" w:rsidR="00950B72" w:rsidP="00FF7A48" w:rsidRDefault="00950B72" w14:paraId="2B90DEFF" w14:textId="77777777">
            <w:pPr>
              <w:autoSpaceDE w:val="0"/>
              <w:autoSpaceDN w:val="0"/>
              <w:adjustRightInd w:val="0"/>
              <w:rPr>
                <w:rFonts w:ascii="Arial" w:hAnsi="Arial" w:cs="Arial"/>
                <w:b/>
                <w:bCs/>
                <w:sz w:val="22"/>
                <w:szCs w:val="22"/>
              </w:rPr>
            </w:pPr>
            <w:r w:rsidRPr="00677947">
              <w:rPr>
                <w:rFonts w:ascii="Arial" w:hAnsi="Arial" w:cs="Arial"/>
                <w:b/>
                <w:bCs/>
                <w:sz w:val="22"/>
                <w:szCs w:val="22"/>
              </w:rPr>
              <w:t>R.20-01-007</w:t>
            </w:r>
          </w:p>
          <w:p w:rsidRPr="00FF7A48" w:rsidR="00950B72" w:rsidP="00FF7A48" w:rsidRDefault="00950B72" w14:paraId="6FC7AF48" w14:textId="77777777">
            <w:pPr>
              <w:autoSpaceDE w:val="0"/>
              <w:autoSpaceDN w:val="0"/>
              <w:adjustRightInd w:val="0"/>
              <w:rPr>
                <w:rFonts w:ascii="Arial" w:hAnsi="Arial" w:cs="Arial"/>
                <w:color w:val="000000"/>
                <w:sz w:val="22"/>
                <w:szCs w:val="22"/>
              </w:rPr>
            </w:pPr>
            <w:r w:rsidRPr="00FF7A48">
              <w:rPr>
                <w:rFonts w:ascii="Arial" w:hAnsi="Arial" w:cs="Arial"/>
                <w:color w:val="000000"/>
                <w:sz w:val="22"/>
                <w:szCs w:val="22"/>
              </w:rPr>
              <w:t>Order Instituting Rulemaking to Establish Policies, Processes, and Rules to Ensure Safe and Reliable Gas Systems in California and perform Long-Term Gas System Planning.</w:t>
            </w:r>
          </w:p>
          <w:p w:rsidRPr="00FF7A48" w:rsidR="00950B72" w:rsidP="00950B72" w:rsidRDefault="00950B72" w14:paraId="5A9C4468" w14:textId="77777777">
            <w:pPr>
              <w:pStyle w:val="Default"/>
              <w:rPr>
                <w:sz w:val="20"/>
                <w:szCs w:val="20"/>
              </w:rPr>
            </w:pPr>
          </w:p>
          <w:p w:rsidRPr="00677947" w:rsidR="00950B72" w:rsidP="00FF7A48" w:rsidRDefault="00950B72" w14:paraId="37F92F4F" w14:textId="77777777">
            <w:pPr>
              <w:autoSpaceDE w:val="0"/>
              <w:autoSpaceDN w:val="0"/>
              <w:adjustRightInd w:val="0"/>
              <w:rPr>
                <w:rFonts w:ascii="Arial" w:hAnsi="Arial" w:cs="Arial"/>
                <w:b/>
                <w:bCs/>
                <w:color w:val="000000"/>
                <w:sz w:val="22"/>
                <w:szCs w:val="22"/>
              </w:rPr>
            </w:pPr>
            <w:r w:rsidRPr="00677947">
              <w:rPr>
                <w:rFonts w:ascii="Arial" w:hAnsi="Arial" w:cs="Arial"/>
                <w:b/>
                <w:bCs/>
                <w:color w:val="000000"/>
                <w:sz w:val="22"/>
                <w:szCs w:val="22"/>
              </w:rPr>
              <w:t>PROPOSED OUTCOME:</w:t>
            </w:r>
          </w:p>
          <w:p w:rsidRPr="00FF7A48" w:rsidR="00950B72" w:rsidP="00950B72" w:rsidRDefault="00950B72" w14:paraId="6D98C842" w14:textId="77777777">
            <w:pPr>
              <w:pStyle w:val="Default"/>
              <w:rPr>
                <w:sz w:val="20"/>
                <w:szCs w:val="20"/>
              </w:rPr>
            </w:pPr>
          </w:p>
          <w:p w:rsidRPr="00FF7A48" w:rsidR="00950B72" w:rsidP="00950B72" w:rsidRDefault="00950B72" w14:paraId="19476EA9" w14:textId="77777777">
            <w:pPr>
              <w:pStyle w:val="Default"/>
              <w:rPr>
                <w:sz w:val="22"/>
                <w:szCs w:val="22"/>
              </w:rPr>
            </w:pPr>
            <w:r w:rsidRPr="00FF7A48">
              <w:rPr>
                <w:sz w:val="20"/>
                <w:szCs w:val="20"/>
              </w:rPr>
              <w:t xml:space="preserve">• </w:t>
            </w:r>
            <w:r w:rsidRPr="00FF7A48">
              <w:rPr>
                <w:sz w:val="22"/>
                <w:szCs w:val="22"/>
              </w:rPr>
              <w:t>Adopts a new gas infrastructure General Order and adopts criteria for when gas</w:t>
            </w:r>
          </w:p>
          <w:p w:rsidRPr="00FF7A48" w:rsidR="00950B72" w:rsidP="00950B72" w:rsidRDefault="00950B72" w14:paraId="646D0569" w14:textId="77777777">
            <w:pPr>
              <w:pStyle w:val="Default"/>
              <w:rPr>
                <w:sz w:val="22"/>
                <w:szCs w:val="22"/>
              </w:rPr>
            </w:pPr>
            <w:r w:rsidRPr="00FF7A48">
              <w:rPr>
                <w:sz w:val="22"/>
                <w:szCs w:val="22"/>
              </w:rPr>
              <w:t>corporations must file applications for certificates of public convenience and</w:t>
            </w:r>
          </w:p>
          <w:p w:rsidRPr="00FF7A48" w:rsidR="00950B72" w:rsidP="00950B72" w:rsidRDefault="00950B72" w14:paraId="457579F1" w14:textId="77777777">
            <w:pPr>
              <w:pStyle w:val="Default"/>
              <w:rPr>
                <w:sz w:val="22"/>
                <w:szCs w:val="22"/>
              </w:rPr>
            </w:pPr>
            <w:r w:rsidRPr="00FF7A48">
              <w:rPr>
                <w:sz w:val="22"/>
                <w:szCs w:val="22"/>
              </w:rPr>
              <w:t>necessity (CPCN).</w:t>
            </w:r>
          </w:p>
          <w:p w:rsidRPr="00FF7A48" w:rsidR="00950B72" w:rsidP="00950B72" w:rsidRDefault="00950B72" w14:paraId="46D3E280" w14:textId="77777777">
            <w:pPr>
              <w:pStyle w:val="Default"/>
              <w:rPr>
                <w:sz w:val="22"/>
                <w:szCs w:val="22"/>
              </w:rPr>
            </w:pPr>
            <w:r w:rsidRPr="00FF7A48">
              <w:rPr>
                <w:sz w:val="22"/>
                <w:szCs w:val="22"/>
              </w:rPr>
              <w:t>• Requires gas corporations to annually file a Report of Planned Gas Investments,</w:t>
            </w:r>
          </w:p>
          <w:p w:rsidRPr="00FF7A48" w:rsidR="00950B72" w:rsidP="00950B72" w:rsidRDefault="00950B72" w14:paraId="49A51B12" w14:textId="77777777">
            <w:pPr>
              <w:pStyle w:val="Default"/>
              <w:rPr>
                <w:sz w:val="22"/>
                <w:szCs w:val="22"/>
              </w:rPr>
            </w:pPr>
            <w:r w:rsidRPr="00FF7A48">
              <w:rPr>
                <w:sz w:val="22"/>
                <w:szCs w:val="22"/>
              </w:rPr>
              <w:t>starting March 1, 2023.</w:t>
            </w:r>
          </w:p>
          <w:p w:rsidRPr="00FF7A48" w:rsidR="00950B72" w:rsidP="00950B72" w:rsidRDefault="00950B72" w14:paraId="5E0C61D2" w14:textId="77777777">
            <w:pPr>
              <w:pStyle w:val="Default"/>
              <w:rPr>
                <w:sz w:val="22"/>
                <w:szCs w:val="22"/>
              </w:rPr>
            </w:pPr>
            <w:r w:rsidRPr="00FF7A48">
              <w:rPr>
                <w:sz w:val="22"/>
                <w:szCs w:val="22"/>
              </w:rPr>
              <w:t>• Directs Pacific Gas and Electric Company (PG&amp;E), Southern California Gas</w:t>
            </w:r>
          </w:p>
          <w:p w:rsidRPr="00FF7A48" w:rsidR="00950B72" w:rsidP="00950B72" w:rsidRDefault="00950B72" w14:paraId="1C119ECA" w14:textId="77777777">
            <w:pPr>
              <w:pStyle w:val="Default"/>
              <w:rPr>
                <w:sz w:val="22"/>
                <w:szCs w:val="22"/>
              </w:rPr>
            </w:pPr>
            <w:r w:rsidRPr="00FF7A48">
              <w:rPr>
                <w:sz w:val="22"/>
                <w:szCs w:val="22"/>
              </w:rPr>
              <w:t>Company (SoCalGas), and San Diego Gas &amp; Electric Company SDG&amp;E to jointly</w:t>
            </w:r>
          </w:p>
          <w:p w:rsidRPr="00FF7A48" w:rsidR="00950B72" w:rsidP="00950B72" w:rsidRDefault="00950B72" w14:paraId="6B057BA1" w14:textId="77777777">
            <w:pPr>
              <w:pStyle w:val="Default"/>
              <w:rPr>
                <w:sz w:val="22"/>
                <w:szCs w:val="22"/>
              </w:rPr>
            </w:pPr>
            <w:r w:rsidRPr="00FF7A48">
              <w:rPr>
                <w:sz w:val="22"/>
                <w:szCs w:val="22"/>
              </w:rPr>
              <w:t>convene a Report of Planned Gas Investments Workshop during the years 2023,</w:t>
            </w:r>
          </w:p>
          <w:p w:rsidRPr="00FF7A48" w:rsidR="00950B72" w:rsidP="00950B72" w:rsidRDefault="00950B72" w14:paraId="4C64BDEF" w14:textId="77777777">
            <w:pPr>
              <w:pStyle w:val="Default"/>
              <w:rPr>
                <w:sz w:val="22"/>
                <w:szCs w:val="22"/>
              </w:rPr>
            </w:pPr>
            <w:r w:rsidRPr="00FF7A48">
              <w:rPr>
                <w:sz w:val="22"/>
                <w:szCs w:val="22"/>
              </w:rPr>
              <w:t>2024, and 2025.</w:t>
            </w:r>
          </w:p>
          <w:p w:rsidRPr="00FF7A48" w:rsidR="00950B72" w:rsidP="00950B72" w:rsidRDefault="00950B72" w14:paraId="4FD749C6" w14:textId="77777777">
            <w:pPr>
              <w:pStyle w:val="Default"/>
              <w:rPr>
                <w:sz w:val="20"/>
                <w:szCs w:val="20"/>
              </w:rPr>
            </w:pPr>
          </w:p>
          <w:p w:rsidRPr="00677947" w:rsidR="00950B72" w:rsidP="00FF7A48" w:rsidRDefault="00950B72" w14:paraId="11360381" w14:textId="77777777">
            <w:pPr>
              <w:autoSpaceDE w:val="0"/>
              <w:autoSpaceDN w:val="0"/>
              <w:adjustRightInd w:val="0"/>
              <w:rPr>
                <w:rFonts w:ascii="Arial" w:hAnsi="Arial" w:cs="Arial"/>
                <w:b/>
                <w:bCs/>
                <w:color w:val="000000"/>
                <w:sz w:val="22"/>
                <w:szCs w:val="22"/>
              </w:rPr>
            </w:pPr>
            <w:r w:rsidRPr="00677947">
              <w:rPr>
                <w:rFonts w:ascii="Arial" w:hAnsi="Arial" w:cs="Arial"/>
                <w:b/>
                <w:bCs/>
                <w:color w:val="000000"/>
                <w:sz w:val="22"/>
                <w:szCs w:val="22"/>
              </w:rPr>
              <w:t>SAFETY CONSIDERATIONS:</w:t>
            </w:r>
          </w:p>
          <w:p w:rsidRPr="00FF7A48" w:rsidR="00950B72" w:rsidP="00950B72" w:rsidRDefault="00950B72" w14:paraId="603125C8" w14:textId="77777777">
            <w:pPr>
              <w:pStyle w:val="Default"/>
              <w:rPr>
                <w:sz w:val="20"/>
                <w:szCs w:val="20"/>
              </w:rPr>
            </w:pPr>
          </w:p>
          <w:p w:rsidRPr="00FF7A48" w:rsidR="00950B72" w:rsidP="00950B72" w:rsidRDefault="00950B72" w14:paraId="58835327" w14:textId="77777777">
            <w:pPr>
              <w:pStyle w:val="Default"/>
              <w:rPr>
                <w:sz w:val="22"/>
                <w:szCs w:val="22"/>
              </w:rPr>
            </w:pPr>
            <w:r w:rsidRPr="00FF7A48">
              <w:rPr>
                <w:rFonts w:hint="eastAsia"/>
                <w:sz w:val="20"/>
                <w:szCs w:val="20"/>
              </w:rPr>
              <w:t xml:space="preserve">• </w:t>
            </w:r>
            <w:r w:rsidRPr="00FF7A48">
              <w:rPr>
                <w:sz w:val="22"/>
                <w:szCs w:val="22"/>
              </w:rPr>
              <w:t>This decision supports gas infrastructure safety because the General Order exempts from CPCN application requirements all gas infrastructure projects required pursuant to the California Geologic Energy Management Division, the Pipeline and Hazardous Materials Safety Administration, this Commission, or any other regulatory agency for safety reasons, and all emergency projects as defined by California Environmental Quality Act Guideline § 15269 and Pub. Res. Code §</w:t>
            </w:r>
          </w:p>
          <w:p w:rsidRPr="00FF7A48" w:rsidR="00950B72" w:rsidP="00950B72" w:rsidRDefault="00950B72" w14:paraId="4119F5C8" w14:textId="77777777">
            <w:pPr>
              <w:pStyle w:val="Default"/>
              <w:rPr>
                <w:sz w:val="22"/>
                <w:szCs w:val="22"/>
              </w:rPr>
            </w:pPr>
            <w:r w:rsidRPr="00FF7A48">
              <w:rPr>
                <w:sz w:val="22"/>
                <w:szCs w:val="22"/>
              </w:rPr>
              <w:t>21060.3 and 21080(b)(2) &amp; (4), and emergency repairs or upgrades to ensure</w:t>
            </w:r>
          </w:p>
          <w:p w:rsidRPr="00FF7A48" w:rsidR="00950B72" w:rsidP="00950B72" w:rsidRDefault="00950B72" w14:paraId="1BF6C1BD" w14:textId="77777777">
            <w:pPr>
              <w:pStyle w:val="Default"/>
              <w:rPr>
                <w:sz w:val="22"/>
                <w:szCs w:val="22"/>
              </w:rPr>
            </w:pPr>
            <w:r w:rsidRPr="00FF7A48">
              <w:rPr>
                <w:sz w:val="22"/>
                <w:szCs w:val="22"/>
              </w:rPr>
              <w:t>reliable gas supplies.</w:t>
            </w:r>
          </w:p>
          <w:p w:rsidRPr="00FF7A48" w:rsidR="00950B72" w:rsidP="00950B72" w:rsidRDefault="00950B72" w14:paraId="64733F75" w14:textId="77777777">
            <w:pPr>
              <w:pStyle w:val="Default"/>
              <w:rPr>
                <w:sz w:val="20"/>
                <w:szCs w:val="20"/>
              </w:rPr>
            </w:pPr>
          </w:p>
          <w:p w:rsidRPr="00677947" w:rsidR="00950B72" w:rsidP="00FF7A48" w:rsidRDefault="00950B72" w14:paraId="34565681" w14:textId="77777777">
            <w:pPr>
              <w:autoSpaceDE w:val="0"/>
              <w:autoSpaceDN w:val="0"/>
              <w:adjustRightInd w:val="0"/>
              <w:rPr>
                <w:rFonts w:ascii="Arial" w:hAnsi="Arial" w:cs="Arial"/>
                <w:b/>
                <w:bCs/>
                <w:color w:val="000000"/>
                <w:sz w:val="22"/>
                <w:szCs w:val="22"/>
              </w:rPr>
            </w:pPr>
            <w:r w:rsidRPr="00677947">
              <w:rPr>
                <w:rFonts w:ascii="Arial" w:hAnsi="Arial" w:cs="Arial"/>
                <w:b/>
                <w:bCs/>
                <w:color w:val="000000"/>
                <w:sz w:val="22"/>
                <w:szCs w:val="22"/>
              </w:rPr>
              <w:t>ESTIMATED COST:</w:t>
            </w:r>
          </w:p>
          <w:p w:rsidRPr="00FF7A48" w:rsidR="00950B72" w:rsidP="00950B72" w:rsidRDefault="00950B72" w14:paraId="6F415506" w14:textId="77777777">
            <w:pPr>
              <w:pStyle w:val="Default"/>
              <w:rPr>
                <w:sz w:val="20"/>
                <w:szCs w:val="20"/>
              </w:rPr>
            </w:pPr>
          </w:p>
          <w:p w:rsidRPr="00FF7A48" w:rsidR="00950B72" w:rsidP="00950B72" w:rsidRDefault="00950B72" w14:paraId="3867AFEE" w14:textId="5C95D450">
            <w:pPr>
              <w:pStyle w:val="Default"/>
              <w:rPr>
                <w:sz w:val="22"/>
                <w:szCs w:val="22"/>
              </w:rPr>
            </w:pPr>
            <w:r w:rsidRPr="00FF7A48">
              <w:rPr>
                <w:rFonts w:hint="eastAsia"/>
                <w:sz w:val="20"/>
                <w:szCs w:val="20"/>
              </w:rPr>
              <w:t>•</w:t>
            </w:r>
            <w:r w:rsidRPr="00FF7A48" w:rsidR="00FF7A48">
              <w:rPr>
                <w:sz w:val="20"/>
                <w:szCs w:val="20"/>
              </w:rPr>
              <w:t xml:space="preserve"> </w:t>
            </w:r>
            <w:r w:rsidRPr="00FF7A48">
              <w:rPr>
                <w:sz w:val="22"/>
                <w:szCs w:val="22"/>
              </w:rPr>
              <w:t>This decision will result in unknown levels of additional costs to ratepayers for gas</w:t>
            </w:r>
          </w:p>
          <w:p w:rsidRPr="00FF7A48" w:rsidR="00950B72" w:rsidP="00950B72" w:rsidRDefault="00950B72" w14:paraId="7CD514E6" w14:textId="77777777">
            <w:pPr>
              <w:pStyle w:val="Default"/>
              <w:rPr>
                <w:sz w:val="22"/>
                <w:szCs w:val="22"/>
              </w:rPr>
            </w:pPr>
            <w:r w:rsidRPr="00FF7A48">
              <w:rPr>
                <w:sz w:val="22"/>
                <w:szCs w:val="22"/>
              </w:rPr>
              <w:t>utilities to prepare CPCN applications and related Proponent's Environmental</w:t>
            </w:r>
          </w:p>
          <w:p w:rsidRPr="00FF7A48" w:rsidR="00950B72" w:rsidP="00950B72" w:rsidRDefault="00950B72" w14:paraId="158FBAC9" w14:textId="77777777">
            <w:pPr>
              <w:pStyle w:val="Default"/>
              <w:rPr>
                <w:sz w:val="22"/>
                <w:szCs w:val="22"/>
              </w:rPr>
            </w:pPr>
            <w:r w:rsidRPr="00FF7A48">
              <w:rPr>
                <w:sz w:val="22"/>
                <w:szCs w:val="22"/>
              </w:rPr>
              <w:t>Assessments for gas infrastructure projects. It may result in unknown levels of cost</w:t>
            </w:r>
          </w:p>
          <w:p w:rsidRPr="00FF7A48" w:rsidR="00950B72" w:rsidP="00950B72" w:rsidRDefault="00950B72" w14:paraId="45FD74FB" w14:textId="77777777">
            <w:pPr>
              <w:pStyle w:val="Default"/>
              <w:rPr>
                <w:sz w:val="22"/>
                <w:szCs w:val="22"/>
              </w:rPr>
            </w:pPr>
            <w:r w:rsidRPr="00FF7A48">
              <w:rPr>
                <w:sz w:val="22"/>
                <w:szCs w:val="22"/>
              </w:rPr>
              <w:t>reductions to ratepayers through implementation of less-costly non-pipeline</w:t>
            </w:r>
          </w:p>
          <w:p w:rsidRPr="00FF7A48" w:rsidR="00950B72" w:rsidP="00950B72" w:rsidRDefault="00950B72" w14:paraId="277D915C" w14:textId="77777777">
            <w:pPr>
              <w:pStyle w:val="Default"/>
              <w:rPr>
                <w:sz w:val="22"/>
                <w:szCs w:val="22"/>
              </w:rPr>
            </w:pPr>
            <w:r w:rsidRPr="00FF7A48">
              <w:rPr>
                <w:sz w:val="22"/>
                <w:szCs w:val="22"/>
              </w:rPr>
              <w:t>alternatives that are identified through the CPCN application process.</w:t>
            </w:r>
          </w:p>
          <w:p w:rsidRPr="00FF7A48" w:rsidR="00950B72" w:rsidP="00950B72" w:rsidRDefault="00950B72" w14:paraId="173E378A" w14:textId="77777777">
            <w:pPr>
              <w:pStyle w:val="Default"/>
              <w:rPr>
                <w:sz w:val="20"/>
                <w:szCs w:val="20"/>
              </w:rPr>
            </w:pPr>
          </w:p>
          <w:p w:rsidRPr="00FF7A48" w:rsidR="00950B72" w:rsidP="00950B72" w:rsidRDefault="00950B72" w14:paraId="48E556B0" w14:textId="77777777">
            <w:pPr>
              <w:pStyle w:val="Default"/>
              <w:rPr>
                <w:sz w:val="20"/>
                <w:szCs w:val="20"/>
              </w:rPr>
            </w:pPr>
            <w:r w:rsidRPr="00FF7A48">
              <w:rPr>
                <w:sz w:val="22"/>
                <w:szCs w:val="22"/>
              </w:rPr>
              <w:t>(</w:t>
            </w:r>
            <w:proofErr w:type="spellStart"/>
            <w:r w:rsidRPr="00FF7A48">
              <w:rPr>
                <w:sz w:val="22"/>
                <w:szCs w:val="22"/>
              </w:rPr>
              <w:t>Comr</w:t>
            </w:r>
            <w:proofErr w:type="spellEnd"/>
            <w:r w:rsidRPr="00FF7A48">
              <w:rPr>
                <w:sz w:val="22"/>
                <w:szCs w:val="22"/>
              </w:rPr>
              <w:t xml:space="preserve"> </w:t>
            </w:r>
            <w:proofErr w:type="spellStart"/>
            <w:r w:rsidRPr="00FF7A48">
              <w:rPr>
                <w:sz w:val="22"/>
                <w:szCs w:val="22"/>
              </w:rPr>
              <w:t>Rechtschaffen</w:t>
            </w:r>
            <w:proofErr w:type="spellEnd"/>
            <w:r w:rsidRPr="00FF7A48">
              <w:rPr>
                <w:sz w:val="22"/>
                <w:szCs w:val="22"/>
              </w:rPr>
              <w:t xml:space="preserve"> - Judge Fogel)</w:t>
            </w:r>
          </w:p>
          <w:p w:rsidRPr="00FF7A48" w:rsidR="00950B72" w:rsidP="00950B72" w:rsidRDefault="00000000" w14:paraId="213B8890" w14:textId="77777777">
            <w:pPr>
              <w:pStyle w:val="Default"/>
              <w:rPr>
                <w:sz w:val="22"/>
                <w:szCs w:val="22"/>
              </w:rPr>
            </w:pPr>
            <w:hyperlink w:history="1" r:id="rId11">
              <w:r w:rsidRPr="00FF7A48" w:rsidR="00950B72">
                <w:rPr>
                  <w:rStyle w:val="Hyperlink"/>
                  <w:sz w:val="22"/>
                  <w:szCs w:val="22"/>
                </w:rPr>
                <w:t>http://docs.cpuc.ca.gov/SearchRes.aspx?docformat=ALL&amp;docid=497963822</w:t>
              </w:r>
            </w:hyperlink>
          </w:p>
          <w:p w:rsidRPr="00FF7A48" w:rsidR="00950B72" w:rsidP="00950B72" w:rsidRDefault="00950B72" w14:paraId="03F2C200" w14:textId="77777777">
            <w:pPr>
              <w:pStyle w:val="Default"/>
              <w:rPr>
                <w:sz w:val="22"/>
                <w:szCs w:val="22"/>
              </w:rPr>
            </w:pPr>
            <w:r w:rsidRPr="00FF7A48">
              <w:rPr>
                <w:sz w:val="22"/>
                <w:szCs w:val="22"/>
              </w:rPr>
              <w:t>Pub. Util. Code § 311 – This item was mailed for Public Comment.</w:t>
            </w:r>
          </w:p>
          <w:p w:rsidRPr="00FF7A48" w:rsidR="00950B72" w:rsidP="00C73E8E" w:rsidRDefault="00950B72" w14:paraId="13092AA2" w14:textId="77777777">
            <w:pPr>
              <w:pStyle w:val="Default"/>
              <w:rPr>
                <w:sz w:val="20"/>
                <w:szCs w:val="20"/>
              </w:rPr>
            </w:pPr>
            <w:r w:rsidRPr="00FF7A48">
              <w:rPr>
                <w:sz w:val="22"/>
                <w:szCs w:val="22"/>
              </w:rPr>
              <w:t xml:space="preserve">Pub. Util. Code §1701.1 -- This proceeding is categorized as </w:t>
            </w:r>
            <w:proofErr w:type="spellStart"/>
            <w:r w:rsidRPr="00FF7A48">
              <w:rPr>
                <w:sz w:val="22"/>
                <w:szCs w:val="22"/>
              </w:rPr>
              <w:t>Ratesetting</w:t>
            </w:r>
            <w:proofErr w:type="spellEnd"/>
            <w:r w:rsidRPr="00FF7A48">
              <w:rPr>
                <w:sz w:val="22"/>
                <w:szCs w:val="22"/>
              </w:rPr>
              <w:t>.</w:t>
            </w:r>
          </w:p>
        </w:tc>
      </w:tr>
    </w:tbl>
    <w:p w:rsidR="00950B72" w:rsidRDefault="00950B72" w14:paraId="3A4779FC" w14:textId="77777777">
      <w:r>
        <w:br w:type="page"/>
      </w:r>
    </w:p>
    <w:p w:rsidR="00950B72" w:rsidP="00950B72" w:rsidRDefault="00950B72" w14:paraId="3FE06BD2" w14:textId="171C8748">
      <w:pPr>
        <w:jc w:val="center"/>
        <w:rPr>
          <w:rFonts w:ascii="Arial" w:hAnsi="Arial" w:cs="Arial"/>
          <w:i/>
          <w:sz w:val="20"/>
          <w:szCs w:val="20"/>
        </w:rPr>
      </w:pPr>
      <w:bookmarkStart w:name="_Hlk119909419" w:id="1"/>
    </w:p>
    <w:tbl>
      <w:tblPr>
        <w:tblW w:w="4985" w:type="pct"/>
        <w:tblLook w:val="0000" w:firstRow="0" w:lastRow="0" w:firstColumn="0" w:lastColumn="0" w:noHBand="0" w:noVBand="0"/>
      </w:tblPr>
      <w:tblGrid>
        <w:gridCol w:w="1017"/>
        <w:gridCol w:w="8315"/>
      </w:tblGrid>
      <w:tr w:rsidRPr="00395577" w:rsidR="00950B72" w:rsidTr="00C73E8E" w14:paraId="28E907BA" w14:textId="77777777">
        <w:trPr>
          <w:trHeight w:val="1458"/>
        </w:trPr>
        <w:tc>
          <w:tcPr>
            <w:tcW w:w="545" w:type="pct"/>
          </w:tcPr>
          <w:p w:rsidRPr="00A5579B" w:rsidR="00950B72" w:rsidP="00C73E8E" w:rsidRDefault="00950B72" w14:paraId="2A77CE59" w14:textId="77777777">
            <w:pPr>
              <w:rPr>
                <w:rFonts w:ascii="Arial" w:hAnsi="Arial" w:cs="Arial"/>
                <w:b/>
                <w:bCs/>
                <w:sz w:val="20"/>
                <w:szCs w:val="20"/>
              </w:rPr>
            </w:pPr>
            <w:bookmarkStart w:name="_Hlk117774369" w:id="2"/>
            <w:r>
              <w:rPr>
                <w:rFonts w:ascii="Arial" w:hAnsi="Arial" w:cs="Arial"/>
                <w:b/>
                <w:bCs/>
                <w:sz w:val="20"/>
                <w:szCs w:val="20"/>
              </w:rPr>
              <w:t>[</w:t>
            </w:r>
            <w:r w:rsidRPr="00214A2D">
              <w:rPr>
                <w:rFonts w:ascii="Arial" w:hAnsi="Arial" w:cs="Arial"/>
                <w:b/>
                <w:bCs/>
                <w:sz w:val="20"/>
                <w:szCs w:val="20"/>
              </w:rPr>
              <w:t>21087</w:t>
            </w:r>
            <w:r>
              <w:rPr>
                <w:rFonts w:ascii="Arial" w:hAnsi="Arial" w:cs="Arial"/>
                <w:b/>
                <w:bCs/>
                <w:sz w:val="20"/>
                <w:szCs w:val="20"/>
              </w:rPr>
              <w:t>]</w:t>
            </w:r>
          </w:p>
          <w:p w:rsidR="00950B72" w:rsidP="00C73E8E" w:rsidRDefault="00950B72" w14:paraId="5133ED72" w14:textId="77777777">
            <w:pPr>
              <w:rPr>
                <w:rFonts w:ascii="Arial" w:hAnsi="Arial" w:cs="Arial"/>
                <w:sz w:val="20"/>
                <w:szCs w:val="20"/>
              </w:rPr>
            </w:pPr>
          </w:p>
          <w:p w:rsidRPr="00A5579B" w:rsidR="00950B72" w:rsidP="00C73E8E" w:rsidRDefault="00950B72" w14:paraId="50290255" w14:textId="77777777">
            <w:pPr>
              <w:rPr>
                <w:rFonts w:ascii="Arial" w:hAnsi="Arial" w:cs="Arial"/>
                <w:sz w:val="20"/>
                <w:szCs w:val="20"/>
              </w:rPr>
            </w:pPr>
          </w:p>
        </w:tc>
        <w:tc>
          <w:tcPr>
            <w:tcW w:w="4455" w:type="pct"/>
          </w:tcPr>
          <w:p w:rsidRPr="00214A2D" w:rsidR="00950B72" w:rsidP="00C73E8E" w:rsidRDefault="00950B72" w14:paraId="4923BCB0" w14:textId="77777777">
            <w:pPr>
              <w:autoSpaceDE w:val="0"/>
              <w:autoSpaceDN w:val="0"/>
              <w:adjustRightInd w:val="0"/>
              <w:rPr>
                <w:rFonts w:ascii="Arial" w:hAnsi="Arial" w:cs="Arial"/>
                <w:b/>
                <w:bCs/>
                <w:sz w:val="20"/>
                <w:szCs w:val="20"/>
              </w:rPr>
            </w:pPr>
            <w:r w:rsidRPr="00214A2D">
              <w:rPr>
                <w:rFonts w:ascii="Arial" w:hAnsi="Arial" w:cs="Arial"/>
                <w:b/>
                <w:bCs/>
                <w:sz w:val="20"/>
                <w:szCs w:val="20"/>
              </w:rPr>
              <w:t>Request to Remove Public Utility Designation by Zenith Energy</w:t>
            </w:r>
          </w:p>
          <w:p w:rsidR="00950B72" w:rsidP="00C73E8E" w:rsidRDefault="00950B72" w14:paraId="7B0A8F70" w14:textId="77777777">
            <w:pPr>
              <w:autoSpaceDE w:val="0"/>
              <w:autoSpaceDN w:val="0"/>
              <w:adjustRightInd w:val="0"/>
              <w:rPr>
                <w:rFonts w:ascii="Arial" w:hAnsi="Arial" w:cs="Arial"/>
                <w:b/>
                <w:bCs/>
                <w:sz w:val="20"/>
                <w:szCs w:val="20"/>
              </w:rPr>
            </w:pPr>
            <w:r w:rsidRPr="00214A2D">
              <w:rPr>
                <w:rFonts w:ascii="Arial" w:hAnsi="Arial" w:cs="Arial"/>
                <w:b/>
                <w:bCs/>
                <w:sz w:val="20"/>
                <w:szCs w:val="20"/>
              </w:rPr>
              <w:t>West Coast Terminals LLC</w:t>
            </w:r>
          </w:p>
          <w:p w:rsidR="00950B72" w:rsidP="00C73E8E" w:rsidRDefault="00950B72" w14:paraId="5F2DC448" w14:textId="77777777">
            <w:pPr>
              <w:autoSpaceDE w:val="0"/>
              <w:autoSpaceDN w:val="0"/>
              <w:adjustRightInd w:val="0"/>
              <w:rPr>
                <w:rFonts w:ascii="Arial" w:hAnsi="Arial" w:cs="Arial"/>
                <w:sz w:val="20"/>
                <w:szCs w:val="20"/>
              </w:rPr>
            </w:pPr>
          </w:p>
          <w:p w:rsidRPr="009B6A35" w:rsidR="00950B72" w:rsidP="00C73E8E" w:rsidRDefault="00950B72" w14:paraId="79CFDD16" w14:textId="77777777">
            <w:pPr>
              <w:autoSpaceDE w:val="0"/>
              <w:autoSpaceDN w:val="0"/>
              <w:adjustRightInd w:val="0"/>
              <w:rPr>
                <w:rFonts w:ascii="Arial" w:hAnsi="Arial" w:cs="Arial"/>
                <w:b/>
                <w:bCs/>
                <w:sz w:val="22"/>
                <w:szCs w:val="22"/>
              </w:rPr>
            </w:pPr>
            <w:r w:rsidRPr="00214A2D">
              <w:rPr>
                <w:rFonts w:ascii="Arial" w:hAnsi="Arial" w:cs="Arial"/>
                <w:b/>
                <w:bCs/>
                <w:sz w:val="22"/>
                <w:szCs w:val="22"/>
              </w:rPr>
              <w:t>A.21-11-010</w:t>
            </w:r>
          </w:p>
          <w:p w:rsidR="00950B72" w:rsidP="00C73E8E" w:rsidRDefault="00950B72" w14:paraId="36619A84" w14:textId="77777777">
            <w:pPr>
              <w:autoSpaceDE w:val="0"/>
              <w:autoSpaceDN w:val="0"/>
              <w:adjustRightInd w:val="0"/>
              <w:rPr>
                <w:rFonts w:ascii="Arial" w:hAnsi="Arial" w:cs="Arial"/>
                <w:color w:val="000000"/>
                <w:sz w:val="22"/>
                <w:szCs w:val="22"/>
              </w:rPr>
            </w:pPr>
            <w:r>
              <w:rPr>
                <w:rFonts w:ascii="Arial" w:hAnsi="Arial" w:cs="Arial"/>
                <w:color w:val="000000"/>
                <w:sz w:val="22"/>
                <w:szCs w:val="22"/>
              </w:rPr>
              <w:t>Application by Zenith Energy West Coast Terminals LLC (PLC-28) to Remove Public Utility Designation.</w:t>
            </w:r>
          </w:p>
          <w:p w:rsidR="00950B72" w:rsidP="00C73E8E" w:rsidRDefault="00950B72" w14:paraId="597187CD" w14:textId="77777777">
            <w:pPr>
              <w:autoSpaceDE w:val="0"/>
              <w:autoSpaceDN w:val="0"/>
              <w:adjustRightInd w:val="0"/>
              <w:rPr>
                <w:rFonts w:ascii="Arial" w:hAnsi="Arial" w:cs="Arial"/>
                <w:color w:val="000000"/>
                <w:sz w:val="22"/>
                <w:szCs w:val="22"/>
              </w:rPr>
            </w:pPr>
          </w:p>
          <w:p w:rsidR="00950B72" w:rsidP="00C73E8E" w:rsidRDefault="00950B72" w14:paraId="7373B91B" w14:textId="77777777">
            <w:pPr>
              <w:autoSpaceDE w:val="0"/>
              <w:autoSpaceDN w:val="0"/>
              <w:adjustRightInd w:val="0"/>
              <w:rPr>
                <w:rFonts w:ascii="Arial" w:hAnsi="Arial" w:cs="Arial"/>
                <w:b/>
                <w:bCs/>
                <w:color w:val="000000"/>
                <w:sz w:val="22"/>
                <w:szCs w:val="22"/>
              </w:rPr>
            </w:pPr>
            <w:r>
              <w:rPr>
                <w:rFonts w:ascii="Arial" w:hAnsi="Arial" w:cs="Arial"/>
                <w:b/>
                <w:bCs/>
                <w:color w:val="000000"/>
                <w:sz w:val="22"/>
                <w:szCs w:val="22"/>
              </w:rPr>
              <w:t>PROPOSED OUTCOME:</w:t>
            </w:r>
          </w:p>
          <w:p w:rsidR="00950B72" w:rsidP="00C73E8E" w:rsidRDefault="00950B72" w14:paraId="399147C1" w14:textId="77777777">
            <w:pPr>
              <w:autoSpaceDE w:val="0"/>
              <w:autoSpaceDN w:val="0"/>
              <w:adjustRightInd w:val="0"/>
              <w:rPr>
                <w:rFonts w:ascii="Arial" w:hAnsi="Arial" w:cs="Arial"/>
                <w:b/>
                <w:bCs/>
                <w:color w:val="000000"/>
                <w:sz w:val="22"/>
                <w:szCs w:val="22"/>
              </w:rPr>
            </w:pPr>
          </w:p>
          <w:p w:rsidR="00950B72" w:rsidP="00C73E8E" w:rsidRDefault="00950B72" w14:paraId="157A9633" w14:textId="77777777">
            <w:pPr>
              <w:autoSpaceDE w:val="0"/>
              <w:autoSpaceDN w:val="0"/>
              <w:adjustRightInd w:val="0"/>
              <w:rPr>
                <w:rFonts w:ascii="Arial" w:hAnsi="Arial" w:cs="Arial"/>
                <w:color w:val="000000"/>
                <w:sz w:val="22"/>
                <w:szCs w:val="22"/>
              </w:rPr>
            </w:pPr>
            <w:r>
              <w:rPr>
                <w:rFonts w:hint="eastAsia" w:ascii="Albany WT J" w:hAnsi="Arial" w:eastAsia="Albany WT J" w:cs="Albany WT J"/>
                <w:color w:val="000000"/>
                <w:sz w:val="22"/>
                <w:szCs w:val="22"/>
              </w:rPr>
              <w:t>•</w:t>
            </w:r>
            <w:r>
              <w:rPr>
                <w:rFonts w:ascii="Albany WT J" w:hAnsi="Arial" w:eastAsia="Albany WT J" w:cs="Albany WT J"/>
                <w:color w:val="000000"/>
                <w:sz w:val="22"/>
                <w:szCs w:val="22"/>
              </w:rPr>
              <w:t xml:space="preserve"> </w:t>
            </w:r>
            <w:r>
              <w:rPr>
                <w:rFonts w:ascii="Arial" w:hAnsi="Arial" w:cs="Arial"/>
                <w:color w:val="000000"/>
                <w:sz w:val="22"/>
                <w:szCs w:val="22"/>
              </w:rPr>
              <w:t>Grants Applicant's request to remove its public utility designation as no longer</w:t>
            </w:r>
          </w:p>
          <w:p w:rsidR="00950B72" w:rsidP="00C73E8E" w:rsidRDefault="00950B72" w14:paraId="1AE0E943" w14:textId="77777777">
            <w:pPr>
              <w:autoSpaceDE w:val="0"/>
              <w:autoSpaceDN w:val="0"/>
              <w:adjustRightInd w:val="0"/>
              <w:rPr>
                <w:rFonts w:ascii="Arial" w:hAnsi="Arial" w:cs="Arial"/>
                <w:color w:val="000000"/>
                <w:sz w:val="22"/>
                <w:szCs w:val="22"/>
              </w:rPr>
            </w:pPr>
            <w:r>
              <w:rPr>
                <w:rFonts w:ascii="Arial" w:hAnsi="Arial" w:cs="Arial"/>
                <w:color w:val="000000"/>
                <w:sz w:val="22"/>
                <w:szCs w:val="22"/>
              </w:rPr>
              <w:t>applicable to its operations.</w:t>
            </w:r>
          </w:p>
          <w:p w:rsidR="00950B72" w:rsidP="00C73E8E" w:rsidRDefault="00950B72" w14:paraId="416174CC" w14:textId="77777777">
            <w:pPr>
              <w:autoSpaceDE w:val="0"/>
              <w:autoSpaceDN w:val="0"/>
              <w:adjustRightInd w:val="0"/>
              <w:rPr>
                <w:rFonts w:ascii="Arial" w:hAnsi="Arial" w:cs="Arial"/>
                <w:color w:val="000000"/>
                <w:sz w:val="22"/>
                <w:szCs w:val="22"/>
              </w:rPr>
            </w:pPr>
            <w:r>
              <w:rPr>
                <w:rFonts w:hint="eastAsia" w:ascii="Albany WT J" w:hAnsi="Arial" w:eastAsia="Albany WT J" w:cs="Albany WT J"/>
                <w:color w:val="000000"/>
                <w:sz w:val="22"/>
                <w:szCs w:val="22"/>
              </w:rPr>
              <w:t>•</w:t>
            </w:r>
            <w:r>
              <w:rPr>
                <w:rFonts w:ascii="Albany WT J" w:hAnsi="Arial" w:eastAsia="Albany WT J" w:cs="Albany WT J"/>
                <w:color w:val="000000"/>
                <w:sz w:val="22"/>
                <w:szCs w:val="22"/>
              </w:rPr>
              <w:t xml:space="preserve"> </w:t>
            </w:r>
            <w:r>
              <w:rPr>
                <w:rFonts w:ascii="Arial" w:hAnsi="Arial" w:cs="Arial"/>
                <w:color w:val="000000"/>
                <w:sz w:val="22"/>
                <w:szCs w:val="22"/>
              </w:rPr>
              <w:t>Closes the proceeding.</w:t>
            </w:r>
          </w:p>
          <w:p w:rsidR="00950B72" w:rsidP="00C73E8E" w:rsidRDefault="00950B72" w14:paraId="52CA9E8F" w14:textId="77777777">
            <w:pPr>
              <w:autoSpaceDE w:val="0"/>
              <w:autoSpaceDN w:val="0"/>
              <w:adjustRightInd w:val="0"/>
              <w:rPr>
                <w:rFonts w:ascii="Arial" w:hAnsi="Arial" w:cs="Arial"/>
                <w:color w:val="000000"/>
                <w:sz w:val="22"/>
                <w:szCs w:val="22"/>
              </w:rPr>
            </w:pPr>
          </w:p>
          <w:p w:rsidR="00950B72" w:rsidP="00C73E8E" w:rsidRDefault="00950B72" w14:paraId="4231B5BB" w14:textId="77777777">
            <w:pPr>
              <w:autoSpaceDE w:val="0"/>
              <w:autoSpaceDN w:val="0"/>
              <w:adjustRightInd w:val="0"/>
              <w:rPr>
                <w:rFonts w:ascii="Arial" w:hAnsi="Arial" w:cs="Arial"/>
                <w:b/>
                <w:bCs/>
                <w:color w:val="000000"/>
                <w:sz w:val="22"/>
                <w:szCs w:val="22"/>
              </w:rPr>
            </w:pPr>
            <w:r>
              <w:rPr>
                <w:rFonts w:ascii="Arial" w:hAnsi="Arial" w:cs="Arial"/>
                <w:b/>
                <w:bCs/>
                <w:color w:val="000000"/>
                <w:sz w:val="22"/>
                <w:szCs w:val="22"/>
              </w:rPr>
              <w:t>SAFETY CONSIDERATIONS:</w:t>
            </w:r>
          </w:p>
          <w:p w:rsidR="00950B72" w:rsidP="00C73E8E" w:rsidRDefault="00950B72" w14:paraId="0815A25A" w14:textId="77777777">
            <w:pPr>
              <w:autoSpaceDE w:val="0"/>
              <w:autoSpaceDN w:val="0"/>
              <w:adjustRightInd w:val="0"/>
              <w:rPr>
                <w:rFonts w:ascii="Arial" w:hAnsi="Arial" w:cs="Arial"/>
                <w:b/>
                <w:bCs/>
                <w:color w:val="000000"/>
                <w:sz w:val="22"/>
                <w:szCs w:val="22"/>
              </w:rPr>
            </w:pPr>
          </w:p>
          <w:p w:rsidR="00950B72" w:rsidP="00C73E8E" w:rsidRDefault="00950B72" w14:paraId="4101FAE3" w14:textId="77777777">
            <w:pPr>
              <w:autoSpaceDE w:val="0"/>
              <w:autoSpaceDN w:val="0"/>
              <w:adjustRightInd w:val="0"/>
              <w:rPr>
                <w:rFonts w:ascii="Arial" w:hAnsi="Arial" w:cs="Arial"/>
                <w:color w:val="000000"/>
                <w:sz w:val="22"/>
                <w:szCs w:val="22"/>
              </w:rPr>
            </w:pPr>
            <w:r>
              <w:rPr>
                <w:rFonts w:hint="eastAsia" w:ascii="Albany WT J" w:hAnsi="Arial" w:eastAsia="Albany WT J" w:cs="Albany WT J"/>
                <w:color w:val="000000"/>
                <w:sz w:val="22"/>
                <w:szCs w:val="22"/>
              </w:rPr>
              <w:t>•</w:t>
            </w:r>
            <w:r>
              <w:rPr>
                <w:rFonts w:ascii="Albany WT J" w:hAnsi="Arial" w:eastAsia="Albany WT J" w:cs="Albany WT J"/>
                <w:color w:val="000000"/>
                <w:sz w:val="22"/>
                <w:szCs w:val="22"/>
              </w:rPr>
              <w:t xml:space="preserve"> </w:t>
            </w:r>
            <w:r>
              <w:rPr>
                <w:rFonts w:ascii="Arial" w:hAnsi="Arial" w:cs="Arial"/>
                <w:color w:val="000000"/>
                <w:sz w:val="22"/>
                <w:szCs w:val="22"/>
              </w:rPr>
              <w:t>There are no safety considerations associated with this decision.</w:t>
            </w:r>
          </w:p>
          <w:p w:rsidR="00950B72" w:rsidP="00C73E8E" w:rsidRDefault="00950B72" w14:paraId="0402A60B" w14:textId="77777777">
            <w:pPr>
              <w:autoSpaceDE w:val="0"/>
              <w:autoSpaceDN w:val="0"/>
              <w:adjustRightInd w:val="0"/>
              <w:rPr>
                <w:rFonts w:ascii="Arial" w:hAnsi="Arial" w:cs="Arial"/>
                <w:color w:val="000000"/>
                <w:sz w:val="22"/>
                <w:szCs w:val="22"/>
              </w:rPr>
            </w:pPr>
          </w:p>
          <w:p w:rsidR="00950B72" w:rsidP="00C73E8E" w:rsidRDefault="00950B72" w14:paraId="74A8A3B9" w14:textId="77777777">
            <w:pPr>
              <w:autoSpaceDE w:val="0"/>
              <w:autoSpaceDN w:val="0"/>
              <w:adjustRightInd w:val="0"/>
              <w:rPr>
                <w:rFonts w:ascii="Arial" w:hAnsi="Arial" w:cs="Arial"/>
                <w:b/>
                <w:bCs/>
                <w:color w:val="000000"/>
                <w:sz w:val="22"/>
                <w:szCs w:val="22"/>
              </w:rPr>
            </w:pPr>
            <w:r>
              <w:rPr>
                <w:rFonts w:ascii="Arial" w:hAnsi="Arial" w:cs="Arial"/>
                <w:b/>
                <w:bCs/>
                <w:color w:val="000000"/>
                <w:sz w:val="22"/>
                <w:szCs w:val="22"/>
              </w:rPr>
              <w:t>ESTIMATED COST:</w:t>
            </w:r>
          </w:p>
          <w:p w:rsidR="00950B72" w:rsidP="00C73E8E" w:rsidRDefault="00950B72" w14:paraId="049DE519" w14:textId="77777777">
            <w:pPr>
              <w:autoSpaceDE w:val="0"/>
              <w:autoSpaceDN w:val="0"/>
              <w:adjustRightInd w:val="0"/>
              <w:rPr>
                <w:rFonts w:ascii="Arial" w:hAnsi="Arial" w:cs="Arial"/>
                <w:b/>
                <w:bCs/>
                <w:color w:val="000000"/>
                <w:sz w:val="22"/>
                <w:szCs w:val="22"/>
              </w:rPr>
            </w:pPr>
          </w:p>
          <w:p w:rsidR="00950B72" w:rsidP="00C73E8E" w:rsidRDefault="00950B72" w14:paraId="386AB158" w14:textId="77777777">
            <w:pPr>
              <w:autoSpaceDE w:val="0"/>
              <w:autoSpaceDN w:val="0"/>
              <w:adjustRightInd w:val="0"/>
              <w:rPr>
                <w:rFonts w:ascii="Arial" w:hAnsi="Arial" w:cs="Arial"/>
                <w:color w:val="000000"/>
                <w:sz w:val="22"/>
                <w:szCs w:val="22"/>
              </w:rPr>
            </w:pPr>
            <w:r>
              <w:rPr>
                <w:rFonts w:hint="eastAsia" w:ascii="Albany WT J" w:hAnsi="Arial" w:eastAsia="Albany WT J" w:cs="Albany WT J"/>
                <w:color w:val="000000"/>
                <w:sz w:val="22"/>
                <w:szCs w:val="22"/>
              </w:rPr>
              <w:t>•</w:t>
            </w:r>
            <w:r>
              <w:rPr>
                <w:rFonts w:ascii="Albany WT J" w:hAnsi="Arial" w:eastAsia="Albany WT J" w:cs="Albany WT J"/>
                <w:color w:val="000000"/>
                <w:sz w:val="22"/>
                <w:szCs w:val="22"/>
              </w:rPr>
              <w:t xml:space="preserve"> </w:t>
            </w:r>
            <w:r>
              <w:rPr>
                <w:rFonts w:ascii="Arial" w:hAnsi="Arial" w:cs="Arial"/>
                <w:color w:val="000000"/>
                <w:sz w:val="22"/>
                <w:szCs w:val="22"/>
              </w:rPr>
              <w:t>There are no costs associated with this decision.</w:t>
            </w:r>
          </w:p>
          <w:p w:rsidR="00950B72" w:rsidP="00C73E8E" w:rsidRDefault="00950B72" w14:paraId="70225ED3" w14:textId="77777777">
            <w:pPr>
              <w:autoSpaceDE w:val="0"/>
              <w:autoSpaceDN w:val="0"/>
              <w:adjustRightInd w:val="0"/>
              <w:rPr>
                <w:rFonts w:ascii="Arial" w:hAnsi="Arial" w:cs="Arial"/>
                <w:color w:val="000000"/>
                <w:sz w:val="22"/>
                <w:szCs w:val="22"/>
              </w:rPr>
            </w:pPr>
          </w:p>
          <w:p w:rsidR="00950B72" w:rsidP="00C73E8E" w:rsidRDefault="00950B72" w14:paraId="719CA708" w14:textId="77777777">
            <w:pPr>
              <w:autoSpaceDE w:val="0"/>
              <w:autoSpaceDN w:val="0"/>
              <w:adjustRightInd w:val="0"/>
              <w:rPr>
                <w:rFonts w:ascii="Arial" w:hAnsi="Arial" w:cs="Arial"/>
                <w:color w:val="000000"/>
                <w:sz w:val="22"/>
                <w:szCs w:val="22"/>
              </w:rPr>
            </w:pPr>
            <w:r>
              <w:rPr>
                <w:rFonts w:ascii="Arial" w:hAnsi="Arial" w:cs="Arial"/>
                <w:color w:val="000000"/>
                <w:sz w:val="22"/>
                <w:szCs w:val="22"/>
              </w:rPr>
              <w:t>(</w:t>
            </w:r>
            <w:proofErr w:type="spellStart"/>
            <w:r>
              <w:rPr>
                <w:rFonts w:ascii="Arial" w:hAnsi="Arial" w:cs="Arial"/>
                <w:color w:val="000000"/>
                <w:sz w:val="22"/>
                <w:szCs w:val="22"/>
              </w:rPr>
              <w:t>Comr</w:t>
            </w:r>
            <w:proofErr w:type="spellEnd"/>
            <w:r>
              <w:rPr>
                <w:rFonts w:ascii="Arial" w:hAnsi="Arial" w:cs="Arial"/>
                <w:color w:val="000000"/>
                <w:sz w:val="22"/>
                <w:szCs w:val="22"/>
              </w:rPr>
              <w:t xml:space="preserve"> Houck - Judge </w:t>
            </w:r>
            <w:proofErr w:type="spellStart"/>
            <w:r>
              <w:rPr>
                <w:rFonts w:ascii="Arial" w:hAnsi="Arial" w:cs="Arial"/>
                <w:color w:val="000000"/>
                <w:sz w:val="22"/>
                <w:szCs w:val="22"/>
              </w:rPr>
              <w:t>Bemesderfer</w:t>
            </w:r>
            <w:proofErr w:type="spellEnd"/>
            <w:r>
              <w:rPr>
                <w:rFonts w:ascii="Arial" w:hAnsi="Arial" w:cs="Arial"/>
                <w:color w:val="000000"/>
                <w:sz w:val="22"/>
                <w:szCs w:val="22"/>
              </w:rPr>
              <w:t>)</w:t>
            </w:r>
          </w:p>
          <w:p w:rsidR="00950B72" w:rsidP="00C73E8E" w:rsidRDefault="00950B72" w14:paraId="21C0CAC7" w14:textId="77777777">
            <w:pPr>
              <w:autoSpaceDE w:val="0"/>
              <w:autoSpaceDN w:val="0"/>
              <w:adjustRightInd w:val="0"/>
              <w:rPr>
                <w:rFonts w:ascii="Arial" w:hAnsi="Arial" w:cs="Arial"/>
                <w:color w:val="0000FF"/>
                <w:sz w:val="22"/>
                <w:szCs w:val="22"/>
              </w:rPr>
            </w:pPr>
            <w:r>
              <w:rPr>
                <w:rFonts w:ascii="Arial" w:hAnsi="Arial" w:cs="Arial"/>
                <w:color w:val="0000FF"/>
                <w:sz w:val="22"/>
                <w:szCs w:val="22"/>
              </w:rPr>
              <w:t>http://docs.cpuc.ca.gov/SearchRes.aspx?docformat=ALL&amp;docid=497963851</w:t>
            </w:r>
          </w:p>
          <w:p w:rsidR="00950B72" w:rsidP="00C73E8E" w:rsidRDefault="00950B72" w14:paraId="7C300B48" w14:textId="77777777">
            <w:pPr>
              <w:autoSpaceDE w:val="0"/>
              <w:autoSpaceDN w:val="0"/>
              <w:adjustRightInd w:val="0"/>
              <w:rPr>
                <w:rFonts w:ascii="Arial" w:hAnsi="Arial" w:cs="Arial"/>
                <w:i/>
                <w:iCs/>
                <w:color w:val="000000"/>
                <w:sz w:val="22"/>
                <w:szCs w:val="22"/>
              </w:rPr>
            </w:pPr>
            <w:r>
              <w:rPr>
                <w:rFonts w:ascii="Arial" w:hAnsi="Arial" w:cs="Arial"/>
                <w:i/>
                <w:iCs/>
                <w:color w:val="000000"/>
                <w:sz w:val="22"/>
                <w:szCs w:val="22"/>
              </w:rPr>
              <w:t xml:space="preserve">Pub. Util. Code § 311 </w:t>
            </w:r>
            <w:r>
              <w:rPr>
                <w:rFonts w:hint="eastAsia" w:ascii="Albany WT J" w:hAnsi="Arial" w:eastAsia="Albany WT J" w:cs="Albany WT J"/>
                <w:color w:val="000000"/>
                <w:sz w:val="22"/>
                <w:szCs w:val="22"/>
              </w:rPr>
              <w:t>–</w:t>
            </w:r>
            <w:r>
              <w:rPr>
                <w:rFonts w:ascii="Albany WT J" w:hAnsi="Arial" w:eastAsia="Albany WT J" w:cs="Albany WT J"/>
                <w:color w:val="000000"/>
                <w:sz w:val="22"/>
                <w:szCs w:val="22"/>
              </w:rPr>
              <w:t xml:space="preserve"> </w:t>
            </w:r>
            <w:r>
              <w:rPr>
                <w:rFonts w:ascii="Arial" w:hAnsi="Arial" w:cs="Arial"/>
                <w:i/>
                <w:iCs/>
                <w:color w:val="000000"/>
                <w:sz w:val="22"/>
                <w:szCs w:val="22"/>
              </w:rPr>
              <w:t>This item was mailed for Public Comment.</w:t>
            </w:r>
          </w:p>
          <w:p w:rsidRPr="002672F1" w:rsidR="00950B72" w:rsidP="00C73E8E" w:rsidRDefault="00950B72" w14:paraId="5A2DC4F0" w14:textId="77777777">
            <w:pPr>
              <w:pStyle w:val="Default"/>
              <w:rPr>
                <w:b/>
                <w:bCs/>
                <w:sz w:val="20"/>
                <w:szCs w:val="20"/>
              </w:rPr>
            </w:pPr>
            <w:r>
              <w:rPr>
                <w:i/>
                <w:iCs/>
                <w:sz w:val="22"/>
                <w:szCs w:val="22"/>
              </w:rPr>
              <w:t xml:space="preserve">Pub. Util. Code §1701.1 -- This proceeding is categorized as </w:t>
            </w:r>
            <w:proofErr w:type="spellStart"/>
            <w:r>
              <w:rPr>
                <w:i/>
                <w:iCs/>
                <w:sz w:val="22"/>
                <w:szCs w:val="22"/>
              </w:rPr>
              <w:t>Ratesetting</w:t>
            </w:r>
            <w:proofErr w:type="spellEnd"/>
            <w:r>
              <w:rPr>
                <w:i/>
                <w:iCs/>
                <w:sz w:val="22"/>
                <w:szCs w:val="22"/>
              </w:rPr>
              <w:t>.</w:t>
            </w:r>
          </w:p>
        </w:tc>
      </w:tr>
      <w:bookmarkEnd w:id="1"/>
      <w:bookmarkEnd w:id="2"/>
    </w:tbl>
    <w:p w:rsidR="00950B72" w:rsidP="00950B72" w:rsidRDefault="00950B72" w14:paraId="0EDA2A90" w14:textId="77777777"/>
    <w:p w:rsidR="00950B72" w:rsidP="00950B72" w:rsidRDefault="00950B72" w14:paraId="629F8E6F" w14:textId="77777777"/>
    <w:tbl>
      <w:tblPr>
        <w:tblW w:w="4985" w:type="pct"/>
        <w:tblLook w:val="0000" w:firstRow="0" w:lastRow="0" w:firstColumn="0" w:lastColumn="0" w:noHBand="0" w:noVBand="0"/>
      </w:tblPr>
      <w:tblGrid>
        <w:gridCol w:w="1017"/>
        <w:gridCol w:w="8315"/>
      </w:tblGrid>
      <w:tr w:rsidRPr="002672F1" w:rsidR="00950B72" w:rsidTr="00C73E8E" w14:paraId="3CEA291E" w14:textId="77777777">
        <w:trPr>
          <w:trHeight w:val="1458"/>
        </w:trPr>
        <w:tc>
          <w:tcPr>
            <w:tcW w:w="545" w:type="pct"/>
          </w:tcPr>
          <w:p w:rsidRPr="00A5579B" w:rsidR="00950B72" w:rsidP="00C73E8E" w:rsidRDefault="00950B72" w14:paraId="1E28140A" w14:textId="4FF99325">
            <w:pPr>
              <w:rPr>
                <w:rFonts w:ascii="Arial" w:hAnsi="Arial" w:cs="Arial"/>
                <w:sz w:val="20"/>
                <w:szCs w:val="20"/>
              </w:rPr>
            </w:pPr>
            <w:r>
              <w:br w:type="page"/>
            </w:r>
          </w:p>
        </w:tc>
        <w:tc>
          <w:tcPr>
            <w:tcW w:w="4455" w:type="pct"/>
          </w:tcPr>
          <w:p w:rsidRPr="002672F1" w:rsidR="00950B72" w:rsidP="00C73E8E" w:rsidRDefault="00950B72" w14:paraId="029583B3" w14:textId="77777777">
            <w:pPr>
              <w:pStyle w:val="Default"/>
              <w:rPr>
                <w:b/>
                <w:bCs/>
                <w:sz w:val="20"/>
                <w:szCs w:val="20"/>
              </w:rPr>
            </w:pPr>
          </w:p>
        </w:tc>
      </w:tr>
    </w:tbl>
    <w:p w:rsidR="00950B72" w:rsidRDefault="00950B72" w14:paraId="6553D6EC" w14:textId="77777777">
      <w:r>
        <w:br w:type="page"/>
      </w:r>
    </w:p>
    <w:tbl>
      <w:tblPr>
        <w:tblW w:w="4985" w:type="pct"/>
        <w:tblLook w:val="0000" w:firstRow="0" w:lastRow="0" w:firstColumn="0" w:lastColumn="0" w:noHBand="0" w:noVBand="0"/>
      </w:tblPr>
      <w:tblGrid>
        <w:gridCol w:w="1017"/>
        <w:gridCol w:w="8315"/>
      </w:tblGrid>
      <w:tr w:rsidRPr="002672F1" w:rsidR="00950B72" w:rsidTr="00C73E8E" w14:paraId="7ED2DB63" w14:textId="77777777">
        <w:trPr>
          <w:trHeight w:val="1458"/>
        </w:trPr>
        <w:tc>
          <w:tcPr>
            <w:tcW w:w="545" w:type="pct"/>
          </w:tcPr>
          <w:p w:rsidRPr="00A5579B" w:rsidR="00950B72" w:rsidP="00C73E8E" w:rsidRDefault="00950B72" w14:paraId="4DC69EEB" w14:textId="348ECCCE">
            <w:pPr>
              <w:rPr>
                <w:rFonts w:ascii="Arial" w:hAnsi="Arial" w:cs="Arial"/>
                <w:b/>
                <w:bCs/>
                <w:sz w:val="20"/>
                <w:szCs w:val="20"/>
              </w:rPr>
            </w:pPr>
            <w:r>
              <w:rPr>
                <w:rFonts w:ascii="Arial" w:hAnsi="Arial" w:cs="Arial"/>
                <w:b/>
                <w:bCs/>
                <w:sz w:val="20"/>
                <w:szCs w:val="20"/>
              </w:rPr>
              <w:lastRenderedPageBreak/>
              <w:t>[</w:t>
            </w:r>
            <w:r w:rsidRPr="00CB512A">
              <w:rPr>
                <w:rFonts w:ascii="Arial" w:hAnsi="Arial" w:cs="Arial"/>
                <w:b/>
                <w:bCs/>
                <w:sz w:val="20"/>
                <w:szCs w:val="20"/>
              </w:rPr>
              <w:t>21088</w:t>
            </w:r>
            <w:r>
              <w:rPr>
                <w:rFonts w:ascii="Arial" w:hAnsi="Arial" w:cs="Arial"/>
                <w:b/>
                <w:bCs/>
                <w:sz w:val="20"/>
                <w:szCs w:val="20"/>
              </w:rPr>
              <w:t>]</w:t>
            </w:r>
          </w:p>
          <w:p w:rsidR="00950B72" w:rsidP="00C73E8E" w:rsidRDefault="00950B72" w14:paraId="57CB8E83" w14:textId="77777777">
            <w:pPr>
              <w:rPr>
                <w:rFonts w:ascii="Arial" w:hAnsi="Arial" w:cs="Arial"/>
                <w:sz w:val="20"/>
                <w:szCs w:val="20"/>
              </w:rPr>
            </w:pPr>
          </w:p>
          <w:p w:rsidRPr="00A5579B" w:rsidR="00950B72" w:rsidP="00C73E8E" w:rsidRDefault="00950B72" w14:paraId="37271C12" w14:textId="77777777">
            <w:pPr>
              <w:rPr>
                <w:rFonts w:ascii="Arial" w:hAnsi="Arial" w:cs="Arial"/>
                <w:sz w:val="20"/>
                <w:szCs w:val="20"/>
              </w:rPr>
            </w:pPr>
          </w:p>
        </w:tc>
        <w:tc>
          <w:tcPr>
            <w:tcW w:w="4455" w:type="pct"/>
          </w:tcPr>
          <w:p w:rsidR="00950B72" w:rsidP="00C73E8E" w:rsidRDefault="00950B72" w14:paraId="726CA844" w14:textId="77777777">
            <w:pPr>
              <w:autoSpaceDE w:val="0"/>
              <w:autoSpaceDN w:val="0"/>
              <w:adjustRightInd w:val="0"/>
              <w:rPr>
                <w:rFonts w:ascii="Arial" w:hAnsi="Arial" w:cs="Arial"/>
                <w:b/>
                <w:bCs/>
                <w:sz w:val="20"/>
                <w:szCs w:val="20"/>
              </w:rPr>
            </w:pPr>
            <w:r w:rsidRPr="00CB512A">
              <w:rPr>
                <w:rFonts w:ascii="Arial" w:hAnsi="Arial" w:cs="Arial"/>
                <w:b/>
                <w:bCs/>
                <w:sz w:val="20"/>
                <w:szCs w:val="20"/>
              </w:rPr>
              <w:t>Commissioner Darcie L. Houck's Alternate to Item 21087</w:t>
            </w:r>
          </w:p>
          <w:p w:rsidR="00950B72" w:rsidP="00C73E8E" w:rsidRDefault="00950B72" w14:paraId="4D802EB7" w14:textId="77777777">
            <w:pPr>
              <w:autoSpaceDE w:val="0"/>
              <w:autoSpaceDN w:val="0"/>
              <w:adjustRightInd w:val="0"/>
              <w:rPr>
                <w:rFonts w:ascii="Arial" w:hAnsi="Arial" w:cs="Arial"/>
                <w:sz w:val="20"/>
                <w:szCs w:val="20"/>
              </w:rPr>
            </w:pPr>
          </w:p>
          <w:p w:rsidRPr="009B6A35" w:rsidR="00950B72" w:rsidP="00C73E8E" w:rsidRDefault="00950B72" w14:paraId="498CFF9E" w14:textId="77777777">
            <w:pPr>
              <w:autoSpaceDE w:val="0"/>
              <w:autoSpaceDN w:val="0"/>
              <w:adjustRightInd w:val="0"/>
              <w:rPr>
                <w:rFonts w:ascii="Arial" w:hAnsi="Arial" w:cs="Arial"/>
                <w:b/>
                <w:bCs/>
                <w:sz w:val="22"/>
                <w:szCs w:val="22"/>
              </w:rPr>
            </w:pPr>
            <w:r w:rsidRPr="00CB512A">
              <w:rPr>
                <w:rFonts w:ascii="Arial" w:hAnsi="Arial" w:cs="Arial"/>
                <w:b/>
                <w:bCs/>
                <w:sz w:val="22"/>
                <w:szCs w:val="22"/>
              </w:rPr>
              <w:t>A.21-11-010</w:t>
            </w:r>
          </w:p>
          <w:p w:rsidR="00950B72" w:rsidP="00C73E8E" w:rsidRDefault="00950B72" w14:paraId="413721C5" w14:textId="77777777">
            <w:pPr>
              <w:autoSpaceDE w:val="0"/>
              <w:autoSpaceDN w:val="0"/>
              <w:adjustRightInd w:val="0"/>
              <w:rPr>
                <w:rFonts w:ascii="Arial" w:hAnsi="Arial" w:cs="Arial"/>
                <w:color w:val="000000"/>
                <w:sz w:val="22"/>
                <w:szCs w:val="22"/>
              </w:rPr>
            </w:pPr>
            <w:r w:rsidRPr="00CB512A">
              <w:rPr>
                <w:rFonts w:ascii="Arial" w:hAnsi="Arial" w:cs="Arial"/>
                <w:color w:val="000000"/>
                <w:sz w:val="22"/>
                <w:szCs w:val="22"/>
              </w:rPr>
              <w:t>Application by Zenith Energy West Coast Terminals LLC (PLC-28) to Remove Public Utility</w:t>
            </w:r>
            <w:r>
              <w:rPr>
                <w:rFonts w:ascii="Arial" w:hAnsi="Arial" w:cs="Arial"/>
                <w:color w:val="000000"/>
                <w:sz w:val="22"/>
                <w:szCs w:val="22"/>
              </w:rPr>
              <w:t xml:space="preserve"> </w:t>
            </w:r>
            <w:r w:rsidRPr="00CB512A">
              <w:rPr>
                <w:rFonts w:ascii="Arial" w:hAnsi="Arial" w:cs="Arial"/>
                <w:color w:val="000000"/>
                <w:sz w:val="22"/>
                <w:szCs w:val="22"/>
              </w:rPr>
              <w:t>Designation.</w:t>
            </w:r>
          </w:p>
          <w:p w:rsidR="00950B72" w:rsidP="00C73E8E" w:rsidRDefault="00950B72" w14:paraId="7B176671" w14:textId="77777777">
            <w:pPr>
              <w:autoSpaceDE w:val="0"/>
              <w:autoSpaceDN w:val="0"/>
              <w:adjustRightInd w:val="0"/>
              <w:rPr>
                <w:rFonts w:ascii="Arial" w:hAnsi="Arial" w:cs="Arial"/>
                <w:color w:val="000000"/>
                <w:sz w:val="22"/>
                <w:szCs w:val="22"/>
              </w:rPr>
            </w:pPr>
          </w:p>
          <w:p w:rsidR="00950B72" w:rsidP="00C73E8E" w:rsidRDefault="00950B72" w14:paraId="4BC2021F" w14:textId="77777777">
            <w:pPr>
              <w:autoSpaceDE w:val="0"/>
              <w:autoSpaceDN w:val="0"/>
              <w:adjustRightInd w:val="0"/>
              <w:rPr>
                <w:rFonts w:ascii="Arial" w:hAnsi="Arial" w:cs="Arial"/>
                <w:b/>
                <w:bCs/>
                <w:color w:val="000000"/>
                <w:sz w:val="22"/>
                <w:szCs w:val="22"/>
              </w:rPr>
            </w:pPr>
            <w:r>
              <w:rPr>
                <w:rFonts w:ascii="Arial" w:hAnsi="Arial" w:cs="Arial"/>
                <w:b/>
                <w:bCs/>
                <w:color w:val="000000"/>
                <w:sz w:val="22"/>
                <w:szCs w:val="22"/>
              </w:rPr>
              <w:t>PROPOSED OUTCOME:</w:t>
            </w:r>
          </w:p>
          <w:p w:rsidR="00950B72" w:rsidP="00C73E8E" w:rsidRDefault="00950B72" w14:paraId="6CD84FE0" w14:textId="77777777">
            <w:pPr>
              <w:autoSpaceDE w:val="0"/>
              <w:autoSpaceDN w:val="0"/>
              <w:adjustRightInd w:val="0"/>
              <w:rPr>
                <w:rFonts w:ascii="Arial" w:hAnsi="Arial" w:cs="Arial"/>
                <w:b/>
                <w:bCs/>
                <w:color w:val="000000"/>
                <w:sz w:val="22"/>
                <w:szCs w:val="22"/>
              </w:rPr>
            </w:pPr>
          </w:p>
          <w:p w:rsidR="00950B72" w:rsidP="00C73E8E" w:rsidRDefault="00950B72" w14:paraId="417D44CD" w14:textId="77777777">
            <w:pPr>
              <w:autoSpaceDE w:val="0"/>
              <w:autoSpaceDN w:val="0"/>
              <w:adjustRightInd w:val="0"/>
              <w:rPr>
                <w:rFonts w:ascii="Arial" w:hAnsi="Arial" w:cs="Arial"/>
                <w:color w:val="000000"/>
                <w:sz w:val="22"/>
                <w:szCs w:val="22"/>
              </w:rPr>
            </w:pPr>
            <w:r>
              <w:rPr>
                <w:rFonts w:hint="eastAsia" w:ascii="Albany WT J" w:hAnsi="Arial" w:eastAsia="Albany WT J" w:cs="Albany WT J"/>
                <w:color w:val="000000"/>
                <w:sz w:val="22"/>
                <w:szCs w:val="22"/>
              </w:rPr>
              <w:t>•</w:t>
            </w:r>
            <w:r>
              <w:rPr>
                <w:rFonts w:ascii="Albany WT J" w:hAnsi="Arial" w:eastAsia="Albany WT J" w:cs="Albany WT J"/>
                <w:color w:val="000000"/>
                <w:sz w:val="22"/>
                <w:szCs w:val="22"/>
              </w:rPr>
              <w:t xml:space="preserve"> </w:t>
            </w:r>
            <w:r>
              <w:rPr>
                <w:rFonts w:ascii="Arial" w:hAnsi="Arial" w:cs="Arial"/>
                <w:color w:val="000000"/>
                <w:sz w:val="22"/>
                <w:szCs w:val="22"/>
              </w:rPr>
              <w:t>Denies Applicant's request to remove its public utility designation as no longer</w:t>
            </w:r>
          </w:p>
          <w:p w:rsidR="00950B72" w:rsidP="00C73E8E" w:rsidRDefault="00950B72" w14:paraId="7DC55332" w14:textId="77777777">
            <w:pPr>
              <w:autoSpaceDE w:val="0"/>
              <w:autoSpaceDN w:val="0"/>
              <w:adjustRightInd w:val="0"/>
              <w:rPr>
                <w:rFonts w:ascii="Arial" w:hAnsi="Arial" w:cs="Arial"/>
                <w:color w:val="000000"/>
                <w:sz w:val="22"/>
                <w:szCs w:val="22"/>
              </w:rPr>
            </w:pPr>
            <w:r>
              <w:rPr>
                <w:rFonts w:ascii="Arial" w:hAnsi="Arial" w:cs="Arial"/>
                <w:color w:val="000000"/>
                <w:sz w:val="22"/>
                <w:szCs w:val="22"/>
              </w:rPr>
              <w:t>applicable to its operations.</w:t>
            </w:r>
          </w:p>
          <w:p w:rsidR="00950B72" w:rsidP="00C73E8E" w:rsidRDefault="00950B72" w14:paraId="1615A67E" w14:textId="77777777">
            <w:pPr>
              <w:autoSpaceDE w:val="0"/>
              <w:autoSpaceDN w:val="0"/>
              <w:adjustRightInd w:val="0"/>
              <w:rPr>
                <w:rFonts w:ascii="Arial" w:hAnsi="Arial" w:cs="Arial"/>
                <w:color w:val="000000"/>
                <w:sz w:val="22"/>
                <w:szCs w:val="22"/>
              </w:rPr>
            </w:pPr>
            <w:r>
              <w:rPr>
                <w:rFonts w:hint="eastAsia" w:ascii="Albany WT J" w:hAnsi="Arial" w:eastAsia="Albany WT J" w:cs="Albany WT J"/>
                <w:color w:val="000000"/>
                <w:sz w:val="22"/>
                <w:szCs w:val="22"/>
              </w:rPr>
              <w:t>•</w:t>
            </w:r>
            <w:r>
              <w:rPr>
                <w:rFonts w:ascii="Albany WT J" w:hAnsi="Arial" w:eastAsia="Albany WT J" w:cs="Albany WT J"/>
                <w:color w:val="000000"/>
                <w:sz w:val="22"/>
                <w:szCs w:val="22"/>
              </w:rPr>
              <w:t xml:space="preserve"> </w:t>
            </w:r>
            <w:r>
              <w:rPr>
                <w:rFonts w:ascii="Arial" w:hAnsi="Arial" w:cs="Arial"/>
                <w:color w:val="000000"/>
                <w:sz w:val="22"/>
                <w:szCs w:val="22"/>
              </w:rPr>
              <w:t>Closes the proceeding.</w:t>
            </w:r>
          </w:p>
          <w:p w:rsidR="00950B72" w:rsidP="00C73E8E" w:rsidRDefault="00950B72" w14:paraId="57A0F707" w14:textId="77777777">
            <w:pPr>
              <w:autoSpaceDE w:val="0"/>
              <w:autoSpaceDN w:val="0"/>
              <w:adjustRightInd w:val="0"/>
              <w:rPr>
                <w:rFonts w:ascii="Arial" w:hAnsi="Arial" w:cs="Arial"/>
                <w:color w:val="000000"/>
                <w:sz w:val="22"/>
                <w:szCs w:val="22"/>
              </w:rPr>
            </w:pPr>
          </w:p>
          <w:p w:rsidR="00950B72" w:rsidP="00C73E8E" w:rsidRDefault="00950B72" w14:paraId="5531BDC7" w14:textId="77777777">
            <w:pPr>
              <w:autoSpaceDE w:val="0"/>
              <w:autoSpaceDN w:val="0"/>
              <w:adjustRightInd w:val="0"/>
              <w:rPr>
                <w:rFonts w:ascii="Arial" w:hAnsi="Arial" w:cs="Arial"/>
                <w:color w:val="000000"/>
                <w:sz w:val="22"/>
                <w:szCs w:val="22"/>
              </w:rPr>
            </w:pPr>
            <w:r>
              <w:rPr>
                <w:rFonts w:ascii="Arial" w:hAnsi="Arial" w:cs="Arial"/>
                <w:b/>
                <w:bCs/>
                <w:color w:val="000000"/>
                <w:sz w:val="22"/>
                <w:szCs w:val="22"/>
              </w:rPr>
              <w:t>SAFETY CONSIDERATIONS</w:t>
            </w:r>
            <w:r>
              <w:rPr>
                <w:rFonts w:ascii="Arial" w:hAnsi="Arial" w:cs="Arial"/>
                <w:color w:val="000000"/>
                <w:sz w:val="22"/>
                <w:szCs w:val="22"/>
              </w:rPr>
              <w:t>:</w:t>
            </w:r>
          </w:p>
          <w:p w:rsidR="00950B72" w:rsidP="00C73E8E" w:rsidRDefault="00950B72" w14:paraId="704A6D42" w14:textId="77777777">
            <w:pPr>
              <w:autoSpaceDE w:val="0"/>
              <w:autoSpaceDN w:val="0"/>
              <w:adjustRightInd w:val="0"/>
              <w:rPr>
                <w:rFonts w:ascii="Arial" w:hAnsi="Arial" w:cs="Arial"/>
                <w:color w:val="000000"/>
                <w:sz w:val="22"/>
                <w:szCs w:val="22"/>
              </w:rPr>
            </w:pPr>
          </w:p>
          <w:p w:rsidR="00950B72" w:rsidP="00C73E8E" w:rsidRDefault="00950B72" w14:paraId="724E6161" w14:textId="77777777">
            <w:pPr>
              <w:autoSpaceDE w:val="0"/>
              <w:autoSpaceDN w:val="0"/>
              <w:adjustRightInd w:val="0"/>
              <w:rPr>
                <w:rFonts w:ascii="Arial" w:hAnsi="Arial" w:cs="Arial"/>
                <w:color w:val="000000"/>
                <w:sz w:val="22"/>
                <w:szCs w:val="22"/>
              </w:rPr>
            </w:pPr>
            <w:r>
              <w:rPr>
                <w:rFonts w:hint="eastAsia" w:ascii="Albany WT J" w:hAnsi="Arial" w:eastAsia="Albany WT J" w:cs="Albany WT J"/>
                <w:color w:val="000000"/>
                <w:sz w:val="22"/>
                <w:szCs w:val="22"/>
              </w:rPr>
              <w:t>•</w:t>
            </w:r>
            <w:r>
              <w:rPr>
                <w:rFonts w:ascii="Albany WT J" w:hAnsi="Arial" w:eastAsia="Albany WT J" w:cs="Albany WT J"/>
                <w:color w:val="000000"/>
                <w:sz w:val="22"/>
                <w:szCs w:val="22"/>
              </w:rPr>
              <w:t xml:space="preserve"> </w:t>
            </w:r>
            <w:r>
              <w:rPr>
                <w:rFonts w:ascii="Arial" w:hAnsi="Arial" w:cs="Arial"/>
                <w:color w:val="000000"/>
                <w:sz w:val="22"/>
                <w:szCs w:val="22"/>
              </w:rPr>
              <w:t>The are no safety considerations associated with this decision.</w:t>
            </w:r>
          </w:p>
          <w:p w:rsidR="00950B72" w:rsidP="00C73E8E" w:rsidRDefault="00950B72" w14:paraId="43FAAF5D" w14:textId="77777777">
            <w:pPr>
              <w:autoSpaceDE w:val="0"/>
              <w:autoSpaceDN w:val="0"/>
              <w:adjustRightInd w:val="0"/>
              <w:rPr>
                <w:rFonts w:ascii="Arial" w:hAnsi="Arial" w:cs="Arial"/>
                <w:color w:val="000000"/>
                <w:sz w:val="22"/>
                <w:szCs w:val="22"/>
              </w:rPr>
            </w:pPr>
          </w:p>
          <w:p w:rsidR="00950B72" w:rsidP="00C73E8E" w:rsidRDefault="00950B72" w14:paraId="032656A2" w14:textId="77777777">
            <w:pPr>
              <w:autoSpaceDE w:val="0"/>
              <w:autoSpaceDN w:val="0"/>
              <w:adjustRightInd w:val="0"/>
              <w:rPr>
                <w:rFonts w:ascii="Arial" w:hAnsi="Arial" w:cs="Arial"/>
                <w:color w:val="000000"/>
                <w:sz w:val="22"/>
                <w:szCs w:val="22"/>
              </w:rPr>
            </w:pPr>
            <w:r>
              <w:rPr>
                <w:rFonts w:ascii="Arial" w:hAnsi="Arial" w:cs="Arial"/>
                <w:b/>
                <w:bCs/>
                <w:color w:val="000000"/>
                <w:sz w:val="22"/>
                <w:szCs w:val="22"/>
              </w:rPr>
              <w:t>ESTIMATED COST</w:t>
            </w:r>
            <w:r>
              <w:rPr>
                <w:rFonts w:ascii="Arial" w:hAnsi="Arial" w:cs="Arial"/>
                <w:color w:val="000000"/>
                <w:sz w:val="22"/>
                <w:szCs w:val="22"/>
              </w:rPr>
              <w:t>:</w:t>
            </w:r>
          </w:p>
          <w:p w:rsidR="00950B72" w:rsidP="00C73E8E" w:rsidRDefault="00950B72" w14:paraId="70D64224" w14:textId="77777777">
            <w:pPr>
              <w:autoSpaceDE w:val="0"/>
              <w:autoSpaceDN w:val="0"/>
              <w:adjustRightInd w:val="0"/>
              <w:rPr>
                <w:rFonts w:ascii="Arial" w:hAnsi="Arial" w:cs="Arial"/>
                <w:color w:val="000000"/>
                <w:sz w:val="22"/>
                <w:szCs w:val="22"/>
              </w:rPr>
            </w:pPr>
          </w:p>
          <w:p w:rsidR="00950B72" w:rsidP="00C73E8E" w:rsidRDefault="00950B72" w14:paraId="66B44F3F" w14:textId="77777777">
            <w:pPr>
              <w:autoSpaceDE w:val="0"/>
              <w:autoSpaceDN w:val="0"/>
              <w:adjustRightInd w:val="0"/>
              <w:rPr>
                <w:rFonts w:ascii="Arial" w:hAnsi="Arial" w:cs="Arial"/>
                <w:color w:val="000000"/>
                <w:sz w:val="22"/>
                <w:szCs w:val="22"/>
              </w:rPr>
            </w:pPr>
            <w:r>
              <w:rPr>
                <w:rFonts w:hint="eastAsia" w:ascii="Albany WT J" w:hAnsi="Arial" w:eastAsia="Albany WT J" w:cs="Albany WT J"/>
                <w:color w:val="000000"/>
                <w:sz w:val="22"/>
                <w:szCs w:val="22"/>
              </w:rPr>
              <w:t>•</w:t>
            </w:r>
            <w:r>
              <w:rPr>
                <w:rFonts w:ascii="Albany WT J" w:hAnsi="Arial" w:eastAsia="Albany WT J" w:cs="Albany WT J"/>
                <w:color w:val="000000"/>
                <w:sz w:val="22"/>
                <w:szCs w:val="22"/>
              </w:rPr>
              <w:t xml:space="preserve"> </w:t>
            </w:r>
            <w:r>
              <w:rPr>
                <w:rFonts w:ascii="Arial" w:hAnsi="Arial" w:cs="Arial"/>
                <w:color w:val="000000"/>
                <w:sz w:val="22"/>
                <w:szCs w:val="22"/>
              </w:rPr>
              <w:t>There are no costs associated with this decision.</w:t>
            </w:r>
          </w:p>
          <w:p w:rsidR="00950B72" w:rsidP="00C73E8E" w:rsidRDefault="00950B72" w14:paraId="2E511182" w14:textId="77777777">
            <w:pPr>
              <w:autoSpaceDE w:val="0"/>
              <w:autoSpaceDN w:val="0"/>
              <w:adjustRightInd w:val="0"/>
              <w:rPr>
                <w:rFonts w:ascii="Arial" w:hAnsi="Arial" w:cs="Arial"/>
                <w:color w:val="000000"/>
                <w:sz w:val="22"/>
                <w:szCs w:val="22"/>
              </w:rPr>
            </w:pPr>
          </w:p>
          <w:p w:rsidR="00950B72" w:rsidP="00C73E8E" w:rsidRDefault="00950B72" w14:paraId="77197819" w14:textId="77777777">
            <w:pPr>
              <w:autoSpaceDE w:val="0"/>
              <w:autoSpaceDN w:val="0"/>
              <w:adjustRightInd w:val="0"/>
              <w:rPr>
                <w:rFonts w:ascii="Arial" w:hAnsi="Arial" w:cs="Arial"/>
                <w:color w:val="000000"/>
                <w:sz w:val="22"/>
                <w:szCs w:val="22"/>
              </w:rPr>
            </w:pPr>
            <w:r>
              <w:rPr>
                <w:rFonts w:ascii="Arial" w:hAnsi="Arial" w:cs="Arial"/>
                <w:color w:val="000000"/>
                <w:sz w:val="22"/>
                <w:szCs w:val="22"/>
              </w:rPr>
              <w:t>(</w:t>
            </w:r>
            <w:proofErr w:type="spellStart"/>
            <w:r>
              <w:rPr>
                <w:rFonts w:ascii="Arial" w:hAnsi="Arial" w:cs="Arial"/>
                <w:color w:val="000000"/>
                <w:sz w:val="22"/>
                <w:szCs w:val="22"/>
              </w:rPr>
              <w:t>Comr</w:t>
            </w:r>
            <w:proofErr w:type="spellEnd"/>
            <w:r>
              <w:rPr>
                <w:rFonts w:ascii="Arial" w:hAnsi="Arial" w:cs="Arial"/>
                <w:color w:val="000000"/>
                <w:sz w:val="22"/>
                <w:szCs w:val="22"/>
              </w:rPr>
              <w:t xml:space="preserve"> Houck)</w:t>
            </w:r>
          </w:p>
          <w:p w:rsidR="00950B72" w:rsidP="00C73E8E" w:rsidRDefault="00950B72" w14:paraId="2721490D" w14:textId="77777777">
            <w:pPr>
              <w:autoSpaceDE w:val="0"/>
              <w:autoSpaceDN w:val="0"/>
              <w:adjustRightInd w:val="0"/>
              <w:rPr>
                <w:rFonts w:ascii="Arial" w:hAnsi="Arial" w:cs="Arial"/>
                <w:color w:val="0000FF"/>
                <w:sz w:val="22"/>
                <w:szCs w:val="22"/>
              </w:rPr>
            </w:pPr>
            <w:r>
              <w:rPr>
                <w:rFonts w:ascii="Arial" w:hAnsi="Arial" w:cs="Arial"/>
                <w:color w:val="0000FF"/>
                <w:sz w:val="22"/>
                <w:szCs w:val="22"/>
              </w:rPr>
              <w:t>http://docs.cpuc.ca.gov/SearchRes.aspx?docformat=ALL&amp;docid=497964617</w:t>
            </w:r>
          </w:p>
          <w:p w:rsidR="00950B72" w:rsidP="00C73E8E" w:rsidRDefault="00950B72" w14:paraId="42FC35D7" w14:textId="77777777">
            <w:pPr>
              <w:autoSpaceDE w:val="0"/>
              <w:autoSpaceDN w:val="0"/>
              <w:adjustRightInd w:val="0"/>
              <w:rPr>
                <w:rFonts w:ascii="Arial" w:hAnsi="Arial" w:cs="Arial"/>
                <w:i/>
                <w:iCs/>
                <w:color w:val="000000"/>
                <w:sz w:val="22"/>
                <w:szCs w:val="22"/>
              </w:rPr>
            </w:pPr>
            <w:r>
              <w:rPr>
                <w:rFonts w:ascii="Arial" w:hAnsi="Arial" w:cs="Arial"/>
                <w:i/>
                <w:iCs/>
                <w:color w:val="000000"/>
                <w:sz w:val="22"/>
                <w:szCs w:val="22"/>
              </w:rPr>
              <w:t xml:space="preserve">Pub. Util. Code § 311 </w:t>
            </w:r>
            <w:r>
              <w:rPr>
                <w:rFonts w:hint="eastAsia" w:ascii="Albany WT J" w:hAnsi="Arial" w:eastAsia="Albany WT J" w:cs="Albany WT J"/>
                <w:color w:val="000000"/>
                <w:sz w:val="22"/>
                <w:szCs w:val="22"/>
              </w:rPr>
              <w:t>–</w:t>
            </w:r>
            <w:r>
              <w:rPr>
                <w:rFonts w:ascii="Albany WT J" w:hAnsi="Arial" w:eastAsia="Albany WT J" w:cs="Albany WT J"/>
                <w:color w:val="000000"/>
                <w:sz w:val="22"/>
                <w:szCs w:val="22"/>
              </w:rPr>
              <w:t xml:space="preserve"> </w:t>
            </w:r>
            <w:r>
              <w:rPr>
                <w:rFonts w:ascii="Arial" w:hAnsi="Arial" w:cs="Arial"/>
                <w:i/>
                <w:iCs/>
                <w:color w:val="000000"/>
                <w:sz w:val="22"/>
                <w:szCs w:val="22"/>
              </w:rPr>
              <w:t>This item was mailed for Public Comment.</w:t>
            </w:r>
          </w:p>
          <w:p w:rsidRPr="002672F1" w:rsidR="00950B72" w:rsidP="00C73E8E" w:rsidRDefault="00950B72" w14:paraId="60AA42D5" w14:textId="77777777">
            <w:pPr>
              <w:pStyle w:val="Default"/>
              <w:rPr>
                <w:b/>
                <w:bCs/>
                <w:sz w:val="20"/>
                <w:szCs w:val="20"/>
              </w:rPr>
            </w:pPr>
            <w:r>
              <w:rPr>
                <w:i/>
                <w:iCs/>
                <w:sz w:val="22"/>
                <w:szCs w:val="22"/>
              </w:rPr>
              <w:t xml:space="preserve">Pub. Util. Code §1701.1 -- This proceeding is categorized as </w:t>
            </w:r>
            <w:proofErr w:type="spellStart"/>
            <w:r>
              <w:rPr>
                <w:i/>
                <w:iCs/>
                <w:sz w:val="22"/>
                <w:szCs w:val="22"/>
              </w:rPr>
              <w:t>Ratesetting</w:t>
            </w:r>
            <w:proofErr w:type="spellEnd"/>
            <w:r>
              <w:rPr>
                <w:i/>
                <w:iCs/>
                <w:sz w:val="22"/>
                <w:szCs w:val="22"/>
              </w:rPr>
              <w:t>.</w:t>
            </w:r>
          </w:p>
        </w:tc>
      </w:tr>
    </w:tbl>
    <w:p w:rsidR="00950B72" w:rsidP="00FF7A48" w:rsidRDefault="00950B72" w14:paraId="3AAC8EE2" w14:textId="7E488027"/>
    <w:sectPr w:rsidR="00950B72" w:rsidSect="00B75350">
      <w:headerReference w:type="default" r:id="rId12"/>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5668D" w14:textId="77777777" w:rsidR="007074CE" w:rsidRDefault="007074CE">
      <w:r>
        <w:separator/>
      </w:r>
    </w:p>
  </w:endnote>
  <w:endnote w:type="continuationSeparator" w:id="0">
    <w:p w14:paraId="69EBAB35" w14:textId="77777777" w:rsidR="007074CE" w:rsidRDefault="00707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lbany WT J">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01498" w14:textId="77777777" w:rsidR="007074CE" w:rsidRDefault="007074CE">
      <w:r>
        <w:separator/>
      </w:r>
    </w:p>
  </w:footnote>
  <w:footnote w:type="continuationSeparator" w:id="0">
    <w:p w14:paraId="7C0A9D64" w14:textId="77777777" w:rsidR="007074CE" w:rsidRDefault="007074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C00B7" w14:textId="77777777" w:rsidR="006A0B79" w:rsidRPr="00D27ADF" w:rsidRDefault="006A0B79" w:rsidP="00D27A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37C96"/>
    <w:multiLevelType w:val="hybridMultilevel"/>
    <w:tmpl w:val="A9DE5F0A"/>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 w15:restartNumberingAfterBreak="0">
    <w:nsid w:val="041E1650"/>
    <w:multiLevelType w:val="hybridMultilevel"/>
    <w:tmpl w:val="5B1E21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122390"/>
    <w:multiLevelType w:val="hybridMultilevel"/>
    <w:tmpl w:val="DF7C270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5122EE8"/>
    <w:multiLevelType w:val="hybridMultilevel"/>
    <w:tmpl w:val="8670FE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4E276C"/>
    <w:multiLevelType w:val="hybridMultilevel"/>
    <w:tmpl w:val="50C4E0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CF4D8E"/>
    <w:multiLevelType w:val="multilevel"/>
    <w:tmpl w:val="F920C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716329"/>
    <w:multiLevelType w:val="multilevel"/>
    <w:tmpl w:val="E8EC6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C20B31"/>
    <w:multiLevelType w:val="multilevel"/>
    <w:tmpl w:val="191A7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C41A8E"/>
    <w:multiLevelType w:val="multilevel"/>
    <w:tmpl w:val="C4E2A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E375B1"/>
    <w:multiLevelType w:val="multilevel"/>
    <w:tmpl w:val="58F62C10"/>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C92B2F"/>
    <w:multiLevelType w:val="multilevel"/>
    <w:tmpl w:val="5B8C773C"/>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860BC5"/>
    <w:multiLevelType w:val="hybridMultilevel"/>
    <w:tmpl w:val="55FCF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B46E1D"/>
    <w:multiLevelType w:val="hybridMultilevel"/>
    <w:tmpl w:val="A314C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D2062D"/>
    <w:multiLevelType w:val="hybridMultilevel"/>
    <w:tmpl w:val="A2540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2DC77740"/>
    <w:multiLevelType w:val="hybridMultilevel"/>
    <w:tmpl w:val="391A0C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F6E4DF1"/>
    <w:multiLevelType w:val="hybridMultilevel"/>
    <w:tmpl w:val="DDDE2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887213"/>
    <w:multiLevelType w:val="hybridMultilevel"/>
    <w:tmpl w:val="1AF0DE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C83CC6"/>
    <w:multiLevelType w:val="multilevel"/>
    <w:tmpl w:val="4B9CF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D41C8D"/>
    <w:multiLevelType w:val="hybridMultilevel"/>
    <w:tmpl w:val="FE6063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CF51BD"/>
    <w:multiLevelType w:val="multilevel"/>
    <w:tmpl w:val="15F49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1A223B"/>
    <w:multiLevelType w:val="hybridMultilevel"/>
    <w:tmpl w:val="F9A02A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367BB8"/>
    <w:multiLevelType w:val="multilevel"/>
    <w:tmpl w:val="09322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BBA54FD"/>
    <w:multiLevelType w:val="hybridMultilevel"/>
    <w:tmpl w:val="67E057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C093130"/>
    <w:multiLevelType w:val="hybridMultilevel"/>
    <w:tmpl w:val="6DF4C2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616ECD"/>
    <w:multiLevelType w:val="multilevel"/>
    <w:tmpl w:val="D9148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2D040A3"/>
    <w:multiLevelType w:val="hybridMultilevel"/>
    <w:tmpl w:val="10862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9651A0"/>
    <w:multiLevelType w:val="multilevel"/>
    <w:tmpl w:val="427E6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9002875"/>
    <w:multiLevelType w:val="multilevel"/>
    <w:tmpl w:val="82244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9A840F8"/>
    <w:multiLevelType w:val="hybridMultilevel"/>
    <w:tmpl w:val="EFD8CBFE"/>
    <w:lvl w:ilvl="0" w:tplc="04090001">
      <w:start w:val="1"/>
      <w:numFmt w:val="bullet"/>
      <w:lvlText w:val=""/>
      <w:lvlJc w:val="left"/>
      <w:pPr>
        <w:ind w:left="720" w:hanging="360"/>
      </w:pPr>
      <w:rPr>
        <w:rFonts w:ascii="Symbol" w:hAnsi="Symbol" w:hint="default"/>
      </w:rPr>
    </w:lvl>
    <w:lvl w:ilvl="1" w:tplc="11D6B3E2">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1341DB"/>
    <w:multiLevelType w:val="hybridMultilevel"/>
    <w:tmpl w:val="B00AF7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6830690"/>
    <w:multiLevelType w:val="hybridMultilevel"/>
    <w:tmpl w:val="171605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7492CDB"/>
    <w:multiLevelType w:val="multilevel"/>
    <w:tmpl w:val="ED78AD1E"/>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BB31383"/>
    <w:multiLevelType w:val="hybridMultilevel"/>
    <w:tmpl w:val="0A24673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100B37"/>
    <w:multiLevelType w:val="hybridMultilevel"/>
    <w:tmpl w:val="0192A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901C29"/>
    <w:multiLevelType w:val="hybridMultilevel"/>
    <w:tmpl w:val="EA9026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4C918C5"/>
    <w:multiLevelType w:val="multilevel"/>
    <w:tmpl w:val="EDE2B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5DF3960"/>
    <w:multiLevelType w:val="hybridMultilevel"/>
    <w:tmpl w:val="7422C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0D4F6C"/>
    <w:multiLevelType w:val="hybridMultilevel"/>
    <w:tmpl w:val="5C162B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DBB4C8C"/>
    <w:multiLevelType w:val="hybridMultilevel"/>
    <w:tmpl w:val="A65EF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C90F4D"/>
    <w:multiLevelType w:val="hybridMultilevel"/>
    <w:tmpl w:val="1C52D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16992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87919782">
    <w:abstractNumId w:val="4"/>
  </w:num>
  <w:num w:numId="3" w16cid:durableId="149635565">
    <w:abstractNumId w:val="20"/>
  </w:num>
  <w:num w:numId="4" w16cid:durableId="335814344">
    <w:abstractNumId w:val="18"/>
  </w:num>
  <w:num w:numId="5" w16cid:durableId="816342057">
    <w:abstractNumId w:val="37"/>
  </w:num>
  <w:num w:numId="6" w16cid:durableId="1564027454">
    <w:abstractNumId w:val="30"/>
  </w:num>
  <w:num w:numId="7" w16cid:durableId="1921520380">
    <w:abstractNumId w:val="23"/>
  </w:num>
  <w:num w:numId="8" w16cid:durableId="261497371">
    <w:abstractNumId w:val="1"/>
  </w:num>
  <w:num w:numId="9" w16cid:durableId="1844197885">
    <w:abstractNumId w:val="10"/>
  </w:num>
  <w:num w:numId="10" w16cid:durableId="1205026820">
    <w:abstractNumId w:val="29"/>
  </w:num>
  <w:num w:numId="11" w16cid:durableId="1507476615">
    <w:abstractNumId w:val="16"/>
  </w:num>
  <w:num w:numId="12" w16cid:durableId="1025785044">
    <w:abstractNumId w:val="5"/>
  </w:num>
  <w:num w:numId="13" w16cid:durableId="1010181500">
    <w:abstractNumId w:val="24"/>
  </w:num>
  <w:num w:numId="14" w16cid:durableId="648511446">
    <w:abstractNumId w:val="39"/>
  </w:num>
  <w:num w:numId="15" w16cid:durableId="716662448">
    <w:abstractNumId w:val="32"/>
  </w:num>
  <w:num w:numId="16" w16cid:durableId="659427453">
    <w:abstractNumId w:val="22"/>
  </w:num>
  <w:num w:numId="17" w16cid:durableId="200628801">
    <w:abstractNumId w:val="12"/>
  </w:num>
  <w:num w:numId="18" w16cid:durableId="1527480249">
    <w:abstractNumId w:val="25"/>
  </w:num>
  <w:num w:numId="19" w16cid:durableId="280067615">
    <w:abstractNumId w:val="6"/>
  </w:num>
  <w:num w:numId="20" w16cid:durableId="412970771">
    <w:abstractNumId w:val="21"/>
  </w:num>
  <w:num w:numId="21" w16cid:durableId="561327524">
    <w:abstractNumId w:val="8"/>
  </w:num>
  <w:num w:numId="22" w16cid:durableId="576718782">
    <w:abstractNumId w:val="19"/>
  </w:num>
  <w:num w:numId="23" w16cid:durableId="464391538">
    <w:abstractNumId w:val="7"/>
  </w:num>
  <w:num w:numId="24" w16cid:durableId="1798838900">
    <w:abstractNumId w:val="26"/>
  </w:num>
  <w:num w:numId="25" w16cid:durableId="1677072044">
    <w:abstractNumId w:val="9"/>
  </w:num>
  <w:num w:numId="26" w16cid:durableId="1993605331">
    <w:abstractNumId w:val="31"/>
  </w:num>
  <w:num w:numId="27" w16cid:durableId="1369573147">
    <w:abstractNumId w:val="27"/>
  </w:num>
  <w:num w:numId="28" w16cid:durableId="1263538732">
    <w:abstractNumId w:val="17"/>
  </w:num>
  <w:num w:numId="29" w16cid:durableId="292516709">
    <w:abstractNumId w:val="35"/>
  </w:num>
  <w:num w:numId="30" w16cid:durableId="1236739311">
    <w:abstractNumId w:val="34"/>
  </w:num>
  <w:num w:numId="31" w16cid:durableId="44764182">
    <w:abstractNumId w:val="33"/>
  </w:num>
  <w:num w:numId="32" w16cid:durableId="1700398499">
    <w:abstractNumId w:val="0"/>
  </w:num>
  <w:num w:numId="33" w16cid:durableId="378819506">
    <w:abstractNumId w:val="2"/>
  </w:num>
  <w:num w:numId="34" w16cid:durableId="1460605576">
    <w:abstractNumId w:val="13"/>
  </w:num>
  <w:num w:numId="35" w16cid:durableId="397824655">
    <w:abstractNumId w:val="28"/>
  </w:num>
  <w:num w:numId="36" w16cid:durableId="588388033">
    <w:abstractNumId w:val="36"/>
  </w:num>
  <w:num w:numId="37" w16cid:durableId="1080979097">
    <w:abstractNumId w:val="14"/>
  </w:num>
  <w:num w:numId="38" w16cid:durableId="48110780">
    <w:abstractNumId w:val="3"/>
  </w:num>
  <w:num w:numId="39" w16cid:durableId="1022511340">
    <w:abstractNumId w:val="15"/>
  </w:num>
  <w:num w:numId="40" w16cid:durableId="104616807">
    <w:abstractNumId w:val="38"/>
  </w:num>
  <w:num w:numId="41" w16cid:durableId="75073377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C3F"/>
    <w:rsid w:val="00000517"/>
    <w:rsid w:val="00000ACA"/>
    <w:rsid w:val="00002FA6"/>
    <w:rsid w:val="000042AF"/>
    <w:rsid w:val="00010050"/>
    <w:rsid w:val="00011919"/>
    <w:rsid w:val="00012396"/>
    <w:rsid w:val="0001622A"/>
    <w:rsid w:val="000220E8"/>
    <w:rsid w:val="00027CDD"/>
    <w:rsid w:val="00032D6E"/>
    <w:rsid w:val="000333BA"/>
    <w:rsid w:val="00033D04"/>
    <w:rsid w:val="00036742"/>
    <w:rsid w:val="00037B8D"/>
    <w:rsid w:val="0004190F"/>
    <w:rsid w:val="00042563"/>
    <w:rsid w:val="00046F2D"/>
    <w:rsid w:val="00050ADF"/>
    <w:rsid w:val="0005766D"/>
    <w:rsid w:val="00057AC3"/>
    <w:rsid w:val="00060F1B"/>
    <w:rsid w:val="000647AA"/>
    <w:rsid w:val="00080169"/>
    <w:rsid w:val="000854EB"/>
    <w:rsid w:val="00086AAA"/>
    <w:rsid w:val="00091684"/>
    <w:rsid w:val="00092D51"/>
    <w:rsid w:val="000A1EC1"/>
    <w:rsid w:val="000A2386"/>
    <w:rsid w:val="000A7FB1"/>
    <w:rsid w:val="000B137A"/>
    <w:rsid w:val="000B24D0"/>
    <w:rsid w:val="000B44AC"/>
    <w:rsid w:val="000B5732"/>
    <w:rsid w:val="000B6B52"/>
    <w:rsid w:val="000B758C"/>
    <w:rsid w:val="000C03B8"/>
    <w:rsid w:val="000C19F8"/>
    <w:rsid w:val="000C4B12"/>
    <w:rsid w:val="000C516E"/>
    <w:rsid w:val="000C7B9C"/>
    <w:rsid w:val="000C7BCC"/>
    <w:rsid w:val="000D6160"/>
    <w:rsid w:val="000D651F"/>
    <w:rsid w:val="000D6DEB"/>
    <w:rsid w:val="000E491C"/>
    <w:rsid w:val="000E7C98"/>
    <w:rsid w:val="000F4C3D"/>
    <w:rsid w:val="000F642A"/>
    <w:rsid w:val="00105623"/>
    <w:rsid w:val="00131EDF"/>
    <w:rsid w:val="00135AC5"/>
    <w:rsid w:val="001408B9"/>
    <w:rsid w:val="001443F1"/>
    <w:rsid w:val="00144E69"/>
    <w:rsid w:val="00146CB4"/>
    <w:rsid w:val="00146E67"/>
    <w:rsid w:val="001512E8"/>
    <w:rsid w:val="001512F4"/>
    <w:rsid w:val="001552C4"/>
    <w:rsid w:val="001618D7"/>
    <w:rsid w:val="00161A5F"/>
    <w:rsid w:val="00170E06"/>
    <w:rsid w:val="00177155"/>
    <w:rsid w:val="00177DF8"/>
    <w:rsid w:val="00181168"/>
    <w:rsid w:val="00182A75"/>
    <w:rsid w:val="00182AEA"/>
    <w:rsid w:val="00184472"/>
    <w:rsid w:val="00187A53"/>
    <w:rsid w:val="0019222E"/>
    <w:rsid w:val="0019248B"/>
    <w:rsid w:val="001A15A6"/>
    <w:rsid w:val="001A38C1"/>
    <w:rsid w:val="001A49E2"/>
    <w:rsid w:val="001A7FCE"/>
    <w:rsid w:val="001B3274"/>
    <w:rsid w:val="001B4BA0"/>
    <w:rsid w:val="001B6809"/>
    <w:rsid w:val="001C6BDE"/>
    <w:rsid w:val="001D11ED"/>
    <w:rsid w:val="001D1DE8"/>
    <w:rsid w:val="001D2128"/>
    <w:rsid w:val="001D447B"/>
    <w:rsid w:val="001E16B0"/>
    <w:rsid w:val="001E25F7"/>
    <w:rsid w:val="001E4E64"/>
    <w:rsid w:val="001F29AD"/>
    <w:rsid w:val="001F4B5D"/>
    <w:rsid w:val="00201B04"/>
    <w:rsid w:val="00203DA9"/>
    <w:rsid w:val="002107A3"/>
    <w:rsid w:val="00214A2D"/>
    <w:rsid w:val="00222B21"/>
    <w:rsid w:val="00225775"/>
    <w:rsid w:val="00226D72"/>
    <w:rsid w:val="00231216"/>
    <w:rsid w:val="00232D2E"/>
    <w:rsid w:val="00233D6D"/>
    <w:rsid w:val="0023480A"/>
    <w:rsid w:val="00236EB8"/>
    <w:rsid w:val="0023703B"/>
    <w:rsid w:val="002407E0"/>
    <w:rsid w:val="00242DD3"/>
    <w:rsid w:val="0024608D"/>
    <w:rsid w:val="00247B6C"/>
    <w:rsid w:val="002518A0"/>
    <w:rsid w:val="002552E7"/>
    <w:rsid w:val="0025530E"/>
    <w:rsid w:val="002672F1"/>
    <w:rsid w:val="00284360"/>
    <w:rsid w:val="00292251"/>
    <w:rsid w:val="00294431"/>
    <w:rsid w:val="00296975"/>
    <w:rsid w:val="0029720B"/>
    <w:rsid w:val="002A086B"/>
    <w:rsid w:val="002A2928"/>
    <w:rsid w:val="002A2E93"/>
    <w:rsid w:val="002A426D"/>
    <w:rsid w:val="002B0A28"/>
    <w:rsid w:val="002B0BB2"/>
    <w:rsid w:val="002B220C"/>
    <w:rsid w:val="002B3E65"/>
    <w:rsid w:val="002B6774"/>
    <w:rsid w:val="002B74F9"/>
    <w:rsid w:val="002B7FA4"/>
    <w:rsid w:val="002C6125"/>
    <w:rsid w:val="002C6CBC"/>
    <w:rsid w:val="002D3933"/>
    <w:rsid w:val="002D57A8"/>
    <w:rsid w:val="002D70FE"/>
    <w:rsid w:val="002E47E6"/>
    <w:rsid w:val="002E6F3B"/>
    <w:rsid w:val="002E7043"/>
    <w:rsid w:val="002E73BC"/>
    <w:rsid w:val="00300903"/>
    <w:rsid w:val="00301BC8"/>
    <w:rsid w:val="00304562"/>
    <w:rsid w:val="00316081"/>
    <w:rsid w:val="00322239"/>
    <w:rsid w:val="00322503"/>
    <w:rsid w:val="00327BD6"/>
    <w:rsid w:val="00343664"/>
    <w:rsid w:val="00343F6B"/>
    <w:rsid w:val="00350623"/>
    <w:rsid w:val="003640B4"/>
    <w:rsid w:val="00364E84"/>
    <w:rsid w:val="00367DED"/>
    <w:rsid w:val="00375BC5"/>
    <w:rsid w:val="00376561"/>
    <w:rsid w:val="00386CF2"/>
    <w:rsid w:val="00387521"/>
    <w:rsid w:val="00387754"/>
    <w:rsid w:val="00387CE0"/>
    <w:rsid w:val="00392410"/>
    <w:rsid w:val="00395577"/>
    <w:rsid w:val="00397983"/>
    <w:rsid w:val="00397EBF"/>
    <w:rsid w:val="003A31BF"/>
    <w:rsid w:val="003B40D4"/>
    <w:rsid w:val="003C26C2"/>
    <w:rsid w:val="003C668E"/>
    <w:rsid w:val="003D781F"/>
    <w:rsid w:val="003D7A01"/>
    <w:rsid w:val="003D7E44"/>
    <w:rsid w:val="003E0DE4"/>
    <w:rsid w:val="003F2B64"/>
    <w:rsid w:val="003F2BAE"/>
    <w:rsid w:val="003F5E86"/>
    <w:rsid w:val="004001B7"/>
    <w:rsid w:val="0040047A"/>
    <w:rsid w:val="00401C69"/>
    <w:rsid w:val="00403081"/>
    <w:rsid w:val="00405340"/>
    <w:rsid w:val="004077C8"/>
    <w:rsid w:val="00411E1A"/>
    <w:rsid w:val="00412ED6"/>
    <w:rsid w:val="00417881"/>
    <w:rsid w:val="0042025D"/>
    <w:rsid w:val="0042346E"/>
    <w:rsid w:val="00423D5F"/>
    <w:rsid w:val="00425017"/>
    <w:rsid w:val="004318C7"/>
    <w:rsid w:val="004507E0"/>
    <w:rsid w:val="004519B7"/>
    <w:rsid w:val="00454EAD"/>
    <w:rsid w:val="00455D7A"/>
    <w:rsid w:val="004605F2"/>
    <w:rsid w:val="00462814"/>
    <w:rsid w:val="004727A8"/>
    <w:rsid w:val="004742F3"/>
    <w:rsid w:val="00474BF8"/>
    <w:rsid w:val="00485A2D"/>
    <w:rsid w:val="004865FC"/>
    <w:rsid w:val="004876A5"/>
    <w:rsid w:val="004908BD"/>
    <w:rsid w:val="00492F03"/>
    <w:rsid w:val="0049391D"/>
    <w:rsid w:val="004952F0"/>
    <w:rsid w:val="004A086E"/>
    <w:rsid w:val="004A455E"/>
    <w:rsid w:val="004B0D0D"/>
    <w:rsid w:val="004C052A"/>
    <w:rsid w:val="004C4FD2"/>
    <w:rsid w:val="004C6C90"/>
    <w:rsid w:val="004D1B70"/>
    <w:rsid w:val="004D27D7"/>
    <w:rsid w:val="004D6724"/>
    <w:rsid w:val="004E0013"/>
    <w:rsid w:val="004E43DF"/>
    <w:rsid w:val="004F57A4"/>
    <w:rsid w:val="00501A9C"/>
    <w:rsid w:val="0050511F"/>
    <w:rsid w:val="00506F39"/>
    <w:rsid w:val="0051474C"/>
    <w:rsid w:val="00514901"/>
    <w:rsid w:val="00520218"/>
    <w:rsid w:val="00522ED2"/>
    <w:rsid w:val="0052382B"/>
    <w:rsid w:val="00524A04"/>
    <w:rsid w:val="005257D0"/>
    <w:rsid w:val="00526111"/>
    <w:rsid w:val="0053363C"/>
    <w:rsid w:val="005449C7"/>
    <w:rsid w:val="00555FDB"/>
    <w:rsid w:val="00557C7D"/>
    <w:rsid w:val="00562831"/>
    <w:rsid w:val="00562CC5"/>
    <w:rsid w:val="005659D6"/>
    <w:rsid w:val="00566CCC"/>
    <w:rsid w:val="00577A70"/>
    <w:rsid w:val="00591A6D"/>
    <w:rsid w:val="00597B35"/>
    <w:rsid w:val="005A0A70"/>
    <w:rsid w:val="005A12BE"/>
    <w:rsid w:val="005A4CBF"/>
    <w:rsid w:val="005B079B"/>
    <w:rsid w:val="005B12CE"/>
    <w:rsid w:val="005B4399"/>
    <w:rsid w:val="005C41D0"/>
    <w:rsid w:val="005C4727"/>
    <w:rsid w:val="005D0554"/>
    <w:rsid w:val="005D131C"/>
    <w:rsid w:val="005D5BE9"/>
    <w:rsid w:val="005D7BD0"/>
    <w:rsid w:val="005E1E66"/>
    <w:rsid w:val="005E247D"/>
    <w:rsid w:val="005E3939"/>
    <w:rsid w:val="005E3D9E"/>
    <w:rsid w:val="005E3E5A"/>
    <w:rsid w:val="005E5F70"/>
    <w:rsid w:val="005E7954"/>
    <w:rsid w:val="00607857"/>
    <w:rsid w:val="00626432"/>
    <w:rsid w:val="00642B56"/>
    <w:rsid w:val="00644AE1"/>
    <w:rsid w:val="0065084C"/>
    <w:rsid w:val="00656081"/>
    <w:rsid w:val="00663CAE"/>
    <w:rsid w:val="00667333"/>
    <w:rsid w:val="006712A4"/>
    <w:rsid w:val="00677947"/>
    <w:rsid w:val="00682013"/>
    <w:rsid w:val="00683A51"/>
    <w:rsid w:val="00684BE6"/>
    <w:rsid w:val="00686E85"/>
    <w:rsid w:val="00692396"/>
    <w:rsid w:val="00693FF0"/>
    <w:rsid w:val="006952F9"/>
    <w:rsid w:val="0069619D"/>
    <w:rsid w:val="006A0B79"/>
    <w:rsid w:val="006A0F13"/>
    <w:rsid w:val="006A2A4A"/>
    <w:rsid w:val="006A3786"/>
    <w:rsid w:val="006A6986"/>
    <w:rsid w:val="006B4CC3"/>
    <w:rsid w:val="006B5C42"/>
    <w:rsid w:val="006C5577"/>
    <w:rsid w:val="006C746D"/>
    <w:rsid w:val="006D389B"/>
    <w:rsid w:val="006D48A5"/>
    <w:rsid w:val="006D7CE0"/>
    <w:rsid w:val="006E0705"/>
    <w:rsid w:val="006E2142"/>
    <w:rsid w:val="006E5A6B"/>
    <w:rsid w:val="006E5C5D"/>
    <w:rsid w:val="006E77BD"/>
    <w:rsid w:val="006F39F8"/>
    <w:rsid w:val="006F3C7E"/>
    <w:rsid w:val="006F7509"/>
    <w:rsid w:val="0070310A"/>
    <w:rsid w:val="00704440"/>
    <w:rsid w:val="007074CE"/>
    <w:rsid w:val="007106CC"/>
    <w:rsid w:val="0071179C"/>
    <w:rsid w:val="0072111F"/>
    <w:rsid w:val="00723292"/>
    <w:rsid w:val="007335F3"/>
    <w:rsid w:val="00733D44"/>
    <w:rsid w:val="007377B9"/>
    <w:rsid w:val="00740B49"/>
    <w:rsid w:val="007526B2"/>
    <w:rsid w:val="0075467E"/>
    <w:rsid w:val="00770E9B"/>
    <w:rsid w:val="00771512"/>
    <w:rsid w:val="00772B6E"/>
    <w:rsid w:val="00773497"/>
    <w:rsid w:val="00773C1E"/>
    <w:rsid w:val="0077494A"/>
    <w:rsid w:val="00775152"/>
    <w:rsid w:val="007758E1"/>
    <w:rsid w:val="00775D95"/>
    <w:rsid w:val="007767A4"/>
    <w:rsid w:val="00780CBB"/>
    <w:rsid w:val="00783A32"/>
    <w:rsid w:val="007852F3"/>
    <w:rsid w:val="0079035F"/>
    <w:rsid w:val="00793DAC"/>
    <w:rsid w:val="00795BFF"/>
    <w:rsid w:val="007A2ACE"/>
    <w:rsid w:val="007A3C97"/>
    <w:rsid w:val="007B0300"/>
    <w:rsid w:val="007B0847"/>
    <w:rsid w:val="007B32F9"/>
    <w:rsid w:val="007B41D8"/>
    <w:rsid w:val="007B4233"/>
    <w:rsid w:val="007B5809"/>
    <w:rsid w:val="007B5ED2"/>
    <w:rsid w:val="007C30DB"/>
    <w:rsid w:val="007C4317"/>
    <w:rsid w:val="007D0AAE"/>
    <w:rsid w:val="007D2F69"/>
    <w:rsid w:val="007D3349"/>
    <w:rsid w:val="007D64F9"/>
    <w:rsid w:val="007F1A4C"/>
    <w:rsid w:val="00815E3B"/>
    <w:rsid w:val="00824A00"/>
    <w:rsid w:val="0082523F"/>
    <w:rsid w:val="00826BAC"/>
    <w:rsid w:val="00826C7B"/>
    <w:rsid w:val="0084424D"/>
    <w:rsid w:val="00844858"/>
    <w:rsid w:val="00845A31"/>
    <w:rsid w:val="008541D6"/>
    <w:rsid w:val="00856579"/>
    <w:rsid w:val="0086227D"/>
    <w:rsid w:val="00864A67"/>
    <w:rsid w:val="00864C41"/>
    <w:rsid w:val="00870CEF"/>
    <w:rsid w:val="00874647"/>
    <w:rsid w:val="00880F24"/>
    <w:rsid w:val="0089231D"/>
    <w:rsid w:val="00897E60"/>
    <w:rsid w:val="008A1245"/>
    <w:rsid w:val="008A2B14"/>
    <w:rsid w:val="008A60EB"/>
    <w:rsid w:val="008A7624"/>
    <w:rsid w:val="008B01A8"/>
    <w:rsid w:val="008B347B"/>
    <w:rsid w:val="008B3763"/>
    <w:rsid w:val="008B3B7D"/>
    <w:rsid w:val="008C05C6"/>
    <w:rsid w:val="008C0B8B"/>
    <w:rsid w:val="008C62B9"/>
    <w:rsid w:val="008D37D1"/>
    <w:rsid w:val="008E404C"/>
    <w:rsid w:val="008F1BB9"/>
    <w:rsid w:val="008F303D"/>
    <w:rsid w:val="008F3BB3"/>
    <w:rsid w:val="008F7396"/>
    <w:rsid w:val="008F766D"/>
    <w:rsid w:val="00900972"/>
    <w:rsid w:val="00910BC1"/>
    <w:rsid w:val="00914C40"/>
    <w:rsid w:val="009250A3"/>
    <w:rsid w:val="00925900"/>
    <w:rsid w:val="00933EAB"/>
    <w:rsid w:val="00936B3B"/>
    <w:rsid w:val="0094227C"/>
    <w:rsid w:val="00945A3D"/>
    <w:rsid w:val="00950B72"/>
    <w:rsid w:val="00950EF7"/>
    <w:rsid w:val="00951835"/>
    <w:rsid w:val="00952274"/>
    <w:rsid w:val="00957C68"/>
    <w:rsid w:val="0096032A"/>
    <w:rsid w:val="00963027"/>
    <w:rsid w:val="0096320A"/>
    <w:rsid w:val="00972D02"/>
    <w:rsid w:val="00976C55"/>
    <w:rsid w:val="00977B06"/>
    <w:rsid w:val="0098017D"/>
    <w:rsid w:val="00981175"/>
    <w:rsid w:val="0098651D"/>
    <w:rsid w:val="00994D28"/>
    <w:rsid w:val="0099543C"/>
    <w:rsid w:val="00995F39"/>
    <w:rsid w:val="009A0E1A"/>
    <w:rsid w:val="009B6A35"/>
    <w:rsid w:val="009B7D63"/>
    <w:rsid w:val="009C119D"/>
    <w:rsid w:val="009C3427"/>
    <w:rsid w:val="009C48C6"/>
    <w:rsid w:val="009D1D59"/>
    <w:rsid w:val="009D1E62"/>
    <w:rsid w:val="009D204E"/>
    <w:rsid w:val="009D392B"/>
    <w:rsid w:val="009D5BC5"/>
    <w:rsid w:val="009D73BD"/>
    <w:rsid w:val="009D7CB4"/>
    <w:rsid w:val="009E246A"/>
    <w:rsid w:val="009E69AF"/>
    <w:rsid w:val="009E766B"/>
    <w:rsid w:val="009F149F"/>
    <w:rsid w:val="009F57B6"/>
    <w:rsid w:val="009F6C9F"/>
    <w:rsid w:val="009F731B"/>
    <w:rsid w:val="00A20812"/>
    <w:rsid w:val="00A25A66"/>
    <w:rsid w:val="00A265FC"/>
    <w:rsid w:val="00A30E77"/>
    <w:rsid w:val="00A3191B"/>
    <w:rsid w:val="00A367C2"/>
    <w:rsid w:val="00A41E99"/>
    <w:rsid w:val="00A50962"/>
    <w:rsid w:val="00A512AE"/>
    <w:rsid w:val="00A5579B"/>
    <w:rsid w:val="00A56A47"/>
    <w:rsid w:val="00A56E0E"/>
    <w:rsid w:val="00A57A56"/>
    <w:rsid w:val="00A61B2D"/>
    <w:rsid w:val="00A61E88"/>
    <w:rsid w:val="00A63AB6"/>
    <w:rsid w:val="00A63D83"/>
    <w:rsid w:val="00A70D52"/>
    <w:rsid w:val="00A7228B"/>
    <w:rsid w:val="00A76944"/>
    <w:rsid w:val="00A771C0"/>
    <w:rsid w:val="00A80383"/>
    <w:rsid w:val="00A81DB2"/>
    <w:rsid w:val="00A82D4D"/>
    <w:rsid w:val="00A869A7"/>
    <w:rsid w:val="00AA58C8"/>
    <w:rsid w:val="00AA658D"/>
    <w:rsid w:val="00AB089D"/>
    <w:rsid w:val="00AB51E1"/>
    <w:rsid w:val="00AC04FE"/>
    <w:rsid w:val="00AC2731"/>
    <w:rsid w:val="00AC4EC5"/>
    <w:rsid w:val="00AC60BA"/>
    <w:rsid w:val="00AC614D"/>
    <w:rsid w:val="00AD3447"/>
    <w:rsid w:val="00AE372C"/>
    <w:rsid w:val="00AE3E8E"/>
    <w:rsid w:val="00AE566E"/>
    <w:rsid w:val="00AF114B"/>
    <w:rsid w:val="00AF4492"/>
    <w:rsid w:val="00AF6DBF"/>
    <w:rsid w:val="00B01EFE"/>
    <w:rsid w:val="00B03751"/>
    <w:rsid w:val="00B04E3D"/>
    <w:rsid w:val="00B110BC"/>
    <w:rsid w:val="00B14411"/>
    <w:rsid w:val="00B15E23"/>
    <w:rsid w:val="00B2015E"/>
    <w:rsid w:val="00B20758"/>
    <w:rsid w:val="00B25DAC"/>
    <w:rsid w:val="00B3196E"/>
    <w:rsid w:val="00B32AB8"/>
    <w:rsid w:val="00B36ECF"/>
    <w:rsid w:val="00B471FF"/>
    <w:rsid w:val="00B47DED"/>
    <w:rsid w:val="00B61991"/>
    <w:rsid w:val="00B71088"/>
    <w:rsid w:val="00B75350"/>
    <w:rsid w:val="00B758A3"/>
    <w:rsid w:val="00B7675F"/>
    <w:rsid w:val="00B7733B"/>
    <w:rsid w:val="00B83EAA"/>
    <w:rsid w:val="00B85366"/>
    <w:rsid w:val="00B8691A"/>
    <w:rsid w:val="00BA3A1E"/>
    <w:rsid w:val="00BA49C4"/>
    <w:rsid w:val="00BB030B"/>
    <w:rsid w:val="00BB0D8B"/>
    <w:rsid w:val="00BC6A1B"/>
    <w:rsid w:val="00BD5F19"/>
    <w:rsid w:val="00BD615D"/>
    <w:rsid w:val="00BD6C3F"/>
    <w:rsid w:val="00BD6C8F"/>
    <w:rsid w:val="00BD7D28"/>
    <w:rsid w:val="00BE1058"/>
    <w:rsid w:val="00BE305D"/>
    <w:rsid w:val="00BE5A72"/>
    <w:rsid w:val="00BE7634"/>
    <w:rsid w:val="00BF069C"/>
    <w:rsid w:val="00BF0B78"/>
    <w:rsid w:val="00BF1693"/>
    <w:rsid w:val="00BF257C"/>
    <w:rsid w:val="00BF6E50"/>
    <w:rsid w:val="00C029E5"/>
    <w:rsid w:val="00C03903"/>
    <w:rsid w:val="00C07227"/>
    <w:rsid w:val="00C12321"/>
    <w:rsid w:val="00C15D63"/>
    <w:rsid w:val="00C25C96"/>
    <w:rsid w:val="00C33003"/>
    <w:rsid w:val="00C348A9"/>
    <w:rsid w:val="00C34FB1"/>
    <w:rsid w:val="00C35382"/>
    <w:rsid w:val="00C405E5"/>
    <w:rsid w:val="00C4458A"/>
    <w:rsid w:val="00C53D29"/>
    <w:rsid w:val="00C567E3"/>
    <w:rsid w:val="00C60798"/>
    <w:rsid w:val="00C611E0"/>
    <w:rsid w:val="00C63061"/>
    <w:rsid w:val="00C6392E"/>
    <w:rsid w:val="00C650AE"/>
    <w:rsid w:val="00C70A2E"/>
    <w:rsid w:val="00C71218"/>
    <w:rsid w:val="00C823C8"/>
    <w:rsid w:val="00C91E5C"/>
    <w:rsid w:val="00CA10E4"/>
    <w:rsid w:val="00CA7E62"/>
    <w:rsid w:val="00CB22EF"/>
    <w:rsid w:val="00CB41D8"/>
    <w:rsid w:val="00CB512A"/>
    <w:rsid w:val="00CB52F6"/>
    <w:rsid w:val="00CB7720"/>
    <w:rsid w:val="00CB7D12"/>
    <w:rsid w:val="00CC6936"/>
    <w:rsid w:val="00CD06A2"/>
    <w:rsid w:val="00CD2D8E"/>
    <w:rsid w:val="00CD5A05"/>
    <w:rsid w:val="00CD7E80"/>
    <w:rsid w:val="00CE018E"/>
    <w:rsid w:val="00CE18CA"/>
    <w:rsid w:val="00CE464F"/>
    <w:rsid w:val="00CE5625"/>
    <w:rsid w:val="00CF386D"/>
    <w:rsid w:val="00CF5DD5"/>
    <w:rsid w:val="00CF6456"/>
    <w:rsid w:val="00D01779"/>
    <w:rsid w:val="00D03618"/>
    <w:rsid w:val="00D03A2F"/>
    <w:rsid w:val="00D12956"/>
    <w:rsid w:val="00D15838"/>
    <w:rsid w:val="00D16C54"/>
    <w:rsid w:val="00D2094E"/>
    <w:rsid w:val="00D271AD"/>
    <w:rsid w:val="00D27ADF"/>
    <w:rsid w:val="00D345FF"/>
    <w:rsid w:val="00D40AD7"/>
    <w:rsid w:val="00D40D69"/>
    <w:rsid w:val="00D4211B"/>
    <w:rsid w:val="00D472C7"/>
    <w:rsid w:val="00D51160"/>
    <w:rsid w:val="00D5402F"/>
    <w:rsid w:val="00D57245"/>
    <w:rsid w:val="00D61CF6"/>
    <w:rsid w:val="00D62F32"/>
    <w:rsid w:val="00D71A7C"/>
    <w:rsid w:val="00D72DCA"/>
    <w:rsid w:val="00D7400F"/>
    <w:rsid w:val="00D740FB"/>
    <w:rsid w:val="00D77811"/>
    <w:rsid w:val="00D81598"/>
    <w:rsid w:val="00D85E5B"/>
    <w:rsid w:val="00D86351"/>
    <w:rsid w:val="00D865FC"/>
    <w:rsid w:val="00D907E5"/>
    <w:rsid w:val="00D91055"/>
    <w:rsid w:val="00D92835"/>
    <w:rsid w:val="00DA0DD7"/>
    <w:rsid w:val="00DA2D4C"/>
    <w:rsid w:val="00DA40C9"/>
    <w:rsid w:val="00DA6786"/>
    <w:rsid w:val="00DA74D3"/>
    <w:rsid w:val="00DA7A9E"/>
    <w:rsid w:val="00DB1819"/>
    <w:rsid w:val="00DB5B0A"/>
    <w:rsid w:val="00DC0ED4"/>
    <w:rsid w:val="00DC2310"/>
    <w:rsid w:val="00DC4748"/>
    <w:rsid w:val="00DC621C"/>
    <w:rsid w:val="00DD5BB7"/>
    <w:rsid w:val="00DE536B"/>
    <w:rsid w:val="00DF03F1"/>
    <w:rsid w:val="00DF359B"/>
    <w:rsid w:val="00E013BB"/>
    <w:rsid w:val="00E0160B"/>
    <w:rsid w:val="00E01D56"/>
    <w:rsid w:val="00E05C8F"/>
    <w:rsid w:val="00E07AF7"/>
    <w:rsid w:val="00E10072"/>
    <w:rsid w:val="00E10FD4"/>
    <w:rsid w:val="00E11E54"/>
    <w:rsid w:val="00E1227C"/>
    <w:rsid w:val="00E246BA"/>
    <w:rsid w:val="00E25E07"/>
    <w:rsid w:val="00E32A92"/>
    <w:rsid w:val="00E337E3"/>
    <w:rsid w:val="00E50D15"/>
    <w:rsid w:val="00E5158E"/>
    <w:rsid w:val="00E544A5"/>
    <w:rsid w:val="00E60165"/>
    <w:rsid w:val="00E6417A"/>
    <w:rsid w:val="00E711EA"/>
    <w:rsid w:val="00E71E56"/>
    <w:rsid w:val="00E74A4E"/>
    <w:rsid w:val="00E802A8"/>
    <w:rsid w:val="00E82E27"/>
    <w:rsid w:val="00E85C46"/>
    <w:rsid w:val="00E93712"/>
    <w:rsid w:val="00EA4F83"/>
    <w:rsid w:val="00EB0ABE"/>
    <w:rsid w:val="00EB23BC"/>
    <w:rsid w:val="00EB3335"/>
    <w:rsid w:val="00EB4AA6"/>
    <w:rsid w:val="00EB79E4"/>
    <w:rsid w:val="00EE244E"/>
    <w:rsid w:val="00EE42C1"/>
    <w:rsid w:val="00EE474E"/>
    <w:rsid w:val="00EE4A40"/>
    <w:rsid w:val="00EE5EFB"/>
    <w:rsid w:val="00EF1868"/>
    <w:rsid w:val="00EF1B56"/>
    <w:rsid w:val="00EF26D7"/>
    <w:rsid w:val="00EF26DB"/>
    <w:rsid w:val="00EF3A24"/>
    <w:rsid w:val="00EF3B70"/>
    <w:rsid w:val="00EF3DB8"/>
    <w:rsid w:val="00EF40F0"/>
    <w:rsid w:val="00EF4807"/>
    <w:rsid w:val="00EF6CA1"/>
    <w:rsid w:val="00F0135F"/>
    <w:rsid w:val="00F019DB"/>
    <w:rsid w:val="00F02649"/>
    <w:rsid w:val="00F07C5E"/>
    <w:rsid w:val="00F161B5"/>
    <w:rsid w:val="00F2143B"/>
    <w:rsid w:val="00F2160C"/>
    <w:rsid w:val="00F230E2"/>
    <w:rsid w:val="00F23F05"/>
    <w:rsid w:val="00F24F8E"/>
    <w:rsid w:val="00F25499"/>
    <w:rsid w:val="00F31A3B"/>
    <w:rsid w:val="00F31C5E"/>
    <w:rsid w:val="00F33332"/>
    <w:rsid w:val="00F342B2"/>
    <w:rsid w:val="00F45D81"/>
    <w:rsid w:val="00F45E91"/>
    <w:rsid w:val="00F50A13"/>
    <w:rsid w:val="00F62ED1"/>
    <w:rsid w:val="00F64FB2"/>
    <w:rsid w:val="00F654E5"/>
    <w:rsid w:val="00F74CE5"/>
    <w:rsid w:val="00F841DD"/>
    <w:rsid w:val="00F86D04"/>
    <w:rsid w:val="00F86E14"/>
    <w:rsid w:val="00F900C3"/>
    <w:rsid w:val="00F918E8"/>
    <w:rsid w:val="00F91FB5"/>
    <w:rsid w:val="00FA053B"/>
    <w:rsid w:val="00FA1F7F"/>
    <w:rsid w:val="00FA6045"/>
    <w:rsid w:val="00FA76CF"/>
    <w:rsid w:val="00FB5E93"/>
    <w:rsid w:val="00FB68D9"/>
    <w:rsid w:val="00FB75BC"/>
    <w:rsid w:val="00FC0B70"/>
    <w:rsid w:val="00FC139E"/>
    <w:rsid w:val="00FC22A4"/>
    <w:rsid w:val="00FD08F7"/>
    <w:rsid w:val="00FD426E"/>
    <w:rsid w:val="00FD6594"/>
    <w:rsid w:val="00FE72A9"/>
    <w:rsid w:val="00FE7404"/>
    <w:rsid w:val="00FF7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3A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386D"/>
    <w:rPr>
      <w:sz w:val="24"/>
      <w:szCs w:val="24"/>
    </w:rPr>
  </w:style>
  <w:style w:type="paragraph" w:styleId="Heading1">
    <w:name w:val="heading 1"/>
    <w:basedOn w:val="Normal"/>
    <w:next w:val="Normal"/>
    <w:link w:val="Heading1Char"/>
    <w:qFormat/>
    <w:pPr>
      <w:keepNext/>
      <w:jc w:val="center"/>
      <w:outlineLvl w:val="0"/>
    </w:pPr>
    <w:rPr>
      <w:b/>
      <w:sz w:val="32"/>
    </w:rPr>
  </w:style>
  <w:style w:type="paragraph" w:styleId="Heading2">
    <w:name w:val="heading 2"/>
    <w:basedOn w:val="Normal"/>
    <w:next w:val="Normal"/>
    <w:qFormat/>
    <w:pPr>
      <w:keepNext/>
      <w:outlineLvl w:val="1"/>
    </w:pPr>
    <w:rPr>
      <w:b/>
      <w:bCs/>
      <w:color w:val="000000"/>
      <w:szCs w:val="17"/>
    </w:rPr>
  </w:style>
  <w:style w:type="paragraph" w:styleId="Heading3">
    <w:name w:val="heading 3"/>
    <w:basedOn w:val="Normal"/>
    <w:next w:val="Normal"/>
    <w:qFormat/>
    <w:pPr>
      <w:keepNext/>
      <w:pageBreakBefore/>
      <w:outlineLvl w:val="2"/>
    </w:pPr>
    <w:rPr>
      <w:b/>
    </w:rPr>
  </w:style>
  <w:style w:type="paragraph" w:styleId="Heading4">
    <w:name w:val="heading 4"/>
    <w:basedOn w:val="Normal"/>
    <w:next w:val="Normal"/>
    <w:qFormat/>
    <w:pPr>
      <w:keepNext/>
      <w:outlineLvl w:val="3"/>
    </w:pPr>
    <w:rPr>
      <w:i/>
      <w:iCs/>
      <w:color w:val="000000"/>
      <w:szCs w:val="17"/>
    </w:rPr>
  </w:style>
  <w:style w:type="paragraph" w:styleId="Heading5">
    <w:name w:val="heading 5"/>
    <w:basedOn w:val="Normal"/>
    <w:next w:val="Normal"/>
    <w:qFormat/>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Revision">
    <w:name w:val="Agenda Revision"/>
    <w:basedOn w:val="Normal"/>
    <w:rPr>
      <w:szCs w:val="2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fc295">
    <w:name w:val="fc295"/>
    <w:rPr>
      <w:rFonts w:ascii="Times New Roman" w:hAnsi="Times New Roman" w:cs="Times New Roman" w:hint="default"/>
      <w:b w:val="0"/>
      <w:bCs w:val="0"/>
      <w:color w:val="000000"/>
      <w:sz w:val="24"/>
      <w:szCs w:val="24"/>
    </w:rPr>
  </w:style>
  <w:style w:type="character" w:customStyle="1" w:styleId="fc561">
    <w:name w:val="fc561"/>
    <w:rPr>
      <w:rFonts w:ascii="Times New Roman" w:hAnsi="Times New Roman" w:cs="Times New Roman" w:hint="default"/>
      <w:b/>
      <w:bCs/>
      <w:color w:val="000000"/>
      <w:sz w:val="22"/>
      <w:szCs w:val="22"/>
    </w:rPr>
  </w:style>
  <w:style w:type="paragraph" w:styleId="BodyText">
    <w:name w:val="Body Text"/>
    <w:basedOn w:val="Normal"/>
    <w:rPr>
      <w:color w:val="000000"/>
      <w:szCs w:val="17"/>
    </w:rPr>
  </w:style>
  <w:style w:type="paragraph" w:styleId="z-TopofForm">
    <w:name w:val="HTML Top of Form"/>
    <w:basedOn w:val="Normal"/>
    <w:next w:val="Normal"/>
    <w:hidden/>
    <w:pPr>
      <w:pBdr>
        <w:bottom w:val="single" w:sz="6" w:space="1" w:color="auto"/>
      </w:pBdr>
      <w:jc w:val="center"/>
    </w:pPr>
    <w:rPr>
      <w:rFonts w:ascii="Arial" w:eastAsia="Arial Unicode MS" w:hAnsi="Arial" w:cs="Arial"/>
      <w:vanish/>
      <w:sz w:val="16"/>
      <w:szCs w:val="16"/>
    </w:rPr>
  </w:style>
  <w:style w:type="paragraph" w:styleId="z-BottomofForm">
    <w:name w:val="HTML Bottom of Form"/>
    <w:basedOn w:val="Normal"/>
    <w:next w:val="Normal"/>
    <w:hidden/>
    <w:pPr>
      <w:pBdr>
        <w:top w:val="single" w:sz="6" w:space="1" w:color="auto"/>
      </w:pBdr>
      <w:jc w:val="center"/>
    </w:pPr>
    <w:rPr>
      <w:rFonts w:ascii="Arial" w:eastAsia="Arial Unicode MS" w:hAnsi="Arial" w:cs="Arial"/>
      <w:vanish/>
      <w:sz w:val="16"/>
      <w:szCs w:val="16"/>
    </w:r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odyTextIndent">
    <w:name w:val="Body Text Indent"/>
    <w:basedOn w:val="Normal"/>
    <w:pPr>
      <w:overflowPunct w:val="0"/>
      <w:autoSpaceDE w:val="0"/>
      <w:autoSpaceDN w:val="0"/>
      <w:adjustRightInd w:val="0"/>
      <w:ind w:left="155"/>
      <w:textAlignment w:val="baseline"/>
    </w:pPr>
    <w:rPr>
      <w:sz w:val="26"/>
      <w:szCs w:val="20"/>
    </w:rPr>
  </w:style>
  <w:style w:type="paragraph" w:styleId="BodyText2">
    <w:name w:val="Body Text 2"/>
    <w:basedOn w:val="Normal"/>
    <w:rPr>
      <w:sz w:val="26"/>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character" w:styleId="Hyperlink">
    <w:name w:val="Hyperlink"/>
    <w:rPr>
      <w:color w:val="0000FF"/>
      <w:u w:val="single"/>
    </w:rPr>
  </w:style>
  <w:style w:type="character" w:customStyle="1" w:styleId="apple-style-span">
    <w:name w:val="apple-style-span"/>
    <w:basedOn w:val="DefaultParagraphFont"/>
  </w:style>
  <w:style w:type="paragraph" w:styleId="DocumentMap">
    <w:name w:val="Document Map"/>
    <w:basedOn w:val="Normal"/>
    <w:semiHidden/>
    <w:pPr>
      <w:shd w:val="clear" w:color="auto" w:fill="000080"/>
    </w:pPr>
    <w:rPr>
      <w:rFonts w:ascii="Tahoma" w:hAnsi="Tahoma" w:cs="Tahoma"/>
      <w:sz w:val="20"/>
      <w:szCs w:val="20"/>
    </w:rPr>
  </w:style>
  <w:style w:type="character" w:styleId="FollowedHyperlink">
    <w:name w:val="FollowedHyperlink"/>
    <w:rPr>
      <w:color w:val="800080"/>
      <w:u w:val="single"/>
    </w:rPr>
  </w:style>
  <w:style w:type="paragraph" w:styleId="ListParagraph">
    <w:name w:val="List Paragraph"/>
    <w:basedOn w:val="Normal"/>
    <w:uiPriority w:val="34"/>
    <w:qFormat/>
    <w:rsid w:val="00DC0ED4"/>
    <w:pPr>
      <w:ind w:left="720"/>
      <w:contextualSpacing/>
    </w:pPr>
  </w:style>
  <w:style w:type="character" w:customStyle="1" w:styleId="Heading1Char">
    <w:name w:val="Heading 1 Char"/>
    <w:basedOn w:val="DefaultParagraphFont"/>
    <w:link w:val="Heading1"/>
    <w:rsid w:val="001552C4"/>
    <w:rPr>
      <w:b/>
      <w:sz w:val="32"/>
      <w:szCs w:val="24"/>
    </w:rPr>
  </w:style>
  <w:style w:type="character" w:customStyle="1" w:styleId="UnresolvedMention1">
    <w:name w:val="Unresolved Mention1"/>
    <w:basedOn w:val="DefaultParagraphFont"/>
    <w:uiPriority w:val="99"/>
    <w:semiHidden/>
    <w:unhideWhenUsed/>
    <w:rsid w:val="00BB0D8B"/>
    <w:rPr>
      <w:color w:val="605E5C"/>
      <w:shd w:val="clear" w:color="auto" w:fill="E1DFDD"/>
    </w:rPr>
  </w:style>
  <w:style w:type="paragraph" w:customStyle="1" w:styleId="Default">
    <w:name w:val="Default"/>
    <w:rsid w:val="00844858"/>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686E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5590">
      <w:bodyDiv w:val="1"/>
      <w:marLeft w:val="0"/>
      <w:marRight w:val="0"/>
      <w:marTop w:val="0"/>
      <w:marBottom w:val="0"/>
      <w:divBdr>
        <w:top w:val="none" w:sz="0" w:space="0" w:color="auto"/>
        <w:left w:val="none" w:sz="0" w:space="0" w:color="auto"/>
        <w:bottom w:val="none" w:sz="0" w:space="0" w:color="auto"/>
        <w:right w:val="none" w:sz="0" w:space="0" w:color="auto"/>
      </w:divBdr>
    </w:div>
    <w:div w:id="91170734">
      <w:bodyDiv w:val="1"/>
      <w:marLeft w:val="0"/>
      <w:marRight w:val="0"/>
      <w:marTop w:val="0"/>
      <w:marBottom w:val="0"/>
      <w:divBdr>
        <w:top w:val="none" w:sz="0" w:space="0" w:color="auto"/>
        <w:left w:val="none" w:sz="0" w:space="0" w:color="auto"/>
        <w:bottom w:val="none" w:sz="0" w:space="0" w:color="auto"/>
        <w:right w:val="none" w:sz="0" w:space="0" w:color="auto"/>
      </w:divBdr>
    </w:div>
    <w:div w:id="203910598">
      <w:bodyDiv w:val="1"/>
      <w:marLeft w:val="0"/>
      <w:marRight w:val="0"/>
      <w:marTop w:val="0"/>
      <w:marBottom w:val="0"/>
      <w:divBdr>
        <w:top w:val="none" w:sz="0" w:space="0" w:color="auto"/>
        <w:left w:val="none" w:sz="0" w:space="0" w:color="auto"/>
        <w:bottom w:val="none" w:sz="0" w:space="0" w:color="auto"/>
        <w:right w:val="none" w:sz="0" w:space="0" w:color="auto"/>
      </w:divBdr>
    </w:div>
    <w:div w:id="233324473">
      <w:bodyDiv w:val="1"/>
      <w:marLeft w:val="0"/>
      <w:marRight w:val="0"/>
      <w:marTop w:val="0"/>
      <w:marBottom w:val="0"/>
      <w:divBdr>
        <w:top w:val="none" w:sz="0" w:space="0" w:color="auto"/>
        <w:left w:val="none" w:sz="0" w:space="0" w:color="auto"/>
        <w:bottom w:val="none" w:sz="0" w:space="0" w:color="auto"/>
        <w:right w:val="none" w:sz="0" w:space="0" w:color="auto"/>
      </w:divBdr>
    </w:div>
    <w:div w:id="300691232">
      <w:bodyDiv w:val="1"/>
      <w:marLeft w:val="0"/>
      <w:marRight w:val="0"/>
      <w:marTop w:val="0"/>
      <w:marBottom w:val="0"/>
      <w:divBdr>
        <w:top w:val="none" w:sz="0" w:space="0" w:color="auto"/>
        <w:left w:val="none" w:sz="0" w:space="0" w:color="auto"/>
        <w:bottom w:val="none" w:sz="0" w:space="0" w:color="auto"/>
        <w:right w:val="none" w:sz="0" w:space="0" w:color="auto"/>
      </w:divBdr>
    </w:div>
    <w:div w:id="307706697">
      <w:bodyDiv w:val="1"/>
      <w:marLeft w:val="0"/>
      <w:marRight w:val="0"/>
      <w:marTop w:val="0"/>
      <w:marBottom w:val="0"/>
      <w:divBdr>
        <w:top w:val="none" w:sz="0" w:space="0" w:color="auto"/>
        <w:left w:val="none" w:sz="0" w:space="0" w:color="auto"/>
        <w:bottom w:val="none" w:sz="0" w:space="0" w:color="auto"/>
        <w:right w:val="none" w:sz="0" w:space="0" w:color="auto"/>
      </w:divBdr>
    </w:div>
    <w:div w:id="398211751">
      <w:bodyDiv w:val="1"/>
      <w:marLeft w:val="0"/>
      <w:marRight w:val="0"/>
      <w:marTop w:val="0"/>
      <w:marBottom w:val="0"/>
      <w:divBdr>
        <w:top w:val="none" w:sz="0" w:space="0" w:color="auto"/>
        <w:left w:val="none" w:sz="0" w:space="0" w:color="auto"/>
        <w:bottom w:val="none" w:sz="0" w:space="0" w:color="auto"/>
        <w:right w:val="none" w:sz="0" w:space="0" w:color="auto"/>
      </w:divBdr>
    </w:div>
    <w:div w:id="452481023">
      <w:bodyDiv w:val="1"/>
      <w:marLeft w:val="0"/>
      <w:marRight w:val="0"/>
      <w:marTop w:val="0"/>
      <w:marBottom w:val="0"/>
      <w:divBdr>
        <w:top w:val="none" w:sz="0" w:space="0" w:color="auto"/>
        <w:left w:val="none" w:sz="0" w:space="0" w:color="auto"/>
        <w:bottom w:val="none" w:sz="0" w:space="0" w:color="auto"/>
        <w:right w:val="none" w:sz="0" w:space="0" w:color="auto"/>
      </w:divBdr>
    </w:div>
    <w:div w:id="553583651">
      <w:bodyDiv w:val="1"/>
      <w:marLeft w:val="0"/>
      <w:marRight w:val="0"/>
      <w:marTop w:val="0"/>
      <w:marBottom w:val="0"/>
      <w:divBdr>
        <w:top w:val="none" w:sz="0" w:space="0" w:color="auto"/>
        <w:left w:val="none" w:sz="0" w:space="0" w:color="auto"/>
        <w:bottom w:val="none" w:sz="0" w:space="0" w:color="auto"/>
        <w:right w:val="none" w:sz="0" w:space="0" w:color="auto"/>
      </w:divBdr>
    </w:div>
    <w:div w:id="656760432">
      <w:bodyDiv w:val="1"/>
      <w:marLeft w:val="0"/>
      <w:marRight w:val="0"/>
      <w:marTop w:val="0"/>
      <w:marBottom w:val="0"/>
      <w:divBdr>
        <w:top w:val="none" w:sz="0" w:space="0" w:color="auto"/>
        <w:left w:val="none" w:sz="0" w:space="0" w:color="auto"/>
        <w:bottom w:val="none" w:sz="0" w:space="0" w:color="auto"/>
        <w:right w:val="none" w:sz="0" w:space="0" w:color="auto"/>
      </w:divBdr>
      <w:divsChild>
        <w:div w:id="8466003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9568708">
      <w:bodyDiv w:val="1"/>
      <w:marLeft w:val="0"/>
      <w:marRight w:val="0"/>
      <w:marTop w:val="0"/>
      <w:marBottom w:val="0"/>
      <w:divBdr>
        <w:top w:val="none" w:sz="0" w:space="0" w:color="auto"/>
        <w:left w:val="none" w:sz="0" w:space="0" w:color="auto"/>
        <w:bottom w:val="none" w:sz="0" w:space="0" w:color="auto"/>
        <w:right w:val="none" w:sz="0" w:space="0" w:color="auto"/>
      </w:divBdr>
    </w:div>
    <w:div w:id="764613038">
      <w:bodyDiv w:val="1"/>
      <w:marLeft w:val="0"/>
      <w:marRight w:val="0"/>
      <w:marTop w:val="0"/>
      <w:marBottom w:val="0"/>
      <w:divBdr>
        <w:top w:val="none" w:sz="0" w:space="0" w:color="auto"/>
        <w:left w:val="none" w:sz="0" w:space="0" w:color="auto"/>
        <w:bottom w:val="none" w:sz="0" w:space="0" w:color="auto"/>
        <w:right w:val="none" w:sz="0" w:space="0" w:color="auto"/>
      </w:divBdr>
    </w:div>
    <w:div w:id="863204944">
      <w:bodyDiv w:val="1"/>
      <w:marLeft w:val="0"/>
      <w:marRight w:val="0"/>
      <w:marTop w:val="0"/>
      <w:marBottom w:val="0"/>
      <w:divBdr>
        <w:top w:val="none" w:sz="0" w:space="0" w:color="auto"/>
        <w:left w:val="none" w:sz="0" w:space="0" w:color="auto"/>
        <w:bottom w:val="none" w:sz="0" w:space="0" w:color="auto"/>
        <w:right w:val="none" w:sz="0" w:space="0" w:color="auto"/>
      </w:divBdr>
    </w:div>
    <w:div w:id="877468595">
      <w:bodyDiv w:val="1"/>
      <w:marLeft w:val="0"/>
      <w:marRight w:val="0"/>
      <w:marTop w:val="0"/>
      <w:marBottom w:val="0"/>
      <w:divBdr>
        <w:top w:val="none" w:sz="0" w:space="0" w:color="auto"/>
        <w:left w:val="none" w:sz="0" w:space="0" w:color="auto"/>
        <w:bottom w:val="none" w:sz="0" w:space="0" w:color="auto"/>
        <w:right w:val="none" w:sz="0" w:space="0" w:color="auto"/>
      </w:divBdr>
    </w:div>
    <w:div w:id="916667467">
      <w:bodyDiv w:val="1"/>
      <w:marLeft w:val="0"/>
      <w:marRight w:val="0"/>
      <w:marTop w:val="0"/>
      <w:marBottom w:val="0"/>
      <w:divBdr>
        <w:top w:val="none" w:sz="0" w:space="0" w:color="auto"/>
        <w:left w:val="none" w:sz="0" w:space="0" w:color="auto"/>
        <w:bottom w:val="none" w:sz="0" w:space="0" w:color="auto"/>
        <w:right w:val="none" w:sz="0" w:space="0" w:color="auto"/>
      </w:divBdr>
    </w:div>
    <w:div w:id="994798556">
      <w:bodyDiv w:val="1"/>
      <w:marLeft w:val="0"/>
      <w:marRight w:val="0"/>
      <w:marTop w:val="0"/>
      <w:marBottom w:val="0"/>
      <w:divBdr>
        <w:top w:val="none" w:sz="0" w:space="0" w:color="auto"/>
        <w:left w:val="none" w:sz="0" w:space="0" w:color="auto"/>
        <w:bottom w:val="none" w:sz="0" w:space="0" w:color="auto"/>
        <w:right w:val="none" w:sz="0" w:space="0" w:color="auto"/>
      </w:divBdr>
    </w:div>
    <w:div w:id="1147086852">
      <w:bodyDiv w:val="1"/>
      <w:marLeft w:val="0"/>
      <w:marRight w:val="0"/>
      <w:marTop w:val="0"/>
      <w:marBottom w:val="0"/>
      <w:divBdr>
        <w:top w:val="none" w:sz="0" w:space="0" w:color="auto"/>
        <w:left w:val="none" w:sz="0" w:space="0" w:color="auto"/>
        <w:bottom w:val="none" w:sz="0" w:space="0" w:color="auto"/>
        <w:right w:val="none" w:sz="0" w:space="0" w:color="auto"/>
      </w:divBdr>
    </w:div>
    <w:div w:id="1207833916">
      <w:bodyDiv w:val="1"/>
      <w:marLeft w:val="0"/>
      <w:marRight w:val="0"/>
      <w:marTop w:val="0"/>
      <w:marBottom w:val="0"/>
      <w:divBdr>
        <w:top w:val="none" w:sz="0" w:space="0" w:color="auto"/>
        <w:left w:val="none" w:sz="0" w:space="0" w:color="auto"/>
        <w:bottom w:val="none" w:sz="0" w:space="0" w:color="auto"/>
        <w:right w:val="none" w:sz="0" w:space="0" w:color="auto"/>
      </w:divBdr>
    </w:div>
    <w:div w:id="1288002502">
      <w:bodyDiv w:val="1"/>
      <w:marLeft w:val="0"/>
      <w:marRight w:val="0"/>
      <w:marTop w:val="0"/>
      <w:marBottom w:val="0"/>
      <w:divBdr>
        <w:top w:val="none" w:sz="0" w:space="0" w:color="auto"/>
        <w:left w:val="none" w:sz="0" w:space="0" w:color="auto"/>
        <w:bottom w:val="none" w:sz="0" w:space="0" w:color="auto"/>
        <w:right w:val="none" w:sz="0" w:space="0" w:color="auto"/>
      </w:divBdr>
    </w:div>
    <w:div w:id="1340812002">
      <w:bodyDiv w:val="1"/>
      <w:marLeft w:val="0"/>
      <w:marRight w:val="0"/>
      <w:marTop w:val="0"/>
      <w:marBottom w:val="0"/>
      <w:divBdr>
        <w:top w:val="none" w:sz="0" w:space="0" w:color="auto"/>
        <w:left w:val="none" w:sz="0" w:space="0" w:color="auto"/>
        <w:bottom w:val="none" w:sz="0" w:space="0" w:color="auto"/>
        <w:right w:val="none" w:sz="0" w:space="0" w:color="auto"/>
      </w:divBdr>
    </w:div>
    <w:div w:id="1468234958">
      <w:bodyDiv w:val="1"/>
      <w:marLeft w:val="0"/>
      <w:marRight w:val="0"/>
      <w:marTop w:val="0"/>
      <w:marBottom w:val="0"/>
      <w:divBdr>
        <w:top w:val="none" w:sz="0" w:space="0" w:color="auto"/>
        <w:left w:val="none" w:sz="0" w:space="0" w:color="auto"/>
        <w:bottom w:val="none" w:sz="0" w:space="0" w:color="auto"/>
        <w:right w:val="none" w:sz="0" w:space="0" w:color="auto"/>
      </w:divBdr>
    </w:div>
    <w:div w:id="1844126062">
      <w:bodyDiv w:val="1"/>
      <w:marLeft w:val="0"/>
      <w:marRight w:val="0"/>
      <w:marTop w:val="0"/>
      <w:marBottom w:val="0"/>
      <w:divBdr>
        <w:top w:val="none" w:sz="0" w:space="0" w:color="auto"/>
        <w:left w:val="none" w:sz="0" w:space="0" w:color="auto"/>
        <w:bottom w:val="none" w:sz="0" w:space="0" w:color="auto"/>
        <w:right w:val="none" w:sz="0" w:space="0" w:color="auto"/>
      </w:divBdr>
    </w:div>
    <w:div w:id="1845515264">
      <w:bodyDiv w:val="1"/>
      <w:marLeft w:val="0"/>
      <w:marRight w:val="0"/>
      <w:marTop w:val="0"/>
      <w:marBottom w:val="0"/>
      <w:divBdr>
        <w:top w:val="none" w:sz="0" w:space="0" w:color="auto"/>
        <w:left w:val="none" w:sz="0" w:space="0" w:color="auto"/>
        <w:bottom w:val="none" w:sz="0" w:space="0" w:color="auto"/>
        <w:right w:val="none" w:sz="0" w:space="0" w:color="auto"/>
      </w:divBdr>
    </w:div>
    <w:div w:id="1918441724">
      <w:bodyDiv w:val="1"/>
      <w:marLeft w:val="0"/>
      <w:marRight w:val="0"/>
      <w:marTop w:val="0"/>
      <w:marBottom w:val="0"/>
      <w:divBdr>
        <w:top w:val="none" w:sz="0" w:space="0" w:color="auto"/>
        <w:left w:val="none" w:sz="0" w:space="0" w:color="auto"/>
        <w:bottom w:val="none" w:sz="0" w:space="0" w:color="auto"/>
        <w:right w:val="none" w:sz="0" w:space="0" w:color="auto"/>
      </w:divBdr>
      <w:divsChild>
        <w:div w:id="301428807">
          <w:marLeft w:val="0"/>
          <w:marRight w:val="0"/>
          <w:marTop w:val="0"/>
          <w:marBottom w:val="0"/>
          <w:divBdr>
            <w:top w:val="none" w:sz="0" w:space="0" w:color="auto"/>
            <w:left w:val="none" w:sz="0" w:space="0" w:color="auto"/>
            <w:bottom w:val="none" w:sz="0" w:space="0" w:color="auto"/>
            <w:right w:val="none" w:sz="0" w:space="0" w:color="auto"/>
          </w:divBdr>
        </w:div>
      </w:divsChild>
    </w:div>
    <w:div w:id="1927151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uc.ca.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puc.ca.gov/SearchRes.aspx?docformat=ALL&amp;docid=497963822" TargetMode="External"/><Relationship Id="rId5" Type="http://schemas.openxmlformats.org/officeDocument/2006/relationships/webSettings" Target="webSettings.xml"/><Relationship Id="rId10" Type="http://schemas.openxmlformats.org/officeDocument/2006/relationships/hyperlink" Target="mailto:public.advisor@cpuc.ca.gov" TargetMode="External"/><Relationship Id="rId4" Type="http://schemas.openxmlformats.org/officeDocument/2006/relationships/settings" Target="settings.xml"/><Relationship Id="rId9" Type="http://schemas.openxmlformats.org/officeDocument/2006/relationships/hyperlink" Target="mailto:public.advisor@cpuc.c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973D8-8B5C-4FCB-84C1-ED21017C8F92}">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4</ap:Pages>
  <ap:Words>721</ap:Words>
  <ap:Characters>4115</ap:Characters>
  <ap:Application>Microsoft Office Word</ap:Application>
  <ap:DocSecurity>0</ap:DocSecurity>
  <ap:Lines>34</ap:Lines>
  <ap:Paragraphs>9</ap:Paragraphs>
  <ap:ScaleCrop>false</ap:ScaleCrop>
  <ap:HeadingPairs>
    <vt:vector baseType="variant" size="2">
      <vt:variant>
        <vt:lpstr>Title</vt:lpstr>
      </vt:variant>
      <vt:variant>
        <vt:i4>1</vt:i4>
      </vt:variant>
    </vt:vector>
  </ap:HeadingPairs>
  <ap:TitlesOfParts>
    <vt:vector baseType="lpstr" size="1">
      <vt:lpstr/>
    </vt:vector>
  </ap:TitlesOfParts>
  <ap:LinksUpToDate>false</ap:LinksUpToDate>
  <ap:CharactersWithSpaces>4827</ap:CharactersWithSpaces>
  <ap:SharedDoc>false</ap:SharedDoc>
  <ap:HyperlinkBase/>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2012-12-05T22:17:00Z</cp:lastPrinted>
  <dcterms:created xsi:type="dcterms:W3CDTF">2022-11-22T13:39:34Z</dcterms:created>
  <dcterms:modified xsi:type="dcterms:W3CDTF">2022-11-22T13:39:34Z</dcterms:modified>
</cp:coreProperties>
</file>