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4C18" w:rsidR="00544C18" w:rsidP="00544C18" w:rsidRDefault="00544C18" w14:paraId="3AAFF650" w14:textId="4EEB7B59">
      <w:pPr>
        <w:jc w:val="center"/>
        <w:rPr>
          <w:b/>
          <w:bCs/>
          <w:sz w:val="30"/>
          <w:szCs w:val="30"/>
        </w:rPr>
      </w:pPr>
      <w:r>
        <w:rPr>
          <w:b/>
          <w:bCs/>
          <w:sz w:val="30"/>
          <w:szCs w:val="30"/>
        </w:rPr>
        <w:t>(</w:t>
      </w:r>
      <w:r w:rsidRPr="00544C18">
        <w:rPr>
          <w:b/>
          <w:bCs/>
          <w:sz w:val="30"/>
          <w:szCs w:val="30"/>
        </w:rPr>
        <w:t>APPENDIX A</w:t>
      </w:r>
      <w:r>
        <w:rPr>
          <w:b/>
          <w:bCs/>
          <w:sz w:val="30"/>
          <w:szCs w:val="30"/>
        </w:rPr>
        <w:t>)</w:t>
      </w:r>
    </w:p>
    <w:p w:rsidR="00544C18" w:rsidP="00544C18" w:rsidRDefault="00544C18" w14:paraId="7D91AF32" w14:textId="7C3CBBB3">
      <w:pPr>
        <w:spacing w:line="240" w:lineRule="auto"/>
        <w:jc w:val="center"/>
        <w:rPr>
          <w:rFonts w:cstheme="minorHAnsi"/>
          <w:b/>
          <w:bCs/>
        </w:rPr>
      </w:pPr>
      <w:r w:rsidRPr="00E04AC4">
        <w:rPr>
          <w:rFonts w:cstheme="minorHAnsi"/>
          <w:b/>
          <w:bCs/>
        </w:rPr>
        <w:t>GENERAL ORDER</w:t>
      </w:r>
      <w:r w:rsidR="00EB1CFE">
        <w:rPr>
          <w:rFonts w:cstheme="minorHAnsi"/>
          <w:b/>
          <w:bCs/>
        </w:rPr>
        <w:t xml:space="preserve"> 177 </w:t>
      </w:r>
      <w:r>
        <w:rPr>
          <w:rFonts w:cstheme="minorHAnsi"/>
          <w:b/>
          <w:bCs/>
        </w:rPr>
        <w:t xml:space="preserve">ESTABLISHING </w:t>
      </w:r>
      <w:r w:rsidRPr="0059218E">
        <w:rPr>
          <w:rFonts w:cstheme="minorHAnsi"/>
          <w:b/>
          <w:bCs/>
        </w:rPr>
        <w:t xml:space="preserve">RULES </w:t>
      </w:r>
    </w:p>
    <w:p w:rsidR="00544C18" w:rsidP="00544C18" w:rsidRDefault="00544C18" w14:paraId="58FB0DB2" w14:textId="18182317">
      <w:pPr>
        <w:spacing w:line="240" w:lineRule="auto"/>
        <w:jc w:val="center"/>
        <w:rPr>
          <w:rFonts w:cstheme="minorHAnsi"/>
          <w:b/>
          <w:bCs/>
        </w:rPr>
      </w:pPr>
      <w:r>
        <w:rPr>
          <w:rFonts w:cstheme="minorHAnsi"/>
          <w:b/>
          <w:bCs/>
        </w:rPr>
        <w:t xml:space="preserve">FOR APPLICATION, NOTIFICATION, AND REPORTING </w:t>
      </w:r>
      <w:r w:rsidR="00BF6AC2">
        <w:rPr>
          <w:rFonts w:cstheme="minorHAnsi"/>
          <w:b/>
          <w:bCs/>
        </w:rPr>
        <w:t xml:space="preserve">REQUIREMENTS </w:t>
      </w:r>
      <w:r>
        <w:rPr>
          <w:rFonts w:cstheme="minorHAnsi"/>
          <w:b/>
          <w:bCs/>
        </w:rPr>
        <w:t>FOR</w:t>
      </w:r>
    </w:p>
    <w:p w:rsidRPr="0059218E" w:rsidR="00544C18" w:rsidP="00544C18" w:rsidRDefault="00544C18" w14:paraId="32493B4F" w14:textId="77777777">
      <w:pPr>
        <w:spacing w:after="240" w:line="240" w:lineRule="auto"/>
        <w:jc w:val="center"/>
        <w:rPr>
          <w:rFonts w:cstheme="minorHAnsi"/>
          <w:b/>
          <w:bCs/>
        </w:rPr>
      </w:pPr>
      <w:r w:rsidRPr="0059218E">
        <w:rPr>
          <w:rFonts w:cstheme="minorHAnsi"/>
          <w:b/>
          <w:bCs/>
        </w:rPr>
        <w:t>GAS INFRASTRUCTURE LOCATED IN CALIFORNIA</w:t>
      </w:r>
    </w:p>
    <w:p w:rsidR="00544C18" w:rsidP="00544C18" w:rsidRDefault="00544C18" w14:paraId="3E7510C7" w14:textId="77777777">
      <w:pPr>
        <w:pStyle w:val="Section"/>
      </w:pPr>
    </w:p>
    <w:p w:rsidRPr="00E04AC4" w:rsidR="00544C18" w:rsidP="00544C18" w:rsidRDefault="00544C18" w14:paraId="2C117C49" w14:textId="77777777">
      <w:pPr>
        <w:pStyle w:val="Section"/>
      </w:pPr>
      <w:r w:rsidRPr="00E04AC4">
        <w:t>SECTION I. GENERAL</w:t>
      </w:r>
    </w:p>
    <w:p w:rsidRPr="00E04AC4" w:rsidR="00544C18" w:rsidP="00544C18" w:rsidRDefault="00544C18" w14:paraId="35D9B5C4" w14:textId="77777777">
      <w:pPr>
        <w:pStyle w:val="BodyAttachment"/>
      </w:pPr>
      <w:r w:rsidRPr="00E04AC4">
        <w:t xml:space="preserve">Pursuant to the provisions of Sections 451, </w:t>
      </w:r>
      <w:r>
        <w:t xml:space="preserve">454, </w:t>
      </w:r>
      <w:r w:rsidRPr="00E04AC4">
        <w:t>701, 702, 761, 762, 768, 770, and 1001 of the Public Utilities Code:</w:t>
      </w:r>
    </w:p>
    <w:p w:rsidRPr="00E04AC4" w:rsidR="00544C18" w:rsidP="00544C18" w:rsidRDefault="00544C18" w14:paraId="7C1EF159" w14:textId="77777777">
      <w:pPr>
        <w:pStyle w:val="BodyAttachment"/>
        <w:rPr>
          <w:rFonts w:cstheme="minorHAnsi"/>
        </w:rPr>
      </w:pPr>
      <w:r w:rsidRPr="00E04AC4">
        <w:rPr>
          <w:rFonts w:cstheme="minorHAnsi"/>
        </w:rPr>
        <w:t xml:space="preserve">IT IS </w:t>
      </w:r>
      <w:r w:rsidRPr="00674C1E">
        <w:t>HEREBY</w:t>
      </w:r>
      <w:r w:rsidRPr="00E04AC4">
        <w:rPr>
          <w:rFonts w:cstheme="minorHAnsi"/>
        </w:rPr>
        <w:t xml:space="preserve"> ORDERED that no gas utility as defined in </w:t>
      </w:r>
      <w:r w:rsidRPr="00283F29">
        <w:t>Public</w:t>
      </w:r>
      <w:r w:rsidRPr="00E04AC4">
        <w:rPr>
          <w:rFonts w:cstheme="minorHAnsi"/>
        </w:rPr>
        <w:t xml:space="preserve"> Utilities Code </w:t>
      </w:r>
      <w:r>
        <w:rPr>
          <w:rFonts w:cstheme="minorHAnsi"/>
        </w:rPr>
        <w:t>Section </w:t>
      </w:r>
      <w:r w:rsidRPr="00E04AC4">
        <w:rPr>
          <w:rFonts w:cstheme="minorHAnsi"/>
        </w:rPr>
        <w:t>891, now subject, or which hereafter may become subject, to the jurisdiction of this</w:t>
      </w:r>
      <w:r>
        <w:rPr>
          <w:rFonts w:cstheme="minorHAnsi"/>
        </w:rPr>
        <w:t xml:space="preserve"> California Public Utilities</w:t>
      </w:r>
      <w:r w:rsidRPr="00E04AC4">
        <w:rPr>
          <w:rFonts w:cstheme="minorHAnsi"/>
        </w:rPr>
        <w:t xml:space="preserve"> Commission, shall begin construction in this state of any new plant, or modification, alteration, or addition to an existing plant, or facilities, without first complying with the provisions of this General Order.</w:t>
      </w:r>
    </w:p>
    <w:p w:rsidRPr="00E04AC4" w:rsidR="00544C18" w:rsidP="00544C18" w:rsidRDefault="00544C18" w14:paraId="4A1DD8AB" w14:textId="77777777">
      <w:pPr>
        <w:pStyle w:val="Section"/>
      </w:pPr>
      <w:r w:rsidRPr="42672CF3">
        <w:t xml:space="preserve">SECTION II. PURPOSE OF THIS GENERAL ORDER </w:t>
      </w:r>
    </w:p>
    <w:p w:rsidRPr="00E04AC4" w:rsidR="00544C18" w:rsidP="00544C18" w:rsidRDefault="00544C18" w14:paraId="760E0357" w14:textId="40F9B245">
      <w:pPr>
        <w:pStyle w:val="BodyAttachment"/>
        <w:rPr>
          <w:rFonts w:cstheme="minorHAnsi"/>
        </w:rPr>
      </w:pPr>
      <w:r w:rsidRPr="00E04AC4">
        <w:rPr>
          <w:rFonts w:cstheme="minorHAnsi"/>
        </w:rPr>
        <w:t xml:space="preserve">The Commission has adopted General Order </w:t>
      </w:r>
      <w:r w:rsidR="00533076">
        <w:rPr>
          <w:rFonts w:cstheme="minorHAnsi"/>
        </w:rPr>
        <w:t xml:space="preserve">177 </w:t>
      </w:r>
      <w:r w:rsidRPr="00E04AC4">
        <w:rPr>
          <w:rFonts w:cstheme="minorHAnsi"/>
        </w:rPr>
        <w:t>to be responsive to:</w:t>
      </w:r>
    </w:p>
    <w:p w:rsidRPr="00544C18" w:rsidR="00544C18" w:rsidP="00544C18" w:rsidRDefault="00544C18" w14:paraId="12A31E0A" w14:textId="77777777">
      <w:pPr>
        <w:pStyle w:val="ListParagraph"/>
        <w:numPr>
          <w:ilvl w:val="0"/>
          <w:numId w:val="25"/>
        </w:numPr>
        <w:spacing w:after="120" w:line="240" w:lineRule="auto"/>
        <w:ind w:left="1080" w:right="1440"/>
        <w:contextualSpacing w:val="0"/>
        <w:rPr>
          <w:rFonts w:ascii="Book Antiqua" w:hAnsi="Book Antiqua" w:cstheme="minorHAnsi"/>
          <w:sz w:val="26"/>
          <w:szCs w:val="26"/>
        </w:rPr>
      </w:pPr>
      <w:r w:rsidRPr="00544C18">
        <w:rPr>
          <w:rFonts w:ascii="Book Antiqua" w:hAnsi="Book Antiqua" w:cstheme="minorHAnsi"/>
          <w:sz w:val="26"/>
          <w:szCs w:val="26"/>
        </w:rPr>
        <w:t>the requirements of the California Environmental Quality Act (CEQA) (Public Resources (Pub. Res.) Code § 21000 et seq.);</w:t>
      </w:r>
    </w:p>
    <w:p w:rsidRPr="00544C18" w:rsidR="00544C18" w:rsidP="00544C18" w:rsidRDefault="00544C18" w14:paraId="16C41BCF" w14:textId="77777777">
      <w:pPr>
        <w:pStyle w:val="ListParagraph"/>
        <w:numPr>
          <w:ilvl w:val="0"/>
          <w:numId w:val="25"/>
        </w:numPr>
        <w:spacing w:after="120" w:line="240" w:lineRule="auto"/>
        <w:ind w:left="1080" w:right="1440"/>
        <w:contextualSpacing w:val="0"/>
        <w:rPr>
          <w:rFonts w:ascii="Book Antiqua" w:hAnsi="Book Antiqua" w:cstheme="minorHAnsi"/>
          <w:sz w:val="26"/>
          <w:szCs w:val="26"/>
        </w:rPr>
      </w:pPr>
      <w:r w:rsidRPr="00544C18">
        <w:rPr>
          <w:rFonts w:ascii="Book Antiqua" w:hAnsi="Book Antiqua" w:cstheme="minorHAnsi"/>
          <w:sz w:val="26"/>
          <w:szCs w:val="26"/>
        </w:rPr>
        <w:t>the need for public notice and the opportunity for affected parties and members of the public to be heard by the Commission;</w:t>
      </w:r>
    </w:p>
    <w:p w:rsidRPr="00544C18" w:rsidR="00544C18" w:rsidP="00544C18" w:rsidRDefault="00544C18" w14:paraId="7C6B942F" w14:textId="77777777">
      <w:pPr>
        <w:pStyle w:val="ListParagraph"/>
        <w:numPr>
          <w:ilvl w:val="0"/>
          <w:numId w:val="25"/>
        </w:numPr>
        <w:spacing w:after="120" w:line="240" w:lineRule="auto"/>
        <w:ind w:left="1080" w:right="1440"/>
        <w:contextualSpacing w:val="0"/>
        <w:rPr>
          <w:rFonts w:ascii="Book Antiqua" w:hAnsi="Book Antiqua" w:cstheme="minorHAnsi"/>
          <w:sz w:val="26"/>
          <w:szCs w:val="26"/>
        </w:rPr>
      </w:pPr>
      <w:r w:rsidRPr="00544C18">
        <w:rPr>
          <w:rFonts w:ascii="Book Antiqua" w:hAnsi="Book Antiqua" w:cstheme="minorHAnsi"/>
          <w:sz w:val="26"/>
          <w:szCs w:val="26"/>
        </w:rPr>
        <w:t xml:space="preserve">the obligation of the utilities to serve their customers in a timely and efficient manner; and </w:t>
      </w:r>
    </w:p>
    <w:p w:rsidRPr="00544C18" w:rsidR="00544C18" w:rsidP="00544C18" w:rsidRDefault="00544C18" w14:paraId="4620D3EC" w14:textId="77777777">
      <w:pPr>
        <w:pStyle w:val="ListParagraph"/>
        <w:numPr>
          <w:ilvl w:val="0"/>
          <w:numId w:val="25"/>
        </w:numPr>
        <w:spacing w:after="120" w:line="240" w:lineRule="auto"/>
        <w:ind w:left="1080" w:right="1440"/>
        <w:rPr>
          <w:rFonts w:ascii="Book Antiqua" w:hAnsi="Book Antiqua"/>
          <w:sz w:val="26"/>
          <w:szCs w:val="26"/>
        </w:rPr>
      </w:pPr>
      <w:r w:rsidRPr="00544C18">
        <w:rPr>
          <w:rFonts w:ascii="Book Antiqua" w:hAnsi="Book Antiqua"/>
          <w:sz w:val="26"/>
          <w:szCs w:val="26"/>
        </w:rPr>
        <w:t>the need to review significant investments in gas infrastructure for consistency with California’s long-term greenhouse gas emission reduction, air quality, equity, safety, and reliability goals.</w:t>
      </w:r>
    </w:p>
    <w:p w:rsidRPr="0059218E" w:rsidR="00544C18" w:rsidP="00544C18" w:rsidRDefault="00544C18" w14:paraId="746EE085" w14:textId="77777777">
      <w:pPr>
        <w:pStyle w:val="Section"/>
        <w:rPr>
          <w:b w:val="0"/>
          <w:bCs w:val="0"/>
        </w:rPr>
      </w:pPr>
      <w:r>
        <w:t xml:space="preserve">SECTION III. </w:t>
      </w:r>
      <w:r w:rsidRPr="004A6CB2">
        <w:t>DEFINITIONS</w:t>
      </w:r>
    </w:p>
    <w:p w:rsidRPr="00225A38" w:rsidR="00544C18" w:rsidP="00544C18" w:rsidRDefault="00544C18" w14:paraId="5CA83BB6" w14:textId="77777777">
      <w:pPr>
        <w:pStyle w:val="BodyAttachment"/>
      </w:pPr>
      <w:r w:rsidRPr="00225A38">
        <w:rPr>
          <w:b/>
          <w:bCs/>
        </w:rPr>
        <w:t xml:space="preserve">Criteria pollutant </w:t>
      </w:r>
      <w:r w:rsidRPr="00225A38">
        <w:t xml:space="preserve">– A pollutant for which there is an established National Ambient Air Quality Standard (40 C.F.R. Part 50). The criteria pollutants are </w:t>
      </w:r>
      <w:r w:rsidRPr="00225A38">
        <w:lastRenderedPageBreak/>
        <w:t xml:space="preserve">carbon monoxide (CO), particulate matter, ozone (O3) sulfur dioxide (SO2), lead (Pb), and nitrogen dioxide (NO2).  </w:t>
      </w:r>
    </w:p>
    <w:p w:rsidR="00544C18" w:rsidP="00544C18" w:rsidRDefault="00544C18" w14:paraId="3D079673" w14:textId="77777777">
      <w:pPr>
        <w:pStyle w:val="BodyAttachment"/>
      </w:pPr>
      <w:r w:rsidRPr="00712F85">
        <w:rPr>
          <w:b/>
          <w:bCs/>
        </w:rPr>
        <w:t>Expansion of a</w:t>
      </w:r>
      <w:r>
        <w:rPr>
          <w:b/>
          <w:bCs/>
        </w:rPr>
        <w:t xml:space="preserve">n </w:t>
      </w:r>
      <w:r w:rsidRPr="00712F85">
        <w:rPr>
          <w:b/>
          <w:bCs/>
        </w:rPr>
        <w:t>existing gas storage field</w:t>
      </w:r>
      <w:r>
        <w:t xml:space="preserve"> – This means </w:t>
      </w:r>
      <w:r w:rsidRPr="00834DE1">
        <w:t xml:space="preserve">the expansion of the property boundary of a </w:t>
      </w:r>
      <w:r w:rsidRPr="00712F85">
        <w:t xml:space="preserve">Commission-authorized </w:t>
      </w:r>
      <w:r w:rsidRPr="00B537D9">
        <w:t>storage</w:t>
      </w:r>
      <w:r w:rsidRPr="00834DE1">
        <w:t xml:space="preserve"> field </w:t>
      </w:r>
      <w:r w:rsidRPr="00316598">
        <w:t>to increase natural gas storage</w:t>
      </w:r>
      <w:r>
        <w:t xml:space="preserve"> inventory</w:t>
      </w:r>
      <w:r w:rsidRPr="00316598">
        <w:t xml:space="preserve"> capacity</w:t>
      </w:r>
      <w:r w:rsidRPr="00E614B8">
        <w:t>.</w:t>
      </w:r>
      <w:r>
        <w:t xml:space="preserve"> </w:t>
      </w:r>
    </w:p>
    <w:p w:rsidR="00544C18" w:rsidP="00544C18" w:rsidRDefault="00544C18" w14:paraId="672391BE" w14:textId="5E949626">
      <w:pPr>
        <w:pStyle w:val="BodyAttachment"/>
        <w:rPr>
          <w:rFonts w:cstheme="minorHAnsi"/>
        </w:rPr>
      </w:pPr>
      <w:r w:rsidRPr="00D52455">
        <w:rPr>
          <w:rFonts w:cstheme="minorHAnsi"/>
          <w:b/>
          <w:bCs/>
        </w:rPr>
        <w:t>Negative Declaration</w:t>
      </w:r>
      <w:r w:rsidRPr="00E420FF">
        <w:rPr>
          <w:rFonts w:cstheme="minorHAnsi"/>
        </w:rPr>
        <w:t xml:space="preserve"> </w:t>
      </w:r>
      <w:r>
        <w:rPr>
          <w:rFonts w:cstheme="minorHAnsi"/>
        </w:rPr>
        <w:t>–</w:t>
      </w:r>
      <w:r w:rsidRPr="00E420FF">
        <w:rPr>
          <w:rFonts w:cstheme="minorHAnsi"/>
        </w:rPr>
        <w:t xml:space="preserve"> A written statement briefly describing the reasons that a proposed project will not have a significant effect on the environment and does not require the </w:t>
      </w:r>
      <w:r w:rsidRPr="00283F29">
        <w:t>preparation</w:t>
      </w:r>
      <w:r w:rsidRPr="00E420FF">
        <w:rPr>
          <w:rFonts w:cstheme="minorHAnsi"/>
        </w:rPr>
        <w:t xml:space="preserve"> of an environmental impact report</w:t>
      </w:r>
      <w:r w:rsidR="00EB4662">
        <w:rPr>
          <w:rFonts w:cstheme="minorHAnsi"/>
        </w:rPr>
        <w:t>.</w:t>
      </w:r>
      <w:r w:rsidR="00EB4662">
        <w:rPr>
          <w:rStyle w:val="FootnoteReference"/>
          <w:rFonts w:cstheme="minorHAnsi"/>
        </w:rPr>
        <w:footnoteReference w:id="2"/>
      </w:r>
      <w:r w:rsidR="00EB4662">
        <w:rPr>
          <w:rFonts w:cstheme="minorHAnsi"/>
        </w:rPr>
        <w:t xml:space="preserve">  </w:t>
      </w:r>
    </w:p>
    <w:p w:rsidRPr="00854B1D" w:rsidR="00544C18" w:rsidP="00544C18" w:rsidRDefault="00544C18" w14:paraId="5A9B094D" w14:textId="5489E19A">
      <w:pPr>
        <w:pStyle w:val="BodyAttachment"/>
      </w:pPr>
      <w:r w:rsidRPr="00854B1D">
        <w:rPr>
          <w:b/>
          <w:bCs/>
        </w:rPr>
        <w:t>Non</w:t>
      </w:r>
      <w:r>
        <w:rPr>
          <w:b/>
          <w:bCs/>
        </w:rPr>
        <w:t>-</w:t>
      </w:r>
      <w:r w:rsidRPr="00854B1D">
        <w:rPr>
          <w:b/>
          <w:bCs/>
        </w:rPr>
        <w:t>attainment area</w:t>
      </w:r>
      <w:r w:rsidRPr="00854B1D">
        <w:t xml:space="preserve"> –</w:t>
      </w:r>
      <w:r>
        <w:t xml:space="preserve"> </w:t>
      </w:r>
      <w:r w:rsidRPr="00854B1D">
        <w:t xml:space="preserve">The term </w:t>
      </w:r>
      <w:r>
        <w:t>“</w:t>
      </w:r>
      <w:r w:rsidRPr="00854B1D">
        <w:t>non</w:t>
      </w:r>
      <w:r>
        <w:t>-</w:t>
      </w:r>
      <w:r w:rsidRPr="00854B1D">
        <w:t>attainment area</w:t>
      </w:r>
      <w:r>
        <w:t>”</w:t>
      </w:r>
      <w:r w:rsidRPr="00854B1D">
        <w:t xml:space="preserve"> means, for any air pollutant, an area which is designated </w:t>
      </w:r>
      <w:r>
        <w:t>“</w:t>
      </w:r>
      <w:r w:rsidRPr="00854B1D">
        <w:t>non</w:t>
      </w:r>
      <w:r>
        <w:t>-</w:t>
      </w:r>
      <w:r w:rsidRPr="00854B1D">
        <w:t>attainment</w:t>
      </w:r>
      <w:r>
        <w:t>”</w:t>
      </w:r>
      <w:r w:rsidRPr="00854B1D">
        <w:t xml:space="preserve"> with respect to that pollutant within the meaning of </w:t>
      </w:r>
      <w:r w:rsidR="00FD0338">
        <w:t>S</w:t>
      </w:r>
      <w:r w:rsidRPr="00854B1D">
        <w:t>ection 7407(d) of the Clean Air Act (CAA). CAA Section 7501(2).</w:t>
      </w:r>
    </w:p>
    <w:p w:rsidR="00544C18" w:rsidP="00544C18" w:rsidRDefault="00544C18" w14:paraId="08C0C2AA" w14:textId="30274120">
      <w:pPr>
        <w:pStyle w:val="BodyAttachment"/>
        <w:rPr>
          <w:b/>
        </w:rPr>
      </w:pPr>
      <w:r w:rsidRPr="28ACB93D">
        <w:rPr>
          <w:b/>
        </w:rPr>
        <w:t xml:space="preserve">Project – </w:t>
      </w:r>
      <w:r w:rsidRPr="00FF2936">
        <w:rPr>
          <w:bCs/>
        </w:rPr>
        <w:t xml:space="preserve">construction or physical modification of any </w:t>
      </w:r>
      <w:r>
        <w:rPr>
          <w:bCs/>
        </w:rPr>
        <w:t xml:space="preserve">gas </w:t>
      </w:r>
      <w:r w:rsidRPr="00FF2936">
        <w:rPr>
          <w:bCs/>
        </w:rPr>
        <w:t>plant</w:t>
      </w:r>
      <w:r>
        <w:rPr>
          <w:bCs/>
        </w:rPr>
        <w:t xml:space="preserve"> with independent utility in the gas system</w:t>
      </w:r>
      <w:r w:rsidRPr="00FF2936">
        <w:rPr>
          <w:bCs/>
        </w:rPr>
        <w:t xml:space="preserve">, </w:t>
      </w:r>
      <w:r>
        <w:rPr>
          <w:bCs/>
        </w:rPr>
        <w:t>including</w:t>
      </w:r>
      <w:r>
        <w:t xml:space="preserve"> </w:t>
      </w:r>
      <w:r w:rsidRPr="005F72E5">
        <w:rPr>
          <w:bCs/>
        </w:rPr>
        <w:t xml:space="preserve">compressor </w:t>
      </w:r>
      <w:r>
        <w:rPr>
          <w:bCs/>
        </w:rPr>
        <w:t xml:space="preserve">or regulator </w:t>
      </w:r>
      <w:r w:rsidRPr="005F72E5">
        <w:rPr>
          <w:bCs/>
        </w:rPr>
        <w:t>station</w:t>
      </w:r>
      <w:r>
        <w:rPr>
          <w:bCs/>
        </w:rPr>
        <w:t xml:space="preserve">s, any pipeline or pipeline extension, </w:t>
      </w:r>
      <w:r>
        <w:t>and</w:t>
      </w:r>
      <w:r>
        <w:rPr>
          <w:bCs/>
        </w:rPr>
        <w:t xml:space="preserve"> any expansion of an existing gas</w:t>
      </w:r>
      <w:r w:rsidRPr="00FF2936">
        <w:rPr>
          <w:bCs/>
        </w:rPr>
        <w:t xml:space="preserve"> storage f</w:t>
      </w:r>
      <w:r>
        <w:rPr>
          <w:bCs/>
        </w:rPr>
        <w:t>ield</w:t>
      </w:r>
      <w:r w:rsidRPr="00F90F7B" w:rsidR="00F90F7B">
        <w:rPr>
          <w:bCs/>
        </w:rPr>
        <w:t>.</w:t>
      </w:r>
      <w:r>
        <w:rPr>
          <w:rStyle w:val="FootnoteReference"/>
          <w:bCs/>
        </w:rPr>
        <w:footnoteReference w:id="3"/>
      </w:r>
      <w:r>
        <w:rPr>
          <w:bCs/>
        </w:rPr>
        <w:t xml:space="preserve">  </w:t>
      </w:r>
    </w:p>
    <w:p w:rsidRPr="0059218E" w:rsidR="00544C18" w:rsidP="00544C18" w:rsidRDefault="00544C18" w14:paraId="65F8B89D" w14:textId="77777777">
      <w:pPr>
        <w:pStyle w:val="BodyAttachment"/>
      </w:pPr>
      <w:r w:rsidRPr="51CDD355">
        <w:rPr>
          <w:b/>
          <w:bCs/>
        </w:rPr>
        <w:t xml:space="preserve">Proponent’s Environmental Assessment (PEA) </w:t>
      </w:r>
      <w:r w:rsidRPr="51CDD355">
        <w:t xml:space="preserve">– A document prepared by an </w:t>
      </w:r>
      <w:r>
        <w:t>applicant</w:t>
      </w:r>
      <w:r w:rsidRPr="51CDD355">
        <w:t xml:space="preserve"> which includes all information and studies required under the Commission’s Information and Criteria List adopted pursuant to Chapter 1200 of the Statutes of 1977 (Government Code Sections 65940 through 65942), which is published on the Commission’s website (Section 1701, Public Utilities Code).</w:t>
      </w:r>
    </w:p>
    <w:p w:rsidRPr="00854B1D" w:rsidR="00544C18" w:rsidP="00544C18" w:rsidRDefault="00544C18" w14:paraId="11CF5C78" w14:textId="77777777">
      <w:pPr>
        <w:pStyle w:val="BodyAttachment"/>
      </w:pPr>
      <w:r w:rsidRPr="00854B1D">
        <w:rPr>
          <w:rFonts w:cstheme="minorHAnsi"/>
          <w:b/>
          <w:bCs/>
        </w:rPr>
        <w:t>Sensitive Receptors</w:t>
      </w:r>
      <w:r>
        <w:rPr>
          <w:rFonts w:cstheme="minorHAnsi"/>
          <w:b/>
          <w:bCs/>
        </w:rPr>
        <w:t xml:space="preserve"> –</w:t>
      </w:r>
      <w:r w:rsidRPr="00854B1D">
        <w:rPr>
          <w:rFonts w:cstheme="minorHAnsi"/>
          <w:b/>
          <w:bCs/>
        </w:rPr>
        <w:t xml:space="preserve"> </w:t>
      </w:r>
      <w:r w:rsidRPr="00854B1D">
        <w:rPr>
          <w:rFonts w:cstheme="minorHAnsi"/>
        </w:rPr>
        <w:t xml:space="preserve">include but are </w:t>
      </w:r>
      <w:r w:rsidRPr="00854B1D">
        <w:t xml:space="preserve">not limited to any living quarters such as private homes, condominiums, apartments, retirement homes, prisons, dormitories, or other temporary or permanent housing; education institutions, including preschools and schools operating kindergarten or any of grades 1 to </w:t>
      </w:r>
      <w:r w:rsidRPr="00854B1D">
        <w:lastRenderedPageBreak/>
        <w:t>12, inclusive</w:t>
      </w:r>
      <w:r>
        <w:t>;</w:t>
      </w:r>
      <w:r w:rsidRPr="00854B1D">
        <w:t xml:space="preserve"> day care centers</w:t>
      </w:r>
      <w:r>
        <w:t>;</w:t>
      </w:r>
      <w:r w:rsidRPr="00854B1D">
        <w:t xml:space="preserve"> and health care facilities, including hospitals, nursing homes, and long-term care and hospice facilities.</w:t>
      </w:r>
    </w:p>
    <w:p w:rsidRPr="00854B1D" w:rsidR="00544C18" w:rsidP="00544C18" w:rsidRDefault="00544C18" w14:paraId="5B1B1D9E" w14:textId="05512153">
      <w:pPr>
        <w:pStyle w:val="BodyAttachment"/>
      </w:pPr>
      <w:r w:rsidRPr="00854B1D">
        <w:rPr>
          <w:b/>
          <w:bCs/>
        </w:rPr>
        <w:t>S</w:t>
      </w:r>
      <w:r>
        <w:rPr>
          <w:b/>
          <w:bCs/>
        </w:rPr>
        <w:t>erious, s</w:t>
      </w:r>
      <w:r w:rsidRPr="00854B1D">
        <w:rPr>
          <w:b/>
          <w:bCs/>
        </w:rPr>
        <w:t>evere and extreme non-attainment areas</w:t>
      </w:r>
      <w:r w:rsidRPr="00854B1D">
        <w:t xml:space="preserve"> </w:t>
      </w:r>
      <w:r>
        <w:t>–</w:t>
      </w:r>
      <w:r w:rsidRPr="00854B1D">
        <w:t xml:space="preserve"> Non-attainment areas designated as</w:t>
      </w:r>
      <w:r>
        <w:t xml:space="preserve"> “serious,”</w:t>
      </w:r>
      <w:r w:rsidRPr="00854B1D">
        <w:t xml:space="preserve"> “severe” or “extreme” by the US Environment Protection Agency in the “Green Book” of National Ambient Air Quality Standards (NAAQS) based on the area’s design value for a specific criteria pollutant type.  </w:t>
      </w:r>
    </w:p>
    <w:p w:rsidRPr="00854B1D" w:rsidR="00544C18" w:rsidP="00544C18" w:rsidRDefault="00544C18" w14:paraId="3A4C0ED1" w14:textId="58F53979">
      <w:pPr>
        <w:pStyle w:val="BodyAttachment"/>
      </w:pPr>
      <w:r w:rsidRPr="00FF2936">
        <w:rPr>
          <w:b/>
          <w:bCs/>
        </w:rPr>
        <w:t>Toxic air contaminant</w:t>
      </w:r>
      <w:r w:rsidRPr="00854B1D">
        <w:t xml:space="preserve"> – an air pollutant which may cause or contribute to an increase in mortality or an increase in serious illness, or which may pose a present or potential hazard to human health, pursuant to </w:t>
      </w:r>
      <w:r w:rsidR="00FD0338">
        <w:t>S</w:t>
      </w:r>
      <w:r w:rsidRPr="00854B1D">
        <w:t>ection 39655 of the California Health and Safety Code.</w:t>
      </w:r>
    </w:p>
    <w:p w:rsidRPr="00E04AC4" w:rsidR="00544C18" w:rsidP="00544C18" w:rsidRDefault="00544C18" w14:paraId="12E1284B" w14:textId="77777777">
      <w:pPr>
        <w:pStyle w:val="Section"/>
        <w:rPr>
          <w:b w:val="0"/>
          <w:bCs w:val="0"/>
        </w:rPr>
      </w:pPr>
      <w:r w:rsidRPr="00E04AC4">
        <w:t>SECTION I</w:t>
      </w:r>
      <w:r>
        <w:t>V</w:t>
      </w:r>
      <w:r w:rsidRPr="00E04AC4">
        <w:t>. NEED FOR COMMISSION AUTHORIZATION</w:t>
      </w:r>
    </w:p>
    <w:p w:rsidRPr="001F6395" w:rsidR="00544C18" w:rsidP="00FA1A84" w:rsidRDefault="00544C18" w14:paraId="62D379D8" w14:textId="1CD8ED0C">
      <w:pPr>
        <w:pStyle w:val="Standard"/>
        <w:numPr>
          <w:ilvl w:val="0"/>
          <w:numId w:val="127"/>
        </w:numPr>
      </w:pPr>
      <w:r w:rsidRPr="001F6395">
        <w:t>Certificate of Public Convenience and Necessity (CPCN)</w:t>
      </w:r>
    </w:p>
    <w:p w:rsidRPr="00C4001F" w:rsidR="00544C18" w:rsidP="00C4001F" w:rsidRDefault="00544C18" w14:paraId="65F640F0" w14:textId="03CB7227">
      <w:pPr>
        <w:pStyle w:val="ListNum"/>
        <w:numPr>
          <w:ilvl w:val="6"/>
          <w:numId w:val="98"/>
        </w:numPr>
        <w:rPr>
          <w:bCs/>
        </w:rPr>
      </w:pPr>
      <w:r w:rsidRPr="00C4001F">
        <w:rPr>
          <w:bCs/>
        </w:rPr>
        <w:t>No gas corporation shall begin any gas project meeting the criteria below without first submitting an application for a CPCN:</w:t>
      </w:r>
    </w:p>
    <w:p w:rsidRPr="00475445" w:rsidR="00544C18" w:rsidP="00FA1A84" w:rsidRDefault="00544C18" w14:paraId="33261F7D" w14:textId="77777777">
      <w:pPr>
        <w:pStyle w:val="ListAlpha"/>
        <w:numPr>
          <w:ilvl w:val="7"/>
          <w:numId w:val="98"/>
        </w:numPr>
        <w:tabs>
          <w:tab w:val="left" w:pos="1440"/>
        </w:tabs>
        <w:ind w:left="1440" w:right="1440"/>
      </w:pPr>
      <w:r w:rsidRPr="001F6395">
        <w:t>project cost exceeds $</w:t>
      </w:r>
      <w:r w:rsidDel="00D536E8">
        <w:t>7</w:t>
      </w:r>
      <w:r>
        <w:t>5</w:t>
      </w:r>
      <w:r w:rsidRPr="001F6395">
        <w:t xml:space="preserve"> million</w:t>
      </w:r>
      <w:r>
        <w:t>;</w:t>
      </w:r>
      <w:r w:rsidRPr="007C1381">
        <w:rPr>
          <w:vertAlign w:val="superscript"/>
        </w:rPr>
        <w:footnoteReference w:id="4"/>
      </w:r>
      <w:r w:rsidRPr="007C1381">
        <w:rPr>
          <w:vertAlign w:val="superscript"/>
        </w:rPr>
        <w:t xml:space="preserve"> </w:t>
      </w:r>
      <w:r w:rsidRPr="00FF2936">
        <w:t>or</w:t>
      </w:r>
    </w:p>
    <w:p w:rsidR="00544C18" w:rsidP="00FA1A84" w:rsidRDefault="004A3690" w14:paraId="5892D241" w14:textId="52007942">
      <w:pPr>
        <w:pStyle w:val="ListAlpha"/>
        <w:numPr>
          <w:ilvl w:val="7"/>
          <w:numId w:val="98"/>
        </w:numPr>
        <w:tabs>
          <w:tab w:val="left" w:pos="1440"/>
        </w:tabs>
        <w:ind w:left="1440" w:right="1440"/>
      </w:pPr>
      <w:r w:rsidRPr="00B1026D">
        <w:t xml:space="preserve">(1) </w:t>
      </w:r>
      <w:r w:rsidRPr="004A3690">
        <w:t xml:space="preserve">the </w:t>
      </w:r>
      <w:r w:rsidRPr="00B1026D">
        <w:t xml:space="preserve">project is located within 1,000 feet of a sensitive receptor; and (2) operation of the completed project </w:t>
      </w:r>
      <w:r w:rsidRPr="004A3690">
        <w:t xml:space="preserve">by the gas corporation </w:t>
      </w:r>
      <w:r w:rsidRPr="00B1026D">
        <w:t>requires a permit from the relevant local air quality district for</w:t>
      </w:r>
      <w:r w:rsidR="00D575A4">
        <w:t xml:space="preserve">: </w:t>
      </w:r>
      <w:r w:rsidRPr="00B1026D">
        <w:t>(a)</w:t>
      </w:r>
      <w:r w:rsidR="00D575A4">
        <w:t xml:space="preserve"> an increase in levels of</w:t>
      </w:r>
      <w:r w:rsidRPr="00B1026D">
        <w:t xml:space="preserve"> a toxic air contaminant;</w:t>
      </w:r>
      <w:r w:rsidRPr="008B1997" w:rsidR="00D575A4">
        <w:rPr>
          <w:vertAlign w:val="superscript"/>
        </w:rPr>
        <w:footnoteReference w:id="5"/>
      </w:r>
      <w:r w:rsidRPr="008B1997">
        <w:rPr>
          <w:vertAlign w:val="superscript"/>
        </w:rPr>
        <w:t xml:space="preserve"> </w:t>
      </w:r>
      <w:r w:rsidRPr="00B1026D">
        <w:t xml:space="preserve">or (b) </w:t>
      </w:r>
      <w:r w:rsidR="007C1381">
        <w:t xml:space="preserve">an increase in levels of </w:t>
      </w:r>
      <w:r w:rsidRPr="00B1026D">
        <w:t xml:space="preserve">a </w:t>
      </w:r>
      <w:r w:rsidRPr="00B1026D">
        <w:lastRenderedPageBreak/>
        <w:t>criteria air pollutant</w:t>
      </w:r>
      <w:r w:rsidRPr="004A3690">
        <w:t>,</w:t>
      </w:r>
      <w:r w:rsidRPr="00B1026D">
        <w:t xml:space="preserve"> if the area is listed as a serious, severe, or extreme non-attainment area for that pollutan</w:t>
      </w:r>
      <w:r w:rsidR="00805510">
        <w:t>t.</w:t>
      </w:r>
    </w:p>
    <w:p w:rsidRPr="008B1997" w:rsidR="00544C18" w:rsidP="008B1997" w:rsidRDefault="00544C18" w14:paraId="1398EB45" w14:textId="733422DB">
      <w:pPr>
        <w:pStyle w:val="ListNum"/>
        <w:numPr>
          <w:ilvl w:val="6"/>
          <w:numId w:val="98"/>
        </w:numPr>
        <w:rPr>
          <w:bCs/>
        </w:rPr>
      </w:pPr>
      <w:r w:rsidRPr="008B1997">
        <w:rPr>
          <w:bCs/>
        </w:rPr>
        <w:t xml:space="preserve">The Commission may, via </w:t>
      </w:r>
      <w:r w:rsidRPr="008B1997" w:rsidR="00EB4662">
        <w:rPr>
          <w:bCs/>
        </w:rPr>
        <w:t>d</w:t>
      </w:r>
      <w:r w:rsidRPr="008B1997">
        <w:rPr>
          <w:bCs/>
        </w:rPr>
        <w:t xml:space="preserve">ecision, change the $75 million threshold in Section IV(A)(1) from time to time, as appropriate, based on changes to the Consumer Price Index, or for other reasons.  </w:t>
      </w:r>
    </w:p>
    <w:p w:rsidRPr="0059218E" w:rsidR="00544C18" w:rsidP="009808D6" w:rsidRDefault="00544C18" w14:paraId="6C867FDE" w14:textId="7738B61C">
      <w:pPr>
        <w:pStyle w:val="Standard"/>
        <w:numPr>
          <w:ilvl w:val="0"/>
          <w:numId w:val="127"/>
        </w:numPr>
      </w:pPr>
      <w:r>
        <w:t>Compliance with Section IV(A)(1) is not required for any of the following exemptions:</w:t>
      </w:r>
    </w:p>
    <w:p w:rsidRPr="00657E00" w:rsidR="00544C18" w:rsidP="00FA1A84" w:rsidRDefault="00544C18" w14:paraId="7EE464A0" w14:textId="458C45D9">
      <w:pPr>
        <w:pStyle w:val="ListAlpha"/>
        <w:numPr>
          <w:ilvl w:val="7"/>
          <w:numId w:val="98"/>
        </w:numPr>
        <w:tabs>
          <w:tab w:val="left" w:pos="1530"/>
        </w:tabs>
        <w:ind w:left="1440"/>
      </w:pPr>
      <w:r w:rsidRPr="00657E00">
        <w:t xml:space="preserve">any plant, line, extension, </w:t>
      </w:r>
      <w:r>
        <w:t xml:space="preserve">repair, replacement, </w:t>
      </w:r>
      <w:r w:rsidRPr="00657E00">
        <w:t xml:space="preserve">or modification </w:t>
      </w:r>
      <w:r>
        <w:t xml:space="preserve">of existing facilities or structures </w:t>
      </w:r>
      <w:r w:rsidRPr="00657E00">
        <w:t xml:space="preserve">that is required </w:t>
      </w:r>
      <w:r>
        <w:t xml:space="preserve">pursuant to a </w:t>
      </w:r>
      <w:r w:rsidRPr="00657E00">
        <w:t>California Geologic Energy Management Division (CalGEM)</w:t>
      </w:r>
      <w:r>
        <w:t xml:space="preserve"> Emergency Order or regulation</w:t>
      </w:r>
      <w:r w:rsidRPr="00657E00">
        <w:t xml:space="preserve">, the Pipeline and Hazardous Materials Safety Administration (PHMSA), </w:t>
      </w:r>
      <w:r>
        <w:t xml:space="preserve">this Commission, </w:t>
      </w:r>
      <w:r w:rsidRPr="00657E00">
        <w:t>or any other regulatory agency for safety reasons; or</w:t>
      </w:r>
    </w:p>
    <w:p w:rsidRPr="00657E00" w:rsidR="00544C18" w:rsidP="00FA1A84" w:rsidRDefault="00544C18" w14:paraId="1AF54D6E" w14:textId="5589A24C">
      <w:pPr>
        <w:pStyle w:val="ListAlpha"/>
        <w:tabs>
          <w:tab w:val="left" w:pos="1530"/>
        </w:tabs>
        <w:ind w:left="1440"/>
      </w:pPr>
      <w:r w:rsidRPr="00657E00">
        <w:t xml:space="preserve">projects </w:t>
      </w:r>
      <w:r>
        <w:t xml:space="preserve">that </w:t>
      </w:r>
      <w:r w:rsidRPr="00FA03A1">
        <w:t>have a</w:t>
      </w:r>
      <w:r>
        <w:t xml:space="preserve"> scheduled </w:t>
      </w:r>
      <w:r w:rsidRPr="00FA03A1">
        <w:t>in-service date occurring before January 1, 202</w:t>
      </w:r>
      <w:r>
        <w:t>4</w:t>
      </w:r>
      <w:r w:rsidRPr="00902500" w:rsidR="00902500">
        <w:t xml:space="preserve"> and projects for which an application for approval has been submitted to an air quality management district for compliance with an environmental rule prior to the effective date of this G</w:t>
      </w:r>
      <w:r w:rsidR="00902500">
        <w:t>eneral Order</w:t>
      </w:r>
      <w:r>
        <w:t>; or,</w:t>
      </w:r>
      <w:r w:rsidRPr="00FA03A1">
        <w:t xml:space="preserve"> </w:t>
      </w:r>
    </w:p>
    <w:p w:rsidRPr="00657E00" w:rsidR="00544C18" w:rsidP="00FA1A84" w:rsidRDefault="00544C18" w14:paraId="4FA83FD0" w14:textId="55AF47E8">
      <w:pPr>
        <w:pStyle w:val="ListAlpha"/>
        <w:tabs>
          <w:tab w:val="left" w:pos="1530"/>
        </w:tabs>
        <w:ind w:left="1440"/>
      </w:pPr>
      <w:r>
        <w:t>emergency projects</w:t>
      </w:r>
      <w:r w:rsidR="006D6395">
        <w:t xml:space="preserve"> (for example: repairs, upgrades, replacements, restorations)</w:t>
      </w:r>
      <w:r>
        <w:t xml:space="preserve"> as defined by CEQA Guideline § 15269 and Pub. Res. Code §</w:t>
      </w:r>
      <w:r w:rsidR="006D6395">
        <w:t>§</w:t>
      </w:r>
      <w:r>
        <w:t> 21060.3 and 21080(b)(2) &amp; (4</w:t>
      </w:r>
      <w:r w:rsidR="00D71D47">
        <w:t>)</w:t>
      </w:r>
      <w:r>
        <w:t xml:space="preserve"> to ensure safe and reliable gas supplies.</w:t>
      </w:r>
    </w:p>
    <w:p w:rsidRPr="006F0A3D" w:rsidR="00544C18" w:rsidP="00544C18" w:rsidRDefault="00544C18" w14:paraId="04A4FA03" w14:textId="77777777">
      <w:pPr>
        <w:pStyle w:val="Section"/>
        <w:rPr>
          <w:b w:val="0"/>
          <w:bCs w:val="0"/>
        </w:rPr>
      </w:pPr>
      <w:r w:rsidRPr="00E04AC4">
        <w:t>SECTION V. N</w:t>
      </w:r>
      <w:r>
        <w:t>OTICE</w:t>
      </w:r>
    </w:p>
    <w:p w:rsidRPr="001957D3" w:rsidR="00544C18" w:rsidP="00FA1A84" w:rsidRDefault="00544C18" w14:paraId="48180AB3" w14:textId="77777777">
      <w:pPr>
        <w:pStyle w:val="Standard"/>
        <w:numPr>
          <w:ilvl w:val="0"/>
          <w:numId w:val="128"/>
        </w:numPr>
      </w:pPr>
      <w:r>
        <w:t xml:space="preserve">Provision of </w:t>
      </w:r>
      <w:r w:rsidRPr="00A748D7">
        <w:t>Notice of a project requiring a CPCN</w:t>
      </w:r>
    </w:p>
    <w:p w:rsidR="00544C18" w:rsidP="00FA1A84" w:rsidRDefault="00544C18" w14:paraId="5D5F450D" w14:textId="77777777">
      <w:pPr>
        <w:pStyle w:val="Standard"/>
        <w:spacing w:after="240" w:line="240" w:lineRule="auto"/>
        <w:ind w:left="835" w:hanging="115"/>
      </w:pPr>
      <w:r w:rsidRPr="0027765E">
        <w:t>Notice of a project requiring a CPCN shall be provided</w:t>
      </w:r>
      <w:r>
        <w:t xml:space="preserve"> as follows</w:t>
      </w:r>
      <w:r w:rsidRPr="0027765E">
        <w:t>:</w:t>
      </w:r>
      <w:r>
        <w:rPr>
          <w:rStyle w:val="FootnoteReference"/>
        </w:rPr>
        <w:footnoteReference w:id="6"/>
      </w:r>
    </w:p>
    <w:p w:rsidRPr="00E04AC4" w:rsidR="00544C18" w:rsidP="00FA1A84" w:rsidRDefault="00544C18" w14:paraId="2AE8DD43" w14:textId="46AB4E78">
      <w:pPr>
        <w:pStyle w:val="Sub2"/>
        <w:numPr>
          <w:ilvl w:val="0"/>
          <w:numId w:val="129"/>
        </w:numPr>
        <w:ind w:left="1080"/>
      </w:pPr>
      <w:r w:rsidRPr="00E04AC4">
        <w:t xml:space="preserve">By electronic service to the planning commission and </w:t>
      </w:r>
      <w:r w:rsidRPr="001957D3">
        <w:t>the</w:t>
      </w:r>
      <w:r w:rsidRPr="00E04AC4">
        <w:t xml:space="preserve"> legislative body for each county or city or tribal land in which the proposed facility would be located, the</w:t>
      </w:r>
      <w:r>
        <w:t xml:space="preserve"> California Energy Commission</w:t>
      </w:r>
      <w:r w:rsidRPr="00E04AC4">
        <w:t xml:space="preserve">, the State Department of Transportation and its Division of Aeronautics, the Secretary of the </w:t>
      </w:r>
      <w:r>
        <w:t xml:space="preserve">California Natural </w:t>
      </w:r>
      <w:r w:rsidRPr="00E04AC4">
        <w:t xml:space="preserve">Resources Agency, the Department </w:t>
      </w:r>
      <w:r w:rsidRPr="00E04AC4">
        <w:lastRenderedPageBreak/>
        <w:t xml:space="preserve">of Fish and Wildlife, the Department of Health Services, the State Water Resources Control Board, the </w:t>
      </w:r>
      <w:r>
        <w:t xml:space="preserve">California </w:t>
      </w:r>
      <w:r w:rsidRPr="00E04AC4">
        <w:t xml:space="preserve">Air Resources Board, and other interested parties having requested such notification. The utility shall also give notice to the following agencies and subdivisions in whose jurisdiction the proposed facility would be located: the Air Pollution Control District, the California Regional Water Quality Control Board, the State Department of Transportation’s District Office, and any other State or Federal agency, including but not limited to PHMSA and CalGEM, which would have jurisdiction over the proposed construction; </w:t>
      </w:r>
    </w:p>
    <w:p w:rsidRPr="00B20D6E" w:rsidR="00544C18" w:rsidP="00B20D6E" w:rsidRDefault="00544C18" w14:paraId="427D2F80" w14:textId="77777777">
      <w:pPr>
        <w:pStyle w:val="Sub2"/>
        <w:numPr>
          <w:ilvl w:val="0"/>
          <w:numId w:val="129"/>
        </w:numPr>
        <w:ind w:left="1080"/>
      </w:pPr>
      <w:r w:rsidRPr="00B20D6E">
        <w:t xml:space="preserve">By mail to all </w:t>
      </w:r>
      <w:r w:rsidRPr="00124E34">
        <w:t>owners</w:t>
      </w:r>
      <w:r w:rsidRPr="00B20D6E">
        <w:t xml:space="preserve"> of land on which the proposed facility would be located and owners of property within 300 feet of the right-of-way as determined by the most recent local assessor’s parcel roll available to the utility at the time notice is sent; </w:t>
      </w:r>
    </w:p>
    <w:p w:rsidRPr="00E04AC4" w:rsidR="00544C18" w:rsidP="00B20D6E" w:rsidRDefault="00544C18" w14:paraId="57942B5F" w14:textId="77777777">
      <w:pPr>
        <w:pStyle w:val="Sub2"/>
        <w:numPr>
          <w:ilvl w:val="0"/>
          <w:numId w:val="129"/>
        </w:numPr>
        <w:ind w:left="1080"/>
      </w:pPr>
      <w:r w:rsidRPr="42672CF3">
        <w:t>By advertisement, not less than once a week, two weeks successively, in a newspaper or newspapers of general circulation in the county or counties in which the proposed facilities will be located, the first publication to be not later than ten days after filing of the application; and</w:t>
      </w:r>
    </w:p>
    <w:p w:rsidRPr="006C57A5" w:rsidR="00544C18" w:rsidP="00B20D6E" w:rsidRDefault="00544C18" w14:paraId="6A50CE99" w14:textId="77777777">
      <w:pPr>
        <w:pStyle w:val="Sub2"/>
        <w:numPr>
          <w:ilvl w:val="0"/>
          <w:numId w:val="129"/>
        </w:numPr>
        <w:ind w:left="1080"/>
      </w:pPr>
      <w:r w:rsidRPr="42672CF3">
        <w:t xml:space="preserve">By posting a notice on-site and off-site where the project would be located. A copy of the notice shall be delivered to the </w:t>
      </w:r>
      <w:r>
        <w:t>Commission’s</w:t>
      </w:r>
      <w:r w:rsidRPr="42672CF3">
        <w:t xml:space="preserve"> Public Advisor and the Energy Division on the same day it is mailed. A declaration of mailing and posting as required by this subsection shall be filed with the Commission within five (5) days of completion</w:t>
      </w:r>
      <w:r>
        <w:t>;</w:t>
      </w:r>
    </w:p>
    <w:p w:rsidR="00544C18" w:rsidP="00B20D6E" w:rsidRDefault="00544C18" w14:paraId="3912C3C9" w14:textId="77777777">
      <w:pPr>
        <w:pStyle w:val="Sub2"/>
        <w:numPr>
          <w:ilvl w:val="0"/>
          <w:numId w:val="129"/>
        </w:numPr>
        <w:ind w:left="1080"/>
      </w:pPr>
      <w:r>
        <w:t>By publishing the notice prominently on the website of the entity seeking a CPCN; and</w:t>
      </w:r>
    </w:p>
    <w:p w:rsidR="00544C18" w:rsidP="00B20D6E" w:rsidRDefault="00544C18" w14:paraId="1FEDC7B2" w14:textId="26A82C0E">
      <w:pPr>
        <w:pStyle w:val="Sub2"/>
        <w:numPr>
          <w:ilvl w:val="0"/>
          <w:numId w:val="129"/>
        </w:numPr>
        <w:ind w:left="1080"/>
      </w:pPr>
      <w:r>
        <w:t>By serving the notice to relevant service lists, including Rulemaking</w:t>
      </w:r>
      <w:r w:rsidR="000D0897">
        <w:t> </w:t>
      </w:r>
      <w:r>
        <w:t>20</w:t>
      </w:r>
      <w:r w:rsidR="000D0897">
        <w:noBreakHyphen/>
      </w:r>
      <w:r>
        <w:t xml:space="preserve">01-007, or a successor proceeding, and the gas corporation’s most recent general rate case application proceeding. </w:t>
      </w:r>
    </w:p>
    <w:p w:rsidRPr="006F0A3D" w:rsidR="00544C18" w:rsidP="00B20D6E" w:rsidRDefault="00544C18" w14:paraId="0012AAB2" w14:textId="77777777">
      <w:pPr>
        <w:pStyle w:val="Standard"/>
        <w:numPr>
          <w:ilvl w:val="0"/>
          <w:numId w:val="128"/>
        </w:numPr>
      </w:pPr>
      <w:r w:rsidRPr="00A748D7">
        <w:t>Contents of Notices</w:t>
      </w:r>
    </w:p>
    <w:p w:rsidRPr="00E04AC4" w:rsidR="00544C18" w:rsidP="00544C18" w:rsidRDefault="00544C18" w14:paraId="672B1686" w14:textId="77777777">
      <w:pPr>
        <w:pStyle w:val="Standard"/>
        <w:spacing w:after="240" w:line="240" w:lineRule="auto"/>
        <w:ind w:left="835" w:firstLine="0"/>
        <w:rPr>
          <w:rFonts w:cstheme="minorHAnsi"/>
        </w:rPr>
      </w:pPr>
      <w:r w:rsidRPr="0DC8518E">
        <w:t xml:space="preserve">Each gas corporation shall consult with the Commission’s Energy Division and Public Advisor to develop and approve a standard for the </w:t>
      </w:r>
      <w:r w:rsidRPr="0DC8518E">
        <w:lastRenderedPageBreak/>
        <w:t xml:space="preserve">notice required by </w:t>
      </w:r>
      <w:r w:rsidRPr="00124E34">
        <w:t>Section</w:t>
      </w:r>
      <w:r w:rsidRPr="0DC8518E">
        <w:t> V(A)</w:t>
      </w:r>
      <w:r w:rsidRPr="0DC8518E" w:rsidDel="00C55865">
        <w:t xml:space="preserve"> and Section V(C)</w:t>
      </w:r>
      <w:r w:rsidRPr="0DC8518E">
        <w:t>, which shall contain, at a minimum, the following information:</w:t>
      </w:r>
      <w:r>
        <w:rPr>
          <w:rStyle w:val="FootnoteReference"/>
          <w:rFonts w:cstheme="minorHAnsi"/>
        </w:rPr>
        <w:footnoteReference w:id="7"/>
      </w:r>
    </w:p>
    <w:p w:rsidRPr="00E04AC4" w:rsidR="00544C18" w:rsidP="00B20D6E" w:rsidRDefault="00544C18" w14:paraId="7B0C04CB" w14:textId="0262D4CA">
      <w:pPr>
        <w:pStyle w:val="Sub2"/>
        <w:numPr>
          <w:ilvl w:val="0"/>
          <w:numId w:val="130"/>
        </w:numPr>
        <w:ind w:left="1080"/>
      </w:pPr>
      <w:r w:rsidRPr="00E04AC4">
        <w:t>The</w:t>
      </w:r>
      <w:r w:rsidR="00EB4662">
        <w:t xml:space="preserve"> a</w:t>
      </w:r>
      <w:r w:rsidRPr="00E04AC4">
        <w:t xml:space="preserve">pplication </w:t>
      </w:r>
      <w:r w:rsidR="00EB4662">
        <w:t>n</w:t>
      </w:r>
      <w:r w:rsidRPr="00E04AC4">
        <w:t xml:space="preserve">umber assigned by the </w:t>
      </w:r>
      <w:r>
        <w:t>Commission</w:t>
      </w:r>
      <w:r w:rsidRPr="00E04AC4">
        <w:t xml:space="preserve">; </w:t>
      </w:r>
      <w:r>
        <w:t xml:space="preserve"> </w:t>
      </w:r>
    </w:p>
    <w:p w:rsidRPr="00B20D6E" w:rsidR="00544C18" w:rsidP="00B20D6E" w:rsidRDefault="00544C18" w14:paraId="1720DFBA" w14:textId="023E1D13">
      <w:pPr>
        <w:pStyle w:val="Sub2"/>
        <w:numPr>
          <w:ilvl w:val="0"/>
          <w:numId w:val="130"/>
        </w:numPr>
        <w:ind w:left="1080"/>
      </w:pPr>
      <w:r w:rsidRPr="00B20D6E">
        <w:t xml:space="preserve">A concise description of </w:t>
      </w:r>
      <w:r w:rsidRPr="00124E34">
        <w:t>the</w:t>
      </w:r>
      <w:r w:rsidRPr="00B20D6E">
        <w:t xml:space="preserve"> proposed project, its purpose and its location in terms clearly understandable to the average reader;  </w:t>
      </w:r>
    </w:p>
    <w:p w:rsidRPr="00B20D6E" w:rsidR="00544C18" w:rsidP="00B20D6E" w:rsidRDefault="00544C18" w14:paraId="63339F56" w14:textId="72F227D0">
      <w:pPr>
        <w:pStyle w:val="Sub2"/>
        <w:numPr>
          <w:ilvl w:val="0"/>
          <w:numId w:val="130"/>
        </w:numPr>
        <w:ind w:left="1080"/>
      </w:pPr>
      <w:r w:rsidRPr="00B20D6E">
        <w:t>A summary of potential environmental impacts including criteria air pollutant, toxic air contaminant and greenhouse gas emissions from the proposed project and any measures taken or proposed by the utility to reduce potential environmental impacts;</w:t>
      </w:r>
    </w:p>
    <w:p w:rsidRPr="00B20D6E" w:rsidR="00544C18" w:rsidP="00B20D6E" w:rsidRDefault="00544C18" w14:paraId="4E748BFF" w14:textId="50071CCD">
      <w:pPr>
        <w:pStyle w:val="Sub2"/>
        <w:numPr>
          <w:ilvl w:val="0"/>
          <w:numId w:val="130"/>
        </w:numPr>
        <w:ind w:left="1080"/>
      </w:pPr>
      <w:r w:rsidRPr="00B20D6E">
        <w:t>Instructions on obtaining or reviewing a copy of the</w:t>
      </w:r>
      <w:r w:rsidRPr="00B20D6E" w:rsidR="00EB4662">
        <w:t xml:space="preserve"> a</w:t>
      </w:r>
      <w:r w:rsidRPr="00B20D6E">
        <w:t xml:space="preserve">pplication, including the </w:t>
      </w:r>
      <w:r w:rsidRPr="00124E34">
        <w:t>Proponent’s</w:t>
      </w:r>
      <w:r w:rsidRPr="00B20D6E">
        <w:t xml:space="preserve"> Environmental Assessment </w:t>
      </w:r>
      <w:r w:rsidRPr="00B20D6E" w:rsidR="00EB4662">
        <w:t xml:space="preserve">(PEA) </w:t>
      </w:r>
      <w:r w:rsidRPr="00B20D6E">
        <w:t xml:space="preserve">or available equivalent, from the utility;  </w:t>
      </w:r>
    </w:p>
    <w:p w:rsidRPr="00B20D6E" w:rsidR="00544C18" w:rsidP="00B20D6E" w:rsidRDefault="00544C18" w14:paraId="682B82BC" w14:textId="2C74A700">
      <w:pPr>
        <w:pStyle w:val="Sub2"/>
        <w:numPr>
          <w:ilvl w:val="0"/>
          <w:numId w:val="130"/>
        </w:numPr>
        <w:ind w:left="1080"/>
      </w:pPr>
      <w:r w:rsidRPr="00B20D6E">
        <w:t>The applicable procedure for protesting the</w:t>
      </w:r>
      <w:r w:rsidRPr="00B20D6E" w:rsidR="00EB4662">
        <w:t xml:space="preserve"> a</w:t>
      </w:r>
      <w:r w:rsidRPr="00B20D6E">
        <w:t>pplication, including how to electronically file comments; and</w:t>
      </w:r>
    </w:p>
    <w:p w:rsidRPr="00B20D6E" w:rsidR="00544C18" w:rsidP="00B20D6E" w:rsidRDefault="00544C18" w14:paraId="684362FA" w14:textId="7715F2A7">
      <w:pPr>
        <w:pStyle w:val="Sub2"/>
        <w:numPr>
          <w:ilvl w:val="0"/>
          <w:numId w:val="130"/>
        </w:numPr>
        <w:ind w:left="1080"/>
      </w:pPr>
      <w:r w:rsidRPr="00B20D6E">
        <w:t>A short summary of information provided to the Commission under Section VI below.</w:t>
      </w:r>
    </w:p>
    <w:p w:rsidRPr="006F0A3D" w:rsidR="00544C18" w:rsidP="00B20D6E" w:rsidRDefault="00544C18" w14:paraId="7C38F43F" w14:textId="4260B4F0">
      <w:pPr>
        <w:pStyle w:val="Sub1"/>
        <w:numPr>
          <w:ilvl w:val="0"/>
          <w:numId w:val="128"/>
        </w:numPr>
      </w:pPr>
      <w:r w:rsidRPr="006F0A3D">
        <w:t xml:space="preserve">Notification Requirements for Claimed Exemptions </w:t>
      </w:r>
    </w:p>
    <w:p w:rsidRPr="00796714" w:rsidR="00544C18" w:rsidP="00796714" w:rsidRDefault="00544C18" w14:paraId="2FFF1684" w14:textId="40667350">
      <w:pPr>
        <w:pStyle w:val="ListNum"/>
        <w:numPr>
          <w:ilvl w:val="6"/>
          <w:numId w:val="143"/>
        </w:numPr>
        <w:rPr>
          <w:b/>
        </w:rPr>
      </w:pPr>
      <w:r w:rsidRPr="00B20D6E">
        <w:t>Gas corporations invoking exemptions (a) – (b) listed under Section IV(</w:t>
      </w:r>
      <w:r w:rsidRPr="00B20D6E" w:rsidR="00107968">
        <w:t>B</w:t>
      </w:r>
      <w:r w:rsidRPr="00B20D6E">
        <w:t xml:space="preserve">) shall comply with the following notification requirements no later than 60 days prior to commencing the project.  Gas corporations invoking exemption (c) shall comply with the following notification requirements no later than </w:t>
      </w:r>
      <w:r w:rsidRPr="00B20D6E" w:rsidR="00AE0644">
        <w:t>6</w:t>
      </w:r>
      <w:r w:rsidRPr="00B20D6E">
        <w:t>0 days of initiating the project:</w:t>
      </w:r>
    </w:p>
    <w:p w:rsidRPr="009D07BA" w:rsidR="00544C18" w:rsidP="00B20D6E" w:rsidRDefault="00544C18" w14:paraId="680F82B8" w14:textId="3C82E8E0">
      <w:pPr>
        <w:pStyle w:val="ListAlpha"/>
        <w:ind w:left="1440"/>
      </w:pPr>
      <w:bookmarkStart w:name="_Hlk115426845" w:id="0"/>
      <w:r w:rsidRPr="009D07BA">
        <w:t xml:space="preserve">notify the Commission through the submittal of an information-only </w:t>
      </w:r>
      <w:r>
        <w:t xml:space="preserve">Tier 1 advice letter </w:t>
      </w:r>
      <w:r w:rsidRPr="009D07BA">
        <w:t>pursuant to General</w:t>
      </w:r>
      <w:r w:rsidR="00475445">
        <w:t> </w:t>
      </w:r>
      <w:r w:rsidRPr="009D07BA">
        <w:t>Order 96-B, or its successor</w:t>
      </w:r>
      <w:bookmarkEnd w:id="0"/>
      <w:r w:rsidRPr="009D07BA">
        <w:t xml:space="preserve">;   </w:t>
      </w:r>
    </w:p>
    <w:p w:rsidRPr="004B6C1F" w:rsidR="00544C18" w:rsidP="00B20D6E" w:rsidRDefault="00544C18" w14:paraId="3616B299" w14:textId="77777777">
      <w:pPr>
        <w:pStyle w:val="ListAlpha"/>
        <w:ind w:left="1440"/>
      </w:pPr>
      <w:r w:rsidRPr="2DD9DA7F">
        <w:t>inform relevant governmental entities</w:t>
      </w:r>
      <w:r>
        <w:t xml:space="preserve">, including </w:t>
      </w:r>
      <w:r w:rsidRPr="2DD9DA7F">
        <w:t>the planning commission and the legislative body for each county or city in which the proposed facility would be located</w:t>
      </w:r>
      <w:r>
        <w:t>,</w:t>
      </w:r>
      <w:r w:rsidRPr="2DD9DA7F">
        <w:t xml:space="preserve"> or the work would occur, any other agency that would have jurisdiction over the proposed </w:t>
      </w:r>
      <w:r w:rsidRPr="2DD9DA7F">
        <w:lastRenderedPageBreak/>
        <w:t>action, and any other entities that have requested such notifications</w:t>
      </w:r>
      <w:r>
        <w:t xml:space="preserve"> </w:t>
      </w:r>
      <w:r w:rsidRPr="004B6C1F">
        <w:t>by direct mail, or otherwise requested means</w:t>
      </w:r>
      <w:r>
        <w:t xml:space="preserve">;  and </w:t>
      </w:r>
    </w:p>
    <w:p w:rsidR="00544C18" w:rsidP="00B20D6E" w:rsidRDefault="00544C18" w14:paraId="1FCE64AF" w14:textId="77777777">
      <w:pPr>
        <w:pStyle w:val="ListAlpha"/>
        <w:ind w:left="1440"/>
      </w:pPr>
      <w:r w:rsidRPr="00224321">
        <w:t>notify the general public by direct mail to all owners and occupants of land on which the proposed facility or action would be located</w:t>
      </w:r>
      <w:r>
        <w:t>,</w:t>
      </w:r>
      <w:r w:rsidRPr="00224321">
        <w:t xml:space="preserve"> and </w:t>
      </w:r>
      <w:r>
        <w:t xml:space="preserve">the </w:t>
      </w:r>
      <w:r w:rsidRPr="00224321">
        <w:t>owner and occupants of property within</w:t>
      </w:r>
      <w:r>
        <w:t xml:space="preserve"> </w:t>
      </w:r>
      <w:r w:rsidRPr="00224321">
        <w:t xml:space="preserve">300 feet of the facilities or action as determined by the most recent local assessor’s parcel roll available to the utility at the time notice is sent.  </w:t>
      </w:r>
    </w:p>
    <w:p w:rsidRPr="00B20D6E" w:rsidR="00544C18" w:rsidP="00796714" w:rsidRDefault="00544C18" w14:paraId="4BF963E4" w14:textId="68343FAA">
      <w:pPr>
        <w:pStyle w:val="ListNum"/>
        <w:rPr>
          <w:b/>
        </w:rPr>
      </w:pPr>
      <w:r w:rsidRPr="00B20D6E">
        <w:t>Notices of exemptions shall contain, at a minimum, the following information:</w:t>
      </w:r>
    </w:p>
    <w:p w:rsidRPr="00475445" w:rsidR="00544C18" w:rsidP="009808D6" w:rsidRDefault="00544C18" w14:paraId="397A0542" w14:textId="5CD3F4B5">
      <w:pPr>
        <w:pStyle w:val="ListAlpha"/>
        <w:numPr>
          <w:ilvl w:val="7"/>
          <w:numId w:val="120"/>
        </w:numPr>
        <w:ind w:left="1440"/>
      </w:pPr>
      <w:r w:rsidRPr="2DD9DA7F">
        <w:t xml:space="preserve">Any relevant Commission </w:t>
      </w:r>
      <w:r>
        <w:t>a</w:t>
      </w:r>
      <w:r w:rsidRPr="2DD9DA7F">
        <w:t xml:space="preserve">pplication or </w:t>
      </w:r>
      <w:r>
        <w:t xml:space="preserve">advice letter </w:t>
      </w:r>
      <w:r w:rsidRPr="2DD9DA7F">
        <w:t xml:space="preserve">number, and information </w:t>
      </w:r>
      <w:r>
        <w:t xml:space="preserve">on </w:t>
      </w:r>
      <w:r w:rsidRPr="2DD9DA7F">
        <w:t>how to contact the Commission’s Consumer Affairs Branch;</w:t>
      </w:r>
    </w:p>
    <w:p w:rsidR="00544C18" w:rsidP="00B20D6E" w:rsidRDefault="00544C18" w14:paraId="1928903E" w14:textId="77777777">
      <w:pPr>
        <w:pStyle w:val="ListAlpha"/>
        <w:ind w:left="1440"/>
      </w:pPr>
      <w:r w:rsidRPr="2DD9DA7F">
        <w:t xml:space="preserve">A concise description of the proposed </w:t>
      </w:r>
      <w:r>
        <w:t>project</w:t>
      </w:r>
      <w:r w:rsidRPr="2DD9DA7F">
        <w:t>, its purpose and its location;</w:t>
      </w:r>
    </w:p>
    <w:p w:rsidR="00544C18" w:rsidP="00B20D6E" w:rsidRDefault="00544C18" w14:paraId="44325724" w14:textId="77777777">
      <w:pPr>
        <w:pStyle w:val="ListAlpha"/>
        <w:ind w:left="1440"/>
      </w:pPr>
      <w:r w:rsidRPr="2DD9DA7F">
        <w:t xml:space="preserve">A summary of </w:t>
      </w:r>
      <w:r>
        <w:t xml:space="preserve">potential environmental impacts </w:t>
      </w:r>
      <w:r w:rsidRPr="00475445">
        <w:t xml:space="preserve">including emissions from the proposed facilities </w:t>
      </w:r>
      <w:r>
        <w:t xml:space="preserve">and </w:t>
      </w:r>
      <w:r w:rsidRPr="2DD9DA7F">
        <w:t>any measures taken or proposed by the utility to reduce potential environmental impacts;</w:t>
      </w:r>
    </w:p>
    <w:p w:rsidR="00544C18" w:rsidP="00B20D6E" w:rsidRDefault="00544C18" w14:paraId="5A45D7E5" w14:textId="35628A59">
      <w:pPr>
        <w:pStyle w:val="ListAlpha"/>
        <w:ind w:left="1440"/>
      </w:pPr>
      <w:r>
        <w:t xml:space="preserve">An explanation of </w:t>
      </w:r>
      <w:r w:rsidRPr="2DD9DA7F">
        <w:t xml:space="preserve">why the </w:t>
      </w:r>
      <w:r>
        <w:t xml:space="preserve">project </w:t>
      </w:r>
      <w:r w:rsidRPr="2DD9DA7F">
        <w:t>is exempted under General Order</w:t>
      </w:r>
      <w:r w:rsidR="00703CFD">
        <w:t xml:space="preserve"> 177</w:t>
      </w:r>
      <w:r w:rsidRPr="2DD9DA7F">
        <w:t xml:space="preserve">; </w:t>
      </w:r>
      <w:r>
        <w:t>and</w:t>
      </w:r>
    </w:p>
    <w:p w:rsidRPr="00DD37D0" w:rsidR="00544C18" w:rsidP="00B20D6E" w:rsidRDefault="00544C18" w14:paraId="44784189" w14:textId="77777777">
      <w:pPr>
        <w:pStyle w:val="ListAlpha"/>
        <w:ind w:left="1440"/>
      </w:pPr>
      <w:r>
        <w:t xml:space="preserve">Information on ways to obtain </w:t>
      </w:r>
      <w:r w:rsidRPr="2DD9DA7F">
        <w:t xml:space="preserve">more information from the utility about the proposed </w:t>
      </w:r>
      <w:r>
        <w:t>project.</w:t>
      </w:r>
    </w:p>
    <w:p w:rsidRPr="006F0A3D" w:rsidR="00544C18" w:rsidP="00544C18" w:rsidRDefault="00544C18" w14:paraId="5476FA56" w14:textId="77777777">
      <w:pPr>
        <w:pStyle w:val="Section"/>
        <w:rPr>
          <w:b w:val="0"/>
          <w:bCs w:val="0"/>
        </w:rPr>
      </w:pPr>
      <w:r w:rsidRPr="00E04AC4">
        <w:t>SECTION V</w:t>
      </w:r>
      <w:r>
        <w:t>I</w:t>
      </w:r>
      <w:r w:rsidRPr="00E04AC4">
        <w:t>. INFORMATION REQUIRED FOR CPCN APPLICATIONS</w:t>
      </w:r>
    </w:p>
    <w:p w:rsidRPr="00A748D7" w:rsidR="00544C18" w:rsidP="009808D6" w:rsidRDefault="00544C18" w14:paraId="736E9FB6" w14:textId="7006BD60">
      <w:pPr>
        <w:pStyle w:val="ListAlpha"/>
        <w:numPr>
          <w:ilvl w:val="0"/>
          <w:numId w:val="133"/>
        </w:numPr>
        <w:ind w:left="720" w:right="1440"/>
      </w:pPr>
      <w:r w:rsidRPr="00A748D7">
        <w:t>An application for a CPCN shall include or have attached to it the following:</w:t>
      </w:r>
      <w:r w:rsidRPr="00796714" w:rsidR="008108BF">
        <w:rPr>
          <w:vertAlign w:val="superscript"/>
        </w:rPr>
        <w:footnoteReference w:id="8"/>
      </w:r>
    </w:p>
    <w:p w:rsidRPr="00796714" w:rsidR="00544C18" w:rsidP="00796714" w:rsidRDefault="00544C18" w14:paraId="75F20D96" w14:textId="3EFA7C36">
      <w:pPr>
        <w:pStyle w:val="ListNum"/>
        <w:numPr>
          <w:ilvl w:val="6"/>
          <w:numId w:val="124"/>
        </w:numPr>
        <w:rPr>
          <w:bCs/>
        </w:rPr>
      </w:pPr>
      <w:r w:rsidRPr="00796714">
        <w:rPr>
          <w:bCs/>
        </w:rPr>
        <w:t>Statement of the reasons why and facts showing that the completion and operation of the proposed facility is necessary to promote the safety, health, comfort, and convenience of the public, including:</w:t>
      </w:r>
    </w:p>
    <w:p w:rsidR="00544C18" w:rsidP="009808D6" w:rsidRDefault="00544C18" w14:paraId="62003916" w14:textId="4A5FB3D9">
      <w:pPr>
        <w:pStyle w:val="ListAlpha"/>
        <w:numPr>
          <w:ilvl w:val="7"/>
          <w:numId w:val="124"/>
        </w:numPr>
        <w:ind w:left="1440"/>
      </w:pPr>
      <w:r>
        <w:t xml:space="preserve">an explanation of </w:t>
      </w:r>
      <w:r w:rsidRPr="002B5B8D">
        <w:t xml:space="preserve">why existing facilities are inadequate or need repair to meet applicable safety </w:t>
      </w:r>
      <w:r>
        <w:t xml:space="preserve">or reliability </w:t>
      </w:r>
      <w:r w:rsidRPr="002B5B8D">
        <w:t>standards</w:t>
      </w:r>
      <w:r>
        <w:t xml:space="preserve">; </w:t>
      </w:r>
    </w:p>
    <w:p w:rsidRPr="009808D6" w:rsidR="00544C18" w:rsidP="009808D6" w:rsidRDefault="00544C18" w14:paraId="3D9AFC1A" w14:textId="77777777">
      <w:pPr>
        <w:pStyle w:val="ListAlpha"/>
        <w:numPr>
          <w:ilvl w:val="7"/>
          <w:numId w:val="124"/>
        </w:numPr>
        <w:ind w:left="1440"/>
      </w:pPr>
      <w:r w:rsidRPr="006E0644">
        <w:lastRenderedPageBreak/>
        <w:t xml:space="preserve">need for the project when accounting for </w:t>
      </w:r>
      <w:r>
        <w:t xml:space="preserve">projected </w:t>
      </w:r>
      <w:r w:rsidRPr="006E0644">
        <w:t>declines in gas demand over the project’s estimated useful life</w:t>
      </w:r>
      <w:r>
        <w:t xml:space="preserve">;  </w:t>
      </w:r>
    </w:p>
    <w:p w:rsidRPr="009808D6" w:rsidR="00544C18" w:rsidP="009808D6" w:rsidRDefault="00544C18" w14:paraId="7DC635A0" w14:textId="77777777">
      <w:pPr>
        <w:pStyle w:val="ListAlpha"/>
        <w:numPr>
          <w:ilvl w:val="7"/>
          <w:numId w:val="124"/>
        </w:numPr>
        <w:ind w:left="1440"/>
      </w:pPr>
      <w:r w:rsidRPr="009808D6">
        <w:t xml:space="preserve">impact of the proposed project on expected future gas demand; </w:t>
      </w:r>
    </w:p>
    <w:p w:rsidRPr="009808D6" w:rsidR="00544C18" w:rsidP="009808D6" w:rsidRDefault="00544C18" w14:paraId="38044691" w14:textId="77777777">
      <w:pPr>
        <w:pStyle w:val="ListAlpha"/>
        <w:numPr>
          <w:ilvl w:val="7"/>
          <w:numId w:val="124"/>
        </w:numPr>
        <w:ind w:left="1440"/>
      </w:pPr>
      <w:r w:rsidRPr="009808D6">
        <w:t xml:space="preserve">estimated useful life of the project;  </w:t>
      </w:r>
    </w:p>
    <w:p w:rsidRPr="009808D6" w:rsidR="00544C18" w:rsidP="009808D6" w:rsidRDefault="00544C18" w14:paraId="171403DE" w14:textId="77777777">
      <w:pPr>
        <w:pStyle w:val="ListAlpha"/>
        <w:numPr>
          <w:ilvl w:val="7"/>
          <w:numId w:val="124"/>
        </w:numPr>
        <w:ind w:left="1440"/>
      </w:pPr>
      <w:r w:rsidRPr="009808D6">
        <w:t xml:space="preserve">consistency with applicable long-term gas infrastructure orders adopted by the Commission including in the Commission’s Long-Term Gas Planning proceeding (Rulemaking 20-01-007) and successor proceedings;  </w:t>
      </w:r>
    </w:p>
    <w:p w:rsidRPr="00244A52" w:rsidR="00544C18" w:rsidP="00244A52" w:rsidRDefault="00544C18" w14:paraId="75E5114B" w14:textId="53C79C65">
      <w:pPr>
        <w:pStyle w:val="ListNum"/>
        <w:numPr>
          <w:ilvl w:val="6"/>
          <w:numId w:val="124"/>
        </w:numPr>
        <w:rPr>
          <w:bCs/>
        </w:rPr>
      </w:pPr>
      <w:r w:rsidRPr="00244A52">
        <w:rPr>
          <w:bCs/>
        </w:rPr>
        <w:t>Safety and reliability information, including planned provisions for emergency operations and shutdowns, and affected infrastructure locations;</w:t>
      </w:r>
    </w:p>
    <w:p w:rsidRPr="00244A52" w:rsidR="00544C18" w:rsidP="00244A52" w:rsidRDefault="00544C18" w14:paraId="6FD56C8B" w14:textId="0B93D7FE">
      <w:pPr>
        <w:pStyle w:val="ListNum"/>
        <w:numPr>
          <w:ilvl w:val="6"/>
          <w:numId w:val="124"/>
        </w:numPr>
        <w:rPr>
          <w:bCs/>
        </w:rPr>
      </w:pPr>
      <w:r w:rsidRPr="00244A52">
        <w:rPr>
          <w:bCs/>
        </w:rPr>
        <w:t xml:space="preserve">Summary of the potential environmental impact of the proposed project, including in the context of the state’s greenhouse gas emission reduction and carbon neutrality goals;  </w:t>
      </w:r>
    </w:p>
    <w:p w:rsidRPr="00244A52" w:rsidR="00544C18" w:rsidP="00244A52" w:rsidRDefault="00544C18" w14:paraId="69B20BE7" w14:textId="7E0AFE71">
      <w:pPr>
        <w:pStyle w:val="ListNum"/>
        <w:numPr>
          <w:ilvl w:val="6"/>
          <w:numId w:val="124"/>
        </w:numPr>
        <w:rPr>
          <w:bCs/>
        </w:rPr>
      </w:pPr>
      <w:r w:rsidRPr="00244A52">
        <w:rPr>
          <w:bCs/>
        </w:rPr>
        <w:t xml:space="preserve">Analysis of alternatives, including non-pipeline alternatives, and a demonstration that no reasonable alternatives to the proposed project exist.  </w:t>
      </w:r>
    </w:p>
    <w:p w:rsidRPr="00780992" w:rsidR="00544C18" w:rsidP="009808D6" w:rsidRDefault="00544C18" w14:paraId="6E7F7D0C" w14:textId="54835B7B">
      <w:pPr>
        <w:pStyle w:val="ListAlpha"/>
        <w:numPr>
          <w:ilvl w:val="7"/>
          <w:numId w:val="125"/>
        </w:numPr>
        <w:ind w:left="1440" w:right="1440"/>
      </w:pPr>
      <w:r w:rsidRPr="00780992">
        <w:t>Examination of non-pipeline alternatives shall consider:</w:t>
      </w:r>
    </w:p>
    <w:p w:rsidRPr="00433AE8" w:rsidR="00544C18" w:rsidP="0075133A" w:rsidRDefault="00544C18" w14:paraId="2BED3749" w14:textId="4C2B06B4">
      <w:pPr>
        <w:pStyle w:val="Sub3"/>
        <w:numPr>
          <w:ilvl w:val="0"/>
          <w:numId w:val="144"/>
        </w:numPr>
        <w:rPr>
          <w:rFonts w:cstheme="minorHAnsi"/>
        </w:rPr>
      </w:pPr>
      <w:r w:rsidRPr="00433AE8">
        <w:rPr>
          <w:rFonts w:cstheme="minorHAnsi"/>
        </w:rPr>
        <w:t>The customers to be served by the proposed project, and whether direct support for electrification, consumption reduction (energy efficiency, conservation and demand response), and/or alternative methods to provide necessary energy supplies for these customers could be accomplished at a lower cost and/or with lesser environmental impact than the proposed project;</w:t>
      </w:r>
    </w:p>
    <w:p w:rsidR="00544C18" w:rsidP="0075133A" w:rsidRDefault="00544C18" w14:paraId="466EC429" w14:textId="77777777">
      <w:pPr>
        <w:pStyle w:val="Sub3"/>
        <w:numPr>
          <w:ilvl w:val="0"/>
          <w:numId w:val="144"/>
        </w:numPr>
        <w:rPr>
          <w:rFonts w:cstheme="minorHAnsi"/>
        </w:rPr>
      </w:pPr>
      <w:r>
        <w:rPr>
          <w:rFonts w:cstheme="minorHAnsi"/>
        </w:rPr>
        <w:t>The potential environmental impacts of alternatives, including emissions; and</w:t>
      </w:r>
    </w:p>
    <w:p w:rsidR="00544C18" w:rsidP="0075133A" w:rsidRDefault="00544C18" w14:paraId="22682E2A" w14:textId="73651CC7">
      <w:pPr>
        <w:pStyle w:val="Sub3"/>
        <w:numPr>
          <w:ilvl w:val="0"/>
          <w:numId w:val="144"/>
        </w:numPr>
        <w:rPr>
          <w:rFonts w:cstheme="minorHAnsi"/>
        </w:rPr>
      </w:pPr>
      <w:r>
        <w:rPr>
          <w:rFonts w:cstheme="minorHAnsi"/>
        </w:rPr>
        <w:t>An estimate of the costs of the environmental and health impacts of the project, as well as the</w:t>
      </w:r>
      <w:r w:rsidR="009A5ED4">
        <w:rPr>
          <w:rFonts w:cstheme="minorHAnsi"/>
        </w:rPr>
        <w:t xml:space="preserve"> </w:t>
      </w:r>
      <w:r w:rsidR="009144E1">
        <w:rPr>
          <w:rFonts w:cstheme="minorHAnsi"/>
        </w:rPr>
        <w:t>direct and indirect</w:t>
      </w:r>
      <w:r w:rsidR="008A4567">
        <w:rPr>
          <w:rFonts w:cstheme="minorHAnsi"/>
        </w:rPr>
        <w:t xml:space="preserve"> </w:t>
      </w:r>
      <w:r>
        <w:rPr>
          <w:rFonts w:cstheme="minorHAnsi"/>
        </w:rPr>
        <w:t xml:space="preserve">costs of the project. </w:t>
      </w:r>
    </w:p>
    <w:p w:rsidRPr="00E04AC4" w:rsidR="00544C18" w:rsidP="00433AE8" w:rsidRDefault="00544C18" w14:paraId="11BFCFDC" w14:textId="4E595ABE">
      <w:pPr>
        <w:pStyle w:val="ListAlpha"/>
        <w:numPr>
          <w:ilvl w:val="7"/>
          <w:numId w:val="101"/>
        </w:numPr>
        <w:ind w:left="1440"/>
      </w:pPr>
      <w:r>
        <w:t xml:space="preserve">Reasons for adoption of the route or location selected, including comparison with alternative routes or locations, the advantages and disadvantages of each, the </w:t>
      </w:r>
      <w:r w:rsidRPr="4E30C8B6">
        <w:t xml:space="preserve">comparative availability of alternate </w:t>
      </w:r>
      <w:r>
        <w:lastRenderedPageBreak/>
        <w:t xml:space="preserve">routes or locations, </w:t>
      </w:r>
      <w:r w:rsidRPr="4E30C8B6">
        <w:t xml:space="preserve">and justification for </w:t>
      </w:r>
      <w:r>
        <w:t xml:space="preserve">the proposed route or location; </w:t>
      </w:r>
    </w:p>
    <w:p w:rsidRPr="00475445" w:rsidR="00EB4662" w:rsidP="00433AE8" w:rsidRDefault="00544C18" w14:paraId="056C17CD" w14:textId="35B123E1">
      <w:pPr>
        <w:pStyle w:val="ListAlpha"/>
        <w:ind w:left="1440"/>
      </w:pPr>
      <w:r w:rsidRPr="00475445">
        <w:t xml:space="preserve">If the proposed project is located within an Environmental and Social (ESJ) Community as defined in the most recent version of the Commission’s ESJ Action Plan, the discussion of alternatives shall discuss whether it is possible to relocate the project and, if so, steps taken to locate the project outside such areas; </w:t>
      </w:r>
    </w:p>
    <w:p w:rsidRPr="00475445" w:rsidR="00544C18" w:rsidP="00433AE8" w:rsidRDefault="00544C18" w14:paraId="419DFCE7" w14:textId="77777777">
      <w:pPr>
        <w:pStyle w:val="ListAlpha"/>
        <w:ind w:left="1440"/>
      </w:pPr>
      <w:r>
        <w:t>A listing of the governmental agencies with which proposed route reviews have been undertaken, including a written agency response to the applicant’s written request for a brief position statement by each agency.</w:t>
      </w:r>
      <w:r w:rsidRPr="00475445">
        <w:footnoteReference w:id="9"/>
      </w:r>
      <w:r>
        <w:t xml:space="preserve">  In the absence of a written agency position statement, the utility may submit a statement of its understanding of the position of such agencies; </w:t>
      </w:r>
    </w:p>
    <w:p w:rsidRPr="00475445" w:rsidR="00544C18" w:rsidP="00433AE8" w:rsidRDefault="00544C18" w14:paraId="64FC0CAC" w14:textId="77777777">
      <w:pPr>
        <w:pStyle w:val="ListAlpha"/>
        <w:ind w:left="1440"/>
      </w:pPr>
      <w:r w:rsidRPr="00475445">
        <w:t>The discussion of alternatives shall include a cost analysis comparing the proposed project with any feasible alternatives, including non-pipeline alternatives, calculated over the lifetime of the project; and,</w:t>
      </w:r>
    </w:p>
    <w:p w:rsidRPr="00475445" w:rsidR="00544C18" w:rsidP="00433AE8" w:rsidRDefault="00544C18" w14:paraId="347F0BC2" w14:textId="77777777">
      <w:pPr>
        <w:pStyle w:val="ListAlpha"/>
        <w:ind w:left="1440"/>
      </w:pPr>
      <w:r w:rsidRPr="00475445">
        <w:t xml:space="preserve">The discussion of alternatives shall consider pollution burden in the project location and shall discuss steps taken to minimize gas infrastructure density and/or ensure substantial economic benefits to local residents. </w:t>
      </w:r>
    </w:p>
    <w:p w:rsidRPr="00433AE8" w:rsidR="00544C18" w:rsidP="00AF205E" w:rsidRDefault="00544C18" w14:paraId="08F2F330" w14:textId="03F11273">
      <w:pPr>
        <w:pStyle w:val="ListNum"/>
        <w:rPr>
          <w:b/>
        </w:rPr>
      </w:pPr>
      <w:r w:rsidRPr="00433AE8">
        <w:t>Basic project information, including:</w:t>
      </w:r>
    </w:p>
    <w:p w:rsidR="00544C18" w:rsidP="00433AE8" w:rsidRDefault="00544C18" w14:paraId="6B682684" w14:textId="54FB1BCA">
      <w:pPr>
        <w:pStyle w:val="ListAlpha"/>
        <w:numPr>
          <w:ilvl w:val="7"/>
          <w:numId w:val="103"/>
        </w:numPr>
        <w:ind w:left="1440"/>
      </w:pPr>
      <w:r>
        <w:t>A</w:t>
      </w:r>
      <w:r w:rsidRPr="4E30C8B6">
        <w:t xml:space="preserve"> schedule showing the program for </w:t>
      </w:r>
      <w:r>
        <w:t xml:space="preserve">right-of-way acquisition, </w:t>
      </w:r>
      <w:r w:rsidRPr="4E30C8B6">
        <w:t>design, material acquisition, construction, testing and operating dates;</w:t>
      </w:r>
      <w:r w:rsidRPr="00597C1F">
        <w:t xml:space="preserve"> </w:t>
      </w:r>
    </w:p>
    <w:p w:rsidRPr="00E04AC4" w:rsidR="00544C18" w:rsidP="00433AE8" w:rsidRDefault="00544C18" w14:paraId="159A8AFE" w14:textId="77777777">
      <w:pPr>
        <w:pStyle w:val="ListAlpha"/>
        <w:numPr>
          <w:ilvl w:val="7"/>
          <w:numId w:val="103"/>
        </w:numPr>
        <w:ind w:left="1440"/>
      </w:pPr>
      <w:r w:rsidRPr="4E30C8B6">
        <w:t xml:space="preserve">Available site information, including maps and description; present, proposed, and ultimate development; as appropriate, geological, aesthetic, ecological, tsunami, seismic, water supply, population, and load center data; </w:t>
      </w:r>
    </w:p>
    <w:p w:rsidR="00544C18" w:rsidP="00433AE8" w:rsidRDefault="00544C18" w14:paraId="64D3019F" w14:textId="77777777">
      <w:pPr>
        <w:pStyle w:val="ListAlpha"/>
        <w:numPr>
          <w:ilvl w:val="7"/>
          <w:numId w:val="103"/>
        </w:numPr>
        <w:ind w:left="1440"/>
      </w:pPr>
      <w:r w:rsidRPr="4E30C8B6">
        <w:t xml:space="preserve">A map of suitable scale of the proposed routing showing details of the right-of-way in the vicinity of settled areas, parks, recreational </w:t>
      </w:r>
      <w:r w:rsidRPr="4E30C8B6">
        <w:lastRenderedPageBreak/>
        <w:t>areas, scenic areas, and existing electrical transmission lines within one mile of the proposed route;</w:t>
      </w:r>
    </w:p>
    <w:p w:rsidR="00544C18" w:rsidP="00433AE8" w:rsidRDefault="00544C18" w14:paraId="0DF21851" w14:textId="596A3177">
      <w:pPr>
        <w:pStyle w:val="ListAlpha"/>
        <w:numPr>
          <w:ilvl w:val="7"/>
          <w:numId w:val="103"/>
        </w:numPr>
        <w:ind w:left="1440"/>
      </w:pPr>
      <w:r>
        <w:t xml:space="preserve">Preliminary engineering and design information on the project; </w:t>
      </w:r>
      <w:r w:rsidR="00911E20">
        <w:t>and,</w:t>
      </w:r>
    </w:p>
    <w:p w:rsidRPr="00E04AC4" w:rsidR="00544C18" w:rsidP="00433AE8" w:rsidRDefault="00544C18" w14:paraId="1B9B8FF4" w14:textId="090E0432">
      <w:pPr>
        <w:pStyle w:val="ListAlpha"/>
        <w:numPr>
          <w:ilvl w:val="7"/>
          <w:numId w:val="103"/>
        </w:numPr>
        <w:ind w:left="1440"/>
      </w:pPr>
      <w:r>
        <w:t>A project implementation plan showing how the project would be contracted for and constructed. This plan shall show how all major tasks would be integrated and shall include a proposed timetable identifying the design, construction, completion, and operation dates for each major component of the plant, line, or extension</w:t>
      </w:r>
      <w:r w:rsidR="00911E20">
        <w:t>.</w:t>
      </w:r>
    </w:p>
    <w:p w:rsidRPr="00AF205E" w:rsidR="00544C18" w:rsidP="00AF205E" w:rsidRDefault="00544C18" w14:paraId="39EE43C8" w14:textId="72918F49">
      <w:pPr>
        <w:pStyle w:val="ListNum"/>
        <w:numPr>
          <w:ilvl w:val="6"/>
          <w:numId w:val="103"/>
        </w:numPr>
        <w:rPr>
          <w:bCs/>
        </w:rPr>
      </w:pPr>
      <w:r w:rsidRPr="00AF205E">
        <w:rPr>
          <w:bCs/>
        </w:rPr>
        <w:t xml:space="preserve">Cost information: </w:t>
      </w:r>
    </w:p>
    <w:p w:rsidR="00544C18" w:rsidP="00433AE8" w:rsidRDefault="00544C18" w14:paraId="04AB15B8" w14:textId="11E1A589">
      <w:pPr>
        <w:pStyle w:val="ListAlpha"/>
        <w:numPr>
          <w:ilvl w:val="7"/>
          <w:numId w:val="106"/>
        </w:numPr>
        <w:ind w:left="1440"/>
      </w:pPr>
      <w:r>
        <w:t>An estimate</w:t>
      </w:r>
      <w:r w:rsidR="00B84631">
        <w:t xml:space="preserve"> of “fully loaded” costs, including direct and indirect costs</w:t>
      </w:r>
      <w:r>
        <w:t>, taking into consideration the design of the project, the expected duration of construction, an estimate of the effects of economic inflation and any known engineering difficulties associated with the project, and including preliminary estimates of the costs of financing, construction, and operation, including fuel, maintenance, and dismantling or inactivation after the useful life of the plant, line, or extension;</w:t>
      </w:r>
    </w:p>
    <w:p w:rsidR="00544C18" w:rsidP="00433AE8" w:rsidRDefault="00544C18" w14:paraId="326CE0F4" w14:textId="18982D5F">
      <w:pPr>
        <w:pStyle w:val="ListAlpha"/>
        <w:numPr>
          <w:ilvl w:val="7"/>
          <w:numId w:val="106"/>
        </w:numPr>
        <w:ind w:left="1440"/>
      </w:pPr>
      <w:r>
        <w:t>A demonstration of the financial impact of the plant, line, or extension construction on the utility’s ratepayers, stockholders, and on the cost of the utility’s borrowed capital. The cost analyses shall be performed for the projected useful life of the plant, line, or extension, including dismantling or inactivation after the useful life of the plant, line, or extension</w:t>
      </w:r>
      <w:r w:rsidR="00435167">
        <w:t>;</w:t>
      </w:r>
    </w:p>
    <w:p w:rsidR="00544C18" w:rsidP="00433AE8" w:rsidRDefault="00544C18" w14:paraId="15FEB175" w14:textId="21115C9F">
      <w:pPr>
        <w:pStyle w:val="ListAlpha"/>
        <w:numPr>
          <w:ilvl w:val="7"/>
          <w:numId w:val="106"/>
        </w:numPr>
        <w:ind w:left="1440"/>
      </w:pPr>
      <w:r>
        <w:t>A design and construction management and cost control plan which indicates, to the extent feasible, the contractual and working responsibilities and interrelationships between the utility’s management and other major parties involved in the project. This plan shall also include a construction progress information system and specific cost controls</w:t>
      </w:r>
      <w:r w:rsidR="00435167">
        <w:t>; and</w:t>
      </w:r>
    </w:p>
    <w:p w:rsidRPr="00E04AC4" w:rsidR="00435167" w:rsidP="00433AE8" w:rsidRDefault="00435167" w14:paraId="2E722731" w14:textId="317A62F4">
      <w:pPr>
        <w:pStyle w:val="ListAlpha"/>
        <w:numPr>
          <w:ilvl w:val="7"/>
          <w:numId w:val="106"/>
        </w:numPr>
        <w:ind w:left="1440"/>
      </w:pPr>
      <w:r>
        <w:t xml:space="preserve">An </w:t>
      </w:r>
      <w:r w:rsidRPr="00435167">
        <w:t xml:space="preserve">estimate of the guaranteed cost of capital investment benefit to </w:t>
      </w:r>
      <w:r>
        <w:t>the</w:t>
      </w:r>
      <w:r w:rsidRPr="00435167">
        <w:t xml:space="preserve"> utility from </w:t>
      </w:r>
      <w:r>
        <w:t xml:space="preserve">the </w:t>
      </w:r>
      <w:r w:rsidRPr="00435167">
        <w:t>project</w:t>
      </w:r>
      <w:r>
        <w:t>.</w:t>
      </w:r>
    </w:p>
    <w:p w:rsidRPr="00AF205E" w:rsidR="00544C18" w:rsidDel="00B379F9" w:rsidP="00AF205E" w:rsidRDefault="00544C18" w14:paraId="66EA8D8C" w14:textId="5C1C2D02">
      <w:pPr>
        <w:pStyle w:val="ListNum"/>
        <w:numPr>
          <w:ilvl w:val="6"/>
          <w:numId w:val="106"/>
        </w:numPr>
        <w:rPr>
          <w:bCs/>
        </w:rPr>
      </w:pPr>
      <w:r w:rsidRPr="00AF205E">
        <w:rPr>
          <w:bCs/>
        </w:rPr>
        <w:t xml:space="preserve">Equity information: </w:t>
      </w:r>
    </w:p>
    <w:p w:rsidRPr="00475445" w:rsidR="00544C18" w:rsidP="00433AE8" w:rsidRDefault="00544C18" w14:paraId="4F452EF7" w14:textId="77777777">
      <w:pPr>
        <w:pStyle w:val="ListAlpha"/>
        <w:numPr>
          <w:ilvl w:val="7"/>
          <w:numId w:val="109"/>
        </w:numPr>
        <w:ind w:left="1440" w:right="1440"/>
      </w:pPr>
      <w:r w:rsidRPr="00475445">
        <w:t xml:space="preserve">A detailed statement explaining how the project is consistent with the goals of the Commission’s ESJ Action Plan; and, </w:t>
      </w:r>
    </w:p>
    <w:p w:rsidRPr="00475445" w:rsidR="00544C18" w:rsidP="00433AE8" w:rsidRDefault="00544C18" w14:paraId="2C27A448" w14:textId="77777777">
      <w:pPr>
        <w:pStyle w:val="ListAlpha"/>
        <w:numPr>
          <w:ilvl w:val="7"/>
          <w:numId w:val="106"/>
        </w:numPr>
        <w:ind w:left="1440" w:right="1440"/>
      </w:pPr>
      <w:bookmarkStart w:name="_Hlk117255783" w:id="1"/>
      <w:r w:rsidRPr="00475445">
        <w:lastRenderedPageBreak/>
        <w:t xml:space="preserve">A summary of outreach to, and engagement undertaken with, local communities (including relevant community-based organizations), likely to be impacted by the proposed project. </w:t>
      </w:r>
    </w:p>
    <w:bookmarkEnd w:id="1"/>
    <w:p w:rsidRPr="00AF205E" w:rsidR="00544C18" w:rsidP="00AF205E" w:rsidRDefault="00EB4662" w14:paraId="07D61CE0" w14:textId="1B84176F">
      <w:pPr>
        <w:pStyle w:val="ListNum"/>
        <w:numPr>
          <w:ilvl w:val="6"/>
          <w:numId w:val="106"/>
        </w:numPr>
        <w:rPr>
          <w:bCs/>
        </w:rPr>
      </w:pPr>
      <w:r w:rsidRPr="00AF205E">
        <w:rPr>
          <w:bCs/>
        </w:rPr>
        <w:t xml:space="preserve">A </w:t>
      </w:r>
      <w:r w:rsidRPr="00AF205E" w:rsidR="00544C18">
        <w:rPr>
          <w:bCs/>
        </w:rPr>
        <w:t xml:space="preserve">PEA, prepared according to the most recent version of the Commission’s </w:t>
      </w:r>
      <w:r w:rsidRPr="00AF205E" w:rsidR="00544C18">
        <w:rPr>
          <w:bCs/>
          <w:i/>
          <w:iCs/>
        </w:rPr>
        <w:t>Guidelines for Energy Project Applications Requiring CEQA Compliance:</w:t>
      </w:r>
      <w:r w:rsidRPr="00AF205E" w:rsidR="00544C18">
        <w:rPr>
          <w:bCs/>
        </w:rPr>
        <w:t xml:space="preserve">  </w:t>
      </w:r>
      <w:r w:rsidRPr="00AF205E" w:rsidR="00544C18">
        <w:rPr>
          <w:bCs/>
          <w:i/>
          <w:iCs/>
        </w:rPr>
        <w:t xml:space="preserve">Pre-filing and Proponent’s Environmental Assessments </w:t>
      </w:r>
      <w:r w:rsidRPr="00AF205E" w:rsidR="00544C18">
        <w:rPr>
          <w:bCs/>
        </w:rPr>
        <w:t>(PEA Guidelines).</w:t>
      </w:r>
      <w:r w:rsidRPr="00433AE8" w:rsidR="00544C18">
        <w:rPr>
          <w:rStyle w:val="FootnoteReference"/>
          <w:bCs/>
        </w:rPr>
        <w:footnoteReference w:id="10"/>
      </w:r>
    </w:p>
    <w:p w:rsidR="00544C18" w:rsidP="00433AE8" w:rsidRDefault="00544C18" w14:paraId="3C1E7220" w14:textId="719AC891">
      <w:pPr>
        <w:pStyle w:val="ListAlpha"/>
        <w:numPr>
          <w:ilvl w:val="0"/>
          <w:numId w:val="140"/>
        </w:numPr>
        <w:ind w:left="720"/>
      </w:pPr>
      <w:r>
        <w:t>No later than 30 days after the filing of the application, the Commission staff shall review it and notify the utility of any deficiencies in the information and data submitted in the application. The utility shall correct any deficiencies within 60 days thereafter or explain in writing to the Commission staff why it is unable to do so. It shall include in any such written response an estimate of when it will be able to correct the deficiencies. Upon correction of any deficiencies in the application, the Commission staff shall determine whether CEQA applies, and if so, whether a Negative Declaration or an EIR has been or will be prepared.  The process required by CEQA</w:t>
      </w:r>
      <w:r w:rsidR="00EB4662">
        <w:t>,</w:t>
      </w:r>
      <w:r>
        <w:t xml:space="preserve"> and Commission Rule 17.1</w:t>
      </w:r>
      <w:r w:rsidR="00EB4662">
        <w:t>,</w:t>
      </w:r>
      <w:r>
        <w:t xml:space="preserve"> will be followed in addition to the Commission’s standard decision-making process for applications. The Commission shall issue a decision within the time limits prescribed by Government Code Section 65920 et seq. (the Permit Streamlining Act).</w:t>
      </w:r>
    </w:p>
    <w:p w:rsidRPr="00DB529F" w:rsidR="00544C18" w:rsidP="00433AE8" w:rsidRDefault="00544C18" w14:paraId="770D0AAA" w14:textId="321B01B3">
      <w:pPr>
        <w:pStyle w:val="Sub1"/>
        <w:numPr>
          <w:ilvl w:val="0"/>
          <w:numId w:val="141"/>
        </w:numPr>
        <w:ind w:left="720"/>
      </w:pPr>
      <w:r>
        <w:t>Pursuant to the most recent version of the Commission’s PEA Guidelines, applicants shall</w:t>
      </w:r>
      <w:r w:rsidRPr="00DB529F">
        <w:t xml:space="preserve"> </w:t>
      </w:r>
      <w:r>
        <w:t xml:space="preserve">initiate </w:t>
      </w:r>
      <w:r w:rsidRPr="00DB529F">
        <w:t xml:space="preserve">a prefiling meeting </w:t>
      </w:r>
      <w:r>
        <w:t xml:space="preserve">with Commission CEQA Staff no later than </w:t>
      </w:r>
      <w:r w:rsidRPr="00DB529F">
        <w:t>60 days prior to filing of the application to assist with ensuring the completeness of the CPCN filing.</w:t>
      </w:r>
      <w:r>
        <w:t xml:space="preserve"> </w:t>
      </w:r>
      <w:r w:rsidRPr="0015737C" w:rsidR="0015737C">
        <w:t>With the exception of CPCN applications filed within 120 days from issuance of th</w:t>
      </w:r>
      <w:r w:rsidR="0015737C">
        <w:t xml:space="preserve">e </w:t>
      </w:r>
      <w:r w:rsidRPr="0015737C" w:rsidR="0015737C">
        <w:t>decision</w:t>
      </w:r>
      <w:r w:rsidR="0015737C">
        <w:t xml:space="preserve"> adopting this General Order</w:t>
      </w:r>
      <w:r w:rsidRPr="0015737C" w:rsidR="0015737C">
        <w:t xml:space="preserve">, </w:t>
      </w:r>
      <w:r w:rsidR="0015737C">
        <w:t>a</w:t>
      </w:r>
      <w:r>
        <w:t>pplicants shall submit a d</w:t>
      </w:r>
      <w:r w:rsidRPr="000E12CA">
        <w:t xml:space="preserve">raft PEA </w:t>
      </w:r>
      <w:r>
        <w:t xml:space="preserve">to Commission CEQA Staff at </w:t>
      </w:r>
      <w:r w:rsidRPr="000E12CA">
        <w:t xml:space="preserve">least three months prior to application filing. </w:t>
      </w:r>
      <w:r w:rsidRPr="00DB529F">
        <w:t xml:space="preserve"> </w:t>
      </w:r>
    </w:p>
    <w:p w:rsidRPr="00C8779E" w:rsidR="00544C18" w:rsidP="00544C18" w:rsidRDefault="00544C18" w14:paraId="4A5F222E" w14:textId="77777777">
      <w:pPr>
        <w:pStyle w:val="Section"/>
        <w:rPr>
          <w:b w:val="0"/>
          <w:bCs w:val="0"/>
        </w:rPr>
      </w:pPr>
      <w:r w:rsidRPr="00E04AC4">
        <w:lastRenderedPageBreak/>
        <w:t>SECTION VI</w:t>
      </w:r>
      <w:r>
        <w:t>I</w:t>
      </w:r>
      <w:r w:rsidRPr="00E04AC4">
        <w:t>. COMPLAINTS AND PREEMPTION OF LOCAL AUTHORITY</w:t>
      </w:r>
    </w:p>
    <w:p w:rsidRPr="00433AE8" w:rsidR="00544C18" w:rsidP="00433AE8" w:rsidRDefault="00544C18" w14:paraId="3EAF1375" w14:textId="305024E7">
      <w:pPr>
        <w:pStyle w:val="Heading1"/>
        <w:numPr>
          <w:ilvl w:val="0"/>
          <w:numId w:val="70"/>
        </w:numPr>
        <w:ind w:right="0" w:hanging="360"/>
        <w:rPr>
          <w:rFonts w:ascii="Book Antiqua" w:hAnsi="Book Antiqua"/>
          <w:b w:val="0"/>
          <w:bCs/>
        </w:rPr>
      </w:pPr>
      <w:r w:rsidRPr="00433AE8">
        <w:rPr>
          <w:rFonts w:ascii="Book Antiqua" w:hAnsi="Book Antiqua"/>
          <w:b w:val="0"/>
          <w:bCs/>
        </w:rPr>
        <w:t>Complaints may be filed with the Commission for resolution of any alleged violations of this General Order pursuant to the Commission’s Rules of Practice and Procedure. A complaint which does not allege that the matter has first been brought to Commission staff for informal resolution may be referred to staff to attempt to resolve the matter informally.</w:t>
      </w:r>
    </w:p>
    <w:p w:rsidRPr="00433AE8" w:rsidR="00544C18" w:rsidP="00433AE8" w:rsidRDefault="00544C18" w14:paraId="5D8A33B0" w14:textId="77777777">
      <w:pPr>
        <w:pStyle w:val="Heading1"/>
        <w:numPr>
          <w:ilvl w:val="0"/>
          <w:numId w:val="70"/>
        </w:numPr>
        <w:ind w:right="0" w:hanging="360"/>
        <w:rPr>
          <w:rFonts w:ascii="Book Antiqua" w:hAnsi="Book Antiqua"/>
          <w:b w:val="0"/>
          <w:bCs/>
        </w:rPr>
      </w:pPr>
      <w:r w:rsidRPr="00433AE8">
        <w:rPr>
          <w:rFonts w:ascii="Book Antiqua" w:hAnsi="Book Antiqua"/>
          <w:b w:val="0"/>
          <w:bCs/>
        </w:rPr>
        <w:t>This General Order clarifies that local jurisdictions acting pursuant to local authority are preempted from regulating gas utility facilities constructed by public utilities subject to the Commission’s jurisdiction. However, in locating such projects, the public utilities shall consult with local agencies regarding land use matters. In instances where the public utilities and local agencies are unable to resolve their differences, the local agency should promptly file a complaint with the Commission.</w:t>
      </w:r>
    </w:p>
    <w:p w:rsidRPr="00C8779E" w:rsidR="00544C18" w:rsidP="00544C18" w:rsidRDefault="00544C18" w14:paraId="19EDCC05" w14:textId="77777777">
      <w:pPr>
        <w:pStyle w:val="Section"/>
        <w:rPr>
          <w:b w:val="0"/>
          <w:bCs w:val="0"/>
        </w:rPr>
      </w:pPr>
      <w:r w:rsidRPr="00E04AC4">
        <w:t>SECTION VII</w:t>
      </w:r>
      <w:r>
        <w:t>I</w:t>
      </w:r>
      <w:r w:rsidRPr="00E04AC4">
        <w:t>. REVIEW OF GAS INFRASTRUCTURE PROJECTS BY OTHER STATE OR FEDERAL AGENCIES</w:t>
      </w:r>
    </w:p>
    <w:p w:rsidRPr="00E04AC4" w:rsidR="00544C18" w:rsidP="00544C18" w:rsidRDefault="00544C18" w14:paraId="52B89091" w14:textId="77777777">
      <w:pPr>
        <w:pStyle w:val="Standard"/>
        <w:spacing w:after="240" w:line="240" w:lineRule="auto"/>
        <w:ind w:firstLine="0"/>
      </w:pPr>
      <w:r w:rsidRPr="002E69FD">
        <w:t xml:space="preserve">Nothing in this </w:t>
      </w:r>
      <w:r>
        <w:t>General O</w:t>
      </w:r>
      <w:r w:rsidRPr="002E69FD">
        <w:t>rder shall be construed to preempt or otherwise limit the jurisdiction of state agencies other than this Commission</w:t>
      </w:r>
      <w:r>
        <w:t>,</w:t>
      </w:r>
      <w:r w:rsidRPr="002E69FD">
        <w:t xml:space="preserve"> </w:t>
      </w:r>
      <w:r>
        <w:t xml:space="preserve">or federal agencies, </w:t>
      </w:r>
      <w:r w:rsidRPr="002E69FD">
        <w:t xml:space="preserve">to exercise the full range of their jurisdiction under state or federal law over facilities subject to this </w:t>
      </w:r>
      <w:r>
        <w:t>General O</w:t>
      </w:r>
      <w:r w:rsidRPr="002E69FD">
        <w:t>rder.</w:t>
      </w:r>
    </w:p>
    <w:p w:rsidRPr="00E04AC4" w:rsidR="00544C18" w:rsidP="00544C18" w:rsidRDefault="00544C18" w14:paraId="0D8EDFB9" w14:textId="77777777">
      <w:pPr>
        <w:pStyle w:val="Section"/>
        <w:rPr>
          <w:b w:val="0"/>
          <w:bCs w:val="0"/>
        </w:rPr>
      </w:pPr>
      <w:r w:rsidRPr="00E04AC4">
        <w:t xml:space="preserve">SECTION </w:t>
      </w:r>
      <w:r>
        <w:t>IX</w:t>
      </w:r>
      <w:r w:rsidRPr="00E04AC4">
        <w:t>. CEQA COMPLIANCE</w:t>
      </w:r>
    </w:p>
    <w:p w:rsidRPr="00E04AC4" w:rsidR="00544C18" w:rsidP="00544C18" w:rsidRDefault="00544C18" w14:paraId="3D2975E7" w14:textId="77777777">
      <w:pPr>
        <w:pStyle w:val="Standard"/>
        <w:spacing w:after="240" w:line="240" w:lineRule="auto"/>
        <w:ind w:firstLine="0"/>
        <w:rPr>
          <w:rFonts w:cstheme="minorHAnsi"/>
        </w:rPr>
      </w:pPr>
      <w:r w:rsidRPr="002E69FD">
        <w:rPr>
          <w:rFonts w:cstheme="minorHAnsi"/>
        </w:rPr>
        <w:t xml:space="preserve">Construction of facilities for which a CPCN is required pursuant to this General Order shall not commence without either a finding that it can be seen with certainty that there is no possibility that the construction of those facilities may have a </w:t>
      </w:r>
      <w:r w:rsidRPr="002A0B0D">
        <w:t>significant</w:t>
      </w:r>
      <w:r w:rsidRPr="002E69FD">
        <w:rPr>
          <w:rFonts w:cstheme="minorHAnsi"/>
        </w:rPr>
        <w:t xml:space="preserve"> effect on the environment or that the project is otherwise exempt from CEQA, or the adoption of a final EIR or Negative Declaration. </w:t>
      </w:r>
    </w:p>
    <w:p w:rsidRPr="00C8779E" w:rsidR="00544C18" w:rsidP="00544C18" w:rsidRDefault="00544C18" w14:paraId="7A9CF382" w14:textId="77777777">
      <w:pPr>
        <w:pStyle w:val="Section"/>
        <w:rPr>
          <w:b w:val="0"/>
          <w:bCs w:val="0"/>
        </w:rPr>
      </w:pPr>
      <w:r w:rsidRPr="00E04AC4">
        <w:t xml:space="preserve">SECTION X. REPORT OF PLANNED GAS INVESTMENTS  </w:t>
      </w:r>
    </w:p>
    <w:p w:rsidRPr="00C8779E" w:rsidR="00544C18" w:rsidP="00433AE8" w:rsidRDefault="00544C18" w14:paraId="7236C533" w14:textId="65DDCFF5">
      <w:pPr>
        <w:pStyle w:val="Sub1"/>
        <w:numPr>
          <w:ilvl w:val="0"/>
          <w:numId w:val="71"/>
        </w:numPr>
        <w:ind w:hanging="360"/>
      </w:pPr>
      <w:r>
        <w:t xml:space="preserve">Subject to any new reporting requirements that may be established in </w:t>
      </w:r>
      <w:r w:rsidRPr="00643D4D">
        <w:t>R</w:t>
      </w:r>
      <w:r>
        <w:t xml:space="preserve">ulemaking </w:t>
      </w:r>
      <w:r w:rsidRPr="00643D4D">
        <w:t>20</w:t>
      </w:r>
      <w:r>
        <w:t>-</w:t>
      </w:r>
      <w:r w:rsidRPr="00643D4D">
        <w:t>01</w:t>
      </w:r>
      <w:r>
        <w:t>-</w:t>
      </w:r>
      <w:r w:rsidRPr="00643D4D">
        <w:t>007</w:t>
      </w:r>
      <w:r>
        <w:t>,</w:t>
      </w:r>
      <w:r w:rsidRPr="00643D4D">
        <w:t xml:space="preserve"> or a successor proceeding, every</w:t>
      </w:r>
      <w:r w:rsidRPr="002A0B0D">
        <w:rPr>
          <w:rFonts w:ascii="Arial" w:hAnsi="Arial" w:cs="Arial"/>
          <w:color w:val="000000"/>
        </w:rPr>
        <w:t xml:space="preserve"> </w:t>
      </w:r>
      <w:r w:rsidRPr="00E04AC4">
        <w:t xml:space="preserve">gas </w:t>
      </w:r>
      <w:r>
        <w:t>corporation</w:t>
      </w:r>
      <w:r w:rsidRPr="00E04AC4">
        <w:t xml:space="preserve"> is required to </w:t>
      </w:r>
      <w:r>
        <w:t xml:space="preserve">serve and file, in Rulemaking 20-01-007 or a successor proceeding, </w:t>
      </w:r>
      <w:r w:rsidRPr="00E04AC4">
        <w:t xml:space="preserve">a </w:t>
      </w:r>
      <w:r w:rsidR="00087B48">
        <w:t>R</w:t>
      </w:r>
      <w:r w:rsidRPr="00E04AC4">
        <w:t xml:space="preserve">eport of </w:t>
      </w:r>
      <w:r w:rsidR="00087B48">
        <w:t>P</w:t>
      </w:r>
      <w:r w:rsidRPr="00E04AC4">
        <w:t xml:space="preserve">lanned </w:t>
      </w:r>
      <w:r w:rsidR="00087B48">
        <w:t>G</w:t>
      </w:r>
      <w:r w:rsidRPr="00E04AC4">
        <w:t xml:space="preserve">as </w:t>
      </w:r>
      <w:r w:rsidR="00087B48">
        <w:t>I</w:t>
      </w:r>
      <w:r w:rsidRPr="00E04AC4">
        <w:t>nvestments for an</w:t>
      </w:r>
      <w:r>
        <w:t>y</w:t>
      </w:r>
      <w:r w:rsidRPr="00E04AC4">
        <w:t xml:space="preserve"> project</w:t>
      </w:r>
      <w:r>
        <w:t xml:space="preserve"> </w:t>
      </w:r>
      <w:r w:rsidRPr="00E04AC4">
        <w:t>expected to exceed $</w:t>
      </w:r>
      <w:r>
        <w:t>50 million or meeting the criteria in Section IV(A)(1)(b), using</w:t>
      </w:r>
      <w:r w:rsidRPr="00E04AC4">
        <w:t xml:space="preserve"> a 1</w:t>
      </w:r>
      <w:r>
        <w:t>0</w:t>
      </w:r>
      <w:r w:rsidRPr="00E04AC4">
        <w:t xml:space="preserve">-year forecast </w:t>
      </w:r>
      <w:r>
        <w:t xml:space="preserve">for </w:t>
      </w:r>
      <w:r w:rsidRPr="00E04AC4">
        <w:t>investments</w:t>
      </w:r>
      <w:r>
        <w:t>,</w:t>
      </w:r>
      <w:r w:rsidRPr="00E04AC4">
        <w:t xml:space="preserve"> on or before March 1 of each year</w:t>
      </w:r>
      <w:r>
        <w:t xml:space="preserve">, </w:t>
      </w:r>
      <w:r>
        <w:lastRenderedPageBreak/>
        <w:t>starting March 1, 2023</w:t>
      </w:r>
      <w:r w:rsidRPr="00E04AC4">
        <w:t>.</w:t>
      </w:r>
      <w:r w:rsidR="00AC277E">
        <w:rPr>
          <w:rStyle w:val="FootnoteReference"/>
        </w:rPr>
        <w:footnoteReference w:id="11"/>
      </w:r>
      <w:r w:rsidRPr="00E04AC4">
        <w:t xml:space="preserve"> </w:t>
      </w:r>
      <w:r>
        <w:t xml:space="preserve"> Gas corporations shall include in each annual report the </w:t>
      </w:r>
      <w:bookmarkStart w:name="_Hlk117254062" w:id="2"/>
      <w:r>
        <w:t>planned investments meeting the criteria included in Section</w:t>
      </w:r>
      <w:r w:rsidR="00FD0338">
        <w:t> </w:t>
      </w:r>
      <w:r>
        <w:t>IV(A)(1) that they anticipate claiming as exempt under Section</w:t>
      </w:r>
      <w:r w:rsidR="00FD0338">
        <w:t> </w:t>
      </w:r>
      <w:r>
        <w:t>IV(</w:t>
      </w:r>
      <w:r w:rsidR="00EE0160">
        <w:t>B</w:t>
      </w:r>
      <w:r>
        <w:t>) above</w:t>
      </w:r>
      <w:r w:rsidR="00764EB6">
        <w:t xml:space="preserve">. </w:t>
      </w:r>
      <w:bookmarkEnd w:id="2"/>
    </w:p>
    <w:p w:rsidRPr="00C8779E" w:rsidR="00544C18" w:rsidP="00433AE8" w:rsidRDefault="00544C18" w14:paraId="3A3822D9" w14:textId="4F6C76C4">
      <w:pPr>
        <w:pStyle w:val="Sub1"/>
        <w:keepNext/>
        <w:numPr>
          <w:ilvl w:val="0"/>
          <w:numId w:val="71"/>
        </w:numPr>
        <w:ind w:hanging="360"/>
        <w:rPr>
          <w:rFonts w:cstheme="minorHAnsi"/>
        </w:rPr>
      </w:pPr>
      <w:r w:rsidRPr="000D6FFF">
        <w:rPr>
          <w:rFonts w:cstheme="minorHAnsi"/>
        </w:rPr>
        <w:t>The report shall include the following:</w:t>
      </w:r>
      <w:r w:rsidR="00764EB6">
        <w:rPr>
          <w:rStyle w:val="FootnoteReference"/>
          <w:rFonts w:cstheme="minorHAnsi"/>
        </w:rPr>
        <w:footnoteReference w:id="12"/>
      </w:r>
    </w:p>
    <w:p w:rsidRPr="00E04AC4" w:rsidR="00544C18" w:rsidP="00433AE8" w:rsidRDefault="00544C18" w14:paraId="169DB946" w14:textId="0C9C79CB">
      <w:pPr>
        <w:pStyle w:val="ListNum"/>
        <w:numPr>
          <w:ilvl w:val="6"/>
          <w:numId w:val="71"/>
        </w:numPr>
      </w:pPr>
      <w:r w:rsidRPr="00E04AC4">
        <w:t xml:space="preserve">A list of </w:t>
      </w:r>
      <w:r>
        <w:t>projects,</w:t>
      </w:r>
      <w:r w:rsidRPr="00E04AC4">
        <w:t xml:space="preserve"> arranged in chronological order by planned service date, for which a CPCN has been received but which have not yet been placed in</w:t>
      </w:r>
      <w:r w:rsidR="00AE70B2">
        <w:t>-</w:t>
      </w:r>
      <w:r w:rsidRPr="00E04AC4">
        <w:t>service</w:t>
      </w:r>
      <w:r>
        <w:t>;</w:t>
      </w:r>
    </w:p>
    <w:p w:rsidRPr="00433AE8" w:rsidR="00544C18" w:rsidP="00433AE8" w:rsidRDefault="00544C18" w14:paraId="3BD96F1F" w14:textId="59250EE5">
      <w:pPr>
        <w:pStyle w:val="ListNum"/>
        <w:numPr>
          <w:ilvl w:val="6"/>
          <w:numId w:val="71"/>
        </w:numPr>
        <w:rPr>
          <w:rFonts w:cstheme="minorHAnsi"/>
        </w:rPr>
      </w:pPr>
      <w:r w:rsidRPr="00433AE8">
        <w:rPr>
          <w:rFonts w:cstheme="minorHAnsi"/>
        </w:rPr>
        <w:t>A list of planned projects, arranged in chronological order by the planned in-service date, on which proposed route or corridor reviews are being undertaken with governmental agencies or for which applications have already been filed; and</w:t>
      </w:r>
    </w:p>
    <w:p w:rsidRPr="00433AE8" w:rsidR="00544C18" w:rsidP="00433AE8" w:rsidRDefault="00544C18" w14:paraId="1F88D70C" w14:textId="53CF1FD1">
      <w:pPr>
        <w:pStyle w:val="ListNum"/>
        <w:numPr>
          <w:ilvl w:val="6"/>
          <w:numId w:val="71"/>
        </w:numPr>
        <w:rPr>
          <w:rFonts w:cstheme="minorHAnsi"/>
        </w:rPr>
      </w:pPr>
      <w:r w:rsidRPr="00433AE8">
        <w:rPr>
          <w:rFonts w:cstheme="minorHAnsi"/>
        </w:rPr>
        <w:t>A list of planned projects or planning corridors, arranged in chronological order by the planned in-service date, on which planning corridor or route reviews have not started, which will be needed during the forecast periods.</w:t>
      </w:r>
    </w:p>
    <w:p w:rsidRPr="00433AE8" w:rsidR="00544C18" w:rsidP="00433AE8" w:rsidRDefault="00544C18" w14:paraId="5FAEB894" w14:textId="0222D3D5">
      <w:pPr>
        <w:pStyle w:val="Heading1"/>
        <w:numPr>
          <w:ilvl w:val="0"/>
          <w:numId w:val="71"/>
        </w:numPr>
        <w:ind w:right="0" w:hanging="360"/>
        <w:rPr>
          <w:rFonts w:ascii="Book Antiqua" w:hAnsi="Book Antiqua"/>
          <w:b w:val="0"/>
          <w:bCs/>
        </w:rPr>
      </w:pPr>
      <w:r w:rsidRPr="00433AE8">
        <w:rPr>
          <w:rFonts w:ascii="Book Antiqua" w:hAnsi="Book Antiqua"/>
          <w:b w:val="0"/>
          <w:bCs/>
        </w:rPr>
        <w:t>For each project listed in the report under Section X(B), the report should include the following information:</w:t>
      </w:r>
    </w:p>
    <w:p w:rsidRPr="00433AE8" w:rsidR="00544C18" w:rsidP="00433AE8" w:rsidRDefault="00544C18" w14:paraId="4CEC0212" w14:textId="113F074F">
      <w:pPr>
        <w:pStyle w:val="ListNum"/>
        <w:numPr>
          <w:ilvl w:val="6"/>
          <w:numId w:val="71"/>
        </w:numPr>
        <w:rPr>
          <w:rFonts w:cstheme="minorHAnsi"/>
        </w:rPr>
      </w:pPr>
      <w:r w:rsidRPr="00433AE8">
        <w:rPr>
          <w:rFonts w:cstheme="minorHAnsi"/>
        </w:rPr>
        <w:t>relevant size parameters (e.g., length in miles);</w:t>
      </w:r>
    </w:p>
    <w:p w:rsidRPr="00433AE8" w:rsidR="00544C18" w:rsidP="00433AE8" w:rsidRDefault="00544C18" w14:paraId="1518537E" w14:textId="1E898B0A">
      <w:pPr>
        <w:pStyle w:val="ListNum"/>
        <w:numPr>
          <w:ilvl w:val="6"/>
          <w:numId w:val="71"/>
        </w:numPr>
        <w:rPr>
          <w:rFonts w:cstheme="minorHAnsi"/>
        </w:rPr>
      </w:pPr>
      <w:r w:rsidRPr="00433AE8">
        <w:rPr>
          <w:rFonts w:cstheme="minorHAnsi"/>
        </w:rPr>
        <w:t xml:space="preserve">planned service date; </w:t>
      </w:r>
    </w:p>
    <w:p w:rsidRPr="00433AE8" w:rsidR="00544C18" w:rsidP="00433AE8" w:rsidRDefault="00544C18" w14:paraId="6147D247" w14:textId="66EC4AE5">
      <w:pPr>
        <w:pStyle w:val="ListNum"/>
        <w:numPr>
          <w:ilvl w:val="6"/>
          <w:numId w:val="71"/>
        </w:numPr>
        <w:rPr>
          <w:rFonts w:cstheme="minorHAnsi"/>
        </w:rPr>
      </w:pPr>
      <w:r w:rsidRPr="00433AE8">
        <w:rPr>
          <w:rFonts w:cstheme="minorHAnsi"/>
        </w:rPr>
        <w:t>cities and counties involved</w:t>
      </w:r>
      <w:r w:rsidRPr="00433AE8" w:rsidR="00296903">
        <w:rPr>
          <w:rFonts w:cstheme="minorHAnsi"/>
        </w:rPr>
        <w:t>; including whether the planned project is located with an ESJ community as defined in the Commission’s ESJ Action Plan</w:t>
      </w:r>
      <w:r w:rsidRPr="00433AE8">
        <w:rPr>
          <w:rFonts w:cstheme="minorHAnsi"/>
        </w:rPr>
        <w:t>;</w:t>
      </w:r>
    </w:p>
    <w:p w:rsidR="00544C18" w:rsidP="00433AE8" w:rsidRDefault="00544C18" w14:paraId="1B5ACEE7" w14:textId="6B32E998">
      <w:pPr>
        <w:pStyle w:val="ListNum"/>
        <w:numPr>
          <w:ilvl w:val="6"/>
          <w:numId w:val="71"/>
        </w:numPr>
      </w:pPr>
      <w:r w:rsidRPr="00D60D4E">
        <w:lastRenderedPageBreak/>
        <w:t>detailed description of the gas infrastructure project includ</w:t>
      </w:r>
      <w:r>
        <w:t>ing</w:t>
      </w:r>
      <w:r w:rsidRPr="00D60D4E">
        <w:t xml:space="preserve"> </w:t>
      </w:r>
      <w:r>
        <w:t xml:space="preserve">information on </w:t>
      </w:r>
      <w:r w:rsidRPr="00D60D4E">
        <w:t>what will be modified or constructed, what specific actions will be taken, and why the project will be conducted;</w:t>
      </w:r>
    </w:p>
    <w:p w:rsidR="00544C18" w:rsidP="00433AE8" w:rsidRDefault="00544C18" w14:paraId="05C036FC" w14:textId="131297FE">
      <w:pPr>
        <w:pStyle w:val="ListNum"/>
        <w:numPr>
          <w:ilvl w:val="6"/>
          <w:numId w:val="71"/>
        </w:numPr>
      </w:pPr>
      <w:r w:rsidRPr="00D60D4E">
        <w:t>the projected capital expenditure</w:t>
      </w:r>
      <w:r>
        <w:t>;</w:t>
      </w:r>
    </w:p>
    <w:p w:rsidR="00544C18" w:rsidP="00433AE8" w:rsidRDefault="00544C18" w14:paraId="3A0A0477" w14:textId="5160A5C0">
      <w:pPr>
        <w:pStyle w:val="ListNum"/>
        <w:keepNext/>
        <w:numPr>
          <w:ilvl w:val="6"/>
          <w:numId w:val="71"/>
        </w:numPr>
      </w:pPr>
      <w:r w:rsidRPr="128B5BF5">
        <w:t xml:space="preserve">cumulative environmental impact of successive projects of the same types, in the same place; </w:t>
      </w:r>
    </w:p>
    <w:p w:rsidR="00544C18" w:rsidP="00433AE8" w:rsidRDefault="00544C18" w14:paraId="2D5A156F" w14:textId="0761842A">
      <w:pPr>
        <w:pStyle w:val="ListNum"/>
        <w:numPr>
          <w:ilvl w:val="6"/>
          <w:numId w:val="71"/>
        </w:numPr>
      </w:pPr>
      <w:r w:rsidRPr="00D60D4E">
        <w:t>a description of the cost drivers;</w:t>
      </w:r>
      <w:r w:rsidR="00D52B17">
        <w:t xml:space="preserve"> and</w:t>
      </w:r>
    </w:p>
    <w:p w:rsidRPr="00433AE8" w:rsidR="00544C18" w:rsidP="00433AE8" w:rsidRDefault="00544C18" w14:paraId="73F512BF" w14:textId="7B9B1C0F">
      <w:pPr>
        <w:pStyle w:val="ListNum"/>
        <w:numPr>
          <w:ilvl w:val="6"/>
          <w:numId w:val="71"/>
        </w:numPr>
        <w:rPr>
          <w:rFonts w:cstheme="minorHAnsi"/>
        </w:rPr>
      </w:pPr>
      <w:r w:rsidRPr="00433AE8">
        <w:rPr>
          <w:rFonts w:cstheme="minorHAnsi"/>
        </w:rPr>
        <w:t>other relevant information.</w:t>
      </w:r>
    </w:p>
    <w:p w:rsidRPr="00433AE8" w:rsidR="00544C18" w:rsidP="00433AE8" w:rsidRDefault="00544C18" w14:paraId="1BDD17E9" w14:textId="3A9C29B1">
      <w:pPr>
        <w:pStyle w:val="Heading1"/>
        <w:numPr>
          <w:ilvl w:val="0"/>
          <w:numId w:val="71"/>
        </w:numPr>
        <w:ind w:hanging="360"/>
        <w:rPr>
          <w:rFonts w:ascii="Book Antiqua" w:hAnsi="Book Antiqua"/>
          <w:b w:val="0"/>
          <w:bCs/>
        </w:rPr>
      </w:pPr>
      <w:r w:rsidRPr="00433AE8">
        <w:rPr>
          <w:rFonts w:ascii="Book Antiqua" w:hAnsi="Book Antiqua"/>
          <w:b w:val="0"/>
          <w:bCs/>
        </w:rPr>
        <w:t>For each project listed in the report under Section X(B) that is expected to be in</w:t>
      </w:r>
      <w:r w:rsidRPr="00433AE8" w:rsidR="00AE70B2">
        <w:rPr>
          <w:rFonts w:ascii="Book Antiqua" w:hAnsi="Book Antiqua"/>
          <w:b w:val="0"/>
          <w:bCs/>
        </w:rPr>
        <w:t>-</w:t>
      </w:r>
      <w:r w:rsidRPr="00433AE8">
        <w:rPr>
          <w:rFonts w:ascii="Book Antiqua" w:hAnsi="Book Antiqua"/>
          <w:b w:val="0"/>
          <w:bCs/>
        </w:rPr>
        <w:t xml:space="preserve">service within five years of the date the report is submitted, the report should include the following additional information:  </w:t>
      </w:r>
    </w:p>
    <w:p w:rsidR="00544C18" w:rsidP="00433AE8" w:rsidRDefault="00087B48" w14:paraId="0BEAF620" w14:textId="5465382D">
      <w:pPr>
        <w:pStyle w:val="ListNum"/>
        <w:numPr>
          <w:ilvl w:val="6"/>
          <w:numId w:val="71"/>
        </w:numPr>
      </w:pPr>
      <w:r>
        <w:t>h</w:t>
      </w:r>
      <w:r w:rsidR="00544C18">
        <w:t xml:space="preserve">igh level </w:t>
      </w:r>
      <w:r w:rsidRPr="002A0B0D" w:rsidR="00544C18">
        <w:t>analysis</w:t>
      </w:r>
      <w:r w:rsidRPr="01D83E76" w:rsidR="00544C18">
        <w:t xml:space="preserve"> of non-pipeline alternatives</w:t>
      </w:r>
      <w:r>
        <w:t xml:space="preserve"> considered</w:t>
      </w:r>
      <w:r w:rsidRPr="01D83E76" w:rsidR="00544C18">
        <w:t>;</w:t>
      </w:r>
      <w:r w:rsidR="00922BB7">
        <w:rPr>
          <w:rStyle w:val="FootnoteReference"/>
        </w:rPr>
        <w:footnoteReference w:id="13"/>
      </w:r>
    </w:p>
    <w:p w:rsidRPr="00E04AC4" w:rsidR="00544C18" w:rsidP="00433AE8" w:rsidRDefault="00544C18" w14:paraId="4FF0F11B" w14:textId="48CE4EE7">
      <w:pPr>
        <w:pStyle w:val="ListNum"/>
        <w:numPr>
          <w:ilvl w:val="6"/>
          <w:numId w:val="71"/>
        </w:numPr>
      </w:pPr>
      <w:r>
        <w:t>total projected quantified reliability cost savings over the expected life of the project</w:t>
      </w:r>
      <w:r w:rsidRPr="4E30C8B6">
        <w:t>;</w:t>
      </w:r>
      <w:r>
        <w:rPr>
          <w:rStyle w:val="FootnoteReference"/>
        </w:rPr>
        <w:footnoteReference w:id="14"/>
      </w:r>
    </w:p>
    <w:p w:rsidRPr="00433AE8" w:rsidR="00544C18" w:rsidP="00433AE8" w:rsidRDefault="00544C18" w14:paraId="695E7D96" w14:textId="1171CB57">
      <w:pPr>
        <w:pStyle w:val="ListNum"/>
        <w:numPr>
          <w:ilvl w:val="6"/>
          <w:numId w:val="71"/>
        </w:numPr>
        <w:rPr>
          <w:rFonts w:cstheme="minorHAnsi"/>
        </w:rPr>
      </w:pPr>
      <w:r w:rsidRPr="00433AE8">
        <w:rPr>
          <w:rFonts w:cstheme="minorHAnsi"/>
        </w:rPr>
        <w:t>projected construction expenditures; and</w:t>
      </w:r>
    </w:p>
    <w:p w:rsidR="00544C18" w:rsidP="00433AE8" w:rsidRDefault="00544C18" w14:paraId="6904C918" w14:textId="60CD5970">
      <w:pPr>
        <w:pStyle w:val="ListNum"/>
        <w:numPr>
          <w:ilvl w:val="6"/>
          <w:numId w:val="71"/>
        </w:numPr>
      </w:pPr>
      <w:r w:rsidRPr="00D60D4E">
        <w:t>projected operating costs over the expected life of the asset as of the year the report is filed (in both nominal and net-present value terms)</w:t>
      </w:r>
      <w:r>
        <w:t>.</w:t>
      </w:r>
    </w:p>
    <w:p w:rsidR="00544C18" w:rsidP="00544C18" w:rsidRDefault="00544C18" w14:paraId="77A3833E" w14:textId="77777777">
      <w:pPr>
        <w:rPr>
          <w:rFonts w:cstheme="minorHAnsi"/>
        </w:rPr>
      </w:pPr>
    </w:p>
    <w:p w:rsidR="00544C18" w:rsidP="00544C18" w:rsidRDefault="00544C18" w14:paraId="56EEE672" w14:textId="77777777">
      <w:pPr>
        <w:rPr>
          <w:rFonts w:cstheme="minorHAnsi"/>
        </w:rPr>
      </w:pPr>
    </w:p>
    <w:p w:rsidRPr="00544C18" w:rsidR="00544C18" w:rsidP="00544C18" w:rsidRDefault="00731185" w14:paraId="260B863F" w14:textId="25BF78BC">
      <w:pPr>
        <w:jc w:val="center"/>
        <w:rPr>
          <w:b/>
          <w:bCs/>
          <w:sz w:val="30"/>
          <w:szCs w:val="30"/>
        </w:rPr>
      </w:pPr>
      <w:r w:rsidRPr="00AC7C56">
        <w:rPr>
          <w:b/>
          <w:bCs/>
          <w:sz w:val="30"/>
          <w:szCs w:val="30"/>
        </w:rPr>
        <w:t>(</w:t>
      </w:r>
      <w:r w:rsidRPr="008108BF" w:rsidR="00544C18">
        <w:rPr>
          <w:b/>
          <w:bCs/>
          <w:sz w:val="30"/>
          <w:szCs w:val="30"/>
        </w:rPr>
        <w:t>END APPENDIX A</w:t>
      </w:r>
      <w:r w:rsidRPr="00AC7C56">
        <w:rPr>
          <w:b/>
          <w:bCs/>
          <w:sz w:val="30"/>
          <w:szCs w:val="30"/>
        </w:rPr>
        <w:t>)</w:t>
      </w:r>
    </w:p>
    <w:p w:rsidR="00544C18" w:rsidP="00544C18" w:rsidRDefault="00544C18" w14:paraId="2329E8C5" w14:textId="77777777">
      <w:pPr>
        <w:jc w:val="center"/>
        <w:rPr>
          <w:rFonts w:cstheme="minorHAnsi"/>
        </w:rPr>
      </w:pPr>
    </w:p>
    <w:p w:rsidRPr="00714CF2" w:rsidR="00544C18" w:rsidP="00816E05" w:rsidRDefault="00544C18" w14:paraId="20C9EECD" w14:textId="77777777"/>
    <w:sectPr w:rsidRPr="00714CF2" w:rsidR="00544C18" w:rsidSect="00544C18">
      <w:headerReference w:type="default" r:id="rId10"/>
      <w:footerReference w:type="default" r:id="rId11"/>
      <w:headerReference w:type="first" r:id="rId12"/>
      <w:footerReference w:type="first" r:id="rId13"/>
      <w:pgSz w:w="12240" w:h="15840"/>
      <w:pgMar w:top="1728"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EAAB" w14:textId="77777777" w:rsidR="0045271C" w:rsidRDefault="0045271C" w:rsidP="0098138E">
      <w:pPr>
        <w:spacing w:line="240" w:lineRule="auto"/>
      </w:pPr>
      <w:r>
        <w:separator/>
      </w:r>
    </w:p>
  </w:endnote>
  <w:endnote w:type="continuationSeparator" w:id="0">
    <w:p w14:paraId="09FF1CA3" w14:textId="77777777" w:rsidR="0045271C" w:rsidRDefault="0045271C" w:rsidP="0098138E">
      <w:pPr>
        <w:spacing w:line="240" w:lineRule="auto"/>
      </w:pPr>
      <w:r>
        <w:continuationSeparator/>
      </w:r>
    </w:p>
  </w:endnote>
  <w:endnote w:type="continuationNotice" w:id="1">
    <w:p w14:paraId="0F45F503" w14:textId="77777777" w:rsidR="0045271C" w:rsidRDefault="004527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163D" w14:textId="296F0005" w:rsidR="00F33FC7" w:rsidRDefault="000C5EB2" w:rsidP="00F33FC7">
    <w:pPr>
      <w:pStyle w:val="Footer"/>
      <w:jc w:val="center"/>
    </w:pPr>
    <w:r>
      <w:t xml:space="preserve"> </w:t>
    </w:r>
    <w:r>
      <w:fldChar w:fldCharType="begin"/>
    </w:r>
    <w:r>
      <w:instrText xml:space="preserve"> PAGE   \* MERGEFORMAT </w:instrText>
    </w:r>
    <w:r>
      <w:fldChar w:fldCharType="separate"/>
    </w:r>
    <w:r>
      <w:rPr>
        <w:noProof/>
      </w:rPr>
      <w:t>1</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269079"/>
      <w:docPartObj>
        <w:docPartGallery w:val="Page Numbers (Bottom of Page)"/>
        <w:docPartUnique/>
      </w:docPartObj>
    </w:sdtPr>
    <w:sdtEndPr>
      <w:rPr>
        <w:noProof/>
      </w:rPr>
    </w:sdtEndPr>
    <w:sdtContent>
      <w:p w14:paraId="2567CB53" w14:textId="09177F04" w:rsidR="00544C18" w:rsidRDefault="00544C18" w:rsidP="00544C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700BA7" w14:textId="77777777" w:rsidR="00F33FC7" w:rsidRDefault="00F33FC7" w:rsidP="00F33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5060" w14:textId="77777777" w:rsidR="0045271C" w:rsidRDefault="0045271C" w:rsidP="00DF58E7">
      <w:pPr>
        <w:spacing w:line="240" w:lineRule="auto"/>
        <w:ind w:firstLine="0"/>
      </w:pPr>
      <w:r>
        <w:separator/>
      </w:r>
    </w:p>
  </w:footnote>
  <w:footnote w:type="continuationSeparator" w:id="0">
    <w:p w14:paraId="2036C451" w14:textId="77777777" w:rsidR="0045271C" w:rsidRDefault="0045271C" w:rsidP="00DF58E7">
      <w:pPr>
        <w:spacing w:line="240" w:lineRule="auto"/>
        <w:ind w:firstLine="0"/>
      </w:pPr>
      <w:r>
        <w:continuationSeparator/>
      </w:r>
    </w:p>
  </w:footnote>
  <w:footnote w:type="continuationNotice" w:id="1">
    <w:p w14:paraId="18B89113" w14:textId="77777777" w:rsidR="0045271C" w:rsidRPr="00DF58E7" w:rsidRDefault="0045271C" w:rsidP="00DF58E7">
      <w:pPr>
        <w:spacing w:line="240" w:lineRule="auto"/>
        <w:ind w:firstLine="0"/>
        <w:jc w:val="right"/>
        <w:rPr>
          <w:i/>
          <w:sz w:val="22"/>
        </w:rPr>
      </w:pPr>
      <w:r w:rsidRPr="00DF58E7">
        <w:rPr>
          <w:i/>
          <w:sz w:val="22"/>
        </w:rPr>
        <w:t>Footnote continued on next page.</w:t>
      </w:r>
    </w:p>
  </w:footnote>
  <w:footnote w:id="2">
    <w:p w14:paraId="614B1E54" w14:textId="43BADE00" w:rsidR="00EB4662" w:rsidRDefault="00EB4662">
      <w:pPr>
        <w:pStyle w:val="FootnoteText"/>
      </w:pPr>
      <w:r>
        <w:rPr>
          <w:rStyle w:val="FootnoteReference"/>
        </w:rPr>
        <w:footnoteRef/>
      </w:r>
      <w:r>
        <w:t xml:space="preserve"> See </w:t>
      </w:r>
      <w:r w:rsidRPr="00EB4662">
        <w:t>Pub</w:t>
      </w:r>
      <w:r>
        <w:t>.</w:t>
      </w:r>
      <w:r w:rsidRPr="00EB4662">
        <w:t xml:space="preserve"> Res</w:t>
      </w:r>
      <w:r>
        <w:t xml:space="preserve">. </w:t>
      </w:r>
      <w:r w:rsidRPr="00EB4662">
        <w:t xml:space="preserve">Code Sections 21064 and the guidelines for implementation of CEQA, California Code of Regulations, Title 14, Sections 15000 </w:t>
      </w:r>
      <w:r w:rsidRPr="00AC7C56">
        <w:rPr>
          <w:i/>
          <w:iCs/>
        </w:rPr>
        <w:t>et seq.</w:t>
      </w:r>
    </w:p>
  </w:footnote>
  <w:footnote w:id="3">
    <w:p w14:paraId="19D384CB" w14:textId="1D94CCB8" w:rsidR="00544C18" w:rsidRDefault="00544C18" w:rsidP="00544C18">
      <w:pPr>
        <w:pStyle w:val="FootnoteText"/>
      </w:pPr>
      <w:r>
        <w:rPr>
          <w:rStyle w:val="FootnoteReference"/>
        </w:rPr>
        <w:footnoteRef/>
      </w:r>
      <w:r>
        <w:t xml:space="preserve"> </w:t>
      </w:r>
      <w:r w:rsidRPr="00FE7F08">
        <w:t>Does not include</w:t>
      </w:r>
      <w:r w:rsidR="00C432D5">
        <w:t>: (a)</w:t>
      </w:r>
      <w:r w:rsidRPr="00FE7F08">
        <w:t xml:space="preserve"> any installation of environmental monitoring equipment, or any soil or geological investigation, or work to determine feasibility of the use of a particular site for the proposed facilities</w:t>
      </w:r>
      <w:r w:rsidR="00BC4BD2">
        <w:t xml:space="preserve"> that</w:t>
      </w:r>
      <w:r w:rsidRPr="00FE7F08">
        <w:t xml:space="preserve"> does not result in a serious or major disturbance to an environmental resource</w:t>
      </w:r>
      <w:r w:rsidR="00C432D5">
        <w:t xml:space="preserve">; (b) </w:t>
      </w:r>
      <w:r w:rsidRPr="00FE7F08">
        <w:t>gas service pipelines connecting to customer facilities, service laterals, and/or service pipes, as used in utility Tariff Rule 16, or work on customer meters</w:t>
      </w:r>
      <w:r w:rsidR="00C432D5">
        <w:t>; (c) gas corporation office buildings</w:t>
      </w:r>
      <w:r w:rsidR="00284FDC">
        <w:t xml:space="preserve">; (d) </w:t>
      </w:r>
      <w:r w:rsidR="005C5D19">
        <w:t xml:space="preserve">replacement </w:t>
      </w:r>
      <w:r w:rsidR="00A95EE0">
        <w:t xml:space="preserve">of an emergency </w:t>
      </w:r>
      <w:r w:rsidR="007430F0">
        <w:t xml:space="preserve">diesel </w:t>
      </w:r>
      <w:r w:rsidR="00A95EE0">
        <w:t>back</w:t>
      </w:r>
      <w:r w:rsidR="005C5D19">
        <w:t>-</w:t>
      </w:r>
      <w:r w:rsidR="00A95EE0">
        <w:t>up generator</w:t>
      </w:r>
      <w:r w:rsidR="005C5D19">
        <w:t xml:space="preserve"> with a lower</w:t>
      </w:r>
      <w:r w:rsidR="00B14E2A">
        <w:t>-emission emergency back-up generator</w:t>
      </w:r>
      <w:r w:rsidR="00B96C7B">
        <w:t xml:space="preserve">. </w:t>
      </w:r>
    </w:p>
  </w:footnote>
  <w:footnote w:id="4">
    <w:p w14:paraId="629A0E33" w14:textId="59DF8C32" w:rsidR="00544C18" w:rsidRDefault="00544C18" w:rsidP="00544C18">
      <w:pPr>
        <w:pStyle w:val="FootnoteText"/>
      </w:pPr>
      <w:r>
        <w:rPr>
          <w:rStyle w:val="FootnoteReference"/>
        </w:rPr>
        <w:footnoteRef/>
      </w:r>
      <w:r>
        <w:t xml:space="preserve"> Applicants shall determine project costs </w:t>
      </w:r>
      <w:r w:rsidR="00325D3F">
        <w:t>using a cost estimate</w:t>
      </w:r>
      <w:r w:rsidR="009673E3">
        <w:t xml:space="preserve"> </w:t>
      </w:r>
      <w:r w:rsidR="00325D3F">
        <w:t xml:space="preserve">consistent with </w:t>
      </w:r>
      <w:r w:rsidRPr="00A76F83">
        <w:t>Association for the Advancement of Cost Engineering</w:t>
      </w:r>
      <w:r>
        <w:t xml:space="preserve"> </w:t>
      </w:r>
      <w:r w:rsidR="00C575B5">
        <w:t>methodolog</w:t>
      </w:r>
      <w:r w:rsidR="009673E3">
        <w:t xml:space="preserve">ies </w:t>
      </w:r>
      <w:r w:rsidR="00C575B5">
        <w:t xml:space="preserve">appropriate to the project’s stage of development and anticipated technical </w:t>
      </w:r>
      <w:r w:rsidR="00370385">
        <w:t xml:space="preserve">construction or scope change risk. </w:t>
      </w:r>
      <w:r w:rsidR="009673E3">
        <w:t xml:space="preserve"> </w:t>
      </w:r>
      <w:r w:rsidR="009673E3" w:rsidRPr="009673E3">
        <w:t xml:space="preserve">Cost estimates shall include direct and indirect costs.  Direct costs are costs for labor, material, services and other expenses incurred to design, engineer, plan, permit, execute and document a project.  This includes the development costs, project management, material, construction, inspection, environmental and other project execution activities.  Indirect costs are for Administrative &amp; General, purchasing, warehousing, pension and benefits, payroll tax and other costs that are overhead in nature, as well as </w:t>
      </w:r>
      <w:r w:rsidR="00E507DB" w:rsidRPr="00E507DB">
        <w:t xml:space="preserve">Allowance for Funds Used During Construction </w:t>
      </w:r>
      <w:r w:rsidR="00E507DB">
        <w:t>(</w:t>
      </w:r>
      <w:r w:rsidR="009673E3" w:rsidRPr="009673E3">
        <w:t>AFUDC</w:t>
      </w:r>
      <w:r w:rsidR="00E507DB">
        <w:t>)</w:t>
      </w:r>
      <w:r w:rsidR="009673E3" w:rsidRPr="009673E3">
        <w:t xml:space="preserve"> and property taxes.  Cost estimates shall take into consideration the design of the project, the expected duration of construction, an estimate of the effects of economic inflation, and any known engineering difficulties associated with the project.  </w:t>
      </w:r>
    </w:p>
  </w:footnote>
  <w:footnote w:id="5">
    <w:p w14:paraId="2FAEF6CD" w14:textId="7F9702C1" w:rsidR="00D575A4" w:rsidRDefault="00D575A4">
      <w:pPr>
        <w:pStyle w:val="FootnoteText"/>
      </w:pPr>
      <w:r>
        <w:rPr>
          <w:rStyle w:val="FootnoteReference"/>
        </w:rPr>
        <w:footnoteRef/>
      </w:r>
      <w:r>
        <w:t xml:space="preserve"> </w:t>
      </w:r>
      <w:r w:rsidRPr="00D575A4">
        <w:t>Increase in levels of a toxic air contaminant is defined as an increase exceeding (1) de minimis levels or (2), where relevant, allowable limits set by the local air quality district.</w:t>
      </w:r>
    </w:p>
  </w:footnote>
  <w:footnote w:id="6">
    <w:p w14:paraId="4B1FAC0B" w14:textId="77777777" w:rsidR="00544C18" w:rsidRDefault="00544C18" w:rsidP="00544C18">
      <w:pPr>
        <w:pStyle w:val="FootnoteText"/>
      </w:pPr>
      <w:r>
        <w:rPr>
          <w:rStyle w:val="FootnoteReference"/>
        </w:rPr>
        <w:footnoteRef/>
      </w:r>
      <w:r>
        <w:t xml:space="preserve"> To t</w:t>
      </w:r>
      <w:r w:rsidRPr="00240289">
        <w:t>he extent possible</w:t>
      </w:r>
      <w:r>
        <w:t>, notices should be provided</w:t>
      </w:r>
      <w:r w:rsidRPr="00240289">
        <w:t xml:space="preserve"> in a format accessible to the visually impaired</w:t>
      </w:r>
      <w:r>
        <w:t>.</w:t>
      </w:r>
    </w:p>
  </w:footnote>
  <w:footnote w:id="7">
    <w:p w14:paraId="191802F5" w14:textId="77777777" w:rsidR="00544C18" w:rsidRDefault="00544C18" w:rsidP="00544C18">
      <w:pPr>
        <w:pStyle w:val="FootnoteText"/>
      </w:pPr>
      <w:r>
        <w:rPr>
          <w:rStyle w:val="FootnoteReference"/>
        </w:rPr>
        <w:footnoteRef/>
      </w:r>
      <w:r>
        <w:t xml:space="preserve"> Commission Staff shall post submitted notices to the Commission’s webpage on Long Term Gas Planning within 30 days of receiving it. </w:t>
      </w:r>
    </w:p>
  </w:footnote>
  <w:footnote w:id="8">
    <w:p w14:paraId="5F499B18" w14:textId="6F4054C2" w:rsidR="008108BF" w:rsidRDefault="008108BF">
      <w:pPr>
        <w:pStyle w:val="FootnoteText"/>
      </w:pPr>
      <w:r>
        <w:rPr>
          <w:rStyle w:val="FootnoteReference"/>
        </w:rPr>
        <w:footnoteRef/>
      </w:r>
      <w:r>
        <w:t xml:space="preserve"> CPCN applications for storage expansion projects are not required to include </w:t>
      </w:r>
      <w:r w:rsidRPr="008108BF">
        <w:t xml:space="preserve">an analysis of non-pipeline alternatives, as outlined in Section VI(A)(4)(a), nor an analysis of alternative routes, as outlined in Sections VI(A)(4)(b), VI(A)(4)(d) and VI(A)(5)(c).  </w:t>
      </w:r>
    </w:p>
  </w:footnote>
  <w:footnote w:id="9">
    <w:p w14:paraId="3D619183" w14:textId="77777777" w:rsidR="00544C18" w:rsidRDefault="00544C18" w:rsidP="00544C18">
      <w:pPr>
        <w:pStyle w:val="FootnoteText"/>
      </w:pPr>
      <w:r>
        <w:rPr>
          <w:rStyle w:val="FootnoteReference"/>
        </w:rPr>
        <w:footnoteRef/>
      </w:r>
      <w:r>
        <w:t xml:space="preserve"> </w:t>
      </w:r>
      <w:r w:rsidRPr="005D0E55">
        <w:t xml:space="preserve">Such listing shall include </w:t>
      </w:r>
      <w:r>
        <w:t>t</w:t>
      </w:r>
      <w:r w:rsidRPr="005D0E55">
        <w:t>he Native American Heritage Commission, which shall constitute notice on California Indian Reservation Tribal governments.</w:t>
      </w:r>
    </w:p>
  </w:footnote>
  <w:footnote w:id="10">
    <w:p w14:paraId="63181A0A" w14:textId="77777777" w:rsidR="00544C18" w:rsidRDefault="00544C18" w:rsidP="00544C18">
      <w:pPr>
        <w:pStyle w:val="FootnoteText"/>
      </w:pPr>
      <w:r>
        <w:rPr>
          <w:rStyle w:val="FootnoteReference"/>
        </w:rPr>
        <w:footnoteRef/>
      </w:r>
      <w:r>
        <w:t xml:space="preserve"> 2019 Version available as of September 13, 2022 at: </w:t>
      </w:r>
      <w:hyperlink r:id="rId1" w:history="1">
        <w:r w:rsidRPr="0094393A">
          <w:rPr>
            <w:rStyle w:val="Hyperlink"/>
          </w:rPr>
          <w:t>https://www.cpuc.ca.gov/-/media/cpuc-website/files/legacyfiles/c/6442463239-ceqa-pre-filing-guidelines-pea-checklist-nov-2019.pdf</w:t>
        </w:r>
      </w:hyperlink>
      <w:r>
        <w:t xml:space="preserve">.   Applicants may provide Section VI required information elements within the PEA so long as a clear mapping to the location of the required information within the PEA is also provided. </w:t>
      </w:r>
    </w:p>
  </w:footnote>
  <w:footnote w:id="11">
    <w:p w14:paraId="097FD142" w14:textId="2B7829BE" w:rsidR="00AC277E" w:rsidRDefault="00AC277E">
      <w:pPr>
        <w:pStyle w:val="FootnoteText"/>
      </w:pPr>
      <w:r>
        <w:rPr>
          <w:rStyle w:val="FootnoteReference"/>
        </w:rPr>
        <w:footnoteRef/>
      </w:r>
      <w:r>
        <w:t xml:space="preserve"> Cost estimates for purposes of this reporting threshold shall include d</w:t>
      </w:r>
      <w:r w:rsidRPr="00AC277E">
        <w:t xml:space="preserve">irect </w:t>
      </w:r>
      <w:r w:rsidR="00C34D16">
        <w:t xml:space="preserve">and indirect costs.  Direct costs </w:t>
      </w:r>
      <w:r w:rsidRPr="00AC277E">
        <w:t>are costs for labor, material, services and other expenses incurred to design, engineer, plan, permit, execute and document a project.  This includes the development costs, project management, material, construction, inspection, environmental and other project execution activities.  Indirect costs are for Administrative &amp; General, purchasing, warehousing, pension and benefits, payroll tax and other costs that are overhead in nature, as well as AFUDC and property taxes.</w:t>
      </w:r>
      <w:r w:rsidR="00C34D16">
        <w:t xml:space="preserve"> </w:t>
      </w:r>
      <w:r w:rsidR="009E0107">
        <w:t xml:space="preserve"> Cost estimates for reporting purposes shall </w:t>
      </w:r>
      <w:r w:rsidR="009E0107" w:rsidRPr="009E0107">
        <w:t xml:space="preserve">take into consideration the design of the project, the expected duration of construction, an estimate of the effects of economic inflation, and any known engineering difficulties associated with the project.  </w:t>
      </w:r>
    </w:p>
  </w:footnote>
  <w:footnote w:id="12">
    <w:p w14:paraId="0F1519F8" w14:textId="0CF2CF03" w:rsidR="00764EB6" w:rsidRDefault="00764EB6">
      <w:pPr>
        <w:pStyle w:val="FootnoteText"/>
      </w:pPr>
      <w:r>
        <w:rPr>
          <w:rStyle w:val="FootnoteReference"/>
        </w:rPr>
        <w:footnoteRef/>
      </w:r>
      <w:r>
        <w:t xml:space="preserve"> For </w:t>
      </w:r>
      <w:r w:rsidRPr="00764EB6">
        <w:t>planned investments meeting the criteria included in Section IV(A)(1) that they anticipate claiming as exempt under Section IV(</w:t>
      </w:r>
      <w:r w:rsidR="00FE2129">
        <w:t>B</w:t>
      </w:r>
      <w:r w:rsidRPr="00764EB6">
        <w:t>) above</w:t>
      </w:r>
      <w:r>
        <w:t xml:space="preserve">, gas corporations are not required to include in their annual reports information required under Section </w:t>
      </w:r>
      <w:r w:rsidR="00A8519B">
        <w:t>X</w:t>
      </w:r>
      <w:r>
        <w:t xml:space="preserve">(C)(6) and under Section </w:t>
      </w:r>
      <w:r w:rsidR="00A8519B">
        <w:t>X</w:t>
      </w:r>
      <w:r>
        <w:t xml:space="preserve">(D). </w:t>
      </w:r>
    </w:p>
  </w:footnote>
  <w:footnote w:id="13">
    <w:p w14:paraId="74532F5E" w14:textId="0E087820" w:rsidR="00922BB7" w:rsidRDefault="00922BB7">
      <w:pPr>
        <w:pStyle w:val="FootnoteText"/>
      </w:pPr>
      <w:r>
        <w:rPr>
          <w:rStyle w:val="FootnoteReference"/>
        </w:rPr>
        <w:footnoteRef/>
      </w:r>
      <w:r>
        <w:t xml:space="preserve"> Annual Reports of Planned Gas Investments served and filed by independent storage providers are not required to include </w:t>
      </w:r>
      <w:r w:rsidR="0099343E">
        <w:t xml:space="preserve">the </w:t>
      </w:r>
      <w:r>
        <w:t xml:space="preserve">information </w:t>
      </w:r>
      <w:r w:rsidR="0099343E">
        <w:t>required in Section X(</w:t>
      </w:r>
      <w:r>
        <w:t>D</w:t>
      </w:r>
      <w:r w:rsidR="0099343E">
        <w:t>)</w:t>
      </w:r>
      <w:r>
        <w:t xml:space="preserve">(1).  </w:t>
      </w:r>
    </w:p>
  </w:footnote>
  <w:footnote w:id="14">
    <w:p w14:paraId="2EABEE77" w14:textId="1BC916FF" w:rsidR="00544C18" w:rsidRDefault="00544C18" w:rsidP="00544C18">
      <w:pPr>
        <w:pStyle w:val="FootnoteText"/>
      </w:pPr>
      <w:r>
        <w:rPr>
          <w:rStyle w:val="FootnoteReference"/>
        </w:rPr>
        <w:footnoteRef/>
      </w:r>
      <w:r>
        <w:t xml:space="preserve"> Based on inclusion of an appropriate number of 1 in 10 days.  The definition of the gas demand on a 1-in-10 winter day shall reflect the approach used by the gas utility in its design standard, including adjustment based on changing weather patterns, adapted to extend over the life of the project.  Methods and assumptions used to make the projection shall be included in the application.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93C5" w14:textId="5AE67A9A" w:rsidR="00544C18" w:rsidRDefault="00544C18" w:rsidP="00544C18">
    <w:pPr>
      <w:pStyle w:val="Header"/>
      <w:tabs>
        <w:tab w:val="clear" w:pos="4680"/>
      </w:tabs>
      <w:ind w:firstLine="0"/>
      <w:rPr>
        <w:i/>
        <w:color w:val="FF0000"/>
      </w:rPr>
    </w:pPr>
    <w:r>
      <w:t>R.20-01-007 ALJ/CF1/sgu</w:t>
    </w:r>
    <w:r>
      <w:tab/>
    </w:r>
  </w:p>
  <w:p w14:paraId="5AE0D64A" w14:textId="77777777" w:rsidR="00544C18" w:rsidRDefault="00544C18" w:rsidP="00B3087D">
    <w:pPr>
      <w:pStyle w:val="Header"/>
      <w:tabs>
        <w:tab w:val="clear" w:pos="4680"/>
      </w:tabs>
      <w:ind w:firstLine="0"/>
      <w:rPr>
        <w:i/>
        <w:color w:val="FF0000"/>
      </w:rPr>
    </w:pPr>
  </w:p>
  <w:p w14:paraId="7E89BA1C" w14:textId="77777777" w:rsidR="00544C18" w:rsidRPr="00B3087D" w:rsidRDefault="00544C18" w:rsidP="00B3087D">
    <w:pPr>
      <w:pStyle w:val="Header"/>
      <w:tabs>
        <w:tab w:val="clear" w:pos="4680"/>
      </w:tabs>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493F" w14:textId="68588521" w:rsidR="00544C18" w:rsidRPr="00F92385" w:rsidRDefault="00544C18" w:rsidP="00F92385">
    <w:pPr>
      <w:pStyle w:val="Header"/>
      <w:ind w:firstLine="0"/>
      <w:rPr>
        <w:i/>
        <w:color w:val="FF0000"/>
      </w:rPr>
    </w:pPr>
    <w:r>
      <w:t>R.20-01-007 ALJ/CF1/sgu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B6A9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57FD8"/>
    <w:multiLevelType w:val="hybridMultilevel"/>
    <w:tmpl w:val="E8603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56CA5"/>
    <w:multiLevelType w:val="multilevel"/>
    <w:tmpl w:val="3C526EDE"/>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eastAsiaTheme="minorHAnsi" w:hAnsi="Book Antiqua" w:cstheme="minorBidi"/>
        <w:sz w:val="26"/>
      </w:rPr>
    </w:lvl>
    <w:lvl w:ilvl="8">
      <w:start w:val="1"/>
      <w:numFmt w:val="none"/>
      <w:lvlText w:val=""/>
      <w:lvlJc w:val="left"/>
      <w:pPr>
        <w:ind w:left="3240" w:hanging="360"/>
      </w:pPr>
      <w:rPr>
        <w:rFonts w:hint="default"/>
      </w:rPr>
    </w:lvl>
  </w:abstractNum>
  <w:abstractNum w:abstractNumId="3" w15:restartNumberingAfterBreak="0">
    <w:nsid w:val="03DD69D6"/>
    <w:multiLevelType w:val="hybridMultilevel"/>
    <w:tmpl w:val="BB66D1C6"/>
    <w:lvl w:ilvl="0" w:tplc="6B5067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794785"/>
    <w:multiLevelType w:val="hybridMultilevel"/>
    <w:tmpl w:val="F2901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00F64"/>
    <w:multiLevelType w:val="hybridMultilevel"/>
    <w:tmpl w:val="1E9A532A"/>
    <w:lvl w:ilvl="0" w:tplc="D908AB9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7B1453A"/>
    <w:multiLevelType w:val="hybridMultilevel"/>
    <w:tmpl w:val="13248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CF1F6B"/>
    <w:multiLevelType w:val="hybridMultilevel"/>
    <w:tmpl w:val="0CC409CA"/>
    <w:lvl w:ilvl="0" w:tplc="192AAA0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8C7421"/>
    <w:multiLevelType w:val="hybridMultilevel"/>
    <w:tmpl w:val="BB543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AF0576F"/>
    <w:multiLevelType w:val="hybridMultilevel"/>
    <w:tmpl w:val="EBE2C4E2"/>
    <w:lvl w:ilvl="0" w:tplc="04090019">
      <w:start w:val="1"/>
      <w:numFmt w:val="lowerLetter"/>
      <w:lvlText w:val="%1."/>
      <w:lvlJc w:val="left"/>
      <w:pPr>
        <w:ind w:left="2030" w:hanging="360"/>
      </w:pPr>
    </w:lvl>
    <w:lvl w:ilvl="1" w:tplc="04090019">
      <w:start w:val="1"/>
      <w:numFmt w:val="lowerLetter"/>
      <w:lvlText w:val="%2."/>
      <w:lvlJc w:val="left"/>
      <w:pPr>
        <w:ind w:left="2750" w:hanging="360"/>
      </w:pPr>
    </w:lvl>
    <w:lvl w:ilvl="2" w:tplc="0409001B">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10" w15:restartNumberingAfterBreak="0">
    <w:nsid w:val="0D082E98"/>
    <w:multiLevelType w:val="hybridMultilevel"/>
    <w:tmpl w:val="167E5E34"/>
    <w:lvl w:ilvl="0" w:tplc="3E84BA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2F8676D"/>
    <w:multiLevelType w:val="hybridMultilevel"/>
    <w:tmpl w:val="4AB0AD8C"/>
    <w:lvl w:ilvl="0" w:tplc="D908AB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13" w15:restartNumberingAfterBreak="0">
    <w:nsid w:val="1571320D"/>
    <w:multiLevelType w:val="multilevel"/>
    <w:tmpl w:val="0ED68456"/>
    <w:lvl w:ilvl="0">
      <w:start w:val="1"/>
      <w:numFmt w:val="upperLetter"/>
      <w:pStyle w:val="Heading1"/>
      <w:lvlText w:val="%1."/>
      <w:lvlJc w:val="left"/>
      <w:pPr>
        <w:ind w:left="720" w:hanging="720"/>
      </w:pPr>
      <w:rPr>
        <w:rFonts w:ascii="Book Antiqua" w:eastAsiaTheme="majorEastAsia" w:hAnsi="Book Antiqua" w:cstheme="majorBidi"/>
        <w:b w:val="0"/>
        <w:bCs w:val="0"/>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lowerRoman"/>
      <w:pStyle w:val="Heading4"/>
      <w:lvlText w:val="%4."/>
      <w:lvlJc w:val="left"/>
      <w:pPr>
        <w:tabs>
          <w:tab w:val="num" w:pos="2232"/>
        </w:tabs>
        <w:ind w:left="2232" w:hanging="1152"/>
      </w:pPr>
      <w:rPr>
        <w:rFonts w:ascii="Book Antiqua" w:eastAsiaTheme="minorHAnsi" w:hAnsi="Book Antiqua" w:cstheme="minorHAnsi"/>
        <w:b w:val="0"/>
        <w:bCs/>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4" w15:restartNumberingAfterBreak="0">
    <w:nsid w:val="15F056CB"/>
    <w:multiLevelType w:val="multilevel"/>
    <w:tmpl w:val="18F4A5AC"/>
    <w:numStyleLink w:val="FoFCoLOP"/>
  </w:abstractNum>
  <w:abstractNum w:abstractNumId="15" w15:restartNumberingAfterBreak="0">
    <w:nsid w:val="1A852954"/>
    <w:multiLevelType w:val="hybridMultilevel"/>
    <w:tmpl w:val="080CFF0A"/>
    <w:lvl w:ilvl="0" w:tplc="DD1E49EA">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D70038F"/>
    <w:multiLevelType w:val="multilevel"/>
    <w:tmpl w:val="90B4C6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E2242C9"/>
    <w:multiLevelType w:val="multilevel"/>
    <w:tmpl w:val="90B4C6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EA37C40"/>
    <w:multiLevelType w:val="hybridMultilevel"/>
    <w:tmpl w:val="95AEE210"/>
    <w:lvl w:ilvl="0" w:tplc="17F463FE">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FB87B4C"/>
    <w:multiLevelType w:val="multilevel"/>
    <w:tmpl w:val="5AC222EC"/>
    <w:lvl w:ilvl="0">
      <w:start w:val="1"/>
      <w:numFmt w:val="upperLetter"/>
      <w:lvlText w:val="%1."/>
      <w:lvlJc w:val="left"/>
      <w:pPr>
        <w:ind w:left="835" w:hanging="475"/>
      </w:pPr>
      <w:rPr>
        <w:rFonts w:hint="default"/>
      </w:rPr>
    </w:lvl>
    <w:lvl w:ilvl="1">
      <w:start w:val="1"/>
      <w:numFmt w:val="decimal"/>
      <w:lvlText w:val="%2."/>
      <w:lvlJc w:val="left"/>
      <w:pPr>
        <w:ind w:left="1310" w:hanging="475"/>
      </w:pPr>
      <w:rPr>
        <w:rFonts w:hint="default"/>
      </w:rPr>
    </w:lvl>
    <w:lvl w:ilvl="2">
      <w:start w:val="1"/>
      <w:numFmt w:val="lowerLetter"/>
      <w:lvlText w:val="%3."/>
      <w:lvlJc w:val="left"/>
      <w:pPr>
        <w:ind w:left="1736" w:hanging="476"/>
      </w:pPr>
      <w:rPr>
        <w:rFonts w:hint="default"/>
        <w:strike w:val="0"/>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13930FE"/>
    <w:multiLevelType w:val="hybridMultilevel"/>
    <w:tmpl w:val="84D0A852"/>
    <w:lvl w:ilvl="0" w:tplc="D908AB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1DB7E0C"/>
    <w:multiLevelType w:val="hybridMultilevel"/>
    <w:tmpl w:val="CFB6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FB58FE"/>
    <w:multiLevelType w:val="multilevel"/>
    <w:tmpl w:val="90B4C6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25B376F"/>
    <w:multiLevelType w:val="hybridMultilevel"/>
    <w:tmpl w:val="A5D8B85A"/>
    <w:lvl w:ilvl="0" w:tplc="2AC2A93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4B261C"/>
    <w:multiLevelType w:val="multilevel"/>
    <w:tmpl w:val="5AC222EC"/>
    <w:lvl w:ilvl="0">
      <w:start w:val="1"/>
      <w:numFmt w:val="upperLetter"/>
      <w:lvlText w:val="%1."/>
      <w:lvlJc w:val="left"/>
      <w:pPr>
        <w:ind w:left="835" w:hanging="475"/>
      </w:pPr>
      <w:rPr>
        <w:rFonts w:hint="default"/>
      </w:rPr>
    </w:lvl>
    <w:lvl w:ilvl="1">
      <w:start w:val="1"/>
      <w:numFmt w:val="decimal"/>
      <w:lvlText w:val="%2."/>
      <w:lvlJc w:val="left"/>
      <w:pPr>
        <w:ind w:left="1310" w:hanging="475"/>
      </w:pPr>
      <w:rPr>
        <w:rFonts w:hint="default"/>
      </w:rPr>
    </w:lvl>
    <w:lvl w:ilvl="2">
      <w:start w:val="1"/>
      <w:numFmt w:val="lowerLetter"/>
      <w:lvlText w:val="%3."/>
      <w:lvlJc w:val="left"/>
      <w:pPr>
        <w:ind w:left="1736" w:hanging="476"/>
      </w:pPr>
      <w:rPr>
        <w:rFonts w:hint="default"/>
        <w:strike w:val="0"/>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3A5212E"/>
    <w:multiLevelType w:val="multilevel"/>
    <w:tmpl w:val="5AC222EC"/>
    <w:lvl w:ilvl="0">
      <w:start w:val="1"/>
      <w:numFmt w:val="upperLetter"/>
      <w:lvlText w:val="%1."/>
      <w:lvlJc w:val="left"/>
      <w:pPr>
        <w:ind w:left="835" w:hanging="475"/>
      </w:pPr>
      <w:rPr>
        <w:rFonts w:hint="default"/>
      </w:rPr>
    </w:lvl>
    <w:lvl w:ilvl="1">
      <w:start w:val="1"/>
      <w:numFmt w:val="decimal"/>
      <w:lvlText w:val="%2."/>
      <w:lvlJc w:val="left"/>
      <w:pPr>
        <w:ind w:left="1310" w:hanging="475"/>
      </w:pPr>
      <w:rPr>
        <w:rFonts w:hint="default"/>
      </w:rPr>
    </w:lvl>
    <w:lvl w:ilvl="2">
      <w:start w:val="1"/>
      <w:numFmt w:val="lowerLetter"/>
      <w:lvlText w:val="%3."/>
      <w:lvlJc w:val="left"/>
      <w:pPr>
        <w:ind w:left="1736" w:hanging="476"/>
      </w:pPr>
      <w:rPr>
        <w:rFonts w:hint="default"/>
        <w:strike w:val="0"/>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4354DDC"/>
    <w:multiLevelType w:val="hybridMultilevel"/>
    <w:tmpl w:val="9028EC4A"/>
    <w:lvl w:ilvl="0" w:tplc="D908AB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43663A0"/>
    <w:multiLevelType w:val="multilevel"/>
    <w:tmpl w:val="90B4C6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6BF2C65"/>
    <w:multiLevelType w:val="hybridMultilevel"/>
    <w:tmpl w:val="9A4AAE72"/>
    <w:lvl w:ilvl="0" w:tplc="D908AB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87C684E"/>
    <w:multiLevelType w:val="hybridMultilevel"/>
    <w:tmpl w:val="AC2ECEB4"/>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2B8124D7"/>
    <w:multiLevelType w:val="multilevel"/>
    <w:tmpl w:val="90B4C6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E98410D"/>
    <w:multiLevelType w:val="multilevel"/>
    <w:tmpl w:val="90B4C6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05E43E2"/>
    <w:multiLevelType w:val="multilevel"/>
    <w:tmpl w:val="90B4C6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31F6D42"/>
    <w:multiLevelType w:val="multilevel"/>
    <w:tmpl w:val="5AC222EC"/>
    <w:styleLink w:val="Headings"/>
    <w:lvl w:ilvl="0">
      <w:start w:val="1"/>
      <w:numFmt w:val="upperLetter"/>
      <w:lvlText w:val="%1."/>
      <w:lvlJc w:val="left"/>
      <w:pPr>
        <w:ind w:left="835" w:hanging="475"/>
      </w:pPr>
      <w:rPr>
        <w:rFonts w:hint="default"/>
      </w:rPr>
    </w:lvl>
    <w:lvl w:ilvl="1">
      <w:start w:val="1"/>
      <w:numFmt w:val="decimal"/>
      <w:lvlText w:val="%2."/>
      <w:lvlJc w:val="left"/>
      <w:pPr>
        <w:ind w:left="1310" w:hanging="475"/>
      </w:pPr>
      <w:rPr>
        <w:rFonts w:hint="default"/>
      </w:rPr>
    </w:lvl>
    <w:lvl w:ilvl="2">
      <w:start w:val="1"/>
      <w:numFmt w:val="lowerLetter"/>
      <w:lvlText w:val="%3."/>
      <w:lvlJc w:val="left"/>
      <w:pPr>
        <w:ind w:left="1736" w:hanging="476"/>
      </w:pPr>
      <w:rPr>
        <w:rFonts w:hint="default"/>
        <w:strike w:val="0"/>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3DD6103"/>
    <w:multiLevelType w:val="multilevel"/>
    <w:tmpl w:val="90B4C6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4346EF4"/>
    <w:multiLevelType w:val="multilevel"/>
    <w:tmpl w:val="5AC222EC"/>
    <w:lvl w:ilvl="0">
      <w:start w:val="1"/>
      <w:numFmt w:val="upperLetter"/>
      <w:lvlText w:val="%1."/>
      <w:lvlJc w:val="left"/>
      <w:pPr>
        <w:ind w:left="835" w:hanging="475"/>
      </w:pPr>
      <w:rPr>
        <w:rFonts w:hint="default"/>
      </w:rPr>
    </w:lvl>
    <w:lvl w:ilvl="1">
      <w:start w:val="1"/>
      <w:numFmt w:val="decimal"/>
      <w:lvlText w:val="%2."/>
      <w:lvlJc w:val="left"/>
      <w:pPr>
        <w:ind w:left="1310" w:hanging="475"/>
      </w:pPr>
      <w:rPr>
        <w:rFonts w:hint="default"/>
      </w:rPr>
    </w:lvl>
    <w:lvl w:ilvl="2">
      <w:start w:val="1"/>
      <w:numFmt w:val="lowerLetter"/>
      <w:lvlText w:val="%3."/>
      <w:lvlJc w:val="left"/>
      <w:pPr>
        <w:ind w:left="1736" w:hanging="476"/>
      </w:pPr>
      <w:rPr>
        <w:rFonts w:hint="default"/>
        <w:strike w:val="0"/>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6121228"/>
    <w:multiLevelType w:val="hybridMultilevel"/>
    <w:tmpl w:val="74CAD174"/>
    <w:lvl w:ilvl="0" w:tplc="BC58E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BC10F41"/>
    <w:multiLevelType w:val="multilevel"/>
    <w:tmpl w:val="5AC222EC"/>
    <w:lvl w:ilvl="0">
      <w:start w:val="1"/>
      <w:numFmt w:val="upperLetter"/>
      <w:lvlText w:val="%1."/>
      <w:lvlJc w:val="left"/>
      <w:pPr>
        <w:ind w:left="835" w:hanging="475"/>
      </w:pPr>
      <w:rPr>
        <w:rFonts w:hint="default"/>
      </w:rPr>
    </w:lvl>
    <w:lvl w:ilvl="1">
      <w:start w:val="1"/>
      <w:numFmt w:val="decimal"/>
      <w:lvlText w:val="%2."/>
      <w:lvlJc w:val="left"/>
      <w:pPr>
        <w:ind w:left="1310" w:hanging="475"/>
      </w:pPr>
      <w:rPr>
        <w:rFonts w:hint="default"/>
      </w:rPr>
    </w:lvl>
    <w:lvl w:ilvl="2">
      <w:start w:val="1"/>
      <w:numFmt w:val="lowerLetter"/>
      <w:lvlText w:val="%3."/>
      <w:lvlJc w:val="left"/>
      <w:pPr>
        <w:ind w:left="1736" w:hanging="476"/>
      </w:pPr>
      <w:rPr>
        <w:rFonts w:hint="default"/>
        <w:strike w:val="0"/>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E6E4068"/>
    <w:multiLevelType w:val="hybridMultilevel"/>
    <w:tmpl w:val="7EEC8BF4"/>
    <w:lvl w:ilvl="0" w:tplc="961E77FC">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E89401A"/>
    <w:multiLevelType w:val="hybridMultilevel"/>
    <w:tmpl w:val="C17E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62407A"/>
    <w:multiLevelType w:val="hybridMultilevel"/>
    <w:tmpl w:val="7F1CCF9A"/>
    <w:lvl w:ilvl="0" w:tplc="D908AB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37F21E7"/>
    <w:multiLevelType w:val="hybridMultilevel"/>
    <w:tmpl w:val="4714233E"/>
    <w:lvl w:ilvl="0" w:tplc="E982D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3C93772"/>
    <w:multiLevelType w:val="hybridMultilevel"/>
    <w:tmpl w:val="BDE21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4E24819"/>
    <w:multiLevelType w:val="hybridMultilevel"/>
    <w:tmpl w:val="96BE5BA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5FC10CA"/>
    <w:multiLevelType w:val="multilevel"/>
    <w:tmpl w:val="3C526EDE"/>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eastAsiaTheme="minorHAnsi" w:hAnsi="Book Antiqua" w:cstheme="minorBidi"/>
        <w:sz w:val="26"/>
      </w:rPr>
    </w:lvl>
    <w:lvl w:ilvl="8">
      <w:start w:val="1"/>
      <w:numFmt w:val="none"/>
      <w:lvlText w:val=""/>
      <w:lvlJc w:val="left"/>
      <w:pPr>
        <w:ind w:left="3240" w:hanging="360"/>
      </w:pPr>
      <w:rPr>
        <w:rFonts w:hint="default"/>
      </w:rPr>
    </w:lvl>
  </w:abstractNum>
  <w:abstractNum w:abstractNumId="46" w15:restartNumberingAfterBreak="0">
    <w:nsid w:val="47C50691"/>
    <w:multiLevelType w:val="hybridMultilevel"/>
    <w:tmpl w:val="5276E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9C0E9A"/>
    <w:multiLevelType w:val="multilevel"/>
    <w:tmpl w:val="5AC222EC"/>
    <w:lvl w:ilvl="0">
      <w:start w:val="1"/>
      <w:numFmt w:val="upperLetter"/>
      <w:lvlText w:val="%1."/>
      <w:lvlJc w:val="left"/>
      <w:pPr>
        <w:ind w:left="835" w:hanging="475"/>
      </w:pPr>
      <w:rPr>
        <w:rFonts w:hint="default"/>
      </w:rPr>
    </w:lvl>
    <w:lvl w:ilvl="1">
      <w:start w:val="1"/>
      <w:numFmt w:val="decimal"/>
      <w:lvlText w:val="%2."/>
      <w:lvlJc w:val="left"/>
      <w:pPr>
        <w:ind w:left="1310" w:hanging="475"/>
      </w:pPr>
      <w:rPr>
        <w:rFonts w:hint="default"/>
      </w:rPr>
    </w:lvl>
    <w:lvl w:ilvl="2">
      <w:start w:val="1"/>
      <w:numFmt w:val="lowerLetter"/>
      <w:lvlText w:val="%3."/>
      <w:lvlJc w:val="left"/>
      <w:pPr>
        <w:ind w:left="1736" w:hanging="476"/>
      </w:pPr>
      <w:rPr>
        <w:rFonts w:hint="default"/>
        <w:strike w:val="0"/>
        <w:sz w:val="26"/>
        <w:szCs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F1A6699"/>
    <w:multiLevelType w:val="hybridMultilevel"/>
    <w:tmpl w:val="A92EE8B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FB10B7C"/>
    <w:multiLevelType w:val="hybridMultilevel"/>
    <w:tmpl w:val="9274EE22"/>
    <w:lvl w:ilvl="0" w:tplc="D908AB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0E07318"/>
    <w:multiLevelType w:val="hybridMultilevel"/>
    <w:tmpl w:val="45BEE560"/>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15:restartNumberingAfterBreak="0">
    <w:nsid w:val="543546EF"/>
    <w:multiLevelType w:val="hybridMultilevel"/>
    <w:tmpl w:val="15E690AA"/>
    <w:lvl w:ilvl="0" w:tplc="D908AB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66B0C90"/>
    <w:multiLevelType w:val="hybridMultilevel"/>
    <w:tmpl w:val="1F3ED3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9A97527"/>
    <w:multiLevelType w:val="multilevel"/>
    <w:tmpl w:val="00F4E292"/>
    <w:lvl w:ilvl="0">
      <w:start w:val="1"/>
      <w:numFmt w:val="upperLetter"/>
      <w:lvlText w:val="%1."/>
      <w:lvlJc w:val="left"/>
      <w:pPr>
        <w:ind w:left="835" w:hanging="475"/>
      </w:pPr>
      <w:rPr>
        <w:rFonts w:hint="default"/>
      </w:rPr>
    </w:lvl>
    <w:lvl w:ilvl="1">
      <w:start w:val="1"/>
      <w:numFmt w:val="decimal"/>
      <w:lvlText w:val="%2."/>
      <w:lvlJc w:val="left"/>
      <w:pPr>
        <w:ind w:left="1310" w:hanging="475"/>
      </w:pPr>
      <w:rPr>
        <w:rFonts w:hint="default"/>
      </w:rPr>
    </w:lvl>
    <w:lvl w:ilvl="2">
      <w:start w:val="1"/>
      <w:numFmt w:val="lowerLetter"/>
      <w:lvlText w:val="(%3)"/>
      <w:lvlJc w:val="left"/>
      <w:pPr>
        <w:ind w:left="907"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9D042D7"/>
    <w:multiLevelType w:val="multilevel"/>
    <w:tmpl w:val="18F4A5AC"/>
    <w:numStyleLink w:val="FoFCoLOP"/>
  </w:abstractNum>
  <w:abstractNum w:abstractNumId="55" w15:restartNumberingAfterBreak="0">
    <w:nsid w:val="5A8B3D3A"/>
    <w:multiLevelType w:val="multilevel"/>
    <w:tmpl w:val="90B4C6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A9E2171"/>
    <w:multiLevelType w:val="multilevel"/>
    <w:tmpl w:val="90B4C6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C421D4A"/>
    <w:multiLevelType w:val="hybridMultilevel"/>
    <w:tmpl w:val="B266A562"/>
    <w:lvl w:ilvl="0" w:tplc="C130F576">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A25780"/>
    <w:multiLevelType w:val="multilevel"/>
    <w:tmpl w:val="5AC222EC"/>
    <w:numStyleLink w:val="Headings"/>
  </w:abstractNum>
  <w:abstractNum w:abstractNumId="59" w15:restartNumberingAfterBreak="0">
    <w:nsid w:val="65024AD4"/>
    <w:multiLevelType w:val="hybridMultilevel"/>
    <w:tmpl w:val="361662A8"/>
    <w:lvl w:ilvl="0" w:tplc="D908AB94">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6B9216C5"/>
    <w:multiLevelType w:val="hybridMultilevel"/>
    <w:tmpl w:val="6902F4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6BED3E68"/>
    <w:multiLevelType w:val="hybridMultilevel"/>
    <w:tmpl w:val="36E8B2DC"/>
    <w:lvl w:ilvl="0" w:tplc="0409000F">
      <w:start w:val="1"/>
      <w:numFmt w:val="decimal"/>
      <w:lvlText w:val="%1."/>
      <w:lvlJc w:val="left"/>
      <w:pPr>
        <w:ind w:left="1440" w:hanging="360"/>
      </w:pPr>
    </w:lvl>
    <w:lvl w:ilvl="1" w:tplc="4A200BD8">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C40326F"/>
    <w:multiLevelType w:val="hybridMultilevel"/>
    <w:tmpl w:val="10E45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D8C716B"/>
    <w:multiLevelType w:val="hybridMultilevel"/>
    <w:tmpl w:val="B63C8EBE"/>
    <w:lvl w:ilvl="0" w:tplc="D908AB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DBB6660"/>
    <w:multiLevelType w:val="hybridMultilevel"/>
    <w:tmpl w:val="7DF0FE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61733DB"/>
    <w:multiLevelType w:val="hybridMultilevel"/>
    <w:tmpl w:val="09F4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89A0AFE"/>
    <w:multiLevelType w:val="multilevel"/>
    <w:tmpl w:val="18F4A5AC"/>
    <w:numStyleLink w:val="FoFCoLOP"/>
  </w:abstractNum>
  <w:abstractNum w:abstractNumId="68" w15:restartNumberingAfterBreak="0">
    <w:nsid w:val="7C021DEA"/>
    <w:multiLevelType w:val="multilevel"/>
    <w:tmpl w:val="90B4C6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CF044E7"/>
    <w:multiLevelType w:val="hybridMultilevel"/>
    <w:tmpl w:val="428C599E"/>
    <w:lvl w:ilvl="0" w:tplc="0409001B">
      <w:start w:val="1"/>
      <w:numFmt w:val="lowerRoman"/>
      <w:lvlText w:val="%1."/>
      <w:lvlJc w:val="right"/>
      <w:pPr>
        <w:ind w:left="144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DBF4F84"/>
    <w:multiLevelType w:val="hybridMultilevel"/>
    <w:tmpl w:val="96BE5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E177FA3"/>
    <w:multiLevelType w:val="hybridMultilevel"/>
    <w:tmpl w:val="4A669E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380991">
    <w:abstractNumId w:val="56"/>
  </w:num>
  <w:num w:numId="2" w16cid:durableId="881475397">
    <w:abstractNumId w:val="12"/>
  </w:num>
  <w:num w:numId="3" w16cid:durableId="329722248">
    <w:abstractNumId w:val="54"/>
  </w:num>
  <w:num w:numId="4" w16cid:durableId="747312309">
    <w:abstractNumId w:val="14"/>
  </w:num>
  <w:num w:numId="5" w16cid:durableId="419105741">
    <w:abstractNumId w:val="67"/>
  </w:num>
  <w:num w:numId="6" w16cid:durableId="462043119">
    <w:abstractNumId w:val="34"/>
  </w:num>
  <w:num w:numId="7" w16cid:durableId="943925303">
    <w:abstractNumId w:val="18"/>
  </w:num>
  <w:num w:numId="8" w16cid:durableId="1175068822">
    <w:abstractNumId w:val="65"/>
  </w:num>
  <w:num w:numId="9" w16cid:durableId="2111118850">
    <w:abstractNumId w:val="0"/>
  </w:num>
  <w:num w:numId="10" w16cid:durableId="2041009881">
    <w:abstractNumId w:val="17"/>
  </w:num>
  <w:num w:numId="11" w16cid:durableId="1656957423">
    <w:abstractNumId w:val="23"/>
  </w:num>
  <w:num w:numId="12" w16cid:durableId="298532037">
    <w:abstractNumId w:val="16"/>
  </w:num>
  <w:num w:numId="13" w16cid:durableId="11491125">
    <w:abstractNumId w:val="28"/>
  </w:num>
  <w:num w:numId="14" w16cid:durableId="512493202">
    <w:abstractNumId w:val="31"/>
  </w:num>
  <w:num w:numId="15" w16cid:durableId="1635410342">
    <w:abstractNumId w:val="58"/>
  </w:num>
  <w:num w:numId="16" w16cid:durableId="8665226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2910443">
    <w:abstractNumId w:val="8"/>
  </w:num>
  <w:num w:numId="18" w16cid:durableId="366872497">
    <w:abstractNumId w:val="71"/>
  </w:num>
  <w:num w:numId="19" w16cid:durableId="830368919">
    <w:abstractNumId w:val="62"/>
  </w:num>
  <w:num w:numId="20" w16cid:durableId="937710643">
    <w:abstractNumId w:val="13"/>
  </w:num>
  <w:num w:numId="21" w16cid:durableId="174200148">
    <w:abstractNumId w:val="64"/>
  </w:num>
  <w:num w:numId="22" w16cid:durableId="197547403">
    <w:abstractNumId w:val="30"/>
  </w:num>
  <w:num w:numId="23" w16cid:durableId="1778482056">
    <w:abstractNumId w:val="37"/>
  </w:num>
  <w:num w:numId="24" w16cid:durableId="1027020389">
    <w:abstractNumId w:val="50"/>
  </w:num>
  <w:num w:numId="25" w16cid:durableId="418453258">
    <w:abstractNumId w:val="48"/>
  </w:num>
  <w:num w:numId="26" w16cid:durableId="16901780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50095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03159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554388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9456860">
    <w:abstractNumId w:val="11"/>
  </w:num>
  <w:num w:numId="31" w16cid:durableId="1311595828">
    <w:abstractNumId w:val="53"/>
  </w:num>
  <w:num w:numId="32" w16cid:durableId="2061441841">
    <w:abstractNumId w:val="61"/>
  </w:num>
  <w:num w:numId="33" w16cid:durableId="1063673783">
    <w:abstractNumId w:val="43"/>
  </w:num>
  <w:num w:numId="34" w16cid:durableId="807629388">
    <w:abstractNumId w:val="69"/>
  </w:num>
  <w:num w:numId="35" w16cid:durableId="403798586">
    <w:abstractNumId w:val="6"/>
  </w:num>
  <w:num w:numId="36" w16cid:durableId="1964262171">
    <w:abstractNumId w:val="59"/>
  </w:num>
  <w:num w:numId="37" w16cid:durableId="1364093770">
    <w:abstractNumId w:val="29"/>
  </w:num>
  <w:num w:numId="38" w16cid:durableId="251741818">
    <w:abstractNumId w:val="21"/>
  </w:num>
  <w:num w:numId="39" w16cid:durableId="1084302904">
    <w:abstractNumId w:val="41"/>
  </w:num>
  <w:num w:numId="40" w16cid:durableId="553350557">
    <w:abstractNumId w:val="27"/>
  </w:num>
  <w:num w:numId="41" w16cid:durableId="1201749298">
    <w:abstractNumId w:val="63"/>
  </w:num>
  <w:num w:numId="42" w16cid:durableId="613563134">
    <w:abstractNumId w:val="51"/>
  </w:num>
  <w:num w:numId="43" w16cid:durableId="1166358683">
    <w:abstractNumId w:val="5"/>
  </w:num>
  <w:num w:numId="44" w16cid:durableId="561643963">
    <w:abstractNumId w:val="49"/>
  </w:num>
  <w:num w:numId="45" w16cid:durableId="1950158141">
    <w:abstractNumId w:val="52"/>
  </w:num>
  <w:num w:numId="46" w16cid:durableId="968434871">
    <w:abstractNumId w:val="35"/>
  </w:num>
  <w:num w:numId="47" w16cid:durableId="1196960768">
    <w:abstractNumId w:val="33"/>
  </w:num>
  <w:num w:numId="48" w16cid:durableId="1412001349">
    <w:abstractNumId w:val="55"/>
  </w:num>
  <w:num w:numId="49" w16cid:durableId="112754343">
    <w:abstractNumId w:val="32"/>
  </w:num>
  <w:num w:numId="50" w16cid:durableId="353116035">
    <w:abstractNumId w:val="68"/>
  </w:num>
  <w:num w:numId="51" w16cid:durableId="5812563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27421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243196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25679652">
    <w:abstractNumId w:val="2"/>
  </w:num>
  <w:num w:numId="55" w16cid:durableId="127752278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8914850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77232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4272466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744411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220029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42032748">
    <w:abstractNumId w:val="68"/>
  </w:num>
  <w:num w:numId="62" w16cid:durableId="153378645">
    <w:abstractNumId w:val="22"/>
  </w:num>
  <w:num w:numId="63" w16cid:durableId="839739177">
    <w:abstractNumId w:val="40"/>
  </w:num>
  <w:num w:numId="64" w16cid:durableId="845633960">
    <w:abstractNumId w:val="66"/>
  </w:num>
  <w:num w:numId="65" w16cid:durableId="1217349622">
    <w:abstractNumId w:val="56"/>
  </w:num>
  <w:num w:numId="66" w16cid:durableId="1282053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247056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08087103">
    <w:abstractNumId w:val="45"/>
  </w:num>
  <w:num w:numId="69" w16cid:durableId="121381086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993960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457802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074596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05633902">
    <w:abstractNumId w:val="9"/>
  </w:num>
  <w:num w:numId="74" w16cid:durableId="2129398446">
    <w:abstractNumId w:val="10"/>
  </w:num>
  <w:num w:numId="75" w16cid:durableId="17723603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6230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6052482">
    <w:abstractNumId w:val="13"/>
  </w:num>
  <w:num w:numId="78" w16cid:durableId="2299296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47402479">
    <w:abstractNumId w:val="13"/>
  </w:num>
  <w:num w:numId="80" w16cid:durableId="73553184">
    <w:abstractNumId w:val="13"/>
  </w:num>
  <w:num w:numId="81" w16cid:durableId="4774538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543137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134784062">
    <w:abstractNumId w:val="13"/>
  </w:num>
  <w:num w:numId="84" w16cid:durableId="2821586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10026991">
    <w:abstractNumId w:val="13"/>
  </w:num>
  <w:num w:numId="86" w16cid:durableId="3161485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070421661">
    <w:abstractNumId w:val="13"/>
  </w:num>
  <w:num w:numId="88" w16cid:durableId="451481258">
    <w:abstractNumId w:val="13"/>
  </w:num>
  <w:num w:numId="89" w16cid:durableId="227889341">
    <w:abstractNumId w:val="26"/>
  </w:num>
  <w:num w:numId="90" w16cid:durableId="1507205127">
    <w:abstractNumId w:val="47"/>
  </w:num>
  <w:num w:numId="91" w16cid:durableId="791556243">
    <w:abstractNumId w:val="25"/>
  </w:num>
  <w:num w:numId="92" w16cid:durableId="1388140629">
    <w:abstractNumId w:val="36"/>
  </w:num>
  <w:num w:numId="93" w16cid:durableId="1698459891">
    <w:abstractNumId w:val="38"/>
  </w:num>
  <w:num w:numId="94" w16cid:durableId="1772626687">
    <w:abstractNumId w:val="13"/>
  </w:num>
  <w:num w:numId="95" w16cid:durableId="265427080">
    <w:abstractNumId w:val="13"/>
  </w:num>
  <w:num w:numId="96" w16cid:durableId="1715930305">
    <w:abstractNumId w:val="13"/>
  </w:num>
  <w:num w:numId="97" w16cid:durableId="552811402">
    <w:abstractNumId w:val="13"/>
  </w:num>
  <w:num w:numId="98" w16cid:durableId="2538235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476264676">
    <w:abstractNumId w:val="13"/>
  </w:num>
  <w:num w:numId="100" w16cid:durableId="1528056270">
    <w:abstractNumId w:val="13"/>
  </w:num>
  <w:num w:numId="101" w16cid:durableId="1117338644">
    <w:abstractNumId w:val="1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2" w16cid:durableId="1743869206">
    <w:abstractNumId w:val="20"/>
  </w:num>
  <w:num w:numId="103" w16cid:durableId="11533705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28661211">
    <w:abstractNumId w:val="13"/>
  </w:num>
  <w:num w:numId="105" w16cid:durableId="37902585">
    <w:abstractNumId w:val="13"/>
  </w:num>
  <w:num w:numId="106" w16cid:durableId="3094822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46884336">
    <w:abstractNumId w:val="13"/>
  </w:num>
  <w:num w:numId="108" w16cid:durableId="1667708008">
    <w:abstractNumId w:val="13"/>
  </w:num>
  <w:num w:numId="109" w16cid:durableId="4967671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6395766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86574909">
    <w:abstractNumId w:val="4"/>
  </w:num>
  <w:num w:numId="112" w16cid:durableId="2145417977">
    <w:abstractNumId w:val="13"/>
    <w:lvlOverride w:ilvl="0">
      <w:startOverride w:val="6"/>
    </w:lvlOverride>
    <w:lvlOverride w:ilvl="1">
      <w:startOverride w:val="1"/>
    </w:lvlOverride>
  </w:num>
  <w:num w:numId="113" w16cid:durableId="338240090">
    <w:abstractNumId w:val="13"/>
  </w:num>
  <w:num w:numId="114" w16cid:durableId="948312297">
    <w:abstractNumId w:val="57"/>
  </w:num>
  <w:num w:numId="115" w16cid:durableId="143089778">
    <w:abstractNumId w:val="13"/>
  </w:num>
  <w:num w:numId="116" w16cid:durableId="1867980573">
    <w:abstractNumId w:val="13"/>
  </w:num>
  <w:num w:numId="117" w16cid:durableId="338313768">
    <w:abstractNumId w:val="13"/>
  </w:num>
  <w:num w:numId="118" w16cid:durableId="876502985">
    <w:abstractNumId w:val="13"/>
  </w:num>
  <w:num w:numId="119" w16cid:durableId="20146033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3088993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6883687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336876954">
    <w:abstractNumId w:val="13"/>
  </w:num>
  <w:num w:numId="123" w16cid:durableId="445466429">
    <w:abstractNumId w:val="13"/>
  </w:num>
  <w:num w:numId="124" w16cid:durableId="9036846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6202588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210611775">
    <w:abstractNumId w:val="39"/>
  </w:num>
  <w:num w:numId="127" w16cid:durableId="112941056">
    <w:abstractNumId w:val="70"/>
  </w:num>
  <w:num w:numId="128" w16cid:durableId="496457374">
    <w:abstractNumId w:val="44"/>
  </w:num>
  <w:num w:numId="129" w16cid:durableId="1825782857">
    <w:abstractNumId w:val="1"/>
  </w:num>
  <w:num w:numId="130" w16cid:durableId="450587212">
    <w:abstractNumId w:val="46"/>
  </w:num>
  <w:num w:numId="131" w16cid:durableId="10873396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257099275">
    <w:abstractNumId w:val="19"/>
  </w:num>
  <w:num w:numId="133" w16cid:durableId="2083943906">
    <w:abstractNumId w:val="3"/>
  </w:num>
  <w:num w:numId="134" w16cid:durableId="605890318">
    <w:abstractNumId w:val="13"/>
  </w:num>
  <w:num w:numId="135" w16cid:durableId="525099033">
    <w:abstractNumId w:val="13"/>
  </w:num>
  <w:num w:numId="136" w16cid:durableId="1910379007">
    <w:abstractNumId w:val="13"/>
  </w:num>
  <w:num w:numId="137" w16cid:durableId="1021468163">
    <w:abstractNumId w:val="13"/>
  </w:num>
  <w:num w:numId="138" w16cid:durableId="98916613">
    <w:abstractNumId w:val="15"/>
  </w:num>
  <w:num w:numId="139" w16cid:durableId="1568149100">
    <w:abstractNumId w:val="42"/>
  </w:num>
  <w:num w:numId="140" w16cid:durableId="827669130">
    <w:abstractNumId w:val="7"/>
  </w:num>
  <w:num w:numId="141" w16cid:durableId="1595017460">
    <w:abstractNumId w:val="24"/>
  </w:num>
  <w:num w:numId="142" w16cid:durableId="2089766688">
    <w:abstractNumId w:val="13"/>
  </w:num>
  <w:num w:numId="143" w16cid:durableId="787925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502283190">
    <w:abstractNumId w:val="6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9B"/>
    <w:rsid w:val="00000565"/>
    <w:rsid w:val="00000F6A"/>
    <w:rsid w:val="00000FD6"/>
    <w:rsid w:val="0000169C"/>
    <w:rsid w:val="00001CD1"/>
    <w:rsid w:val="00001FC4"/>
    <w:rsid w:val="0000231B"/>
    <w:rsid w:val="0000299C"/>
    <w:rsid w:val="000030E3"/>
    <w:rsid w:val="00003C12"/>
    <w:rsid w:val="00003F9B"/>
    <w:rsid w:val="00004399"/>
    <w:rsid w:val="00004CD4"/>
    <w:rsid w:val="00004ED6"/>
    <w:rsid w:val="00005777"/>
    <w:rsid w:val="00005F2B"/>
    <w:rsid w:val="00006366"/>
    <w:rsid w:val="00006637"/>
    <w:rsid w:val="00007465"/>
    <w:rsid w:val="00007631"/>
    <w:rsid w:val="000078EB"/>
    <w:rsid w:val="00007AEB"/>
    <w:rsid w:val="00007DB9"/>
    <w:rsid w:val="0001018A"/>
    <w:rsid w:val="0001074F"/>
    <w:rsid w:val="00010A3F"/>
    <w:rsid w:val="00010C3A"/>
    <w:rsid w:val="00010CCB"/>
    <w:rsid w:val="00010DF8"/>
    <w:rsid w:val="00010E05"/>
    <w:rsid w:val="00010E7F"/>
    <w:rsid w:val="00011132"/>
    <w:rsid w:val="000112B9"/>
    <w:rsid w:val="000113EE"/>
    <w:rsid w:val="00011615"/>
    <w:rsid w:val="000118C0"/>
    <w:rsid w:val="00012036"/>
    <w:rsid w:val="000121C2"/>
    <w:rsid w:val="0001243D"/>
    <w:rsid w:val="00012D65"/>
    <w:rsid w:val="00013266"/>
    <w:rsid w:val="000138A2"/>
    <w:rsid w:val="00013F8E"/>
    <w:rsid w:val="00013FC2"/>
    <w:rsid w:val="00014000"/>
    <w:rsid w:val="000142EB"/>
    <w:rsid w:val="0001480C"/>
    <w:rsid w:val="0001483E"/>
    <w:rsid w:val="0001500D"/>
    <w:rsid w:val="00015059"/>
    <w:rsid w:val="00015149"/>
    <w:rsid w:val="00015775"/>
    <w:rsid w:val="000157F1"/>
    <w:rsid w:val="00015956"/>
    <w:rsid w:val="00015D41"/>
    <w:rsid w:val="00015F94"/>
    <w:rsid w:val="000167A2"/>
    <w:rsid w:val="0001706E"/>
    <w:rsid w:val="0001727A"/>
    <w:rsid w:val="00017789"/>
    <w:rsid w:val="00017DF4"/>
    <w:rsid w:val="00017F91"/>
    <w:rsid w:val="000200C6"/>
    <w:rsid w:val="000216FC"/>
    <w:rsid w:val="00021E47"/>
    <w:rsid w:val="00021F8F"/>
    <w:rsid w:val="00022387"/>
    <w:rsid w:val="0002287C"/>
    <w:rsid w:val="000228DF"/>
    <w:rsid w:val="0002336C"/>
    <w:rsid w:val="0002378C"/>
    <w:rsid w:val="000238EA"/>
    <w:rsid w:val="00023908"/>
    <w:rsid w:val="0002396D"/>
    <w:rsid w:val="00023B43"/>
    <w:rsid w:val="00023CC6"/>
    <w:rsid w:val="00023FF6"/>
    <w:rsid w:val="000246CF"/>
    <w:rsid w:val="000246D6"/>
    <w:rsid w:val="000251A6"/>
    <w:rsid w:val="000256F6"/>
    <w:rsid w:val="00025A18"/>
    <w:rsid w:val="00025B2F"/>
    <w:rsid w:val="00025D6B"/>
    <w:rsid w:val="00025F6D"/>
    <w:rsid w:val="000262B5"/>
    <w:rsid w:val="000263A9"/>
    <w:rsid w:val="000268FF"/>
    <w:rsid w:val="0002728F"/>
    <w:rsid w:val="00027442"/>
    <w:rsid w:val="00027575"/>
    <w:rsid w:val="000276D9"/>
    <w:rsid w:val="000278E5"/>
    <w:rsid w:val="00027BAC"/>
    <w:rsid w:val="00030307"/>
    <w:rsid w:val="0003063A"/>
    <w:rsid w:val="00031096"/>
    <w:rsid w:val="0003152E"/>
    <w:rsid w:val="000317C4"/>
    <w:rsid w:val="00031999"/>
    <w:rsid w:val="00031ED7"/>
    <w:rsid w:val="00031FFB"/>
    <w:rsid w:val="00032F54"/>
    <w:rsid w:val="00033360"/>
    <w:rsid w:val="0003340A"/>
    <w:rsid w:val="00033D0A"/>
    <w:rsid w:val="0003423E"/>
    <w:rsid w:val="00034CD6"/>
    <w:rsid w:val="00034E42"/>
    <w:rsid w:val="00034E4D"/>
    <w:rsid w:val="00034FA0"/>
    <w:rsid w:val="0003505E"/>
    <w:rsid w:val="000353F8"/>
    <w:rsid w:val="00035753"/>
    <w:rsid w:val="0003595F"/>
    <w:rsid w:val="00035DAC"/>
    <w:rsid w:val="000360D6"/>
    <w:rsid w:val="000368B4"/>
    <w:rsid w:val="00036E02"/>
    <w:rsid w:val="000372E8"/>
    <w:rsid w:val="000378DD"/>
    <w:rsid w:val="00037A5A"/>
    <w:rsid w:val="00037B43"/>
    <w:rsid w:val="00040DEB"/>
    <w:rsid w:val="00040F97"/>
    <w:rsid w:val="0004110E"/>
    <w:rsid w:val="00041779"/>
    <w:rsid w:val="0004211C"/>
    <w:rsid w:val="0004218A"/>
    <w:rsid w:val="00042207"/>
    <w:rsid w:val="000425E7"/>
    <w:rsid w:val="00042A0B"/>
    <w:rsid w:val="00043019"/>
    <w:rsid w:val="00043328"/>
    <w:rsid w:val="000433AC"/>
    <w:rsid w:val="00043534"/>
    <w:rsid w:val="00043864"/>
    <w:rsid w:val="00044501"/>
    <w:rsid w:val="000446DF"/>
    <w:rsid w:val="00044856"/>
    <w:rsid w:val="00044C38"/>
    <w:rsid w:val="00044E11"/>
    <w:rsid w:val="00045076"/>
    <w:rsid w:val="00045112"/>
    <w:rsid w:val="00045153"/>
    <w:rsid w:val="00045254"/>
    <w:rsid w:val="00045493"/>
    <w:rsid w:val="000454E1"/>
    <w:rsid w:val="000455B5"/>
    <w:rsid w:val="0004581C"/>
    <w:rsid w:val="00045B42"/>
    <w:rsid w:val="00045D99"/>
    <w:rsid w:val="000462DA"/>
    <w:rsid w:val="00046600"/>
    <w:rsid w:val="000466E2"/>
    <w:rsid w:val="00046A9E"/>
    <w:rsid w:val="00046C8A"/>
    <w:rsid w:val="00046F71"/>
    <w:rsid w:val="0004722D"/>
    <w:rsid w:val="000474D7"/>
    <w:rsid w:val="000501E7"/>
    <w:rsid w:val="000507E2"/>
    <w:rsid w:val="00050C01"/>
    <w:rsid w:val="00050FD0"/>
    <w:rsid w:val="00050FDA"/>
    <w:rsid w:val="00051221"/>
    <w:rsid w:val="000512B7"/>
    <w:rsid w:val="00051409"/>
    <w:rsid w:val="0005143D"/>
    <w:rsid w:val="00052371"/>
    <w:rsid w:val="0005241F"/>
    <w:rsid w:val="00052488"/>
    <w:rsid w:val="00052580"/>
    <w:rsid w:val="0005272E"/>
    <w:rsid w:val="00052977"/>
    <w:rsid w:val="00052ABF"/>
    <w:rsid w:val="00052D9A"/>
    <w:rsid w:val="00052EA7"/>
    <w:rsid w:val="000531E8"/>
    <w:rsid w:val="000536FC"/>
    <w:rsid w:val="0005374F"/>
    <w:rsid w:val="00053844"/>
    <w:rsid w:val="0005427A"/>
    <w:rsid w:val="000546EA"/>
    <w:rsid w:val="00054803"/>
    <w:rsid w:val="00054C79"/>
    <w:rsid w:val="000551A4"/>
    <w:rsid w:val="0005544D"/>
    <w:rsid w:val="00055514"/>
    <w:rsid w:val="00055776"/>
    <w:rsid w:val="00055F50"/>
    <w:rsid w:val="0005608B"/>
    <w:rsid w:val="00056E66"/>
    <w:rsid w:val="00057C81"/>
    <w:rsid w:val="000605D1"/>
    <w:rsid w:val="00060C21"/>
    <w:rsid w:val="00060C22"/>
    <w:rsid w:val="00060D25"/>
    <w:rsid w:val="000611C7"/>
    <w:rsid w:val="00061DF7"/>
    <w:rsid w:val="00061F4D"/>
    <w:rsid w:val="00062A66"/>
    <w:rsid w:val="00062CC8"/>
    <w:rsid w:val="00062D77"/>
    <w:rsid w:val="00062F7A"/>
    <w:rsid w:val="0006358E"/>
    <w:rsid w:val="00063985"/>
    <w:rsid w:val="00063CD9"/>
    <w:rsid w:val="00063F95"/>
    <w:rsid w:val="000644A0"/>
    <w:rsid w:val="000646B1"/>
    <w:rsid w:val="00064CAD"/>
    <w:rsid w:val="00064DCE"/>
    <w:rsid w:val="00064E14"/>
    <w:rsid w:val="00065816"/>
    <w:rsid w:val="00065B25"/>
    <w:rsid w:val="00065E47"/>
    <w:rsid w:val="00065EFD"/>
    <w:rsid w:val="00066038"/>
    <w:rsid w:val="000663B0"/>
    <w:rsid w:val="000665C8"/>
    <w:rsid w:val="000669D5"/>
    <w:rsid w:val="00066D41"/>
    <w:rsid w:val="00066EDA"/>
    <w:rsid w:val="00067359"/>
    <w:rsid w:val="0006749E"/>
    <w:rsid w:val="00067597"/>
    <w:rsid w:val="0006786C"/>
    <w:rsid w:val="00067A6D"/>
    <w:rsid w:val="00067A95"/>
    <w:rsid w:val="0007033E"/>
    <w:rsid w:val="00070897"/>
    <w:rsid w:val="0007097C"/>
    <w:rsid w:val="00070E4B"/>
    <w:rsid w:val="00071075"/>
    <w:rsid w:val="000710D3"/>
    <w:rsid w:val="0007115A"/>
    <w:rsid w:val="0007185C"/>
    <w:rsid w:val="000722C5"/>
    <w:rsid w:val="0007324E"/>
    <w:rsid w:val="00073388"/>
    <w:rsid w:val="0007338B"/>
    <w:rsid w:val="000738E8"/>
    <w:rsid w:val="00073A57"/>
    <w:rsid w:val="00073A77"/>
    <w:rsid w:val="00073C1C"/>
    <w:rsid w:val="00073E5F"/>
    <w:rsid w:val="000748D8"/>
    <w:rsid w:val="00074A3A"/>
    <w:rsid w:val="00075004"/>
    <w:rsid w:val="00075724"/>
    <w:rsid w:val="00075BF7"/>
    <w:rsid w:val="00075F78"/>
    <w:rsid w:val="00076249"/>
    <w:rsid w:val="00077384"/>
    <w:rsid w:val="00077B43"/>
    <w:rsid w:val="00077DF2"/>
    <w:rsid w:val="000800CF"/>
    <w:rsid w:val="0008020F"/>
    <w:rsid w:val="0008059A"/>
    <w:rsid w:val="000807EB"/>
    <w:rsid w:val="00080DE5"/>
    <w:rsid w:val="00081807"/>
    <w:rsid w:val="00081B09"/>
    <w:rsid w:val="00081B82"/>
    <w:rsid w:val="00081CE7"/>
    <w:rsid w:val="00081FD7"/>
    <w:rsid w:val="000835F3"/>
    <w:rsid w:val="0008427D"/>
    <w:rsid w:val="00084F54"/>
    <w:rsid w:val="000852E2"/>
    <w:rsid w:val="00085ADA"/>
    <w:rsid w:val="00085D40"/>
    <w:rsid w:val="00085EA9"/>
    <w:rsid w:val="00085EDE"/>
    <w:rsid w:val="00086008"/>
    <w:rsid w:val="00086F38"/>
    <w:rsid w:val="000873CD"/>
    <w:rsid w:val="00087B48"/>
    <w:rsid w:val="00087D29"/>
    <w:rsid w:val="00087E32"/>
    <w:rsid w:val="0009006D"/>
    <w:rsid w:val="000900E0"/>
    <w:rsid w:val="000900EF"/>
    <w:rsid w:val="000908BD"/>
    <w:rsid w:val="000909F3"/>
    <w:rsid w:val="00090C31"/>
    <w:rsid w:val="00090F2F"/>
    <w:rsid w:val="000913E3"/>
    <w:rsid w:val="00091401"/>
    <w:rsid w:val="00091580"/>
    <w:rsid w:val="00091B2A"/>
    <w:rsid w:val="00091CBF"/>
    <w:rsid w:val="00091EA4"/>
    <w:rsid w:val="00091FD8"/>
    <w:rsid w:val="000921A8"/>
    <w:rsid w:val="0009220D"/>
    <w:rsid w:val="0009228F"/>
    <w:rsid w:val="0009231A"/>
    <w:rsid w:val="00092A5F"/>
    <w:rsid w:val="00092AB2"/>
    <w:rsid w:val="00092E48"/>
    <w:rsid w:val="00092FB5"/>
    <w:rsid w:val="00092FC8"/>
    <w:rsid w:val="00093221"/>
    <w:rsid w:val="0009344C"/>
    <w:rsid w:val="000934F8"/>
    <w:rsid w:val="00093CC9"/>
    <w:rsid w:val="00093FD5"/>
    <w:rsid w:val="0009499A"/>
    <w:rsid w:val="0009507C"/>
    <w:rsid w:val="0009510C"/>
    <w:rsid w:val="000956B0"/>
    <w:rsid w:val="00095846"/>
    <w:rsid w:val="00096291"/>
    <w:rsid w:val="00096807"/>
    <w:rsid w:val="00096D59"/>
    <w:rsid w:val="0009721F"/>
    <w:rsid w:val="000973C8"/>
    <w:rsid w:val="00097402"/>
    <w:rsid w:val="000975AF"/>
    <w:rsid w:val="000975D7"/>
    <w:rsid w:val="00097A55"/>
    <w:rsid w:val="00097A62"/>
    <w:rsid w:val="000A00EB"/>
    <w:rsid w:val="000A0D72"/>
    <w:rsid w:val="000A15C1"/>
    <w:rsid w:val="000A1BF9"/>
    <w:rsid w:val="000A1E3F"/>
    <w:rsid w:val="000A27D9"/>
    <w:rsid w:val="000A2AA9"/>
    <w:rsid w:val="000A2B92"/>
    <w:rsid w:val="000A2E7D"/>
    <w:rsid w:val="000A2FE5"/>
    <w:rsid w:val="000A3062"/>
    <w:rsid w:val="000A3691"/>
    <w:rsid w:val="000A382A"/>
    <w:rsid w:val="000A4140"/>
    <w:rsid w:val="000A42CD"/>
    <w:rsid w:val="000A435F"/>
    <w:rsid w:val="000A4522"/>
    <w:rsid w:val="000A4D03"/>
    <w:rsid w:val="000A528D"/>
    <w:rsid w:val="000A54C3"/>
    <w:rsid w:val="000A56F2"/>
    <w:rsid w:val="000A665F"/>
    <w:rsid w:val="000A6E05"/>
    <w:rsid w:val="000A780C"/>
    <w:rsid w:val="000A7C7B"/>
    <w:rsid w:val="000A7DDE"/>
    <w:rsid w:val="000A7FAA"/>
    <w:rsid w:val="000B0029"/>
    <w:rsid w:val="000B0848"/>
    <w:rsid w:val="000B0A9F"/>
    <w:rsid w:val="000B0E91"/>
    <w:rsid w:val="000B0EC8"/>
    <w:rsid w:val="000B12FA"/>
    <w:rsid w:val="000B13AC"/>
    <w:rsid w:val="000B1458"/>
    <w:rsid w:val="000B1BD8"/>
    <w:rsid w:val="000B236F"/>
    <w:rsid w:val="000B25FF"/>
    <w:rsid w:val="000B27B1"/>
    <w:rsid w:val="000B2994"/>
    <w:rsid w:val="000B30DE"/>
    <w:rsid w:val="000B33FC"/>
    <w:rsid w:val="000B3C5A"/>
    <w:rsid w:val="000B3DBC"/>
    <w:rsid w:val="000B4733"/>
    <w:rsid w:val="000B4B55"/>
    <w:rsid w:val="000B4E83"/>
    <w:rsid w:val="000B509B"/>
    <w:rsid w:val="000B5D51"/>
    <w:rsid w:val="000B618B"/>
    <w:rsid w:val="000B61DC"/>
    <w:rsid w:val="000B6460"/>
    <w:rsid w:val="000B653B"/>
    <w:rsid w:val="000B6705"/>
    <w:rsid w:val="000B6CD9"/>
    <w:rsid w:val="000B6F5F"/>
    <w:rsid w:val="000B6FC5"/>
    <w:rsid w:val="000B73AD"/>
    <w:rsid w:val="000B752D"/>
    <w:rsid w:val="000B7679"/>
    <w:rsid w:val="000B76A1"/>
    <w:rsid w:val="000B79D3"/>
    <w:rsid w:val="000B7BC7"/>
    <w:rsid w:val="000B7BDD"/>
    <w:rsid w:val="000C061E"/>
    <w:rsid w:val="000C0880"/>
    <w:rsid w:val="000C08BF"/>
    <w:rsid w:val="000C0C1B"/>
    <w:rsid w:val="000C0ECF"/>
    <w:rsid w:val="000C11D5"/>
    <w:rsid w:val="000C14DA"/>
    <w:rsid w:val="000C1989"/>
    <w:rsid w:val="000C19A3"/>
    <w:rsid w:val="000C2001"/>
    <w:rsid w:val="000C2378"/>
    <w:rsid w:val="000C2463"/>
    <w:rsid w:val="000C2EE7"/>
    <w:rsid w:val="000C3364"/>
    <w:rsid w:val="000C34B5"/>
    <w:rsid w:val="000C3B9A"/>
    <w:rsid w:val="000C3C1B"/>
    <w:rsid w:val="000C3CD5"/>
    <w:rsid w:val="000C3D18"/>
    <w:rsid w:val="000C545A"/>
    <w:rsid w:val="000C5EB2"/>
    <w:rsid w:val="000C6E97"/>
    <w:rsid w:val="000C745A"/>
    <w:rsid w:val="000C7AAD"/>
    <w:rsid w:val="000D025D"/>
    <w:rsid w:val="000D03DB"/>
    <w:rsid w:val="000D0897"/>
    <w:rsid w:val="000D0B1D"/>
    <w:rsid w:val="000D0D29"/>
    <w:rsid w:val="000D103D"/>
    <w:rsid w:val="000D1178"/>
    <w:rsid w:val="000D14C9"/>
    <w:rsid w:val="000D1AAF"/>
    <w:rsid w:val="000D1EA3"/>
    <w:rsid w:val="000D20E3"/>
    <w:rsid w:val="000D242B"/>
    <w:rsid w:val="000D2446"/>
    <w:rsid w:val="000D24E5"/>
    <w:rsid w:val="000D25A8"/>
    <w:rsid w:val="000D2C6A"/>
    <w:rsid w:val="000D32CC"/>
    <w:rsid w:val="000D34F5"/>
    <w:rsid w:val="000D381C"/>
    <w:rsid w:val="000D3EB1"/>
    <w:rsid w:val="000D409F"/>
    <w:rsid w:val="000D42A5"/>
    <w:rsid w:val="000D4DD3"/>
    <w:rsid w:val="000D5161"/>
    <w:rsid w:val="000D5242"/>
    <w:rsid w:val="000D567B"/>
    <w:rsid w:val="000D56C4"/>
    <w:rsid w:val="000D5755"/>
    <w:rsid w:val="000D57C7"/>
    <w:rsid w:val="000D5FDC"/>
    <w:rsid w:val="000D62D4"/>
    <w:rsid w:val="000D6C41"/>
    <w:rsid w:val="000D6F0F"/>
    <w:rsid w:val="000D7105"/>
    <w:rsid w:val="000D7247"/>
    <w:rsid w:val="000D787D"/>
    <w:rsid w:val="000D7943"/>
    <w:rsid w:val="000D7F4E"/>
    <w:rsid w:val="000E0018"/>
    <w:rsid w:val="000E0270"/>
    <w:rsid w:val="000E02D2"/>
    <w:rsid w:val="000E03D0"/>
    <w:rsid w:val="000E0AC5"/>
    <w:rsid w:val="000E1034"/>
    <w:rsid w:val="000E1D09"/>
    <w:rsid w:val="000E1D96"/>
    <w:rsid w:val="000E23D3"/>
    <w:rsid w:val="000E270A"/>
    <w:rsid w:val="000E292B"/>
    <w:rsid w:val="000E2A8D"/>
    <w:rsid w:val="000E2ABE"/>
    <w:rsid w:val="000E2B6E"/>
    <w:rsid w:val="000E2CEC"/>
    <w:rsid w:val="000E2E9A"/>
    <w:rsid w:val="000E2F23"/>
    <w:rsid w:val="000E2F48"/>
    <w:rsid w:val="000E313D"/>
    <w:rsid w:val="000E31D1"/>
    <w:rsid w:val="000E34E3"/>
    <w:rsid w:val="000E3C58"/>
    <w:rsid w:val="000E40A4"/>
    <w:rsid w:val="000E4865"/>
    <w:rsid w:val="000E4A37"/>
    <w:rsid w:val="000E4C53"/>
    <w:rsid w:val="000E51F8"/>
    <w:rsid w:val="000E549B"/>
    <w:rsid w:val="000E641C"/>
    <w:rsid w:val="000E64AA"/>
    <w:rsid w:val="000E695F"/>
    <w:rsid w:val="000E71F6"/>
    <w:rsid w:val="000E7F69"/>
    <w:rsid w:val="000F04D4"/>
    <w:rsid w:val="000F05B3"/>
    <w:rsid w:val="000F06CD"/>
    <w:rsid w:val="000F09C0"/>
    <w:rsid w:val="000F0A8E"/>
    <w:rsid w:val="000F0B16"/>
    <w:rsid w:val="000F0FD4"/>
    <w:rsid w:val="000F1802"/>
    <w:rsid w:val="000F1885"/>
    <w:rsid w:val="000F1947"/>
    <w:rsid w:val="000F1961"/>
    <w:rsid w:val="000F1B67"/>
    <w:rsid w:val="000F1FA2"/>
    <w:rsid w:val="000F269E"/>
    <w:rsid w:val="000F28D7"/>
    <w:rsid w:val="000F3A27"/>
    <w:rsid w:val="000F46DE"/>
    <w:rsid w:val="000F473B"/>
    <w:rsid w:val="000F4792"/>
    <w:rsid w:val="000F4819"/>
    <w:rsid w:val="000F527C"/>
    <w:rsid w:val="000F5778"/>
    <w:rsid w:val="000F5A55"/>
    <w:rsid w:val="000F5D60"/>
    <w:rsid w:val="000F6BC6"/>
    <w:rsid w:val="000F6C14"/>
    <w:rsid w:val="000F6CE2"/>
    <w:rsid w:val="000F6FC6"/>
    <w:rsid w:val="000F7542"/>
    <w:rsid w:val="000F79A0"/>
    <w:rsid w:val="000F7A77"/>
    <w:rsid w:val="00100071"/>
    <w:rsid w:val="001015DC"/>
    <w:rsid w:val="00101642"/>
    <w:rsid w:val="00102533"/>
    <w:rsid w:val="00102AC9"/>
    <w:rsid w:val="00102DEF"/>
    <w:rsid w:val="0010347F"/>
    <w:rsid w:val="001034E0"/>
    <w:rsid w:val="00103A49"/>
    <w:rsid w:val="00103F40"/>
    <w:rsid w:val="0010412A"/>
    <w:rsid w:val="00104F70"/>
    <w:rsid w:val="00105032"/>
    <w:rsid w:val="001050C2"/>
    <w:rsid w:val="00105200"/>
    <w:rsid w:val="0010583E"/>
    <w:rsid w:val="00105B56"/>
    <w:rsid w:val="00105C83"/>
    <w:rsid w:val="00105ED2"/>
    <w:rsid w:val="0010611E"/>
    <w:rsid w:val="001068BA"/>
    <w:rsid w:val="0010742E"/>
    <w:rsid w:val="00107823"/>
    <w:rsid w:val="00107968"/>
    <w:rsid w:val="00107F10"/>
    <w:rsid w:val="001101CC"/>
    <w:rsid w:val="001105D4"/>
    <w:rsid w:val="001107B5"/>
    <w:rsid w:val="00110830"/>
    <w:rsid w:val="0011099F"/>
    <w:rsid w:val="00110C95"/>
    <w:rsid w:val="00111665"/>
    <w:rsid w:val="0011177E"/>
    <w:rsid w:val="0011185F"/>
    <w:rsid w:val="00111B3B"/>
    <w:rsid w:val="00111E8F"/>
    <w:rsid w:val="00112340"/>
    <w:rsid w:val="0011288C"/>
    <w:rsid w:val="00112C23"/>
    <w:rsid w:val="00113169"/>
    <w:rsid w:val="001135B9"/>
    <w:rsid w:val="0011377E"/>
    <w:rsid w:val="00113810"/>
    <w:rsid w:val="00113905"/>
    <w:rsid w:val="00113DA1"/>
    <w:rsid w:val="00113EB1"/>
    <w:rsid w:val="00114536"/>
    <w:rsid w:val="0011453F"/>
    <w:rsid w:val="001145A4"/>
    <w:rsid w:val="00114BFA"/>
    <w:rsid w:val="00115317"/>
    <w:rsid w:val="001167DA"/>
    <w:rsid w:val="00116B61"/>
    <w:rsid w:val="00116D53"/>
    <w:rsid w:val="001172B7"/>
    <w:rsid w:val="00117B5B"/>
    <w:rsid w:val="00117C44"/>
    <w:rsid w:val="00117FA9"/>
    <w:rsid w:val="001200FD"/>
    <w:rsid w:val="001203A1"/>
    <w:rsid w:val="001207A1"/>
    <w:rsid w:val="001209ED"/>
    <w:rsid w:val="00121089"/>
    <w:rsid w:val="0012120F"/>
    <w:rsid w:val="00121898"/>
    <w:rsid w:val="001218AD"/>
    <w:rsid w:val="00121B19"/>
    <w:rsid w:val="00121B5B"/>
    <w:rsid w:val="00121F84"/>
    <w:rsid w:val="0012295B"/>
    <w:rsid w:val="00122AFC"/>
    <w:rsid w:val="00122F57"/>
    <w:rsid w:val="001234B1"/>
    <w:rsid w:val="001235F5"/>
    <w:rsid w:val="00123B8A"/>
    <w:rsid w:val="00123E62"/>
    <w:rsid w:val="00123F54"/>
    <w:rsid w:val="00124014"/>
    <w:rsid w:val="0012428B"/>
    <w:rsid w:val="00124BD6"/>
    <w:rsid w:val="00124C44"/>
    <w:rsid w:val="00124D99"/>
    <w:rsid w:val="00124FE1"/>
    <w:rsid w:val="00125136"/>
    <w:rsid w:val="001252F5"/>
    <w:rsid w:val="0012635B"/>
    <w:rsid w:val="00126D5B"/>
    <w:rsid w:val="001271AC"/>
    <w:rsid w:val="00127423"/>
    <w:rsid w:val="00127483"/>
    <w:rsid w:val="00127B8A"/>
    <w:rsid w:val="00127C08"/>
    <w:rsid w:val="00127EAC"/>
    <w:rsid w:val="0013073C"/>
    <w:rsid w:val="001307BD"/>
    <w:rsid w:val="001308FC"/>
    <w:rsid w:val="00130993"/>
    <w:rsid w:val="00130B59"/>
    <w:rsid w:val="00130D2D"/>
    <w:rsid w:val="00130E04"/>
    <w:rsid w:val="001313B8"/>
    <w:rsid w:val="00131457"/>
    <w:rsid w:val="001315FA"/>
    <w:rsid w:val="001315FD"/>
    <w:rsid w:val="0013246E"/>
    <w:rsid w:val="00132FBF"/>
    <w:rsid w:val="00133846"/>
    <w:rsid w:val="00133F19"/>
    <w:rsid w:val="00134177"/>
    <w:rsid w:val="0013435A"/>
    <w:rsid w:val="0013483F"/>
    <w:rsid w:val="00134B8F"/>
    <w:rsid w:val="00134DFD"/>
    <w:rsid w:val="0013520B"/>
    <w:rsid w:val="0013529A"/>
    <w:rsid w:val="0013530A"/>
    <w:rsid w:val="00135363"/>
    <w:rsid w:val="0013548A"/>
    <w:rsid w:val="001354DF"/>
    <w:rsid w:val="001355B7"/>
    <w:rsid w:val="0013571C"/>
    <w:rsid w:val="00136CC5"/>
    <w:rsid w:val="00136E15"/>
    <w:rsid w:val="00137462"/>
    <w:rsid w:val="001377E6"/>
    <w:rsid w:val="00137920"/>
    <w:rsid w:val="00137923"/>
    <w:rsid w:val="00137D87"/>
    <w:rsid w:val="001402DE"/>
    <w:rsid w:val="00140339"/>
    <w:rsid w:val="00141703"/>
    <w:rsid w:val="00141AAB"/>
    <w:rsid w:val="00141C42"/>
    <w:rsid w:val="001422F0"/>
    <w:rsid w:val="001424C7"/>
    <w:rsid w:val="001426D3"/>
    <w:rsid w:val="00142A9C"/>
    <w:rsid w:val="00142ACE"/>
    <w:rsid w:val="00142B86"/>
    <w:rsid w:val="001430C7"/>
    <w:rsid w:val="00143137"/>
    <w:rsid w:val="0014364B"/>
    <w:rsid w:val="0014383A"/>
    <w:rsid w:val="00143AF7"/>
    <w:rsid w:val="00143C7F"/>
    <w:rsid w:val="0014410D"/>
    <w:rsid w:val="00144207"/>
    <w:rsid w:val="0014476B"/>
    <w:rsid w:val="00144DD5"/>
    <w:rsid w:val="0014500D"/>
    <w:rsid w:val="00145A54"/>
    <w:rsid w:val="00145DCD"/>
    <w:rsid w:val="00146092"/>
    <w:rsid w:val="00146279"/>
    <w:rsid w:val="00146485"/>
    <w:rsid w:val="0014660E"/>
    <w:rsid w:val="00147860"/>
    <w:rsid w:val="00147C45"/>
    <w:rsid w:val="00147CF1"/>
    <w:rsid w:val="00147F18"/>
    <w:rsid w:val="00150148"/>
    <w:rsid w:val="00150214"/>
    <w:rsid w:val="00150355"/>
    <w:rsid w:val="00151324"/>
    <w:rsid w:val="001517F8"/>
    <w:rsid w:val="00152209"/>
    <w:rsid w:val="00152377"/>
    <w:rsid w:val="00152E9D"/>
    <w:rsid w:val="0015316F"/>
    <w:rsid w:val="001533CC"/>
    <w:rsid w:val="0015388F"/>
    <w:rsid w:val="001539A1"/>
    <w:rsid w:val="00153B64"/>
    <w:rsid w:val="00153FFF"/>
    <w:rsid w:val="00154301"/>
    <w:rsid w:val="00154BAA"/>
    <w:rsid w:val="00154C62"/>
    <w:rsid w:val="001556C4"/>
    <w:rsid w:val="00155CD3"/>
    <w:rsid w:val="0015737C"/>
    <w:rsid w:val="00157E87"/>
    <w:rsid w:val="001600D0"/>
    <w:rsid w:val="00160128"/>
    <w:rsid w:val="0016021A"/>
    <w:rsid w:val="001608A7"/>
    <w:rsid w:val="00161021"/>
    <w:rsid w:val="00161225"/>
    <w:rsid w:val="00161237"/>
    <w:rsid w:val="00161960"/>
    <w:rsid w:val="0016250A"/>
    <w:rsid w:val="0016263C"/>
    <w:rsid w:val="00163621"/>
    <w:rsid w:val="00163673"/>
    <w:rsid w:val="0016369E"/>
    <w:rsid w:val="001638E2"/>
    <w:rsid w:val="00163DDE"/>
    <w:rsid w:val="00163F70"/>
    <w:rsid w:val="0016469F"/>
    <w:rsid w:val="00165166"/>
    <w:rsid w:val="00165BF0"/>
    <w:rsid w:val="001660C8"/>
    <w:rsid w:val="0016681A"/>
    <w:rsid w:val="00166C26"/>
    <w:rsid w:val="00166EE8"/>
    <w:rsid w:val="001671A6"/>
    <w:rsid w:val="00167452"/>
    <w:rsid w:val="00167917"/>
    <w:rsid w:val="00167BD1"/>
    <w:rsid w:val="001700C6"/>
    <w:rsid w:val="0017036C"/>
    <w:rsid w:val="00170593"/>
    <w:rsid w:val="00170672"/>
    <w:rsid w:val="00170C34"/>
    <w:rsid w:val="0017108B"/>
    <w:rsid w:val="001715D8"/>
    <w:rsid w:val="0017164D"/>
    <w:rsid w:val="00171C93"/>
    <w:rsid w:val="001723FC"/>
    <w:rsid w:val="00172B01"/>
    <w:rsid w:val="00172C7A"/>
    <w:rsid w:val="00172F98"/>
    <w:rsid w:val="00172FDB"/>
    <w:rsid w:val="0017339A"/>
    <w:rsid w:val="00173870"/>
    <w:rsid w:val="001738AF"/>
    <w:rsid w:val="00173955"/>
    <w:rsid w:val="00173A92"/>
    <w:rsid w:val="00173CEA"/>
    <w:rsid w:val="00173D32"/>
    <w:rsid w:val="00173F58"/>
    <w:rsid w:val="001747C6"/>
    <w:rsid w:val="00174BED"/>
    <w:rsid w:val="00174FDE"/>
    <w:rsid w:val="0017518A"/>
    <w:rsid w:val="001753D4"/>
    <w:rsid w:val="001755F8"/>
    <w:rsid w:val="00175711"/>
    <w:rsid w:val="00175B2E"/>
    <w:rsid w:val="00175D5C"/>
    <w:rsid w:val="00175DFF"/>
    <w:rsid w:val="001761B0"/>
    <w:rsid w:val="0017628D"/>
    <w:rsid w:val="00176559"/>
    <w:rsid w:val="00176B09"/>
    <w:rsid w:val="00176D2D"/>
    <w:rsid w:val="00176F82"/>
    <w:rsid w:val="0017775E"/>
    <w:rsid w:val="0017791F"/>
    <w:rsid w:val="00177B56"/>
    <w:rsid w:val="00177C28"/>
    <w:rsid w:val="00177E58"/>
    <w:rsid w:val="00177ED8"/>
    <w:rsid w:val="0018005B"/>
    <w:rsid w:val="00180237"/>
    <w:rsid w:val="00180962"/>
    <w:rsid w:val="00180A43"/>
    <w:rsid w:val="00180D6A"/>
    <w:rsid w:val="00181643"/>
    <w:rsid w:val="00181CFD"/>
    <w:rsid w:val="00182537"/>
    <w:rsid w:val="00182B2D"/>
    <w:rsid w:val="00182D2B"/>
    <w:rsid w:val="0018305C"/>
    <w:rsid w:val="00183374"/>
    <w:rsid w:val="00183609"/>
    <w:rsid w:val="00183B3D"/>
    <w:rsid w:val="00183D74"/>
    <w:rsid w:val="00184380"/>
    <w:rsid w:val="001843E5"/>
    <w:rsid w:val="0018466C"/>
    <w:rsid w:val="00184D52"/>
    <w:rsid w:val="0018546C"/>
    <w:rsid w:val="001856EC"/>
    <w:rsid w:val="00186120"/>
    <w:rsid w:val="001864DF"/>
    <w:rsid w:val="00186862"/>
    <w:rsid w:val="00186B60"/>
    <w:rsid w:val="00186B9F"/>
    <w:rsid w:val="001874D8"/>
    <w:rsid w:val="00187C93"/>
    <w:rsid w:val="00190D02"/>
    <w:rsid w:val="001912E2"/>
    <w:rsid w:val="00191460"/>
    <w:rsid w:val="00191D14"/>
    <w:rsid w:val="00191E33"/>
    <w:rsid w:val="00191EAE"/>
    <w:rsid w:val="00192135"/>
    <w:rsid w:val="00192710"/>
    <w:rsid w:val="00192D3A"/>
    <w:rsid w:val="00192EB1"/>
    <w:rsid w:val="0019302D"/>
    <w:rsid w:val="00193415"/>
    <w:rsid w:val="00193BC0"/>
    <w:rsid w:val="00193F08"/>
    <w:rsid w:val="001942ED"/>
    <w:rsid w:val="0019466D"/>
    <w:rsid w:val="00194806"/>
    <w:rsid w:val="00194ADB"/>
    <w:rsid w:val="00195A9C"/>
    <w:rsid w:val="00195DCA"/>
    <w:rsid w:val="00195FB7"/>
    <w:rsid w:val="0019641B"/>
    <w:rsid w:val="001966BB"/>
    <w:rsid w:val="00196952"/>
    <w:rsid w:val="00196C69"/>
    <w:rsid w:val="00196E4F"/>
    <w:rsid w:val="00197512"/>
    <w:rsid w:val="0019771E"/>
    <w:rsid w:val="00197AB4"/>
    <w:rsid w:val="001A06DA"/>
    <w:rsid w:val="001A07EC"/>
    <w:rsid w:val="001A0951"/>
    <w:rsid w:val="001A0B9E"/>
    <w:rsid w:val="001A0E4F"/>
    <w:rsid w:val="001A18A9"/>
    <w:rsid w:val="001A1A77"/>
    <w:rsid w:val="001A1D28"/>
    <w:rsid w:val="001A1DF4"/>
    <w:rsid w:val="001A1F5D"/>
    <w:rsid w:val="001A21CF"/>
    <w:rsid w:val="001A22F4"/>
    <w:rsid w:val="001A2A67"/>
    <w:rsid w:val="001A2B60"/>
    <w:rsid w:val="001A2BA0"/>
    <w:rsid w:val="001A32A0"/>
    <w:rsid w:val="001A3861"/>
    <w:rsid w:val="001A38ED"/>
    <w:rsid w:val="001A3C36"/>
    <w:rsid w:val="001A3C4A"/>
    <w:rsid w:val="001A3D7E"/>
    <w:rsid w:val="001A436B"/>
    <w:rsid w:val="001A44CB"/>
    <w:rsid w:val="001A4555"/>
    <w:rsid w:val="001A4790"/>
    <w:rsid w:val="001A4A44"/>
    <w:rsid w:val="001A4B74"/>
    <w:rsid w:val="001A4DA2"/>
    <w:rsid w:val="001A4FC1"/>
    <w:rsid w:val="001A5966"/>
    <w:rsid w:val="001A5A52"/>
    <w:rsid w:val="001A5E8C"/>
    <w:rsid w:val="001A5FED"/>
    <w:rsid w:val="001A673A"/>
    <w:rsid w:val="001A685F"/>
    <w:rsid w:val="001A69CF"/>
    <w:rsid w:val="001A6AE8"/>
    <w:rsid w:val="001A6BCB"/>
    <w:rsid w:val="001A6CF7"/>
    <w:rsid w:val="001A7034"/>
    <w:rsid w:val="001A72B4"/>
    <w:rsid w:val="001A7D5A"/>
    <w:rsid w:val="001B018A"/>
    <w:rsid w:val="001B13C9"/>
    <w:rsid w:val="001B14B7"/>
    <w:rsid w:val="001B14CF"/>
    <w:rsid w:val="001B1622"/>
    <w:rsid w:val="001B1691"/>
    <w:rsid w:val="001B2C2A"/>
    <w:rsid w:val="001B2DEC"/>
    <w:rsid w:val="001B2E31"/>
    <w:rsid w:val="001B3BF3"/>
    <w:rsid w:val="001B436F"/>
    <w:rsid w:val="001B453F"/>
    <w:rsid w:val="001B4C29"/>
    <w:rsid w:val="001B4D77"/>
    <w:rsid w:val="001B4EE8"/>
    <w:rsid w:val="001B53C4"/>
    <w:rsid w:val="001B5519"/>
    <w:rsid w:val="001B55E3"/>
    <w:rsid w:val="001B58E5"/>
    <w:rsid w:val="001B665E"/>
    <w:rsid w:val="001B6816"/>
    <w:rsid w:val="001B6B02"/>
    <w:rsid w:val="001B7356"/>
    <w:rsid w:val="001B7630"/>
    <w:rsid w:val="001B778F"/>
    <w:rsid w:val="001B7AFD"/>
    <w:rsid w:val="001B7B89"/>
    <w:rsid w:val="001C0044"/>
    <w:rsid w:val="001C02FD"/>
    <w:rsid w:val="001C0872"/>
    <w:rsid w:val="001C0924"/>
    <w:rsid w:val="001C0B5D"/>
    <w:rsid w:val="001C13A8"/>
    <w:rsid w:val="001C1A1F"/>
    <w:rsid w:val="001C1B7D"/>
    <w:rsid w:val="001C21B1"/>
    <w:rsid w:val="001C2398"/>
    <w:rsid w:val="001C2B43"/>
    <w:rsid w:val="001C3093"/>
    <w:rsid w:val="001C363F"/>
    <w:rsid w:val="001C3943"/>
    <w:rsid w:val="001C4466"/>
    <w:rsid w:val="001C45B9"/>
    <w:rsid w:val="001C4D2F"/>
    <w:rsid w:val="001C5113"/>
    <w:rsid w:val="001C582E"/>
    <w:rsid w:val="001C6021"/>
    <w:rsid w:val="001C66AE"/>
    <w:rsid w:val="001C67E2"/>
    <w:rsid w:val="001C69A9"/>
    <w:rsid w:val="001C6CFE"/>
    <w:rsid w:val="001C76BE"/>
    <w:rsid w:val="001C781F"/>
    <w:rsid w:val="001C79F7"/>
    <w:rsid w:val="001D007B"/>
    <w:rsid w:val="001D02D0"/>
    <w:rsid w:val="001D0CE4"/>
    <w:rsid w:val="001D119A"/>
    <w:rsid w:val="001D11A6"/>
    <w:rsid w:val="001D1253"/>
    <w:rsid w:val="001D17B2"/>
    <w:rsid w:val="001D1F3D"/>
    <w:rsid w:val="001D22EC"/>
    <w:rsid w:val="001D2423"/>
    <w:rsid w:val="001D2438"/>
    <w:rsid w:val="001D2AD1"/>
    <w:rsid w:val="001D2B9D"/>
    <w:rsid w:val="001D33ED"/>
    <w:rsid w:val="001D369C"/>
    <w:rsid w:val="001D3DFC"/>
    <w:rsid w:val="001D3FC5"/>
    <w:rsid w:val="001D4133"/>
    <w:rsid w:val="001D46D9"/>
    <w:rsid w:val="001D52A0"/>
    <w:rsid w:val="001D56FB"/>
    <w:rsid w:val="001D57F8"/>
    <w:rsid w:val="001D58B4"/>
    <w:rsid w:val="001D5BCE"/>
    <w:rsid w:val="001D6023"/>
    <w:rsid w:val="001D63C3"/>
    <w:rsid w:val="001D6A71"/>
    <w:rsid w:val="001D7634"/>
    <w:rsid w:val="001D7CF8"/>
    <w:rsid w:val="001D7D09"/>
    <w:rsid w:val="001E021A"/>
    <w:rsid w:val="001E03D8"/>
    <w:rsid w:val="001E041B"/>
    <w:rsid w:val="001E0601"/>
    <w:rsid w:val="001E0D64"/>
    <w:rsid w:val="001E0F7A"/>
    <w:rsid w:val="001E0F86"/>
    <w:rsid w:val="001E117A"/>
    <w:rsid w:val="001E132D"/>
    <w:rsid w:val="001E13BD"/>
    <w:rsid w:val="001E14C2"/>
    <w:rsid w:val="001E19A7"/>
    <w:rsid w:val="001E1B49"/>
    <w:rsid w:val="001E1C87"/>
    <w:rsid w:val="001E1DCC"/>
    <w:rsid w:val="001E20BA"/>
    <w:rsid w:val="001E2295"/>
    <w:rsid w:val="001E2423"/>
    <w:rsid w:val="001E2801"/>
    <w:rsid w:val="001E28FB"/>
    <w:rsid w:val="001E2A62"/>
    <w:rsid w:val="001E2BD5"/>
    <w:rsid w:val="001E2CE9"/>
    <w:rsid w:val="001E2E54"/>
    <w:rsid w:val="001E306D"/>
    <w:rsid w:val="001E30AD"/>
    <w:rsid w:val="001E3132"/>
    <w:rsid w:val="001E3F8B"/>
    <w:rsid w:val="001E41C6"/>
    <w:rsid w:val="001E4342"/>
    <w:rsid w:val="001E480E"/>
    <w:rsid w:val="001E5094"/>
    <w:rsid w:val="001E5AAD"/>
    <w:rsid w:val="001E5EAC"/>
    <w:rsid w:val="001E5EF4"/>
    <w:rsid w:val="001E60AE"/>
    <w:rsid w:val="001E60B2"/>
    <w:rsid w:val="001E62C6"/>
    <w:rsid w:val="001E64B5"/>
    <w:rsid w:val="001E6504"/>
    <w:rsid w:val="001E68ED"/>
    <w:rsid w:val="001E6F45"/>
    <w:rsid w:val="001E72AA"/>
    <w:rsid w:val="001E78AB"/>
    <w:rsid w:val="001F1060"/>
    <w:rsid w:val="001F1B85"/>
    <w:rsid w:val="001F1FB1"/>
    <w:rsid w:val="001F2159"/>
    <w:rsid w:val="001F2166"/>
    <w:rsid w:val="001F2693"/>
    <w:rsid w:val="001F2819"/>
    <w:rsid w:val="001F2A45"/>
    <w:rsid w:val="001F2DE6"/>
    <w:rsid w:val="001F2E7F"/>
    <w:rsid w:val="001F2ED0"/>
    <w:rsid w:val="001F2ED2"/>
    <w:rsid w:val="001F38B2"/>
    <w:rsid w:val="001F3968"/>
    <w:rsid w:val="001F3E40"/>
    <w:rsid w:val="001F3FF0"/>
    <w:rsid w:val="001F4169"/>
    <w:rsid w:val="001F424F"/>
    <w:rsid w:val="001F42DB"/>
    <w:rsid w:val="001F42DC"/>
    <w:rsid w:val="001F4738"/>
    <w:rsid w:val="001F4E96"/>
    <w:rsid w:val="001F4F25"/>
    <w:rsid w:val="001F51B3"/>
    <w:rsid w:val="001F51DF"/>
    <w:rsid w:val="001F5499"/>
    <w:rsid w:val="001F57C7"/>
    <w:rsid w:val="001F6080"/>
    <w:rsid w:val="001F6788"/>
    <w:rsid w:val="001F6992"/>
    <w:rsid w:val="001F6DF0"/>
    <w:rsid w:val="001F7323"/>
    <w:rsid w:val="001F7C3A"/>
    <w:rsid w:val="001F7DAA"/>
    <w:rsid w:val="002000E0"/>
    <w:rsid w:val="00200405"/>
    <w:rsid w:val="002004D7"/>
    <w:rsid w:val="00201598"/>
    <w:rsid w:val="00201F0B"/>
    <w:rsid w:val="00202053"/>
    <w:rsid w:val="00202376"/>
    <w:rsid w:val="00202463"/>
    <w:rsid w:val="0020249C"/>
    <w:rsid w:val="00202A84"/>
    <w:rsid w:val="00202B6D"/>
    <w:rsid w:val="00203674"/>
    <w:rsid w:val="00203920"/>
    <w:rsid w:val="00203A8C"/>
    <w:rsid w:val="00203E8A"/>
    <w:rsid w:val="0020408B"/>
    <w:rsid w:val="002042A7"/>
    <w:rsid w:val="002043D8"/>
    <w:rsid w:val="002043EC"/>
    <w:rsid w:val="0020483B"/>
    <w:rsid w:val="00205A5B"/>
    <w:rsid w:val="00206265"/>
    <w:rsid w:val="00206BCC"/>
    <w:rsid w:val="00206D1F"/>
    <w:rsid w:val="00207445"/>
    <w:rsid w:val="0020789A"/>
    <w:rsid w:val="00207AF1"/>
    <w:rsid w:val="00207B2D"/>
    <w:rsid w:val="00210666"/>
    <w:rsid w:val="002106CB"/>
    <w:rsid w:val="00210E6F"/>
    <w:rsid w:val="00210EFF"/>
    <w:rsid w:val="00210FBB"/>
    <w:rsid w:val="00210FCB"/>
    <w:rsid w:val="0021126B"/>
    <w:rsid w:val="00211283"/>
    <w:rsid w:val="00211A95"/>
    <w:rsid w:val="00211F1B"/>
    <w:rsid w:val="002120E7"/>
    <w:rsid w:val="002124E0"/>
    <w:rsid w:val="002125A5"/>
    <w:rsid w:val="002126C9"/>
    <w:rsid w:val="002126D0"/>
    <w:rsid w:val="00212B5C"/>
    <w:rsid w:val="00212E8D"/>
    <w:rsid w:val="00213062"/>
    <w:rsid w:val="00213A6B"/>
    <w:rsid w:val="00213AA8"/>
    <w:rsid w:val="00213C7F"/>
    <w:rsid w:val="00213D47"/>
    <w:rsid w:val="0021429A"/>
    <w:rsid w:val="002143C2"/>
    <w:rsid w:val="00214CDB"/>
    <w:rsid w:val="00214F19"/>
    <w:rsid w:val="002151BD"/>
    <w:rsid w:val="0021530C"/>
    <w:rsid w:val="002160B3"/>
    <w:rsid w:val="00216A21"/>
    <w:rsid w:val="00217017"/>
    <w:rsid w:val="00217133"/>
    <w:rsid w:val="00217262"/>
    <w:rsid w:val="002172DD"/>
    <w:rsid w:val="00217877"/>
    <w:rsid w:val="0021791D"/>
    <w:rsid w:val="00217EAB"/>
    <w:rsid w:val="002202E7"/>
    <w:rsid w:val="002202F2"/>
    <w:rsid w:val="00220353"/>
    <w:rsid w:val="00220362"/>
    <w:rsid w:val="00220770"/>
    <w:rsid w:val="00220C3A"/>
    <w:rsid w:val="00220D83"/>
    <w:rsid w:val="0022110D"/>
    <w:rsid w:val="00221C3A"/>
    <w:rsid w:val="00222358"/>
    <w:rsid w:val="0022244E"/>
    <w:rsid w:val="002225F8"/>
    <w:rsid w:val="002229D9"/>
    <w:rsid w:val="00222B46"/>
    <w:rsid w:val="00222C4D"/>
    <w:rsid w:val="0022346A"/>
    <w:rsid w:val="002234FF"/>
    <w:rsid w:val="00223BB7"/>
    <w:rsid w:val="00223DB2"/>
    <w:rsid w:val="002240BA"/>
    <w:rsid w:val="00224262"/>
    <w:rsid w:val="00224348"/>
    <w:rsid w:val="00224E4F"/>
    <w:rsid w:val="00224F39"/>
    <w:rsid w:val="00225103"/>
    <w:rsid w:val="0022539D"/>
    <w:rsid w:val="0022583E"/>
    <w:rsid w:val="00225891"/>
    <w:rsid w:val="00225CDF"/>
    <w:rsid w:val="00226656"/>
    <w:rsid w:val="00226674"/>
    <w:rsid w:val="00226A0A"/>
    <w:rsid w:val="00226D92"/>
    <w:rsid w:val="00227622"/>
    <w:rsid w:val="00227627"/>
    <w:rsid w:val="0022765C"/>
    <w:rsid w:val="00227BF8"/>
    <w:rsid w:val="00227C09"/>
    <w:rsid w:val="0023068B"/>
    <w:rsid w:val="00230748"/>
    <w:rsid w:val="00230A40"/>
    <w:rsid w:val="00231140"/>
    <w:rsid w:val="00231305"/>
    <w:rsid w:val="00231741"/>
    <w:rsid w:val="00231A6C"/>
    <w:rsid w:val="002320F7"/>
    <w:rsid w:val="002324C9"/>
    <w:rsid w:val="002326D1"/>
    <w:rsid w:val="00232755"/>
    <w:rsid w:val="00232B1B"/>
    <w:rsid w:val="00232CD1"/>
    <w:rsid w:val="00232FE6"/>
    <w:rsid w:val="0023344F"/>
    <w:rsid w:val="00233ABA"/>
    <w:rsid w:val="00233B04"/>
    <w:rsid w:val="00233B7B"/>
    <w:rsid w:val="00233E59"/>
    <w:rsid w:val="002340AA"/>
    <w:rsid w:val="00234931"/>
    <w:rsid w:val="0023513E"/>
    <w:rsid w:val="002355CC"/>
    <w:rsid w:val="00236797"/>
    <w:rsid w:val="002367D7"/>
    <w:rsid w:val="00236C1F"/>
    <w:rsid w:val="00236E3A"/>
    <w:rsid w:val="00237178"/>
    <w:rsid w:val="00237489"/>
    <w:rsid w:val="00237775"/>
    <w:rsid w:val="00237A30"/>
    <w:rsid w:val="00237C96"/>
    <w:rsid w:val="00237F2D"/>
    <w:rsid w:val="00240D23"/>
    <w:rsid w:val="00241067"/>
    <w:rsid w:val="0024114B"/>
    <w:rsid w:val="00241648"/>
    <w:rsid w:val="00241689"/>
    <w:rsid w:val="00242BE9"/>
    <w:rsid w:val="00243BE6"/>
    <w:rsid w:val="00243DC0"/>
    <w:rsid w:val="00243F00"/>
    <w:rsid w:val="00244A52"/>
    <w:rsid w:val="00244CC4"/>
    <w:rsid w:val="002450B3"/>
    <w:rsid w:val="00245450"/>
    <w:rsid w:val="002458E4"/>
    <w:rsid w:val="00245C31"/>
    <w:rsid w:val="00245C5F"/>
    <w:rsid w:val="00245EE2"/>
    <w:rsid w:val="00246028"/>
    <w:rsid w:val="00246151"/>
    <w:rsid w:val="002462A9"/>
    <w:rsid w:val="00246FF7"/>
    <w:rsid w:val="0024723E"/>
    <w:rsid w:val="00247477"/>
    <w:rsid w:val="00247CEA"/>
    <w:rsid w:val="00247FC9"/>
    <w:rsid w:val="0025046E"/>
    <w:rsid w:val="0025054B"/>
    <w:rsid w:val="00250920"/>
    <w:rsid w:val="00250F1A"/>
    <w:rsid w:val="002513D3"/>
    <w:rsid w:val="0025188C"/>
    <w:rsid w:val="00251B68"/>
    <w:rsid w:val="00251E9D"/>
    <w:rsid w:val="0025247C"/>
    <w:rsid w:val="00252B77"/>
    <w:rsid w:val="00252E7C"/>
    <w:rsid w:val="00253667"/>
    <w:rsid w:val="00253AA3"/>
    <w:rsid w:val="0025444A"/>
    <w:rsid w:val="00254799"/>
    <w:rsid w:val="00254D8C"/>
    <w:rsid w:val="00255524"/>
    <w:rsid w:val="00255FAC"/>
    <w:rsid w:val="002563E6"/>
    <w:rsid w:val="002567C1"/>
    <w:rsid w:val="00256C06"/>
    <w:rsid w:val="00256F8A"/>
    <w:rsid w:val="00257420"/>
    <w:rsid w:val="00257B36"/>
    <w:rsid w:val="002600C5"/>
    <w:rsid w:val="00261131"/>
    <w:rsid w:val="0026113B"/>
    <w:rsid w:val="0026176F"/>
    <w:rsid w:val="00261B60"/>
    <w:rsid w:val="00261FFE"/>
    <w:rsid w:val="00262044"/>
    <w:rsid w:val="00262537"/>
    <w:rsid w:val="002631E5"/>
    <w:rsid w:val="00263484"/>
    <w:rsid w:val="00263779"/>
    <w:rsid w:val="0026390B"/>
    <w:rsid w:val="002639A7"/>
    <w:rsid w:val="00263A93"/>
    <w:rsid w:val="0026418E"/>
    <w:rsid w:val="00264A7D"/>
    <w:rsid w:val="00264AEA"/>
    <w:rsid w:val="002660EC"/>
    <w:rsid w:val="002666B8"/>
    <w:rsid w:val="00266F48"/>
    <w:rsid w:val="00267524"/>
    <w:rsid w:val="00270440"/>
    <w:rsid w:val="0027172F"/>
    <w:rsid w:val="00271B9D"/>
    <w:rsid w:val="00271C4F"/>
    <w:rsid w:val="002722F4"/>
    <w:rsid w:val="00272901"/>
    <w:rsid w:val="00272C8A"/>
    <w:rsid w:val="00273193"/>
    <w:rsid w:val="00273352"/>
    <w:rsid w:val="00273FA5"/>
    <w:rsid w:val="0027467D"/>
    <w:rsid w:val="0027478E"/>
    <w:rsid w:val="00274939"/>
    <w:rsid w:val="00274A5D"/>
    <w:rsid w:val="00274A8A"/>
    <w:rsid w:val="0027533E"/>
    <w:rsid w:val="00275352"/>
    <w:rsid w:val="00275FF4"/>
    <w:rsid w:val="00276C3D"/>
    <w:rsid w:val="00276C8B"/>
    <w:rsid w:val="00277227"/>
    <w:rsid w:val="00280197"/>
    <w:rsid w:val="002801E6"/>
    <w:rsid w:val="00280BDD"/>
    <w:rsid w:val="00281BB0"/>
    <w:rsid w:val="00281D21"/>
    <w:rsid w:val="00281EFB"/>
    <w:rsid w:val="0028206E"/>
    <w:rsid w:val="002820B7"/>
    <w:rsid w:val="00282935"/>
    <w:rsid w:val="00282B1D"/>
    <w:rsid w:val="00282D7A"/>
    <w:rsid w:val="00282ED1"/>
    <w:rsid w:val="00283003"/>
    <w:rsid w:val="0028408C"/>
    <w:rsid w:val="00284B29"/>
    <w:rsid w:val="00284ECE"/>
    <w:rsid w:val="00284FDC"/>
    <w:rsid w:val="00285194"/>
    <w:rsid w:val="002853FF"/>
    <w:rsid w:val="00285580"/>
    <w:rsid w:val="002859CE"/>
    <w:rsid w:val="00285EA3"/>
    <w:rsid w:val="00285EF7"/>
    <w:rsid w:val="00285F64"/>
    <w:rsid w:val="00286061"/>
    <w:rsid w:val="002861F0"/>
    <w:rsid w:val="0028627A"/>
    <w:rsid w:val="002864EA"/>
    <w:rsid w:val="002868AB"/>
    <w:rsid w:val="00286ACA"/>
    <w:rsid w:val="0028705A"/>
    <w:rsid w:val="0028731D"/>
    <w:rsid w:val="002875D1"/>
    <w:rsid w:val="0028792D"/>
    <w:rsid w:val="00287A7E"/>
    <w:rsid w:val="00287BC5"/>
    <w:rsid w:val="00290192"/>
    <w:rsid w:val="00290654"/>
    <w:rsid w:val="00290FCB"/>
    <w:rsid w:val="002911EA"/>
    <w:rsid w:val="00291FD1"/>
    <w:rsid w:val="00292038"/>
    <w:rsid w:val="002921CE"/>
    <w:rsid w:val="002938B9"/>
    <w:rsid w:val="00293B7B"/>
    <w:rsid w:val="00293DEE"/>
    <w:rsid w:val="00294622"/>
    <w:rsid w:val="002952AF"/>
    <w:rsid w:val="00295AF4"/>
    <w:rsid w:val="00295E32"/>
    <w:rsid w:val="002962DD"/>
    <w:rsid w:val="0029662A"/>
    <w:rsid w:val="002968AB"/>
    <w:rsid w:val="00296903"/>
    <w:rsid w:val="002A0B5D"/>
    <w:rsid w:val="002A0BEE"/>
    <w:rsid w:val="002A1131"/>
    <w:rsid w:val="002A1343"/>
    <w:rsid w:val="002A1356"/>
    <w:rsid w:val="002A1465"/>
    <w:rsid w:val="002A17CA"/>
    <w:rsid w:val="002A211B"/>
    <w:rsid w:val="002A2191"/>
    <w:rsid w:val="002A2ECC"/>
    <w:rsid w:val="002A34A5"/>
    <w:rsid w:val="002A35DC"/>
    <w:rsid w:val="002A3809"/>
    <w:rsid w:val="002A3CF8"/>
    <w:rsid w:val="002A3F0A"/>
    <w:rsid w:val="002A3F99"/>
    <w:rsid w:val="002A3FFC"/>
    <w:rsid w:val="002A416C"/>
    <w:rsid w:val="002A4B36"/>
    <w:rsid w:val="002A4D06"/>
    <w:rsid w:val="002A5062"/>
    <w:rsid w:val="002A541E"/>
    <w:rsid w:val="002A5473"/>
    <w:rsid w:val="002A5613"/>
    <w:rsid w:val="002A5842"/>
    <w:rsid w:val="002A58A6"/>
    <w:rsid w:val="002A596A"/>
    <w:rsid w:val="002A59EC"/>
    <w:rsid w:val="002A5B55"/>
    <w:rsid w:val="002A5BB6"/>
    <w:rsid w:val="002A5D4B"/>
    <w:rsid w:val="002A5ED6"/>
    <w:rsid w:val="002A63FC"/>
    <w:rsid w:val="002A6890"/>
    <w:rsid w:val="002A6F43"/>
    <w:rsid w:val="002A71D5"/>
    <w:rsid w:val="002A7AF0"/>
    <w:rsid w:val="002A7CFD"/>
    <w:rsid w:val="002A7F71"/>
    <w:rsid w:val="002B0154"/>
    <w:rsid w:val="002B02EF"/>
    <w:rsid w:val="002B0403"/>
    <w:rsid w:val="002B1DD0"/>
    <w:rsid w:val="002B1F3E"/>
    <w:rsid w:val="002B2038"/>
    <w:rsid w:val="002B2848"/>
    <w:rsid w:val="002B2AA0"/>
    <w:rsid w:val="002B2C1A"/>
    <w:rsid w:val="002B2E46"/>
    <w:rsid w:val="002B30B1"/>
    <w:rsid w:val="002B3177"/>
    <w:rsid w:val="002B36E3"/>
    <w:rsid w:val="002B36F8"/>
    <w:rsid w:val="002B3EF9"/>
    <w:rsid w:val="002B4101"/>
    <w:rsid w:val="002B4174"/>
    <w:rsid w:val="002B4BB2"/>
    <w:rsid w:val="002B5090"/>
    <w:rsid w:val="002B519E"/>
    <w:rsid w:val="002B583E"/>
    <w:rsid w:val="002B59D8"/>
    <w:rsid w:val="002B59FF"/>
    <w:rsid w:val="002B5A3F"/>
    <w:rsid w:val="002B5B66"/>
    <w:rsid w:val="002B5EE1"/>
    <w:rsid w:val="002B644D"/>
    <w:rsid w:val="002B68FC"/>
    <w:rsid w:val="002B6915"/>
    <w:rsid w:val="002B6C0C"/>
    <w:rsid w:val="002B6D18"/>
    <w:rsid w:val="002B7202"/>
    <w:rsid w:val="002B745C"/>
    <w:rsid w:val="002B7A35"/>
    <w:rsid w:val="002B7B40"/>
    <w:rsid w:val="002C0318"/>
    <w:rsid w:val="002C07DA"/>
    <w:rsid w:val="002C0F55"/>
    <w:rsid w:val="002C11EF"/>
    <w:rsid w:val="002C12DF"/>
    <w:rsid w:val="002C18CF"/>
    <w:rsid w:val="002C1D84"/>
    <w:rsid w:val="002C2039"/>
    <w:rsid w:val="002C27C6"/>
    <w:rsid w:val="002C33C9"/>
    <w:rsid w:val="002C3468"/>
    <w:rsid w:val="002C36F7"/>
    <w:rsid w:val="002C4087"/>
    <w:rsid w:val="002C409C"/>
    <w:rsid w:val="002C40DE"/>
    <w:rsid w:val="002C40F8"/>
    <w:rsid w:val="002C47E3"/>
    <w:rsid w:val="002C4866"/>
    <w:rsid w:val="002C486A"/>
    <w:rsid w:val="002C50BF"/>
    <w:rsid w:val="002C578F"/>
    <w:rsid w:val="002C6000"/>
    <w:rsid w:val="002C6053"/>
    <w:rsid w:val="002C6ABA"/>
    <w:rsid w:val="002C6C23"/>
    <w:rsid w:val="002C6CCC"/>
    <w:rsid w:val="002C7BF6"/>
    <w:rsid w:val="002C7FE9"/>
    <w:rsid w:val="002D0075"/>
    <w:rsid w:val="002D07CD"/>
    <w:rsid w:val="002D0861"/>
    <w:rsid w:val="002D090D"/>
    <w:rsid w:val="002D0DC5"/>
    <w:rsid w:val="002D10F3"/>
    <w:rsid w:val="002D1D30"/>
    <w:rsid w:val="002D21A8"/>
    <w:rsid w:val="002D24E0"/>
    <w:rsid w:val="002D3C39"/>
    <w:rsid w:val="002D3D6A"/>
    <w:rsid w:val="002D3E07"/>
    <w:rsid w:val="002D4D09"/>
    <w:rsid w:val="002D4EFD"/>
    <w:rsid w:val="002D59A9"/>
    <w:rsid w:val="002D5B5B"/>
    <w:rsid w:val="002D6727"/>
    <w:rsid w:val="002D6736"/>
    <w:rsid w:val="002D6749"/>
    <w:rsid w:val="002D6D20"/>
    <w:rsid w:val="002D6D60"/>
    <w:rsid w:val="002D7083"/>
    <w:rsid w:val="002D7414"/>
    <w:rsid w:val="002D75C1"/>
    <w:rsid w:val="002E0004"/>
    <w:rsid w:val="002E0110"/>
    <w:rsid w:val="002E03D9"/>
    <w:rsid w:val="002E07CB"/>
    <w:rsid w:val="002E08DE"/>
    <w:rsid w:val="002E08FE"/>
    <w:rsid w:val="002E0FBD"/>
    <w:rsid w:val="002E11A1"/>
    <w:rsid w:val="002E1732"/>
    <w:rsid w:val="002E1AB1"/>
    <w:rsid w:val="002E1CE7"/>
    <w:rsid w:val="002E1F73"/>
    <w:rsid w:val="002E1FAB"/>
    <w:rsid w:val="002E21A0"/>
    <w:rsid w:val="002E226D"/>
    <w:rsid w:val="002E29A5"/>
    <w:rsid w:val="002E2A4B"/>
    <w:rsid w:val="002E4B14"/>
    <w:rsid w:val="002E5162"/>
    <w:rsid w:val="002E55B0"/>
    <w:rsid w:val="002E5772"/>
    <w:rsid w:val="002E581D"/>
    <w:rsid w:val="002E59C4"/>
    <w:rsid w:val="002E5CA7"/>
    <w:rsid w:val="002E610E"/>
    <w:rsid w:val="002E6623"/>
    <w:rsid w:val="002E694E"/>
    <w:rsid w:val="002E78EB"/>
    <w:rsid w:val="002E7A91"/>
    <w:rsid w:val="002E7F13"/>
    <w:rsid w:val="002F0904"/>
    <w:rsid w:val="002F09F3"/>
    <w:rsid w:val="002F23DE"/>
    <w:rsid w:val="002F24E4"/>
    <w:rsid w:val="002F27F3"/>
    <w:rsid w:val="002F3426"/>
    <w:rsid w:val="002F34F9"/>
    <w:rsid w:val="002F362E"/>
    <w:rsid w:val="002F36CA"/>
    <w:rsid w:val="002F3732"/>
    <w:rsid w:val="002F373D"/>
    <w:rsid w:val="002F3CBE"/>
    <w:rsid w:val="002F405B"/>
    <w:rsid w:val="002F4C02"/>
    <w:rsid w:val="002F4C0D"/>
    <w:rsid w:val="002F4CC5"/>
    <w:rsid w:val="002F4F10"/>
    <w:rsid w:val="002F55C5"/>
    <w:rsid w:val="002F5BD8"/>
    <w:rsid w:val="002F61E3"/>
    <w:rsid w:val="002F6289"/>
    <w:rsid w:val="002F62CF"/>
    <w:rsid w:val="002F65C4"/>
    <w:rsid w:val="002F6B2D"/>
    <w:rsid w:val="002F6DD5"/>
    <w:rsid w:val="002F71A5"/>
    <w:rsid w:val="0030093F"/>
    <w:rsid w:val="00300A34"/>
    <w:rsid w:val="00300B78"/>
    <w:rsid w:val="003011E0"/>
    <w:rsid w:val="0030127D"/>
    <w:rsid w:val="00301B9A"/>
    <w:rsid w:val="00301BBB"/>
    <w:rsid w:val="00301FA4"/>
    <w:rsid w:val="00302091"/>
    <w:rsid w:val="0030227C"/>
    <w:rsid w:val="0030257A"/>
    <w:rsid w:val="003026A4"/>
    <w:rsid w:val="003027F0"/>
    <w:rsid w:val="003028D2"/>
    <w:rsid w:val="00303258"/>
    <w:rsid w:val="0030355C"/>
    <w:rsid w:val="0030366A"/>
    <w:rsid w:val="0030381F"/>
    <w:rsid w:val="003045A4"/>
    <w:rsid w:val="0030497B"/>
    <w:rsid w:val="003056C2"/>
    <w:rsid w:val="00305A5E"/>
    <w:rsid w:val="00305FBC"/>
    <w:rsid w:val="003061EB"/>
    <w:rsid w:val="003068ED"/>
    <w:rsid w:val="00306928"/>
    <w:rsid w:val="00306A29"/>
    <w:rsid w:val="0030702D"/>
    <w:rsid w:val="0030744F"/>
    <w:rsid w:val="003074FC"/>
    <w:rsid w:val="003077CE"/>
    <w:rsid w:val="0030797E"/>
    <w:rsid w:val="00307DF4"/>
    <w:rsid w:val="00307E29"/>
    <w:rsid w:val="003104BA"/>
    <w:rsid w:val="00310734"/>
    <w:rsid w:val="003109E3"/>
    <w:rsid w:val="00310D20"/>
    <w:rsid w:val="003112CB"/>
    <w:rsid w:val="0031246F"/>
    <w:rsid w:val="00312635"/>
    <w:rsid w:val="0031299A"/>
    <w:rsid w:val="00313269"/>
    <w:rsid w:val="00313732"/>
    <w:rsid w:val="0031375D"/>
    <w:rsid w:val="00314105"/>
    <w:rsid w:val="00315137"/>
    <w:rsid w:val="003156A0"/>
    <w:rsid w:val="00315865"/>
    <w:rsid w:val="00315A97"/>
    <w:rsid w:val="00316071"/>
    <w:rsid w:val="003164C4"/>
    <w:rsid w:val="003168ED"/>
    <w:rsid w:val="00316D51"/>
    <w:rsid w:val="003178F1"/>
    <w:rsid w:val="00317F53"/>
    <w:rsid w:val="00320031"/>
    <w:rsid w:val="00320071"/>
    <w:rsid w:val="00320E23"/>
    <w:rsid w:val="00320ED0"/>
    <w:rsid w:val="0032121F"/>
    <w:rsid w:val="00321268"/>
    <w:rsid w:val="0032149D"/>
    <w:rsid w:val="0032195C"/>
    <w:rsid w:val="003219A2"/>
    <w:rsid w:val="003219DD"/>
    <w:rsid w:val="003221B0"/>
    <w:rsid w:val="00322942"/>
    <w:rsid w:val="003230A3"/>
    <w:rsid w:val="0032313D"/>
    <w:rsid w:val="0032335C"/>
    <w:rsid w:val="003233C0"/>
    <w:rsid w:val="00323808"/>
    <w:rsid w:val="00323B00"/>
    <w:rsid w:val="00323C2F"/>
    <w:rsid w:val="00323C91"/>
    <w:rsid w:val="0032406F"/>
    <w:rsid w:val="00324649"/>
    <w:rsid w:val="0032466C"/>
    <w:rsid w:val="00324C3C"/>
    <w:rsid w:val="003253AA"/>
    <w:rsid w:val="00325506"/>
    <w:rsid w:val="003255F9"/>
    <w:rsid w:val="003257AA"/>
    <w:rsid w:val="00325D3F"/>
    <w:rsid w:val="0032648A"/>
    <w:rsid w:val="003264C3"/>
    <w:rsid w:val="0032654C"/>
    <w:rsid w:val="00326BB3"/>
    <w:rsid w:val="00326BE3"/>
    <w:rsid w:val="00326C5F"/>
    <w:rsid w:val="00327146"/>
    <w:rsid w:val="003275DA"/>
    <w:rsid w:val="0032788C"/>
    <w:rsid w:val="00327A2B"/>
    <w:rsid w:val="00330C40"/>
    <w:rsid w:val="003310C2"/>
    <w:rsid w:val="00331154"/>
    <w:rsid w:val="00331EE5"/>
    <w:rsid w:val="003325FC"/>
    <w:rsid w:val="003329B5"/>
    <w:rsid w:val="00332DA3"/>
    <w:rsid w:val="00332E44"/>
    <w:rsid w:val="00332EC8"/>
    <w:rsid w:val="00333640"/>
    <w:rsid w:val="003336F0"/>
    <w:rsid w:val="003337D5"/>
    <w:rsid w:val="00333A31"/>
    <w:rsid w:val="00333A90"/>
    <w:rsid w:val="00333F38"/>
    <w:rsid w:val="0033477E"/>
    <w:rsid w:val="00334D0B"/>
    <w:rsid w:val="003351D6"/>
    <w:rsid w:val="003353FF"/>
    <w:rsid w:val="0033551C"/>
    <w:rsid w:val="0033555A"/>
    <w:rsid w:val="0033581A"/>
    <w:rsid w:val="0033582D"/>
    <w:rsid w:val="00336389"/>
    <w:rsid w:val="00336AD9"/>
    <w:rsid w:val="003373EF"/>
    <w:rsid w:val="00337658"/>
    <w:rsid w:val="003376C6"/>
    <w:rsid w:val="003376E6"/>
    <w:rsid w:val="00337BDF"/>
    <w:rsid w:val="00337FF3"/>
    <w:rsid w:val="0034084A"/>
    <w:rsid w:val="00340B00"/>
    <w:rsid w:val="00340BF6"/>
    <w:rsid w:val="00340EE3"/>
    <w:rsid w:val="00341590"/>
    <w:rsid w:val="00341923"/>
    <w:rsid w:val="00341EB4"/>
    <w:rsid w:val="00342034"/>
    <w:rsid w:val="003433F9"/>
    <w:rsid w:val="00343434"/>
    <w:rsid w:val="00343A43"/>
    <w:rsid w:val="00343A9A"/>
    <w:rsid w:val="00343BC4"/>
    <w:rsid w:val="00343E5C"/>
    <w:rsid w:val="003440D3"/>
    <w:rsid w:val="003444E9"/>
    <w:rsid w:val="00344A5A"/>
    <w:rsid w:val="00344FB8"/>
    <w:rsid w:val="00344FBE"/>
    <w:rsid w:val="00345119"/>
    <w:rsid w:val="00345142"/>
    <w:rsid w:val="003456D5"/>
    <w:rsid w:val="00345CE1"/>
    <w:rsid w:val="0034613D"/>
    <w:rsid w:val="00346155"/>
    <w:rsid w:val="003462E5"/>
    <w:rsid w:val="0034687A"/>
    <w:rsid w:val="003469F5"/>
    <w:rsid w:val="00346AAE"/>
    <w:rsid w:val="00346DE3"/>
    <w:rsid w:val="00347566"/>
    <w:rsid w:val="00347866"/>
    <w:rsid w:val="00347BDF"/>
    <w:rsid w:val="00347E8D"/>
    <w:rsid w:val="00347EDB"/>
    <w:rsid w:val="00347F97"/>
    <w:rsid w:val="00350113"/>
    <w:rsid w:val="00350901"/>
    <w:rsid w:val="00351802"/>
    <w:rsid w:val="003518DC"/>
    <w:rsid w:val="003527A0"/>
    <w:rsid w:val="0035331A"/>
    <w:rsid w:val="00353905"/>
    <w:rsid w:val="00353CAD"/>
    <w:rsid w:val="003547A3"/>
    <w:rsid w:val="0035495D"/>
    <w:rsid w:val="00354A94"/>
    <w:rsid w:val="00354FE3"/>
    <w:rsid w:val="00355005"/>
    <w:rsid w:val="00355120"/>
    <w:rsid w:val="003554A9"/>
    <w:rsid w:val="00355AC9"/>
    <w:rsid w:val="00355FEE"/>
    <w:rsid w:val="00356A3E"/>
    <w:rsid w:val="00356A5D"/>
    <w:rsid w:val="003572EE"/>
    <w:rsid w:val="00357B99"/>
    <w:rsid w:val="00357C03"/>
    <w:rsid w:val="00357D79"/>
    <w:rsid w:val="00357D9D"/>
    <w:rsid w:val="00360013"/>
    <w:rsid w:val="0036017B"/>
    <w:rsid w:val="00360CA0"/>
    <w:rsid w:val="00360F0E"/>
    <w:rsid w:val="00360F52"/>
    <w:rsid w:val="0036118A"/>
    <w:rsid w:val="003613E7"/>
    <w:rsid w:val="00361BE6"/>
    <w:rsid w:val="00361EB3"/>
    <w:rsid w:val="003621B4"/>
    <w:rsid w:val="003622BC"/>
    <w:rsid w:val="003622F5"/>
    <w:rsid w:val="00362755"/>
    <w:rsid w:val="00362E3F"/>
    <w:rsid w:val="0036363C"/>
    <w:rsid w:val="00363A0E"/>
    <w:rsid w:val="00363A0F"/>
    <w:rsid w:val="00363B7C"/>
    <w:rsid w:val="00363C4F"/>
    <w:rsid w:val="00363C56"/>
    <w:rsid w:val="003645CB"/>
    <w:rsid w:val="00364A76"/>
    <w:rsid w:val="00364DEF"/>
    <w:rsid w:val="00365144"/>
    <w:rsid w:val="003658AD"/>
    <w:rsid w:val="00365A2E"/>
    <w:rsid w:val="00365D9A"/>
    <w:rsid w:val="00365F06"/>
    <w:rsid w:val="00366557"/>
    <w:rsid w:val="00366C75"/>
    <w:rsid w:val="00366D22"/>
    <w:rsid w:val="00367195"/>
    <w:rsid w:val="0036776A"/>
    <w:rsid w:val="00367F39"/>
    <w:rsid w:val="00367FD2"/>
    <w:rsid w:val="00370385"/>
    <w:rsid w:val="00370562"/>
    <w:rsid w:val="0037069E"/>
    <w:rsid w:val="00370E22"/>
    <w:rsid w:val="003729E5"/>
    <w:rsid w:val="00373058"/>
    <w:rsid w:val="0037334E"/>
    <w:rsid w:val="0037336E"/>
    <w:rsid w:val="00373649"/>
    <w:rsid w:val="0037367C"/>
    <w:rsid w:val="00373B1F"/>
    <w:rsid w:val="00373B93"/>
    <w:rsid w:val="00373ED8"/>
    <w:rsid w:val="00374E86"/>
    <w:rsid w:val="00374F39"/>
    <w:rsid w:val="003751A2"/>
    <w:rsid w:val="00375493"/>
    <w:rsid w:val="003759CA"/>
    <w:rsid w:val="00375AF9"/>
    <w:rsid w:val="00375E43"/>
    <w:rsid w:val="00375EA1"/>
    <w:rsid w:val="00376754"/>
    <w:rsid w:val="00376B0E"/>
    <w:rsid w:val="00376E91"/>
    <w:rsid w:val="003770BB"/>
    <w:rsid w:val="0037760A"/>
    <w:rsid w:val="00377CC6"/>
    <w:rsid w:val="00377D23"/>
    <w:rsid w:val="00377DCA"/>
    <w:rsid w:val="003800A5"/>
    <w:rsid w:val="00380124"/>
    <w:rsid w:val="00380288"/>
    <w:rsid w:val="00380321"/>
    <w:rsid w:val="00380374"/>
    <w:rsid w:val="003807C6"/>
    <w:rsid w:val="00380972"/>
    <w:rsid w:val="00380CD1"/>
    <w:rsid w:val="0038134D"/>
    <w:rsid w:val="0038203B"/>
    <w:rsid w:val="003826EC"/>
    <w:rsid w:val="00382D73"/>
    <w:rsid w:val="0038307D"/>
    <w:rsid w:val="003834BF"/>
    <w:rsid w:val="003834D8"/>
    <w:rsid w:val="00384733"/>
    <w:rsid w:val="0038486A"/>
    <w:rsid w:val="0038486C"/>
    <w:rsid w:val="00384A0B"/>
    <w:rsid w:val="00384B70"/>
    <w:rsid w:val="003852D5"/>
    <w:rsid w:val="0038531B"/>
    <w:rsid w:val="003853DE"/>
    <w:rsid w:val="00385773"/>
    <w:rsid w:val="00385794"/>
    <w:rsid w:val="00385A59"/>
    <w:rsid w:val="0038662E"/>
    <w:rsid w:val="0038666A"/>
    <w:rsid w:val="00386DC0"/>
    <w:rsid w:val="00387561"/>
    <w:rsid w:val="0038757F"/>
    <w:rsid w:val="003877FC"/>
    <w:rsid w:val="00390287"/>
    <w:rsid w:val="003912F7"/>
    <w:rsid w:val="0039161B"/>
    <w:rsid w:val="003916A2"/>
    <w:rsid w:val="00391981"/>
    <w:rsid w:val="00391B78"/>
    <w:rsid w:val="00391BA0"/>
    <w:rsid w:val="00392099"/>
    <w:rsid w:val="003922AC"/>
    <w:rsid w:val="00392376"/>
    <w:rsid w:val="0039239B"/>
    <w:rsid w:val="0039257A"/>
    <w:rsid w:val="00392B06"/>
    <w:rsid w:val="00392F9F"/>
    <w:rsid w:val="0039328C"/>
    <w:rsid w:val="0039365D"/>
    <w:rsid w:val="00393E63"/>
    <w:rsid w:val="003941AC"/>
    <w:rsid w:val="003949C0"/>
    <w:rsid w:val="00395016"/>
    <w:rsid w:val="003953E1"/>
    <w:rsid w:val="00395941"/>
    <w:rsid w:val="0039597F"/>
    <w:rsid w:val="003963D0"/>
    <w:rsid w:val="00396AB9"/>
    <w:rsid w:val="00396C24"/>
    <w:rsid w:val="00396E2F"/>
    <w:rsid w:val="00396FD1"/>
    <w:rsid w:val="00397145"/>
    <w:rsid w:val="003974EA"/>
    <w:rsid w:val="00397511"/>
    <w:rsid w:val="00397C64"/>
    <w:rsid w:val="003A04DB"/>
    <w:rsid w:val="003A0DF0"/>
    <w:rsid w:val="003A1423"/>
    <w:rsid w:val="003A1848"/>
    <w:rsid w:val="003A1DC8"/>
    <w:rsid w:val="003A1E80"/>
    <w:rsid w:val="003A3729"/>
    <w:rsid w:val="003A38F0"/>
    <w:rsid w:val="003A3AB1"/>
    <w:rsid w:val="003A3AE5"/>
    <w:rsid w:val="003A418C"/>
    <w:rsid w:val="003A4230"/>
    <w:rsid w:val="003A4483"/>
    <w:rsid w:val="003A4675"/>
    <w:rsid w:val="003A56C9"/>
    <w:rsid w:val="003A56D1"/>
    <w:rsid w:val="003A5811"/>
    <w:rsid w:val="003A6030"/>
    <w:rsid w:val="003A6040"/>
    <w:rsid w:val="003A6C45"/>
    <w:rsid w:val="003A6FF7"/>
    <w:rsid w:val="003A70A8"/>
    <w:rsid w:val="003A7204"/>
    <w:rsid w:val="003A7A59"/>
    <w:rsid w:val="003A7BFB"/>
    <w:rsid w:val="003A7CB0"/>
    <w:rsid w:val="003A7D7C"/>
    <w:rsid w:val="003B0991"/>
    <w:rsid w:val="003B10C9"/>
    <w:rsid w:val="003B18F5"/>
    <w:rsid w:val="003B19D3"/>
    <w:rsid w:val="003B1F1C"/>
    <w:rsid w:val="003B1F5A"/>
    <w:rsid w:val="003B23B8"/>
    <w:rsid w:val="003B2F17"/>
    <w:rsid w:val="003B2F55"/>
    <w:rsid w:val="003B389C"/>
    <w:rsid w:val="003B38DF"/>
    <w:rsid w:val="003B3A03"/>
    <w:rsid w:val="003B3A21"/>
    <w:rsid w:val="003B45FA"/>
    <w:rsid w:val="003B47E5"/>
    <w:rsid w:val="003B49D3"/>
    <w:rsid w:val="003B547E"/>
    <w:rsid w:val="003B5800"/>
    <w:rsid w:val="003B5F8E"/>
    <w:rsid w:val="003B61F7"/>
    <w:rsid w:val="003B6A5E"/>
    <w:rsid w:val="003B6D12"/>
    <w:rsid w:val="003B7010"/>
    <w:rsid w:val="003B762E"/>
    <w:rsid w:val="003B7709"/>
    <w:rsid w:val="003C0479"/>
    <w:rsid w:val="003C0499"/>
    <w:rsid w:val="003C0816"/>
    <w:rsid w:val="003C0F6C"/>
    <w:rsid w:val="003C1007"/>
    <w:rsid w:val="003C2B84"/>
    <w:rsid w:val="003C2E85"/>
    <w:rsid w:val="003C40D9"/>
    <w:rsid w:val="003C5BD4"/>
    <w:rsid w:val="003C5CC0"/>
    <w:rsid w:val="003C5F20"/>
    <w:rsid w:val="003C603E"/>
    <w:rsid w:val="003C65F0"/>
    <w:rsid w:val="003C6AF4"/>
    <w:rsid w:val="003C70D1"/>
    <w:rsid w:val="003C7773"/>
    <w:rsid w:val="003C7B3F"/>
    <w:rsid w:val="003C7BCF"/>
    <w:rsid w:val="003C7EAA"/>
    <w:rsid w:val="003D0232"/>
    <w:rsid w:val="003D03F1"/>
    <w:rsid w:val="003D05DF"/>
    <w:rsid w:val="003D088F"/>
    <w:rsid w:val="003D0E5E"/>
    <w:rsid w:val="003D132F"/>
    <w:rsid w:val="003D135C"/>
    <w:rsid w:val="003D147C"/>
    <w:rsid w:val="003D1964"/>
    <w:rsid w:val="003D201F"/>
    <w:rsid w:val="003D27BA"/>
    <w:rsid w:val="003D2B5E"/>
    <w:rsid w:val="003D35CA"/>
    <w:rsid w:val="003D36BC"/>
    <w:rsid w:val="003D3C88"/>
    <w:rsid w:val="003D3EEE"/>
    <w:rsid w:val="003D4047"/>
    <w:rsid w:val="003D407D"/>
    <w:rsid w:val="003D428A"/>
    <w:rsid w:val="003D44D3"/>
    <w:rsid w:val="003D4DF1"/>
    <w:rsid w:val="003D5054"/>
    <w:rsid w:val="003D5856"/>
    <w:rsid w:val="003D5DCD"/>
    <w:rsid w:val="003D693E"/>
    <w:rsid w:val="003D6965"/>
    <w:rsid w:val="003D6B25"/>
    <w:rsid w:val="003D7244"/>
    <w:rsid w:val="003D72AF"/>
    <w:rsid w:val="003D7380"/>
    <w:rsid w:val="003D7B6A"/>
    <w:rsid w:val="003E027A"/>
    <w:rsid w:val="003E0327"/>
    <w:rsid w:val="003E0C2E"/>
    <w:rsid w:val="003E0C6F"/>
    <w:rsid w:val="003E1191"/>
    <w:rsid w:val="003E2218"/>
    <w:rsid w:val="003E2708"/>
    <w:rsid w:val="003E2EC5"/>
    <w:rsid w:val="003E3499"/>
    <w:rsid w:val="003E3A63"/>
    <w:rsid w:val="003E4520"/>
    <w:rsid w:val="003E4818"/>
    <w:rsid w:val="003E4B65"/>
    <w:rsid w:val="003E530D"/>
    <w:rsid w:val="003E61D0"/>
    <w:rsid w:val="003E6815"/>
    <w:rsid w:val="003E6EA7"/>
    <w:rsid w:val="003E735A"/>
    <w:rsid w:val="003E7488"/>
    <w:rsid w:val="003E76F7"/>
    <w:rsid w:val="003F0107"/>
    <w:rsid w:val="003F03A2"/>
    <w:rsid w:val="003F0624"/>
    <w:rsid w:val="003F069A"/>
    <w:rsid w:val="003F108E"/>
    <w:rsid w:val="003F1268"/>
    <w:rsid w:val="003F1567"/>
    <w:rsid w:val="003F2BAF"/>
    <w:rsid w:val="003F2D76"/>
    <w:rsid w:val="003F2F94"/>
    <w:rsid w:val="003F35D8"/>
    <w:rsid w:val="003F38D2"/>
    <w:rsid w:val="003F3AB3"/>
    <w:rsid w:val="003F3AED"/>
    <w:rsid w:val="003F3C56"/>
    <w:rsid w:val="003F3E3B"/>
    <w:rsid w:val="003F3ED9"/>
    <w:rsid w:val="003F4329"/>
    <w:rsid w:val="003F4419"/>
    <w:rsid w:val="003F585C"/>
    <w:rsid w:val="003F696F"/>
    <w:rsid w:val="003F7497"/>
    <w:rsid w:val="003F7AEB"/>
    <w:rsid w:val="003F7D73"/>
    <w:rsid w:val="003F7D84"/>
    <w:rsid w:val="00400C5B"/>
    <w:rsid w:val="00400C7B"/>
    <w:rsid w:val="00400D17"/>
    <w:rsid w:val="00400E59"/>
    <w:rsid w:val="004013FE"/>
    <w:rsid w:val="004019B2"/>
    <w:rsid w:val="00401B91"/>
    <w:rsid w:val="00401E4F"/>
    <w:rsid w:val="0040233A"/>
    <w:rsid w:val="004025E2"/>
    <w:rsid w:val="004029E7"/>
    <w:rsid w:val="00402E4D"/>
    <w:rsid w:val="00403AEF"/>
    <w:rsid w:val="004040D4"/>
    <w:rsid w:val="00404205"/>
    <w:rsid w:val="0040443F"/>
    <w:rsid w:val="00404684"/>
    <w:rsid w:val="004048D8"/>
    <w:rsid w:val="00404CCE"/>
    <w:rsid w:val="00404D77"/>
    <w:rsid w:val="00405612"/>
    <w:rsid w:val="0040601C"/>
    <w:rsid w:val="004063F4"/>
    <w:rsid w:val="00406441"/>
    <w:rsid w:val="0040729C"/>
    <w:rsid w:val="0040745E"/>
    <w:rsid w:val="004078A7"/>
    <w:rsid w:val="00407B87"/>
    <w:rsid w:val="00407B95"/>
    <w:rsid w:val="00407E61"/>
    <w:rsid w:val="00410317"/>
    <w:rsid w:val="0041108B"/>
    <w:rsid w:val="00412054"/>
    <w:rsid w:val="0041218C"/>
    <w:rsid w:val="004121D5"/>
    <w:rsid w:val="00412534"/>
    <w:rsid w:val="004125AA"/>
    <w:rsid w:val="004125D2"/>
    <w:rsid w:val="0041268A"/>
    <w:rsid w:val="00412C83"/>
    <w:rsid w:val="00412DAA"/>
    <w:rsid w:val="00412E97"/>
    <w:rsid w:val="00413375"/>
    <w:rsid w:val="004135D3"/>
    <w:rsid w:val="00413AAA"/>
    <w:rsid w:val="00413E72"/>
    <w:rsid w:val="00414077"/>
    <w:rsid w:val="00414136"/>
    <w:rsid w:val="00414146"/>
    <w:rsid w:val="00414CA3"/>
    <w:rsid w:val="00415081"/>
    <w:rsid w:val="004151F8"/>
    <w:rsid w:val="004152E5"/>
    <w:rsid w:val="004153E7"/>
    <w:rsid w:val="0041561D"/>
    <w:rsid w:val="00416D54"/>
    <w:rsid w:val="00416ED3"/>
    <w:rsid w:val="004171FD"/>
    <w:rsid w:val="004173D4"/>
    <w:rsid w:val="004174CE"/>
    <w:rsid w:val="00417940"/>
    <w:rsid w:val="00417A93"/>
    <w:rsid w:val="00417CFB"/>
    <w:rsid w:val="004203DB"/>
    <w:rsid w:val="004205EE"/>
    <w:rsid w:val="00420806"/>
    <w:rsid w:val="00421161"/>
    <w:rsid w:val="004211FD"/>
    <w:rsid w:val="00422243"/>
    <w:rsid w:val="004226BC"/>
    <w:rsid w:val="00422C42"/>
    <w:rsid w:val="00422E7B"/>
    <w:rsid w:val="00422EED"/>
    <w:rsid w:val="00422F50"/>
    <w:rsid w:val="004231E4"/>
    <w:rsid w:val="004231EB"/>
    <w:rsid w:val="00423B1D"/>
    <w:rsid w:val="00423CD7"/>
    <w:rsid w:val="00423EB7"/>
    <w:rsid w:val="004240C2"/>
    <w:rsid w:val="004240F0"/>
    <w:rsid w:val="004242A7"/>
    <w:rsid w:val="00424342"/>
    <w:rsid w:val="00424A8D"/>
    <w:rsid w:val="00424ACA"/>
    <w:rsid w:val="00425480"/>
    <w:rsid w:val="0042581E"/>
    <w:rsid w:val="00426014"/>
    <w:rsid w:val="0042636D"/>
    <w:rsid w:val="004264B5"/>
    <w:rsid w:val="0042714D"/>
    <w:rsid w:val="0042773C"/>
    <w:rsid w:val="0042786C"/>
    <w:rsid w:val="00430143"/>
    <w:rsid w:val="004301C0"/>
    <w:rsid w:val="0043029F"/>
    <w:rsid w:val="00430665"/>
    <w:rsid w:val="00430A61"/>
    <w:rsid w:val="00430AE6"/>
    <w:rsid w:val="00432A0C"/>
    <w:rsid w:val="00432DA4"/>
    <w:rsid w:val="004333B8"/>
    <w:rsid w:val="00433547"/>
    <w:rsid w:val="00433AE8"/>
    <w:rsid w:val="00433BF6"/>
    <w:rsid w:val="00433F51"/>
    <w:rsid w:val="004343E1"/>
    <w:rsid w:val="00434794"/>
    <w:rsid w:val="00434AAF"/>
    <w:rsid w:val="00434C02"/>
    <w:rsid w:val="00434C17"/>
    <w:rsid w:val="004350A7"/>
    <w:rsid w:val="00435167"/>
    <w:rsid w:val="004351DD"/>
    <w:rsid w:val="00435864"/>
    <w:rsid w:val="004363E6"/>
    <w:rsid w:val="0043669D"/>
    <w:rsid w:val="004369B7"/>
    <w:rsid w:val="00436DCA"/>
    <w:rsid w:val="00436E62"/>
    <w:rsid w:val="004371C3"/>
    <w:rsid w:val="004372A1"/>
    <w:rsid w:val="004376E6"/>
    <w:rsid w:val="00437B09"/>
    <w:rsid w:val="00437C5D"/>
    <w:rsid w:val="004401B2"/>
    <w:rsid w:val="004401FC"/>
    <w:rsid w:val="00440625"/>
    <w:rsid w:val="00440D11"/>
    <w:rsid w:val="00441882"/>
    <w:rsid w:val="00441C7E"/>
    <w:rsid w:val="00441E00"/>
    <w:rsid w:val="00442217"/>
    <w:rsid w:val="00442301"/>
    <w:rsid w:val="00442561"/>
    <w:rsid w:val="004429C6"/>
    <w:rsid w:val="004429EC"/>
    <w:rsid w:val="00442B40"/>
    <w:rsid w:val="00442C9A"/>
    <w:rsid w:val="00443290"/>
    <w:rsid w:val="00443432"/>
    <w:rsid w:val="0044373B"/>
    <w:rsid w:val="00443792"/>
    <w:rsid w:val="004439CA"/>
    <w:rsid w:val="00443A33"/>
    <w:rsid w:val="00443D35"/>
    <w:rsid w:val="00443F76"/>
    <w:rsid w:val="0044475C"/>
    <w:rsid w:val="0044483F"/>
    <w:rsid w:val="00444A76"/>
    <w:rsid w:val="004450B7"/>
    <w:rsid w:val="00445744"/>
    <w:rsid w:val="00445E2E"/>
    <w:rsid w:val="0044617E"/>
    <w:rsid w:val="0044638C"/>
    <w:rsid w:val="0044733B"/>
    <w:rsid w:val="00447804"/>
    <w:rsid w:val="00447BDD"/>
    <w:rsid w:val="00450613"/>
    <w:rsid w:val="004506C9"/>
    <w:rsid w:val="00450788"/>
    <w:rsid w:val="00450B4E"/>
    <w:rsid w:val="00451043"/>
    <w:rsid w:val="0045124A"/>
    <w:rsid w:val="00451291"/>
    <w:rsid w:val="00451761"/>
    <w:rsid w:val="00451B44"/>
    <w:rsid w:val="00452020"/>
    <w:rsid w:val="004520C4"/>
    <w:rsid w:val="00452628"/>
    <w:rsid w:val="004526FB"/>
    <w:rsid w:val="0045271C"/>
    <w:rsid w:val="00452C62"/>
    <w:rsid w:val="00453288"/>
    <w:rsid w:val="0045380E"/>
    <w:rsid w:val="00453A82"/>
    <w:rsid w:val="0045476D"/>
    <w:rsid w:val="004547BD"/>
    <w:rsid w:val="00454864"/>
    <w:rsid w:val="00454C3B"/>
    <w:rsid w:val="00455CC8"/>
    <w:rsid w:val="004563CA"/>
    <w:rsid w:val="00456BAF"/>
    <w:rsid w:val="00456C8F"/>
    <w:rsid w:val="00456E09"/>
    <w:rsid w:val="00456EEA"/>
    <w:rsid w:val="00456F32"/>
    <w:rsid w:val="0045701F"/>
    <w:rsid w:val="004572A8"/>
    <w:rsid w:val="004579FB"/>
    <w:rsid w:val="00460319"/>
    <w:rsid w:val="00460B1E"/>
    <w:rsid w:val="00460B7D"/>
    <w:rsid w:val="00460DC9"/>
    <w:rsid w:val="00461007"/>
    <w:rsid w:val="0046113E"/>
    <w:rsid w:val="004616A7"/>
    <w:rsid w:val="004621B1"/>
    <w:rsid w:val="00462CEE"/>
    <w:rsid w:val="004630A5"/>
    <w:rsid w:val="00463107"/>
    <w:rsid w:val="004631DA"/>
    <w:rsid w:val="004636B6"/>
    <w:rsid w:val="00463F81"/>
    <w:rsid w:val="00464146"/>
    <w:rsid w:val="00464181"/>
    <w:rsid w:val="0046474B"/>
    <w:rsid w:val="00464A9B"/>
    <w:rsid w:val="00464B6E"/>
    <w:rsid w:val="00464BEB"/>
    <w:rsid w:val="00464E6A"/>
    <w:rsid w:val="0046581B"/>
    <w:rsid w:val="00465D61"/>
    <w:rsid w:val="00465DC9"/>
    <w:rsid w:val="00466691"/>
    <w:rsid w:val="004667A8"/>
    <w:rsid w:val="00466A2A"/>
    <w:rsid w:val="00466D07"/>
    <w:rsid w:val="00466E38"/>
    <w:rsid w:val="00466FA5"/>
    <w:rsid w:val="004676F5"/>
    <w:rsid w:val="00467872"/>
    <w:rsid w:val="00467AB0"/>
    <w:rsid w:val="00470200"/>
    <w:rsid w:val="00470370"/>
    <w:rsid w:val="004707CE"/>
    <w:rsid w:val="0047091B"/>
    <w:rsid w:val="004709A4"/>
    <w:rsid w:val="00470A16"/>
    <w:rsid w:val="00470C0D"/>
    <w:rsid w:val="0047275C"/>
    <w:rsid w:val="0047324E"/>
    <w:rsid w:val="00473EF7"/>
    <w:rsid w:val="00474257"/>
    <w:rsid w:val="004743D3"/>
    <w:rsid w:val="00474445"/>
    <w:rsid w:val="00474954"/>
    <w:rsid w:val="0047496A"/>
    <w:rsid w:val="00475445"/>
    <w:rsid w:val="004754EA"/>
    <w:rsid w:val="0047571D"/>
    <w:rsid w:val="004758D4"/>
    <w:rsid w:val="00475D31"/>
    <w:rsid w:val="00475E31"/>
    <w:rsid w:val="0047605F"/>
    <w:rsid w:val="00476605"/>
    <w:rsid w:val="00476714"/>
    <w:rsid w:val="00477858"/>
    <w:rsid w:val="0047795F"/>
    <w:rsid w:val="00480913"/>
    <w:rsid w:val="00480B7D"/>
    <w:rsid w:val="00480C62"/>
    <w:rsid w:val="00480CB0"/>
    <w:rsid w:val="0048201C"/>
    <w:rsid w:val="00482294"/>
    <w:rsid w:val="004829D0"/>
    <w:rsid w:val="00482D95"/>
    <w:rsid w:val="00483117"/>
    <w:rsid w:val="004833B6"/>
    <w:rsid w:val="00483B32"/>
    <w:rsid w:val="00483C22"/>
    <w:rsid w:val="00483DC0"/>
    <w:rsid w:val="00484012"/>
    <w:rsid w:val="00484491"/>
    <w:rsid w:val="00484680"/>
    <w:rsid w:val="004846A9"/>
    <w:rsid w:val="00484720"/>
    <w:rsid w:val="00484DA9"/>
    <w:rsid w:val="00485163"/>
    <w:rsid w:val="00485C78"/>
    <w:rsid w:val="00485F74"/>
    <w:rsid w:val="0048626A"/>
    <w:rsid w:val="00486409"/>
    <w:rsid w:val="00486C66"/>
    <w:rsid w:val="00486C88"/>
    <w:rsid w:val="00486F11"/>
    <w:rsid w:val="004873F0"/>
    <w:rsid w:val="004876F8"/>
    <w:rsid w:val="00487BC4"/>
    <w:rsid w:val="0049018B"/>
    <w:rsid w:val="004907D4"/>
    <w:rsid w:val="00490A6F"/>
    <w:rsid w:val="0049142D"/>
    <w:rsid w:val="00491927"/>
    <w:rsid w:val="0049199A"/>
    <w:rsid w:val="00491C64"/>
    <w:rsid w:val="00492B0D"/>
    <w:rsid w:val="004934DB"/>
    <w:rsid w:val="00493B30"/>
    <w:rsid w:val="004946C1"/>
    <w:rsid w:val="00494F17"/>
    <w:rsid w:val="00494F85"/>
    <w:rsid w:val="004951F0"/>
    <w:rsid w:val="004955BE"/>
    <w:rsid w:val="00495668"/>
    <w:rsid w:val="00495A9F"/>
    <w:rsid w:val="00495B6E"/>
    <w:rsid w:val="00496632"/>
    <w:rsid w:val="004966C3"/>
    <w:rsid w:val="0049690E"/>
    <w:rsid w:val="00496E96"/>
    <w:rsid w:val="0049744D"/>
    <w:rsid w:val="004975EE"/>
    <w:rsid w:val="004A0208"/>
    <w:rsid w:val="004A04BF"/>
    <w:rsid w:val="004A09D9"/>
    <w:rsid w:val="004A0B91"/>
    <w:rsid w:val="004A1245"/>
    <w:rsid w:val="004A12EA"/>
    <w:rsid w:val="004A15F6"/>
    <w:rsid w:val="004A1671"/>
    <w:rsid w:val="004A170A"/>
    <w:rsid w:val="004A19D2"/>
    <w:rsid w:val="004A1F1E"/>
    <w:rsid w:val="004A239F"/>
    <w:rsid w:val="004A2C5B"/>
    <w:rsid w:val="004A2C6C"/>
    <w:rsid w:val="004A3407"/>
    <w:rsid w:val="004A3662"/>
    <w:rsid w:val="004A3690"/>
    <w:rsid w:val="004A390D"/>
    <w:rsid w:val="004A3929"/>
    <w:rsid w:val="004A3BC9"/>
    <w:rsid w:val="004A3FB6"/>
    <w:rsid w:val="004A456C"/>
    <w:rsid w:val="004A46E6"/>
    <w:rsid w:val="004A46FF"/>
    <w:rsid w:val="004A4969"/>
    <w:rsid w:val="004A49C7"/>
    <w:rsid w:val="004A4AB5"/>
    <w:rsid w:val="004A5438"/>
    <w:rsid w:val="004A54BE"/>
    <w:rsid w:val="004A56FC"/>
    <w:rsid w:val="004A5905"/>
    <w:rsid w:val="004A5C01"/>
    <w:rsid w:val="004A65C3"/>
    <w:rsid w:val="004A6618"/>
    <w:rsid w:val="004A666A"/>
    <w:rsid w:val="004A6835"/>
    <w:rsid w:val="004A7093"/>
    <w:rsid w:val="004A71AB"/>
    <w:rsid w:val="004A7396"/>
    <w:rsid w:val="004A7AFE"/>
    <w:rsid w:val="004A7C98"/>
    <w:rsid w:val="004B0078"/>
    <w:rsid w:val="004B018F"/>
    <w:rsid w:val="004B02BF"/>
    <w:rsid w:val="004B0477"/>
    <w:rsid w:val="004B04B9"/>
    <w:rsid w:val="004B0A1B"/>
    <w:rsid w:val="004B0AC1"/>
    <w:rsid w:val="004B0BE3"/>
    <w:rsid w:val="004B1475"/>
    <w:rsid w:val="004B1681"/>
    <w:rsid w:val="004B16C1"/>
    <w:rsid w:val="004B1863"/>
    <w:rsid w:val="004B1AF0"/>
    <w:rsid w:val="004B1E00"/>
    <w:rsid w:val="004B27F2"/>
    <w:rsid w:val="004B2A12"/>
    <w:rsid w:val="004B2B1F"/>
    <w:rsid w:val="004B2DDC"/>
    <w:rsid w:val="004B30E1"/>
    <w:rsid w:val="004B30ED"/>
    <w:rsid w:val="004B3382"/>
    <w:rsid w:val="004B3420"/>
    <w:rsid w:val="004B34EA"/>
    <w:rsid w:val="004B359D"/>
    <w:rsid w:val="004B3B0C"/>
    <w:rsid w:val="004B3BAB"/>
    <w:rsid w:val="004B3D71"/>
    <w:rsid w:val="004B3EA5"/>
    <w:rsid w:val="004B4A7E"/>
    <w:rsid w:val="004B4C46"/>
    <w:rsid w:val="004B4DBF"/>
    <w:rsid w:val="004B4F87"/>
    <w:rsid w:val="004B50FA"/>
    <w:rsid w:val="004B5494"/>
    <w:rsid w:val="004B56CA"/>
    <w:rsid w:val="004B574D"/>
    <w:rsid w:val="004B5B60"/>
    <w:rsid w:val="004B5DFE"/>
    <w:rsid w:val="004B6095"/>
    <w:rsid w:val="004B638A"/>
    <w:rsid w:val="004B670E"/>
    <w:rsid w:val="004B6911"/>
    <w:rsid w:val="004B697C"/>
    <w:rsid w:val="004B6B0D"/>
    <w:rsid w:val="004B6FB1"/>
    <w:rsid w:val="004B7E18"/>
    <w:rsid w:val="004B7EF3"/>
    <w:rsid w:val="004C0592"/>
    <w:rsid w:val="004C08FF"/>
    <w:rsid w:val="004C0F7D"/>
    <w:rsid w:val="004C1687"/>
    <w:rsid w:val="004C2440"/>
    <w:rsid w:val="004C2502"/>
    <w:rsid w:val="004C258D"/>
    <w:rsid w:val="004C29AA"/>
    <w:rsid w:val="004C2DB0"/>
    <w:rsid w:val="004C2E59"/>
    <w:rsid w:val="004C2EAE"/>
    <w:rsid w:val="004C3AD1"/>
    <w:rsid w:val="004C3E3C"/>
    <w:rsid w:val="004C3FB2"/>
    <w:rsid w:val="004C441C"/>
    <w:rsid w:val="004C4899"/>
    <w:rsid w:val="004C48D2"/>
    <w:rsid w:val="004C5377"/>
    <w:rsid w:val="004C58B9"/>
    <w:rsid w:val="004C5E57"/>
    <w:rsid w:val="004C609F"/>
    <w:rsid w:val="004C66A8"/>
    <w:rsid w:val="004C6D14"/>
    <w:rsid w:val="004C6D51"/>
    <w:rsid w:val="004C7544"/>
    <w:rsid w:val="004C7548"/>
    <w:rsid w:val="004C7765"/>
    <w:rsid w:val="004C78F0"/>
    <w:rsid w:val="004C7A2B"/>
    <w:rsid w:val="004C7B74"/>
    <w:rsid w:val="004C7D3A"/>
    <w:rsid w:val="004D02D2"/>
    <w:rsid w:val="004D0E63"/>
    <w:rsid w:val="004D1594"/>
    <w:rsid w:val="004D16BE"/>
    <w:rsid w:val="004D17A6"/>
    <w:rsid w:val="004D17F9"/>
    <w:rsid w:val="004D1A39"/>
    <w:rsid w:val="004D1C72"/>
    <w:rsid w:val="004D20D0"/>
    <w:rsid w:val="004D2DC5"/>
    <w:rsid w:val="004D3929"/>
    <w:rsid w:val="004D3A28"/>
    <w:rsid w:val="004D3DB1"/>
    <w:rsid w:val="004D400F"/>
    <w:rsid w:val="004D4202"/>
    <w:rsid w:val="004D46AA"/>
    <w:rsid w:val="004D5101"/>
    <w:rsid w:val="004D52A2"/>
    <w:rsid w:val="004D5E2A"/>
    <w:rsid w:val="004D6195"/>
    <w:rsid w:val="004D689B"/>
    <w:rsid w:val="004D69F5"/>
    <w:rsid w:val="004D6B73"/>
    <w:rsid w:val="004D6C53"/>
    <w:rsid w:val="004D7419"/>
    <w:rsid w:val="004D75BF"/>
    <w:rsid w:val="004D7937"/>
    <w:rsid w:val="004D7B2C"/>
    <w:rsid w:val="004D7B36"/>
    <w:rsid w:val="004D7CC3"/>
    <w:rsid w:val="004E04F2"/>
    <w:rsid w:val="004E058F"/>
    <w:rsid w:val="004E0766"/>
    <w:rsid w:val="004E0A1A"/>
    <w:rsid w:val="004E0A5C"/>
    <w:rsid w:val="004E14FE"/>
    <w:rsid w:val="004E1BAD"/>
    <w:rsid w:val="004E37BE"/>
    <w:rsid w:val="004E421A"/>
    <w:rsid w:val="004E441E"/>
    <w:rsid w:val="004E4629"/>
    <w:rsid w:val="004E502F"/>
    <w:rsid w:val="004E5046"/>
    <w:rsid w:val="004E53C4"/>
    <w:rsid w:val="004E5460"/>
    <w:rsid w:val="004E5710"/>
    <w:rsid w:val="004E5962"/>
    <w:rsid w:val="004E598D"/>
    <w:rsid w:val="004E5E12"/>
    <w:rsid w:val="004E5E5C"/>
    <w:rsid w:val="004E6584"/>
    <w:rsid w:val="004E73A9"/>
    <w:rsid w:val="004E73FD"/>
    <w:rsid w:val="004E75F8"/>
    <w:rsid w:val="004E78AF"/>
    <w:rsid w:val="004E7939"/>
    <w:rsid w:val="004E7DF0"/>
    <w:rsid w:val="004F0118"/>
    <w:rsid w:val="004F0170"/>
    <w:rsid w:val="004F018F"/>
    <w:rsid w:val="004F020E"/>
    <w:rsid w:val="004F0970"/>
    <w:rsid w:val="004F0B18"/>
    <w:rsid w:val="004F0EB1"/>
    <w:rsid w:val="004F0F0A"/>
    <w:rsid w:val="004F19AD"/>
    <w:rsid w:val="004F2410"/>
    <w:rsid w:val="004F27C1"/>
    <w:rsid w:val="004F2816"/>
    <w:rsid w:val="004F2D20"/>
    <w:rsid w:val="004F2DDE"/>
    <w:rsid w:val="004F3029"/>
    <w:rsid w:val="004F31F2"/>
    <w:rsid w:val="004F39AA"/>
    <w:rsid w:val="004F3EF9"/>
    <w:rsid w:val="004F448E"/>
    <w:rsid w:val="004F46C6"/>
    <w:rsid w:val="004F4A73"/>
    <w:rsid w:val="004F4D8C"/>
    <w:rsid w:val="004F4EA6"/>
    <w:rsid w:val="004F4F73"/>
    <w:rsid w:val="004F5741"/>
    <w:rsid w:val="004F57C8"/>
    <w:rsid w:val="004F58EA"/>
    <w:rsid w:val="004F5A50"/>
    <w:rsid w:val="004F5CC7"/>
    <w:rsid w:val="004F5FC1"/>
    <w:rsid w:val="004F6488"/>
    <w:rsid w:val="004F6F18"/>
    <w:rsid w:val="004F7141"/>
    <w:rsid w:val="004F735F"/>
    <w:rsid w:val="004F7816"/>
    <w:rsid w:val="004F79E9"/>
    <w:rsid w:val="004F7EAE"/>
    <w:rsid w:val="00500B76"/>
    <w:rsid w:val="00500FD9"/>
    <w:rsid w:val="0050103C"/>
    <w:rsid w:val="005012DB"/>
    <w:rsid w:val="0050164C"/>
    <w:rsid w:val="005018A8"/>
    <w:rsid w:val="005018D0"/>
    <w:rsid w:val="00501D6A"/>
    <w:rsid w:val="00501D76"/>
    <w:rsid w:val="0050229A"/>
    <w:rsid w:val="00502453"/>
    <w:rsid w:val="00502956"/>
    <w:rsid w:val="005029C5"/>
    <w:rsid w:val="00503687"/>
    <w:rsid w:val="00503790"/>
    <w:rsid w:val="0050412F"/>
    <w:rsid w:val="00504155"/>
    <w:rsid w:val="005042B8"/>
    <w:rsid w:val="00504864"/>
    <w:rsid w:val="00504D35"/>
    <w:rsid w:val="00504F34"/>
    <w:rsid w:val="00505423"/>
    <w:rsid w:val="00505445"/>
    <w:rsid w:val="00505476"/>
    <w:rsid w:val="00505609"/>
    <w:rsid w:val="00505854"/>
    <w:rsid w:val="005059F6"/>
    <w:rsid w:val="00505A39"/>
    <w:rsid w:val="0050619C"/>
    <w:rsid w:val="00506454"/>
    <w:rsid w:val="00506733"/>
    <w:rsid w:val="005068E5"/>
    <w:rsid w:val="00506937"/>
    <w:rsid w:val="00506948"/>
    <w:rsid w:val="00506978"/>
    <w:rsid w:val="00506C12"/>
    <w:rsid w:val="00510668"/>
    <w:rsid w:val="00511206"/>
    <w:rsid w:val="005113BC"/>
    <w:rsid w:val="00511480"/>
    <w:rsid w:val="00511658"/>
    <w:rsid w:val="00511713"/>
    <w:rsid w:val="005118CE"/>
    <w:rsid w:val="00512008"/>
    <w:rsid w:val="00512B02"/>
    <w:rsid w:val="005135A6"/>
    <w:rsid w:val="0051419A"/>
    <w:rsid w:val="005146E5"/>
    <w:rsid w:val="00514B12"/>
    <w:rsid w:val="00515300"/>
    <w:rsid w:val="005158BD"/>
    <w:rsid w:val="00515FD7"/>
    <w:rsid w:val="00516810"/>
    <w:rsid w:val="00516D62"/>
    <w:rsid w:val="00516DE0"/>
    <w:rsid w:val="00517495"/>
    <w:rsid w:val="005176E2"/>
    <w:rsid w:val="005179E8"/>
    <w:rsid w:val="005203BC"/>
    <w:rsid w:val="005203E4"/>
    <w:rsid w:val="00520573"/>
    <w:rsid w:val="00520BB0"/>
    <w:rsid w:val="00520E08"/>
    <w:rsid w:val="00521898"/>
    <w:rsid w:val="00521E65"/>
    <w:rsid w:val="005221F3"/>
    <w:rsid w:val="005221F5"/>
    <w:rsid w:val="0052221E"/>
    <w:rsid w:val="00522433"/>
    <w:rsid w:val="005229A1"/>
    <w:rsid w:val="005236E3"/>
    <w:rsid w:val="005240BF"/>
    <w:rsid w:val="00524554"/>
    <w:rsid w:val="005245B6"/>
    <w:rsid w:val="00524698"/>
    <w:rsid w:val="005249B8"/>
    <w:rsid w:val="0052513F"/>
    <w:rsid w:val="005251CF"/>
    <w:rsid w:val="00525251"/>
    <w:rsid w:val="0052570E"/>
    <w:rsid w:val="005258A1"/>
    <w:rsid w:val="00525989"/>
    <w:rsid w:val="00525BB4"/>
    <w:rsid w:val="00526765"/>
    <w:rsid w:val="005276A5"/>
    <w:rsid w:val="005279BF"/>
    <w:rsid w:val="00527B1A"/>
    <w:rsid w:val="005300AF"/>
    <w:rsid w:val="005304D6"/>
    <w:rsid w:val="0053054A"/>
    <w:rsid w:val="005309D6"/>
    <w:rsid w:val="00531328"/>
    <w:rsid w:val="00531760"/>
    <w:rsid w:val="00531A04"/>
    <w:rsid w:val="005320E7"/>
    <w:rsid w:val="0053238D"/>
    <w:rsid w:val="005325A0"/>
    <w:rsid w:val="005325C7"/>
    <w:rsid w:val="00533076"/>
    <w:rsid w:val="0053352B"/>
    <w:rsid w:val="0053357E"/>
    <w:rsid w:val="0053395E"/>
    <w:rsid w:val="00533BC2"/>
    <w:rsid w:val="00533BDD"/>
    <w:rsid w:val="00533CEB"/>
    <w:rsid w:val="0053450F"/>
    <w:rsid w:val="00534687"/>
    <w:rsid w:val="00534EBA"/>
    <w:rsid w:val="00534FDE"/>
    <w:rsid w:val="00535D0E"/>
    <w:rsid w:val="00536052"/>
    <w:rsid w:val="00536796"/>
    <w:rsid w:val="00536DA3"/>
    <w:rsid w:val="00537F73"/>
    <w:rsid w:val="00537FC3"/>
    <w:rsid w:val="00540819"/>
    <w:rsid w:val="00540929"/>
    <w:rsid w:val="00540CED"/>
    <w:rsid w:val="00540E6E"/>
    <w:rsid w:val="00541529"/>
    <w:rsid w:val="00541A6B"/>
    <w:rsid w:val="00541AD3"/>
    <w:rsid w:val="00541C97"/>
    <w:rsid w:val="00541EAA"/>
    <w:rsid w:val="00542365"/>
    <w:rsid w:val="005426B0"/>
    <w:rsid w:val="00542C6E"/>
    <w:rsid w:val="0054317D"/>
    <w:rsid w:val="0054326A"/>
    <w:rsid w:val="00544288"/>
    <w:rsid w:val="005446FC"/>
    <w:rsid w:val="00544843"/>
    <w:rsid w:val="00544964"/>
    <w:rsid w:val="00544C18"/>
    <w:rsid w:val="00544E7F"/>
    <w:rsid w:val="00544FA7"/>
    <w:rsid w:val="0054506E"/>
    <w:rsid w:val="005450CD"/>
    <w:rsid w:val="0054521A"/>
    <w:rsid w:val="00545250"/>
    <w:rsid w:val="005454F8"/>
    <w:rsid w:val="005455E8"/>
    <w:rsid w:val="005456EC"/>
    <w:rsid w:val="005459A7"/>
    <w:rsid w:val="00545B39"/>
    <w:rsid w:val="00545EB0"/>
    <w:rsid w:val="00545F9E"/>
    <w:rsid w:val="005461A4"/>
    <w:rsid w:val="005461B8"/>
    <w:rsid w:val="00546A7E"/>
    <w:rsid w:val="00546FD6"/>
    <w:rsid w:val="00547856"/>
    <w:rsid w:val="00547D46"/>
    <w:rsid w:val="00550262"/>
    <w:rsid w:val="005504E5"/>
    <w:rsid w:val="00550808"/>
    <w:rsid w:val="00550A82"/>
    <w:rsid w:val="00550ACF"/>
    <w:rsid w:val="00550AEA"/>
    <w:rsid w:val="00550C06"/>
    <w:rsid w:val="0055120A"/>
    <w:rsid w:val="0055164A"/>
    <w:rsid w:val="00551903"/>
    <w:rsid w:val="00551CE6"/>
    <w:rsid w:val="00551DD5"/>
    <w:rsid w:val="005523AF"/>
    <w:rsid w:val="00552DBA"/>
    <w:rsid w:val="0055321A"/>
    <w:rsid w:val="005534C9"/>
    <w:rsid w:val="0055361C"/>
    <w:rsid w:val="00553709"/>
    <w:rsid w:val="005538AE"/>
    <w:rsid w:val="00553A47"/>
    <w:rsid w:val="005545CE"/>
    <w:rsid w:val="00554E28"/>
    <w:rsid w:val="0055516D"/>
    <w:rsid w:val="00555770"/>
    <w:rsid w:val="005559AE"/>
    <w:rsid w:val="0055663C"/>
    <w:rsid w:val="005567BE"/>
    <w:rsid w:val="0055694A"/>
    <w:rsid w:val="00556B08"/>
    <w:rsid w:val="00556D65"/>
    <w:rsid w:val="005574D9"/>
    <w:rsid w:val="00557731"/>
    <w:rsid w:val="005577CA"/>
    <w:rsid w:val="0055791E"/>
    <w:rsid w:val="005579F3"/>
    <w:rsid w:val="00560052"/>
    <w:rsid w:val="0056011E"/>
    <w:rsid w:val="005608B3"/>
    <w:rsid w:val="00561086"/>
    <w:rsid w:val="0056109E"/>
    <w:rsid w:val="005610EB"/>
    <w:rsid w:val="0056156A"/>
    <w:rsid w:val="0056202B"/>
    <w:rsid w:val="005623DB"/>
    <w:rsid w:val="00562577"/>
    <w:rsid w:val="00562814"/>
    <w:rsid w:val="00562B4F"/>
    <w:rsid w:val="005634BE"/>
    <w:rsid w:val="005634FB"/>
    <w:rsid w:val="005638AC"/>
    <w:rsid w:val="00563E9E"/>
    <w:rsid w:val="00564540"/>
    <w:rsid w:val="005646D9"/>
    <w:rsid w:val="0056474B"/>
    <w:rsid w:val="00564B32"/>
    <w:rsid w:val="00564E6D"/>
    <w:rsid w:val="0056501B"/>
    <w:rsid w:val="005652D2"/>
    <w:rsid w:val="00565BD3"/>
    <w:rsid w:val="00565CDA"/>
    <w:rsid w:val="00565E30"/>
    <w:rsid w:val="005661B6"/>
    <w:rsid w:val="00566DC0"/>
    <w:rsid w:val="005673E4"/>
    <w:rsid w:val="00567D1A"/>
    <w:rsid w:val="00567EBE"/>
    <w:rsid w:val="0057019A"/>
    <w:rsid w:val="0057038D"/>
    <w:rsid w:val="00570955"/>
    <w:rsid w:val="005709BC"/>
    <w:rsid w:val="00570ACA"/>
    <w:rsid w:val="00570E02"/>
    <w:rsid w:val="0057150F"/>
    <w:rsid w:val="00571BE7"/>
    <w:rsid w:val="00571D73"/>
    <w:rsid w:val="00571F31"/>
    <w:rsid w:val="00572722"/>
    <w:rsid w:val="00572799"/>
    <w:rsid w:val="00572C1E"/>
    <w:rsid w:val="00572CE3"/>
    <w:rsid w:val="00572E06"/>
    <w:rsid w:val="00572ED5"/>
    <w:rsid w:val="00572F96"/>
    <w:rsid w:val="00573165"/>
    <w:rsid w:val="0057396B"/>
    <w:rsid w:val="005741CD"/>
    <w:rsid w:val="00574AF5"/>
    <w:rsid w:val="00574B14"/>
    <w:rsid w:val="00574C19"/>
    <w:rsid w:val="00574F49"/>
    <w:rsid w:val="00575039"/>
    <w:rsid w:val="00575115"/>
    <w:rsid w:val="005751F3"/>
    <w:rsid w:val="00575F70"/>
    <w:rsid w:val="00577631"/>
    <w:rsid w:val="00577670"/>
    <w:rsid w:val="00577C71"/>
    <w:rsid w:val="005801D9"/>
    <w:rsid w:val="005802D6"/>
    <w:rsid w:val="00580596"/>
    <w:rsid w:val="0058087D"/>
    <w:rsid w:val="00580AF8"/>
    <w:rsid w:val="00580C0F"/>
    <w:rsid w:val="00580C86"/>
    <w:rsid w:val="00580D9B"/>
    <w:rsid w:val="00581256"/>
    <w:rsid w:val="005817FF"/>
    <w:rsid w:val="00581901"/>
    <w:rsid w:val="00582CFC"/>
    <w:rsid w:val="00583A2F"/>
    <w:rsid w:val="0058429C"/>
    <w:rsid w:val="00584317"/>
    <w:rsid w:val="00584770"/>
    <w:rsid w:val="00584D34"/>
    <w:rsid w:val="00584DF8"/>
    <w:rsid w:val="00584E47"/>
    <w:rsid w:val="00585390"/>
    <w:rsid w:val="005856C3"/>
    <w:rsid w:val="005856E9"/>
    <w:rsid w:val="00585D62"/>
    <w:rsid w:val="0058607C"/>
    <w:rsid w:val="005864C1"/>
    <w:rsid w:val="00586523"/>
    <w:rsid w:val="0058666D"/>
    <w:rsid w:val="005867D8"/>
    <w:rsid w:val="005870E4"/>
    <w:rsid w:val="0058749F"/>
    <w:rsid w:val="00587822"/>
    <w:rsid w:val="00587EF5"/>
    <w:rsid w:val="00590048"/>
    <w:rsid w:val="00590B0B"/>
    <w:rsid w:val="00590EB2"/>
    <w:rsid w:val="0059188B"/>
    <w:rsid w:val="00591DD8"/>
    <w:rsid w:val="0059231F"/>
    <w:rsid w:val="00592580"/>
    <w:rsid w:val="00592770"/>
    <w:rsid w:val="00592788"/>
    <w:rsid w:val="00592A75"/>
    <w:rsid w:val="00592EF0"/>
    <w:rsid w:val="005939A5"/>
    <w:rsid w:val="00594C0B"/>
    <w:rsid w:val="00594D6A"/>
    <w:rsid w:val="00594E5F"/>
    <w:rsid w:val="0059526D"/>
    <w:rsid w:val="0059551B"/>
    <w:rsid w:val="005958AB"/>
    <w:rsid w:val="0059606B"/>
    <w:rsid w:val="00596073"/>
    <w:rsid w:val="00596176"/>
    <w:rsid w:val="005964D3"/>
    <w:rsid w:val="00596533"/>
    <w:rsid w:val="00596FD3"/>
    <w:rsid w:val="00597176"/>
    <w:rsid w:val="005A0166"/>
    <w:rsid w:val="005A04FB"/>
    <w:rsid w:val="005A0603"/>
    <w:rsid w:val="005A08C7"/>
    <w:rsid w:val="005A0E26"/>
    <w:rsid w:val="005A148C"/>
    <w:rsid w:val="005A1C4C"/>
    <w:rsid w:val="005A206E"/>
    <w:rsid w:val="005A2589"/>
    <w:rsid w:val="005A2616"/>
    <w:rsid w:val="005A2739"/>
    <w:rsid w:val="005A2833"/>
    <w:rsid w:val="005A2C00"/>
    <w:rsid w:val="005A2E27"/>
    <w:rsid w:val="005A3802"/>
    <w:rsid w:val="005A3994"/>
    <w:rsid w:val="005A3A1C"/>
    <w:rsid w:val="005A3A31"/>
    <w:rsid w:val="005A3A8F"/>
    <w:rsid w:val="005A3B5D"/>
    <w:rsid w:val="005A4135"/>
    <w:rsid w:val="005A43C5"/>
    <w:rsid w:val="005A4A70"/>
    <w:rsid w:val="005A4A86"/>
    <w:rsid w:val="005A5010"/>
    <w:rsid w:val="005A5135"/>
    <w:rsid w:val="005A5165"/>
    <w:rsid w:val="005A5245"/>
    <w:rsid w:val="005A53EB"/>
    <w:rsid w:val="005A544E"/>
    <w:rsid w:val="005A5700"/>
    <w:rsid w:val="005A5BA9"/>
    <w:rsid w:val="005A5E8D"/>
    <w:rsid w:val="005A616E"/>
    <w:rsid w:val="005A6350"/>
    <w:rsid w:val="005A640E"/>
    <w:rsid w:val="005A6EA5"/>
    <w:rsid w:val="005A6F29"/>
    <w:rsid w:val="005A6F57"/>
    <w:rsid w:val="005A77B3"/>
    <w:rsid w:val="005A7991"/>
    <w:rsid w:val="005A7E80"/>
    <w:rsid w:val="005B028C"/>
    <w:rsid w:val="005B05C0"/>
    <w:rsid w:val="005B084E"/>
    <w:rsid w:val="005B08EF"/>
    <w:rsid w:val="005B099D"/>
    <w:rsid w:val="005B198B"/>
    <w:rsid w:val="005B1AEF"/>
    <w:rsid w:val="005B208E"/>
    <w:rsid w:val="005B2250"/>
    <w:rsid w:val="005B2A0A"/>
    <w:rsid w:val="005B2AAB"/>
    <w:rsid w:val="005B2B34"/>
    <w:rsid w:val="005B2F99"/>
    <w:rsid w:val="005B30D1"/>
    <w:rsid w:val="005B33DC"/>
    <w:rsid w:val="005B3661"/>
    <w:rsid w:val="005B40AB"/>
    <w:rsid w:val="005B4722"/>
    <w:rsid w:val="005B5060"/>
    <w:rsid w:val="005B5318"/>
    <w:rsid w:val="005B534A"/>
    <w:rsid w:val="005B5DB2"/>
    <w:rsid w:val="005B659C"/>
    <w:rsid w:val="005B6A61"/>
    <w:rsid w:val="005B6B5B"/>
    <w:rsid w:val="005B6B63"/>
    <w:rsid w:val="005B6D17"/>
    <w:rsid w:val="005B6E79"/>
    <w:rsid w:val="005C06C6"/>
    <w:rsid w:val="005C09EB"/>
    <w:rsid w:val="005C09F9"/>
    <w:rsid w:val="005C0E87"/>
    <w:rsid w:val="005C0EAD"/>
    <w:rsid w:val="005C14FC"/>
    <w:rsid w:val="005C15F0"/>
    <w:rsid w:val="005C181E"/>
    <w:rsid w:val="005C1E63"/>
    <w:rsid w:val="005C21BA"/>
    <w:rsid w:val="005C25CF"/>
    <w:rsid w:val="005C2A1C"/>
    <w:rsid w:val="005C2A70"/>
    <w:rsid w:val="005C2FB2"/>
    <w:rsid w:val="005C3107"/>
    <w:rsid w:val="005C41C1"/>
    <w:rsid w:val="005C425D"/>
    <w:rsid w:val="005C45FC"/>
    <w:rsid w:val="005C4AD1"/>
    <w:rsid w:val="005C4BDA"/>
    <w:rsid w:val="005C5269"/>
    <w:rsid w:val="005C5690"/>
    <w:rsid w:val="005C58FA"/>
    <w:rsid w:val="005C5BF3"/>
    <w:rsid w:val="005C5D19"/>
    <w:rsid w:val="005C5FD2"/>
    <w:rsid w:val="005C60E2"/>
    <w:rsid w:val="005C6CAD"/>
    <w:rsid w:val="005C7AE1"/>
    <w:rsid w:val="005C7EA8"/>
    <w:rsid w:val="005D0012"/>
    <w:rsid w:val="005D01B4"/>
    <w:rsid w:val="005D0478"/>
    <w:rsid w:val="005D0B54"/>
    <w:rsid w:val="005D0C3A"/>
    <w:rsid w:val="005D1021"/>
    <w:rsid w:val="005D114A"/>
    <w:rsid w:val="005D1AB6"/>
    <w:rsid w:val="005D1C69"/>
    <w:rsid w:val="005D250A"/>
    <w:rsid w:val="005D310A"/>
    <w:rsid w:val="005D33C0"/>
    <w:rsid w:val="005D35C4"/>
    <w:rsid w:val="005D35E9"/>
    <w:rsid w:val="005D4048"/>
    <w:rsid w:val="005D420F"/>
    <w:rsid w:val="005D52FC"/>
    <w:rsid w:val="005D5332"/>
    <w:rsid w:val="005D56B2"/>
    <w:rsid w:val="005D5850"/>
    <w:rsid w:val="005D5ADA"/>
    <w:rsid w:val="005D5B83"/>
    <w:rsid w:val="005D6549"/>
    <w:rsid w:val="005D6C5E"/>
    <w:rsid w:val="005D6CFD"/>
    <w:rsid w:val="005D6F06"/>
    <w:rsid w:val="005D786D"/>
    <w:rsid w:val="005D7C1B"/>
    <w:rsid w:val="005D7D6E"/>
    <w:rsid w:val="005E1800"/>
    <w:rsid w:val="005E18E2"/>
    <w:rsid w:val="005E207C"/>
    <w:rsid w:val="005E22E7"/>
    <w:rsid w:val="005E29A5"/>
    <w:rsid w:val="005E3133"/>
    <w:rsid w:val="005E32BB"/>
    <w:rsid w:val="005E3360"/>
    <w:rsid w:val="005E3595"/>
    <w:rsid w:val="005E3596"/>
    <w:rsid w:val="005E3ACE"/>
    <w:rsid w:val="005E41B6"/>
    <w:rsid w:val="005E4413"/>
    <w:rsid w:val="005E44FF"/>
    <w:rsid w:val="005E4D25"/>
    <w:rsid w:val="005E4DEF"/>
    <w:rsid w:val="005E4F0E"/>
    <w:rsid w:val="005E510B"/>
    <w:rsid w:val="005E5191"/>
    <w:rsid w:val="005E525F"/>
    <w:rsid w:val="005E53AF"/>
    <w:rsid w:val="005E541E"/>
    <w:rsid w:val="005E5E85"/>
    <w:rsid w:val="005E5FFB"/>
    <w:rsid w:val="005E60BA"/>
    <w:rsid w:val="005E6484"/>
    <w:rsid w:val="005E66E1"/>
    <w:rsid w:val="005E777B"/>
    <w:rsid w:val="005E7853"/>
    <w:rsid w:val="005E7F75"/>
    <w:rsid w:val="005F0762"/>
    <w:rsid w:val="005F079D"/>
    <w:rsid w:val="005F256E"/>
    <w:rsid w:val="005F2834"/>
    <w:rsid w:val="005F291F"/>
    <w:rsid w:val="005F2D45"/>
    <w:rsid w:val="005F2EC6"/>
    <w:rsid w:val="005F305A"/>
    <w:rsid w:val="005F338A"/>
    <w:rsid w:val="005F3607"/>
    <w:rsid w:val="005F37EE"/>
    <w:rsid w:val="005F3C25"/>
    <w:rsid w:val="005F3DAB"/>
    <w:rsid w:val="005F4568"/>
    <w:rsid w:val="005F4851"/>
    <w:rsid w:val="005F4DAA"/>
    <w:rsid w:val="005F4EFE"/>
    <w:rsid w:val="005F4FFC"/>
    <w:rsid w:val="005F57A9"/>
    <w:rsid w:val="005F5E49"/>
    <w:rsid w:val="005F61C6"/>
    <w:rsid w:val="005F622D"/>
    <w:rsid w:val="005F688A"/>
    <w:rsid w:val="005F727E"/>
    <w:rsid w:val="005F73F7"/>
    <w:rsid w:val="005F74A5"/>
    <w:rsid w:val="005F7940"/>
    <w:rsid w:val="005F7BDE"/>
    <w:rsid w:val="005F7EEF"/>
    <w:rsid w:val="00600059"/>
    <w:rsid w:val="0060057E"/>
    <w:rsid w:val="00600824"/>
    <w:rsid w:val="00600B65"/>
    <w:rsid w:val="00600EEB"/>
    <w:rsid w:val="00600F0B"/>
    <w:rsid w:val="0060164C"/>
    <w:rsid w:val="006022EE"/>
    <w:rsid w:val="0060259B"/>
    <w:rsid w:val="00602C18"/>
    <w:rsid w:val="00603124"/>
    <w:rsid w:val="00603200"/>
    <w:rsid w:val="006035BB"/>
    <w:rsid w:val="006039E6"/>
    <w:rsid w:val="00603A72"/>
    <w:rsid w:val="00603EF7"/>
    <w:rsid w:val="00603F17"/>
    <w:rsid w:val="006048F2"/>
    <w:rsid w:val="00604BE2"/>
    <w:rsid w:val="00605150"/>
    <w:rsid w:val="00605662"/>
    <w:rsid w:val="00605C49"/>
    <w:rsid w:val="00606214"/>
    <w:rsid w:val="00606237"/>
    <w:rsid w:val="00606701"/>
    <w:rsid w:val="00606D72"/>
    <w:rsid w:val="00607609"/>
    <w:rsid w:val="0061082B"/>
    <w:rsid w:val="00610B3E"/>
    <w:rsid w:val="0061137A"/>
    <w:rsid w:val="0061192A"/>
    <w:rsid w:val="00611FB2"/>
    <w:rsid w:val="006123A0"/>
    <w:rsid w:val="00612761"/>
    <w:rsid w:val="00613095"/>
    <w:rsid w:val="00613173"/>
    <w:rsid w:val="006131F8"/>
    <w:rsid w:val="00613675"/>
    <w:rsid w:val="00613BD4"/>
    <w:rsid w:val="00613E11"/>
    <w:rsid w:val="0061409D"/>
    <w:rsid w:val="006143FF"/>
    <w:rsid w:val="00614A84"/>
    <w:rsid w:val="00615141"/>
    <w:rsid w:val="006159B5"/>
    <w:rsid w:val="00615AB2"/>
    <w:rsid w:val="0061630C"/>
    <w:rsid w:val="00616BAD"/>
    <w:rsid w:val="0061735D"/>
    <w:rsid w:val="006174A6"/>
    <w:rsid w:val="00617827"/>
    <w:rsid w:val="00617FBB"/>
    <w:rsid w:val="006205EB"/>
    <w:rsid w:val="006208EC"/>
    <w:rsid w:val="006215E0"/>
    <w:rsid w:val="00622147"/>
    <w:rsid w:val="006225FD"/>
    <w:rsid w:val="0062288D"/>
    <w:rsid w:val="00622F5D"/>
    <w:rsid w:val="00623BC4"/>
    <w:rsid w:val="00623D8B"/>
    <w:rsid w:val="00624083"/>
    <w:rsid w:val="006243B5"/>
    <w:rsid w:val="0062443C"/>
    <w:rsid w:val="006247D0"/>
    <w:rsid w:val="00624FE1"/>
    <w:rsid w:val="00625BB9"/>
    <w:rsid w:val="00625F45"/>
    <w:rsid w:val="006261A0"/>
    <w:rsid w:val="0062673A"/>
    <w:rsid w:val="00626AC2"/>
    <w:rsid w:val="006271C4"/>
    <w:rsid w:val="006271E7"/>
    <w:rsid w:val="00627CBE"/>
    <w:rsid w:val="00627CF7"/>
    <w:rsid w:val="00627E11"/>
    <w:rsid w:val="006301F1"/>
    <w:rsid w:val="0063064C"/>
    <w:rsid w:val="0063078E"/>
    <w:rsid w:val="0063078F"/>
    <w:rsid w:val="00630A1E"/>
    <w:rsid w:val="006312B0"/>
    <w:rsid w:val="006314FF"/>
    <w:rsid w:val="00631AAB"/>
    <w:rsid w:val="00631FC4"/>
    <w:rsid w:val="00632207"/>
    <w:rsid w:val="00632A1A"/>
    <w:rsid w:val="00632A34"/>
    <w:rsid w:val="00632DEC"/>
    <w:rsid w:val="0063374A"/>
    <w:rsid w:val="00633ABB"/>
    <w:rsid w:val="00633BF4"/>
    <w:rsid w:val="0063437C"/>
    <w:rsid w:val="0063439D"/>
    <w:rsid w:val="006346A8"/>
    <w:rsid w:val="00634872"/>
    <w:rsid w:val="0063491C"/>
    <w:rsid w:val="00634AA5"/>
    <w:rsid w:val="00634DAB"/>
    <w:rsid w:val="0063518C"/>
    <w:rsid w:val="00635894"/>
    <w:rsid w:val="00635B9C"/>
    <w:rsid w:val="00635E3B"/>
    <w:rsid w:val="00636140"/>
    <w:rsid w:val="00636397"/>
    <w:rsid w:val="006367E9"/>
    <w:rsid w:val="00636C4F"/>
    <w:rsid w:val="006370B5"/>
    <w:rsid w:val="00637170"/>
    <w:rsid w:val="00637244"/>
    <w:rsid w:val="006372E7"/>
    <w:rsid w:val="006372FD"/>
    <w:rsid w:val="00637FFB"/>
    <w:rsid w:val="0064000B"/>
    <w:rsid w:val="00640567"/>
    <w:rsid w:val="006406DB"/>
    <w:rsid w:val="006406E8"/>
    <w:rsid w:val="00640D2E"/>
    <w:rsid w:val="0064124D"/>
    <w:rsid w:val="00641A4F"/>
    <w:rsid w:val="00642695"/>
    <w:rsid w:val="00642D85"/>
    <w:rsid w:val="0064329F"/>
    <w:rsid w:val="00643462"/>
    <w:rsid w:val="00643D7F"/>
    <w:rsid w:val="00643DA0"/>
    <w:rsid w:val="00644238"/>
    <w:rsid w:val="006444CA"/>
    <w:rsid w:val="006445C0"/>
    <w:rsid w:val="006452CD"/>
    <w:rsid w:val="00645321"/>
    <w:rsid w:val="0064532D"/>
    <w:rsid w:val="006453FD"/>
    <w:rsid w:val="00645634"/>
    <w:rsid w:val="00645710"/>
    <w:rsid w:val="00645800"/>
    <w:rsid w:val="0064584E"/>
    <w:rsid w:val="00645E1C"/>
    <w:rsid w:val="00646696"/>
    <w:rsid w:val="00646E39"/>
    <w:rsid w:val="0065013B"/>
    <w:rsid w:val="0065031F"/>
    <w:rsid w:val="006507F9"/>
    <w:rsid w:val="006508B7"/>
    <w:rsid w:val="0065106F"/>
    <w:rsid w:val="0065127F"/>
    <w:rsid w:val="00651ADB"/>
    <w:rsid w:val="006522F6"/>
    <w:rsid w:val="0065269D"/>
    <w:rsid w:val="006526C1"/>
    <w:rsid w:val="00653079"/>
    <w:rsid w:val="00653354"/>
    <w:rsid w:val="00653889"/>
    <w:rsid w:val="00653B04"/>
    <w:rsid w:val="00653BED"/>
    <w:rsid w:val="006540C9"/>
    <w:rsid w:val="00654165"/>
    <w:rsid w:val="00654E0D"/>
    <w:rsid w:val="0065500B"/>
    <w:rsid w:val="0065500C"/>
    <w:rsid w:val="006550EE"/>
    <w:rsid w:val="006551A4"/>
    <w:rsid w:val="006553EC"/>
    <w:rsid w:val="00655F29"/>
    <w:rsid w:val="00656332"/>
    <w:rsid w:val="006564A6"/>
    <w:rsid w:val="0065676A"/>
    <w:rsid w:val="00656853"/>
    <w:rsid w:val="00656A42"/>
    <w:rsid w:val="00656AF4"/>
    <w:rsid w:val="00656D5B"/>
    <w:rsid w:val="00656FF3"/>
    <w:rsid w:val="00657320"/>
    <w:rsid w:val="006601B9"/>
    <w:rsid w:val="0066048F"/>
    <w:rsid w:val="006608CD"/>
    <w:rsid w:val="006608D7"/>
    <w:rsid w:val="00660BE5"/>
    <w:rsid w:val="006612E4"/>
    <w:rsid w:val="006612EE"/>
    <w:rsid w:val="00661842"/>
    <w:rsid w:val="00661A03"/>
    <w:rsid w:val="00661AFE"/>
    <w:rsid w:val="006624F9"/>
    <w:rsid w:val="00662C82"/>
    <w:rsid w:val="0066312C"/>
    <w:rsid w:val="00663DAD"/>
    <w:rsid w:val="00663E79"/>
    <w:rsid w:val="0066426D"/>
    <w:rsid w:val="0066438A"/>
    <w:rsid w:val="006643AE"/>
    <w:rsid w:val="00664BCB"/>
    <w:rsid w:val="00664F1F"/>
    <w:rsid w:val="00664F35"/>
    <w:rsid w:val="006668D5"/>
    <w:rsid w:val="0066692B"/>
    <w:rsid w:val="00666A42"/>
    <w:rsid w:val="00667058"/>
    <w:rsid w:val="006678F7"/>
    <w:rsid w:val="00667EFA"/>
    <w:rsid w:val="00670087"/>
    <w:rsid w:val="006706E3"/>
    <w:rsid w:val="0067074B"/>
    <w:rsid w:val="00670A62"/>
    <w:rsid w:val="00670C32"/>
    <w:rsid w:val="00670D45"/>
    <w:rsid w:val="00670EF6"/>
    <w:rsid w:val="006711C0"/>
    <w:rsid w:val="006713F9"/>
    <w:rsid w:val="00671504"/>
    <w:rsid w:val="00671643"/>
    <w:rsid w:val="006720F7"/>
    <w:rsid w:val="00672104"/>
    <w:rsid w:val="00672310"/>
    <w:rsid w:val="00672313"/>
    <w:rsid w:val="0067238A"/>
    <w:rsid w:val="006723A7"/>
    <w:rsid w:val="00672533"/>
    <w:rsid w:val="00672818"/>
    <w:rsid w:val="00672D75"/>
    <w:rsid w:val="00673216"/>
    <w:rsid w:val="0067335F"/>
    <w:rsid w:val="00673A9D"/>
    <w:rsid w:val="00673E8D"/>
    <w:rsid w:val="00673FD0"/>
    <w:rsid w:val="006741FA"/>
    <w:rsid w:val="0067462E"/>
    <w:rsid w:val="00674AF7"/>
    <w:rsid w:val="00674E1D"/>
    <w:rsid w:val="006752B1"/>
    <w:rsid w:val="006753F2"/>
    <w:rsid w:val="006754C1"/>
    <w:rsid w:val="006755D6"/>
    <w:rsid w:val="00675BC4"/>
    <w:rsid w:val="006761B7"/>
    <w:rsid w:val="006761D3"/>
    <w:rsid w:val="006764B5"/>
    <w:rsid w:val="00676A13"/>
    <w:rsid w:val="00676BC2"/>
    <w:rsid w:val="00677454"/>
    <w:rsid w:val="00677C3C"/>
    <w:rsid w:val="00677FC6"/>
    <w:rsid w:val="00680154"/>
    <w:rsid w:val="0068029A"/>
    <w:rsid w:val="00680558"/>
    <w:rsid w:val="00680682"/>
    <w:rsid w:val="00680EB4"/>
    <w:rsid w:val="00680F19"/>
    <w:rsid w:val="006814F7"/>
    <w:rsid w:val="00681621"/>
    <w:rsid w:val="00681F6C"/>
    <w:rsid w:val="00681FD6"/>
    <w:rsid w:val="00682375"/>
    <w:rsid w:val="006827D2"/>
    <w:rsid w:val="00682C11"/>
    <w:rsid w:val="00682E4A"/>
    <w:rsid w:val="00682F25"/>
    <w:rsid w:val="00683398"/>
    <w:rsid w:val="006836A8"/>
    <w:rsid w:val="00685101"/>
    <w:rsid w:val="00685A32"/>
    <w:rsid w:val="0068615B"/>
    <w:rsid w:val="006861B3"/>
    <w:rsid w:val="00686531"/>
    <w:rsid w:val="0068666E"/>
    <w:rsid w:val="006868A1"/>
    <w:rsid w:val="00686B98"/>
    <w:rsid w:val="00686E6D"/>
    <w:rsid w:val="00687285"/>
    <w:rsid w:val="00687553"/>
    <w:rsid w:val="00687678"/>
    <w:rsid w:val="006877ED"/>
    <w:rsid w:val="00687B68"/>
    <w:rsid w:val="00687B71"/>
    <w:rsid w:val="00687B8E"/>
    <w:rsid w:val="00687D25"/>
    <w:rsid w:val="0069058A"/>
    <w:rsid w:val="006906E1"/>
    <w:rsid w:val="006912CA"/>
    <w:rsid w:val="006915D7"/>
    <w:rsid w:val="00691632"/>
    <w:rsid w:val="006916EC"/>
    <w:rsid w:val="00691F15"/>
    <w:rsid w:val="00692C01"/>
    <w:rsid w:val="00693CCC"/>
    <w:rsid w:val="00693E43"/>
    <w:rsid w:val="00694C89"/>
    <w:rsid w:val="00694CAD"/>
    <w:rsid w:val="0069501A"/>
    <w:rsid w:val="006957CE"/>
    <w:rsid w:val="00695BF2"/>
    <w:rsid w:val="00695F81"/>
    <w:rsid w:val="00695FCF"/>
    <w:rsid w:val="00696085"/>
    <w:rsid w:val="006960FD"/>
    <w:rsid w:val="00697489"/>
    <w:rsid w:val="00697C6C"/>
    <w:rsid w:val="00697C77"/>
    <w:rsid w:val="006A055D"/>
    <w:rsid w:val="006A09A4"/>
    <w:rsid w:val="006A0D44"/>
    <w:rsid w:val="006A13DB"/>
    <w:rsid w:val="006A228D"/>
    <w:rsid w:val="006A24C1"/>
    <w:rsid w:val="006A2C86"/>
    <w:rsid w:val="006A2F71"/>
    <w:rsid w:val="006A4152"/>
    <w:rsid w:val="006A44E8"/>
    <w:rsid w:val="006A47B4"/>
    <w:rsid w:val="006A47D8"/>
    <w:rsid w:val="006A4DD0"/>
    <w:rsid w:val="006A5402"/>
    <w:rsid w:val="006A541A"/>
    <w:rsid w:val="006A5514"/>
    <w:rsid w:val="006A5F05"/>
    <w:rsid w:val="006A610C"/>
    <w:rsid w:val="006A6131"/>
    <w:rsid w:val="006A676E"/>
    <w:rsid w:val="006A6B05"/>
    <w:rsid w:val="006A7391"/>
    <w:rsid w:val="006A766A"/>
    <w:rsid w:val="006A7C8F"/>
    <w:rsid w:val="006A7EC2"/>
    <w:rsid w:val="006A7FB0"/>
    <w:rsid w:val="006B00BB"/>
    <w:rsid w:val="006B0195"/>
    <w:rsid w:val="006B01C1"/>
    <w:rsid w:val="006B037B"/>
    <w:rsid w:val="006B0A8D"/>
    <w:rsid w:val="006B0C47"/>
    <w:rsid w:val="006B14BF"/>
    <w:rsid w:val="006B1551"/>
    <w:rsid w:val="006B1F85"/>
    <w:rsid w:val="006B218F"/>
    <w:rsid w:val="006B21D6"/>
    <w:rsid w:val="006B2354"/>
    <w:rsid w:val="006B291B"/>
    <w:rsid w:val="006B306F"/>
    <w:rsid w:val="006B3CB1"/>
    <w:rsid w:val="006B3CF7"/>
    <w:rsid w:val="006B3E97"/>
    <w:rsid w:val="006B3F0F"/>
    <w:rsid w:val="006B47C0"/>
    <w:rsid w:val="006B4AAC"/>
    <w:rsid w:val="006B4C57"/>
    <w:rsid w:val="006B4DB5"/>
    <w:rsid w:val="006B4EEE"/>
    <w:rsid w:val="006B50FE"/>
    <w:rsid w:val="006B572B"/>
    <w:rsid w:val="006B62D7"/>
    <w:rsid w:val="006B68F7"/>
    <w:rsid w:val="006B6A6E"/>
    <w:rsid w:val="006B71CF"/>
    <w:rsid w:val="006C0570"/>
    <w:rsid w:val="006C099E"/>
    <w:rsid w:val="006C0AC9"/>
    <w:rsid w:val="006C0ED6"/>
    <w:rsid w:val="006C0FDF"/>
    <w:rsid w:val="006C1341"/>
    <w:rsid w:val="006C1351"/>
    <w:rsid w:val="006C1473"/>
    <w:rsid w:val="006C16E6"/>
    <w:rsid w:val="006C1818"/>
    <w:rsid w:val="006C1A7D"/>
    <w:rsid w:val="006C1B6E"/>
    <w:rsid w:val="006C1CCB"/>
    <w:rsid w:val="006C1E72"/>
    <w:rsid w:val="006C1F10"/>
    <w:rsid w:val="006C2000"/>
    <w:rsid w:val="006C2201"/>
    <w:rsid w:val="006C244B"/>
    <w:rsid w:val="006C25AE"/>
    <w:rsid w:val="006C31EE"/>
    <w:rsid w:val="006C34EB"/>
    <w:rsid w:val="006C39D7"/>
    <w:rsid w:val="006C39E3"/>
    <w:rsid w:val="006C3BDC"/>
    <w:rsid w:val="006C4264"/>
    <w:rsid w:val="006C4496"/>
    <w:rsid w:val="006C449B"/>
    <w:rsid w:val="006C46F5"/>
    <w:rsid w:val="006C4CB0"/>
    <w:rsid w:val="006C548B"/>
    <w:rsid w:val="006C5907"/>
    <w:rsid w:val="006C669A"/>
    <w:rsid w:val="006C6B37"/>
    <w:rsid w:val="006C6BFF"/>
    <w:rsid w:val="006C6CE2"/>
    <w:rsid w:val="006C6DF7"/>
    <w:rsid w:val="006C6E62"/>
    <w:rsid w:val="006C6F8B"/>
    <w:rsid w:val="006C7729"/>
    <w:rsid w:val="006C7957"/>
    <w:rsid w:val="006C7AE2"/>
    <w:rsid w:val="006C7B18"/>
    <w:rsid w:val="006C7C02"/>
    <w:rsid w:val="006C7C1D"/>
    <w:rsid w:val="006D009F"/>
    <w:rsid w:val="006D03A7"/>
    <w:rsid w:val="006D04BC"/>
    <w:rsid w:val="006D0718"/>
    <w:rsid w:val="006D0895"/>
    <w:rsid w:val="006D0B3D"/>
    <w:rsid w:val="006D119E"/>
    <w:rsid w:val="006D1623"/>
    <w:rsid w:val="006D1F26"/>
    <w:rsid w:val="006D23BB"/>
    <w:rsid w:val="006D2652"/>
    <w:rsid w:val="006D27E1"/>
    <w:rsid w:val="006D2CC4"/>
    <w:rsid w:val="006D2D00"/>
    <w:rsid w:val="006D39A9"/>
    <w:rsid w:val="006D3B3A"/>
    <w:rsid w:val="006D405F"/>
    <w:rsid w:val="006D4179"/>
    <w:rsid w:val="006D4D44"/>
    <w:rsid w:val="006D508F"/>
    <w:rsid w:val="006D5C3E"/>
    <w:rsid w:val="006D6050"/>
    <w:rsid w:val="006D6299"/>
    <w:rsid w:val="006D635F"/>
    <w:rsid w:val="006D6395"/>
    <w:rsid w:val="006D680B"/>
    <w:rsid w:val="006D736D"/>
    <w:rsid w:val="006D75CA"/>
    <w:rsid w:val="006D7C06"/>
    <w:rsid w:val="006D7CA0"/>
    <w:rsid w:val="006D7EA1"/>
    <w:rsid w:val="006E0F39"/>
    <w:rsid w:val="006E1642"/>
    <w:rsid w:val="006E175C"/>
    <w:rsid w:val="006E17E0"/>
    <w:rsid w:val="006E1CC4"/>
    <w:rsid w:val="006E1DD4"/>
    <w:rsid w:val="006E1E97"/>
    <w:rsid w:val="006E1F13"/>
    <w:rsid w:val="006E20CA"/>
    <w:rsid w:val="006E2F4D"/>
    <w:rsid w:val="006E3457"/>
    <w:rsid w:val="006E36E5"/>
    <w:rsid w:val="006E39CC"/>
    <w:rsid w:val="006E3AB4"/>
    <w:rsid w:val="006E446E"/>
    <w:rsid w:val="006E44B4"/>
    <w:rsid w:val="006E461C"/>
    <w:rsid w:val="006E4805"/>
    <w:rsid w:val="006E4B76"/>
    <w:rsid w:val="006E4D42"/>
    <w:rsid w:val="006E5930"/>
    <w:rsid w:val="006E5E28"/>
    <w:rsid w:val="006E5FC6"/>
    <w:rsid w:val="006E6023"/>
    <w:rsid w:val="006E615D"/>
    <w:rsid w:val="006E6555"/>
    <w:rsid w:val="006E6574"/>
    <w:rsid w:val="006E676C"/>
    <w:rsid w:val="006E6C14"/>
    <w:rsid w:val="006E71BE"/>
    <w:rsid w:val="006E742D"/>
    <w:rsid w:val="006E7B14"/>
    <w:rsid w:val="006F0100"/>
    <w:rsid w:val="006F049E"/>
    <w:rsid w:val="006F0D23"/>
    <w:rsid w:val="006F0F34"/>
    <w:rsid w:val="006F1222"/>
    <w:rsid w:val="006F1371"/>
    <w:rsid w:val="006F1FD5"/>
    <w:rsid w:val="006F229F"/>
    <w:rsid w:val="006F24A8"/>
    <w:rsid w:val="006F2561"/>
    <w:rsid w:val="006F2CD1"/>
    <w:rsid w:val="006F2D35"/>
    <w:rsid w:val="006F3624"/>
    <w:rsid w:val="006F374F"/>
    <w:rsid w:val="006F3A23"/>
    <w:rsid w:val="006F3B90"/>
    <w:rsid w:val="006F3CC4"/>
    <w:rsid w:val="006F4658"/>
    <w:rsid w:val="006F51B7"/>
    <w:rsid w:val="006F5AA3"/>
    <w:rsid w:val="006F5B6C"/>
    <w:rsid w:val="006F5D82"/>
    <w:rsid w:val="006F6127"/>
    <w:rsid w:val="006F620C"/>
    <w:rsid w:val="006F668C"/>
    <w:rsid w:val="006F6C74"/>
    <w:rsid w:val="006F716E"/>
    <w:rsid w:val="006F7694"/>
    <w:rsid w:val="006F775B"/>
    <w:rsid w:val="006F7F08"/>
    <w:rsid w:val="007000CC"/>
    <w:rsid w:val="00700867"/>
    <w:rsid w:val="00700B58"/>
    <w:rsid w:val="007010D8"/>
    <w:rsid w:val="0070140C"/>
    <w:rsid w:val="007015E4"/>
    <w:rsid w:val="00701951"/>
    <w:rsid w:val="007019A7"/>
    <w:rsid w:val="00701DE5"/>
    <w:rsid w:val="00702D6F"/>
    <w:rsid w:val="00702DF1"/>
    <w:rsid w:val="0070303A"/>
    <w:rsid w:val="0070314F"/>
    <w:rsid w:val="00703CFD"/>
    <w:rsid w:val="00703F83"/>
    <w:rsid w:val="007041B1"/>
    <w:rsid w:val="007042C6"/>
    <w:rsid w:val="00704418"/>
    <w:rsid w:val="007044DE"/>
    <w:rsid w:val="00704FFE"/>
    <w:rsid w:val="00705342"/>
    <w:rsid w:val="00705B6C"/>
    <w:rsid w:val="00705C63"/>
    <w:rsid w:val="007061E4"/>
    <w:rsid w:val="007063F6"/>
    <w:rsid w:val="00706786"/>
    <w:rsid w:val="00706951"/>
    <w:rsid w:val="00706A87"/>
    <w:rsid w:val="00706AA0"/>
    <w:rsid w:val="00706CBD"/>
    <w:rsid w:val="00706DA5"/>
    <w:rsid w:val="00706F1A"/>
    <w:rsid w:val="007071D0"/>
    <w:rsid w:val="00707B45"/>
    <w:rsid w:val="00707DEB"/>
    <w:rsid w:val="00707FA0"/>
    <w:rsid w:val="00710697"/>
    <w:rsid w:val="007111E8"/>
    <w:rsid w:val="00711226"/>
    <w:rsid w:val="00711237"/>
    <w:rsid w:val="007113C7"/>
    <w:rsid w:val="0071151D"/>
    <w:rsid w:val="00711C1E"/>
    <w:rsid w:val="00712537"/>
    <w:rsid w:val="00712DB2"/>
    <w:rsid w:val="00712E38"/>
    <w:rsid w:val="00712EAF"/>
    <w:rsid w:val="007139E1"/>
    <w:rsid w:val="00713E2A"/>
    <w:rsid w:val="00714CF2"/>
    <w:rsid w:val="00714D50"/>
    <w:rsid w:val="007153D9"/>
    <w:rsid w:val="007156B9"/>
    <w:rsid w:val="007156EE"/>
    <w:rsid w:val="007157F6"/>
    <w:rsid w:val="007159A6"/>
    <w:rsid w:val="00715A9F"/>
    <w:rsid w:val="00715B2C"/>
    <w:rsid w:val="00715DA0"/>
    <w:rsid w:val="00715E3C"/>
    <w:rsid w:val="00716198"/>
    <w:rsid w:val="007165B9"/>
    <w:rsid w:val="00717137"/>
    <w:rsid w:val="00717448"/>
    <w:rsid w:val="00717904"/>
    <w:rsid w:val="007179F7"/>
    <w:rsid w:val="00717CD1"/>
    <w:rsid w:val="00717DEE"/>
    <w:rsid w:val="00717E40"/>
    <w:rsid w:val="007200F6"/>
    <w:rsid w:val="00720632"/>
    <w:rsid w:val="00720817"/>
    <w:rsid w:val="0072127D"/>
    <w:rsid w:val="007213DB"/>
    <w:rsid w:val="007214CD"/>
    <w:rsid w:val="0072205E"/>
    <w:rsid w:val="007223C8"/>
    <w:rsid w:val="00722407"/>
    <w:rsid w:val="00722673"/>
    <w:rsid w:val="00722850"/>
    <w:rsid w:val="007229E1"/>
    <w:rsid w:val="00722AE8"/>
    <w:rsid w:val="00722E87"/>
    <w:rsid w:val="00722F89"/>
    <w:rsid w:val="00723F1E"/>
    <w:rsid w:val="007249A0"/>
    <w:rsid w:val="00724F51"/>
    <w:rsid w:val="007251C6"/>
    <w:rsid w:val="00725E11"/>
    <w:rsid w:val="0072641B"/>
    <w:rsid w:val="00727279"/>
    <w:rsid w:val="0072765D"/>
    <w:rsid w:val="00727B7A"/>
    <w:rsid w:val="00727DAA"/>
    <w:rsid w:val="0073092A"/>
    <w:rsid w:val="00730DF7"/>
    <w:rsid w:val="00730E0B"/>
    <w:rsid w:val="00730F52"/>
    <w:rsid w:val="00731185"/>
    <w:rsid w:val="0073152D"/>
    <w:rsid w:val="00731753"/>
    <w:rsid w:val="007326D9"/>
    <w:rsid w:val="00732CAF"/>
    <w:rsid w:val="00732E52"/>
    <w:rsid w:val="0073353F"/>
    <w:rsid w:val="007336AC"/>
    <w:rsid w:val="007342FC"/>
    <w:rsid w:val="00734571"/>
    <w:rsid w:val="00734F72"/>
    <w:rsid w:val="0073516A"/>
    <w:rsid w:val="00735377"/>
    <w:rsid w:val="007355EA"/>
    <w:rsid w:val="00735A40"/>
    <w:rsid w:val="00735A91"/>
    <w:rsid w:val="00735AAF"/>
    <w:rsid w:val="00736345"/>
    <w:rsid w:val="00736441"/>
    <w:rsid w:val="00736B20"/>
    <w:rsid w:val="00737518"/>
    <w:rsid w:val="00737624"/>
    <w:rsid w:val="0073772D"/>
    <w:rsid w:val="00737C5F"/>
    <w:rsid w:val="007400A5"/>
    <w:rsid w:val="00740516"/>
    <w:rsid w:val="00740537"/>
    <w:rsid w:val="007405A7"/>
    <w:rsid w:val="00740AE0"/>
    <w:rsid w:val="00740C3E"/>
    <w:rsid w:val="00740C8D"/>
    <w:rsid w:val="007412C5"/>
    <w:rsid w:val="007413A2"/>
    <w:rsid w:val="007416E4"/>
    <w:rsid w:val="00741AD9"/>
    <w:rsid w:val="007426BF"/>
    <w:rsid w:val="00742CCD"/>
    <w:rsid w:val="00742D80"/>
    <w:rsid w:val="00742E45"/>
    <w:rsid w:val="007430F0"/>
    <w:rsid w:val="007430FC"/>
    <w:rsid w:val="00743242"/>
    <w:rsid w:val="00743506"/>
    <w:rsid w:val="00743739"/>
    <w:rsid w:val="007437B9"/>
    <w:rsid w:val="0074392A"/>
    <w:rsid w:val="00743C5B"/>
    <w:rsid w:val="0074432D"/>
    <w:rsid w:val="007445CB"/>
    <w:rsid w:val="007447AF"/>
    <w:rsid w:val="00744D28"/>
    <w:rsid w:val="0074512C"/>
    <w:rsid w:val="00745437"/>
    <w:rsid w:val="00745AFA"/>
    <w:rsid w:val="007464F3"/>
    <w:rsid w:val="00746701"/>
    <w:rsid w:val="00746BD2"/>
    <w:rsid w:val="00746CF2"/>
    <w:rsid w:val="00746D89"/>
    <w:rsid w:val="00747010"/>
    <w:rsid w:val="007472DF"/>
    <w:rsid w:val="00747307"/>
    <w:rsid w:val="00747464"/>
    <w:rsid w:val="00747690"/>
    <w:rsid w:val="00747920"/>
    <w:rsid w:val="007501E9"/>
    <w:rsid w:val="007504F3"/>
    <w:rsid w:val="00750816"/>
    <w:rsid w:val="00750D4C"/>
    <w:rsid w:val="00750F1C"/>
    <w:rsid w:val="007510D4"/>
    <w:rsid w:val="007511D3"/>
    <w:rsid w:val="0075133A"/>
    <w:rsid w:val="00751814"/>
    <w:rsid w:val="007520EA"/>
    <w:rsid w:val="007523FC"/>
    <w:rsid w:val="00752A58"/>
    <w:rsid w:val="00752D10"/>
    <w:rsid w:val="007532A8"/>
    <w:rsid w:val="0075335E"/>
    <w:rsid w:val="00753884"/>
    <w:rsid w:val="00753C6C"/>
    <w:rsid w:val="00753ECC"/>
    <w:rsid w:val="00753FB7"/>
    <w:rsid w:val="007541BF"/>
    <w:rsid w:val="00754875"/>
    <w:rsid w:val="00754976"/>
    <w:rsid w:val="0075499F"/>
    <w:rsid w:val="00754DC7"/>
    <w:rsid w:val="00754F3D"/>
    <w:rsid w:val="007550BF"/>
    <w:rsid w:val="00755388"/>
    <w:rsid w:val="00755407"/>
    <w:rsid w:val="00755465"/>
    <w:rsid w:val="007554AC"/>
    <w:rsid w:val="00756274"/>
    <w:rsid w:val="007562AA"/>
    <w:rsid w:val="00756686"/>
    <w:rsid w:val="007567E8"/>
    <w:rsid w:val="0075686A"/>
    <w:rsid w:val="00756A56"/>
    <w:rsid w:val="00756B80"/>
    <w:rsid w:val="00757380"/>
    <w:rsid w:val="00757A33"/>
    <w:rsid w:val="00757CC1"/>
    <w:rsid w:val="007601F6"/>
    <w:rsid w:val="00760ED5"/>
    <w:rsid w:val="0076107A"/>
    <w:rsid w:val="007615EE"/>
    <w:rsid w:val="007616F7"/>
    <w:rsid w:val="007618B9"/>
    <w:rsid w:val="0076230D"/>
    <w:rsid w:val="00762D0A"/>
    <w:rsid w:val="00762DE6"/>
    <w:rsid w:val="00762EAA"/>
    <w:rsid w:val="00763069"/>
    <w:rsid w:val="0076324A"/>
    <w:rsid w:val="0076344E"/>
    <w:rsid w:val="00763584"/>
    <w:rsid w:val="00763651"/>
    <w:rsid w:val="007638D1"/>
    <w:rsid w:val="00764565"/>
    <w:rsid w:val="00764735"/>
    <w:rsid w:val="00764844"/>
    <w:rsid w:val="00764EB6"/>
    <w:rsid w:val="00765335"/>
    <w:rsid w:val="007657C1"/>
    <w:rsid w:val="00765A94"/>
    <w:rsid w:val="00765BC4"/>
    <w:rsid w:val="00765DC7"/>
    <w:rsid w:val="0076624C"/>
    <w:rsid w:val="0076662C"/>
    <w:rsid w:val="007666A4"/>
    <w:rsid w:val="0076754B"/>
    <w:rsid w:val="0076788D"/>
    <w:rsid w:val="00767AB8"/>
    <w:rsid w:val="007704E4"/>
    <w:rsid w:val="007706C3"/>
    <w:rsid w:val="007709F4"/>
    <w:rsid w:val="00770AF3"/>
    <w:rsid w:val="0077161D"/>
    <w:rsid w:val="0077176C"/>
    <w:rsid w:val="007719C6"/>
    <w:rsid w:val="00771D19"/>
    <w:rsid w:val="007720E1"/>
    <w:rsid w:val="0077225C"/>
    <w:rsid w:val="007722AB"/>
    <w:rsid w:val="00772483"/>
    <w:rsid w:val="00772786"/>
    <w:rsid w:val="00772C07"/>
    <w:rsid w:val="00773070"/>
    <w:rsid w:val="007734A7"/>
    <w:rsid w:val="00773536"/>
    <w:rsid w:val="007736EB"/>
    <w:rsid w:val="00773963"/>
    <w:rsid w:val="00773DB5"/>
    <w:rsid w:val="0077402F"/>
    <w:rsid w:val="0077423D"/>
    <w:rsid w:val="0077458D"/>
    <w:rsid w:val="007746D9"/>
    <w:rsid w:val="0077481E"/>
    <w:rsid w:val="00774837"/>
    <w:rsid w:val="0077484D"/>
    <w:rsid w:val="00774A97"/>
    <w:rsid w:val="007750BA"/>
    <w:rsid w:val="007757DA"/>
    <w:rsid w:val="007764C4"/>
    <w:rsid w:val="0077730B"/>
    <w:rsid w:val="0077755F"/>
    <w:rsid w:val="0077CCDC"/>
    <w:rsid w:val="007802CC"/>
    <w:rsid w:val="0078035B"/>
    <w:rsid w:val="007803B1"/>
    <w:rsid w:val="00780477"/>
    <w:rsid w:val="00780BD9"/>
    <w:rsid w:val="00780CBF"/>
    <w:rsid w:val="00780D0A"/>
    <w:rsid w:val="00780FD0"/>
    <w:rsid w:val="007815D0"/>
    <w:rsid w:val="007817AD"/>
    <w:rsid w:val="00781B30"/>
    <w:rsid w:val="00781CA8"/>
    <w:rsid w:val="00781CEC"/>
    <w:rsid w:val="00781E49"/>
    <w:rsid w:val="00781FA8"/>
    <w:rsid w:val="0078212E"/>
    <w:rsid w:val="007829F0"/>
    <w:rsid w:val="00782B31"/>
    <w:rsid w:val="00782D11"/>
    <w:rsid w:val="007830A3"/>
    <w:rsid w:val="0078313E"/>
    <w:rsid w:val="00783208"/>
    <w:rsid w:val="00783291"/>
    <w:rsid w:val="00784691"/>
    <w:rsid w:val="00784695"/>
    <w:rsid w:val="007846CC"/>
    <w:rsid w:val="007849FC"/>
    <w:rsid w:val="00784E2B"/>
    <w:rsid w:val="00785184"/>
    <w:rsid w:val="007854B3"/>
    <w:rsid w:val="007858F2"/>
    <w:rsid w:val="00785B01"/>
    <w:rsid w:val="00786A49"/>
    <w:rsid w:val="00786B7F"/>
    <w:rsid w:val="00786F16"/>
    <w:rsid w:val="00786FA5"/>
    <w:rsid w:val="0078700A"/>
    <w:rsid w:val="0078740E"/>
    <w:rsid w:val="00787650"/>
    <w:rsid w:val="007877A9"/>
    <w:rsid w:val="00787889"/>
    <w:rsid w:val="00787CBD"/>
    <w:rsid w:val="00787F5E"/>
    <w:rsid w:val="0079015D"/>
    <w:rsid w:val="00790908"/>
    <w:rsid w:val="00790B23"/>
    <w:rsid w:val="00790E7B"/>
    <w:rsid w:val="007925DC"/>
    <w:rsid w:val="00793970"/>
    <w:rsid w:val="00793CCE"/>
    <w:rsid w:val="00793D99"/>
    <w:rsid w:val="00794110"/>
    <w:rsid w:val="007941C9"/>
    <w:rsid w:val="007942B5"/>
    <w:rsid w:val="00794310"/>
    <w:rsid w:val="007943A0"/>
    <w:rsid w:val="0079445D"/>
    <w:rsid w:val="00794A71"/>
    <w:rsid w:val="00794E20"/>
    <w:rsid w:val="00795106"/>
    <w:rsid w:val="00795444"/>
    <w:rsid w:val="00795C28"/>
    <w:rsid w:val="00796533"/>
    <w:rsid w:val="00796714"/>
    <w:rsid w:val="00796CC7"/>
    <w:rsid w:val="00797444"/>
    <w:rsid w:val="007979A6"/>
    <w:rsid w:val="00797DF7"/>
    <w:rsid w:val="007A0521"/>
    <w:rsid w:val="007A08C7"/>
    <w:rsid w:val="007A09E5"/>
    <w:rsid w:val="007A101C"/>
    <w:rsid w:val="007A150B"/>
    <w:rsid w:val="007A1835"/>
    <w:rsid w:val="007A1854"/>
    <w:rsid w:val="007A196C"/>
    <w:rsid w:val="007A20D6"/>
    <w:rsid w:val="007A21F2"/>
    <w:rsid w:val="007A25F5"/>
    <w:rsid w:val="007A3514"/>
    <w:rsid w:val="007A365A"/>
    <w:rsid w:val="007A36E2"/>
    <w:rsid w:val="007A3A15"/>
    <w:rsid w:val="007A3CC9"/>
    <w:rsid w:val="007A3E4B"/>
    <w:rsid w:val="007A406D"/>
    <w:rsid w:val="007A4737"/>
    <w:rsid w:val="007A4A20"/>
    <w:rsid w:val="007A4A34"/>
    <w:rsid w:val="007A4C77"/>
    <w:rsid w:val="007A4F26"/>
    <w:rsid w:val="007A507C"/>
    <w:rsid w:val="007A5422"/>
    <w:rsid w:val="007A5658"/>
    <w:rsid w:val="007A6117"/>
    <w:rsid w:val="007A62B0"/>
    <w:rsid w:val="007A7429"/>
    <w:rsid w:val="007A7858"/>
    <w:rsid w:val="007A7BC3"/>
    <w:rsid w:val="007A7C60"/>
    <w:rsid w:val="007B005A"/>
    <w:rsid w:val="007B09C9"/>
    <w:rsid w:val="007B0E09"/>
    <w:rsid w:val="007B10C1"/>
    <w:rsid w:val="007B1101"/>
    <w:rsid w:val="007B1729"/>
    <w:rsid w:val="007B1C0B"/>
    <w:rsid w:val="007B1DC7"/>
    <w:rsid w:val="007B1F17"/>
    <w:rsid w:val="007B2BDC"/>
    <w:rsid w:val="007B33AF"/>
    <w:rsid w:val="007B33B3"/>
    <w:rsid w:val="007B3520"/>
    <w:rsid w:val="007B3693"/>
    <w:rsid w:val="007B39E1"/>
    <w:rsid w:val="007B3BF0"/>
    <w:rsid w:val="007B3C1C"/>
    <w:rsid w:val="007B3DE2"/>
    <w:rsid w:val="007B4191"/>
    <w:rsid w:val="007B426E"/>
    <w:rsid w:val="007B442C"/>
    <w:rsid w:val="007B4B78"/>
    <w:rsid w:val="007B4C8D"/>
    <w:rsid w:val="007B4F91"/>
    <w:rsid w:val="007B5262"/>
    <w:rsid w:val="007B549A"/>
    <w:rsid w:val="007B634D"/>
    <w:rsid w:val="007B6B1F"/>
    <w:rsid w:val="007B6B6F"/>
    <w:rsid w:val="007B6CA0"/>
    <w:rsid w:val="007B6CE5"/>
    <w:rsid w:val="007B6D70"/>
    <w:rsid w:val="007B6D8D"/>
    <w:rsid w:val="007B6E12"/>
    <w:rsid w:val="007B6E6F"/>
    <w:rsid w:val="007B6FE6"/>
    <w:rsid w:val="007B7D33"/>
    <w:rsid w:val="007C0E00"/>
    <w:rsid w:val="007C1381"/>
    <w:rsid w:val="007C1674"/>
    <w:rsid w:val="007C1790"/>
    <w:rsid w:val="007C1C08"/>
    <w:rsid w:val="007C1F99"/>
    <w:rsid w:val="007C221B"/>
    <w:rsid w:val="007C24D6"/>
    <w:rsid w:val="007C268C"/>
    <w:rsid w:val="007C281F"/>
    <w:rsid w:val="007C28C5"/>
    <w:rsid w:val="007C2F18"/>
    <w:rsid w:val="007C340A"/>
    <w:rsid w:val="007C375A"/>
    <w:rsid w:val="007C377B"/>
    <w:rsid w:val="007C3C56"/>
    <w:rsid w:val="007C3EC3"/>
    <w:rsid w:val="007C4C6F"/>
    <w:rsid w:val="007C5957"/>
    <w:rsid w:val="007C5A0C"/>
    <w:rsid w:val="007C65A6"/>
    <w:rsid w:val="007C662F"/>
    <w:rsid w:val="007C677B"/>
    <w:rsid w:val="007C6CA1"/>
    <w:rsid w:val="007C6D2F"/>
    <w:rsid w:val="007C71B3"/>
    <w:rsid w:val="007D0768"/>
    <w:rsid w:val="007D07F7"/>
    <w:rsid w:val="007D0941"/>
    <w:rsid w:val="007D0948"/>
    <w:rsid w:val="007D1352"/>
    <w:rsid w:val="007D18B8"/>
    <w:rsid w:val="007D1CA2"/>
    <w:rsid w:val="007D25A6"/>
    <w:rsid w:val="007D28C1"/>
    <w:rsid w:val="007D2BB3"/>
    <w:rsid w:val="007D2E08"/>
    <w:rsid w:val="007D2F8A"/>
    <w:rsid w:val="007D3066"/>
    <w:rsid w:val="007D3224"/>
    <w:rsid w:val="007D36F3"/>
    <w:rsid w:val="007D3882"/>
    <w:rsid w:val="007D3ACC"/>
    <w:rsid w:val="007D3DAE"/>
    <w:rsid w:val="007D3FDF"/>
    <w:rsid w:val="007D4213"/>
    <w:rsid w:val="007D4301"/>
    <w:rsid w:val="007D49A5"/>
    <w:rsid w:val="007D4E4B"/>
    <w:rsid w:val="007D5C9C"/>
    <w:rsid w:val="007D6C2F"/>
    <w:rsid w:val="007D71A4"/>
    <w:rsid w:val="007D7211"/>
    <w:rsid w:val="007D733F"/>
    <w:rsid w:val="007D7406"/>
    <w:rsid w:val="007D76B9"/>
    <w:rsid w:val="007D7BD2"/>
    <w:rsid w:val="007D7EEC"/>
    <w:rsid w:val="007E0135"/>
    <w:rsid w:val="007E0B18"/>
    <w:rsid w:val="007E0CA0"/>
    <w:rsid w:val="007E0D44"/>
    <w:rsid w:val="007E0FEE"/>
    <w:rsid w:val="007E1080"/>
    <w:rsid w:val="007E1232"/>
    <w:rsid w:val="007E1815"/>
    <w:rsid w:val="007E181E"/>
    <w:rsid w:val="007E1968"/>
    <w:rsid w:val="007E1CB2"/>
    <w:rsid w:val="007E1F7C"/>
    <w:rsid w:val="007E2185"/>
    <w:rsid w:val="007E2447"/>
    <w:rsid w:val="007E2947"/>
    <w:rsid w:val="007E2B64"/>
    <w:rsid w:val="007E3196"/>
    <w:rsid w:val="007E3A11"/>
    <w:rsid w:val="007E493F"/>
    <w:rsid w:val="007E4BC0"/>
    <w:rsid w:val="007E5059"/>
    <w:rsid w:val="007E5208"/>
    <w:rsid w:val="007E5AE3"/>
    <w:rsid w:val="007E5B6A"/>
    <w:rsid w:val="007E5F92"/>
    <w:rsid w:val="007E61D1"/>
    <w:rsid w:val="007E6507"/>
    <w:rsid w:val="007E6545"/>
    <w:rsid w:val="007E6669"/>
    <w:rsid w:val="007E6C1A"/>
    <w:rsid w:val="007E74E0"/>
    <w:rsid w:val="007E7907"/>
    <w:rsid w:val="007E7ACD"/>
    <w:rsid w:val="007F05E2"/>
    <w:rsid w:val="007F0C78"/>
    <w:rsid w:val="007F16B1"/>
    <w:rsid w:val="007F173A"/>
    <w:rsid w:val="007F1CE6"/>
    <w:rsid w:val="007F1F2C"/>
    <w:rsid w:val="007F2017"/>
    <w:rsid w:val="007F21C6"/>
    <w:rsid w:val="007F2A73"/>
    <w:rsid w:val="007F2F93"/>
    <w:rsid w:val="007F3143"/>
    <w:rsid w:val="007F31A5"/>
    <w:rsid w:val="007F3C0C"/>
    <w:rsid w:val="007F4938"/>
    <w:rsid w:val="007F50F5"/>
    <w:rsid w:val="007F511D"/>
    <w:rsid w:val="007F5A9F"/>
    <w:rsid w:val="007F5E60"/>
    <w:rsid w:val="007F63CB"/>
    <w:rsid w:val="007F64C1"/>
    <w:rsid w:val="007F6754"/>
    <w:rsid w:val="007F697E"/>
    <w:rsid w:val="007F69CE"/>
    <w:rsid w:val="007F6E21"/>
    <w:rsid w:val="007F6E7D"/>
    <w:rsid w:val="007F761C"/>
    <w:rsid w:val="007F780D"/>
    <w:rsid w:val="00800182"/>
    <w:rsid w:val="00800727"/>
    <w:rsid w:val="00801589"/>
    <w:rsid w:val="0080161C"/>
    <w:rsid w:val="00801759"/>
    <w:rsid w:val="00801ACA"/>
    <w:rsid w:val="00801FFA"/>
    <w:rsid w:val="00802992"/>
    <w:rsid w:val="00803196"/>
    <w:rsid w:val="00803274"/>
    <w:rsid w:val="00803537"/>
    <w:rsid w:val="0080367A"/>
    <w:rsid w:val="008046E6"/>
    <w:rsid w:val="00804A57"/>
    <w:rsid w:val="00804BB3"/>
    <w:rsid w:val="0080530F"/>
    <w:rsid w:val="008054D8"/>
    <w:rsid w:val="00805510"/>
    <w:rsid w:val="00805830"/>
    <w:rsid w:val="008058F5"/>
    <w:rsid w:val="00805AFF"/>
    <w:rsid w:val="00806278"/>
    <w:rsid w:val="00806282"/>
    <w:rsid w:val="008063D0"/>
    <w:rsid w:val="00806563"/>
    <w:rsid w:val="00806778"/>
    <w:rsid w:val="00806878"/>
    <w:rsid w:val="00806F29"/>
    <w:rsid w:val="00806FBF"/>
    <w:rsid w:val="008072A2"/>
    <w:rsid w:val="008079DC"/>
    <w:rsid w:val="00807C3D"/>
    <w:rsid w:val="008102B4"/>
    <w:rsid w:val="008102F7"/>
    <w:rsid w:val="00810487"/>
    <w:rsid w:val="00810637"/>
    <w:rsid w:val="008106F1"/>
    <w:rsid w:val="008108BF"/>
    <w:rsid w:val="00810A59"/>
    <w:rsid w:val="00811143"/>
    <w:rsid w:val="008112DE"/>
    <w:rsid w:val="00811748"/>
    <w:rsid w:val="00811D8A"/>
    <w:rsid w:val="0081296E"/>
    <w:rsid w:val="00812F53"/>
    <w:rsid w:val="0081361D"/>
    <w:rsid w:val="008136E5"/>
    <w:rsid w:val="00813E97"/>
    <w:rsid w:val="00814367"/>
    <w:rsid w:val="008143F2"/>
    <w:rsid w:val="00814A0A"/>
    <w:rsid w:val="00814A9F"/>
    <w:rsid w:val="00814B6D"/>
    <w:rsid w:val="00814C93"/>
    <w:rsid w:val="008153C7"/>
    <w:rsid w:val="008159CF"/>
    <w:rsid w:val="00815CF2"/>
    <w:rsid w:val="00815FE3"/>
    <w:rsid w:val="008163AC"/>
    <w:rsid w:val="00816B91"/>
    <w:rsid w:val="00816D2E"/>
    <w:rsid w:val="00816D62"/>
    <w:rsid w:val="00816E05"/>
    <w:rsid w:val="008174EA"/>
    <w:rsid w:val="008178AD"/>
    <w:rsid w:val="00817B10"/>
    <w:rsid w:val="00817D6C"/>
    <w:rsid w:val="008203A0"/>
    <w:rsid w:val="00820A8E"/>
    <w:rsid w:val="00821432"/>
    <w:rsid w:val="0082189B"/>
    <w:rsid w:val="00822068"/>
    <w:rsid w:val="008221B3"/>
    <w:rsid w:val="0082240F"/>
    <w:rsid w:val="0082252F"/>
    <w:rsid w:val="0082340F"/>
    <w:rsid w:val="00823619"/>
    <w:rsid w:val="008238F0"/>
    <w:rsid w:val="00823B8D"/>
    <w:rsid w:val="0082537D"/>
    <w:rsid w:val="008254B5"/>
    <w:rsid w:val="00825AE7"/>
    <w:rsid w:val="00825DF9"/>
    <w:rsid w:val="008262A5"/>
    <w:rsid w:val="00826733"/>
    <w:rsid w:val="0082675D"/>
    <w:rsid w:val="00826BCF"/>
    <w:rsid w:val="00826C11"/>
    <w:rsid w:val="00826D29"/>
    <w:rsid w:val="00826EB0"/>
    <w:rsid w:val="00826F2C"/>
    <w:rsid w:val="008274AC"/>
    <w:rsid w:val="008275FF"/>
    <w:rsid w:val="00827D4A"/>
    <w:rsid w:val="0083021A"/>
    <w:rsid w:val="0083038B"/>
    <w:rsid w:val="00830A49"/>
    <w:rsid w:val="00830AE8"/>
    <w:rsid w:val="00831131"/>
    <w:rsid w:val="00831F7C"/>
    <w:rsid w:val="00832422"/>
    <w:rsid w:val="0083243A"/>
    <w:rsid w:val="00832522"/>
    <w:rsid w:val="008326C7"/>
    <w:rsid w:val="00832AEE"/>
    <w:rsid w:val="00833088"/>
    <w:rsid w:val="008339BB"/>
    <w:rsid w:val="00833B98"/>
    <w:rsid w:val="00833FFD"/>
    <w:rsid w:val="00834145"/>
    <w:rsid w:val="00834595"/>
    <w:rsid w:val="00834BFD"/>
    <w:rsid w:val="00834DA9"/>
    <w:rsid w:val="0083522B"/>
    <w:rsid w:val="00835335"/>
    <w:rsid w:val="0083545B"/>
    <w:rsid w:val="0083561E"/>
    <w:rsid w:val="00835D49"/>
    <w:rsid w:val="008360DD"/>
    <w:rsid w:val="0083645D"/>
    <w:rsid w:val="008367AD"/>
    <w:rsid w:val="00836DF7"/>
    <w:rsid w:val="008371B5"/>
    <w:rsid w:val="008374DB"/>
    <w:rsid w:val="00837537"/>
    <w:rsid w:val="008375E2"/>
    <w:rsid w:val="00837B3D"/>
    <w:rsid w:val="008403D4"/>
    <w:rsid w:val="00840A6A"/>
    <w:rsid w:val="00840BB4"/>
    <w:rsid w:val="0084111D"/>
    <w:rsid w:val="00841A46"/>
    <w:rsid w:val="008420E0"/>
    <w:rsid w:val="0084218E"/>
    <w:rsid w:val="008423E5"/>
    <w:rsid w:val="00843684"/>
    <w:rsid w:val="00843C05"/>
    <w:rsid w:val="00843E2D"/>
    <w:rsid w:val="00844649"/>
    <w:rsid w:val="008448CD"/>
    <w:rsid w:val="00845207"/>
    <w:rsid w:val="008464AD"/>
    <w:rsid w:val="00846565"/>
    <w:rsid w:val="00846A27"/>
    <w:rsid w:val="00846D16"/>
    <w:rsid w:val="00847215"/>
    <w:rsid w:val="008474B6"/>
    <w:rsid w:val="0084766D"/>
    <w:rsid w:val="00847750"/>
    <w:rsid w:val="00847E74"/>
    <w:rsid w:val="00847E7D"/>
    <w:rsid w:val="00847ECE"/>
    <w:rsid w:val="0085006A"/>
    <w:rsid w:val="0085013B"/>
    <w:rsid w:val="008508AA"/>
    <w:rsid w:val="00850A21"/>
    <w:rsid w:val="00850DA4"/>
    <w:rsid w:val="008510BB"/>
    <w:rsid w:val="008514FE"/>
    <w:rsid w:val="00851584"/>
    <w:rsid w:val="00851A11"/>
    <w:rsid w:val="00851DCB"/>
    <w:rsid w:val="00851F47"/>
    <w:rsid w:val="00851F58"/>
    <w:rsid w:val="00852071"/>
    <w:rsid w:val="00852255"/>
    <w:rsid w:val="00852A22"/>
    <w:rsid w:val="00852BB0"/>
    <w:rsid w:val="0085306F"/>
    <w:rsid w:val="008531ED"/>
    <w:rsid w:val="008532B4"/>
    <w:rsid w:val="008537DD"/>
    <w:rsid w:val="0085381B"/>
    <w:rsid w:val="00853A85"/>
    <w:rsid w:val="00853B0A"/>
    <w:rsid w:val="00854481"/>
    <w:rsid w:val="008544F4"/>
    <w:rsid w:val="00854623"/>
    <w:rsid w:val="00854FE0"/>
    <w:rsid w:val="00855204"/>
    <w:rsid w:val="00855E90"/>
    <w:rsid w:val="00856376"/>
    <w:rsid w:val="008564D9"/>
    <w:rsid w:val="0085661C"/>
    <w:rsid w:val="00856909"/>
    <w:rsid w:val="00856E72"/>
    <w:rsid w:val="00856F44"/>
    <w:rsid w:val="008572AF"/>
    <w:rsid w:val="008572C1"/>
    <w:rsid w:val="00860160"/>
    <w:rsid w:val="008604C1"/>
    <w:rsid w:val="0086055C"/>
    <w:rsid w:val="008608D6"/>
    <w:rsid w:val="00860C3D"/>
    <w:rsid w:val="00860EA9"/>
    <w:rsid w:val="00860FC2"/>
    <w:rsid w:val="00861432"/>
    <w:rsid w:val="0086166F"/>
    <w:rsid w:val="008618C5"/>
    <w:rsid w:val="00861CB8"/>
    <w:rsid w:val="00861E2F"/>
    <w:rsid w:val="00861F28"/>
    <w:rsid w:val="008623E6"/>
    <w:rsid w:val="00862488"/>
    <w:rsid w:val="008633AB"/>
    <w:rsid w:val="00863546"/>
    <w:rsid w:val="00863967"/>
    <w:rsid w:val="00863AF3"/>
    <w:rsid w:val="00863B51"/>
    <w:rsid w:val="00863C6A"/>
    <w:rsid w:val="00863E64"/>
    <w:rsid w:val="0086419A"/>
    <w:rsid w:val="00864572"/>
    <w:rsid w:val="00864F73"/>
    <w:rsid w:val="00865102"/>
    <w:rsid w:val="00865302"/>
    <w:rsid w:val="00865606"/>
    <w:rsid w:val="008656FB"/>
    <w:rsid w:val="00865AAB"/>
    <w:rsid w:val="008665DF"/>
    <w:rsid w:val="00866C23"/>
    <w:rsid w:val="00866D85"/>
    <w:rsid w:val="0086717D"/>
    <w:rsid w:val="0086767A"/>
    <w:rsid w:val="00867776"/>
    <w:rsid w:val="0087023B"/>
    <w:rsid w:val="008705EF"/>
    <w:rsid w:val="00870B4E"/>
    <w:rsid w:val="00870D4F"/>
    <w:rsid w:val="008711FE"/>
    <w:rsid w:val="008714D8"/>
    <w:rsid w:val="00871669"/>
    <w:rsid w:val="00871C33"/>
    <w:rsid w:val="00871C52"/>
    <w:rsid w:val="00871DD8"/>
    <w:rsid w:val="00871F29"/>
    <w:rsid w:val="0087207C"/>
    <w:rsid w:val="0087248F"/>
    <w:rsid w:val="00872509"/>
    <w:rsid w:val="008725A5"/>
    <w:rsid w:val="00872C4D"/>
    <w:rsid w:val="008734CD"/>
    <w:rsid w:val="00873662"/>
    <w:rsid w:val="008736D3"/>
    <w:rsid w:val="00874252"/>
    <w:rsid w:val="00874C93"/>
    <w:rsid w:val="0087558E"/>
    <w:rsid w:val="008756FA"/>
    <w:rsid w:val="00875CEA"/>
    <w:rsid w:val="008763C1"/>
    <w:rsid w:val="00876B4B"/>
    <w:rsid w:val="00877088"/>
    <w:rsid w:val="00880815"/>
    <w:rsid w:val="0088084F"/>
    <w:rsid w:val="00880971"/>
    <w:rsid w:val="00880B1B"/>
    <w:rsid w:val="00880F2D"/>
    <w:rsid w:val="00881FEF"/>
    <w:rsid w:val="00882113"/>
    <w:rsid w:val="00882925"/>
    <w:rsid w:val="00883A16"/>
    <w:rsid w:val="00883D58"/>
    <w:rsid w:val="00883D5B"/>
    <w:rsid w:val="008847C7"/>
    <w:rsid w:val="008849FA"/>
    <w:rsid w:val="00884A3F"/>
    <w:rsid w:val="00884EAA"/>
    <w:rsid w:val="0088518F"/>
    <w:rsid w:val="008852BD"/>
    <w:rsid w:val="00885395"/>
    <w:rsid w:val="0088545E"/>
    <w:rsid w:val="008860D1"/>
    <w:rsid w:val="008864F9"/>
    <w:rsid w:val="0088685C"/>
    <w:rsid w:val="008871A5"/>
    <w:rsid w:val="0088754A"/>
    <w:rsid w:val="00887C51"/>
    <w:rsid w:val="00887E89"/>
    <w:rsid w:val="00887ED6"/>
    <w:rsid w:val="0089047B"/>
    <w:rsid w:val="00891540"/>
    <w:rsid w:val="00891C36"/>
    <w:rsid w:val="00891CBD"/>
    <w:rsid w:val="00892246"/>
    <w:rsid w:val="0089233C"/>
    <w:rsid w:val="00892B4B"/>
    <w:rsid w:val="008930E0"/>
    <w:rsid w:val="008932C8"/>
    <w:rsid w:val="00893A27"/>
    <w:rsid w:val="00893F4F"/>
    <w:rsid w:val="00893F96"/>
    <w:rsid w:val="00894213"/>
    <w:rsid w:val="0089432F"/>
    <w:rsid w:val="00894529"/>
    <w:rsid w:val="00894627"/>
    <w:rsid w:val="008947CB"/>
    <w:rsid w:val="0089496A"/>
    <w:rsid w:val="00894A15"/>
    <w:rsid w:val="008955DD"/>
    <w:rsid w:val="008955F5"/>
    <w:rsid w:val="00895630"/>
    <w:rsid w:val="00895850"/>
    <w:rsid w:val="00895E90"/>
    <w:rsid w:val="00896672"/>
    <w:rsid w:val="00896832"/>
    <w:rsid w:val="00896B1D"/>
    <w:rsid w:val="00896BCA"/>
    <w:rsid w:val="00896F1E"/>
    <w:rsid w:val="00897174"/>
    <w:rsid w:val="0089722E"/>
    <w:rsid w:val="00897BD4"/>
    <w:rsid w:val="008A07D2"/>
    <w:rsid w:val="008A0B61"/>
    <w:rsid w:val="008A0E2F"/>
    <w:rsid w:val="008A128C"/>
    <w:rsid w:val="008A179F"/>
    <w:rsid w:val="008A1870"/>
    <w:rsid w:val="008A196A"/>
    <w:rsid w:val="008A1A3C"/>
    <w:rsid w:val="008A1E09"/>
    <w:rsid w:val="008A1EC2"/>
    <w:rsid w:val="008A2091"/>
    <w:rsid w:val="008A21D4"/>
    <w:rsid w:val="008A2E93"/>
    <w:rsid w:val="008A30CC"/>
    <w:rsid w:val="008A37D9"/>
    <w:rsid w:val="008A4164"/>
    <w:rsid w:val="008A427D"/>
    <w:rsid w:val="008A4567"/>
    <w:rsid w:val="008A45E6"/>
    <w:rsid w:val="008A4BF7"/>
    <w:rsid w:val="008A4BFB"/>
    <w:rsid w:val="008A4CE2"/>
    <w:rsid w:val="008A4D53"/>
    <w:rsid w:val="008A4E63"/>
    <w:rsid w:val="008A4EDF"/>
    <w:rsid w:val="008A4F72"/>
    <w:rsid w:val="008A571B"/>
    <w:rsid w:val="008A5B00"/>
    <w:rsid w:val="008A5F28"/>
    <w:rsid w:val="008A5FAB"/>
    <w:rsid w:val="008A680A"/>
    <w:rsid w:val="008A7278"/>
    <w:rsid w:val="008A7A89"/>
    <w:rsid w:val="008A7D01"/>
    <w:rsid w:val="008A7E44"/>
    <w:rsid w:val="008B02FD"/>
    <w:rsid w:val="008B0814"/>
    <w:rsid w:val="008B0864"/>
    <w:rsid w:val="008B0E9D"/>
    <w:rsid w:val="008B1046"/>
    <w:rsid w:val="008B12D2"/>
    <w:rsid w:val="008B13A4"/>
    <w:rsid w:val="008B179D"/>
    <w:rsid w:val="008B1997"/>
    <w:rsid w:val="008B1AF1"/>
    <w:rsid w:val="008B1BF4"/>
    <w:rsid w:val="008B2354"/>
    <w:rsid w:val="008B279D"/>
    <w:rsid w:val="008B2859"/>
    <w:rsid w:val="008B2DF7"/>
    <w:rsid w:val="008B31AE"/>
    <w:rsid w:val="008B33AC"/>
    <w:rsid w:val="008B3445"/>
    <w:rsid w:val="008B34BB"/>
    <w:rsid w:val="008B37F6"/>
    <w:rsid w:val="008B3818"/>
    <w:rsid w:val="008B3D4D"/>
    <w:rsid w:val="008B422F"/>
    <w:rsid w:val="008B51EF"/>
    <w:rsid w:val="008B570F"/>
    <w:rsid w:val="008B5E46"/>
    <w:rsid w:val="008B5F3D"/>
    <w:rsid w:val="008B5FAE"/>
    <w:rsid w:val="008B5FEE"/>
    <w:rsid w:val="008B63B1"/>
    <w:rsid w:val="008B671B"/>
    <w:rsid w:val="008B69DB"/>
    <w:rsid w:val="008B6BE6"/>
    <w:rsid w:val="008B6C71"/>
    <w:rsid w:val="008B6C74"/>
    <w:rsid w:val="008B6F48"/>
    <w:rsid w:val="008B7084"/>
    <w:rsid w:val="008B7141"/>
    <w:rsid w:val="008B730B"/>
    <w:rsid w:val="008B7ABF"/>
    <w:rsid w:val="008C03A2"/>
    <w:rsid w:val="008C0462"/>
    <w:rsid w:val="008C04FA"/>
    <w:rsid w:val="008C05C0"/>
    <w:rsid w:val="008C07B2"/>
    <w:rsid w:val="008C09DB"/>
    <w:rsid w:val="008C0C40"/>
    <w:rsid w:val="008C0EF3"/>
    <w:rsid w:val="008C1382"/>
    <w:rsid w:val="008C2322"/>
    <w:rsid w:val="008C23C3"/>
    <w:rsid w:val="008C2BD9"/>
    <w:rsid w:val="008C2D05"/>
    <w:rsid w:val="008C2E2D"/>
    <w:rsid w:val="008C3574"/>
    <w:rsid w:val="008C3E2D"/>
    <w:rsid w:val="008C41C4"/>
    <w:rsid w:val="008C4641"/>
    <w:rsid w:val="008C48AF"/>
    <w:rsid w:val="008C4CF8"/>
    <w:rsid w:val="008C5207"/>
    <w:rsid w:val="008C568D"/>
    <w:rsid w:val="008C5B8B"/>
    <w:rsid w:val="008C5FF7"/>
    <w:rsid w:val="008C6A4B"/>
    <w:rsid w:val="008C6F60"/>
    <w:rsid w:val="008C6F9E"/>
    <w:rsid w:val="008C724B"/>
    <w:rsid w:val="008C7413"/>
    <w:rsid w:val="008C7467"/>
    <w:rsid w:val="008C7795"/>
    <w:rsid w:val="008C77B6"/>
    <w:rsid w:val="008C79A4"/>
    <w:rsid w:val="008C7AE8"/>
    <w:rsid w:val="008C7D89"/>
    <w:rsid w:val="008D08E4"/>
    <w:rsid w:val="008D094E"/>
    <w:rsid w:val="008D0C37"/>
    <w:rsid w:val="008D16B7"/>
    <w:rsid w:val="008D1B1C"/>
    <w:rsid w:val="008D1CA3"/>
    <w:rsid w:val="008D2207"/>
    <w:rsid w:val="008D2651"/>
    <w:rsid w:val="008D2712"/>
    <w:rsid w:val="008D2ED1"/>
    <w:rsid w:val="008D3504"/>
    <w:rsid w:val="008D3DFD"/>
    <w:rsid w:val="008D40DC"/>
    <w:rsid w:val="008D4909"/>
    <w:rsid w:val="008D49FC"/>
    <w:rsid w:val="008D52A0"/>
    <w:rsid w:val="008D52EA"/>
    <w:rsid w:val="008D5A6E"/>
    <w:rsid w:val="008D5CC7"/>
    <w:rsid w:val="008D617E"/>
    <w:rsid w:val="008D6735"/>
    <w:rsid w:val="008D69CA"/>
    <w:rsid w:val="008E016A"/>
    <w:rsid w:val="008E0528"/>
    <w:rsid w:val="008E0B77"/>
    <w:rsid w:val="008E113C"/>
    <w:rsid w:val="008E1861"/>
    <w:rsid w:val="008E1CF1"/>
    <w:rsid w:val="008E1F1A"/>
    <w:rsid w:val="008E210E"/>
    <w:rsid w:val="008E224F"/>
    <w:rsid w:val="008E27BC"/>
    <w:rsid w:val="008E2984"/>
    <w:rsid w:val="008E2DB9"/>
    <w:rsid w:val="008E339E"/>
    <w:rsid w:val="008E33BC"/>
    <w:rsid w:val="008E3889"/>
    <w:rsid w:val="008E39F0"/>
    <w:rsid w:val="008E3F70"/>
    <w:rsid w:val="008E3FA5"/>
    <w:rsid w:val="008E42E9"/>
    <w:rsid w:val="008E56DF"/>
    <w:rsid w:val="008E57E9"/>
    <w:rsid w:val="008E61E5"/>
    <w:rsid w:val="008E62A2"/>
    <w:rsid w:val="008E6760"/>
    <w:rsid w:val="008E67BF"/>
    <w:rsid w:val="008E6AE6"/>
    <w:rsid w:val="008E6E2F"/>
    <w:rsid w:val="008E6F8E"/>
    <w:rsid w:val="008E74D7"/>
    <w:rsid w:val="008E7627"/>
    <w:rsid w:val="008E78E9"/>
    <w:rsid w:val="008E7A51"/>
    <w:rsid w:val="008E7D39"/>
    <w:rsid w:val="008F0116"/>
    <w:rsid w:val="008F040E"/>
    <w:rsid w:val="008F07D4"/>
    <w:rsid w:val="008F0BA5"/>
    <w:rsid w:val="008F109C"/>
    <w:rsid w:val="008F1301"/>
    <w:rsid w:val="008F143D"/>
    <w:rsid w:val="008F16A1"/>
    <w:rsid w:val="008F1754"/>
    <w:rsid w:val="008F1C0F"/>
    <w:rsid w:val="008F1DB1"/>
    <w:rsid w:val="008F2058"/>
    <w:rsid w:val="008F20A8"/>
    <w:rsid w:val="008F2177"/>
    <w:rsid w:val="008F2D23"/>
    <w:rsid w:val="008F3342"/>
    <w:rsid w:val="008F3719"/>
    <w:rsid w:val="008F376C"/>
    <w:rsid w:val="008F37DD"/>
    <w:rsid w:val="008F3A43"/>
    <w:rsid w:val="008F3A45"/>
    <w:rsid w:val="008F3A7B"/>
    <w:rsid w:val="008F3C3B"/>
    <w:rsid w:val="008F3D8A"/>
    <w:rsid w:val="008F49BF"/>
    <w:rsid w:val="008F4BAD"/>
    <w:rsid w:val="008F5A30"/>
    <w:rsid w:val="008F5DBB"/>
    <w:rsid w:val="008F6163"/>
    <w:rsid w:val="008F6357"/>
    <w:rsid w:val="008F6A9A"/>
    <w:rsid w:val="008F71F3"/>
    <w:rsid w:val="008F7384"/>
    <w:rsid w:val="008F759A"/>
    <w:rsid w:val="008F762D"/>
    <w:rsid w:val="008F771E"/>
    <w:rsid w:val="00900252"/>
    <w:rsid w:val="00900B6C"/>
    <w:rsid w:val="00900EF6"/>
    <w:rsid w:val="009013E5"/>
    <w:rsid w:val="009019A1"/>
    <w:rsid w:val="00901D3D"/>
    <w:rsid w:val="00902221"/>
    <w:rsid w:val="009023C2"/>
    <w:rsid w:val="00902500"/>
    <w:rsid w:val="0090250D"/>
    <w:rsid w:val="00902835"/>
    <w:rsid w:val="00902E95"/>
    <w:rsid w:val="009031E5"/>
    <w:rsid w:val="009033FA"/>
    <w:rsid w:val="00903A1A"/>
    <w:rsid w:val="0090489A"/>
    <w:rsid w:val="00904983"/>
    <w:rsid w:val="00904ACC"/>
    <w:rsid w:val="00904B7C"/>
    <w:rsid w:val="00904BFC"/>
    <w:rsid w:val="00904DDF"/>
    <w:rsid w:val="00905862"/>
    <w:rsid w:val="00905929"/>
    <w:rsid w:val="00905A17"/>
    <w:rsid w:val="00905B03"/>
    <w:rsid w:val="00905DAE"/>
    <w:rsid w:val="009063A9"/>
    <w:rsid w:val="00906499"/>
    <w:rsid w:val="00906C44"/>
    <w:rsid w:val="00906D02"/>
    <w:rsid w:val="00906F5B"/>
    <w:rsid w:val="00906F8B"/>
    <w:rsid w:val="00907322"/>
    <w:rsid w:val="0090788B"/>
    <w:rsid w:val="00907B12"/>
    <w:rsid w:val="009106E5"/>
    <w:rsid w:val="009110D5"/>
    <w:rsid w:val="00911330"/>
    <w:rsid w:val="0091162F"/>
    <w:rsid w:val="009119B4"/>
    <w:rsid w:val="00911C18"/>
    <w:rsid w:val="00911E20"/>
    <w:rsid w:val="0091220E"/>
    <w:rsid w:val="009123D1"/>
    <w:rsid w:val="00912EE0"/>
    <w:rsid w:val="0091308B"/>
    <w:rsid w:val="0091319B"/>
    <w:rsid w:val="00913D97"/>
    <w:rsid w:val="00913DFB"/>
    <w:rsid w:val="00913E27"/>
    <w:rsid w:val="009144E1"/>
    <w:rsid w:val="00914719"/>
    <w:rsid w:val="00914DDD"/>
    <w:rsid w:val="0091551C"/>
    <w:rsid w:val="00915A3A"/>
    <w:rsid w:val="0091666E"/>
    <w:rsid w:val="009169E7"/>
    <w:rsid w:val="00916BA7"/>
    <w:rsid w:val="00916C8F"/>
    <w:rsid w:val="00916DE5"/>
    <w:rsid w:val="00917F11"/>
    <w:rsid w:val="00921301"/>
    <w:rsid w:val="00921706"/>
    <w:rsid w:val="009226F8"/>
    <w:rsid w:val="00922BB7"/>
    <w:rsid w:val="00922E79"/>
    <w:rsid w:val="009232CC"/>
    <w:rsid w:val="0092399F"/>
    <w:rsid w:val="00923A24"/>
    <w:rsid w:val="00924171"/>
    <w:rsid w:val="0092441E"/>
    <w:rsid w:val="00924541"/>
    <w:rsid w:val="009245F6"/>
    <w:rsid w:val="00924F21"/>
    <w:rsid w:val="00925361"/>
    <w:rsid w:val="009259B1"/>
    <w:rsid w:val="00925B7B"/>
    <w:rsid w:val="009261F2"/>
    <w:rsid w:val="00926406"/>
    <w:rsid w:val="0092642A"/>
    <w:rsid w:val="00926679"/>
    <w:rsid w:val="009269FE"/>
    <w:rsid w:val="009270EA"/>
    <w:rsid w:val="00927C7A"/>
    <w:rsid w:val="009300C9"/>
    <w:rsid w:val="00930ACA"/>
    <w:rsid w:val="00930BFB"/>
    <w:rsid w:val="00930C1B"/>
    <w:rsid w:val="0093192F"/>
    <w:rsid w:val="00932865"/>
    <w:rsid w:val="009329AF"/>
    <w:rsid w:val="00932C30"/>
    <w:rsid w:val="00933564"/>
    <w:rsid w:val="00933727"/>
    <w:rsid w:val="00933A68"/>
    <w:rsid w:val="00933B36"/>
    <w:rsid w:val="00933FC2"/>
    <w:rsid w:val="0093444C"/>
    <w:rsid w:val="00934C9B"/>
    <w:rsid w:val="00934CD5"/>
    <w:rsid w:val="00935363"/>
    <w:rsid w:val="0093567D"/>
    <w:rsid w:val="00935C66"/>
    <w:rsid w:val="00935D80"/>
    <w:rsid w:val="00935EB8"/>
    <w:rsid w:val="00936516"/>
    <w:rsid w:val="00936A9E"/>
    <w:rsid w:val="00936ECE"/>
    <w:rsid w:val="00937237"/>
    <w:rsid w:val="00937606"/>
    <w:rsid w:val="00937C56"/>
    <w:rsid w:val="00940313"/>
    <w:rsid w:val="00940891"/>
    <w:rsid w:val="00940E17"/>
    <w:rsid w:val="00940E73"/>
    <w:rsid w:val="00940F87"/>
    <w:rsid w:val="00941037"/>
    <w:rsid w:val="009411E2"/>
    <w:rsid w:val="00941424"/>
    <w:rsid w:val="00941B68"/>
    <w:rsid w:val="009425B1"/>
    <w:rsid w:val="009429DE"/>
    <w:rsid w:val="00942A56"/>
    <w:rsid w:val="00942FFF"/>
    <w:rsid w:val="009430EA"/>
    <w:rsid w:val="009433CD"/>
    <w:rsid w:val="0094360A"/>
    <w:rsid w:val="009448F3"/>
    <w:rsid w:val="00944A1C"/>
    <w:rsid w:val="009452AE"/>
    <w:rsid w:val="00945427"/>
    <w:rsid w:val="00945EC7"/>
    <w:rsid w:val="00945F54"/>
    <w:rsid w:val="00945F62"/>
    <w:rsid w:val="00946155"/>
    <w:rsid w:val="0094655C"/>
    <w:rsid w:val="009471BA"/>
    <w:rsid w:val="0094741F"/>
    <w:rsid w:val="00950056"/>
    <w:rsid w:val="00950275"/>
    <w:rsid w:val="009502CA"/>
    <w:rsid w:val="009503BC"/>
    <w:rsid w:val="00950B96"/>
    <w:rsid w:val="00950C4D"/>
    <w:rsid w:val="00950E86"/>
    <w:rsid w:val="009516D7"/>
    <w:rsid w:val="0095176A"/>
    <w:rsid w:val="00951BB9"/>
    <w:rsid w:val="009524C1"/>
    <w:rsid w:val="009525C8"/>
    <w:rsid w:val="00953BF3"/>
    <w:rsid w:val="00954432"/>
    <w:rsid w:val="009544DD"/>
    <w:rsid w:val="0095473C"/>
    <w:rsid w:val="00954DD6"/>
    <w:rsid w:val="00955380"/>
    <w:rsid w:val="00955F1B"/>
    <w:rsid w:val="0095600E"/>
    <w:rsid w:val="00956220"/>
    <w:rsid w:val="00956931"/>
    <w:rsid w:val="00956975"/>
    <w:rsid w:val="00956997"/>
    <w:rsid w:val="00956AD5"/>
    <w:rsid w:val="00956D84"/>
    <w:rsid w:val="00957217"/>
    <w:rsid w:val="00957AF3"/>
    <w:rsid w:val="00960037"/>
    <w:rsid w:val="009601A0"/>
    <w:rsid w:val="00960C2E"/>
    <w:rsid w:val="00960C7D"/>
    <w:rsid w:val="00960F5A"/>
    <w:rsid w:val="0096111E"/>
    <w:rsid w:val="00961155"/>
    <w:rsid w:val="00961B3D"/>
    <w:rsid w:val="00961DEA"/>
    <w:rsid w:val="00962A38"/>
    <w:rsid w:val="00962F4C"/>
    <w:rsid w:val="00963F00"/>
    <w:rsid w:val="0096422C"/>
    <w:rsid w:val="0096443A"/>
    <w:rsid w:val="00964C28"/>
    <w:rsid w:val="00965178"/>
    <w:rsid w:val="00965264"/>
    <w:rsid w:val="00965DE3"/>
    <w:rsid w:val="00965E90"/>
    <w:rsid w:val="00966191"/>
    <w:rsid w:val="00966204"/>
    <w:rsid w:val="0096654F"/>
    <w:rsid w:val="009667DC"/>
    <w:rsid w:val="0096685C"/>
    <w:rsid w:val="00966E1C"/>
    <w:rsid w:val="009673E3"/>
    <w:rsid w:val="00967BA4"/>
    <w:rsid w:val="00967CA3"/>
    <w:rsid w:val="00967EC5"/>
    <w:rsid w:val="00967F23"/>
    <w:rsid w:val="009702D5"/>
    <w:rsid w:val="00970536"/>
    <w:rsid w:val="00970591"/>
    <w:rsid w:val="00970ABF"/>
    <w:rsid w:val="00970EE3"/>
    <w:rsid w:val="00971132"/>
    <w:rsid w:val="0097129D"/>
    <w:rsid w:val="0097147A"/>
    <w:rsid w:val="009715AE"/>
    <w:rsid w:val="00971AF4"/>
    <w:rsid w:val="00971BCC"/>
    <w:rsid w:val="00971F6E"/>
    <w:rsid w:val="0097213D"/>
    <w:rsid w:val="009724FC"/>
    <w:rsid w:val="00973142"/>
    <w:rsid w:val="009733A9"/>
    <w:rsid w:val="0097375F"/>
    <w:rsid w:val="009739B5"/>
    <w:rsid w:val="00973D73"/>
    <w:rsid w:val="009743A8"/>
    <w:rsid w:val="0097446E"/>
    <w:rsid w:val="00974DC6"/>
    <w:rsid w:val="0097548F"/>
    <w:rsid w:val="00975653"/>
    <w:rsid w:val="00975925"/>
    <w:rsid w:val="00975A61"/>
    <w:rsid w:val="00975F8F"/>
    <w:rsid w:val="0097608E"/>
    <w:rsid w:val="0097663B"/>
    <w:rsid w:val="00976905"/>
    <w:rsid w:val="00976B19"/>
    <w:rsid w:val="00976BBA"/>
    <w:rsid w:val="00976BEC"/>
    <w:rsid w:val="00976E05"/>
    <w:rsid w:val="0097748C"/>
    <w:rsid w:val="009774F7"/>
    <w:rsid w:val="0097768F"/>
    <w:rsid w:val="00977A55"/>
    <w:rsid w:val="00977FC5"/>
    <w:rsid w:val="00980047"/>
    <w:rsid w:val="009806FC"/>
    <w:rsid w:val="009808D6"/>
    <w:rsid w:val="00980C99"/>
    <w:rsid w:val="00980E0F"/>
    <w:rsid w:val="00980E7A"/>
    <w:rsid w:val="0098138E"/>
    <w:rsid w:val="00981CBC"/>
    <w:rsid w:val="00982785"/>
    <w:rsid w:val="00982A7B"/>
    <w:rsid w:val="00982B7D"/>
    <w:rsid w:val="00982E90"/>
    <w:rsid w:val="00983444"/>
    <w:rsid w:val="00983570"/>
    <w:rsid w:val="00983B81"/>
    <w:rsid w:val="00984053"/>
    <w:rsid w:val="0098435A"/>
    <w:rsid w:val="009844DC"/>
    <w:rsid w:val="009846EE"/>
    <w:rsid w:val="00984AEE"/>
    <w:rsid w:val="00984F42"/>
    <w:rsid w:val="009854E6"/>
    <w:rsid w:val="009854E7"/>
    <w:rsid w:val="00985B25"/>
    <w:rsid w:val="00985BD3"/>
    <w:rsid w:val="00985C64"/>
    <w:rsid w:val="00985CF6"/>
    <w:rsid w:val="0098643E"/>
    <w:rsid w:val="009864FB"/>
    <w:rsid w:val="0098655A"/>
    <w:rsid w:val="009865E8"/>
    <w:rsid w:val="00986716"/>
    <w:rsid w:val="00986A14"/>
    <w:rsid w:val="00986BAE"/>
    <w:rsid w:val="00986E98"/>
    <w:rsid w:val="00987366"/>
    <w:rsid w:val="00987788"/>
    <w:rsid w:val="00987A34"/>
    <w:rsid w:val="00990074"/>
    <w:rsid w:val="0099013D"/>
    <w:rsid w:val="00990614"/>
    <w:rsid w:val="0099089E"/>
    <w:rsid w:val="00991099"/>
    <w:rsid w:val="009910B2"/>
    <w:rsid w:val="009913F1"/>
    <w:rsid w:val="00991475"/>
    <w:rsid w:val="0099147F"/>
    <w:rsid w:val="00991ED0"/>
    <w:rsid w:val="00992D97"/>
    <w:rsid w:val="00993209"/>
    <w:rsid w:val="0099343E"/>
    <w:rsid w:val="00993588"/>
    <w:rsid w:val="0099377F"/>
    <w:rsid w:val="00993871"/>
    <w:rsid w:val="009939D4"/>
    <w:rsid w:val="00993D18"/>
    <w:rsid w:val="009942B9"/>
    <w:rsid w:val="009947F7"/>
    <w:rsid w:val="009950C6"/>
    <w:rsid w:val="00995262"/>
    <w:rsid w:val="0099563A"/>
    <w:rsid w:val="00995835"/>
    <w:rsid w:val="009958C9"/>
    <w:rsid w:val="0099649B"/>
    <w:rsid w:val="00996610"/>
    <w:rsid w:val="00996689"/>
    <w:rsid w:val="00996980"/>
    <w:rsid w:val="00996A10"/>
    <w:rsid w:val="00996D59"/>
    <w:rsid w:val="00996D94"/>
    <w:rsid w:val="009977A5"/>
    <w:rsid w:val="00997CA8"/>
    <w:rsid w:val="00997DCD"/>
    <w:rsid w:val="00997E16"/>
    <w:rsid w:val="009A0304"/>
    <w:rsid w:val="009A061C"/>
    <w:rsid w:val="009A0BCC"/>
    <w:rsid w:val="009A0E2C"/>
    <w:rsid w:val="009A1276"/>
    <w:rsid w:val="009A129C"/>
    <w:rsid w:val="009A19FC"/>
    <w:rsid w:val="009A1CF0"/>
    <w:rsid w:val="009A2036"/>
    <w:rsid w:val="009A22EA"/>
    <w:rsid w:val="009A24C4"/>
    <w:rsid w:val="009A254B"/>
    <w:rsid w:val="009A2715"/>
    <w:rsid w:val="009A3BB6"/>
    <w:rsid w:val="009A42C5"/>
    <w:rsid w:val="009A4428"/>
    <w:rsid w:val="009A473C"/>
    <w:rsid w:val="009A4D97"/>
    <w:rsid w:val="009A5A8D"/>
    <w:rsid w:val="009A5ED4"/>
    <w:rsid w:val="009A651F"/>
    <w:rsid w:val="009A66C1"/>
    <w:rsid w:val="009A6EA7"/>
    <w:rsid w:val="009A720E"/>
    <w:rsid w:val="009A77AE"/>
    <w:rsid w:val="009B02B7"/>
    <w:rsid w:val="009B094C"/>
    <w:rsid w:val="009B0DA9"/>
    <w:rsid w:val="009B1635"/>
    <w:rsid w:val="009B1C26"/>
    <w:rsid w:val="009B2088"/>
    <w:rsid w:val="009B21E0"/>
    <w:rsid w:val="009B22EF"/>
    <w:rsid w:val="009B2376"/>
    <w:rsid w:val="009B245F"/>
    <w:rsid w:val="009B298F"/>
    <w:rsid w:val="009B31CD"/>
    <w:rsid w:val="009B348B"/>
    <w:rsid w:val="009B34A7"/>
    <w:rsid w:val="009B3566"/>
    <w:rsid w:val="009B3A32"/>
    <w:rsid w:val="009B3AB5"/>
    <w:rsid w:val="009B3CCC"/>
    <w:rsid w:val="009B3DDB"/>
    <w:rsid w:val="009B5542"/>
    <w:rsid w:val="009B555F"/>
    <w:rsid w:val="009B5716"/>
    <w:rsid w:val="009B5C49"/>
    <w:rsid w:val="009B5DBB"/>
    <w:rsid w:val="009B5F1C"/>
    <w:rsid w:val="009B6BD2"/>
    <w:rsid w:val="009B7862"/>
    <w:rsid w:val="009B7CDA"/>
    <w:rsid w:val="009C0002"/>
    <w:rsid w:val="009C029E"/>
    <w:rsid w:val="009C032F"/>
    <w:rsid w:val="009C05B2"/>
    <w:rsid w:val="009C09BE"/>
    <w:rsid w:val="009C0B86"/>
    <w:rsid w:val="009C0FA5"/>
    <w:rsid w:val="009C17D1"/>
    <w:rsid w:val="009C24D8"/>
    <w:rsid w:val="009C2AFD"/>
    <w:rsid w:val="009C2BE9"/>
    <w:rsid w:val="009C2FB4"/>
    <w:rsid w:val="009C3169"/>
    <w:rsid w:val="009C4257"/>
    <w:rsid w:val="009C4B37"/>
    <w:rsid w:val="009C507F"/>
    <w:rsid w:val="009C5218"/>
    <w:rsid w:val="009C553A"/>
    <w:rsid w:val="009C5A07"/>
    <w:rsid w:val="009C6033"/>
    <w:rsid w:val="009C607C"/>
    <w:rsid w:val="009C612F"/>
    <w:rsid w:val="009C636A"/>
    <w:rsid w:val="009C6385"/>
    <w:rsid w:val="009C751F"/>
    <w:rsid w:val="009C762F"/>
    <w:rsid w:val="009D02D7"/>
    <w:rsid w:val="009D05A1"/>
    <w:rsid w:val="009D0888"/>
    <w:rsid w:val="009D0A79"/>
    <w:rsid w:val="009D0E29"/>
    <w:rsid w:val="009D0F4E"/>
    <w:rsid w:val="009D10B0"/>
    <w:rsid w:val="009D1232"/>
    <w:rsid w:val="009D135A"/>
    <w:rsid w:val="009D17C2"/>
    <w:rsid w:val="009D1AEC"/>
    <w:rsid w:val="009D1F9E"/>
    <w:rsid w:val="009D21E3"/>
    <w:rsid w:val="009D22CC"/>
    <w:rsid w:val="009D2387"/>
    <w:rsid w:val="009D2485"/>
    <w:rsid w:val="009D2751"/>
    <w:rsid w:val="009D2A67"/>
    <w:rsid w:val="009D2DC6"/>
    <w:rsid w:val="009D3423"/>
    <w:rsid w:val="009D35E0"/>
    <w:rsid w:val="009D3920"/>
    <w:rsid w:val="009D4262"/>
    <w:rsid w:val="009D4309"/>
    <w:rsid w:val="009D4557"/>
    <w:rsid w:val="009D46B3"/>
    <w:rsid w:val="009D4755"/>
    <w:rsid w:val="009D4C6A"/>
    <w:rsid w:val="009D51BF"/>
    <w:rsid w:val="009D533A"/>
    <w:rsid w:val="009D578F"/>
    <w:rsid w:val="009D5C37"/>
    <w:rsid w:val="009D5F19"/>
    <w:rsid w:val="009D60A4"/>
    <w:rsid w:val="009D6CF4"/>
    <w:rsid w:val="009D737D"/>
    <w:rsid w:val="009D77B3"/>
    <w:rsid w:val="009D7A1E"/>
    <w:rsid w:val="009D7A9C"/>
    <w:rsid w:val="009D7C7E"/>
    <w:rsid w:val="009D7EFE"/>
    <w:rsid w:val="009E0107"/>
    <w:rsid w:val="009E027F"/>
    <w:rsid w:val="009E0434"/>
    <w:rsid w:val="009E0D97"/>
    <w:rsid w:val="009E10A2"/>
    <w:rsid w:val="009E1235"/>
    <w:rsid w:val="009E1805"/>
    <w:rsid w:val="009E19C2"/>
    <w:rsid w:val="009E1DB2"/>
    <w:rsid w:val="009E1EC6"/>
    <w:rsid w:val="009E24B1"/>
    <w:rsid w:val="009E2BC6"/>
    <w:rsid w:val="009E3141"/>
    <w:rsid w:val="009E385A"/>
    <w:rsid w:val="009E39BF"/>
    <w:rsid w:val="009E3B96"/>
    <w:rsid w:val="009E426E"/>
    <w:rsid w:val="009E4877"/>
    <w:rsid w:val="009E4FEB"/>
    <w:rsid w:val="009E5817"/>
    <w:rsid w:val="009E5946"/>
    <w:rsid w:val="009E6052"/>
    <w:rsid w:val="009E622C"/>
    <w:rsid w:val="009E6505"/>
    <w:rsid w:val="009E6FAB"/>
    <w:rsid w:val="009E7422"/>
    <w:rsid w:val="009E74EB"/>
    <w:rsid w:val="009E75CE"/>
    <w:rsid w:val="009E7906"/>
    <w:rsid w:val="009E791E"/>
    <w:rsid w:val="009E7B1E"/>
    <w:rsid w:val="009E7BB8"/>
    <w:rsid w:val="009E7C7F"/>
    <w:rsid w:val="009F086A"/>
    <w:rsid w:val="009F087B"/>
    <w:rsid w:val="009F0B14"/>
    <w:rsid w:val="009F0C9F"/>
    <w:rsid w:val="009F1177"/>
    <w:rsid w:val="009F11C7"/>
    <w:rsid w:val="009F1577"/>
    <w:rsid w:val="009F160D"/>
    <w:rsid w:val="009F1B0B"/>
    <w:rsid w:val="009F1CA8"/>
    <w:rsid w:val="009F25B0"/>
    <w:rsid w:val="009F28AB"/>
    <w:rsid w:val="009F2BDD"/>
    <w:rsid w:val="009F2BDE"/>
    <w:rsid w:val="009F2C5B"/>
    <w:rsid w:val="009F35B9"/>
    <w:rsid w:val="009F3B09"/>
    <w:rsid w:val="009F3FDA"/>
    <w:rsid w:val="009F413A"/>
    <w:rsid w:val="009F4661"/>
    <w:rsid w:val="009F49ED"/>
    <w:rsid w:val="009F4CD2"/>
    <w:rsid w:val="009F5396"/>
    <w:rsid w:val="009F554A"/>
    <w:rsid w:val="009F57BF"/>
    <w:rsid w:val="009F5E78"/>
    <w:rsid w:val="009F60A9"/>
    <w:rsid w:val="009F614D"/>
    <w:rsid w:val="009F6CA3"/>
    <w:rsid w:val="009F6E71"/>
    <w:rsid w:val="009F72AA"/>
    <w:rsid w:val="00A00249"/>
    <w:rsid w:val="00A007AE"/>
    <w:rsid w:val="00A0092B"/>
    <w:rsid w:val="00A0096B"/>
    <w:rsid w:val="00A00DD7"/>
    <w:rsid w:val="00A01082"/>
    <w:rsid w:val="00A011E9"/>
    <w:rsid w:val="00A01637"/>
    <w:rsid w:val="00A01684"/>
    <w:rsid w:val="00A023DC"/>
    <w:rsid w:val="00A026F2"/>
    <w:rsid w:val="00A0364A"/>
    <w:rsid w:val="00A03C83"/>
    <w:rsid w:val="00A03CAD"/>
    <w:rsid w:val="00A051A6"/>
    <w:rsid w:val="00A05616"/>
    <w:rsid w:val="00A05AE8"/>
    <w:rsid w:val="00A06E05"/>
    <w:rsid w:val="00A073B9"/>
    <w:rsid w:val="00A074BF"/>
    <w:rsid w:val="00A07A46"/>
    <w:rsid w:val="00A1008E"/>
    <w:rsid w:val="00A1058D"/>
    <w:rsid w:val="00A1098A"/>
    <w:rsid w:val="00A10B3A"/>
    <w:rsid w:val="00A111F3"/>
    <w:rsid w:val="00A114B0"/>
    <w:rsid w:val="00A11787"/>
    <w:rsid w:val="00A117FA"/>
    <w:rsid w:val="00A120BE"/>
    <w:rsid w:val="00A120BF"/>
    <w:rsid w:val="00A1288A"/>
    <w:rsid w:val="00A12F33"/>
    <w:rsid w:val="00A134CB"/>
    <w:rsid w:val="00A13553"/>
    <w:rsid w:val="00A136E8"/>
    <w:rsid w:val="00A13C82"/>
    <w:rsid w:val="00A14379"/>
    <w:rsid w:val="00A14795"/>
    <w:rsid w:val="00A14A03"/>
    <w:rsid w:val="00A14F6A"/>
    <w:rsid w:val="00A15208"/>
    <w:rsid w:val="00A159E2"/>
    <w:rsid w:val="00A15F20"/>
    <w:rsid w:val="00A15F76"/>
    <w:rsid w:val="00A16128"/>
    <w:rsid w:val="00A1691A"/>
    <w:rsid w:val="00A16AE6"/>
    <w:rsid w:val="00A17332"/>
    <w:rsid w:val="00A17CE0"/>
    <w:rsid w:val="00A17EFB"/>
    <w:rsid w:val="00A17FF7"/>
    <w:rsid w:val="00A20768"/>
    <w:rsid w:val="00A20784"/>
    <w:rsid w:val="00A209D3"/>
    <w:rsid w:val="00A20A27"/>
    <w:rsid w:val="00A20E85"/>
    <w:rsid w:val="00A213D6"/>
    <w:rsid w:val="00A217A8"/>
    <w:rsid w:val="00A217CE"/>
    <w:rsid w:val="00A22125"/>
    <w:rsid w:val="00A2213B"/>
    <w:rsid w:val="00A224C2"/>
    <w:rsid w:val="00A228E1"/>
    <w:rsid w:val="00A2295F"/>
    <w:rsid w:val="00A22B18"/>
    <w:rsid w:val="00A23108"/>
    <w:rsid w:val="00A23494"/>
    <w:rsid w:val="00A239FC"/>
    <w:rsid w:val="00A23D48"/>
    <w:rsid w:val="00A23F30"/>
    <w:rsid w:val="00A24809"/>
    <w:rsid w:val="00A24879"/>
    <w:rsid w:val="00A249B3"/>
    <w:rsid w:val="00A24BE5"/>
    <w:rsid w:val="00A24CD4"/>
    <w:rsid w:val="00A24D13"/>
    <w:rsid w:val="00A2509F"/>
    <w:rsid w:val="00A254F3"/>
    <w:rsid w:val="00A2551B"/>
    <w:rsid w:val="00A262D6"/>
    <w:rsid w:val="00A26A5F"/>
    <w:rsid w:val="00A2704D"/>
    <w:rsid w:val="00A2735B"/>
    <w:rsid w:val="00A27589"/>
    <w:rsid w:val="00A277A6"/>
    <w:rsid w:val="00A277CF"/>
    <w:rsid w:val="00A300FD"/>
    <w:rsid w:val="00A301B4"/>
    <w:rsid w:val="00A305AA"/>
    <w:rsid w:val="00A30740"/>
    <w:rsid w:val="00A30AEA"/>
    <w:rsid w:val="00A3103D"/>
    <w:rsid w:val="00A3222D"/>
    <w:rsid w:val="00A32271"/>
    <w:rsid w:val="00A32638"/>
    <w:rsid w:val="00A330A8"/>
    <w:rsid w:val="00A332C2"/>
    <w:rsid w:val="00A3347D"/>
    <w:rsid w:val="00A33879"/>
    <w:rsid w:val="00A33E8A"/>
    <w:rsid w:val="00A33FCD"/>
    <w:rsid w:val="00A3448E"/>
    <w:rsid w:val="00A34FBF"/>
    <w:rsid w:val="00A35110"/>
    <w:rsid w:val="00A359CE"/>
    <w:rsid w:val="00A35C17"/>
    <w:rsid w:val="00A35E96"/>
    <w:rsid w:val="00A36689"/>
    <w:rsid w:val="00A3698F"/>
    <w:rsid w:val="00A36D61"/>
    <w:rsid w:val="00A3709D"/>
    <w:rsid w:val="00A3790F"/>
    <w:rsid w:val="00A37FBD"/>
    <w:rsid w:val="00A4044A"/>
    <w:rsid w:val="00A406B2"/>
    <w:rsid w:val="00A40973"/>
    <w:rsid w:val="00A412C9"/>
    <w:rsid w:val="00A41365"/>
    <w:rsid w:val="00A41951"/>
    <w:rsid w:val="00A41A92"/>
    <w:rsid w:val="00A41A9C"/>
    <w:rsid w:val="00A41C00"/>
    <w:rsid w:val="00A41D0C"/>
    <w:rsid w:val="00A42306"/>
    <w:rsid w:val="00A4250A"/>
    <w:rsid w:val="00A42922"/>
    <w:rsid w:val="00A433DE"/>
    <w:rsid w:val="00A43F1C"/>
    <w:rsid w:val="00A441E3"/>
    <w:rsid w:val="00A44204"/>
    <w:rsid w:val="00A4430E"/>
    <w:rsid w:val="00A44640"/>
    <w:rsid w:val="00A44E8D"/>
    <w:rsid w:val="00A453FB"/>
    <w:rsid w:val="00A45B8C"/>
    <w:rsid w:val="00A4612B"/>
    <w:rsid w:val="00A461EF"/>
    <w:rsid w:val="00A464C5"/>
    <w:rsid w:val="00A4652F"/>
    <w:rsid w:val="00A46A0A"/>
    <w:rsid w:val="00A46B9B"/>
    <w:rsid w:val="00A46EA8"/>
    <w:rsid w:val="00A474F6"/>
    <w:rsid w:val="00A4765D"/>
    <w:rsid w:val="00A47904"/>
    <w:rsid w:val="00A47CBD"/>
    <w:rsid w:val="00A47EEE"/>
    <w:rsid w:val="00A501F7"/>
    <w:rsid w:val="00A5026D"/>
    <w:rsid w:val="00A503C8"/>
    <w:rsid w:val="00A50522"/>
    <w:rsid w:val="00A51000"/>
    <w:rsid w:val="00A51949"/>
    <w:rsid w:val="00A51F51"/>
    <w:rsid w:val="00A5292D"/>
    <w:rsid w:val="00A52CB5"/>
    <w:rsid w:val="00A52E2F"/>
    <w:rsid w:val="00A52F15"/>
    <w:rsid w:val="00A52FDF"/>
    <w:rsid w:val="00A53835"/>
    <w:rsid w:val="00A53847"/>
    <w:rsid w:val="00A54688"/>
    <w:rsid w:val="00A54A30"/>
    <w:rsid w:val="00A55775"/>
    <w:rsid w:val="00A55ACD"/>
    <w:rsid w:val="00A55C75"/>
    <w:rsid w:val="00A55EDF"/>
    <w:rsid w:val="00A55FDA"/>
    <w:rsid w:val="00A5653E"/>
    <w:rsid w:val="00A56577"/>
    <w:rsid w:val="00A56B81"/>
    <w:rsid w:val="00A56F65"/>
    <w:rsid w:val="00A575D0"/>
    <w:rsid w:val="00A579A6"/>
    <w:rsid w:val="00A6049F"/>
    <w:rsid w:val="00A605AE"/>
    <w:rsid w:val="00A606B7"/>
    <w:rsid w:val="00A607BC"/>
    <w:rsid w:val="00A60E2B"/>
    <w:rsid w:val="00A60EB8"/>
    <w:rsid w:val="00A61924"/>
    <w:rsid w:val="00A61B90"/>
    <w:rsid w:val="00A61BFA"/>
    <w:rsid w:val="00A61C43"/>
    <w:rsid w:val="00A620F8"/>
    <w:rsid w:val="00A62201"/>
    <w:rsid w:val="00A62381"/>
    <w:rsid w:val="00A62AC5"/>
    <w:rsid w:val="00A62ADD"/>
    <w:rsid w:val="00A62AED"/>
    <w:rsid w:val="00A6361C"/>
    <w:rsid w:val="00A63829"/>
    <w:rsid w:val="00A6393B"/>
    <w:rsid w:val="00A63A81"/>
    <w:rsid w:val="00A63BC4"/>
    <w:rsid w:val="00A63D47"/>
    <w:rsid w:val="00A641AC"/>
    <w:rsid w:val="00A64307"/>
    <w:rsid w:val="00A64AB3"/>
    <w:rsid w:val="00A65179"/>
    <w:rsid w:val="00A651A7"/>
    <w:rsid w:val="00A651BD"/>
    <w:rsid w:val="00A6569A"/>
    <w:rsid w:val="00A659EB"/>
    <w:rsid w:val="00A665DB"/>
    <w:rsid w:val="00A66AC0"/>
    <w:rsid w:val="00A66CCE"/>
    <w:rsid w:val="00A67325"/>
    <w:rsid w:val="00A67474"/>
    <w:rsid w:val="00A67731"/>
    <w:rsid w:val="00A67986"/>
    <w:rsid w:val="00A67E02"/>
    <w:rsid w:val="00A67F7A"/>
    <w:rsid w:val="00A705F7"/>
    <w:rsid w:val="00A713B3"/>
    <w:rsid w:val="00A72013"/>
    <w:rsid w:val="00A728F1"/>
    <w:rsid w:val="00A72E49"/>
    <w:rsid w:val="00A73019"/>
    <w:rsid w:val="00A73295"/>
    <w:rsid w:val="00A73B39"/>
    <w:rsid w:val="00A73CCE"/>
    <w:rsid w:val="00A73D75"/>
    <w:rsid w:val="00A73F8E"/>
    <w:rsid w:val="00A74A3A"/>
    <w:rsid w:val="00A752AB"/>
    <w:rsid w:val="00A753AA"/>
    <w:rsid w:val="00A757F2"/>
    <w:rsid w:val="00A75A15"/>
    <w:rsid w:val="00A76272"/>
    <w:rsid w:val="00A762C6"/>
    <w:rsid w:val="00A76652"/>
    <w:rsid w:val="00A766EE"/>
    <w:rsid w:val="00A76947"/>
    <w:rsid w:val="00A76AEF"/>
    <w:rsid w:val="00A76B51"/>
    <w:rsid w:val="00A770E2"/>
    <w:rsid w:val="00A77120"/>
    <w:rsid w:val="00A77598"/>
    <w:rsid w:val="00A779B1"/>
    <w:rsid w:val="00A77AA6"/>
    <w:rsid w:val="00A77DED"/>
    <w:rsid w:val="00A77F39"/>
    <w:rsid w:val="00A804A2"/>
    <w:rsid w:val="00A80996"/>
    <w:rsid w:val="00A80B8D"/>
    <w:rsid w:val="00A80ED6"/>
    <w:rsid w:val="00A81955"/>
    <w:rsid w:val="00A82013"/>
    <w:rsid w:val="00A8229C"/>
    <w:rsid w:val="00A824E7"/>
    <w:rsid w:val="00A82914"/>
    <w:rsid w:val="00A832B6"/>
    <w:rsid w:val="00A836A7"/>
    <w:rsid w:val="00A84BC8"/>
    <w:rsid w:val="00A84E08"/>
    <w:rsid w:val="00A8504B"/>
    <w:rsid w:val="00A8505B"/>
    <w:rsid w:val="00A850DC"/>
    <w:rsid w:val="00A8519B"/>
    <w:rsid w:val="00A856BE"/>
    <w:rsid w:val="00A85AEE"/>
    <w:rsid w:val="00A85D27"/>
    <w:rsid w:val="00A85FA7"/>
    <w:rsid w:val="00A85FE2"/>
    <w:rsid w:val="00A86AC2"/>
    <w:rsid w:val="00A86D56"/>
    <w:rsid w:val="00A87CAF"/>
    <w:rsid w:val="00A87CB8"/>
    <w:rsid w:val="00A87D5E"/>
    <w:rsid w:val="00A90299"/>
    <w:rsid w:val="00A9041B"/>
    <w:rsid w:val="00A908F8"/>
    <w:rsid w:val="00A91CCB"/>
    <w:rsid w:val="00A92469"/>
    <w:rsid w:val="00A9256C"/>
    <w:rsid w:val="00A9265C"/>
    <w:rsid w:val="00A92DCB"/>
    <w:rsid w:val="00A92E46"/>
    <w:rsid w:val="00A9356F"/>
    <w:rsid w:val="00A93693"/>
    <w:rsid w:val="00A9369F"/>
    <w:rsid w:val="00A93876"/>
    <w:rsid w:val="00A93CE0"/>
    <w:rsid w:val="00A94434"/>
    <w:rsid w:val="00A945FF"/>
    <w:rsid w:val="00A946B8"/>
    <w:rsid w:val="00A9478A"/>
    <w:rsid w:val="00A948E7"/>
    <w:rsid w:val="00A94F32"/>
    <w:rsid w:val="00A950E6"/>
    <w:rsid w:val="00A952DA"/>
    <w:rsid w:val="00A95586"/>
    <w:rsid w:val="00A95687"/>
    <w:rsid w:val="00A95B45"/>
    <w:rsid w:val="00A95EE0"/>
    <w:rsid w:val="00A95F73"/>
    <w:rsid w:val="00A9625A"/>
    <w:rsid w:val="00A96699"/>
    <w:rsid w:val="00A96E2D"/>
    <w:rsid w:val="00A970C1"/>
    <w:rsid w:val="00A97477"/>
    <w:rsid w:val="00A97642"/>
    <w:rsid w:val="00AA02D2"/>
    <w:rsid w:val="00AA0320"/>
    <w:rsid w:val="00AA0439"/>
    <w:rsid w:val="00AA09B0"/>
    <w:rsid w:val="00AA0BB2"/>
    <w:rsid w:val="00AA0CE2"/>
    <w:rsid w:val="00AA0FEB"/>
    <w:rsid w:val="00AA1292"/>
    <w:rsid w:val="00AA1C1A"/>
    <w:rsid w:val="00AA2A03"/>
    <w:rsid w:val="00AA2C8B"/>
    <w:rsid w:val="00AA2CF9"/>
    <w:rsid w:val="00AA2DC4"/>
    <w:rsid w:val="00AA379A"/>
    <w:rsid w:val="00AA3E50"/>
    <w:rsid w:val="00AA4221"/>
    <w:rsid w:val="00AA43D4"/>
    <w:rsid w:val="00AA4626"/>
    <w:rsid w:val="00AA4815"/>
    <w:rsid w:val="00AA4A4A"/>
    <w:rsid w:val="00AA4CE7"/>
    <w:rsid w:val="00AA54B0"/>
    <w:rsid w:val="00AA597C"/>
    <w:rsid w:val="00AA5FCC"/>
    <w:rsid w:val="00AA646C"/>
    <w:rsid w:val="00AA64F4"/>
    <w:rsid w:val="00AA6E9A"/>
    <w:rsid w:val="00AA733C"/>
    <w:rsid w:val="00AA76FE"/>
    <w:rsid w:val="00AA7C65"/>
    <w:rsid w:val="00AA7DA5"/>
    <w:rsid w:val="00AA7F5C"/>
    <w:rsid w:val="00AB0427"/>
    <w:rsid w:val="00AB0E5D"/>
    <w:rsid w:val="00AB1980"/>
    <w:rsid w:val="00AB1B4F"/>
    <w:rsid w:val="00AB1C47"/>
    <w:rsid w:val="00AB21BA"/>
    <w:rsid w:val="00AB23D7"/>
    <w:rsid w:val="00AB2699"/>
    <w:rsid w:val="00AB2C9B"/>
    <w:rsid w:val="00AB2E24"/>
    <w:rsid w:val="00AB2E74"/>
    <w:rsid w:val="00AB3298"/>
    <w:rsid w:val="00AB3343"/>
    <w:rsid w:val="00AB33BF"/>
    <w:rsid w:val="00AB371B"/>
    <w:rsid w:val="00AB468B"/>
    <w:rsid w:val="00AB4FE4"/>
    <w:rsid w:val="00AB50FC"/>
    <w:rsid w:val="00AB53F3"/>
    <w:rsid w:val="00AB57D8"/>
    <w:rsid w:val="00AB6168"/>
    <w:rsid w:val="00AB627F"/>
    <w:rsid w:val="00AB647B"/>
    <w:rsid w:val="00AB6996"/>
    <w:rsid w:val="00AB699C"/>
    <w:rsid w:val="00AB6EED"/>
    <w:rsid w:val="00AB6F06"/>
    <w:rsid w:val="00AB6FA4"/>
    <w:rsid w:val="00AB7163"/>
    <w:rsid w:val="00AB7592"/>
    <w:rsid w:val="00AB769A"/>
    <w:rsid w:val="00AB76C3"/>
    <w:rsid w:val="00AB77AB"/>
    <w:rsid w:val="00AB77F2"/>
    <w:rsid w:val="00AB7875"/>
    <w:rsid w:val="00AC02CB"/>
    <w:rsid w:val="00AC039C"/>
    <w:rsid w:val="00AC05FD"/>
    <w:rsid w:val="00AC0D74"/>
    <w:rsid w:val="00AC137B"/>
    <w:rsid w:val="00AC13AB"/>
    <w:rsid w:val="00AC13F4"/>
    <w:rsid w:val="00AC1713"/>
    <w:rsid w:val="00AC17FB"/>
    <w:rsid w:val="00AC21E0"/>
    <w:rsid w:val="00AC277E"/>
    <w:rsid w:val="00AC29A0"/>
    <w:rsid w:val="00AC2A1D"/>
    <w:rsid w:val="00AC2E15"/>
    <w:rsid w:val="00AC2FE9"/>
    <w:rsid w:val="00AC30E5"/>
    <w:rsid w:val="00AC36B1"/>
    <w:rsid w:val="00AC399E"/>
    <w:rsid w:val="00AC3D8D"/>
    <w:rsid w:val="00AC3EAE"/>
    <w:rsid w:val="00AC450F"/>
    <w:rsid w:val="00AC4563"/>
    <w:rsid w:val="00AC456C"/>
    <w:rsid w:val="00AC46C9"/>
    <w:rsid w:val="00AC4C86"/>
    <w:rsid w:val="00AC4DCB"/>
    <w:rsid w:val="00AC5124"/>
    <w:rsid w:val="00AC55E5"/>
    <w:rsid w:val="00AC5649"/>
    <w:rsid w:val="00AC57A1"/>
    <w:rsid w:val="00AC5AC3"/>
    <w:rsid w:val="00AC5DE3"/>
    <w:rsid w:val="00AC6192"/>
    <w:rsid w:val="00AC68EE"/>
    <w:rsid w:val="00AC6AF3"/>
    <w:rsid w:val="00AC7098"/>
    <w:rsid w:val="00AC7943"/>
    <w:rsid w:val="00AC7C0D"/>
    <w:rsid w:val="00AC7C56"/>
    <w:rsid w:val="00AC7D23"/>
    <w:rsid w:val="00AD0F74"/>
    <w:rsid w:val="00AD13FA"/>
    <w:rsid w:val="00AD18FA"/>
    <w:rsid w:val="00AD1C27"/>
    <w:rsid w:val="00AD24CB"/>
    <w:rsid w:val="00AD2739"/>
    <w:rsid w:val="00AD278B"/>
    <w:rsid w:val="00AD2830"/>
    <w:rsid w:val="00AD3759"/>
    <w:rsid w:val="00AD3E07"/>
    <w:rsid w:val="00AD4372"/>
    <w:rsid w:val="00AD43BC"/>
    <w:rsid w:val="00AD45CB"/>
    <w:rsid w:val="00AD4D54"/>
    <w:rsid w:val="00AD4E7C"/>
    <w:rsid w:val="00AD52B5"/>
    <w:rsid w:val="00AD56D7"/>
    <w:rsid w:val="00AD5836"/>
    <w:rsid w:val="00AD5BD0"/>
    <w:rsid w:val="00AD6012"/>
    <w:rsid w:val="00AD6013"/>
    <w:rsid w:val="00AD694D"/>
    <w:rsid w:val="00AD6C78"/>
    <w:rsid w:val="00AD6D7D"/>
    <w:rsid w:val="00AD70C3"/>
    <w:rsid w:val="00AD7579"/>
    <w:rsid w:val="00AD7588"/>
    <w:rsid w:val="00AD7A0D"/>
    <w:rsid w:val="00AD7E36"/>
    <w:rsid w:val="00AD7F75"/>
    <w:rsid w:val="00AD7FDA"/>
    <w:rsid w:val="00AE02DE"/>
    <w:rsid w:val="00AE0644"/>
    <w:rsid w:val="00AE06D4"/>
    <w:rsid w:val="00AE129D"/>
    <w:rsid w:val="00AE132D"/>
    <w:rsid w:val="00AE14A3"/>
    <w:rsid w:val="00AE1BA9"/>
    <w:rsid w:val="00AE1DED"/>
    <w:rsid w:val="00AE1E9E"/>
    <w:rsid w:val="00AE1F6F"/>
    <w:rsid w:val="00AE2075"/>
    <w:rsid w:val="00AE23B8"/>
    <w:rsid w:val="00AE30F7"/>
    <w:rsid w:val="00AE3171"/>
    <w:rsid w:val="00AE360A"/>
    <w:rsid w:val="00AE366F"/>
    <w:rsid w:val="00AE39F8"/>
    <w:rsid w:val="00AE49C0"/>
    <w:rsid w:val="00AE4AF2"/>
    <w:rsid w:val="00AE4B94"/>
    <w:rsid w:val="00AE5012"/>
    <w:rsid w:val="00AE5AE9"/>
    <w:rsid w:val="00AE62DA"/>
    <w:rsid w:val="00AE652F"/>
    <w:rsid w:val="00AE6A35"/>
    <w:rsid w:val="00AE70B2"/>
    <w:rsid w:val="00AE71A3"/>
    <w:rsid w:val="00AE7AD5"/>
    <w:rsid w:val="00AF0063"/>
    <w:rsid w:val="00AF0622"/>
    <w:rsid w:val="00AF07E1"/>
    <w:rsid w:val="00AF0821"/>
    <w:rsid w:val="00AF0A8C"/>
    <w:rsid w:val="00AF0E72"/>
    <w:rsid w:val="00AF16B4"/>
    <w:rsid w:val="00AF19D9"/>
    <w:rsid w:val="00AF1F04"/>
    <w:rsid w:val="00AF205E"/>
    <w:rsid w:val="00AF2CBC"/>
    <w:rsid w:val="00AF3430"/>
    <w:rsid w:val="00AF39AD"/>
    <w:rsid w:val="00AF39E8"/>
    <w:rsid w:val="00AF3C31"/>
    <w:rsid w:val="00AF4DE2"/>
    <w:rsid w:val="00AF59D8"/>
    <w:rsid w:val="00AF5BCB"/>
    <w:rsid w:val="00AF5F18"/>
    <w:rsid w:val="00AF64BC"/>
    <w:rsid w:val="00AF6C44"/>
    <w:rsid w:val="00AF7203"/>
    <w:rsid w:val="00AF72E1"/>
    <w:rsid w:val="00AF79B3"/>
    <w:rsid w:val="00AF7FDB"/>
    <w:rsid w:val="00B003EC"/>
    <w:rsid w:val="00B0054A"/>
    <w:rsid w:val="00B00686"/>
    <w:rsid w:val="00B00A5C"/>
    <w:rsid w:val="00B013F3"/>
    <w:rsid w:val="00B0146D"/>
    <w:rsid w:val="00B0157F"/>
    <w:rsid w:val="00B01C14"/>
    <w:rsid w:val="00B01D66"/>
    <w:rsid w:val="00B01DEF"/>
    <w:rsid w:val="00B01F7E"/>
    <w:rsid w:val="00B02135"/>
    <w:rsid w:val="00B0234C"/>
    <w:rsid w:val="00B023A1"/>
    <w:rsid w:val="00B02490"/>
    <w:rsid w:val="00B02E51"/>
    <w:rsid w:val="00B03662"/>
    <w:rsid w:val="00B03F2D"/>
    <w:rsid w:val="00B03FA2"/>
    <w:rsid w:val="00B046AB"/>
    <w:rsid w:val="00B04769"/>
    <w:rsid w:val="00B0476B"/>
    <w:rsid w:val="00B04937"/>
    <w:rsid w:val="00B04B65"/>
    <w:rsid w:val="00B051BE"/>
    <w:rsid w:val="00B05AC5"/>
    <w:rsid w:val="00B05D65"/>
    <w:rsid w:val="00B05F52"/>
    <w:rsid w:val="00B06437"/>
    <w:rsid w:val="00B06542"/>
    <w:rsid w:val="00B068F0"/>
    <w:rsid w:val="00B06F16"/>
    <w:rsid w:val="00B0730E"/>
    <w:rsid w:val="00B07C5D"/>
    <w:rsid w:val="00B07E95"/>
    <w:rsid w:val="00B100BF"/>
    <w:rsid w:val="00B100E8"/>
    <w:rsid w:val="00B1029F"/>
    <w:rsid w:val="00B10302"/>
    <w:rsid w:val="00B10F23"/>
    <w:rsid w:val="00B1182C"/>
    <w:rsid w:val="00B12688"/>
    <w:rsid w:val="00B12926"/>
    <w:rsid w:val="00B12997"/>
    <w:rsid w:val="00B129C9"/>
    <w:rsid w:val="00B12CEC"/>
    <w:rsid w:val="00B12FAB"/>
    <w:rsid w:val="00B1332E"/>
    <w:rsid w:val="00B138F5"/>
    <w:rsid w:val="00B13B27"/>
    <w:rsid w:val="00B13B75"/>
    <w:rsid w:val="00B13E23"/>
    <w:rsid w:val="00B14136"/>
    <w:rsid w:val="00B14E2A"/>
    <w:rsid w:val="00B15247"/>
    <w:rsid w:val="00B15396"/>
    <w:rsid w:val="00B157D5"/>
    <w:rsid w:val="00B158B3"/>
    <w:rsid w:val="00B158EF"/>
    <w:rsid w:val="00B15B86"/>
    <w:rsid w:val="00B16082"/>
    <w:rsid w:val="00B1620C"/>
    <w:rsid w:val="00B16221"/>
    <w:rsid w:val="00B1675D"/>
    <w:rsid w:val="00B16897"/>
    <w:rsid w:val="00B16C2A"/>
    <w:rsid w:val="00B171B1"/>
    <w:rsid w:val="00B174AE"/>
    <w:rsid w:val="00B17C5E"/>
    <w:rsid w:val="00B2015E"/>
    <w:rsid w:val="00B20C20"/>
    <w:rsid w:val="00B20D6E"/>
    <w:rsid w:val="00B21079"/>
    <w:rsid w:val="00B2181C"/>
    <w:rsid w:val="00B21B27"/>
    <w:rsid w:val="00B21BC0"/>
    <w:rsid w:val="00B21D90"/>
    <w:rsid w:val="00B21FF4"/>
    <w:rsid w:val="00B22044"/>
    <w:rsid w:val="00B22417"/>
    <w:rsid w:val="00B22B2F"/>
    <w:rsid w:val="00B230B8"/>
    <w:rsid w:val="00B23334"/>
    <w:rsid w:val="00B23B53"/>
    <w:rsid w:val="00B23DF2"/>
    <w:rsid w:val="00B23EEF"/>
    <w:rsid w:val="00B24F28"/>
    <w:rsid w:val="00B24FEF"/>
    <w:rsid w:val="00B254C1"/>
    <w:rsid w:val="00B25780"/>
    <w:rsid w:val="00B2588C"/>
    <w:rsid w:val="00B25949"/>
    <w:rsid w:val="00B25B6A"/>
    <w:rsid w:val="00B25E0A"/>
    <w:rsid w:val="00B2638F"/>
    <w:rsid w:val="00B26396"/>
    <w:rsid w:val="00B26424"/>
    <w:rsid w:val="00B26657"/>
    <w:rsid w:val="00B267C8"/>
    <w:rsid w:val="00B26AFD"/>
    <w:rsid w:val="00B26B5A"/>
    <w:rsid w:val="00B26BD3"/>
    <w:rsid w:val="00B26EE6"/>
    <w:rsid w:val="00B2767B"/>
    <w:rsid w:val="00B27B2B"/>
    <w:rsid w:val="00B30237"/>
    <w:rsid w:val="00B30285"/>
    <w:rsid w:val="00B3087D"/>
    <w:rsid w:val="00B30DC9"/>
    <w:rsid w:val="00B317C3"/>
    <w:rsid w:val="00B31A74"/>
    <w:rsid w:val="00B31D2B"/>
    <w:rsid w:val="00B31E0F"/>
    <w:rsid w:val="00B31E60"/>
    <w:rsid w:val="00B321DD"/>
    <w:rsid w:val="00B32247"/>
    <w:rsid w:val="00B32285"/>
    <w:rsid w:val="00B32459"/>
    <w:rsid w:val="00B32C9D"/>
    <w:rsid w:val="00B3312F"/>
    <w:rsid w:val="00B338B3"/>
    <w:rsid w:val="00B33DD8"/>
    <w:rsid w:val="00B343AE"/>
    <w:rsid w:val="00B34794"/>
    <w:rsid w:val="00B34BE0"/>
    <w:rsid w:val="00B351CD"/>
    <w:rsid w:val="00B35936"/>
    <w:rsid w:val="00B3614B"/>
    <w:rsid w:val="00B366B4"/>
    <w:rsid w:val="00B3680B"/>
    <w:rsid w:val="00B36CBA"/>
    <w:rsid w:val="00B36F5A"/>
    <w:rsid w:val="00B40098"/>
    <w:rsid w:val="00B40465"/>
    <w:rsid w:val="00B405E9"/>
    <w:rsid w:val="00B417B2"/>
    <w:rsid w:val="00B41E8A"/>
    <w:rsid w:val="00B4239F"/>
    <w:rsid w:val="00B425A1"/>
    <w:rsid w:val="00B42A12"/>
    <w:rsid w:val="00B430C4"/>
    <w:rsid w:val="00B43175"/>
    <w:rsid w:val="00B432C3"/>
    <w:rsid w:val="00B4361D"/>
    <w:rsid w:val="00B43AAD"/>
    <w:rsid w:val="00B43F99"/>
    <w:rsid w:val="00B4417B"/>
    <w:rsid w:val="00B4471F"/>
    <w:rsid w:val="00B44A96"/>
    <w:rsid w:val="00B44D8A"/>
    <w:rsid w:val="00B45BD6"/>
    <w:rsid w:val="00B463D3"/>
    <w:rsid w:val="00B46AEF"/>
    <w:rsid w:val="00B47059"/>
    <w:rsid w:val="00B470B9"/>
    <w:rsid w:val="00B471CB"/>
    <w:rsid w:val="00B47777"/>
    <w:rsid w:val="00B479D5"/>
    <w:rsid w:val="00B47DEC"/>
    <w:rsid w:val="00B47F78"/>
    <w:rsid w:val="00B5158D"/>
    <w:rsid w:val="00B51FB3"/>
    <w:rsid w:val="00B52021"/>
    <w:rsid w:val="00B520F2"/>
    <w:rsid w:val="00B5214C"/>
    <w:rsid w:val="00B525A7"/>
    <w:rsid w:val="00B528B1"/>
    <w:rsid w:val="00B53195"/>
    <w:rsid w:val="00B541D9"/>
    <w:rsid w:val="00B541FF"/>
    <w:rsid w:val="00B543EE"/>
    <w:rsid w:val="00B5452D"/>
    <w:rsid w:val="00B54769"/>
    <w:rsid w:val="00B548C7"/>
    <w:rsid w:val="00B5580D"/>
    <w:rsid w:val="00B55A67"/>
    <w:rsid w:val="00B55E26"/>
    <w:rsid w:val="00B5614B"/>
    <w:rsid w:val="00B56286"/>
    <w:rsid w:val="00B56897"/>
    <w:rsid w:val="00B569AD"/>
    <w:rsid w:val="00B569B9"/>
    <w:rsid w:val="00B572AD"/>
    <w:rsid w:val="00B5753A"/>
    <w:rsid w:val="00B57779"/>
    <w:rsid w:val="00B60287"/>
    <w:rsid w:val="00B60421"/>
    <w:rsid w:val="00B6134B"/>
    <w:rsid w:val="00B61483"/>
    <w:rsid w:val="00B61C08"/>
    <w:rsid w:val="00B62385"/>
    <w:rsid w:val="00B6259B"/>
    <w:rsid w:val="00B62C66"/>
    <w:rsid w:val="00B62E34"/>
    <w:rsid w:val="00B63068"/>
    <w:rsid w:val="00B6317E"/>
    <w:rsid w:val="00B63B47"/>
    <w:rsid w:val="00B64C87"/>
    <w:rsid w:val="00B64CE1"/>
    <w:rsid w:val="00B656CE"/>
    <w:rsid w:val="00B658E7"/>
    <w:rsid w:val="00B659C6"/>
    <w:rsid w:val="00B65C75"/>
    <w:rsid w:val="00B65DA5"/>
    <w:rsid w:val="00B65F35"/>
    <w:rsid w:val="00B66617"/>
    <w:rsid w:val="00B66F45"/>
    <w:rsid w:val="00B67814"/>
    <w:rsid w:val="00B678FB"/>
    <w:rsid w:val="00B67AC8"/>
    <w:rsid w:val="00B67C99"/>
    <w:rsid w:val="00B7067A"/>
    <w:rsid w:val="00B70B89"/>
    <w:rsid w:val="00B7165A"/>
    <w:rsid w:val="00B71BA4"/>
    <w:rsid w:val="00B71BF1"/>
    <w:rsid w:val="00B71DD8"/>
    <w:rsid w:val="00B71E76"/>
    <w:rsid w:val="00B72092"/>
    <w:rsid w:val="00B721B0"/>
    <w:rsid w:val="00B7222A"/>
    <w:rsid w:val="00B73C29"/>
    <w:rsid w:val="00B73C8D"/>
    <w:rsid w:val="00B74123"/>
    <w:rsid w:val="00B74173"/>
    <w:rsid w:val="00B7432B"/>
    <w:rsid w:val="00B745DC"/>
    <w:rsid w:val="00B74EA3"/>
    <w:rsid w:val="00B754BD"/>
    <w:rsid w:val="00B75786"/>
    <w:rsid w:val="00B75B41"/>
    <w:rsid w:val="00B75BCD"/>
    <w:rsid w:val="00B76114"/>
    <w:rsid w:val="00B76223"/>
    <w:rsid w:val="00B76664"/>
    <w:rsid w:val="00B76706"/>
    <w:rsid w:val="00B77A76"/>
    <w:rsid w:val="00B77D44"/>
    <w:rsid w:val="00B80012"/>
    <w:rsid w:val="00B801FE"/>
    <w:rsid w:val="00B8068A"/>
    <w:rsid w:val="00B807BD"/>
    <w:rsid w:val="00B80AF6"/>
    <w:rsid w:val="00B80B29"/>
    <w:rsid w:val="00B816D3"/>
    <w:rsid w:val="00B81AAB"/>
    <w:rsid w:val="00B81B76"/>
    <w:rsid w:val="00B81EB6"/>
    <w:rsid w:val="00B821D5"/>
    <w:rsid w:val="00B824BB"/>
    <w:rsid w:val="00B827CD"/>
    <w:rsid w:val="00B8286E"/>
    <w:rsid w:val="00B82974"/>
    <w:rsid w:val="00B82A04"/>
    <w:rsid w:val="00B833EB"/>
    <w:rsid w:val="00B8352F"/>
    <w:rsid w:val="00B8354C"/>
    <w:rsid w:val="00B839F5"/>
    <w:rsid w:val="00B83AA9"/>
    <w:rsid w:val="00B8456D"/>
    <w:rsid w:val="00B845FA"/>
    <w:rsid w:val="00B84631"/>
    <w:rsid w:val="00B84834"/>
    <w:rsid w:val="00B8499F"/>
    <w:rsid w:val="00B84C1A"/>
    <w:rsid w:val="00B84D94"/>
    <w:rsid w:val="00B84F70"/>
    <w:rsid w:val="00B85040"/>
    <w:rsid w:val="00B85565"/>
    <w:rsid w:val="00B85CD7"/>
    <w:rsid w:val="00B8641B"/>
    <w:rsid w:val="00B86454"/>
    <w:rsid w:val="00B8717B"/>
    <w:rsid w:val="00B87460"/>
    <w:rsid w:val="00B87DD4"/>
    <w:rsid w:val="00B87E32"/>
    <w:rsid w:val="00B87FA0"/>
    <w:rsid w:val="00B90372"/>
    <w:rsid w:val="00B90B9B"/>
    <w:rsid w:val="00B90C7C"/>
    <w:rsid w:val="00B910B2"/>
    <w:rsid w:val="00B91C0D"/>
    <w:rsid w:val="00B92CD9"/>
    <w:rsid w:val="00B9308B"/>
    <w:rsid w:val="00B9314B"/>
    <w:rsid w:val="00B9331C"/>
    <w:rsid w:val="00B9397E"/>
    <w:rsid w:val="00B93E01"/>
    <w:rsid w:val="00B95518"/>
    <w:rsid w:val="00B95D2B"/>
    <w:rsid w:val="00B95EF2"/>
    <w:rsid w:val="00B95F02"/>
    <w:rsid w:val="00B9607C"/>
    <w:rsid w:val="00B964F3"/>
    <w:rsid w:val="00B965FD"/>
    <w:rsid w:val="00B96C7B"/>
    <w:rsid w:val="00B96D42"/>
    <w:rsid w:val="00B96DA7"/>
    <w:rsid w:val="00B97171"/>
    <w:rsid w:val="00B97632"/>
    <w:rsid w:val="00BA02B4"/>
    <w:rsid w:val="00BA04FA"/>
    <w:rsid w:val="00BA0738"/>
    <w:rsid w:val="00BA07BE"/>
    <w:rsid w:val="00BA0AC4"/>
    <w:rsid w:val="00BA0EB4"/>
    <w:rsid w:val="00BA0EC5"/>
    <w:rsid w:val="00BA0F55"/>
    <w:rsid w:val="00BA122F"/>
    <w:rsid w:val="00BA15B8"/>
    <w:rsid w:val="00BA28FC"/>
    <w:rsid w:val="00BA2EA1"/>
    <w:rsid w:val="00BA2FF7"/>
    <w:rsid w:val="00BA3484"/>
    <w:rsid w:val="00BA376E"/>
    <w:rsid w:val="00BA3816"/>
    <w:rsid w:val="00BA3AC0"/>
    <w:rsid w:val="00BA3C34"/>
    <w:rsid w:val="00BA3D37"/>
    <w:rsid w:val="00BA463F"/>
    <w:rsid w:val="00BA472E"/>
    <w:rsid w:val="00BA4F0B"/>
    <w:rsid w:val="00BA530B"/>
    <w:rsid w:val="00BA5C9B"/>
    <w:rsid w:val="00BA5DDF"/>
    <w:rsid w:val="00BA696F"/>
    <w:rsid w:val="00BA7727"/>
    <w:rsid w:val="00BA78F7"/>
    <w:rsid w:val="00BA791C"/>
    <w:rsid w:val="00BA7E87"/>
    <w:rsid w:val="00BA7EAB"/>
    <w:rsid w:val="00BB0243"/>
    <w:rsid w:val="00BB0248"/>
    <w:rsid w:val="00BB0797"/>
    <w:rsid w:val="00BB0BC6"/>
    <w:rsid w:val="00BB0E04"/>
    <w:rsid w:val="00BB12DB"/>
    <w:rsid w:val="00BB14F4"/>
    <w:rsid w:val="00BB203D"/>
    <w:rsid w:val="00BB265D"/>
    <w:rsid w:val="00BB2A13"/>
    <w:rsid w:val="00BB2BA4"/>
    <w:rsid w:val="00BB2D8D"/>
    <w:rsid w:val="00BB30D3"/>
    <w:rsid w:val="00BB332E"/>
    <w:rsid w:val="00BB34CB"/>
    <w:rsid w:val="00BB3515"/>
    <w:rsid w:val="00BB3983"/>
    <w:rsid w:val="00BB3BD5"/>
    <w:rsid w:val="00BB3CA5"/>
    <w:rsid w:val="00BB4031"/>
    <w:rsid w:val="00BB43EB"/>
    <w:rsid w:val="00BB4922"/>
    <w:rsid w:val="00BB4B74"/>
    <w:rsid w:val="00BB4BCD"/>
    <w:rsid w:val="00BB507A"/>
    <w:rsid w:val="00BB5088"/>
    <w:rsid w:val="00BB5756"/>
    <w:rsid w:val="00BB5C5E"/>
    <w:rsid w:val="00BB6110"/>
    <w:rsid w:val="00BB61FF"/>
    <w:rsid w:val="00BB6B2C"/>
    <w:rsid w:val="00BB6F14"/>
    <w:rsid w:val="00BB7143"/>
    <w:rsid w:val="00BB7503"/>
    <w:rsid w:val="00BB793E"/>
    <w:rsid w:val="00BB7AA0"/>
    <w:rsid w:val="00BB7E23"/>
    <w:rsid w:val="00BB7F26"/>
    <w:rsid w:val="00BC0043"/>
    <w:rsid w:val="00BC0269"/>
    <w:rsid w:val="00BC061B"/>
    <w:rsid w:val="00BC0684"/>
    <w:rsid w:val="00BC0935"/>
    <w:rsid w:val="00BC0DCA"/>
    <w:rsid w:val="00BC28D9"/>
    <w:rsid w:val="00BC381F"/>
    <w:rsid w:val="00BC3B0A"/>
    <w:rsid w:val="00BC3C60"/>
    <w:rsid w:val="00BC415C"/>
    <w:rsid w:val="00BC4335"/>
    <w:rsid w:val="00BC4709"/>
    <w:rsid w:val="00BC4BD2"/>
    <w:rsid w:val="00BC4C8E"/>
    <w:rsid w:val="00BC4F89"/>
    <w:rsid w:val="00BC5490"/>
    <w:rsid w:val="00BC54DF"/>
    <w:rsid w:val="00BC5611"/>
    <w:rsid w:val="00BC5FD3"/>
    <w:rsid w:val="00BC6789"/>
    <w:rsid w:val="00BC67E6"/>
    <w:rsid w:val="00BC72AE"/>
    <w:rsid w:val="00BC759C"/>
    <w:rsid w:val="00BD0196"/>
    <w:rsid w:val="00BD036D"/>
    <w:rsid w:val="00BD0D07"/>
    <w:rsid w:val="00BD0D0C"/>
    <w:rsid w:val="00BD0ED1"/>
    <w:rsid w:val="00BD14BB"/>
    <w:rsid w:val="00BD1611"/>
    <w:rsid w:val="00BD1F35"/>
    <w:rsid w:val="00BD259E"/>
    <w:rsid w:val="00BD2DA1"/>
    <w:rsid w:val="00BD301C"/>
    <w:rsid w:val="00BD320F"/>
    <w:rsid w:val="00BD32CD"/>
    <w:rsid w:val="00BD3515"/>
    <w:rsid w:val="00BD364E"/>
    <w:rsid w:val="00BD3C47"/>
    <w:rsid w:val="00BD3F7E"/>
    <w:rsid w:val="00BD4299"/>
    <w:rsid w:val="00BD429A"/>
    <w:rsid w:val="00BD4FE0"/>
    <w:rsid w:val="00BD5AB4"/>
    <w:rsid w:val="00BD5D7B"/>
    <w:rsid w:val="00BD5F4D"/>
    <w:rsid w:val="00BD603F"/>
    <w:rsid w:val="00BD6331"/>
    <w:rsid w:val="00BD65FE"/>
    <w:rsid w:val="00BD66F6"/>
    <w:rsid w:val="00BD6917"/>
    <w:rsid w:val="00BD6976"/>
    <w:rsid w:val="00BD6AA3"/>
    <w:rsid w:val="00BD6C6D"/>
    <w:rsid w:val="00BD749D"/>
    <w:rsid w:val="00BD7A68"/>
    <w:rsid w:val="00BD7C4F"/>
    <w:rsid w:val="00BE00E5"/>
    <w:rsid w:val="00BE054F"/>
    <w:rsid w:val="00BE0A38"/>
    <w:rsid w:val="00BE13FC"/>
    <w:rsid w:val="00BE17E2"/>
    <w:rsid w:val="00BE1A34"/>
    <w:rsid w:val="00BE1CAD"/>
    <w:rsid w:val="00BE21A5"/>
    <w:rsid w:val="00BE2B31"/>
    <w:rsid w:val="00BE2C78"/>
    <w:rsid w:val="00BE2D80"/>
    <w:rsid w:val="00BE4172"/>
    <w:rsid w:val="00BE4202"/>
    <w:rsid w:val="00BE42E4"/>
    <w:rsid w:val="00BE448E"/>
    <w:rsid w:val="00BE44E9"/>
    <w:rsid w:val="00BE46B7"/>
    <w:rsid w:val="00BE47FE"/>
    <w:rsid w:val="00BE51D5"/>
    <w:rsid w:val="00BE571F"/>
    <w:rsid w:val="00BE6038"/>
    <w:rsid w:val="00BE6867"/>
    <w:rsid w:val="00BE6941"/>
    <w:rsid w:val="00BE6965"/>
    <w:rsid w:val="00BE6E65"/>
    <w:rsid w:val="00BE7776"/>
    <w:rsid w:val="00BF011E"/>
    <w:rsid w:val="00BF0655"/>
    <w:rsid w:val="00BF0825"/>
    <w:rsid w:val="00BF0CD6"/>
    <w:rsid w:val="00BF0E44"/>
    <w:rsid w:val="00BF1186"/>
    <w:rsid w:val="00BF1631"/>
    <w:rsid w:val="00BF17DF"/>
    <w:rsid w:val="00BF192E"/>
    <w:rsid w:val="00BF1D81"/>
    <w:rsid w:val="00BF1FAF"/>
    <w:rsid w:val="00BF203B"/>
    <w:rsid w:val="00BF227D"/>
    <w:rsid w:val="00BF2735"/>
    <w:rsid w:val="00BF2838"/>
    <w:rsid w:val="00BF2992"/>
    <w:rsid w:val="00BF2AD6"/>
    <w:rsid w:val="00BF3263"/>
    <w:rsid w:val="00BF34AA"/>
    <w:rsid w:val="00BF4028"/>
    <w:rsid w:val="00BF4214"/>
    <w:rsid w:val="00BF42CF"/>
    <w:rsid w:val="00BF4D71"/>
    <w:rsid w:val="00BF50BF"/>
    <w:rsid w:val="00BF58FB"/>
    <w:rsid w:val="00BF592D"/>
    <w:rsid w:val="00BF5BCC"/>
    <w:rsid w:val="00BF5CB8"/>
    <w:rsid w:val="00BF5D39"/>
    <w:rsid w:val="00BF609E"/>
    <w:rsid w:val="00BF6747"/>
    <w:rsid w:val="00BF6AC2"/>
    <w:rsid w:val="00BF6AC4"/>
    <w:rsid w:val="00BF6D49"/>
    <w:rsid w:val="00BF6FBE"/>
    <w:rsid w:val="00BF76AA"/>
    <w:rsid w:val="00BF7DE4"/>
    <w:rsid w:val="00C00A31"/>
    <w:rsid w:val="00C00C0A"/>
    <w:rsid w:val="00C0106C"/>
    <w:rsid w:val="00C0137C"/>
    <w:rsid w:val="00C01450"/>
    <w:rsid w:val="00C015AC"/>
    <w:rsid w:val="00C015F1"/>
    <w:rsid w:val="00C016FE"/>
    <w:rsid w:val="00C01967"/>
    <w:rsid w:val="00C020AD"/>
    <w:rsid w:val="00C024E5"/>
    <w:rsid w:val="00C028C7"/>
    <w:rsid w:val="00C0309D"/>
    <w:rsid w:val="00C0322B"/>
    <w:rsid w:val="00C03373"/>
    <w:rsid w:val="00C033A3"/>
    <w:rsid w:val="00C03F1E"/>
    <w:rsid w:val="00C04085"/>
    <w:rsid w:val="00C04210"/>
    <w:rsid w:val="00C04484"/>
    <w:rsid w:val="00C04BAC"/>
    <w:rsid w:val="00C04BE8"/>
    <w:rsid w:val="00C050A4"/>
    <w:rsid w:val="00C054C1"/>
    <w:rsid w:val="00C05783"/>
    <w:rsid w:val="00C05DE4"/>
    <w:rsid w:val="00C05F51"/>
    <w:rsid w:val="00C0602C"/>
    <w:rsid w:val="00C06074"/>
    <w:rsid w:val="00C0611C"/>
    <w:rsid w:val="00C062DE"/>
    <w:rsid w:val="00C063BA"/>
    <w:rsid w:val="00C06EC1"/>
    <w:rsid w:val="00C071D6"/>
    <w:rsid w:val="00C07A9E"/>
    <w:rsid w:val="00C07C01"/>
    <w:rsid w:val="00C10903"/>
    <w:rsid w:val="00C10B5F"/>
    <w:rsid w:val="00C11118"/>
    <w:rsid w:val="00C1165C"/>
    <w:rsid w:val="00C11945"/>
    <w:rsid w:val="00C119EC"/>
    <w:rsid w:val="00C11A4C"/>
    <w:rsid w:val="00C11F2C"/>
    <w:rsid w:val="00C12CF7"/>
    <w:rsid w:val="00C1428B"/>
    <w:rsid w:val="00C145D2"/>
    <w:rsid w:val="00C149E7"/>
    <w:rsid w:val="00C14F4F"/>
    <w:rsid w:val="00C14FDB"/>
    <w:rsid w:val="00C1502B"/>
    <w:rsid w:val="00C151C5"/>
    <w:rsid w:val="00C155CC"/>
    <w:rsid w:val="00C158BE"/>
    <w:rsid w:val="00C15931"/>
    <w:rsid w:val="00C15D10"/>
    <w:rsid w:val="00C1637D"/>
    <w:rsid w:val="00C1671C"/>
    <w:rsid w:val="00C17130"/>
    <w:rsid w:val="00C1747F"/>
    <w:rsid w:val="00C176CD"/>
    <w:rsid w:val="00C17788"/>
    <w:rsid w:val="00C17A1F"/>
    <w:rsid w:val="00C17B02"/>
    <w:rsid w:val="00C17C39"/>
    <w:rsid w:val="00C17DF7"/>
    <w:rsid w:val="00C20269"/>
    <w:rsid w:val="00C2026C"/>
    <w:rsid w:val="00C20552"/>
    <w:rsid w:val="00C209FF"/>
    <w:rsid w:val="00C20D1A"/>
    <w:rsid w:val="00C21247"/>
    <w:rsid w:val="00C213A6"/>
    <w:rsid w:val="00C2141D"/>
    <w:rsid w:val="00C2153A"/>
    <w:rsid w:val="00C2160B"/>
    <w:rsid w:val="00C21AC9"/>
    <w:rsid w:val="00C22904"/>
    <w:rsid w:val="00C229F4"/>
    <w:rsid w:val="00C22A55"/>
    <w:rsid w:val="00C22CDC"/>
    <w:rsid w:val="00C22D96"/>
    <w:rsid w:val="00C233D3"/>
    <w:rsid w:val="00C23591"/>
    <w:rsid w:val="00C237E0"/>
    <w:rsid w:val="00C237F7"/>
    <w:rsid w:val="00C23F9F"/>
    <w:rsid w:val="00C243F6"/>
    <w:rsid w:val="00C24793"/>
    <w:rsid w:val="00C248B8"/>
    <w:rsid w:val="00C25033"/>
    <w:rsid w:val="00C25669"/>
    <w:rsid w:val="00C2585C"/>
    <w:rsid w:val="00C26010"/>
    <w:rsid w:val="00C26015"/>
    <w:rsid w:val="00C26350"/>
    <w:rsid w:val="00C2654D"/>
    <w:rsid w:val="00C26B6B"/>
    <w:rsid w:val="00C26BFE"/>
    <w:rsid w:val="00C26CF6"/>
    <w:rsid w:val="00C26F74"/>
    <w:rsid w:val="00C27060"/>
    <w:rsid w:val="00C27F13"/>
    <w:rsid w:val="00C309F7"/>
    <w:rsid w:val="00C310FF"/>
    <w:rsid w:val="00C313B2"/>
    <w:rsid w:val="00C3197E"/>
    <w:rsid w:val="00C31B15"/>
    <w:rsid w:val="00C31BE0"/>
    <w:rsid w:val="00C31C50"/>
    <w:rsid w:val="00C31E89"/>
    <w:rsid w:val="00C32503"/>
    <w:rsid w:val="00C32802"/>
    <w:rsid w:val="00C3293B"/>
    <w:rsid w:val="00C32952"/>
    <w:rsid w:val="00C329B7"/>
    <w:rsid w:val="00C32FF4"/>
    <w:rsid w:val="00C33F66"/>
    <w:rsid w:val="00C34103"/>
    <w:rsid w:val="00C343CD"/>
    <w:rsid w:val="00C34607"/>
    <w:rsid w:val="00C34D16"/>
    <w:rsid w:val="00C351A8"/>
    <w:rsid w:val="00C3523E"/>
    <w:rsid w:val="00C35430"/>
    <w:rsid w:val="00C35967"/>
    <w:rsid w:val="00C35D38"/>
    <w:rsid w:val="00C368F9"/>
    <w:rsid w:val="00C3690F"/>
    <w:rsid w:val="00C36FBB"/>
    <w:rsid w:val="00C3762B"/>
    <w:rsid w:val="00C37F9E"/>
    <w:rsid w:val="00C4001F"/>
    <w:rsid w:val="00C40207"/>
    <w:rsid w:val="00C40482"/>
    <w:rsid w:val="00C404CE"/>
    <w:rsid w:val="00C40A52"/>
    <w:rsid w:val="00C40D0F"/>
    <w:rsid w:val="00C41239"/>
    <w:rsid w:val="00C416B8"/>
    <w:rsid w:val="00C417AF"/>
    <w:rsid w:val="00C41F1E"/>
    <w:rsid w:val="00C42164"/>
    <w:rsid w:val="00C43116"/>
    <w:rsid w:val="00C43131"/>
    <w:rsid w:val="00C43229"/>
    <w:rsid w:val="00C4328E"/>
    <w:rsid w:val="00C432D5"/>
    <w:rsid w:val="00C432ED"/>
    <w:rsid w:val="00C43789"/>
    <w:rsid w:val="00C438CD"/>
    <w:rsid w:val="00C4423B"/>
    <w:rsid w:val="00C444F9"/>
    <w:rsid w:val="00C44772"/>
    <w:rsid w:val="00C44842"/>
    <w:rsid w:val="00C449F8"/>
    <w:rsid w:val="00C44C10"/>
    <w:rsid w:val="00C44C5B"/>
    <w:rsid w:val="00C4525B"/>
    <w:rsid w:val="00C45348"/>
    <w:rsid w:val="00C45B3E"/>
    <w:rsid w:val="00C45D93"/>
    <w:rsid w:val="00C461D8"/>
    <w:rsid w:val="00C46E95"/>
    <w:rsid w:val="00C47255"/>
    <w:rsid w:val="00C473EB"/>
    <w:rsid w:val="00C47B3F"/>
    <w:rsid w:val="00C47CCB"/>
    <w:rsid w:val="00C50526"/>
    <w:rsid w:val="00C506EE"/>
    <w:rsid w:val="00C5078E"/>
    <w:rsid w:val="00C507AC"/>
    <w:rsid w:val="00C50972"/>
    <w:rsid w:val="00C50D54"/>
    <w:rsid w:val="00C50F1C"/>
    <w:rsid w:val="00C510ED"/>
    <w:rsid w:val="00C51152"/>
    <w:rsid w:val="00C5156C"/>
    <w:rsid w:val="00C51C1C"/>
    <w:rsid w:val="00C51CD2"/>
    <w:rsid w:val="00C52606"/>
    <w:rsid w:val="00C528BF"/>
    <w:rsid w:val="00C53012"/>
    <w:rsid w:val="00C530E7"/>
    <w:rsid w:val="00C533ED"/>
    <w:rsid w:val="00C53D6A"/>
    <w:rsid w:val="00C5409A"/>
    <w:rsid w:val="00C54A9B"/>
    <w:rsid w:val="00C55280"/>
    <w:rsid w:val="00C55332"/>
    <w:rsid w:val="00C55666"/>
    <w:rsid w:val="00C557E9"/>
    <w:rsid w:val="00C5581C"/>
    <w:rsid w:val="00C558B0"/>
    <w:rsid w:val="00C558DD"/>
    <w:rsid w:val="00C560D0"/>
    <w:rsid w:val="00C56D4A"/>
    <w:rsid w:val="00C56ED6"/>
    <w:rsid w:val="00C5724F"/>
    <w:rsid w:val="00C5745F"/>
    <w:rsid w:val="00C5750D"/>
    <w:rsid w:val="00C575B5"/>
    <w:rsid w:val="00C5773C"/>
    <w:rsid w:val="00C6003B"/>
    <w:rsid w:val="00C6055B"/>
    <w:rsid w:val="00C6081E"/>
    <w:rsid w:val="00C60889"/>
    <w:rsid w:val="00C60A0C"/>
    <w:rsid w:val="00C60AEB"/>
    <w:rsid w:val="00C60EDE"/>
    <w:rsid w:val="00C60EE2"/>
    <w:rsid w:val="00C61B65"/>
    <w:rsid w:val="00C62B95"/>
    <w:rsid w:val="00C632BF"/>
    <w:rsid w:val="00C63A50"/>
    <w:rsid w:val="00C63C8E"/>
    <w:rsid w:val="00C63EF0"/>
    <w:rsid w:val="00C644E0"/>
    <w:rsid w:val="00C648C7"/>
    <w:rsid w:val="00C64C86"/>
    <w:rsid w:val="00C6563E"/>
    <w:rsid w:val="00C6569B"/>
    <w:rsid w:val="00C65A15"/>
    <w:rsid w:val="00C65E7F"/>
    <w:rsid w:val="00C65FC5"/>
    <w:rsid w:val="00C66205"/>
    <w:rsid w:val="00C66587"/>
    <w:rsid w:val="00C66FFD"/>
    <w:rsid w:val="00C6714E"/>
    <w:rsid w:val="00C67C03"/>
    <w:rsid w:val="00C7028D"/>
    <w:rsid w:val="00C7066D"/>
    <w:rsid w:val="00C7078C"/>
    <w:rsid w:val="00C71947"/>
    <w:rsid w:val="00C71ED7"/>
    <w:rsid w:val="00C7344B"/>
    <w:rsid w:val="00C7346D"/>
    <w:rsid w:val="00C735F1"/>
    <w:rsid w:val="00C73869"/>
    <w:rsid w:val="00C73D9C"/>
    <w:rsid w:val="00C74607"/>
    <w:rsid w:val="00C753ED"/>
    <w:rsid w:val="00C75930"/>
    <w:rsid w:val="00C75EF7"/>
    <w:rsid w:val="00C763E3"/>
    <w:rsid w:val="00C765BB"/>
    <w:rsid w:val="00C771AB"/>
    <w:rsid w:val="00C77B07"/>
    <w:rsid w:val="00C77BDB"/>
    <w:rsid w:val="00C77C30"/>
    <w:rsid w:val="00C80492"/>
    <w:rsid w:val="00C8070F"/>
    <w:rsid w:val="00C807E8"/>
    <w:rsid w:val="00C80AC0"/>
    <w:rsid w:val="00C80BC8"/>
    <w:rsid w:val="00C80BD7"/>
    <w:rsid w:val="00C81369"/>
    <w:rsid w:val="00C818CF"/>
    <w:rsid w:val="00C819FD"/>
    <w:rsid w:val="00C82423"/>
    <w:rsid w:val="00C825A5"/>
    <w:rsid w:val="00C831E1"/>
    <w:rsid w:val="00C832BF"/>
    <w:rsid w:val="00C83599"/>
    <w:rsid w:val="00C83D82"/>
    <w:rsid w:val="00C83EDF"/>
    <w:rsid w:val="00C84443"/>
    <w:rsid w:val="00C84694"/>
    <w:rsid w:val="00C84AAB"/>
    <w:rsid w:val="00C84BB9"/>
    <w:rsid w:val="00C85579"/>
    <w:rsid w:val="00C85C73"/>
    <w:rsid w:val="00C85E9C"/>
    <w:rsid w:val="00C8624D"/>
    <w:rsid w:val="00C8634F"/>
    <w:rsid w:val="00C8713A"/>
    <w:rsid w:val="00C878D5"/>
    <w:rsid w:val="00C9033B"/>
    <w:rsid w:val="00C903AF"/>
    <w:rsid w:val="00C90B95"/>
    <w:rsid w:val="00C90E93"/>
    <w:rsid w:val="00C913A1"/>
    <w:rsid w:val="00C922D7"/>
    <w:rsid w:val="00C926F4"/>
    <w:rsid w:val="00C92AC7"/>
    <w:rsid w:val="00C930E5"/>
    <w:rsid w:val="00C93B53"/>
    <w:rsid w:val="00C93C81"/>
    <w:rsid w:val="00C94A3A"/>
    <w:rsid w:val="00C94D67"/>
    <w:rsid w:val="00C94F1D"/>
    <w:rsid w:val="00C952FF"/>
    <w:rsid w:val="00C9531F"/>
    <w:rsid w:val="00C9566A"/>
    <w:rsid w:val="00C9583B"/>
    <w:rsid w:val="00C95BDE"/>
    <w:rsid w:val="00C95CD4"/>
    <w:rsid w:val="00C95F65"/>
    <w:rsid w:val="00C9605A"/>
    <w:rsid w:val="00C96479"/>
    <w:rsid w:val="00C9652E"/>
    <w:rsid w:val="00C96548"/>
    <w:rsid w:val="00C96A70"/>
    <w:rsid w:val="00C96AF0"/>
    <w:rsid w:val="00C96B11"/>
    <w:rsid w:val="00C97134"/>
    <w:rsid w:val="00C97252"/>
    <w:rsid w:val="00C9753B"/>
    <w:rsid w:val="00CA03AB"/>
    <w:rsid w:val="00CA096F"/>
    <w:rsid w:val="00CA1155"/>
    <w:rsid w:val="00CA189C"/>
    <w:rsid w:val="00CA1D40"/>
    <w:rsid w:val="00CA38F2"/>
    <w:rsid w:val="00CA3AFD"/>
    <w:rsid w:val="00CA3C6D"/>
    <w:rsid w:val="00CA3E97"/>
    <w:rsid w:val="00CA42B3"/>
    <w:rsid w:val="00CA4ACA"/>
    <w:rsid w:val="00CA4C5D"/>
    <w:rsid w:val="00CA4E05"/>
    <w:rsid w:val="00CA5412"/>
    <w:rsid w:val="00CA548F"/>
    <w:rsid w:val="00CA576F"/>
    <w:rsid w:val="00CA613B"/>
    <w:rsid w:val="00CA62C8"/>
    <w:rsid w:val="00CA62FF"/>
    <w:rsid w:val="00CA632B"/>
    <w:rsid w:val="00CA64F6"/>
    <w:rsid w:val="00CA6D03"/>
    <w:rsid w:val="00CA6D87"/>
    <w:rsid w:val="00CA7165"/>
    <w:rsid w:val="00CA727D"/>
    <w:rsid w:val="00CA739A"/>
    <w:rsid w:val="00CA7645"/>
    <w:rsid w:val="00CA7819"/>
    <w:rsid w:val="00CA7B75"/>
    <w:rsid w:val="00CA7EBA"/>
    <w:rsid w:val="00CB072A"/>
    <w:rsid w:val="00CB0BA1"/>
    <w:rsid w:val="00CB0BD9"/>
    <w:rsid w:val="00CB0EBE"/>
    <w:rsid w:val="00CB1124"/>
    <w:rsid w:val="00CB11E6"/>
    <w:rsid w:val="00CB1526"/>
    <w:rsid w:val="00CB190C"/>
    <w:rsid w:val="00CB1AAA"/>
    <w:rsid w:val="00CB1B2C"/>
    <w:rsid w:val="00CB1EC2"/>
    <w:rsid w:val="00CB2628"/>
    <w:rsid w:val="00CB2932"/>
    <w:rsid w:val="00CB3FEA"/>
    <w:rsid w:val="00CB4903"/>
    <w:rsid w:val="00CB4CB2"/>
    <w:rsid w:val="00CB4CCE"/>
    <w:rsid w:val="00CB531F"/>
    <w:rsid w:val="00CB55D5"/>
    <w:rsid w:val="00CB5869"/>
    <w:rsid w:val="00CB6097"/>
    <w:rsid w:val="00CB6311"/>
    <w:rsid w:val="00CB6724"/>
    <w:rsid w:val="00CB6D9A"/>
    <w:rsid w:val="00CB7E92"/>
    <w:rsid w:val="00CC01F4"/>
    <w:rsid w:val="00CC059E"/>
    <w:rsid w:val="00CC09E3"/>
    <w:rsid w:val="00CC0C2D"/>
    <w:rsid w:val="00CC0C3E"/>
    <w:rsid w:val="00CC0E70"/>
    <w:rsid w:val="00CC1A49"/>
    <w:rsid w:val="00CC1E40"/>
    <w:rsid w:val="00CC1EA4"/>
    <w:rsid w:val="00CC248C"/>
    <w:rsid w:val="00CC26C4"/>
    <w:rsid w:val="00CC279C"/>
    <w:rsid w:val="00CC27E1"/>
    <w:rsid w:val="00CC2DFC"/>
    <w:rsid w:val="00CC3626"/>
    <w:rsid w:val="00CC3EFD"/>
    <w:rsid w:val="00CC42B8"/>
    <w:rsid w:val="00CC4AD4"/>
    <w:rsid w:val="00CC4C57"/>
    <w:rsid w:val="00CC4CB0"/>
    <w:rsid w:val="00CC4E3B"/>
    <w:rsid w:val="00CC4F5C"/>
    <w:rsid w:val="00CC54EF"/>
    <w:rsid w:val="00CC553A"/>
    <w:rsid w:val="00CC5790"/>
    <w:rsid w:val="00CC5B6F"/>
    <w:rsid w:val="00CC5CF1"/>
    <w:rsid w:val="00CC5D46"/>
    <w:rsid w:val="00CC6245"/>
    <w:rsid w:val="00CC6252"/>
    <w:rsid w:val="00CC6356"/>
    <w:rsid w:val="00CC64EF"/>
    <w:rsid w:val="00CC6599"/>
    <w:rsid w:val="00CC6649"/>
    <w:rsid w:val="00CC6A99"/>
    <w:rsid w:val="00CC6B07"/>
    <w:rsid w:val="00CC7350"/>
    <w:rsid w:val="00CC742B"/>
    <w:rsid w:val="00CC782A"/>
    <w:rsid w:val="00CC79B7"/>
    <w:rsid w:val="00CC7B48"/>
    <w:rsid w:val="00CC7BA7"/>
    <w:rsid w:val="00CC7CE7"/>
    <w:rsid w:val="00CC7D18"/>
    <w:rsid w:val="00CC7E84"/>
    <w:rsid w:val="00CD0AF0"/>
    <w:rsid w:val="00CD0B7F"/>
    <w:rsid w:val="00CD0EAC"/>
    <w:rsid w:val="00CD0F36"/>
    <w:rsid w:val="00CD1327"/>
    <w:rsid w:val="00CD168E"/>
    <w:rsid w:val="00CD189C"/>
    <w:rsid w:val="00CD1BBF"/>
    <w:rsid w:val="00CD2308"/>
    <w:rsid w:val="00CD2711"/>
    <w:rsid w:val="00CD2A5E"/>
    <w:rsid w:val="00CD2BE5"/>
    <w:rsid w:val="00CD312A"/>
    <w:rsid w:val="00CD3710"/>
    <w:rsid w:val="00CD39E4"/>
    <w:rsid w:val="00CD3A48"/>
    <w:rsid w:val="00CD3C27"/>
    <w:rsid w:val="00CD471E"/>
    <w:rsid w:val="00CD4C35"/>
    <w:rsid w:val="00CD4C86"/>
    <w:rsid w:val="00CD4E29"/>
    <w:rsid w:val="00CD4EE3"/>
    <w:rsid w:val="00CD5558"/>
    <w:rsid w:val="00CD5805"/>
    <w:rsid w:val="00CD7062"/>
    <w:rsid w:val="00CD72D6"/>
    <w:rsid w:val="00CD79D5"/>
    <w:rsid w:val="00CE04CC"/>
    <w:rsid w:val="00CE0E30"/>
    <w:rsid w:val="00CE13AE"/>
    <w:rsid w:val="00CE2379"/>
    <w:rsid w:val="00CE27F1"/>
    <w:rsid w:val="00CE2E0A"/>
    <w:rsid w:val="00CE3502"/>
    <w:rsid w:val="00CE39D1"/>
    <w:rsid w:val="00CE3D4E"/>
    <w:rsid w:val="00CE416F"/>
    <w:rsid w:val="00CE4AE0"/>
    <w:rsid w:val="00CE4DFC"/>
    <w:rsid w:val="00CE4F85"/>
    <w:rsid w:val="00CE5510"/>
    <w:rsid w:val="00CE5570"/>
    <w:rsid w:val="00CE572D"/>
    <w:rsid w:val="00CE583D"/>
    <w:rsid w:val="00CE6126"/>
    <w:rsid w:val="00CE6180"/>
    <w:rsid w:val="00CE6654"/>
    <w:rsid w:val="00CE71A5"/>
    <w:rsid w:val="00CE71BF"/>
    <w:rsid w:val="00CE7963"/>
    <w:rsid w:val="00CE7A2C"/>
    <w:rsid w:val="00CE7D77"/>
    <w:rsid w:val="00CE7DDC"/>
    <w:rsid w:val="00CF0327"/>
    <w:rsid w:val="00CF03A6"/>
    <w:rsid w:val="00CF03EF"/>
    <w:rsid w:val="00CF0B6A"/>
    <w:rsid w:val="00CF0B89"/>
    <w:rsid w:val="00CF1160"/>
    <w:rsid w:val="00CF157D"/>
    <w:rsid w:val="00CF1846"/>
    <w:rsid w:val="00CF194E"/>
    <w:rsid w:val="00CF20F0"/>
    <w:rsid w:val="00CF2749"/>
    <w:rsid w:val="00CF29C0"/>
    <w:rsid w:val="00CF3217"/>
    <w:rsid w:val="00CF3340"/>
    <w:rsid w:val="00CF39D4"/>
    <w:rsid w:val="00CF3E47"/>
    <w:rsid w:val="00CF3EE6"/>
    <w:rsid w:val="00CF40C9"/>
    <w:rsid w:val="00CF4190"/>
    <w:rsid w:val="00CF4231"/>
    <w:rsid w:val="00CF43D1"/>
    <w:rsid w:val="00CF467F"/>
    <w:rsid w:val="00CF4D96"/>
    <w:rsid w:val="00CF5057"/>
    <w:rsid w:val="00CF5156"/>
    <w:rsid w:val="00CF5158"/>
    <w:rsid w:val="00CF5432"/>
    <w:rsid w:val="00CF5579"/>
    <w:rsid w:val="00CF564D"/>
    <w:rsid w:val="00CF587C"/>
    <w:rsid w:val="00CF5D9D"/>
    <w:rsid w:val="00CF605E"/>
    <w:rsid w:val="00CF667B"/>
    <w:rsid w:val="00CF686F"/>
    <w:rsid w:val="00CF73FB"/>
    <w:rsid w:val="00D0003E"/>
    <w:rsid w:val="00D00055"/>
    <w:rsid w:val="00D00085"/>
    <w:rsid w:val="00D00720"/>
    <w:rsid w:val="00D00730"/>
    <w:rsid w:val="00D00AA3"/>
    <w:rsid w:val="00D00F89"/>
    <w:rsid w:val="00D013B5"/>
    <w:rsid w:val="00D01A2C"/>
    <w:rsid w:val="00D02069"/>
    <w:rsid w:val="00D024C9"/>
    <w:rsid w:val="00D027BA"/>
    <w:rsid w:val="00D027C0"/>
    <w:rsid w:val="00D0323F"/>
    <w:rsid w:val="00D03CA9"/>
    <w:rsid w:val="00D03D95"/>
    <w:rsid w:val="00D0469D"/>
    <w:rsid w:val="00D04AA4"/>
    <w:rsid w:val="00D04B0F"/>
    <w:rsid w:val="00D0504E"/>
    <w:rsid w:val="00D052FB"/>
    <w:rsid w:val="00D055F5"/>
    <w:rsid w:val="00D0673D"/>
    <w:rsid w:val="00D06C71"/>
    <w:rsid w:val="00D073DE"/>
    <w:rsid w:val="00D07A57"/>
    <w:rsid w:val="00D07F73"/>
    <w:rsid w:val="00D10029"/>
    <w:rsid w:val="00D10221"/>
    <w:rsid w:val="00D10719"/>
    <w:rsid w:val="00D10F25"/>
    <w:rsid w:val="00D112E9"/>
    <w:rsid w:val="00D112F9"/>
    <w:rsid w:val="00D11375"/>
    <w:rsid w:val="00D11672"/>
    <w:rsid w:val="00D117F4"/>
    <w:rsid w:val="00D11C0A"/>
    <w:rsid w:val="00D11CB5"/>
    <w:rsid w:val="00D1222D"/>
    <w:rsid w:val="00D1224E"/>
    <w:rsid w:val="00D126C6"/>
    <w:rsid w:val="00D137B5"/>
    <w:rsid w:val="00D14109"/>
    <w:rsid w:val="00D14844"/>
    <w:rsid w:val="00D14C94"/>
    <w:rsid w:val="00D14C9F"/>
    <w:rsid w:val="00D15228"/>
    <w:rsid w:val="00D15290"/>
    <w:rsid w:val="00D1546F"/>
    <w:rsid w:val="00D1595C"/>
    <w:rsid w:val="00D15B50"/>
    <w:rsid w:val="00D16074"/>
    <w:rsid w:val="00D163BF"/>
    <w:rsid w:val="00D168DE"/>
    <w:rsid w:val="00D170E0"/>
    <w:rsid w:val="00D17700"/>
    <w:rsid w:val="00D179B5"/>
    <w:rsid w:val="00D179F4"/>
    <w:rsid w:val="00D17A5A"/>
    <w:rsid w:val="00D17C43"/>
    <w:rsid w:val="00D2041C"/>
    <w:rsid w:val="00D2091C"/>
    <w:rsid w:val="00D2096E"/>
    <w:rsid w:val="00D20A4B"/>
    <w:rsid w:val="00D20B2A"/>
    <w:rsid w:val="00D21077"/>
    <w:rsid w:val="00D214CE"/>
    <w:rsid w:val="00D218E3"/>
    <w:rsid w:val="00D21E02"/>
    <w:rsid w:val="00D22526"/>
    <w:rsid w:val="00D2284E"/>
    <w:rsid w:val="00D22B65"/>
    <w:rsid w:val="00D22BD2"/>
    <w:rsid w:val="00D22C8D"/>
    <w:rsid w:val="00D2327C"/>
    <w:rsid w:val="00D23352"/>
    <w:rsid w:val="00D2388B"/>
    <w:rsid w:val="00D23A8B"/>
    <w:rsid w:val="00D23F13"/>
    <w:rsid w:val="00D24547"/>
    <w:rsid w:val="00D245EF"/>
    <w:rsid w:val="00D24629"/>
    <w:rsid w:val="00D2479A"/>
    <w:rsid w:val="00D24879"/>
    <w:rsid w:val="00D24F62"/>
    <w:rsid w:val="00D25778"/>
    <w:rsid w:val="00D257BA"/>
    <w:rsid w:val="00D25861"/>
    <w:rsid w:val="00D25ABC"/>
    <w:rsid w:val="00D25ADE"/>
    <w:rsid w:val="00D2656F"/>
    <w:rsid w:val="00D2697A"/>
    <w:rsid w:val="00D26E76"/>
    <w:rsid w:val="00D27496"/>
    <w:rsid w:val="00D301C3"/>
    <w:rsid w:val="00D30739"/>
    <w:rsid w:val="00D30D9C"/>
    <w:rsid w:val="00D3130A"/>
    <w:rsid w:val="00D31706"/>
    <w:rsid w:val="00D32431"/>
    <w:rsid w:val="00D32457"/>
    <w:rsid w:val="00D327D5"/>
    <w:rsid w:val="00D32C78"/>
    <w:rsid w:val="00D33BC8"/>
    <w:rsid w:val="00D33F5D"/>
    <w:rsid w:val="00D34026"/>
    <w:rsid w:val="00D342A5"/>
    <w:rsid w:val="00D35508"/>
    <w:rsid w:val="00D35D40"/>
    <w:rsid w:val="00D360D0"/>
    <w:rsid w:val="00D362A9"/>
    <w:rsid w:val="00D363A1"/>
    <w:rsid w:val="00D36717"/>
    <w:rsid w:val="00D36740"/>
    <w:rsid w:val="00D368F4"/>
    <w:rsid w:val="00D36AFD"/>
    <w:rsid w:val="00D36BD1"/>
    <w:rsid w:val="00D36E8E"/>
    <w:rsid w:val="00D36F88"/>
    <w:rsid w:val="00D373F4"/>
    <w:rsid w:val="00D40518"/>
    <w:rsid w:val="00D40CE2"/>
    <w:rsid w:val="00D41168"/>
    <w:rsid w:val="00D41354"/>
    <w:rsid w:val="00D413D7"/>
    <w:rsid w:val="00D415E5"/>
    <w:rsid w:val="00D41638"/>
    <w:rsid w:val="00D41BC1"/>
    <w:rsid w:val="00D42C6B"/>
    <w:rsid w:val="00D42E94"/>
    <w:rsid w:val="00D43297"/>
    <w:rsid w:val="00D440EF"/>
    <w:rsid w:val="00D44B5A"/>
    <w:rsid w:val="00D44D06"/>
    <w:rsid w:val="00D44DB6"/>
    <w:rsid w:val="00D44FB7"/>
    <w:rsid w:val="00D45135"/>
    <w:rsid w:val="00D451CB"/>
    <w:rsid w:val="00D4559B"/>
    <w:rsid w:val="00D460E4"/>
    <w:rsid w:val="00D46AFE"/>
    <w:rsid w:val="00D46D39"/>
    <w:rsid w:val="00D46D71"/>
    <w:rsid w:val="00D471EE"/>
    <w:rsid w:val="00D471F6"/>
    <w:rsid w:val="00D47A7B"/>
    <w:rsid w:val="00D47BCA"/>
    <w:rsid w:val="00D47C13"/>
    <w:rsid w:val="00D47E54"/>
    <w:rsid w:val="00D50119"/>
    <w:rsid w:val="00D50456"/>
    <w:rsid w:val="00D506CA"/>
    <w:rsid w:val="00D5074D"/>
    <w:rsid w:val="00D5075E"/>
    <w:rsid w:val="00D5169C"/>
    <w:rsid w:val="00D51940"/>
    <w:rsid w:val="00D51B79"/>
    <w:rsid w:val="00D52B17"/>
    <w:rsid w:val="00D52EDF"/>
    <w:rsid w:val="00D53567"/>
    <w:rsid w:val="00D53642"/>
    <w:rsid w:val="00D53A15"/>
    <w:rsid w:val="00D550D5"/>
    <w:rsid w:val="00D55238"/>
    <w:rsid w:val="00D552A5"/>
    <w:rsid w:val="00D5544A"/>
    <w:rsid w:val="00D55552"/>
    <w:rsid w:val="00D55A10"/>
    <w:rsid w:val="00D55C9A"/>
    <w:rsid w:val="00D564AE"/>
    <w:rsid w:val="00D565AB"/>
    <w:rsid w:val="00D5661C"/>
    <w:rsid w:val="00D567A0"/>
    <w:rsid w:val="00D56C48"/>
    <w:rsid w:val="00D56DA2"/>
    <w:rsid w:val="00D56DC9"/>
    <w:rsid w:val="00D56FE3"/>
    <w:rsid w:val="00D5708D"/>
    <w:rsid w:val="00D5714B"/>
    <w:rsid w:val="00D573DD"/>
    <w:rsid w:val="00D574B9"/>
    <w:rsid w:val="00D575A4"/>
    <w:rsid w:val="00D57B91"/>
    <w:rsid w:val="00D57DB4"/>
    <w:rsid w:val="00D601E2"/>
    <w:rsid w:val="00D60726"/>
    <w:rsid w:val="00D60CC2"/>
    <w:rsid w:val="00D614BD"/>
    <w:rsid w:val="00D6189C"/>
    <w:rsid w:val="00D622FC"/>
    <w:rsid w:val="00D62303"/>
    <w:rsid w:val="00D63655"/>
    <w:rsid w:val="00D64251"/>
    <w:rsid w:val="00D644F1"/>
    <w:rsid w:val="00D645F7"/>
    <w:rsid w:val="00D64D8F"/>
    <w:rsid w:val="00D65779"/>
    <w:rsid w:val="00D65A75"/>
    <w:rsid w:val="00D666D4"/>
    <w:rsid w:val="00D66892"/>
    <w:rsid w:val="00D67129"/>
    <w:rsid w:val="00D672A3"/>
    <w:rsid w:val="00D6737C"/>
    <w:rsid w:val="00D67AA9"/>
    <w:rsid w:val="00D67B22"/>
    <w:rsid w:val="00D70303"/>
    <w:rsid w:val="00D703A1"/>
    <w:rsid w:val="00D70910"/>
    <w:rsid w:val="00D7124D"/>
    <w:rsid w:val="00D7156F"/>
    <w:rsid w:val="00D715EC"/>
    <w:rsid w:val="00D715F2"/>
    <w:rsid w:val="00D71655"/>
    <w:rsid w:val="00D71AA6"/>
    <w:rsid w:val="00D71ACA"/>
    <w:rsid w:val="00D71D47"/>
    <w:rsid w:val="00D72077"/>
    <w:rsid w:val="00D725F6"/>
    <w:rsid w:val="00D7276B"/>
    <w:rsid w:val="00D727B7"/>
    <w:rsid w:val="00D72B61"/>
    <w:rsid w:val="00D72EB0"/>
    <w:rsid w:val="00D72F32"/>
    <w:rsid w:val="00D7305C"/>
    <w:rsid w:val="00D73676"/>
    <w:rsid w:val="00D73BCD"/>
    <w:rsid w:val="00D73D25"/>
    <w:rsid w:val="00D73F39"/>
    <w:rsid w:val="00D740A5"/>
    <w:rsid w:val="00D74A77"/>
    <w:rsid w:val="00D74AD8"/>
    <w:rsid w:val="00D74ECA"/>
    <w:rsid w:val="00D7589E"/>
    <w:rsid w:val="00D7592F"/>
    <w:rsid w:val="00D75BB9"/>
    <w:rsid w:val="00D765BF"/>
    <w:rsid w:val="00D76AAD"/>
    <w:rsid w:val="00D76F03"/>
    <w:rsid w:val="00D770F1"/>
    <w:rsid w:val="00D77442"/>
    <w:rsid w:val="00D8003F"/>
    <w:rsid w:val="00D80217"/>
    <w:rsid w:val="00D80220"/>
    <w:rsid w:val="00D803F6"/>
    <w:rsid w:val="00D8132C"/>
    <w:rsid w:val="00D81C63"/>
    <w:rsid w:val="00D81CDB"/>
    <w:rsid w:val="00D826E3"/>
    <w:rsid w:val="00D82A43"/>
    <w:rsid w:val="00D82B48"/>
    <w:rsid w:val="00D83052"/>
    <w:rsid w:val="00D83496"/>
    <w:rsid w:val="00D8386B"/>
    <w:rsid w:val="00D84051"/>
    <w:rsid w:val="00D8415E"/>
    <w:rsid w:val="00D84E16"/>
    <w:rsid w:val="00D85544"/>
    <w:rsid w:val="00D85AF5"/>
    <w:rsid w:val="00D85F1C"/>
    <w:rsid w:val="00D85F2B"/>
    <w:rsid w:val="00D86964"/>
    <w:rsid w:val="00D86BDF"/>
    <w:rsid w:val="00D8741C"/>
    <w:rsid w:val="00D8773E"/>
    <w:rsid w:val="00D878C5"/>
    <w:rsid w:val="00D8790F"/>
    <w:rsid w:val="00D87A7F"/>
    <w:rsid w:val="00D87EC0"/>
    <w:rsid w:val="00D902C3"/>
    <w:rsid w:val="00D906EA"/>
    <w:rsid w:val="00D90BF0"/>
    <w:rsid w:val="00D90E58"/>
    <w:rsid w:val="00D915BE"/>
    <w:rsid w:val="00D91823"/>
    <w:rsid w:val="00D9184D"/>
    <w:rsid w:val="00D91877"/>
    <w:rsid w:val="00D91882"/>
    <w:rsid w:val="00D91915"/>
    <w:rsid w:val="00D91FBC"/>
    <w:rsid w:val="00D9249B"/>
    <w:rsid w:val="00D928D2"/>
    <w:rsid w:val="00D9291E"/>
    <w:rsid w:val="00D92D25"/>
    <w:rsid w:val="00D93147"/>
    <w:rsid w:val="00D932C5"/>
    <w:rsid w:val="00D93517"/>
    <w:rsid w:val="00D93B05"/>
    <w:rsid w:val="00D93EA3"/>
    <w:rsid w:val="00D93FD7"/>
    <w:rsid w:val="00D94B38"/>
    <w:rsid w:val="00D94F8A"/>
    <w:rsid w:val="00D94FD4"/>
    <w:rsid w:val="00D95038"/>
    <w:rsid w:val="00D95BC4"/>
    <w:rsid w:val="00D96567"/>
    <w:rsid w:val="00D9699D"/>
    <w:rsid w:val="00D96A5A"/>
    <w:rsid w:val="00D96E33"/>
    <w:rsid w:val="00D970C8"/>
    <w:rsid w:val="00D9732C"/>
    <w:rsid w:val="00D97525"/>
    <w:rsid w:val="00D97577"/>
    <w:rsid w:val="00D97899"/>
    <w:rsid w:val="00DA0452"/>
    <w:rsid w:val="00DA0AA9"/>
    <w:rsid w:val="00DA1789"/>
    <w:rsid w:val="00DA21B8"/>
    <w:rsid w:val="00DA2365"/>
    <w:rsid w:val="00DA2DA4"/>
    <w:rsid w:val="00DA313A"/>
    <w:rsid w:val="00DA31B0"/>
    <w:rsid w:val="00DA33EA"/>
    <w:rsid w:val="00DA35B9"/>
    <w:rsid w:val="00DA39AE"/>
    <w:rsid w:val="00DA3AC0"/>
    <w:rsid w:val="00DA3E32"/>
    <w:rsid w:val="00DA433A"/>
    <w:rsid w:val="00DA4A48"/>
    <w:rsid w:val="00DA4BE2"/>
    <w:rsid w:val="00DA4D71"/>
    <w:rsid w:val="00DA4D89"/>
    <w:rsid w:val="00DA5971"/>
    <w:rsid w:val="00DA6078"/>
    <w:rsid w:val="00DA6B46"/>
    <w:rsid w:val="00DA7282"/>
    <w:rsid w:val="00DA7B5D"/>
    <w:rsid w:val="00DB01AE"/>
    <w:rsid w:val="00DB0B72"/>
    <w:rsid w:val="00DB0C28"/>
    <w:rsid w:val="00DB0FA1"/>
    <w:rsid w:val="00DB10AB"/>
    <w:rsid w:val="00DB124A"/>
    <w:rsid w:val="00DB147B"/>
    <w:rsid w:val="00DB17F2"/>
    <w:rsid w:val="00DB1ACC"/>
    <w:rsid w:val="00DB1D5B"/>
    <w:rsid w:val="00DB2D4F"/>
    <w:rsid w:val="00DB32CD"/>
    <w:rsid w:val="00DB32CF"/>
    <w:rsid w:val="00DB34CF"/>
    <w:rsid w:val="00DB3548"/>
    <w:rsid w:val="00DB3634"/>
    <w:rsid w:val="00DB367F"/>
    <w:rsid w:val="00DB392C"/>
    <w:rsid w:val="00DB3A82"/>
    <w:rsid w:val="00DB3FDE"/>
    <w:rsid w:val="00DB4063"/>
    <w:rsid w:val="00DB4150"/>
    <w:rsid w:val="00DB4274"/>
    <w:rsid w:val="00DB44BE"/>
    <w:rsid w:val="00DB47D3"/>
    <w:rsid w:val="00DB4C45"/>
    <w:rsid w:val="00DB4F42"/>
    <w:rsid w:val="00DB4FCE"/>
    <w:rsid w:val="00DB5050"/>
    <w:rsid w:val="00DB5714"/>
    <w:rsid w:val="00DB580A"/>
    <w:rsid w:val="00DB60F1"/>
    <w:rsid w:val="00DB61B2"/>
    <w:rsid w:val="00DB6C67"/>
    <w:rsid w:val="00DB6E3B"/>
    <w:rsid w:val="00DC0437"/>
    <w:rsid w:val="00DC052E"/>
    <w:rsid w:val="00DC0A49"/>
    <w:rsid w:val="00DC0D89"/>
    <w:rsid w:val="00DC19A7"/>
    <w:rsid w:val="00DC1B02"/>
    <w:rsid w:val="00DC1CAF"/>
    <w:rsid w:val="00DC2649"/>
    <w:rsid w:val="00DC27D8"/>
    <w:rsid w:val="00DC2B6E"/>
    <w:rsid w:val="00DC30BA"/>
    <w:rsid w:val="00DC3357"/>
    <w:rsid w:val="00DC358D"/>
    <w:rsid w:val="00DC3686"/>
    <w:rsid w:val="00DC3A60"/>
    <w:rsid w:val="00DC3F1C"/>
    <w:rsid w:val="00DC41CB"/>
    <w:rsid w:val="00DC44E0"/>
    <w:rsid w:val="00DC4550"/>
    <w:rsid w:val="00DC4735"/>
    <w:rsid w:val="00DC4740"/>
    <w:rsid w:val="00DC4BF0"/>
    <w:rsid w:val="00DC5265"/>
    <w:rsid w:val="00DC5B2F"/>
    <w:rsid w:val="00DC5EB8"/>
    <w:rsid w:val="00DC6BDE"/>
    <w:rsid w:val="00DC7129"/>
    <w:rsid w:val="00DC72C3"/>
    <w:rsid w:val="00DC7509"/>
    <w:rsid w:val="00DC7A12"/>
    <w:rsid w:val="00DC7D0B"/>
    <w:rsid w:val="00DC7E00"/>
    <w:rsid w:val="00DD007E"/>
    <w:rsid w:val="00DD0361"/>
    <w:rsid w:val="00DD0909"/>
    <w:rsid w:val="00DD096A"/>
    <w:rsid w:val="00DD09A4"/>
    <w:rsid w:val="00DD0E82"/>
    <w:rsid w:val="00DD1244"/>
    <w:rsid w:val="00DD20F7"/>
    <w:rsid w:val="00DD2451"/>
    <w:rsid w:val="00DD25A8"/>
    <w:rsid w:val="00DD27EC"/>
    <w:rsid w:val="00DD30FA"/>
    <w:rsid w:val="00DD3939"/>
    <w:rsid w:val="00DD3A2F"/>
    <w:rsid w:val="00DD3A8B"/>
    <w:rsid w:val="00DD3AC4"/>
    <w:rsid w:val="00DD3EF7"/>
    <w:rsid w:val="00DD431B"/>
    <w:rsid w:val="00DD46A8"/>
    <w:rsid w:val="00DD4CA2"/>
    <w:rsid w:val="00DD4F07"/>
    <w:rsid w:val="00DD542E"/>
    <w:rsid w:val="00DD5E78"/>
    <w:rsid w:val="00DD66BA"/>
    <w:rsid w:val="00DD6799"/>
    <w:rsid w:val="00DD6B8C"/>
    <w:rsid w:val="00DD6DD3"/>
    <w:rsid w:val="00DD70C3"/>
    <w:rsid w:val="00DD716C"/>
    <w:rsid w:val="00DD71AA"/>
    <w:rsid w:val="00DD7288"/>
    <w:rsid w:val="00DD7D71"/>
    <w:rsid w:val="00DE0398"/>
    <w:rsid w:val="00DE03ED"/>
    <w:rsid w:val="00DE0581"/>
    <w:rsid w:val="00DE05A8"/>
    <w:rsid w:val="00DE19F3"/>
    <w:rsid w:val="00DE1BE1"/>
    <w:rsid w:val="00DE1E13"/>
    <w:rsid w:val="00DE1EB4"/>
    <w:rsid w:val="00DE229E"/>
    <w:rsid w:val="00DE2311"/>
    <w:rsid w:val="00DE25D3"/>
    <w:rsid w:val="00DE29CD"/>
    <w:rsid w:val="00DE2A27"/>
    <w:rsid w:val="00DE2AEC"/>
    <w:rsid w:val="00DE2B82"/>
    <w:rsid w:val="00DE2CA7"/>
    <w:rsid w:val="00DE2E1F"/>
    <w:rsid w:val="00DE30A4"/>
    <w:rsid w:val="00DE35C8"/>
    <w:rsid w:val="00DE38CB"/>
    <w:rsid w:val="00DE48B7"/>
    <w:rsid w:val="00DE4AF2"/>
    <w:rsid w:val="00DE5209"/>
    <w:rsid w:val="00DE529D"/>
    <w:rsid w:val="00DE52F9"/>
    <w:rsid w:val="00DE53F0"/>
    <w:rsid w:val="00DE5497"/>
    <w:rsid w:val="00DE6389"/>
    <w:rsid w:val="00DE66B0"/>
    <w:rsid w:val="00DE6DB1"/>
    <w:rsid w:val="00DE74E2"/>
    <w:rsid w:val="00DE78EE"/>
    <w:rsid w:val="00DE7A13"/>
    <w:rsid w:val="00DF029E"/>
    <w:rsid w:val="00DF0334"/>
    <w:rsid w:val="00DF0403"/>
    <w:rsid w:val="00DF0416"/>
    <w:rsid w:val="00DF0E3D"/>
    <w:rsid w:val="00DF105E"/>
    <w:rsid w:val="00DF1197"/>
    <w:rsid w:val="00DF18EB"/>
    <w:rsid w:val="00DF19B1"/>
    <w:rsid w:val="00DF1C4F"/>
    <w:rsid w:val="00DF28C6"/>
    <w:rsid w:val="00DF2E99"/>
    <w:rsid w:val="00DF30B7"/>
    <w:rsid w:val="00DF31A1"/>
    <w:rsid w:val="00DF3687"/>
    <w:rsid w:val="00DF3757"/>
    <w:rsid w:val="00DF50A9"/>
    <w:rsid w:val="00DF5253"/>
    <w:rsid w:val="00DF5273"/>
    <w:rsid w:val="00DF53F1"/>
    <w:rsid w:val="00DF57DE"/>
    <w:rsid w:val="00DF58E7"/>
    <w:rsid w:val="00DF6393"/>
    <w:rsid w:val="00DF6886"/>
    <w:rsid w:val="00DF6E2C"/>
    <w:rsid w:val="00DF6E6C"/>
    <w:rsid w:val="00DF6F87"/>
    <w:rsid w:val="00DF7571"/>
    <w:rsid w:val="00DF77E5"/>
    <w:rsid w:val="00DF7A57"/>
    <w:rsid w:val="00DF7B95"/>
    <w:rsid w:val="00E00426"/>
    <w:rsid w:val="00E00EF3"/>
    <w:rsid w:val="00E0160A"/>
    <w:rsid w:val="00E01676"/>
    <w:rsid w:val="00E01E25"/>
    <w:rsid w:val="00E02D33"/>
    <w:rsid w:val="00E0325B"/>
    <w:rsid w:val="00E03283"/>
    <w:rsid w:val="00E03425"/>
    <w:rsid w:val="00E03666"/>
    <w:rsid w:val="00E0390F"/>
    <w:rsid w:val="00E03C7F"/>
    <w:rsid w:val="00E04322"/>
    <w:rsid w:val="00E045A1"/>
    <w:rsid w:val="00E04D92"/>
    <w:rsid w:val="00E05484"/>
    <w:rsid w:val="00E05CBA"/>
    <w:rsid w:val="00E0615C"/>
    <w:rsid w:val="00E064C8"/>
    <w:rsid w:val="00E06D12"/>
    <w:rsid w:val="00E06E68"/>
    <w:rsid w:val="00E0736D"/>
    <w:rsid w:val="00E07409"/>
    <w:rsid w:val="00E07B16"/>
    <w:rsid w:val="00E07DB9"/>
    <w:rsid w:val="00E07FEB"/>
    <w:rsid w:val="00E10017"/>
    <w:rsid w:val="00E1010A"/>
    <w:rsid w:val="00E1123B"/>
    <w:rsid w:val="00E11328"/>
    <w:rsid w:val="00E1156C"/>
    <w:rsid w:val="00E116AA"/>
    <w:rsid w:val="00E11876"/>
    <w:rsid w:val="00E11AE1"/>
    <w:rsid w:val="00E11F1B"/>
    <w:rsid w:val="00E12195"/>
    <w:rsid w:val="00E1222A"/>
    <w:rsid w:val="00E1242D"/>
    <w:rsid w:val="00E125CD"/>
    <w:rsid w:val="00E1312C"/>
    <w:rsid w:val="00E1312D"/>
    <w:rsid w:val="00E13396"/>
    <w:rsid w:val="00E13F20"/>
    <w:rsid w:val="00E14974"/>
    <w:rsid w:val="00E1499B"/>
    <w:rsid w:val="00E150F2"/>
    <w:rsid w:val="00E152A9"/>
    <w:rsid w:val="00E15C2C"/>
    <w:rsid w:val="00E15D0D"/>
    <w:rsid w:val="00E15DAD"/>
    <w:rsid w:val="00E16147"/>
    <w:rsid w:val="00E168B1"/>
    <w:rsid w:val="00E16AE5"/>
    <w:rsid w:val="00E16C72"/>
    <w:rsid w:val="00E170A4"/>
    <w:rsid w:val="00E171AA"/>
    <w:rsid w:val="00E172EF"/>
    <w:rsid w:val="00E17518"/>
    <w:rsid w:val="00E177DA"/>
    <w:rsid w:val="00E17D5A"/>
    <w:rsid w:val="00E17E7F"/>
    <w:rsid w:val="00E20459"/>
    <w:rsid w:val="00E2081A"/>
    <w:rsid w:val="00E209E1"/>
    <w:rsid w:val="00E21584"/>
    <w:rsid w:val="00E217F4"/>
    <w:rsid w:val="00E218F0"/>
    <w:rsid w:val="00E21AB4"/>
    <w:rsid w:val="00E21FA1"/>
    <w:rsid w:val="00E2214C"/>
    <w:rsid w:val="00E223EF"/>
    <w:rsid w:val="00E22841"/>
    <w:rsid w:val="00E22D5E"/>
    <w:rsid w:val="00E22E15"/>
    <w:rsid w:val="00E233DE"/>
    <w:rsid w:val="00E235E2"/>
    <w:rsid w:val="00E23CBB"/>
    <w:rsid w:val="00E24367"/>
    <w:rsid w:val="00E247B2"/>
    <w:rsid w:val="00E24D0E"/>
    <w:rsid w:val="00E24F92"/>
    <w:rsid w:val="00E25E30"/>
    <w:rsid w:val="00E268E0"/>
    <w:rsid w:val="00E269D0"/>
    <w:rsid w:val="00E26B11"/>
    <w:rsid w:val="00E272EB"/>
    <w:rsid w:val="00E27668"/>
    <w:rsid w:val="00E27A5F"/>
    <w:rsid w:val="00E303F6"/>
    <w:rsid w:val="00E306A0"/>
    <w:rsid w:val="00E30AE7"/>
    <w:rsid w:val="00E30D10"/>
    <w:rsid w:val="00E30EFE"/>
    <w:rsid w:val="00E3125F"/>
    <w:rsid w:val="00E31354"/>
    <w:rsid w:val="00E319D0"/>
    <w:rsid w:val="00E3212D"/>
    <w:rsid w:val="00E32238"/>
    <w:rsid w:val="00E32390"/>
    <w:rsid w:val="00E32F01"/>
    <w:rsid w:val="00E335CE"/>
    <w:rsid w:val="00E335F8"/>
    <w:rsid w:val="00E33A36"/>
    <w:rsid w:val="00E33BF7"/>
    <w:rsid w:val="00E33DA4"/>
    <w:rsid w:val="00E34D28"/>
    <w:rsid w:val="00E35B90"/>
    <w:rsid w:val="00E35C63"/>
    <w:rsid w:val="00E36101"/>
    <w:rsid w:val="00E364AD"/>
    <w:rsid w:val="00E364FA"/>
    <w:rsid w:val="00E3670F"/>
    <w:rsid w:val="00E369EB"/>
    <w:rsid w:val="00E36B4F"/>
    <w:rsid w:val="00E36CF4"/>
    <w:rsid w:val="00E36E81"/>
    <w:rsid w:val="00E3735A"/>
    <w:rsid w:val="00E373BA"/>
    <w:rsid w:val="00E3748B"/>
    <w:rsid w:val="00E377DB"/>
    <w:rsid w:val="00E37B59"/>
    <w:rsid w:val="00E37DEC"/>
    <w:rsid w:val="00E40101"/>
    <w:rsid w:val="00E40404"/>
    <w:rsid w:val="00E40C84"/>
    <w:rsid w:val="00E41333"/>
    <w:rsid w:val="00E41610"/>
    <w:rsid w:val="00E41622"/>
    <w:rsid w:val="00E41A35"/>
    <w:rsid w:val="00E41A50"/>
    <w:rsid w:val="00E42616"/>
    <w:rsid w:val="00E42671"/>
    <w:rsid w:val="00E42DDA"/>
    <w:rsid w:val="00E43146"/>
    <w:rsid w:val="00E43422"/>
    <w:rsid w:val="00E448F1"/>
    <w:rsid w:val="00E455DA"/>
    <w:rsid w:val="00E4589F"/>
    <w:rsid w:val="00E460C1"/>
    <w:rsid w:val="00E46520"/>
    <w:rsid w:val="00E470AC"/>
    <w:rsid w:val="00E47217"/>
    <w:rsid w:val="00E4788C"/>
    <w:rsid w:val="00E479C4"/>
    <w:rsid w:val="00E47A88"/>
    <w:rsid w:val="00E47FF5"/>
    <w:rsid w:val="00E5018A"/>
    <w:rsid w:val="00E506E8"/>
    <w:rsid w:val="00E507DB"/>
    <w:rsid w:val="00E51823"/>
    <w:rsid w:val="00E5186B"/>
    <w:rsid w:val="00E51A29"/>
    <w:rsid w:val="00E524FD"/>
    <w:rsid w:val="00E52515"/>
    <w:rsid w:val="00E525FC"/>
    <w:rsid w:val="00E529D1"/>
    <w:rsid w:val="00E52DDC"/>
    <w:rsid w:val="00E53438"/>
    <w:rsid w:val="00E5362E"/>
    <w:rsid w:val="00E538CF"/>
    <w:rsid w:val="00E53BCF"/>
    <w:rsid w:val="00E53F67"/>
    <w:rsid w:val="00E54061"/>
    <w:rsid w:val="00E54104"/>
    <w:rsid w:val="00E54356"/>
    <w:rsid w:val="00E5446C"/>
    <w:rsid w:val="00E544A3"/>
    <w:rsid w:val="00E545BC"/>
    <w:rsid w:val="00E54614"/>
    <w:rsid w:val="00E54666"/>
    <w:rsid w:val="00E54BCA"/>
    <w:rsid w:val="00E54E82"/>
    <w:rsid w:val="00E54FE9"/>
    <w:rsid w:val="00E5525A"/>
    <w:rsid w:val="00E55460"/>
    <w:rsid w:val="00E556AE"/>
    <w:rsid w:val="00E556FD"/>
    <w:rsid w:val="00E55A6D"/>
    <w:rsid w:val="00E55DA0"/>
    <w:rsid w:val="00E563A7"/>
    <w:rsid w:val="00E5686E"/>
    <w:rsid w:val="00E57027"/>
    <w:rsid w:val="00E57714"/>
    <w:rsid w:val="00E57983"/>
    <w:rsid w:val="00E57BAD"/>
    <w:rsid w:val="00E606AE"/>
    <w:rsid w:val="00E606EC"/>
    <w:rsid w:val="00E60851"/>
    <w:rsid w:val="00E611D0"/>
    <w:rsid w:val="00E61210"/>
    <w:rsid w:val="00E61311"/>
    <w:rsid w:val="00E61522"/>
    <w:rsid w:val="00E617C6"/>
    <w:rsid w:val="00E617DC"/>
    <w:rsid w:val="00E6180A"/>
    <w:rsid w:val="00E6180E"/>
    <w:rsid w:val="00E619C4"/>
    <w:rsid w:val="00E62459"/>
    <w:rsid w:val="00E62B56"/>
    <w:rsid w:val="00E63869"/>
    <w:rsid w:val="00E63D8C"/>
    <w:rsid w:val="00E64081"/>
    <w:rsid w:val="00E64978"/>
    <w:rsid w:val="00E64F08"/>
    <w:rsid w:val="00E653DD"/>
    <w:rsid w:val="00E65C4A"/>
    <w:rsid w:val="00E65DA4"/>
    <w:rsid w:val="00E65F9B"/>
    <w:rsid w:val="00E66126"/>
    <w:rsid w:val="00E66464"/>
    <w:rsid w:val="00E6659A"/>
    <w:rsid w:val="00E666D8"/>
    <w:rsid w:val="00E667DE"/>
    <w:rsid w:val="00E66837"/>
    <w:rsid w:val="00E669D2"/>
    <w:rsid w:val="00E66CFA"/>
    <w:rsid w:val="00E66DE5"/>
    <w:rsid w:val="00E66FD5"/>
    <w:rsid w:val="00E672EC"/>
    <w:rsid w:val="00E675FA"/>
    <w:rsid w:val="00E6764E"/>
    <w:rsid w:val="00E67B05"/>
    <w:rsid w:val="00E70058"/>
    <w:rsid w:val="00E701D7"/>
    <w:rsid w:val="00E70284"/>
    <w:rsid w:val="00E7053A"/>
    <w:rsid w:val="00E70AE5"/>
    <w:rsid w:val="00E70C99"/>
    <w:rsid w:val="00E70F5D"/>
    <w:rsid w:val="00E70FD5"/>
    <w:rsid w:val="00E713C5"/>
    <w:rsid w:val="00E7140D"/>
    <w:rsid w:val="00E71651"/>
    <w:rsid w:val="00E718B3"/>
    <w:rsid w:val="00E71A25"/>
    <w:rsid w:val="00E71DA1"/>
    <w:rsid w:val="00E725FC"/>
    <w:rsid w:val="00E726D1"/>
    <w:rsid w:val="00E72892"/>
    <w:rsid w:val="00E72A14"/>
    <w:rsid w:val="00E72B38"/>
    <w:rsid w:val="00E736D9"/>
    <w:rsid w:val="00E737E3"/>
    <w:rsid w:val="00E739DA"/>
    <w:rsid w:val="00E739DC"/>
    <w:rsid w:val="00E74080"/>
    <w:rsid w:val="00E7456E"/>
    <w:rsid w:val="00E74A4B"/>
    <w:rsid w:val="00E769F1"/>
    <w:rsid w:val="00E76C6A"/>
    <w:rsid w:val="00E76CB0"/>
    <w:rsid w:val="00E7713A"/>
    <w:rsid w:val="00E777B3"/>
    <w:rsid w:val="00E77A6A"/>
    <w:rsid w:val="00E77A93"/>
    <w:rsid w:val="00E77AB1"/>
    <w:rsid w:val="00E77EF2"/>
    <w:rsid w:val="00E8019B"/>
    <w:rsid w:val="00E802BF"/>
    <w:rsid w:val="00E80B86"/>
    <w:rsid w:val="00E80E85"/>
    <w:rsid w:val="00E813F1"/>
    <w:rsid w:val="00E8174D"/>
    <w:rsid w:val="00E81ACC"/>
    <w:rsid w:val="00E81AE8"/>
    <w:rsid w:val="00E82A44"/>
    <w:rsid w:val="00E82A75"/>
    <w:rsid w:val="00E82C85"/>
    <w:rsid w:val="00E82CD4"/>
    <w:rsid w:val="00E82D9D"/>
    <w:rsid w:val="00E8301D"/>
    <w:rsid w:val="00E83560"/>
    <w:rsid w:val="00E835B1"/>
    <w:rsid w:val="00E83A4E"/>
    <w:rsid w:val="00E83A84"/>
    <w:rsid w:val="00E83C10"/>
    <w:rsid w:val="00E83DC2"/>
    <w:rsid w:val="00E83E44"/>
    <w:rsid w:val="00E8437B"/>
    <w:rsid w:val="00E84608"/>
    <w:rsid w:val="00E8494F"/>
    <w:rsid w:val="00E84C3F"/>
    <w:rsid w:val="00E8574D"/>
    <w:rsid w:val="00E86105"/>
    <w:rsid w:val="00E86237"/>
    <w:rsid w:val="00E86A67"/>
    <w:rsid w:val="00E90933"/>
    <w:rsid w:val="00E9125E"/>
    <w:rsid w:val="00E9195A"/>
    <w:rsid w:val="00E91A56"/>
    <w:rsid w:val="00E91CAD"/>
    <w:rsid w:val="00E9200A"/>
    <w:rsid w:val="00E923F6"/>
    <w:rsid w:val="00E92A5A"/>
    <w:rsid w:val="00E92A67"/>
    <w:rsid w:val="00E930B5"/>
    <w:rsid w:val="00E9359A"/>
    <w:rsid w:val="00E937DB"/>
    <w:rsid w:val="00E9389F"/>
    <w:rsid w:val="00E94198"/>
    <w:rsid w:val="00E94445"/>
    <w:rsid w:val="00E950CE"/>
    <w:rsid w:val="00E952C1"/>
    <w:rsid w:val="00E95775"/>
    <w:rsid w:val="00E95A6A"/>
    <w:rsid w:val="00E95B1C"/>
    <w:rsid w:val="00E95BAE"/>
    <w:rsid w:val="00E95D4B"/>
    <w:rsid w:val="00E95D59"/>
    <w:rsid w:val="00E96E79"/>
    <w:rsid w:val="00E96FC8"/>
    <w:rsid w:val="00E97453"/>
    <w:rsid w:val="00EA0068"/>
    <w:rsid w:val="00EA0D69"/>
    <w:rsid w:val="00EA12E8"/>
    <w:rsid w:val="00EA132E"/>
    <w:rsid w:val="00EA15EB"/>
    <w:rsid w:val="00EA19E8"/>
    <w:rsid w:val="00EA25D3"/>
    <w:rsid w:val="00EA28C8"/>
    <w:rsid w:val="00EA2F74"/>
    <w:rsid w:val="00EA3106"/>
    <w:rsid w:val="00EA3231"/>
    <w:rsid w:val="00EA3553"/>
    <w:rsid w:val="00EA35F0"/>
    <w:rsid w:val="00EA368B"/>
    <w:rsid w:val="00EA36C6"/>
    <w:rsid w:val="00EA39FF"/>
    <w:rsid w:val="00EA3EA9"/>
    <w:rsid w:val="00EA3ED4"/>
    <w:rsid w:val="00EA3F1A"/>
    <w:rsid w:val="00EA4643"/>
    <w:rsid w:val="00EA4B44"/>
    <w:rsid w:val="00EA4F5D"/>
    <w:rsid w:val="00EA5352"/>
    <w:rsid w:val="00EA5615"/>
    <w:rsid w:val="00EA5716"/>
    <w:rsid w:val="00EA5D7B"/>
    <w:rsid w:val="00EA5EE8"/>
    <w:rsid w:val="00EA604E"/>
    <w:rsid w:val="00EA6050"/>
    <w:rsid w:val="00EA61A3"/>
    <w:rsid w:val="00EA61CF"/>
    <w:rsid w:val="00EA62AE"/>
    <w:rsid w:val="00EA643B"/>
    <w:rsid w:val="00EA6965"/>
    <w:rsid w:val="00EA7173"/>
    <w:rsid w:val="00EA732C"/>
    <w:rsid w:val="00EA73E5"/>
    <w:rsid w:val="00EA7746"/>
    <w:rsid w:val="00EA79B9"/>
    <w:rsid w:val="00EB0350"/>
    <w:rsid w:val="00EB0422"/>
    <w:rsid w:val="00EB088A"/>
    <w:rsid w:val="00EB0BB2"/>
    <w:rsid w:val="00EB0FF7"/>
    <w:rsid w:val="00EB1077"/>
    <w:rsid w:val="00EB1254"/>
    <w:rsid w:val="00EB1448"/>
    <w:rsid w:val="00EB1C59"/>
    <w:rsid w:val="00EB1CFE"/>
    <w:rsid w:val="00EB298D"/>
    <w:rsid w:val="00EB2DF6"/>
    <w:rsid w:val="00EB342A"/>
    <w:rsid w:val="00EB3738"/>
    <w:rsid w:val="00EB3ACD"/>
    <w:rsid w:val="00EB4662"/>
    <w:rsid w:val="00EB4767"/>
    <w:rsid w:val="00EB4AA6"/>
    <w:rsid w:val="00EB4C49"/>
    <w:rsid w:val="00EB5038"/>
    <w:rsid w:val="00EB517E"/>
    <w:rsid w:val="00EB58E9"/>
    <w:rsid w:val="00EB59FB"/>
    <w:rsid w:val="00EB5B7C"/>
    <w:rsid w:val="00EB6228"/>
    <w:rsid w:val="00EB6880"/>
    <w:rsid w:val="00EB68CA"/>
    <w:rsid w:val="00EB6B17"/>
    <w:rsid w:val="00EB6B3F"/>
    <w:rsid w:val="00EB7037"/>
    <w:rsid w:val="00EB71B5"/>
    <w:rsid w:val="00EB72B8"/>
    <w:rsid w:val="00EB7420"/>
    <w:rsid w:val="00EB7537"/>
    <w:rsid w:val="00EB77E1"/>
    <w:rsid w:val="00EB7C0A"/>
    <w:rsid w:val="00EB7D1F"/>
    <w:rsid w:val="00EC0099"/>
    <w:rsid w:val="00EC023D"/>
    <w:rsid w:val="00EC0923"/>
    <w:rsid w:val="00EC0BC9"/>
    <w:rsid w:val="00EC0E43"/>
    <w:rsid w:val="00EC13A6"/>
    <w:rsid w:val="00EC19F6"/>
    <w:rsid w:val="00EC1E16"/>
    <w:rsid w:val="00EC2754"/>
    <w:rsid w:val="00EC282F"/>
    <w:rsid w:val="00EC2920"/>
    <w:rsid w:val="00EC30F9"/>
    <w:rsid w:val="00EC3359"/>
    <w:rsid w:val="00EC3427"/>
    <w:rsid w:val="00EC35FD"/>
    <w:rsid w:val="00EC39E9"/>
    <w:rsid w:val="00EC3D30"/>
    <w:rsid w:val="00EC458D"/>
    <w:rsid w:val="00EC51EC"/>
    <w:rsid w:val="00EC58C3"/>
    <w:rsid w:val="00EC5E3D"/>
    <w:rsid w:val="00EC6266"/>
    <w:rsid w:val="00EC627C"/>
    <w:rsid w:val="00EC64BA"/>
    <w:rsid w:val="00EC69AB"/>
    <w:rsid w:val="00EC6BE8"/>
    <w:rsid w:val="00EC75AA"/>
    <w:rsid w:val="00EC763E"/>
    <w:rsid w:val="00EC77C9"/>
    <w:rsid w:val="00EC78DE"/>
    <w:rsid w:val="00ED0085"/>
    <w:rsid w:val="00ED02C4"/>
    <w:rsid w:val="00ED0B6E"/>
    <w:rsid w:val="00ED1621"/>
    <w:rsid w:val="00ED1894"/>
    <w:rsid w:val="00ED193D"/>
    <w:rsid w:val="00ED1B6C"/>
    <w:rsid w:val="00ED2399"/>
    <w:rsid w:val="00ED2697"/>
    <w:rsid w:val="00ED2A93"/>
    <w:rsid w:val="00ED2C03"/>
    <w:rsid w:val="00ED2C18"/>
    <w:rsid w:val="00ED2F00"/>
    <w:rsid w:val="00ED302B"/>
    <w:rsid w:val="00ED3152"/>
    <w:rsid w:val="00ED35A7"/>
    <w:rsid w:val="00ED3BD9"/>
    <w:rsid w:val="00ED3D09"/>
    <w:rsid w:val="00ED4809"/>
    <w:rsid w:val="00ED4C3E"/>
    <w:rsid w:val="00ED4D01"/>
    <w:rsid w:val="00ED4D39"/>
    <w:rsid w:val="00ED4FBC"/>
    <w:rsid w:val="00ED5725"/>
    <w:rsid w:val="00ED5993"/>
    <w:rsid w:val="00ED5A6A"/>
    <w:rsid w:val="00ED61F5"/>
    <w:rsid w:val="00ED661D"/>
    <w:rsid w:val="00ED66FE"/>
    <w:rsid w:val="00ED6937"/>
    <w:rsid w:val="00ED6B93"/>
    <w:rsid w:val="00ED7031"/>
    <w:rsid w:val="00ED739D"/>
    <w:rsid w:val="00ED7510"/>
    <w:rsid w:val="00ED75A8"/>
    <w:rsid w:val="00EE0160"/>
    <w:rsid w:val="00EE039B"/>
    <w:rsid w:val="00EE11CE"/>
    <w:rsid w:val="00EE1359"/>
    <w:rsid w:val="00EE1572"/>
    <w:rsid w:val="00EE164F"/>
    <w:rsid w:val="00EE16AA"/>
    <w:rsid w:val="00EE1868"/>
    <w:rsid w:val="00EE2057"/>
    <w:rsid w:val="00EE21FF"/>
    <w:rsid w:val="00EE22A2"/>
    <w:rsid w:val="00EE22AD"/>
    <w:rsid w:val="00EE2B6A"/>
    <w:rsid w:val="00EE2ED4"/>
    <w:rsid w:val="00EE3060"/>
    <w:rsid w:val="00EE3807"/>
    <w:rsid w:val="00EE403D"/>
    <w:rsid w:val="00EE40B9"/>
    <w:rsid w:val="00EE4315"/>
    <w:rsid w:val="00EE44A2"/>
    <w:rsid w:val="00EE4E14"/>
    <w:rsid w:val="00EE5224"/>
    <w:rsid w:val="00EE597F"/>
    <w:rsid w:val="00EE5CB4"/>
    <w:rsid w:val="00EE6565"/>
    <w:rsid w:val="00EE6880"/>
    <w:rsid w:val="00EE7193"/>
    <w:rsid w:val="00EE735D"/>
    <w:rsid w:val="00EE7439"/>
    <w:rsid w:val="00EE75B8"/>
    <w:rsid w:val="00EE78B1"/>
    <w:rsid w:val="00EE7909"/>
    <w:rsid w:val="00EE799D"/>
    <w:rsid w:val="00EE799E"/>
    <w:rsid w:val="00EF03F7"/>
    <w:rsid w:val="00EF0832"/>
    <w:rsid w:val="00EF084C"/>
    <w:rsid w:val="00EF0D50"/>
    <w:rsid w:val="00EF0D81"/>
    <w:rsid w:val="00EF0E28"/>
    <w:rsid w:val="00EF1ADC"/>
    <w:rsid w:val="00EF1BA3"/>
    <w:rsid w:val="00EF1F04"/>
    <w:rsid w:val="00EF20E8"/>
    <w:rsid w:val="00EF2889"/>
    <w:rsid w:val="00EF2F46"/>
    <w:rsid w:val="00EF3340"/>
    <w:rsid w:val="00EF3557"/>
    <w:rsid w:val="00EF37AA"/>
    <w:rsid w:val="00EF3801"/>
    <w:rsid w:val="00EF391C"/>
    <w:rsid w:val="00EF3DBC"/>
    <w:rsid w:val="00EF4042"/>
    <w:rsid w:val="00EF4A7E"/>
    <w:rsid w:val="00EF4AD7"/>
    <w:rsid w:val="00EF4CA6"/>
    <w:rsid w:val="00EF4F84"/>
    <w:rsid w:val="00EF4F92"/>
    <w:rsid w:val="00EF5061"/>
    <w:rsid w:val="00EF5063"/>
    <w:rsid w:val="00EF5200"/>
    <w:rsid w:val="00EF5534"/>
    <w:rsid w:val="00EF5801"/>
    <w:rsid w:val="00EF5B03"/>
    <w:rsid w:val="00EF6925"/>
    <w:rsid w:val="00EF6CF1"/>
    <w:rsid w:val="00EF6F1D"/>
    <w:rsid w:val="00EF73B6"/>
    <w:rsid w:val="00EF740C"/>
    <w:rsid w:val="00EF77F6"/>
    <w:rsid w:val="00EF7D9E"/>
    <w:rsid w:val="00EF7E1B"/>
    <w:rsid w:val="00F00318"/>
    <w:rsid w:val="00F004FB"/>
    <w:rsid w:val="00F0058F"/>
    <w:rsid w:val="00F005BA"/>
    <w:rsid w:val="00F00C32"/>
    <w:rsid w:val="00F00DD4"/>
    <w:rsid w:val="00F00F18"/>
    <w:rsid w:val="00F00F40"/>
    <w:rsid w:val="00F013B0"/>
    <w:rsid w:val="00F014B0"/>
    <w:rsid w:val="00F01F88"/>
    <w:rsid w:val="00F01FEB"/>
    <w:rsid w:val="00F022FB"/>
    <w:rsid w:val="00F02594"/>
    <w:rsid w:val="00F0273A"/>
    <w:rsid w:val="00F028C8"/>
    <w:rsid w:val="00F03657"/>
    <w:rsid w:val="00F03E39"/>
    <w:rsid w:val="00F04584"/>
    <w:rsid w:val="00F04791"/>
    <w:rsid w:val="00F04AE1"/>
    <w:rsid w:val="00F04DCE"/>
    <w:rsid w:val="00F055F2"/>
    <w:rsid w:val="00F059EA"/>
    <w:rsid w:val="00F05BF3"/>
    <w:rsid w:val="00F05F78"/>
    <w:rsid w:val="00F06260"/>
    <w:rsid w:val="00F06745"/>
    <w:rsid w:val="00F06779"/>
    <w:rsid w:val="00F06789"/>
    <w:rsid w:val="00F0684F"/>
    <w:rsid w:val="00F06B9A"/>
    <w:rsid w:val="00F0736C"/>
    <w:rsid w:val="00F078F0"/>
    <w:rsid w:val="00F07E77"/>
    <w:rsid w:val="00F10660"/>
    <w:rsid w:val="00F10AEB"/>
    <w:rsid w:val="00F10E49"/>
    <w:rsid w:val="00F10E5A"/>
    <w:rsid w:val="00F1157A"/>
    <w:rsid w:val="00F117F3"/>
    <w:rsid w:val="00F11F22"/>
    <w:rsid w:val="00F11F5C"/>
    <w:rsid w:val="00F120C5"/>
    <w:rsid w:val="00F1226C"/>
    <w:rsid w:val="00F12398"/>
    <w:rsid w:val="00F1272B"/>
    <w:rsid w:val="00F1293E"/>
    <w:rsid w:val="00F13035"/>
    <w:rsid w:val="00F13107"/>
    <w:rsid w:val="00F134D3"/>
    <w:rsid w:val="00F13E6D"/>
    <w:rsid w:val="00F13E8A"/>
    <w:rsid w:val="00F13F1C"/>
    <w:rsid w:val="00F14071"/>
    <w:rsid w:val="00F141E7"/>
    <w:rsid w:val="00F143AD"/>
    <w:rsid w:val="00F14B88"/>
    <w:rsid w:val="00F14BBD"/>
    <w:rsid w:val="00F15428"/>
    <w:rsid w:val="00F1584A"/>
    <w:rsid w:val="00F15D13"/>
    <w:rsid w:val="00F1665C"/>
    <w:rsid w:val="00F1675C"/>
    <w:rsid w:val="00F16B17"/>
    <w:rsid w:val="00F16BA5"/>
    <w:rsid w:val="00F16C96"/>
    <w:rsid w:val="00F1734F"/>
    <w:rsid w:val="00F17819"/>
    <w:rsid w:val="00F2001A"/>
    <w:rsid w:val="00F20604"/>
    <w:rsid w:val="00F20BF5"/>
    <w:rsid w:val="00F20F7C"/>
    <w:rsid w:val="00F21491"/>
    <w:rsid w:val="00F21589"/>
    <w:rsid w:val="00F21729"/>
    <w:rsid w:val="00F218C9"/>
    <w:rsid w:val="00F21B15"/>
    <w:rsid w:val="00F2210E"/>
    <w:rsid w:val="00F22223"/>
    <w:rsid w:val="00F226C9"/>
    <w:rsid w:val="00F2283C"/>
    <w:rsid w:val="00F22CC4"/>
    <w:rsid w:val="00F2309F"/>
    <w:rsid w:val="00F239EA"/>
    <w:rsid w:val="00F2444B"/>
    <w:rsid w:val="00F24C5A"/>
    <w:rsid w:val="00F24DFA"/>
    <w:rsid w:val="00F2583A"/>
    <w:rsid w:val="00F260D0"/>
    <w:rsid w:val="00F2652E"/>
    <w:rsid w:val="00F26576"/>
    <w:rsid w:val="00F26DA2"/>
    <w:rsid w:val="00F26DC2"/>
    <w:rsid w:val="00F26ED3"/>
    <w:rsid w:val="00F27210"/>
    <w:rsid w:val="00F273CA"/>
    <w:rsid w:val="00F3011D"/>
    <w:rsid w:val="00F303C6"/>
    <w:rsid w:val="00F30F23"/>
    <w:rsid w:val="00F314C0"/>
    <w:rsid w:val="00F31582"/>
    <w:rsid w:val="00F31FC5"/>
    <w:rsid w:val="00F322A9"/>
    <w:rsid w:val="00F328DC"/>
    <w:rsid w:val="00F328E1"/>
    <w:rsid w:val="00F32A18"/>
    <w:rsid w:val="00F32E5B"/>
    <w:rsid w:val="00F32FAC"/>
    <w:rsid w:val="00F33587"/>
    <w:rsid w:val="00F33789"/>
    <w:rsid w:val="00F33878"/>
    <w:rsid w:val="00F33A67"/>
    <w:rsid w:val="00F33FC7"/>
    <w:rsid w:val="00F3409E"/>
    <w:rsid w:val="00F342B5"/>
    <w:rsid w:val="00F34605"/>
    <w:rsid w:val="00F34EA3"/>
    <w:rsid w:val="00F35C86"/>
    <w:rsid w:val="00F35E82"/>
    <w:rsid w:val="00F3624E"/>
    <w:rsid w:val="00F3705A"/>
    <w:rsid w:val="00F3726E"/>
    <w:rsid w:val="00F374F2"/>
    <w:rsid w:val="00F376AB"/>
    <w:rsid w:val="00F37A53"/>
    <w:rsid w:val="00F37ADB"/>
    <w:rsid w:val="00F37CD9"/>
    <w:rsid w:val="00F37F03"/>
    <w:rsid w:val="00F40A1D"/>
    <w:rsid w:val="00F41291"/>
    <w:rsid w:val="00F41328"/>
    <w:rsid w:val="00F41445"/>
    <w:rsid w:val="00F41AC5"/>
    <w:rsid w:val="00F422F2"/>
    <w:rsid w:val="00F424C9"/>
    <w:rsid w:val="00F42A7A"/>
    <w:rsid w:val="00F42D08"/>
    <w:rsid w:val="00F431C9"/>
    <w:rsid w:val="00F43413"/>
    <w:rsid w:val="00F43491"/>
    <w:rsid w:val="00F43494"/>
    <w:rsid w:val="00F439FC"/>
    <w:rsid w:val="00F43B25"/>
    <w:rsid w:val="00F4410A"/>
    <w:rsid w:val="00F4473F"/>
    <w:rsid w:val="00F4480C"/>
    <w:rsid w:val="00F45612"/>
    <w:rsid w:val="00F461B1"/>
    <w:rsid w:val="00F46BE9"/>
    <w:rsid w:val="00F46C5C"/>
    <w:rsid w:val="00F47D90"/>
    <w:rsid w:val="00F47DB3"/>
    <w:rsid w:val="00F47ED4"/>
    <w:rsid w:val="00F50811"/>
    <w:rsid w:val="00F50AA0"/>
    <w:rsid w:val="00F50B17"/>
    <w:rsid w:val="00F50BA2"/>
    <w:rsid w:val="00F510AF"/>
    <w:rsid w:val="00F518B2"/>
    <w:rsid w:val="00F51B37"/>
    <w:rsid w:val="00F51CD3"/>
    <w:rsid w:val="00F51F60"/>
    <w:rsid w:val="00F51F92"/>
    <w:rsid w:val="00F520D2"/>
    <w:rsid w:val="00F527BE"/>
    <w:rsid w:val="00F527D6"/>
    <w:rsid w:val="00F52A99"/>
    <w:rsid w:val="00F52D21"/>
    <w:rsid w:val="00F5308E"/>
    <w:rsid w:val="00F5310A"/>
    <w:rsid w:val="00F53E01"/>
    <w:rsid w:val="00F53F3E"/>
    <w:rsid w:val="00F53FDC"/>
    <w:rsid w:val="00F5436E"/>
    <w:rsid w:val="00F546DB"/>
    <w:rsid w:val="00F54794"/>
    <w:rsid w:val="00F54A3D"/>
    <w:rsid w:val="00F54AB4"/>
    <w:rsid w:val="00F54CA8"/>
    <w:rsid w:val="00F54DBC"/>
    <w:rsid w:val="00F54F96"/>
    <w:rsid w:val="00F54FF9"/>
    <w:rsid w:val="00F555AD"/>
    <w:rsid w:val="00F55896"/>
    <w:rsid w:val="00F55C17"/>
    <w:rsid w:val="00F56A7F"/>
    <w:rsid w:val="00F57250"/>
    <w:rsid w:val="00F578CD"/>
    <w:rsid w:val="00F57C5E"/>
    <w:rsid w:val="00F57C93"/>
    <w:rsid w:val="00F603C8"/>
    <w:rsid w:val="00F60434"/>
    <w:rsid w:val="00F60547"/>
    <w:rsid w:val="00F60824"/>
    <w:rsid w:val="00F6084A"/>
    <w:rsid w:val="00F60D30"/>
    <w:rsid w:val="00F60F08"/>
    <w:rsid w:val="00F61019"/>
    <w:rsid w:val="00F61278"/>
    <w:rsid w:val="00F61A2A"/>
    <w:rsid w:val="00F61A42"/>
    <w:rsid w:val="00F61C8E"/>
    <w:rsid w:val="00F61FEA"/>
    <w:rsid w:val="00F62349"/>
    <w:rsid w:val="00F62860"/>
    <w:rsid w:val="00F62B7A"/>
    <w:rsid w:val="00F62E62"/>
    <w:rsid w:val="00F62EA0"/>
    <w:rsid w:val="00F63021"/>
    <w:rsid w:val="00F632E8"/>
    <w:rsid w:val="00F636E9"/>
    <w:rsid w:val="00F63736"/>
    <w:rsid w:val="00F6397D"/>
    <w:rsid w:val="00F65031"/>
    <w:rsid w:val="00F65339"/>
    <w:rsid w:val="00F65B5B"/>
    <w:rsid w:val="00F65B7D"/>
    <w:rsid w:val="00F66022"/>
    <w:rsid w:val="00F662B5"/>
    <w:rsid w:val="00F6659E"/>
    <w:rsid w:val="00F668B5"/>
    <w:rsid w:val="00F66B08"/>
    <w:rsid w:val="00F66D32"/>
    <w:rsid w:val="00F671C2"/>
    <w:rsid w:val="00F6728D"/>
    <w:rsid w:val="00F67645"/>
    <w:rsid w:val="00F67E73"/>
    <w:rsid w:val="00F70241"/>
    <w:rsid w:val="00F7037F"/>
    <w:rsid w:val="00F703F2"/>
    <w:rsid w:val="00F705F5"/>
    <w:rsid w:val="00F707FE"/>
    <w:rsid w:val="00F719C6"/>
    <w:rsid w:val="00F71F00"/>
    <w:rsid w:val="00F7217E"/>
    <w:rsid w:val="00F7243A"/>
    <w:rsid w:val="00F7278A"/>
    <w:rsid w:val="00F727AE"/>
    <w:rsid w:val="00F728ED"/>
    <w:rsid w:val="00F7293E"/>
    <w:rsid w:val="00F72A2B"/>
    <w:rsid w:val="00F72AC3"/>
    <w:rsid w:val="00F72C2D"/>
    <w:rsid w:val="00F730D9"/>
    <w:rsid w:val="00F73351"/>
    <w:rsid w:val="00F73C80"/>
    <w:rsid w:val="00F740E5"/>
    <w:rsid w:val="00F74625"/>
    <w:rsid w:val="00F747FB"/>
    <w:rsid w:val="00F7569B"/>
    <w:rsid w:val="00F75BB9"/>
    <w:rsid w:val="00F76650"/>
    <w:rsid w:val="00F767F8"/>
    <w:rsid w:val="00F76946"/>
    <w:rsid w:val="00F76988"/>
    <w:rsid w:val="00F76FBA"/>
    <w:rsid w:val="00F80214"/>
    <w:rsid w:val="00F805A6"/>
    <w:rsid w:val="00F807D0"/>
    <w:rsid w:val="00F80FCA"/>
    <w:rsid w:val="00F8132D"/>
    <w:rsid w:val="00F81928"/>
    <w:rsid w:val="00F81CD3"/>
    <w:rsid w:val="00F822F6"/>
    <w:rsid w:val="00F82324"/>
    <w:rsid w:val="00F823BB"/>
    <w:rsid w:val="00F825D4"/>
    <w:rsid w:val="00F82734"/>
    <w:rsid w:val="00F82EF2"/>
    <w:rsid w:val="00F8398A"/>
    <w:rsid w:val="00F83B8C"/>
    <w:rsid w:val="00F83C0D"/>
    <w:rsid w:val="00F83CDE"/>
    <w:rsid w:val="00F83EE6"/>
    <w:rsid w:val="00F8430A"/>
    <w:rsid w:val="00F843A6"/>
    <w:rsid w:val="00F84579"/>
    <w:rsid w:val="00F848E3"/>
    <w:rsid w:val="00F84B0C"/>
    <w:rsid w:val="00F84D8F"/>
    <w:rsid w:val="00F84DB2"/>
    <w:rsid w:val="00F84E90"/>
    <w:rsid w:val="00F858D2"/>
    <w:rsid w:val="00F85ADB"/>
    <w:rsid w:val="00F860B6"/>
    <w:rsid w:val="00F8662B"/>
    <w:rsid w:val="00F86847"/>
    <w:rsid w:val="00F86880"/>
    <w:rsid w:val="00F86FAC"/>
    <w:rsid w:val="00F8701F"/>
    <w:rsid w:val="00F875EC"/>
    <w:rsid w:val="00F879D9"/>
    <w:rsid w:val="00F90571"/>
    <w:rsid w:val="00F90C0E"/>
    <w:rsid w:val="00F90F7B"/>
    <w:rsid w:val="00F916F6"/>
    <w:rsid w:val="00F9187B"/>
    <w:rsid w:val="00F91A05"/>
    <w:rsid w:val="00F91BA2"/>
    <w:rsid w:val="00F91C64"/>
    <w:rsid w:val="00F91CA0"/>
    <w:rsid w:val="00F91EE9"/>
    <w:rsid w:val="00F9221D"/>
    <w:rsid w:val="00F92385"/>
    <w:rsid w:val="00F93288"/>
    <w:rsid w:val="00F938AE"/>
    <w:rsid w:val="00F93AB9"/>
    <w:rsid w:val="00F93CE0"/>
    <w:rsid w:val="00F93E71"/>
    <w:rsid w:val="00F93FA8"/>
    <w:rsid w:val="00F93FF4"/>
    <w:rsid w:val="00F94457"/>
    <w:rsid w:val="00F94617"/>
    <w:rsid w:val="00F9473B"/>
    <w:rsid w:val="00F948D0"/>
    <w:rsid w:val="00F94911"/>
    <w:rsid w:val="00F95459"/>
    <w:rsid w:val="00F95954"/>
    <w:rsid w:val="00F95B28"/>
    <w:rsid w:val="00F95D78"/>
    <w:rsid w:val="00F95E43"/>
    <w:rsid w:val="00F96029"/>
    <w:rsid w:val="00F9657C"/>
    <w:rsid w:val="00F96829"/>
    <w:rsid w:val="00F979DD"/>
    <w:rsid w:val="00F97B00"/>
    <w:rsid w:val="00FA02DE"/>
    <w:rsid w:val="00FA0C55"/>
    <w:rsid w:val="00FA1886"/>
    <w:rsid w:val="00FA1A84"/>
    <w:rsid w:val="00FA1B4F"/>
    <w:rsid w:val="00FA219C"/>
    <w:rsid w:val="00FA2AF3"/>
    <w:rsid w:val="00FA2F17"/>
    <w:rsid w:val="00FA2FA3"/>
    <w:rsid w:val="00FA3469"/>
    <w:rsid w:val="00FA3CB1"/>
    <w:rsid w:val="00FA421F"/>
    <w:rsid w:val="00FA4620"/>
    <w:rsid w:val="00FA49C9"/>
    <w:rsid w:val="00FA511A"/>
    <w:rsid w:val="00FA52BF"/>
    <w:rsid w:val="00FA5A26"/>
    <w:rsid w:val="00FA633C"/>
    <w:rsid w:val="00FA6BBB"/>
    <w:rsid w:val="00FA6F02"/>
    <w:rsid w:val="00FA726B"/>
    <w:rsid w:val="00FA740F"/>
    <w:rsid w:val="00FA7459"/>
    <w:rsid w:val="00FA7CDA"/>
    <w:rsid w:val="00FB00BA"/>
    <w:rsid w:val="00FB054E"/>
    <w:rsid w:val="00FB0556"/>
    <w:rsid w:val="00FB0EF3"/>
    <w:rsid w:val="00FB1006"/>
    <w:rsid w:val="00FB1136"/>
    <w:rsid w:val="00FB11EF"/>
    <w:rsid w:val="00FB1360"/>
    <w:rsid w:val="00FB1A94"/>
    <w:rsid w:val="00FB1B27"/>
    <w:rsid w:val="00FB1C41"/>
    <w:rsid w:val="00FB224D"/>
    <w:rsid w:val="00FB2290"/>
    <w:rsid w:val="00FB22E1"/>
    <w:rsid w:val="00FB2E2F"/>
    <w:rsid w:val="00FB2EA2"/>
    <w:rsid w:val="00FB3031"/>
    <w:rsid w:val="00FB31FD"/>
    <w:rsid w:val="00FB34B9"/>
    <w:rsid w:val="00FB3900"/>
    <w:rsid w:val="00FB39F7"/>
    <w:rsid w:val="00FB3C38"/>
    <w:rsid w:val="00FB4056"/>
    <w:rsid w:val="00FB41EA"/>
    <w:rsid w:val="00FB4D49"/>
    <w:rsid w:val="00FB5196"/>
    <w:rsid w:val="00FB5272"/>
    <w:rsid w:val="00FB57A9"/>
    <w:rsid w:val="00FB5862"/>
    <w:rsid w:val="00FB590C"/>
    <w:rsid w:val="00FB5AA6"/>
    <w:rsid w:val="00FB5AE6"/>
    <w:rsid w:val="00FB6481"/>
    <w:rsid w:val="00FB6E6B"/>
    <w:rsid w:val="00FB72FE"/>
    <w:rsid w:val="00FB7A40"/>
    <w:rsid w:val="00FB7C7E"/>
    <w:rsid w:val="00FB7CD9"/>
    <w:rsid w:val="00FB7D5B"/>
    <w:rsid w:val="00FC037F"/>
    <w:rsid w:val="00FC0455"/>
    <w:rsid w:val="00FC0479"/>
    <w:rsid w:val="00FC04F1"/>
    <w:rsid w:val="00FC0533"/>
    <w:rsid w:val="00FC0D39"/>
    <w:rsid w:val="00FC1087"/>
    <w:rsid w:val="00FC17F7"/>
    <w:rsid w:val="00FC2381"/>
    <w:rsid w:val="00FC3182"/>
    <w:rsid w:val="00FC31EE"/>
    <w:rsid w:val="00FC34CB"/>
    <w:rsid w:val="00FC37CB"/>
    <w:rsid w:val="00FC38F9"/>
    <w:rsid w:val="00FC395D"/>
    <w:rsid w:val="00FC47F9"/>
    <w:rsid w:val="00FC4BE7"/>
    <w:rsid w:val="00FC4CF0"/>
    <w:rsid w:val="00FC561B"/>
    <w:rsid w:val="00FC579D"/>
    <w:rsid w:val="00FC57D3"/>
    <w:rsid w:val="00FC5964"/>
    <w:rsid w:val="00FC5F0E"/>
    <w:rsid w:val="00FC6405"/>
    <w:rsid w:val="00FC6472"/>
    <w:rsid w:val="00FC649A"/>
    <w:rsid w:val="00FC6931"/>
    <w:rsid w:val="00FC69E0"/>
    <w:rsid w:val="00FC6DE4"/>
    <w:rsid w:val="00FC778D"/>
    <w:rsid w:val="00FC78FE"/>
    <w:rsid w:val="00FC793E"/>
    <w:rsid w:val="00FD00BB"/>
    <w:rsid w:val="00FD0102"/>
    <w:rsid w:val="00FD0216"/>
    <w:rsid w:val="00FD0230"/>
    <w:rsid w:val="00FD0338"/>
    <w:rsid w:val="00FD034E"/>
    <w:rsid w:val="00FD086E"/>
    <w:rsid w:val="00FD09AD"/>
    <w:rsid w:val="00FD0A69"/>
    <w:rsid w:val="00FD0E5B"/>
    <w:rsid w:val="00FD0FCA"/>
    <w:rsid w:val="00FD119F"/>
    <w:rsid w:val="00FD1418"/>
    <w:rsid w:val="00FD15D9"/>
    <w:rsid w:val="00FD1670"/>
    <w:rsid w:val="00FD16E4"/>
    <w:rsid w:val="00FD196E"/>
    <w:rsid w:val="00FD1A01"/>
    <w:rsid w:val="00FD1B22"/>
    <w:rsid w:val="00FD1C7D"/>
    <w:rsid w:val="00FD1E6D"/>
    <w:rsid w:val="00FD3024"/>
    <w:rsid w:val="00FD32FB"/>
    <w:rsid w:val="00FD3367"/>
    <w:rsid w:val="00FD36E0"/>
    <w:rsid w:val="00FD3ECF"/>
    <w:rsid w:val="00FD46E9"/>
    <w:rsid w:val="00FD4706"/>
    <w:rsid w:val="00FD4819"/>
    <w:rsid w:val="00FD492D"/>
    <w:rsid w:val="00FD4A43"/>
    <w:rsid w:val="00FD4CB5"/>
    <w:rsid w:val="00FD4E3F"/>
    <w:rsid w:val="00FD57C8"/>
    <w:rsid w:val="00FD5821"/>
    <w:rsid w:val="00FD5C19"/>
    <w:rsid w:val="00FD5ED5"/>
    <w:rsid w:val="00FD6198"/>
    <w:rsid w:val="00FD698F"/>
    <w:rsid w:val="00FD69CB"/>
    <w:rsid w:val="00FD6CAD"/>
    <w:rsid w:val="00FD6CBC"/>
    <w:rsid w:val="00FD6E29"/>
    <w:rsid w:val="00FD6E57"/>
    <w:rsid w:val="00FD7268"/>
    <w:rsid w:val="00FD7368"/>
    <w:rsid w:val="00FD7F0A"/>
    <w:rsid w:val="00FE005D"/>
    <w:rsid w:val="00FE0073"/>
    <w:rsid w:val="00FE01FC"/>
    <w:rsid w:val="00FE0D5A"/>
    <w:rsid w:val="00FE0FDF"/>
    <w:rsid w:val="00FE1178"/>
    <w:rsid w:val="00FE1C5D"/>
    <w:rsid w:val="00FE1E69"/>
    <w:rsid w:val="00FE2027"/>
    <w:rsid w:val="00FE2129"/>
    <w:rsid w:val="00FE2351"/>
    <w:rsid w:val="00FE2B6E"/>
    <w:rsid w:val="00FE3099"/>
    <w:rsid w:val="00FE3272"/>
    <w:rsid w:val="00FE337D"/>
    <w:rsid w:val="00FE3A2A"/>
    <w:rsid w:val="00FE3E6D"/>
    <w:rsid w:val="00FE401F"/>
    <w:rsid w:val="00FE4556"/>
    <w:rsid w:val="00FE498E"/>
    <w:rsid w:val="00FE4E40"/>
    <w:rsid w:val="00FE51B3"/>
    <w:rsid w:val="00FE5580"/>
    <w:rsid w:val="00FE56AA"/>
    <w:rsid w:val="00FE5A08"/>
    <w:rsid w:val="00FE621F"/>
    <w:rsid w:val="00FE641C"/>
    <w:rsid w:val="00FE6C8B"/>
    <w:rsid w:val="00FE6EED"/>
    <w:rsid w:val="00FE76E7"/>
    <w:rsid w:val="00FE7857"/>
    <w:rsid w:val="00FE7BC8"/>
    <w:rsid w:val="00FF0B99"/>
    <w:rsid w:val="00FF110C"/>
    <w:rsid w:val="00FF11B1"/>
    <w:rsid w:val="00FF1785"/>
    <w:rsid w:val="00FF1A0B"/>
    <w:rsid w:val="00FF1CB0"/>
    <w:rsid w:val="00FF1D84"/>
    <w:rsid w:val="00FF1F5E"/>
    <w:rsid w:val="00FF2618"/>
    <w:rsid w:val="00FF286B"/>
    <w:rsid w:val="00FF2AF9"/>
    <w:rsid w:val="00FF2D27"/>
    <w:rsid w:val="00FF2FA1"/>
    <w:rsid w:val="00FF3B30"/>
    <w:rsid w:val="00FF3C45"/>
    <w:rsid w:val="00FF3D28"/>
    <w:rsid w:val="00FF40DE"/>
    <w:rsid w:val="00FF45A0"/>
    <w:rsid w:val="00FF4C81"/>
    <w:rsid w:val="00FF526E"/>
    <w:rsid w:val="00FF556F"/>
    <w:rsid w:val="00FF5B4A"/>
    <w:rsid w:val="00FF5B71"/>
    <w:rsid w:val="00FF68B8"/>
    <w:rsid w:val="00FF68EB"/>
    <w:rsid w:val="00FF6A8C"/>
    <w:rsid w:val="00FF6C32"/>
    <w:rsid w:val="00FF6E02"/>
    <w:rsid w:val="00FF771D"/>
    <w:rsid w:val="00FF78CB"/>
    <w:rsid w:val="00FF799F"/>
    <w:rsid w:val="00FF7B0F"/>
    <w:rsid w:val="00FF7B50"/>
    <w:rsid w:val="00FF7EE5"/>
    <w:rsid w:val="0163ACFA"/>
    <w:rsid w:val="01702D0C"/>
    <w:rsid w:val="01A1E11D"/>
    <w:rsid w:val="01C8580B"/>
    <w:rsid w:val="01E4581F"/>
    <w:rsid w:val="020A59A2"/>
    <w:rsid w:val="0286CB4F"/>
    <w:rsid w:val="028B90AC"/>
    <w:rsid w:val="0312ECC0"/>
    <w:rsid w:val="033D83DE"/>
    <w:rsid w:val="03422A96"/>
    <w:rsid w:val="035287F3"/>
    <w:rsid w:val="039A7ED2"/>
    <w:rsid w:val="03BB36AD"/>
    <w:rsid w:val="0418831B"/>
    <w:rsid w:val="048D777C"/>
    <w:rsid w:val="04A66D08"/>
    <w:rsid w:val="051E5F87"/>
    <w:rsid w:val="05A7DA42"/>
    <w:rsid w:val="062FC90A"/>
    <w:rsid w:val="064C5503"/>
    <w:rsid w:val="072B8320"/>
    <w:rsid w:val="07F1B18A"/>
    <w:rsid w:val="084008E3"/>
    <w:rsid w:val="08532969"/>
    <w:rsid w:val="0856DD6C"/>
    <w:rsid w:val="085AE41E"/>
    <w:rsid w:val="08659FA3"/>
    <w:rsid w:val="086AF005"/>
    <w:rsid w:val="087FF41A"/>
    <w:rsid w:val="088797C5"/>
    <w:rsid w:val="0893531D"/>
    <w:rsid w:val="089E7707"/>
    <w:rsid w:val="090CD750"/>
    <w:rsid w:val="09731F95"/>
    <w:rsid w:val="09A2DF9E"/>
    <w:rsid w:val="0A434C21"/>
    <w:rsid w:val="0A44C6E9"/>
    <w:rsid w:val="0A89BDD8"/>
    <w:rsid w:val="0AE77782"/>
    <w:rsid w:val="0B2C6E71"/>
    <w:rsid w:val="0B34245C"/>
    <w:rsid w:val="0B413FB5"/>
    <w:rsid w:val="0BA025B5"/>
    <w:rsid w:val="0BA5F55E"/>
    <w:rsid w:val="0BFDA74A"/>
    <w:rsid w:val="0BFEE9AB"/>
    <w:rsid w:val="0D22DBE6"/>
    <w:rsid w:val="0DF57F59"/>
    <w:rsid w:val="0E2F6FFF"/>
    <w:rsid w:val="0E374E1F"/>
    <w:rsid w:val="0E4A822F"/>
    <w:rsid w:val="0E649447"/>
    <w:rsid w:val="0EE3BD3E"/>
    <w:rsid w:val="0F41A9B9"/>
    <w:rsid w:val="1085DBFB"/>
    <w:rsid w:val="10E75EE3"/>
    <w:rsid w:val="11385F51"/>
    <w:rsid w:val="113C948A"/>
    <w:rsid w:val="119E1772"/>
    <w:rsid w:val="11A5D227"/>
    <w:rsid w:val="12208804"/>
    <w:rsid w:val="1247B972"/>
    <w:rsid w:val="12EA6A0B"/>
    <w:rsid w:val="13362A28"/>
    <w:rsid w:val="1363E660"/>
    <w:rsid w:val="13F49D6C"/>
    <w:rsid w:val="14801DE6"/>
    <w:rsid w:val="14C7E1F4"/>
    <w:rsid w:val="1539CBCD"/>
    <w:rsid w:val="1544886D"/>
    <w:rsid w:val="1551C53A"/>
    <w:rsid w:val="15AEAB21"/>
    <w:rsid w:val="15AEC02E"/>
    <w:rsid w:val="15BCB2F0"/>
    <w:rsid w:val="15DC7C66"/>
    <w:rsid w:val="17147697"/>
    <w:rsid w:val="1751F92C"/>
    <w:rsid w:val="176D6AE4"/>
    <w:rsid w:val="1835E794"/>
    <w:rsid w:val="18A55A7D"/>
    <w:rsid w:val="19031427"/>
    <w:rsid w:val="198219F0"/>
    <w:rsid w:val="1AC8245F"/>
    <w:rsid w:val="1B7AE0DF"/>
    <w:rsid w:val="1BFB6439"/>
    <w:rsid w:val="1C29483C"/>
    <w:rsid w:val="1C5612ED"/>
    <w:rsid w:val="1D036F2E"/>
    <w:rsid w:val="1DA62EC4"/>
    <w:rsid w:val="1E34CF6B"/>
    <w:rsid w:val="1EE6A260"/>
    <w:rsid w:val="1F399464"/>
    <w:rsid w:val="1F631EA5"/>
    <w:rsid w:val="1F8162A8"/>
    <w:rsid w:val="1FA71611"/>
    <w:rsid w:val="203A8775"/>
    <w:rsid w:val="20A87FD7"/>
    <w:rsid w:val="21057033"/>
    <w:rsid w:val="2111BD74"/>
    <w:rsid w:val="212EF1AD"/>
    <w:rsid w:val="2196BDBC"/>
    <w:rsid w:val="2239E172"/>
    <w:rsid w:val="22A26A82"/>
    <w:rsid w:val="22A80732"/>
    <w:rsid w:val="2300659C"/>
    <w:rsid w:val="234BCBAC"/>
    <w:rsid w:val="238D2099"/>
    <w:rsid w:val="239B01FE"/>
    <w:rsid w:val="2473FED3"/>
    <w:rsid w:val="24A5B71A"/>
    <w:rsid w:val="251A6E12"/>
    <w:rsid w:val="257369B7"/>
    <w:rsid w:val="258ABAF0"/>
    <w:rsid w:val="25DE2B7F"/>
    <w:rsid w:val="264B6C44"/>
    <w:rsid w:val="2661B444"/>
    <w:rsid w:val="26A780F9"/>
    <w:rsid w:val="26C641E6"/>
    <w:rsid w:val="27ABDFF4"/>
    <w:rsid w:val="293FE812"/>
    <w:rsid w:val="29D32341"/>
    <w:rsid w:val="2A4AE801"/>
    <w:rsid w:val="2A531435"/>
    <w:rsid w:val="2AE6CC2C"/>
    <w:rsid w:val="2B738729"/>
    <w:rsid w:val="2B8880A6"/>
    <w:rsid w:val="2BEA365F"/>
    <w:rsid w:val="2C021558"/>
    <w:rsid w:val="2CAB76C2"/>
    <w:rsid w:val="2CF4F5A5"/>
    <w:rsid w:val="2D0A2C8B"/>
    <w:rsid w:val="2E285D4A"/>
    <w:rsid w:val="2EFBFCDC"/>
    <w:rsid w:val="2F048B77"/>
    <w:rsid w:val="2F55C50F"/>
    <w:rsid w:val="3088EF4B"/>
    <w:rsid w:val="3194C20C"/>
    <w:rsid w:val="319C9836"/>
    <w:rsid w:val="31B4537C"/>
    <w:rsid w:val="31E58B34"/>
    <w:rsid w:val="32316F68"/>
    <w:rsid w:val="326AE487"/>
    <w:rsid w:val="3291AE89"/>
    <w:rsid w:val="32E31F05"/>
    <w:rsid w:val="32F60BF6"/>
    <w:rsid w:val="3356EDC9"/>
    <w:rsid w:val="33633B0A"/>
    <w:rsid w:val="339E6D42"/>
    <w:rsid w:val="33D3C5AF"/>
    <w:rsid w:val="34AE694B"/>
    <w:rsid w:val="34CA1664"/>
    <w:rsid w:val="34F02D79"/>
    <w:rsid w:val="34F0604A"/>
    <w:rsid w:val="34F7E82E"/>
    <w:rsid w:val="351B4981"/>
    <w:rsid w:val="353CDF1D"/>
    <w:rsid w:val="356A0F70"/>
    <w:rsid w:val="358A5BD1"/>
    <w:rsid w:val="3599CF79"/>
    <w:rsid w:val="35EFBA57"/>
    <w:rsid w:val="361416DB"/>
    <w:rsid w:val="36554D65"/>
    <w:rsid w:val="36CA045D"/>
    <w:rsid w:val="36E20862"/>
    <w:rsid w:val="371B7B5E"/>
    <w:rsid w:val="37E57295"/>
    <w:rsid w:val="382EF178"/>
    <w:rsid w:val="3877E476"/>
    <w:rsid w:val="38E8D230"/>
    <w:rsid w:val="38F55242"/>
    <w:rsid w:val="39A80EC2"/>
    <w:rsid w:val="39F101C0"/>
    <w:rsid w:val="3A0F9A65"/>
    <w:rsid w:val="3A35F8AF"/>
    <w:rsid w:val="3B242BFC"/>
    <w:rsid w:val="3B5CF314"/>
    <w:rsid w:val="3BECA780"/>
    <w:rsid w:val="3CE3141B"/>
    <w:rsid w:val="3CE99F5A"/>
    <w:rsid w:val="3D23C5B8"/>
    <w:rsid w:val="3E0BAC97"/>
    <w:rsid w:val="3E1348FF"/>
    <w:rsid w:val="3E8FBAAC"/>
    <w:rsid w:val="3EBA9FF5"/>
    <w:rsid w:val="3F2EAC9F"/>
    <w:rsid w:val="3FA828F4"/>
    <w:rsid w:val="4035D578"/>
    <w:rsid w:val="40A71EE9"/>
    <w:rsid w:val="40EE3D79"/>
    <w:rsid w:val="410C4229"/>
    <w:rsid w:val="4194D3A4"/>
    <w:rsid w:val="42086C80"/>
    <w:rsid w:val="42388596"/>
    <w:rsid w:val="423D16D8"/>
    <w:rsid w:val="43606948"/>
    <w:rsid w:val="439DA582"/>
    <w:rsid w:val="43C195BB"/>
    <w:rsid w:val="43FA630D"/>
    <w:rsid w:val="440F99F3"/>
    <w:rsid w:val="4469A1A1"/>
    <w:rsid w:val="44BF8AF9"/>
    <w:rsid w:val="457F371B"/>
    <w:rsid w:val="458C807B"/>
    <w:rsid w:val="45BC7355"/>
    <w:rsid w:val="4617878C"/>
    <w:rsid w:val="467018DF"/>
    <w:rsid w:val="467EAFD7"/>
    <w:rsid w:val="4681AFC7"/>
    <w:rsid w:val="4682A14E"/>
    <w:rsid w:val="4704A1A6"/>
    <w:rsid w:val="47C614DA"/>
    <w:rsid w:val="488923DF"/>
    <w:rsid w:val="48F349CE"/>
    <w:rsid w:val="490882B6"/>
    <w:rsid w:val="496CF8F4"/>
    <w:rsid w:val="49B9AA98"/>
    <w:rsid w:val="4A2698C4"/>
    <w:rsid w:val="4A3B781F"/>
    <w:rsid w:val="4A7055FE"/>
    <w:rsid w:val="4A91B098"/>
    <w:rsid w:val="4AB3D390"/>
    <w:rsid w:val="4B09939E"/>
    <w:rsid w:val="4B12DCCD"/>
    <w:rsid w:val="4C29A64C"/>
    <w:rsid w:val="4C91FE19"/>
    <w:rsid w:val="4CEBC64C"/>
    <w:rsid w:val="4D54F951"/>
    <w:rsid w:val="4D962702"/>
    <w:rsid w:val="4DA739A0"/>
    <w:rsid w:val="4E38E233"/>
    <w:rsid w:val="4E7DA651"/>
    <w:rsid w:val="4E845588"/>
    <w:rsid w:val="4EAE6279"/>
    <w:rsid w:val="4F248F8D"/>
    <w:rsid w:val="50C98639"/>
    <w:rsid w:val="50D84329"/>
    <w:rsid w:val="5147A4AD"/>
    <w:rsid w:val="51B7AF8B"/>
    <w:rsid w:val="51CCE2D4"/>
    <w:rsid w:val="51ED3110"/>
    <w:rsid w:val="52A315B9"/>
    <w:rsid w:val="52A7DB16"/>
    <w:rsid w:val="52FCB10C"/>
    <w:rsid w:val="53349613"/>
    <w:rsid w:val="534321ED"/>
    <w:rsid w:val="53BB5130"/>
    <w:rsid w:val="53C169FD"/>
    <w:rsid w:val="53C8E629"/>
    <w:rsid w:val="54097398"/>
    <w:rsid w:val="5491F0B2"/>
    <w:rsid w:val="54DB7A2D"/>
    <w:rsid w:val="54EEAE3D"/>
    <w:rsid w:val="5548B3D9"/>
    <w:rsid w:val="55795E68"/>
    <w:rsid w:val="55C22596"/>
    <w:rsid w:val="55F25773"/>
    <w:rsid w:val="56D01987"/>
    <w:rsid w:val="56FA2D32"/>
    <w:rsid w:val="572FD3C9"/>
    <w:rsid w:val="57F03602"/>
    <w:rsid w:val="58C4F9BC"/>
    <w:rsid w:val="58E57C56"/>
    <w:rsid w:val="59A53774"/>
    <w:rsid w:val="5A3B6681"/>
    <w:rsid w:val="5A5ECD76"/>
    <w:rsid w:val="5AB167E5"/>
    <w:rsid w:val="5BC9FA7D"/>
    <w:rsid w:val="5BF649DD"/>
    <w:rsid w:val="5C476849"/>
    <w:rsid w:val="5C84A483"/>
    <w:rsid w:val="5C886DC1"/>
    <w:rsid w:val="5CD9B203"/>
    <w:rsid w:val="5D8412A7"/>
    <w:rsid w:val="5DCBD23D"/>
    <w:rsid w:val="5DCFD2C4"/>
    <w:rsid w:val="5DE4AB98"/>
    <w:rsid w:val="5E22D1C9"/>
    <w:rsid w:val="5E4FB535"/>
    <w:rsid w:val="5E6244A5"/>
    <w:rsid w:val="5E6B91F6"/>
    <w:rsid w:val="5EA934C7"/>
    <w:rsid w:val="5F397AA4"/>
    <w:rsid w:val="5F76B6DE"/>
    <w:rsid w:val="5F927989"/>
    <w:rsid w:val="5FD37469"/>
    <w:rsid w:val="5FEB6DD6"/>
    <w:rsid w:val="603A07B4"/>
    <w:rsid w:val="6168545E"/>
    <w:rsid w:val="618EBA78"/>
    <w:rsid w:val="61CEF828"/>
    <w:rsid w:val="61EE1A64"/>
    <w:rsid w:val="6206B985"/>
    <w:rsid w:val="6275B66A"/>
    <w:rsid w:val="62A99FCF"/>
    <w:rsid w:val="62CD744A"/>
    <w:rsid w:val="62FA3EFB"/>
    <w:rsid w:val="63A0B8D2"/>
    <w:rsid w:val="63EB45F4"/>
    <w:rsid w:val="640C090E"/>
    <w:rsid w:val="642D3BA8"/>
    <w:rsid w:val="6446695B"/>
    <w:rsid w:val="64B82063"/>
    <w:rsid w:val="65160EE4"/>
    <w:rsid w:val="652DDE12"/>
    <w:rsid w:val="6572D501"/>
    <w:rsid w:val="65CB0A98"/>
    <w:rsid w:val="65DC129E"/>
    <w:rsid w:val="65F81EE2"/>
    <w:rsid w:val="6630DB35"/>
    <w:rsid w:val="668E05D0"/>
    <w:rsid w:val="66EFBB89"/>
    <w:rsid w:val="67387BB6"/>
    <w:rsid w:val="68B19900"/>
    <w:rsid w:val="68D14D22"/>
    <w:rsid w:val="6997A921"/>
    <w:rsid w:val="69D0C5DE"/>
    <w:rsid w:val="69D3A0AA"/>
    <w:rsid w:val="69E4C33C"/>
    <w:rsid w:val="69FD85F7"/>
    <w:rsid w:val="6A06503F"/>
    <w:rsid w:val="6A31B249"/>
    <w:rsid w:val="6A587DD8"/>
    <w:rsid w:val="6A8E90B6"/>
    <w:rsid w:val="6B182AE1"/>
    <w:rsid w:val="6B5C8731"/>
    <w:rsid w:val="6B61A9C4"/>
    <w:rsid w:val="6B71F314"/>
    <w:rsid w:val="6C81D2C1"/>
    <w:rsid w:val="6CBF0EFB"/>
    <w:rsid w:val="6CC5D829"/>
    <w:rsid w:val="6CD70868"/>
    <w:rsid w:val="6CEB5475"/>
    <w:rsid w:val="6D33C5F3"/>
    <w:rsid w:val="6D8603FD"/>
    <w:rsid w:val="6D89F7B9"/>
    <w:rsid w:val="6DEA891A"/>
    <w:rsid w:val="6EE1A60C"/>
    <w:rsid w:val="6EF5A36A"/>
    <w:rsid w:val="6F95DC53"/>
    <w:rsid w:val="6FC91AC3"/>
    <w:rsid w:val="6FCF5075"/>
    <w:rsid w:val="6FE41420"/>
    <w:rsid w:val="700B749E"/>
    <w:rsid w:val="7011D058"/>
    <w:rsid w:val="70260B1F"/>
    <w:rsid w:val="707289F2"/>
    <w:rsid w:val="712A0BCF"/>
    <w:rsid w:val="71414686"/>
    <w:rsid w:val="7155ADDB"/>
    <w:rsid w:val="71DA76FD"/>
    <w:rsid w:val="71E7E896"/>
    <w:rsid w:val="7217B337"/>
    <w:rsid w:val="72512633"/>
    <w:rsid w:val="72D6267B"/>
    <w:rsid w:val="730F9977"/>
    <w:rsid w:val="7317EAA9"/>
    <w:rsid w:val="732FEEAE"/>
    <w:rsid w:val="73425439"/>
    <w:rsid w:val="73D9C043"/>
    <w:rsid w:val="73F7728F"/>
    <w:rsid w:val="741D3A29"/>
    <w:rsid w:val="743FCE5B"/>
    <w:rsid w:val="7480A1E9"/>
    <w:rsid w:val="753F4717"/>
    <w:rsid w:val="75B0FE1F"/>
    <w:rsid w:val="764748A3"/>
    <w:rsid w:val="76788A99"/>
    <w:rsid w:val="77991BE0"/>
    <w:rsid w:val="77E406B9"/>
    <w:rsid w:val="781BA00B"/>
    <w:rsid w:val="78D73234"/>
    <w:rsid w:val="79D85CEC"/>
    <w:rsid w:val="79FE3FBA"/>
    <w:rsid w:val="7A076718"/>
    <w:rsid w:val="7A781FFB"/>
    <w:rsid w:val="7A7C1E10"/>
    <w:rsid w:val="7AC114FF"/>
    <w:rsid w:val="7AC1DE4D"/>
    <w:rsid w:val="7B438591"/>
    <w:rsid w:val="7B7DAC07"/>
    <w:rsid w:val="7C11089D"/>
    <w:rsid w:val="7C56BE42"/>
    <w:rsid w:val="7CC69987"/>
    <w:rsid w:val="7CE8716D"/>
    <w:rsid w:val="7DA3E4F2"/>
    <w:rsid w:val="7DB35A2B"/>
    <w:rsid w:val="7DB7ECB7"/>
    <w:rsid w:val="7DBFA76C"/>
    <w:rsid w:val="7DD018F5"/>
    <w:rsid w:val="7E012B28"/>
    <w:rsid w:val="7E618EB7"/>
    <w:rsid w:val="7ED31D86"/>
    <w:rsid w:val="7F184746"/>
    <w:rsid w:val="7F558380"/>
    <w:rsid w:val="7FD6BA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958AE"/>
  <w15:chartTrackingRefBased/>
  <w15:docId w15:val="{42B9117B-C875-469D-BD96-3D83F86DEC39}"/>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DC4735"/>
    <w:pPr>
      <w:numPr>
        <w:numId w:val="20"/>
      </w:numPr>
      <w:ind w:right="2160"/>
    </w:pPr>
    <w:rPr>
      <w:rFonts w:eastAsiaTheme="majorEastAsia" w:cstheme="majorBidi"/>
      <w:szCs w:val="32"/>
    </w:rPr>
  </w:style>
  <w:style w:type="paragraph" w:styleId="Heading2">
    <w:name w:val="heading 2"/>
    <w:basedOn w:val="Dummy"/>
    <w:next w:val="Standard"/>
    <w:link w:val="Heading2Char"/>
    <w:uiPriority w:val="4"/>
    <w:qFormat/>
    <w:rsid w:val="00DC4735"/>
    <w:pPr>
      <w:numPr>
        <w:ilvl w:val="1"/>
        <w:numId w:val="20"/>
      </w:numPr>
      <w:ind w:right="2160"/>
      <w:outlineLvl w:val="1"/>
    </w:pPr>
  </w:style>
  <w:style w:type="paragraph" w:styleId="Heading3">
    <w:name w:val="heading 3"/>
    <w:basedOn w:val="Dummy"/>
    <w:next w:val="Standard"/>
    <w:link w:val="Heading3Char"/>
    <w:uiPriority w:val="4"/>
    <w:qFormat/>
    <w:rsid w:val="00DC4735"/>
    <w:pPr>
      <w:numPr>
        <w:ilvl w:val="2"/>
        <w:numId w:val="20"/>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DC4735"/>
    <w:pPr>
      <w:numPr>
        <w:ilvl w:val="3"/>
        <w:numId w:val="20"/>
      </w:numPr>
      <w:ind w:right="2160"/>
      <w:outlineLvl w:val="3"/>
    </w:pPr>
    <w:rPr>
      <w:rFonts w:eastAsiaTheme="majorEastAsia" w:cstheme="majorBidi"/>
      <w:iCs/>
    </w:rPr>
  </w:style>
  <w:style w:type="paragraph" w:styleId="Heading5">
    <w:name w:val="heading 5"/>
    <w:basedOn w:val="Dummy"/>
    <w:next w:val="Standard"/>
    <w:link w:val="Heading5Char"/>
    <w:uiPriority w:val="4"/>
    <w:rsid w:val="00DC4735"/>
    <w:pPr>
      <w:numPr>
        <w:ilvl w:val="4"/>
        <w:numId w:val="20"/>
      </w:numPr>
      <w:ind w:right="2160"/>
      <w:outlineLvl w:val="4"/>
    </w:pPr>
    <w:rPr>
      <w:rFonts w:eastAsiaTheme="majorEastAsia" w:cstheme="majorBidi"/>
    </w:rPr>
  </w:style>
  <w:style w:type="paragraph" w:styleId="Heading6">
    <w:name w:val="heading 6"/>
    <w:basedOn w:val="Dummy"/>
    <w:next w:val="Standard"/>
    <w:link w:val="Heading6Char"/>
    <w:uiPriority w:val="4"/>
    <w:rsid w:val="00DC4735"/>
    <w:pPr>
      <w:numPr>
        <w:ilvl w:val="5"/>
        <w:numId w:val="20"/>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DC4735"/>
    <w:pPr>
      <w:numPr>
        <w:numId w:val="2"/>
      </w:numPr>
    </w:pPr>
  </w:style>
  <w:style w:type="paragraph" w:styleId="TOC9">
    <w:name w:val="toc 9"/>
    <w:basedOn w:val="Normal"/>
    <w:next w:val="Normal"/>
    <w:autoRedefine/>
    <w:uiPriority w:val="39"/>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unhideWhenUsed/>
    <w:rsid w:val="00DF58E7"/>
    <w:rPr>
      <w:vertAlign w:val="superscript"/>
    </w:rPr>
  </w:style>
  <w:style w:type="paragraph" w:customStyle="1" w:styleId="FoF">
    <w:name w:val="FoF"/>
    <w:basedOn w:val="Standard"/>
    <w:uiPriority w:val="6"/>
    <w:qFormat/>
    <w:rsid w:val="00DC4735"/>
    <w:pPr>
      <w:numPr>
        <w:numId w:val="3"/>
      </w:numPr>
    </w:pPr>
  </w:style>
  <w:style w:type="paragraph" w:customStyle="1" w:styleId="CoL">
    <w:name w:val="CoL"/>
    <w:basedOn w:val="Standard"/>
    <w:uiPriority w:val="7"/>
    <w:qFormat/>
    <w:rsid w:val="00DC4735"/>
    <w:pPr>
      <w:numPr>
        <w:numId w:val="4"/>
      </w:numPr>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DC4735"/>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DC4735"/>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DC4735"/>
    <w:pPr>
      <w:numPr>
        <w:ilvl w:val="7"/>
        <w:numId w:val="20"/>
      </w:numPr>
      <w:spacing w:after="120" w:line="240" w:lineRule="auto"/>
    </w:pPr>
  </w:style>
  <w:style w:type="paragraph" w:styleId="ListBullet">
    <w:name w:val="List Bullet"/>
    <w:basedOn w:val="Standard"/>
    <w:uiPriority w:val="4"/>
    <w:qFormat/>
    <w:rsid w:val="00DC4735"/>
    <w:pPr>
      <w:numPr>
        <w:numId w:val="9"/>
      </w:numPr>
      <w:spacing w:after="120" w:line="240" w:lineRule="auto"/>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DC4735"/>
    <w:pPr>
      <w:numPr>
        <w:ilvl w:val="6"/>
        <w:numId w:val="20"/>
      </w:numPr>
      <w:spacing w:after="120" w:line="240" w:lineRule="auto"/>
    </w:pPr>
  </w:style>
  <w:style w:type="character" w:styleId="CommentReference">
    <w:name w:val="annotation reference"/>
    <w:basedOn w:val="DefaultParagraphFont"/>
    <w:uiPriority w:val="99"/>
    <w:semiHidden/>
    <w:unhideWhenUsed/>
    <w:rsid w:val="00FD6E57"/>
    <w:rPr>
      <w:sz w:val="16"/>
      <w:szCs w:val="16"/>
    </w:rPr>
  </w:style>
  <w:style w:type="paragraph" w:styleId="CommentText">
    <w:name w:val="annotation text"/>
    <w:basedOn w:val="Normal"/>
    <w:link w:val="CommentTextChar"/>
    <w:uiPriority w:val="99"/>
    <w:unhideWhenUsed/>
    <w:rsid w:val="00FD6E57"/>
    <w:pPr>
      <w:spacing w:after="160" w:line="240" w:lineRule="auto"/>
      <w:ind w:firstLine="0"/>
    </w:pPr>
    <w:rPr>
      <w:rFonts w:asciiTheme="minorHAnsi" w:hAnsiTheme="minorHAnsi"/>
      <w:sz w:val="20"/>
      <w:szCs w:val="20"/>
    </w:rPr>
  </w:style>
  <w:style w:type="character" w:customStyle="1" w:styleId="CommentTextChar">
    <w:name w:val="Comment Text Char"/>
    <w:basedOn w:val="DefaultParagraphFont"/>
    <w:link w:val="CommentText"/>
    <w:uiPriority w:val="99"/>
    <w:rsid w:val="00FD6E57"/>
    <w:rPr>
      <w:sz w:val="20"/>
      <w:szCs w:val="20"/>
    </w:rPr>
  </w:style>
  <w:style w:type="character" w:styleId="Mention">
    <w:name w:val="Mention"/>
    <w:basedOn w:val="DefaultParagraphFont"/>
    <w:uiPriority w:val="99"/>
    <w:unhideWhenUsed/>
    <w:rsid w:val="00FD6E57"/>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C5773C"/>
    <w:pPr>
      <w:spacing w:after="0"/>
      <w:ind w:firstLine="720"/>
    </w:pPr>
    <w:rPr>
      <w:rFonts w:ascii="Book Antiqua" w:hAnsi="Book Antiqua"/>
      <w:b/>
      <w:bCs/>
    </w:rPr>
  </w:style>
  <w:style w:type="character" w:customStyle="1" w:styleId="CommentSubjectChar">
    <w:name w:val="Comment Subject Char"/>
    <w:basedOn w:val="CommentTextChar"/>
    <w:link w:val="CommentSubject"/>
    <w:uiPriority w:val="99"/>
    <w:semiHidden/>
    <w:rsid w:val="00C5773C"/>
    <w:rPr>
      <w:rFonts w:ascii="Book Antiqua" w:hAnsi="Book Antiqua"/>
      <w:b/>
      <w:bCs/>
      <w:sz w:val="20"/>
      <w:szCs w:val="20"/>
    </w:rPr>
  </w:style>
  <w:style w:type="paragraph" w:styleId="ListParagraph">
    <w:name w:val="List Paragraph"/>
    <w:basedOn w:val="Normal"/>
    <w:uiPriority w:val="34"/>
    <w:qFormat/>
    <w:rsid w:val="008E74D7"/>
    <w:pPr>
      <w:spacing w:after="160" w:line="259" w:lineRule="auto"/>
      <w:ind w:left="720" w:firstLine="0"/>
      <w:contextualSpacing/>
    </w:pPr>
    <w:rPr>
      <w:rFonts w:asciiTheme="minorHAnsi" w:hAnsiTheme="minorHAnsi"/>
      <w:sz w:val="22"/>
    </w:rPr>
  </w:style>
  <w:style w:type="paragraph" w:customStyle="1" w:styleId="Sub1">
    <w:name w:val="Sub1"/>
    <w:basedOn w:val="Normal"/>
    <w:rsid w:val="00FB41EA"/>
    <w:pPr>
      <w:spacing w:after="240" w:line="240" w:lineRule="auto"/>
      <w:ind w:left="835" w:hanging="475"/>
    </w:pPr>
  </w:style>
  <w:style w:type="paragraph" w:customStyle="1" w:styleId="Sub2">
    <w:name w:val="Sub2"/>
    <w:basedOn w:val="Normal"/>
    <w:rsid w:val="00FB41EA"/>
    <w:pPr>
      <w:tabs>
        <w:tab w:val="num" w:pos="1080"/>
      </w:tabs>
      <w:spacing w:after="240" w:line="240" w:lineRule="auto"/>
      <w:ind w:left="1080" w:hanging="720"/>
    </w:pPr>
  </w:style>
  <w:style w:type="paragraph" w:customStyle="1" w:styleId="Sub3">
    <w:name w:val="Sub3"/>
    <w:basedOn w:val="Normal"/>
    <w:rsid w:val="00FB41EA"/>
    <w:pPr>
      <w:spacing w:after="240" w:line="240" w:lineRule="auto"/>
      <w:ind w:firstLine="0"/>
    </w:pPr>
  </w:style>
  <w:style w:type="character" w:styleId="UnresolvedMention">
    <w:name w:val="Unresolved Mention"/>
    <w:basedOn w:val="DefaultParagraphFont"/>
    <w:uiPriority w:val="99"/>
    <w:semiHidden/>
    <w:unhideWhenUsed/>
    <w:rsid w:val="00EA61A3"/>
    <w:rPr>
      <w:color w:val="605E5C"/>
      <w:shd w:val="clear" w:color="auto" w:fill="E1DFDD"/>
    </w:rPr>
  </w:style>
  <w:style w:type="paragraph" w:styleId="NormalWeb">
    <w:name w:val="Normal (Web)"/>
    <w:basedOn w:val="Normal"/>
    <w:uiPriority w:val="99"/>
    <w:semiHidden/>
    <w:unhideWhenUsed/>
    <w:rsid w:val="00210FC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700C6"/>
    <w:rPr>
      <w:color w:val="954F72" w:themeColor="followedHyperlink"/>
      <w:u w:val="single"/>
    </w:rPr>
  </w:style>
  <w:style w:type="paragraph" w:styleId="TOC7">
    <w:name w:val="toc 7"/>
    <w:basedOn w:val="Normal"/>
    <w:next w:val="Normal"/>
    <w:autoRedefine/>
    <w:uiPriority w:val="39"/>
    <w:unhideWhenUsed/>
    <w:rsid w:val="00374E86"/>
    <w:pPr>
      <w:spacing w:after="100" w:line="259" w:lineRule="auto"/>
      <w:ind w:left="1320" w:firstLine="0"/>
    </w:pPr>
    <w:rPr>
      <w:rFonts w:asciiTheme="minorHAnsi" w:eastAsiaTheme="minorEastAsia" w:hAnsiTheme="minorHAnsi"/>
      <w:sz w:val="22"/>
    </w:rPr>
  </w:style>
  <w:style w:type="paragraph" w:styleId="TOC8">
    <w:name w:val="toc 8"/>
    <w:basedOn w:val="Normal"/>
    <w:next w:val="Normal"/>
    <w:autoRedefine/>
    <w:uiPriority w:val="39"/>
    <w:unhideWhenUsed/>
    <w:rsid w:val="00374E86"/>
    <w:pPr>
      <w:spacing w:after="100" w:line="259" w:lineRule="auto"/>
      <w:ind w:left="1540" w:firstLine="0"/>
    </w:pPr>
    <w:rPr>
      <w:rFonts w:asciiTheme="minorHAnsi" w:eastAsiaTheme="minorEastAsia" w:hAnsiTheme="minorHAnsi"/>
      <w:sz w:val="22"/>
    </w:rPr>
  </w:style>
  <w:style w:type="paragraph" w:styleId="Revision">
    <w:name w:val="Revision"/>
    <w:hidden/>
    <w:uiPriority w:val="99"/>
    <w:semiHidden/>
    <w:rsid w:val="00CE5570"/>
    <w:pPr>
      <w:spacing w:after="0" w:line="240" w:lineRule="auto"/>
    </w:pPr>
    <w:rPr>
      <w:rFonts w:ascii="Book Antiqua" w:hAnsi="Book Antiqua"/>
      <w:sz w:val="26"/>
    </w:rPr>
  </w:style>
  <w:style w:type="character" w:customStyle="1" w:styleId="cf01">
    <w:name w:val="cf01"/>
    <w:basedOn w:val="DefaultParagraphFont"/>
    <w:rsid w:val="00544C18"/>
    <w:rPr>
      <w:rFonts w:ascii="Segoe UI" w:hAnsi="Segoe UI" w:cs="Segoe UI" w:hint="default"/>
      <w:sz w:val="18"/>
      <w:szCs w:val="18"/>
    </w:rPr>
  </w:style>
  <w:style w:type="paragraph" w:customStyle="1" w:styleId="Section">
    <w:name w:val="Section"/>
    <w:basedOn w:val="Normal"/>
    <w:qFormat/>
    <w:rsid w:val="00544C18"/>
    <w:pPr>
      <w:keepNext/>
      <w:spacing w:after="120" w:line="240" w:lineRule="auto"/>
      <w:ind w:firstLine="0"/>
    </w:pPr>
    <w:rPr>
      <w:rFonts w:cstheme="minorHAnsi"/>
      <w:b/>
      <w:bCs/>
    </w:rPr>
  </w:style>
  <w:style w:type="paragraph" w:customStyle="1" w:styleId="BodyAttachment">
    <w:name w:val="BodyAttachment"/>
    <w:basedOn w:val="Normal"/>
    <w:qFormat/>
    <w:rsid w:val="00544C18"/>
    <w:pPr>
      <w:spacing w:after="240"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66845">
      <w:bodyDiv w:val="1"/>
      <w:marLeft w:val="0"/>
      <w:marRight w:val="0"/>
      <w:marTop w:val="0"/>
      <w:marBottom w:val="0"/>
      <w:divBdr>
        <w:top w:val="none" w:sz="0" w:space="0" w:color="auto"/>
        <w:left w:val="none" w:sz="0" w:space="0" w:color="auto"/>
        <w:bottom w:val="none" w:sz="0" w:space="0" w:color="auto"/>
        <w:right w:val="none" w:sz="0" w:space="0" w:color="auto"/>
      </w:divBdr>
    </w:div>
    <w:div w:id="1886942707">
      <w:bodyDiv w:val="1"/>
      <w:marLeft w:val="0"/>
      <w:marRight w:val="0"/>
      <w:marTop w:val="0"/>
      <w:marBottom w:val="0"/>
      <w:divBdr>
        <w:top w:val="none" w:sz="0" w:space="0" w:color="auto"/>
        <w:left w:val="none" w:sz="0" w:space="0" w:color="auto"/>
        <w:bottom w:val="none" w:sz="0" w:space="0" w:color="auto"/>
        <w:right w:val="none" w:sz="0" w:space="0" w:color="auto"/>
      </w:divBdr>
      <w:divsChild>
        <w:div w:id="3822615">
          <w:marLeft w:val="150"/>
          <w:marRight w:val="150"/>
          <w:marTop w:val="150"/>
          <w:marBottom w:val="150"/>
          <w:divBdr>
            <w:top w:val="none" w:sz="0" w:space="0" w:color="auto"/>
            <w:left w:val="none" w:sz="0" w:space="0" w:color="auto"/>
            <w:bottom w:val="none" w:sz="0" w:space="0" w:color="auto"/>
            <w:right w:val="none" w:sz="0" w:space="0" w:color="auto"/>
          </w:divBdr>
        </w:div>
        <w:div w:id="277103076">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puc.ca.gov/-/media/cpuc-website/files/legacyfiles/c/6442463239-ceqa-pre-filing-guidelines-pea-checklist-nov-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6" ma:contentTypeDescription="Create a new document." ma:contentTypeScope="" ma:versionID="ddaff8b455f2b2eb192f17e2b9c2fc9a">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8fdcf9ab4b86c1976a280f112f357892"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d3fc96-ae02-4939-ae84-adebc40aa377}" ma:internalName="TaxCatchAll" ma:showField="CatchAllData" ma:web="9906f322-3aa4-452a-acdd-a6e6b53526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2710D-53DA-439E-8BF4-60CBA24DDF25}">
  <ds:schemaRefs>
    <ds:schemaRef ds:uri="http://schemas.microsoft.com/sharepoint/v3/contenttype/forms"/>
  </ds:schemaRefs>
</ds:datastoreItem>
</file>

<file path=customXml/itemProps2.xml><?xml version="1.0" encoding="utf-8"?>
<ds:datastoreItem xmlns:ds="http://schemas.openxmlformats.org/officeDocument/2006/customXml" ds:itemID="{C243F018-2BE6-4278-A5D9-B82C74022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3444</ap:Words>
  <ap:Characters>19636</ap:Characters>
  <ap:Application>Microsoft Office Word</ap:Application>
  <ap:DocSecurity>0</ap:DocSecurity>
  <ap:Lines>163</ap:Lines>
  <ap:Paragraphs>46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23034</ap:CharactersWithSpaces>
  <ap:SharedDoc>false</ap:SharedDoc>
  <ap:HLinks>
    <vt:vector baseType="variant" size="594">
      <vt:variant>
        <vt:i4>1245236</vt:i4>
      </vt:variant>
      <vt:variant>
        <vt:i4>530</vt:i4>
      </vt:variant>
      <vt:variant>
        <vt:i4>0</vt:i4>
      </vt:variant>
      <vt:variant>
        <vt:i4>5</vt:i4>
      </vt:variant>
      <vt:variant>
        <vt:lpwstr/>
      </vt:variant>
      <vt:variant>
        <vt:lpwstr>_Toc117502225</vt:lpwstr>
      </vt:variant>
      <vt:variant>
        <vt:i4>1245236</vt:i4>
      </vt:variant>
      <vt:variant>
        <vt:i4>524</vt:i4>
      </vt:variant>
      <vt:variant>
        <vt:i4>0</vt:i4>
      </vt:variant>
      <vt:variant>
        <vt:i4>5</vt:i4>
      </vt:variant>
      <vt:variant>
        <vt:lpwstr/>
      </vt:variant>
      <vt:variant>
        <vt:lpwstr>_Toc117502224</vt:lpwstr>
      </vt:variant>
      <vt:variant>
        <vt:i4>1245236</vt:i4>
      </vt:variant>
      <vt:variant>
        <vt:i4>518</vt:i4>
      </vt:variant>
      <vt:variant>
        <vt:i4>0</vt:i4>
      </vt:variant>
      <vt:variant>
        <vt:i4>5</vt:i4>
      </vt:variant>
      <vt:variant>
        <vt:lpwstr/>
      </vt:variant>
      <vt:variant>
        <vt:lpwstr>_Toc117502223</vt:lpwstr>
      </vt:variant>
      <vt:variant>
        <vt:i4>1245236</vt:i4>
      </vt:variant>
      <vt:variant>
        <vt:i4>512</vt:i4>
      </vt:variant>
      <vt:variant>
        <vt:i4>0</vt:i4>
      </vt:variant>
      <vt:variant>
        <vt:i4>5</vt:i4>
      </vt:variant>
      <vt:variant>
        <vt:lpwstr/>
      </vt:variant>
      <vt:variant>
        <vt:lpwstr>_Toc117502222</vt:lpwstr>
      </vt:variant>
      <vt:variant>
        <vt:i4>1245236</vt:i4>
      </vt:variant>
      <vt:variant>
        <vt:i4>506</vt:i4>
      </vt:variant>
      <vt:variant>
        <vt:i4>0</vt:i4>
      </vt:variant>
      <vt:variant>
        <vt:i4>5</vt:i4>
      </vt:variant>
      <vt:variant>
        <vt:lpwstr/>
      </vt:variant>
      <vt:variant>
        <vt:lpwstr>_Toc117502221</vt:lpwstr>
      </vt:variant>
      <vt:variant>
        <vt:i4>1245236</vt:i4>
      </vt:variant>
      <vt:variant>
        <vt:i4>500</vt:i4>
      </vt:variant>
      <vt:variant>
        <vt:i4>0</vt:i4>
      </vt:variant>
      <vt:variant>
        <vt:i4>5</vt:i4>
      </vt:variant>
      <vt:variant>
        <vt:lpwstr/>
      </vt:variant>
      <vt:variant>
        <vt:lpwstr>_Toc117502220</vt:lpwstr>
      </vt:variant>
      <vt:variant>
        <vt:i4>1048628</vt:i4>
      </vt:variant>
      <vt:variant>
        <vt:i4>494</vt:i4>
      </vt:variant>
      <vt:variant>
        <vt:i4>0</vt:i4>
      </vt:variant>
      <vt:variant>
        <vt:i4>5</vt:i4>
      </vt:variant>
      <vt:variant>
        <vt:lpwstr/>
      </vt:variant>
      <vt:variant>
        <vt:lpwstr>_Toc117502219</vt:lpwstr>
      </vt:variant>
      <vt:variant>
        <vt:i4>1048628</vt:i4>
      </vt:variant>
      <vt:variant>
        <vt:i4>488</vt:i4>
      </vt:variant>
      <vt:variant>
        <vt:i4>0</vt:i4>
      </vt:variant>
      <vt:variant>
        <vt:i4>5</vt:i4>
      </vt:variant>
      <vt:variant>
        <vt:lpwstr/>
      </vt:variant>
      <vt:variant>
        <vt:lpwstr>_Toc117502218</vt:lpwstr>
      </vt:variant>
      <vt:variant>
        <vt:i4>1048628</vt:i4>
      </vt:variant>
      <vt:variant>
        <vt:i4>482</vt:i4>
      </vt:variant>
      <vt:variant>
        <vt:i4>0</vt:i4>
      </vt:variant>
      <vt:variant>
        <vt:i4>5</vt:i4>
      </vt:variant>
      <vt:variant>
        <vt:lpwstr/>
      </vt:variant>
      <vt:variant>
        <vt:lpwstr>_Toc117502217</vt:lpwstr>
      </vt:variant>
      <vt:variant>
        <vt:i4>1048628</vt:i4>
      </vt:variant>
      <vt:variant>
        <vt:i4>476</vt:i4>
      </vt:variant>
      <vt:variant>
        <vt:i4>0</vt:i4>
      </vt:variant>
      <vt:variant>
        <vt:i4>5</vt:i4>
      </vt:variant>
      <vt:variant>
        <vt:lpwstr/>
      </vt:variant>
      <vt:variant>
        <vt:lpwstr>_Toc117502216</vt:lpwstr>
      </vt:variant>
      <vt:variant>
        <vt:i4>1048628</vt:i4>
      </vt:variant>
      <vt:variant>
        <vt:i4>470</vt:i4>
      </vt:variant>
      <vt:variant>
        <vt:i4>0</vt:i4>
      </vt:variant>
      <vt:variant>
        <vt:i4>5</vt:i4>
      </vt:variant>
      <vt:variant>
        <vt:lpwstr/>
      </vt:variant>
      <vt:variant>
        <vt:lpwstr>_Toc117502215</vt:lpwstr>
      </vt:variant>
      <vt:variant>
        <vt:i4>1048628</vt:i4>
      </vt:variant>
      <vt:variant>
        <vt:i4>464</vt:i4>
      </vt:variant>
      <vt:variant>
        <vt:i4>0</vt:i4>
      </vt:variant>
      <vt:variant>
        <vt:i4>5</vt:i4>
      </vt:variant>
      <vt:variant>
        <vt:lpwstr/>
      </vt:variant>
      <vt:variant>
        <vt:lpwstr>_Toc117502214</vt:lpwstr>
      </vt:variant>
      <vt:variant>
        <vt:i4>1048628</vt:i4>
      </vt:variant>
      <vt:variant>
        <vt:i4>458</vt:i4>
      </vt:variant>
      <vt:variant>
        <vt:i4>0</vt:i4>
      </vt:variant>
      <vt:variant>
        <vt:i4>5</vt:i4>
      </vt:variant>
      <vt:variant>
        <vt:lpwstr/>
      </vt:variant>
      <vt:variant>
        <vt:lpwstr>_Toc117502213</vt:lpwstr>
      </vt:variant>
      <vt:variant>
        <vt:i4>1048628</vt:i4>
      </vt:variant>
      <vt:variant>
        <vt:i4>452</vt:i4>
      </vt:variant>
      <vt:variant>
        <vt:i4>0</vt:i4>
      </vt:variant>
      <vt:variant>
        <vt:i4>5</vt:i4>
      </vt:variant>
      <vt:variant>
        <vt:lpwstr/>
      </vt:variant>
      <vt:variant>
        <vt:lpwstr>_Toc117502212</vt:lpwstr>
      </vt:variant>
      <vt:variant>
        <vt:i4>1048628</vt:i4>
      </vt:variant>
      <vt:variant>
        <vt:i4>446</vt:i4>
      </vt:variant>
      <vt:variant>
        <vt:i4>0</vt:i4>
      </vt:variant>
      <vt:variant>
        <vt:i4>5</vt:i4>
      </vt:variant>
      <vt:variant>
        <vt:lpwstr/>
      </vt:variant>
      <vt:variant>
        <vt:lpwstr>_Toc117502211</vt:lpwstr>
      </vt:variant>
      <vt:variant>
        <vt:i4>1048628</vt:i4>
      </vt:variant>
      <vt:variant>
        <vt:i4>440</vt:i4>
      </vt:variant>
      <vt:variant>
        <vt:i4>0</vt:i4>
      </vt:variant>
      <vt:variant>
        <vt:i4>5</vt:i4>
      </vt:variant>
      <vt:variant>
        <vt:lpwstr/>
      </vt:variant>
      <vt:variant>
        <vt:lpwstr>_Toc117502210</vt:lpwstr>
      </vt:variant>
      <vt:variant>
        <vt:i4>1114164</vt:i4>
      </vt:variant>
      <vt:variant>
        <vt:i4>434</vt:i4>
      </vt:variant>
      <vt:variant>
        <vt:i4>0</vt:i4>
      </vt:variant>
      <vt:variant>
        <vt:i4>5</vt:i4>
      </vt:variant>
      <vt:variant>
        <vt:lpwstr/>
      </vt:variant>
      <vt:variant>
        <vt:lpwstr>_Toc117502209</vt:lpwstr>
      </vt:variant>
      <vt:variant>
        <vt:i4>1114164</vt:i4>
      </vt:variant>
      <vt:variant>
        <vt:i4>428</vt:i4>
      </vt:variant>
      <vt:variant>
        <vt:i4>0</vt:i4>
      </vt:variant>
      <vt:variant>
        <vt:i4>5</vt:i4>
      </vt:variant>
      <vt:variant>
        <vt:lpwstr/>
      </vt:variant>
      <vt:variant>
        <vt:lpwstr>_Toc117502208</vt:lpwstr>
      </vt:variant>
      <vt:variant>
        <vt:i4>1114164</vt:i4>
      </vt:variant>
      <vt:variant>
        <vt:i4>422</vt:i4>
      </vt:variant>
      <vt:variant>
        <vt:i4>0</vt:i4>
      </vt:variant>
      <vt:variant>
        <vt:i4>5</vt:i4>
      </vt:variant>
      <vt:variant>
        <vt:lpwstr/>
      </vt:variant>
      <vt:variant>
        <vt:lpwstr>_Toc117502207</vt:lpwstr>
      </vt:variant>
      <vt:variant>
        <vt:i4>1114164</vt:i4>
      </vt:variant>
      <vt:variant>
        <vt:i4>416</vt:i4>
      </vt:variant>
      <vt:variant>
        <vt:i4>0</vt:i4>
      </vt:variant>
      <vt:variant>
        <vt:i4>5</vt:i4>
      </vt:variant>
      <vt:variant>
        <vt:lpwstr/>
      </vt:variant>
      <vt:variant>
        <vt:lpwstr>_Toc117502206</vt:lpwstr>
      </vt:variant>
      <vt:variant>
        <vt:i4>1114164</vt:i4>
      </vt:variant>
      <vt:variant>
        <vt:i4>410</vt:i4>
      </vt:variant>
      <vt:variant>
        <vt:i4>0</vt:i4>
      </vt:variant>
      <vt:variant>
        <vt:i4>5</vt:i4>
      </vt:variant>
      <vt:variant>
        <vt:lpwstr/>
      </vt:variant>
      <vt:variant>
        <vt:lpwstr>_Toc117502205</vt:lpwstr>
      </vt:variant>
      <vt:variant>
        <vt:i4>1114164</vt:i4>
      </vt:variant>
      <vt:variant>
        <vt:i4>404</vt:i4>
      </vt:variant>
      <vt:variant>
        <vt:i4>0</vt:i4>
      </vt:variant>
      <vt:variant>
        <vt:i4>5</vt:i4>
      </vt:variant>
      <vt:variant>
        <vt:lpwstr/>
      </vt:variant>
      <vt:variant>
        <vt:lpwstr>_Toc117502204</vt:lpwstr>
      </vt:variant>
      <vt:variant>
        <vt:i4>1114164</vt:i4>
      </vt:variant>
      <vt:variant>
        <vt:i4>398</vt:i4>
      </vt:variant>
      <vt:variant>
        <vt:i4>0</vt:i4>
      </vt:variant>
      <vt:variant>
        <vt:i4>5</vt:i4>
      </vt:variant>
      <vt:variant>
        <vt:lpwstr/>
      </vt:variant>
      <vt:variant>
        <vt:lpwstr>_Toc117502203</vt:lpwstr>
      </vt:variant>
      <vt:variant>
        <vt:i4>1114164</vt:i4>
      </vt:variant>
      <vt:variant>
        <vt:i4>392</vt:i4>
      </vt:variant>
      <vt:variant>
        <vt:i4>0</vt:i4>
      </vt:variant>
      <vt:variant>
        <vt:i4>5</vt:i4>
      </vt:variant>
      <vt:variant>
        <vt:lpwstr/>
      </vt:variant>
      <vt:variant>
        <vt:lpwstr>_Toc117502202</vt:lpwstr>
      </vt:variant>
      <vt:variant>
        <vt:i4>1114164</vt:i4>
      </vt:variant>
      <vt:variant>
        <vt:i4>386</vt:i4>
      </vt:variant>
      <vt:variant>
        <vt:i4>0</vt:i4>
      </vt:variant>
      <vt:variant>
        <vt:i4>5</vt:i4>
      </vt:variant>
      <vt:variant>
        <vt:lpwstr/>
      </vt:variant>
      <vt:variant>
        <vt:lpwstr>_Toc117502201</vt:lpwstr>
      </vt:variant>
      <vt:variant>
        <vt:i4>1114164</vt:i4>
      </vt:variant>
      <vt:variant>
        <vt:i4>380</vt:i4>
      </vt:variant>
      <vt:variant>
        <vt:i4>0</vt:i4>
      </vt:variant>
      <vt:variant>
        <vt:i4>5</vt:i4>
      </vt:variant>
      <vt:variant>
        <vt:lpwstr/>
      </vt:variant>
      <vt:variant>
        <vt:lpwstr>_Toc117502200</vt:lpwstr>
      </vt:variant>
      <vt:variant>
        <vt:i4>1572919</vt:i4>
      </vt:variant>
      <vt:variant>
        <vt:i4>374</vt:i4>
      </vt:variant>
      <vt:variant>
        <vt:i4>0</vt:i4>
      </vt:variant>
      <vt:variant>
        <vt:i4>5</vt:i4>
      </vt:variant>
      <vt:variant>
        <vt:lpwstr/>
      </vt:variant>
      <vt:variant>
        <vt:lpwstr>_Toc117502199</vt:lpwstr>
      </vt:variant>
      <vt:variant>
        <vt:i4>1572919</vt:i4>
      </vt:variant>
      <vt:variant>
        <vt:i4>368</vt:i4>
      </vt:variant>
      <vt:variant>
        <vt:i4>0</vt:i4>
      </vt:variant>
      <vt:variant>
        <vt:i4>5</vt:i4>
      </vt:variant>
      <vt:variant>
        <vt:lpwstr/>
      </vt:variant>
      <vt:variant>
        <vt:lpwstr>_Toc117502198</vt:lpwstr>
      </vt:variant>
      <vt:variant>
        <vt:i4>1572919</vt:i4>
      </vt:variant>
      <vt:variant>
        <vt:i4>362</vt:i4>
      </vt:variant>
      <vt:variant>
        <vt:i4>0</vt:i4>
      </vt:variant>
      <vt:variant>
        <vt:i4>5</vt:i4>
      </vt:variant>
      <vt:variant>
        <vt:lpwstr/>
      </vt:variant>
      <vt:variant>
        <vt:lpwstr>_Toc117502197</vt:lpwstr>
      </vt:variant>
      <vt:variant>
        <vt:i4>1572919</vt:i4>
      </vt:variant>
      <vt:variant>
        <vt:i4>356</vt:i4>
      </vt:variant>
      <vt:variant>
        <vt:i4>0</vt:i4>
      </vt:variant>
      <vt:variant>
        <vt:i4>5</vt:i4>
      </vt:variant>
      <vt:variant>
        <vt:lpwstr/>
      </vt:variant>
      <vt:variant>
        <vt:lpwstr>_Toc117502196</vt:lpwstr>
      </vt:variant>
      <vt:variant>
        <vt:i4>1572919</vt:i4>
      </vt:variant>
      <vt:variant>
        <vt:i4>350</vt:i4>
      </vt:variant>
      <vt:variant>
        <vt:i4>0</vt:i4>
      </vt:variant>
      <vt:variant>
        <vt:i4>5</vt:i4>
      </vt:variant>
      <vt:variant>
        <vt:lpwstr/>
      </vt:variant>
      <vt:variant>
        <vt:lpwstr>_Toc117502195</vt:lpwstr>
      </vt:variant>
      <vt:variant>
        <vt:i4>1572919</vt:i4>
      </vt:variant>
      <vt:variant>
        <vt:i4>344</vt:i4>
      </vt:variant>
      <vt:variant>
        <vt:i4>0</vt:i4>
      </vt:variant>
      <vt:variant>
        <vt:i4>5</vt:i4>
      </vt:variant>
      <vt:variant>
        <vt:lpwstr/>
      </vt:variant>
      <vt:variant>
        <vt:lpwstr>_Toc117502194</vt:lpwstr>
      </vt:variant>
      <vt:variant>
        <vt:i4>1572919</vt:i4>
      </vt:variant>
      <vt:variant>
        <vt:i4>338</vt:i4>
      </vt:variant>
      <vt:variant>
        <vt:i4>0</vt:i4>
      </vt:variant>
      <vt:variant>
        <vt:i4>5</vt:i4>
      </vt:variant>
      <vt:variant>
        <vt:lpwstr/>
      </vt:variant>
      <vt:variant>
        <vt:lpwstr>_Toc117502193</vt:lpwstr>
      </vt:variant>
      <vt:variant>
        <vt:i4>1572919</vt:i4>
      </vt:variant>
      <vt:variant>
        <vt:i4>332</vt:i4>
      </vt:variant>
      <vt:variant>
        <vt:i4>0</vt:i4>
      </vt:variant>
      <vt:variant>
        <vt:i4>5</vt:i4>
      </vt:variant>
      <vt:variant>
        <vt:lpwstr/>
      </vt:variant>
      <vt:variant>
        <vt:lpwstr>_Toc117502192</vt:lpwstr>
      </vt:variant>
      <vt:variant>
        <vt:i4>1572919</vt:i4>
      </vt:variant>
      <vt:variant>
        <vt:i4>326</vt:i4>
      </vt:variant>
      <vt:variant>
        <vt:i4>0</vt:i4>
      </vt:variant>
      <vt:variant>
        <vt:i4>5</vt:i4>
      </vt:variant>
      <vt:variant>
        <vt:lpwstr/>
      </vt:variant>
      <vt:variant>
        <vt:lpwstr>_Toc117502191</vt:lpwstr>
      </vt:variant>
      <vt:variant>
        <vt:i4>1572919</vt:i4>
      </vt:variant>
      <vt:variant>
        <vt:i4>320</vt:i4>
      </vt:variant>
      <vt:variant>
        <vt:i4>0</vt:i4>
      </vt:variant>
      <vt:variant>
        <vt:i4>5</vt:i4>
      </vt:variant>
      <vt:variant>
        <vt:lpwstr/>
      </vt:variant>
      <vt:variant>
        <vt:lpwstr>_Toc117502190</vt:lpwstr>
      </vt:variant>
      <vt:variant>
        <vt:i4>1638455</vt:i4>
      </vt:variant>
      <vt:variant>
        <vt:i4>314</vt:i4>
      </vt:variant>
      <vt:variant>
        <vt:i4>0</vt:i4>
      </vt:variant>
      <vt:variant>
        <vt:i4>5</vt:i4>
      </vt:variant>
      <vt:variant>
        <vt:lpwstr/>
      </vt:variant>
      <vt:variant>
        <vt:lpwstr>_Toc117502189</vt:lpwstr>
      </vt:variant>
      <vt:variant>
        <vt:i4>1638455</vt:i4>
      </vt:variant>
      <vt:variant>
        <vt:i4>308</vt:i4>
      </vt:variant>
      <vt:variant>
        <vt:i4>0</vt:i4>
      </vt:variant>
      <vt:variant>
        <vt:i4>5</vt:i4>
      </vt:variant>
      <vt:variant>
        <vt:lpwstr/>
      </vt:variant>
      <vt:variant>
        <vt:lpwstr>_Toc117502188</vt:lpwstr>
      </vt:variant>
      <vt:variant>
        <vt:i4>1638455</vt:i4>
      </vt:variant>
      <vt:variant>
        <vt:i4>302</vt:i4>
      </vt:variant>
      <vt:variant>
        <vt:i4>0</vt:i4>
      </vt:variant>
      <vt:variant>
        <vt:i4>5</vt:i4>
      </vt:variant>
      <vt:variant>
        <vt:lpwstr/>
      </vt:variant>
      <vt:variant>
        <vt:lpwstr>_Toc117502187</vt:lpwstr>
      </vt:variant>
      <vt:variant>
        <vt:i4>1638455</vt:i4>
      </vt:variant>
      <vt:variant>
        <vt:i4>296</vt:i4>
      </vt:variant>
      <vt:variant>
        <vt:i4>0</vt:i4>
      </vt:variant>
      <vt:variant>
        <vt:i4>5</vt:i4>
      </vt:variant>
      <vt:variant>
        <vt:lpwstr/>
      </vt:variant>
      <vt:variant>
        <vt:lpwstr>_Toc117502186</vt:lpwstr>
      </vt:variant>
      <vt:variant>
        <vt:i4>1638455</vt:i4>
      </vt:variant>
      <vt:variant>
        <vt:i4>290</vt:i4>
      </vt:variant>
      <vt:variant>
        <vt:i4>0</vt:i4>
      </vt:variant>
      <vt:variant>
        <vt:i4>5</vt:i4>
      </vt:variant>
      <vt:variant>
        <vt:lpwstr/>
      </vt:variant>
      <vt:variant>
        <vt:lpwstr>_Toc117502185</vt:lpwstr>
      </vt:variant>
      <vt:variant>
        <vt:i4>1638455</vt:i4>
      </vt:variant>
      <vt:variant>
        <vt:i4>284</vt:i4>
      </vt:variant>
      <vt:variant>
        <vt:i4>0</vt:i4>
      </vt:variant>
      <vt:variant>
        <vt:i4>5</vt:i4>
      </vt:variant>
      <vt:variant>
        <vt:lpwstr/>
      </vt:variant>
      <vt:variant>
        <vt:lpwstr>_Toc117502184</vt:lpwstr>
      </vt:variant>
      <vt:variant>
        <vt:i4>1638455</vt:i4>
      </vt:variant>
      <vt:variant>
        <vt:i4>278</vt:i4>
      </vt:variant>
      <vt:variant>
        <vt:i4>0</vt:i4>
      </vt:variant>
      <vt:variant>
        <vt:i4>5</vt:i4>
      </vt:variant>
      <vt:variant>
        <vt:lpwstr/>
      </vt:variant>
      <vt:variant>
        <vt:lpwstr>_Toc117502183</vt:lpwstr>
      </vt:variant>
      <vt:variant>
        <vt:i4>1638455</vt:i4>
      </vt:variant>
      <vt:variant>
        <vt:i4>272</vt:i4>
      </vt:variant>
      <vt:variant>
        <vt:i4>0</vt:i4>
      </vt:variant>
      <vt:variant>
        <vt:i4>5</vt:i4>
      </vt:variant>
      <vt:variant>
        <vt:lpwstr/>
      </vt:variant>
      <vt:variant>
        <vt:lpwstr>_Toc117502182</vt:lpwstr>
      </vt:variant>
      <vt:variant>
        <vt:i4>1638455</vt:i4>
      </vt:variant>
      <vt:variant>
        <vt:i4>266</vt:i4>
      </vt:variant>
      <vt:variant>
        <vt:i4>0</vt:i4>
      </vt:variant>
      <vt:variant>
        <vt:i4>5</vt:i4>
      </vt:variant>
      <vt:variant>
        <vt:lpwstr/>
      </vt:variant>
      <vt:variant>
        <vt:lpwstr>_Toc117502181</vt:lpwstr>
      </vt:variant>
      <vt:variant>
        <vt:i4>1638455</vt:i4>
      </vt:variant>
      <vt:variant>
        <vt:i4>260</vt:i4>
      </vt:variant>
      <vt:variant>
        <vt:i4>0</vt:i4>
      </vt:variant>
      <vt:variant>
        <vt:i4>5</vt:i4>
      </vt:variant>
      <vt:variant>
        <vt:lpwstr/>
      </vt:variant>
      <vt:variant>
        <vt:lpwstr>_Toc117502180</vt:lpwstr>
      </vt:variant>
      <vt:variant>
        <vt:i4>1441847</vt:i4>
      </vt:variant>
      <vt:variant>
        <vt:i4>254</vt:i4>
      </vt:variant>
      <vt:variant>
        <vt:i4>0</vt:i4>
      </vt:variant>
      <vt:variant>
        <vt:i4>5</vt:i4>
      </vt:variant>
      <vt:variant>
        <vt:lpwstr/>
      </vt:variant>
      <vt:variant>
        <vt:lpwstr>_Toc117502179</vt:lpwstr>
      </vt:variant>
      <vt:variant>
        <vt:i4>1441847</vt:i4>
      </vt:variant>
      <vt:variant>
        <vt:i4>248</vt:i4>
      </vt:variant>
      <vt:variant>
        <vt:i4>0</vt:i4>
      </vt:variant>
      <vt:variant>
        <vt:i4>5</vt:i4>
      </vt:variant>
      <vt:variant>
        <vt:lpwstr/>
      </vt:variant>
      <vt:variant>
        <vt:lpwstr>_Toc117502178</vt:lpwstr>
      </vt:variant>
      <vt:variant>
        <vt:i4>1441847</vt:i4>
      </vt:variant>
      <vt:variant>
        <vt:i4>242</vt:i4>
      </vt:variant>
      <vt:variant>
        <vt:i4>0</vt:i4>
      </vt:variant>
      <vt:variant>
        <vt:i4>5</vt:i4>
      </vt:variant>
      <vt:variant>
        <vt:lpwstr/>
      </vt:variant>
      <vt:variant>
        <vt:lpwstr>_Toc117502177</vt:lpwstr>
      </vt:variant>
      <vt:variant>
        <vt:i4>1441847</vt:i4>
      </vt:variant>
      <vt:variant>
        <vt:i4>236</vt:i4>
      </vt:variant>
      <vt:variant>
        <vt:i4>0</vt:i4>
      </vt:variant>
      <vt:variant>
        <vt:i4>5</vt:i4>
      </vt:variant>
      <vt:variant>
        <vt:lpwstr/>
      </vt:variant>
      <vt:variant>
        <vt:lpwstr>_Toc117502176</vt:lpwstr>
      </vt:variant>
      <vt:variant>
        <vt:i4>1441847</vt:i4>
      </vt:variant>
      <vt:variant>
        <vt:i4>230</vt:i4>
      </vt:variant>
      <vt:variant>
        <vt:i4>0</vt:i4>
      </vt:variant>
      <vt:variant>
        <vt:i4>5</vt:i4>
      </vt:variant>
      <vt:variant>
        <vt:lpwstr/>
      </vt:variant>
      <vt:variant>
        <vt:lpwstr>_Toc117502175</vt:lpwstr>
      </vt:variant>
      <vt:variant>
        <vt:i4>1441847</vt:i4>
      </vt:variant>
      <vt:variant>
        <vt:i4>224</vt:i4>
      </vt:variant>
      <vt:variant>
        <vt:i4>0</vt:i4>
      </vt:variant>
      <vt:variant>
        <vt:i4>5</vt:i4>
      </vt:variant>
      <vt:variant>
        <vt:lpwstr/>
      </vt:variant>
      <vt:variant>
        <vt:lpwstr>_Toc117502174</vt:lpwstr>
      </vt:variant>
      <vt:variant>
        <vt:i4>1441847</vt:i4>
      </vt:variant>
      <vt:variant>
        <vt:i4>218</vt:i4>
      </vt:variant>
      <vt:variant>
        <vt:i4>0</vt:i4>
      </vt:variant>
      <vt:variant>
        <vt:i4>5</vt:i4>
      </vt:variant>
      <vt:variant>
        <vt:lpwstr/>
      </vt:variant>
      <vt:variant>
        <vt:lpwstr>_Toc117502173</vt:lpwstr>
      </vt:variant>
      <vt:variant>
        <vt:i4>1441847</vt:i4>
      </vt:variant>
      <vt:variant>
        <vt:i4>212</vt:i4>
      </vt:variant>
      <vt:variant>
        <vt:i4>0</vt:i4>
      </vt:variant>
      <vt:variant>
        <vt:i4>5</vt:i4>
      </vt:variant>
      <vt:variant>
        <vt:lpwstr/>
      </vt:variant>
      <vt:variant>
        <vt:lpwstr>_Toc117502172</vt:lpwstr>
      </vt:variant>
      <vt:variant>
        <vt:i4>1441847</vt:i4>
      </vt:variant>
      <vt:variant>
        <vt:i4>206</vt:i4>
      </vt:variant>
      <vt:variant>
        <vt:i4>0</vt:i4>
      </vt:variant>
      <vt:variant>
        <vt:i4>5</vt:i4>
      </vt:variant>
      <vt:variant>
        <vt:lpwstr/>
      </vt:variant>
      <vt:variant>
        <vt:lpwstr>_Toc117502171</vt:lpwstr>
      </vt:variant>
      <vt:variant>
        <vt:i4>1441847</vt:i4>
      </vt:variant>
      <vt:variant>
        <vt:i4>200</vt:i4>
      </vt:variant>
      <vt:variant>
        <vt:i4>0</vt:i4>
      </vt:variant>
      <vt:variant>
        <vt:i4>5</vt:i4>
      </vt:variant>
      <vt:variant>
        <vt:lpwstr/>
      </vt:variant>
      <vt:variant>
        <vt:lpwstr>_Toc117502170</vt:lpwstr>
      </vt:variant>
      <vt:variant>
        <vt:i4>1507383</vt:i4>
      </vt:variant>
      <vt:variant>
        <vt:i4>194</vt:i4>
      </vt:variant>
      <vt:variant>
        <vt:i4>0</vt:i4>
      </vt:variant>
      <vt:variant>
        <vt:i4>5</vt:i4>
      </vt:variant>
      <vt:variant>
        <vt:lpwstr/>
      </vt:variant>
      <vt:variant>
        <vt:lpwstr>_Toc117502169</vt:lpwstr>
      </vt:variant>
      <vt:variant>
        <vt:i4>1507383</vt:i4>
      </vt:variant>
      <vt:variant>
        <vt:i4>188</vt:i4>
      </vt:variant>
      <vt:variant>
        <vt:i4>0</vt:i4>
      </vt:variant>
      <vt:variant>
        <vt:i4>5</vt:i4>
      </vt:variant>
      <vt:variant>
        <vt:lpwstr/>
      </vt:variant>
      <vt:variant>
        <vt:lpwstr>_Toc117502168</vt:lpwstr>
      </vt:variant>
      <vt:variant>
        <vt:i4>1507383</vt:i4>
      </vt:variant>
      <vt:variant>
        <vt:i4>182</vt:i4>
      </vt:variant>
      <vt:variant>
        <vt:i4>0</vt:i4>
      </vt:variant>
      <vt:variant>
        <vt:i4>5</vt:i4>
      </vt:variant>
      <vt:variant>
        <vt:lpwstr/>
      </vt:variant>
      <vt:variant>
        <vt:lpwstr>_Toc117502167</vt:lpwstr>
      </vt:variant>
      <vt:variant>
        <vt:i4>1507383</vt:i4>
      </vt:variant>
      <vt:variant>
        <vt:i4>176</vt:i4>
      </vt:variant>
      <vt:variant>
        <vt:i4>0</vt:i4>
      </vt:variant>
      <vt:variant>
        <vt:i4>5</vt:i4>
      </vt:variant>
      <vt:variant>
        <vt:lpwstr/>
      </vt:variant>
      <vt:variant>
        <vt:lpwstr>_Toc117502166</vt:lpwstr>
      </vt:variant>
      <vt:variant>
        <vt:i4>1507383</vt:i4>
      </vt:variant>
      <vt:variant>
        <vt:i4>170</vt:i4>
      </vt:variant>
      <vt:variant>
        <vt:i4>0</vt:i4>
      </vt:variant>
      <vt:variant>
        <vt:i4>5</vt:i4>
      </vt:variant>
      <vt:variant>
        <vt:lpwstr/>
      </vt:variant>
      <vt:variant>
        <vt:lpwstr>_Toc117502165</vt:lpwstr>
      </vt:variant>
      <vt:variant>
        <vt:i4>1507383</vt:i4>
      </vt:variant>
      <vt:variant>
        <vt:i4>164</vt:i4>
      </vt:variant>
      <vt:variant>
        <vt:i4>0</vt:i4>
      </vt:variant>
      <vt:variant>
        <vt:i4>5</vt:i4>
      </vt:variant>
      <vt:variant>
        <vt:lpwstr/>
      </vt:variant>
      <vt:variant>
        <vt:lpwstr>_Toc117502164</vt:lpwstr>
      </vt:variant>
      <vt:variant>
        <vt:i4>1507383</vt:i4>
      </vt:variant>
      <vt:variant>
        <vt:i4>158</vt:i4>
      </vt:variant>
      <vt:variant>
        <vt:i4>0</vt:i4>
      </vt:variant>
      <vt:variant>
        <vt:i4>5</vt:i4>
      </vt:variant>
      <vt:variant>
        <vt:lpwstr/>
      </vt:variant>
      <vt:variant>
        <vt:lpwstr>_Toc117502163</vt:lpwstr>
      </vt:variant>
      <vt:variant>
        <vt:i4>1507383</vt:i4>
      </vt:variant>
      <vt:variant>
        <vt:i4>152</vt:i4>
      </vt:variant>
      <vt:variant>
        <vt:i4>0</vt:i4>
      </vt:variant>
      <vt:variant>
        <vt:i4>5</vt:i4>
      </vt:variant>
      <vt:variant>
        <vt:lpwstr/>
      </vt:variant>
      <vt:variant>
        <vt:lpwstr>_Toc117502162</vt:lpwstr>
      </vt:variant>
      <vt:variant>
        <vt:i4>1507383</vt:i4>
      </vt:variant>
      <vt:variant>
        <vt:i4>146</vt:i4>
      </vt:variant>
      <vt:variant>
        <vt:i4>0</vt:i4>
      </vt:variant>
      <vt:variant>
        <vt:i4>5</vt:i4>
      </vt:variant>
      <vt:variant>
        <vt:lpwstr/>
      </vt:variant>
      <vt:variant>
        <vt:lpwstr>_Toc117502161</vt:lpwstr>
      </vt:variant>
      <vt:variant>
        <vt:i4>1507383</vt:i4>
      </vt:variant>
      <vt:variant>
        <vt:i4>140</vt:i4>
      </vt:variant>
      <vt:variant>
        <vt:i4>0</vt:i4>
      </vt:variant>
      <vt:variant>
        <vt:i4>5</vt:i4>
      </vt:variant>
      <vt:variant>
        <vt:lpwstr/>
      </vt:variant>
      <vt:variant>
        <vt:lpwstr>_Toc117502160</vt:lpwstr>
      </vt:variant>
      <vt:variant>
        <vt:i4>1310775</vt:i4>
      </vt:variant>
      <vt:variant>
        <vt:i4>134</vt:i4>
      </vt:variant>
      <vt:variant>
        <vt:i4>0</vt:i4>
      </vt:variant>
      <vt:variant>
        <vt:i4>5</vt:i4>
      </vt:variant>
      <vt:variant>
        <vt:lpwstr/>
      </vt:variant>
      <vt:variant>
        <vt:lpwstr>_Toc117502159</vt:lpwstr>
      </vt:variant>
      <vt:variant>
        <vt:i4>1310775</vt:i4>
      </vt:variant>
      <vt:variant>
        <vt:i4>128</vt:i4>
      </vt:variant>
      <vt:variant>
        <vt:i4>0</vt:i4>
      </vt:variant>
      <vt:variant>
        <vt:i4>5</vt:i4>
      </vt:variant>
      <vt:variant>
        <vt:lpwstr/>
      </vt:variant>
      <vt:variant>
        <vt:lpwstr>_Toc117502158</vt:lpwstr>
      </vt:variant>
      <vt:variant>
        <vt:i4>1310775</vt:i4>
      </vt:variant>
      <vt:variant>
        <vt:i4>122</vt:i4>
      </vt:variant>
      <vt:variant>
        <vt:i4>0</vt:i4>
      </vt:variant>
      <vt:variant>
        <vt:i4>5</vt:i4>
      </vt:variant>
      <vt:variant>
        <vt:lpwstr/>
      </vt:variant>
      <vt:variant>
        <vt:lpwstr>_Toc117502157</vt:lpwstr>
      </vt:variant>
      <vt:variant>
        <vt:i4>1310775</vt:i4>
      </vt:variant>
      <vt:variant>
        <vt:i4>116</vt:i4>
      </vt:variant>
      <vt:variant>
        <vt:i4>0</vt:i4>
      </vt:variant>
      <vt:variant>
        <vt:i4>5</vt:i4>
      </vt:variant>
      <vt:variant>
        <vt:lpwstr/>
      </vt:variant>
      <vt:variant>
        <vt:lpwstr>_Toc117502156</vt:lpwstr>
      </vt:variant>
      <vt:variant>
        <vt:i4>1310775</vt:i4>
      </vt:variant>
      <vt:variant>
        <vt:i4>110</vt:i4>
      </vt:variant>
      <vt:variant>
        <vt:i4>0</vt:i4>
      </vt:variant>
      <vt:variant>
        <vt:i4>5</vt:i4>
      </vt:variant>
      <vt:variant>
        <vt:lpwstr/>
      </vt:variant>
      <vt:variant>
        <vt:lpwstr>_Toc117502155</vt:lpwstr>
      </vt:variant>
      <vt:variant>
        <vt:i4>1310775</vt:i4>
      </vt:variant>
      <vt:variant>
        <vt:i4>104</vt:i4>
      </vt:variant>
      <vt:variant>
        <vt:i4>0</vt:i4>
      </vt:variant>
      <vt:variant>
        <vt:i4>5</vt:i4>
      </vt:variant>
      <vt:variant>
        <vt:lpwstr/>
      </vt:variant>
      <vt:variant>
        <vt:lpwstr>_Toc117502154</vt:lpwstr>
      </vt:variant>
      <vt:variant>
        <vt:i4>1310775</vt:i4>
      </vt:variant>
      <vt:variant>
        <vt:i4>98</vt:i4>
      </vt:variant>
      <vt:variant>
        <vt:i4>0</vt:i4>
      </vt:variant>
      <vt:variant>
        <vt:i4>5</vt:i4>
      </vt:variant>
      <vt:variant>
        <vt:lpwstr/>
      </vt:variant>
      <vt:variant>
        <vt:lpwstr>_Toc117502153</vt:lpwstr>
      </vt:variant>
      <vt:variant>
        <vt:i4>1310775</vt:i4>
      </vt:variant>
      <vt:variant>
        <vt:i4>92</vt:i4>
      </vt:variant>
      <vt:variant>
        <vt:i4>0</vt:i4>
      </vt:variant>
      <vt:variant>
        <vt:i4>5</vt:i4>
      </vt:variant>
      <vt:variant>
        <vt:lpwstr/>
      </vt:variant>
      <vt:variant>
        <vt:lpwstr>_Toc117502152</vt:lpwstr>
      </vt:variant>
      <vt:variant>
        <vt:i4>1310775</vt:i4>
      </vt:variant>
      <vt:variant>
        <vt:i4>86</vt:i4>
      </vt:variant>
      <vt:variant>
        <vt:i4>0</vt:i4>
      </vt:variant>
      <vt:variant>
        <vt:i4>5</vt:i4>
      </vt:variant>
      <vt:variant>
        <vt:lpwstr/>
      </vt:variant>
      <vt:variant>
        <vt:lpwstr>_Toc117502151</vt:lpwstr>
      </vt:variant>
      <vt:variant>
        <vt:i4>1310775</vt:i4>
      </vt:variant>
      <vt:variant>
        <vt:i4>80</vt:i4>
      </vt:variant>
      <vt:variant>
        <vt:i4>0</vt:i4>
      </vt:variant>
      <vt:variant>
        <vt:i4>5</vt:i4>
      </vt:variant>
      <vt:variant>
        <vt:lpwstr/>
      </vt:variant>
      <vt:variant>
        <vt:lpwstr>_Toc117502150</vt:lpwstr>
      </vt:variant>
      <vt:variant>
        <vt:i4>1376311</vt:i4>
      </vt:variant>
      <vt:variant>
        <vt:i4>74</vt:i4>
      </vt:variant>
      <vt:variant>
        <vt:i4>0</vt:i4>
      </vt:variant>
      <vt:variant>
        <vt:i4>5</vt:i4>
      </vt:variant>
      <vt:variant>
        <vt:lpwstr/>
      </vt:variant>
      <vt:variant>
        <vt:lpwstr>_Toc117502149</vt:lpwstr>
      </vt:variant>
      <vt:variant>
        <vt:i4>1376311</vt:i4>
      </vt:variant>
      <vt:variant>
        <vt:i4>68</vt:i4>
      </vt:variant>
      <vt:variant>
        <vt:i4>0</vt:i4>
      </vt:variant>
      <vt:variant>
        <vt:i4>5</vt:i4>
      </vt:variant>
      <vt:variant>
        <vt:lpwstr/>
      </vt:variant>
      <vt:variant>
        <vt:lpwstr>_Toc117502148</vt:lpwstr>
      </vt:variant>
      <vt:variant>
        <vt:i4>1376311</vt:i4>
      </vt:variant>
      <vt:variant>
        <vt:i4>62</vt:i4>
      </vt:variant>
      <vt:variant>
        <vt:i4>0</vt:i4>
      </vt:variant>
      <vt:variant>
        <vt:i4>5</vt:i4>
      </vt:variant>
      <vt:variant>
        <vt:lpwstr/>
      </vt:variant>
      <vt:variant>
        <vt:lpwstr>_Toc117502147</vt:lpwstr>
      </vt:variant>
      <vt:variant>
        <vt:i4>1376311</vt:i4>
      </vt:variant>
      <vt:variant>
        <vt:i4>56</vt:i4>
      </vt:variant>
      <vt:variant>
        <vt:i4>0</vt:i4>
      </vt:variant>
      <vt:variant>
        <vt:i4>5</vt:i4>
      </vt:variant>
      <vt:variant>
        <vt:lpwstr/>
      </vt:variant>
      <vt:variant>
        <vt:lpwstr>_Toc117502146</vt:lpwstr>
      </vt:variant>
      <vt:variant>
        <vt:i4>1376311</vt:i4>
      </vt:variant>
      <vt:variant>
        <vt:i4>50</vt:i4>
      </vt:variant>
      <vt:variant>
        <vt:i4>0</vt:i4>
      </vt:variant>
      <vt:variant>
        <vt:i4>5</vt:i4>
      </vt:variant>
      <vt:variant>
        <vt:lpwstr/>
      </vt:variant>
      <vt:variant>
        <vt:lpwstr>_Toc117502145</vt:lpwstr>
      </vt:variant>
      <vt:variant>
        <vt:i4>1376311</vt:i4>
      </vt:variant>
      <vt:variant>
        <vt:i4>44</vt:i4>
      </vt:variant>
      <vt:variant>
        <vt:i4>0</vt:i4>
      </vt:variant>
      <vt:variant>
        <vt:i4>5</vt:i4>
      </vt:variant>
      <vt:variant>
        <vt:lpwstr/>
      </vt:variant>
      <vt:variant>
        <vt:lpwstr>_Toc117502144</vt:lpwstr>
      </vt:variant>
      <vt:variant>
        <vt:i4>1376311</vt:i4>
      </vt:variant>
      <vt:variant>
        <vt:i4>38</vt:i4>
      </vt:variant>
      <vt:variant>
        <vt:i4>0</vt:i4>
      </vt:variant>
      <vt:variant>
        <vt:i4>5</vt:i4>
      </vt:variant>
      <vt:variant>
        <vt:lpwstr/>
      </vt:variant>
      <vt:variant>
        <vt:lpwstr>_Toc117502143</vt:lpwstr>
      </vt:variant>
      <vt:variant>
        <vt:i4>1376311</vt:i4>
      </vt:variant>
      <vt:variant>
        <vt:i4>32</vt:i4>
      </vt:variant>
      <vt:variant>
        <vt:i4>0</vt:i4>
      </vt:variant>
      <vt:variant>
        <vt:i4>5</vt:i4>
      </vt:variant>
      <vt:variant>
        <vt:lpwstr/>
      </vt:variant>
      <vt:variant>
        <vt:lpwstr>_Toc117502142</vt:lpwstr>
      </vt:variant>
      <vt:variant>
        <vt:i4>1376311</vt:i4>
      </vt:variant>
      <vt:variant>
        <vt:i4>26</vt:i4>
      </vt:variant>
      <vt:variant>
        <vt:i4>0</vt:i4>
      </vt:variant>
      <vt:variant>
        <vt:i4>5</vt:i4>
      </vt:variant>
      <vt:variant>
        <vt:lpwstr/>
      </vt:variant>
      <vt:variant>
        <vt:lpwstr>_Toc117502141</vt:lpwstr>
      </vt:variant>
      <vt:variant>
        <vt:i4>1376311</vt:i4>
      </vt:variant>
      <vt:variant>
        <vt:i4>20</vt:i4>
      </vt:variant>
      <vt:variant>
        <vt:i4>0</vt:i4>
      </vt:variant>
      <vt:variant>
        <vt:i4>5</vt:i4>
      </vt:variant>
      <vt:variant>
        <vt:lpwstr/>
      </vt:variant>
      <vt:variant>
        <vt:lpwstr>_Toc117502140</vt:lpwstr>
      </vt:variant>
      <vt:variant>
        <vt:i4>1179703</vt:i4>
      </vt:variant>
      <vt:variant>
        <vt:i4>14</vt:i4>
      </vt:variant>
      <vt:variant>
        <vt:i4>0</vt:i4>
      </vt:variant>
      <vt:variant>
        <vt:i4>5</vt:i4>
      </vt:variant>
      <vt:variant>
        <vt:lpwstr/>
      </vt:variant>
      <vt:variant>
        <vt:lpwstr>_Toc117502139</vt:lpwstr>
      </vt:variant>
      <vt:variant>
        <vt:i4>1179703</vt:i4>
      </vt:variant>
      <vt:variant>
        <vt:i4>8</vt:i4>
      </vt:variant>
      <vt:variant>
        <vt:i4>0</vt:i4>
      </vt:variant>
      <vt:variant>
        <vt:i4>5</vt:i4>
      </vt:variant>
      <vt:variant>
        <vt:lpwstr/>
      </vt:variant>
      <vt:variant>
        <vt:lpwstr>_Toc117502138</vt:lpwstr>
      </vt:variant>
      <vt:variant>
        <vt:i4>1179703</vt:i4>
      </vt:variant>
      <vt:variant>
        <vt:i4>2</vt:i4>
      </vt:variant>
      <vt:variant>
        <vt:i4>0</vt:i4>
      </vt:variant>
      <vt:variant>
        <vt:i4>5</vt:i4>
      </vt:variant>
      <vt:variant>
        <vt:lpwstr/>
      </vt:variant>
      <vt:variant>
        <vt:lpwstr>_Toc117502137</vt:lpwstr>
      </vt:variant>
      <vt:variant>
        <vt:i4>4718677</vt:i4>
      </vt:variant>
      <vt:variant>
        <vt:i4>27</vt:i4>
      </vt:variant>
      <vt:variant>
        <vt:i4>0</vt:i4>
      </vt:variant>
      <vt:variant>
        <vt:i4>5</vt:i4>
      </vt:variant>
      <vt:variant>
        <vt:lpwstr>https://www.cpuc.ca.gov/-/media/cpuc-website/files/legacyfiles/c/6442463239-ceqa-pre-filing-guidelines-pea-checklist-nov-2019.pdf</vt:lpwstr>
      </vt:variant>
      <vt:variant>
        <vt:lpwstr/>
      </vt:variant>
      <vt:variant>
        <vt:i4>4718677</vt:i4>
      </vt:variant>
      <vt:variant>
        <vt:i4>24</vt:i4>
      </vt:variant>
      <vt:variant>
        <vt:i4>0</vt:i4>
      </vt:variant>
      <vt:variant>
        <vt:i4>5</vt:i4>
      </vt:variant>
      <vt:variant>
        <vt:lpwstr>https://www.cpuc.ca.gov/-/media/cpuc-website/files/legacyfiles/c/6442463239-ceqa-pre-filing-guidelines-pea-checklist-nov-2019.pdf</vt:lpwstr>
      </vt:variant>
      <vt:variant>
        <vt:lpwstr/>
      </vt:variant>
      <vt:variant>
        <vt:i4>4325448</vt:i4>
      </vt:variant>
      <vt:variant>
        <vt:i4>21</vt:i4>
      </vt:variant>
      <vt:variant>
        <vt:i4>0</vt:i4>
      </vt:variant>
      <vt:variant>
        <vt:i4>5</vt:i4>
      </vt:variant>
      <vt:variant>
        <vt:lpwstr>https://docs.cpuc.ca.gov/PublishedDocs/Published/G000/M023/K381/23381302.PDF</vt:lpwstr>
      </vt:variant>
      <vt:variant>
        <vt:lpwstr/>
      </vt:variant>
      <vt:variant>
        <vt:i4>4718673</vt:i4>
      </vt:variant>
      <vt:variant>
        <vt:i4>18</vt:i4>
      </vt:variant>
      <vt:variant>
        <vt:i4>0</vt:i4>
      </vt:variant>
      <vt:variant>
        <vt:i4>5</vt:i4>
      </vt:variant>
      <vt:variant>
        <vt:lpwstr>https://docs.cpuc.ca.gov/SearchRes.aspx?DocFormat=ALL&amp;DocID=294992975</vt:lpwstr>
      </vt:variant>
      <vt:variant>
        <vt:lpwstr/>
      </vt:variant>
      <vt:variant>
        <vt:i4>3014698</vt:i4>
      </vt:variant>
      <vt:variant>
        <vt:i4>15</vt:i4>
      </vt:variant>
      <vt:variant>
        <vt:i4>0</vt:i4>
      </vt:variant>
      <vt:variant>
        <vt:i4>5</vt:i4>
      </vt:variant>
      <vt:variant>
        <vt:lpwstr>https://www.cpuc.ca.gov/proceedings-and-rulemaking/cpuc-general-orders</vt:lpwstr>
      </vt:variant>
      <vt:variant>
        <vt:lpwstr/>
      </vt:variant>
      <vt:variant>
        <vt:i4>7405664</vt:i4>
      </vt:variant>
      <vt:variant>
        <vt:i4>12</vt:i4>
      </vt:variant>
      <vt:variant>
        <vt:i4>0</vt:i4>
      </vt:variant>
      <vt:variant>
        <vt:i4>5</vt:i4>
      </vt:variant>
      <vt:variant>
        <vt:lpwstr>https://www.buildingdecarb.org/zeb-ordinances.html</vt:lpwstr>
      </vt:variant>
      <vt:variant>
        <vt:lpwstr/>
      </vt:variant>
      <vt:variant>
        <vt:i4>2556028</vt:i4>
      </vt:variant>
      <vt:variant>
        <vt:i4>9</vt:i4>
      </vt:variant>
      <vt:variant>
        <vt:i4>0</vt:i4>
      </vt:variant>
      <vt:variant>
        <vt:i4>5</vt:i4>
      </vt:variant>
      <vt:variant>
        <vt:lpwstr>https://www.cpuc.ca.gov/buildingdecarb</vt:lpwstr>
      </vt:variant>
      <vt:variant>
        <vt:lpwstr/>
      </vt:variant>
      <vt:variant>
        <vt:i4>3866664</vt:i4>
      </vt:variant>
      <vt:variant>
        <vt:i4>6</vt:i4>
      </vt:variant>
      <vt:variant>
        <vt:i4>0</vt:i4>
      </vt:variant>
      <vt:variant>
        <vt:i4>5</vt:i4>
      </vt:variant>
      <vt:variant>
        <vt:lpwstr>https://www.energy.ca.gov/data-reports/reports/integrated-energy-policy-report/2021-integrated-energy-policy-report</vt:lpwstr>
      </vt:variant>
      <vt:variant>
        <vt:lpwstr/>
      </vt:variant>
      <vt:variant>
        <vt:i4>8126538</vt:i4>
      </vt:variant>
      <vt:variant>
        <vt:i4>3</vt:i4>
      </vt:variant>
      <vt:variant>
        <vt:i4>0</vt:i4>
      </vt:variant>
      <vt:variant>
        <vt:i4>5</vt:i4>
      </vt:variant>
      <vt:variant>
        <vt:lpwstr>https://www.socalgas.com/sites/default/files/Joint_Utility_Biennial_Comprehensive_California_Gas_Report_2022.pdf</vt:lpwstr>
      </vt:variant>
      <vt:variant>
        <vt:lpwstr/>
      </vt:variant>
      <vt:variant>
        <vt:i4>3014698</vt:i4>
      </vt:variant>
      <vt:variant>
        <vt:i4>0</vt:i4>
      </vt:variant>
      <vt:variant>
        <vt:i4>0</vt:i4>
      </vt:variant>
      <vt:variant>
        <vt:i4>5</vt:i4>
      </vt:variant>
      <vt:variant>
        <vt:lpwstr>https://www.cpuc.ca.gov/proceedings-and-rulemaking/cpuc-general-orders</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2022-11-30T03:55:00Z</cp:lastPrinted>
  <dcterms:created xsi:type="dcterms:W3CDTF">2022-12-08T11:10:54Z</dcterms:created>
  <dcterms:modified xsi:type="dcterms:W3CDTF">2022-12-08T11:10:54Z</dcterms:modified>
</cp:coreProperties>
</file>