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2EC" w:rsidP="00AC52EC" w:rsidRDefault="00AC52EC" w14:paraId="3BC2CCB1" w14:textId="77777777">
      <w:pPr>
        <w:pBdr>
          <w:bottom w:val="double" w:color="auto" w:sz="6" w:space="1"/>
        </w:pBdr>
        <w:tabs>
          <w:tab w:val="right" w:pos="9630"/>
          <w:tab w:val="left" w:pos="9720"/>
        </w:tabs>
        <w:rPr>
          <w:rFonts w:ascii="Arial" w:hAnsi="Arial"/>
          <w:i/>
          <w:sz w:val="26"/>
        </w:rPr>
      </w:pPr>
      <w:r>
        <w:rPr>
          <w:rFonts w:ascii="Arial" w:hAnsi="Arial"/>
          <w:sz w:val="16"/>
        </w:rPr>
        <w:t>STATE OF CALIFORNIA</w:t>
      </w:r>
      <w:r>
        <w:rPr>
          <w:rFonts w:ascii="Arial" w:hAnsi="Arial"/>
          <w:sz w:val="26"/>
        </w:rPr>
        <w:tab/>
      </w:r>
      <w:r>
        <w:rPr>
          <w:rFonts w:ascii="Arial" w:hAnsi="Arial"/>
          <w:sz w:val="16"/>
          <w:szCs w:val="16"/>
        </w:rPr>
        <w:t>GAVIN NEWSOM.,</w:t>
      </w:r>
      <w:r>
        <w:rPr>
          <w:rFonts w:ascii="Arial" w:hAnsi="Arial"/>
          <w:sz w:val="26"/>
        </w:rPr>
        <w:t xml:space="preserve"> </w:t>
      </w:r>
      <w:r>
        <w:rPr>
          <w:rFonts w:ascii="Arial" w:hAnsi="Arial"/>
          <w:i/>
          <w:sz w:val="16"/>
        </w:rPr>
        <w:t>Governor</w:t>
      </w:r>
    </w:p>
    <w:p w:rsidR="00AC52EC" w:rsidP="00AC52EC" w:rsidRDefault="00AC52EC" w14:paraId="3B3376BF" w14:textId="77777777">
      <w:pPr>
        <w:tabs>
          <w:tab w:val="right" w:pos="11070"/>
        </w:tabs>
        <w:spacing w:before="80"/>
        <w:ind w:right="-450"/>
        <w:rPr>
          <w:rFonts w:ascii="Arial" w:hAnsi="Arial"/>
          <w:sz w:val="26"/>
        </w:rPr>
      </w:pPr>
      <w:r>
        <w:rPr>
          <w:rFonts w:ascii="Arial" w:hAnsi="Arial"/>
          <w:sz w:val="26"/>
        </w:rPr>
        <w:t>PUBLIC UTILITIES COMMISSION</w:t>
      </w:r>
    </w:p>
    <w:p w:rsidR="00AC52EC" w:rsidP="00AC52EC" w:rsidRDefault="00AC52EC" w14:paraId="405F4C10" w14:textId="77777777">
      <w:pPr>
        <w:tabs>
          <w:tab w:val="right" w:pos="11070"/>
        </w:tabs>
        <w:spacing w:before="80"/>
        <w:ind w:right="-450"/>
        <w:rPr>
          <w:rFonts w:ascii="Arial" w:hAnsi="Arial"/>
          <w:sz w:val="12"/>
        </w:rPr>
      </w:pPr>
      <w:r>
        <w:rPr>
          <w:rFonts w:ascii="Arial" w:hAnsi="Arial"/>
          <w:sz w:val="12"/>
        </w:rPr>
        <w:t>505 VAN NESS AVENUE</w:t>
      </w:r>
    </w:p>
    <w:p w:rsidR="00AC52EC" w:rsidP="00AC52EC" w:rsidRDefault="00AC52EC" w14:paraId="22F5D104" w14:textId="77777777">
      <w:pPr>
        <w:tabs>
          <w:tab w:val="right" w:pos="11070"/>
        </w:tabs>
        <w:spacing w:before="80"/>
        <w:ind w:right="-450"/>
        <w:rPr>
          <w:rFonts w:ascii="Arial" w:hAnsi="Arial"/>
          <w:sz w:val="12"/>
        </w:rPr>
      </w:pPr>
      <w:r>
        <w:rPr>
          <w:rFonts w:ascii="Arial" w:hAnsi="Arial"/>
          <w:sz w:val="12"/>
        </w:rPr>
        <w:t xml:space="preserve">SAN FRANCISCO, </w:t>
      </w:r>
      <w:smartTag w:uri="urn:schemas-microsoft-com:office:smarttags" w:element="State">
        <w:r>
          <w:rPr>
            <w:rFonts w:ascii="Arial" w:hAnsi="Arial"/>
            <w:sz w:val="12"/>
          </w:rPr>
          <w:t>CA</w:t>
        </w:r>
      </w:smartTag>
      <w:r>
        <w:rPr>
          <w:rFonts w:ascii="Arial" w:hAnsi="Arial"/>
          <w:sz w:val="12"/>
        </w:rPr>
        <w:t xml:space="preserve"> </w:t>
      </w:r>
      <w:smartTag w:uri="urn:schemas-microsoft-com:office:smarttags" w:element="PostalCode">
        <w:r>
          <w:rPr>
            <w:rFonts w:ascii="Arial" w:hAnsi="Arial"/>
            <w:sz w:val="12"/>
          </w:rPr>
          <w:t>94102-3298</w:t>
        </w:r>
      </w:smartTag>
    </w:p>
    <w:p w:rsidR="00AC52EC" w:rsidP="00AC52EC" w:rsidRDefault="00AC52EC" w14:paraId="4B6039B4" w14:textId="77777777">
      <w:pPr>
        <w:tabs>
          <w:tab w:val="left" w:pos="6930"/>
        </w:tabs>
        <w:ind w:left="547" w:right="1282"/>
        <w:rPr>
          <w:rFonts w:ascii="Arial" w:hAnsi="Arial"/>
          <w:sz w:val="16"/>
        </w:rPr>
      </w:pPr>
    </w:p>
    <w:p w:rsidR="00AC52EC" w:rsidP="00AC52EC" w:rsidRDefault="00AC52EC" w14:paraId="45929185" w14:textId="77777777">
      <w:pPr>
        <w:tabs>
          <w:tab w:val="left" w:pos="6930"/>
        </w:tabs>
        <w:ind w:left="547" w:right="1282"/>
        <w:rPr>
          <w:rFonts w:ascii="Book Antiqua" w:hAnsi="Book Antiqua"/>
          <w:sz w:val="26"/>
        </w:rPr>
      </w:pPr>
    </w:p>
    <w:p w:rsidR="00AC52EC" w:rsidP="00AC52EC" w:rsidRDefault="00AC52EC" w14:paraId="22E58112" w14:textId="77777777">
      <w:pPr>
        <w:tabs>
          <w:tab w:val="left" w:pos="6930"/>
        </w:tabs>
        <w:ind w:left="547" w:right="1282"/>
        <w:rPr>
          <w:rFonts w:ascii="Book Antiqua" w:hAnsi="Book Antiqua"/>
          <w:sz w:val="26"/>
        </w:rPr>
      </w:pPr>
    </w:p>
    <w:p w:rsidR="00AC52EC" w:rsidP="00AC52EC" w:rsidRDefault="00E40F7C" w14:paraId="59955CA4" w14:textId="610DBFBE">
      <w:pPr>
        <w:rPr>
          <w:rFonts w:ascii="Book Antiqua" w:hAnsi="Book Antiqua"/>
          <w:sz w:val="26"/>
        </w:rPr>
      </w:pPr>
      <w:r>
        <w:rPr>
          <w:rFonts w:ascii="Book Antiqua" w:hAnsi="Book Antiqua"/>
          <w:sz w:val="26"/>
        </w:rPr>
        <w:t>January 19, 2023</w:t>
      </w:r>
      <w:r w:rsidR="00AC52EC">
        <w:rPr>
          <w:rFonts w:ascii="Book Antiqua" w:hAnsi="Book Antiqua"/>
          <w:sz w:val="26"/>
        </w:rPr>
        <w:tab/>
      </w:r>
      <w:r w:rsidR="00AC52EC">
        <w:rPr>
          <w:rFonts w:ascii="Book Antiqua" w:hAnsi="Book Antiqua"/>
          <w:sz w:val="26"/>
        </w:rPr>
        <w:tab/>
      </w:r>
      <w:r w:rsidR="00AC52EC">
        <w:rPr>
          <w:rFonts w:ascii="Book Antiqua" w:hAnsi="Book Antiqua"/>
          <w:sz w:val="26"/>
        </w:rPr>
        <w:tab/>
      </w:r>
      <w:r w:rsidR="00AC52EC">
        <w:rPr>
          <w:rFonts w:ascii="Book Antiqua" w:hAnsi="Book Antiqua"/>
          <w:sz w:val="26"/>
        </w:rPr>
        <w:tab/>
      </w:r>
      <w:r w:rsidR="00AC52EC">
        <w:rPr>
          <w:rFonts w:ascii="Book Antiqua" w:hAnsi="Book Antiqua"/>
          <w:sz w:val="26"/>
        </w:rPr>
        <w:tab/>
      </w:r>
      <w:r w:rsidR="00AC52EC">
        <w:rPr>
          <w:rFonts w:ascii="Book Antiqua" w:hAnsi="Book Antiqua"/>
          <w:sz w:val="26"/>
        </w:rPr>
        <w:tab/>
        <w:t xml:space="preserve">                     </w:t>
      </w:r>
      <w:r w:rsidR="00AC52EC">
        <w:rPr>
          <w:rFonts w:ascii="Book Antiqua" w:hAnsi="Book Antiqua"/>
          <w:b/>
          <w:bCs/>
          <w:sz w:val="26"/>
        </w:rPr>
        <w:t>Agenda ID #</w:t>
      </w:r>
      <w:r>
        <w:rPr>
          <w:rFonts w:ascii="Book Antiqua" w:hAnsi="Book Antiqua"/>
          <w:b/>
          <w:bCs/>
          <w:sz w:val="26"/>
        </w:rPr>
        <w:t>21307</w:t>
      </w:r>
    </w:p>
    <w:p w:rsidR="00AC52EC" w:rsidP="00AC52EC" w:rsidRDefault="00AC52EC" w14:paraId="520FD5E5" w14:textId="77777777">
      <w:pPr>
        <w:rPr>
          <w:rFonts w:ascii="Book Antiqua" w:hAnsi="Book Antiqua"/>
          <w:sz w:val="26"/>
        </w:rPr>
      </w:pPr>
    </w:p>
    <w:p w:rsidR="00AC52EC" w:rsidP="00AC52EC" w:rsidRDefault="00AC52EC" w14:paraId="448D959F" w14:textId="77777777">
      <w:pPr>
        <w:rPr>
          <w:rFonts w:ascii="Book Antiqua" w:hAnsi="Book Antiqua"/>
          <w:sz w:val="26"/>
        </w:rPr>
      </w:pPr>
    </w:p>
    <w:p w:rsidR="00AC52EC" w:rsidP="00AC52EC" w:rsidRDefault="00AC52EC" w14:paraId="06B1D007" w14:textId="77777777">
      <w:pPr>
        <w:rPr>
          <w:rFonts w:ascii="Book Antiqua" w:hAnsi="Book Antiqua"/>
          <w:sz w:val="26"/>
          <w:u w:val="single"/>
        </w:rPr>
      </w:pPr>
      <w:r>
        <w:rPr>
          <w:rFonts w:ascii="Book Antiqua" w:hAnsi="Book Antiqua"/>
          <w:sz w:val="26"/>
        </w:rPr>
        <w:t>TO PARTIES OF RECORD IN DRAFT RESOLUTION ALJ-433:</w:t>
      </w:r>
    </w:p>
    <w:p w:rsidR="00AC52EC" w:rsidP="00AC52EC" w:rsidRDefault="00AC52EC" w14:paraId="6E865928" w14:textId="77777777">
      <w:pPr>
        <w:rPr>
          <w:rFonts w:ascii="Book Antiqua" w:hAnsi="Book Antiqua"/>
          <w:sz w:val="26"/>
        </w:rPr>
      </w:pPr>
    </w:p>
    <w:p w:rsidR="00AC52EC" w:rsidP="00AC52EC" w:rsidRDefault="00AC52EC" w14:paraId="331751B6" w14:textId="77777777">
      <w:pPr>
        <w:rPr>
          <w:rFonts w:ascii="Book Antiqua" w:hAnsi="Book Antiqua"/>
          <w:sz w:val="26"/>
        </w:rPr>
      </w:pPr>
      <w:r>
        <w:rPr>
          <w:rFonts w:ascii="Book Antiqua" w:hAnsi="Book Antiqua"/>
          <w:sz w:val="26"/>
          <w:szCs w:val="26"/>
        </w:rPr>
        <w:t xml:space="preserve">This is the draft Resolution of Administrative Law </w:t>
      </w:r>
      <w:r w:rsidRPr="00AC52EC">
        <w:rPr>
          <w:rFonts w:ascii="Book Antiqua" w:hAnsi="Book Antiqua"/>
          <w:sz w:val="26"/>
          <w:szCs w:val="26"/>
        </w:rPr>
        <w:t>Margery</w:t>
      </w:r>
      <w:r>
        <w:rPr>
          <w:rFonts w:ascii="Book Antiqua" w:hAnsi="Book Antiqua"/>
          <w:sz w:val="26"/>
          <w:szCs w:val="26"/>
        </w:rPr>
        <w:t xml:space="preserve"> </w:t>
      </w:r>
      <w:r w:rsidRPr="00AC52EC">
        <w:rPr>
          <w:rFonts w:ascii="Book Antiqua" w:hAnsi="Book Antiqua"/>
          <w:sz w:val="26"/>
          <w:szCs w:val="26"/>
        </w:rPr>
        <w:t>Melvin</w:t>
      </w:r>
      <w:r>
        <w:rPr>
          <w:rFonts w:ascii="Book Antiqua" w:hAnsi="Book Antiqua"/>
          <w:sz w:val="26"/>
          <w:szCs w:val="26"/>
        </w:rPr>
        <w:t xml:space="preserve"> </w:t>
      </w:r>
      <w:r>
        <w:rPr>
          <w:rFonts w:ascii="Book Antiqua" w:hAnsi="Book Antiqua" w:eastAsia="MS Mincho"/>
          <w:color w:val="000000"/>
        </w:rPr>
        <w:t>R</w:t>
      </w:r>
      <w:r>
        <w:rPr>
          <w:rFonts w:ascii="Book Antiqua" w:hAnsi="Book Antiqua"/>
          <w:sz w:val="26"/>
          <w:szCs w:val="26"/>
        </w:rPr>
        <w:t xml:space="preserve">esolving </w:t>
      </w:r>
      <w:r w:rsidRPr="00AC52EC">
        <w:rPr>
          <w:rFonts w:ascii="Book Antiqua" w:hAnsi="Book Antiqua" w:eastAsia="MS Mincho"/>
          <w:color w:val="000000"/>
        </w:rPr>
        <w:t>K.22-08-011</w:t>
      </w:r>
      <w:r>
        <w:rPr>
          <w:rFonts w:ascii="Book Antiqua" w:hAnsi="Book Antiqua"/>
        </w:rPr>
        <w:t xml:space="preserve">. </w:t>
      </w:r>
      <w:r>
        <w:rPr>
          <w:rFonts w:ascii="Book Antiqua" w:hAnsi="Book Antiqua"/>
          <w:sz w:val="26"/>
          <w:szCs w:val="26"/>
        </w:rPr>
        <w:t>It</w:t>
      </w:r>
      <w:r>
        <w:rPr>
          <w:rFonts w:ascii="Book Antiqua" w:hAnsi="Book Antiqua"/>
          <w:sz w:val="26"/>
        </w:rPr>
        <w:t xml:space="preserve"> will not appear on the Commission’s agenda sooner than 30 days from the date it is mailed.  The Commission may act then, or it may postpone action until later. </w:t>
      </w:r>
    </w:p>
    <w:p w:rsidR="00AC52EC" w:rsidP="00AC52EC" w:rsidRDefault="00AC52EC" w14:paraId="20A68876" w14:textId="77777777">
      <w:pPr>
        <w:rPr>
          <w:rFonts w:ascii="Book Antiqua" w:hAnsi="Book Antiqua"/>
          <w:sz w:val="26"/>
        </w:rPr>
      </w:pPr>
    </w:p>
    <w:p w:rsidR="00AC52EC" w:rsidP="00AC52EC" w:rsidRDefault="00AC52EC" w14:paraId="2FCDEC70" w14:textId="77777777">
      <w:pPr>
        <w:rPr>
          <w:rFonts w:ascii="Book Antiqua" w:hAnsi="Book Antiqua"/>
          <w:sz w:val="26"/>
        </w:rPr>
      </w:pPr>
      <w:r>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00AC52EC" w:rsidP="00AC52EC" w:rsidRDefault="00AC52EC" w14:paraId="09F448CD" w14:textId="77777777">
      <w:pPr>
        <w:rPr>
          <w:rFonts w:ascii="Book Antiqua" w:hAnsi="Book Antiqua"/>
          <w:sz w:val="26"/>
        </w:rPr>
      </w:pPr>
    </w:p>
    <w:p w:rsidR="00AC52EC" w:rsidP="00AC52EC" w:rsidRDefault="00AC52EC" w14:paraId="7B999837" w14:textId="2E8C671D">
      <w:pPr>
        <w:autoSpaceDE w:val="0"/>
        <w:autoSpaceDN w:val="0"/>
        <w:adjustRightInd w:val="0"/>
        <w:rPr>
          <w:rFonts w:ascii="Book Antiqua" w:hAnsi="Book Antiqua" w:eastAsia="Calibri" w:cs="Book Antiqua"/>
          <w:color w:val="000000"/>
          <w:sz w:val="26"/>
          <w:szCs w:val="26"/>
        </w:rPr>
      </w:pPr>
      <w:r>
        <w:rPr>
          <w:rFonts w:ascii="Book Antiqua" w:hAnsi="Book Antiqua" w:eastAsia="Calibri" w:cs="Book Antiqua"/>
          <w:color w:val="000000"/>
          <w:sz w:val="26"/>
        </w:rPr>
        <w:t xml:space="preserve">You may serve comments on the draft resolution. </w:t>
      </w:r>
      <w:r>
        <w:rPr>
          <w:rFonts w:ascii="Book Antiqua" w:hAnsi="Book Antiqua" w:eastAsia="Calibri" w:cs="Book Antiqua"/>
          <w:color w:val="000000"/>
        </w:rPr>
        <w:t xml:space="preserve"> </w:t>
      </w:r>
      <w:r>
        <w:rPr>
          <w:rFonts w:ascii="Book Antiqua" w:hAnsi="Book Antiqua" w:eastAsia="Calibri" w:cs="Book Antiqua"/>
          <w:color w:val="000000"/>
          <w:sz w:val="26"/>
          <w:szCs w:val="26"/>
        </w:rPr>
        <w:t xml:space="preserve">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ALJ Melvin at </w:t>
      </w:r>
      <w:r>
        <w:rPr>
          <w:rFonts w:ascii="Book Antiqua" w:hAnsi="Book Antiqua" w:eastAsia="Calibri" w:cs="Book Antiqua"/>
          <w:sz w:val="26"/>
          <w:szCs w:val="26"/>
        </w:rPr>
        <w:t>MMV@cpuc.ca.gov</w:t>
      </w:r>
      <w:r>
        <w:rPr>
          <w:rFonts w:ascii="Book Antiqua" w:hAnsi="Book Antiqua" w:eastAsia="Calibri" w:cs="Book Antiqua"/>
          <w:color w:val="000000"/>
          <w:sz w:val="26"/>
          <w:szCs w:val="26"/>
        </w:rPr>
        <w:t>.</w:t>
      </w:r>
    </w:p>
    <w:p w:rsidR="00AC52EC" w:rsidP="00AC52EC" w:rsidRDefault="00AC52EC" w14:paraId="4E717B94" w14:textId="77777777">
      <w:pPr>
        <w:rPr>
          <w:rFonts w:ascii="Book Antiqua" w:hAnsi="Book Antiqua"/>
          <w:sz w:val="26"/>
        </w:rPr>
      </w:pPr>
    </w:p>
    <w:p w:rsidR="00AC52EC" w:rsidP="00AC52EC" w:rsidRDefault="00AC52EC" w14:paraId="729EB182" w14:textId="77777777">
      <w:pPr>
        <w:rPr>
          <w:rFonts w:ascii="Book Antiqua" w:hAnsi="Book Antiqua"/>
          <w:sz w:val="26"/>
        </w:rPr>
      </w:pPr>
    </w:p>
    <w:p w:rsidR="00AC52EC" w:rsidP="00AC52EC" w:rsidRDefault="00AC52EC" w14:paraId="4D0CB2C6" w14:textId="3DD43B9D">
      <w:pPr>
        <w:outlineLvl w:val="0"/>
        <w:rPr>
          <w:rFonts w:ascii="Book Antiqua" w:hAnsi="Book Antiqua"/>
          <w:sz w:val="26"/>
          <w:u w:val="single"/>
        </w:rPr>
      </w:pPr>
      <w:r>
        <w:rPr>
          <w:rFonts w:ascii="Book Antiqua" w:hAnsi="Book Antiqua"/>
          <w:sz w:val="26"/>
          <w:u w:val="single"/>
        </w:rPr>
        <w:t>/s</w:t>
      </w:r>
      <w:proofErr w:type="gramStart"/>
      <w:r>
        <w:rPr>
          <w:rFonts w:ascii="Book Antiqua" w:hAnsi="Book Antiqua"/>
          <w:sz w:val="26"/>
          <w:u w:val="single"/>
        </w:rPr>
        <w:t xml:space="preserve">/  </w:t>
      </w:r>
      <w:r>
        <w:rPr>
          <w:rFonts w:ascii="Book Antiqua" w:hAnsi="Book Antiqua"/>
          <w:sz w:val="26"/>
          <w:u w:val="single"/>
        </w:rPr>
        <w:tab/>
      </w:r>
      <w:proofErr w:type="gramEnd"/>
      <w:r w:rsidRPr="00E40F7C" w:rsidR="00E40F7C">
        <w:rPr>
          <w:rFonts w:ascii="Book Antiqua" w:hAnsi="Book Antiqua"/>
          <w:sz w:val="26"/>
          <w:u w:val="single"/>
        </w:rPr>
        <w:t>MICHELLE COOKE</w:t>
      </w:r>
      <w:r w:rsidR="00E40F7C">
        <w:rPr>
          <w:rFonts w:ascii="Book Antiqua" w:hAnsi="Book Antiqua"/>
          <w:sz w:val="26"/>
          <w:u w:val="single"/>
        </w:rPr>
        <w:tab/>
      </w:r>
      <w:r w:rsidR="00E40F7C">
        <w:rPr>
          <w:rFonts w:ascii="Book Antiqua" w:hAnsi="Book Antiqua"/>
          <w:sz w:val="26"/>
          <w:u w:val="single"/>
        </w:rPr>
        <w:tab/>
      </w:r>
    </w:p>
    <w:p w:rsidR="00AC52EC" w:rsidP="00AC52EC" w:rsidRDefault="00AC52EC" w14:paraId="7B333B28" w14:textId="77777777">
      <w:pPr>
        <w:outlineLvl w:val="0"/>
        <w:rPr>
          <w:rFonts w:ascii="Book Antiqua" w:hAnsi="Book Antiqua"/>
          <w:sz w:val="26"/>
        </w:rPr>
      </w:pPr>
      <w:r>
        <w:rPr>
          <w:rFonts w:ascii="Book Antiqua" w:hAnsi="Book Antiqua"/>
          <w:sz w:val="26"/>
        </w:rPr>
        <w:t>Michelle Cooke</w:t>
      </w:r>
      <w:r>
        <w:rPr>
          <w:rFonts w:ascii="Book Antiqua" w:hAnsi="Book Antiqua"/>
          <w:sz w:val="26"/>
        </w:rPr>
        <w:br/>
        <w:t>Acting Chief Administrative Law Judge</w:t>
      </w:r>
    </w:p>
    <w:p w:rsidR="00AC52EC" w:rsidP="00AC52EC" w:rsidRDefault="00AC52EC" w14:paraId="77715694" w14:textId="77777777">
      <w:pPr>
        <w:rPr>
          <w:rFonts w:ascii="Book Antiqua" w:hAnsi="Book Antiqua"/>
          <w:sz w:val="26"/>
        </w:rPr>
      </w:pPr>
    </w:p>
    <w:p w:rsidR="00AC52EC" w:rsidP="00AC52EC" w:rsidRDefault="00AC52EC" w14:paraId="52135F14" w14:textId="77777777">
      <w:pPr>
        <w:outlineLvl w:val="0"/>
        <w:rPr>
          <w:rFonts w:ascii="Book Antiqua" w:hAnsi="Book Antiqua"/>
          <w:sz w:val="26"/>
          <w:u w:val="single"/>
        </w:rPr>
      </w:pPr>
      <w:proofErr w:type="spellStart"/>
      <w:proofErr w:type="gramStart"/>
      <w:r>
        <w:rPr>
          <w:rFonts w:ascii="Book Antiqua" w:hAnsi="Book Antiqua"/>
          <w:sz w:val="26"/>
        </w:rPr>
        <w:t>MLC:sgu</w:t>
      </w:r>
      <w:proofErr w:type="spellEnd"/>
      <w:proofErr w:type="gramEnd"/>
    </w:p>
    <w:p w:rsidR="00AC52EC" w:rsidP="00AC52EC" w:rsidRDefault="00AC52EC" w14:paraId="4C337116" w14:textId="77777777">
      <w:pPr>
        <w:outlineLvl w:val="0"/>
        <w:rPr>
          <w:rFonts w:ascii="Book Antiqua" w:hAnsi="Book Antiqua"/>
          <w:sz w:val="26"/>
        </w:rPr>
      </w:pPr>
    </w:p>
    <w:p w:rsidR="00AC52EC" w:rsidP="00AC52EC" w:rsidRDefault="00AC52EC" w14:paraId="6C862544" w14:textId="77777777">
      <w:pPr>
        <w:rPr>
          <w:rFonts w:ascii="Book Antiqua" w:hAnsi="Book Antiqua"/>
          <w:sz w:val="26"/>
        </w:rPr>
      </w:pPr>
      <w:r>
        <w:rPr>
          <w:rFonts w:ascii="Book Antiqua" w:hAnsi="Book Antiqua"/>
          <w:sz w:val="26"/>
        </w:rPr>
        <w:t>Attachment</w:t>
      </w:r>
    </w:p>
    <w:p w:rsidR="00C47C2A" w:rsidRDefault="00C47C2A" w14:paraId="71509E75" w14:textId="77777777">
      <w:pPr>
        <w:pStyle w:val="Title"/>
      </w:pPr>
    </w:p>
    <w:p w:rsidR="00AC52EC" w:rsidRDefault="00AC52EC" w14:paraId="3CDBD8FA" w14:textId="77777777">
      <w:pPr>
        <w:pStyle w:val="Title"/>
        <w:sectPr w:rsidR="00AC52EC">
          <w:headerReference w:type="default" r:id="rId11"/>
          <w:footerReference w:type="default" r:id="rId12"/>
          <w:headerReference w:type="first" r:id="rId13"/>
          <w:pgSz w:w="12240" w:h="15840" w:code="1"/>
          <w:pgMar w:top="1440" w:right="1440" w:bottom="1440" w:left="1440" w:header="720" w:footer="720" w:gutter="0"/>
          <w:pgNumType w:start="1"/>
          <w:cols w:space="720"/>
          <w:titlePg/>
        </w:sectPr>
      </w:pPr>
    </w:p>
    <w:p w:rsidR="00C47C2A" w:rsidRDefault="00C47C2A" w14:paraId="591FCD01" w14:textId="77777777">
      <w:pPr>
        <w:pStyle w:val="Title"/>
      </w:pPr>
      <w:r>
        <w:lastRenderedPageBreak/>
        <w:t>PUBLIC UTILITIES COMMISSION OF THE STATE OF CALIFORNIA</w:t>
      </w:r>
    </w:p>
    <w:p w:rsidR="00C47C2A" w:rsidRDefault="00C47C2A" w14:paraId="34088591" w14:textId="77777777"/>
    <w:p w:rsidRPr="00AC52EC" w:rsidR="00C47C2A" w:rsidRDefault="00C47C2A" w14:paraId="45F8DC39" w14:textId="77777777">
      <w:pPr>
        <w:rPr>
          <w:rFonts w:ascii="Book Antiqua" w:hAnsi="Book Antiqua"/>
        </w:rPr>
      </w:pPr>
      <w:r>
        <w:tab/>
      </w:r>
      <w:r>
        <w:tab/>
      </w:r>
      <w:r>
        <w:tab/>
      </w:r>
      <w:r>
        <w:tab/>
      </w:r>
      <w:r w:rsidRPr="00AC52EC">
        <w:rPr>
          <w:rFonts w:ascii="Book Antiqua" w:hAnsi="Book Antiqua"/>
        </w:rPr>
        <w:tab/>
        <w:t>Resolution ALJ-</w:t>
      </w:r>
      <w:r w:rsidRPr="00AC52EC" w:rsidR="00AC52EC">
        <w:rPr>
          <w:rFonts w:ascii="Book Antiqua" w:hAnsi="Book Antiqua"/>
        </w:rPr>
        <w:t>433</w:t>
      </w:r>
    </w:p>
    <w:p w:rsidRPr="00AC52EC" w:rsidR="00C47C2A" w:rsidRDefault="00C47C2A" w14:paraId="77255AA9" w14:textId="77777777">
      <w:pPr>
        <w:rPr>
          <w:rFonts w:ascii="Book Antiqua" w:hAnsi="Book Antiqua"/>
        </w:rPr>
      </w:pPr>
      <w:r w:rsidRPr="00AC52EC">
        <w:rPr>
          <w:rFonts w:ascii="Book Antiqua" w:hAnsi="Book Antiqua"/>
        </w:rPr>
        <w:tab/>
      </w:r>
      <w:r w:rsidRPr="00AC52EC">
        <w:rPr>
          <w:rFonts w:ascii="Book Antiqua" w:hAnsi="Book Antiqua"/>
        </w:rPr>
        <w:tab/>
      </w:r>
      <w:r w:rsidRPr="00AC52EC">
        <w:rPr>
          <w:rFonts w:ascii="Book Antiqua" w:hAnsi="Book Antiqua"/>
        </w:rPr>
        <w:tab/>
      </w:r>
      <w:r w:rsidRPr="00AC52EC">
        <w:rPr>
          <w:rFonts w:ascii="Book Antiqua" w:hAnsi="Book Antiqua"/>
        </w:rPr>
        <w:tab/>
      </w:r>
      <w:r w:rsidRPr="00AC52EC">
        <w:rPr>
          <w:rFonts w:ascii="Book Antiqua" w:hAnsi="Book Antiqua"/>
        </w:rPr>
        <w:tab/>
        <w:t>Administrative Law Judge Division</w:t>
      </w:r>
    </w:p>
    <w:p w:rsidRPr="00AC52EC" w:rsidR="00C47C2A" w:rsidRDefault="00C47C2A" w14:paraId="6F13EB12" w14:textId="77777777">
      <w:pPr>
        <w:rPr>
          <w:rFonts w:ascii="Book Antiqua" w:hAnsi="Book Antiqua"/>
        </w:rPr>
      </w:pPr>
      <w:r w:rsidRPr="00AC52EC">
        <w:rPr>
          <w:rFonts w:ascii="Book Antiqua" w:hAnsi="Book Antiqua"/>
        </w:rPr>
        <w:tab/>
      </w:r>
      <w:r w:rsidRPr="00AC52EC">
        <w:rPr>
          <w:rFonts w:ascii="Book Antiqua" w:hAnsi="Book Antiqua"/>
        </w:rPr>
        <w:tab/>
      </w:r>
      <w:r w:rsidRPr="00AC52EC">
        <w:rPr>
          <w:rFonts w:ascii="Book Antiqua" w:hAnsi="Book Antiqua"/>
        </w:rPr>
        <w:tab/>
      </w:r>
      <w:r w:rsidRPr="00AC52EC">
        <w:rPr>
          <w:rFonts w:ascii="Book Antiqua" w:hAnsi="Book Antiqua"/>
        </w:rPr>
        <w:tab/>
      </w:r>
      <w:r w:rsidRPr="00AC52EC">
        <w:rPr>
          <w:rFonts w:ascii="Book Antiqua" w:hAnsi="Book Antiqua"/>
        </w:rPr>
        <w:tab/>
        <w:t>[Date]</w:t>
      </w:r>
    </w:p>
    <w:p w:rsidR="00C47C2A" w:rsidRDefault="00C47C2A" w14:paraId="6A2DFE1C" w14:textId="77777777"/>
    <w:p w:rsidR="00C47C2A" w:rsidRDefault="00C47C2A" w14:paraId="017A59A8" w14:textId="77777777"/>
    <w:p w:rsidR="00C47C2A" w:rsidRDefault="00C47C2A" w14:paraId="4DCE4192" w14:textId="77777777">
      <w:pPr>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C47C2A" w:rsidRDefault="00C47C2A" w14:paraId="7CB65913" w14:textId="77777777">
      <w:pPr>
        <w:jc w:val="center"/>
        <w:rPr>
          <w:b/>
        </w:rPr>
      </w:pPr>
    </w:p>
    <w:p w:rsidR="00C47C2A" w:rsidRDefault="00C47C2A" w14:paraId="7A842DCD" w14:textId="77777777"/>
    <w:p w:rsidRPr="00AC52EC" w:rsidR="00C47C2A" w:rsidP="00AC52EC" w:rsidRDefault="00C47C2A" w14:paraId="3BDE1413" w14:textId="77777777">
      <w:pPr>
        <w:pStyle w:val="BlockText"/>
        <w:rPr>
          <w:rFonts w:ascii="Book Antiqua" w:hAnsi="Book Antiqua"/>
          <w:szCs w:val="24"/>
        </w:rPr>
      </w:pPr>
      <w:bookmarkStart w:name="_Hlk125034184" w:id="0"/>
      <w:r w:rsidRPr="00AC52EC">
        <w:rPr>
          <w:rFonts w:ascii="Book Antiqua" w:hAnsi="Book Antiqua"/>
          <w:szCs w:val="24"/>
        </w:rPr>
        <w:t>RESOLUTION ALJ-</w:t>
      </w:r>
      <w:r w:rsidRPr="00AC52EC" w:rsidR="00AC52EC">
        <w:rPr>
          <w:rFonts w:ascii="Book Antiqua" w:hAnsi="Book Antiqua"/>
          <w:szCs w:val="24"/>
        </w:rPr>
        <w:t>433</w:t>
      </w:r>
      <w:r w:rsidRPr="00AC52EC">
        <w:rPr>
          <w:rFonts w:ascii="Book Antiqua" w:hAnsi="Book Antiqua"/>
          <w:szCs w:val="24"/>
        </w:rPr>
        <w:t xml:space="preserve"> </w:t>
      </w:r>
      <w:r w:rsidRPr="00AC52EC" w:rsidR="004C50D9">
        <w:rPr>
          <w:rFonts w:ascii="Book Antiqua" w:hAnsi="Book Antiqua"/>
          <w:szCs w:val="24"/>
        </w:rPr>
        <w:t>Resolv</w:t>
      </w:r>
      <w:r w:rsidRPr="00AC52EC" w:rsidR="00E50F55">
        <w:rPr>
          <w:rFonts w:ascii="Book Antiqua" w:hAnsi="Book Antiqua"/>
          <w:szCs w:val="24"/>
        </w:rPr>
        <w:t>es the Appeal</w:t>
      </w:r>
      <w:r w:rsidRPr="00AC52EC" w:rsidR="004C50D9">
        <w:rPr>
          <w:rFonts w:ascii="Book Antiqua" w:hAnsi="Book Antiqua"/>
          <w:szCs w:val="24"/>
        </w:rPr>
        <w:t xml:space="preserve"> </w:t>
      </w:r>
      <w:bookmarkStart w:name="_Hlk124240937" w:id="1"/>
      <w:r w:rsidRPr="00AC52EC" w:rsidR="004C50D9">
        <w:rPr>
          <w:rFonts w:ascii="Book Antiqua" w:hAnsi="Book Antiqua"/>
          <w:szCs w:val="24"/>
        </w:rPr>
        <w:t>K.22-08-011</w:t>
      </w:r>
      <w:r w:rsidRPr="00AC52EC" w:rsidR="00E50F55">
        <w:rPr>
          <w:rFonts w:ascii="Book Antiqua" w:hAnsi="Book Antiqua"/>
          <w:szCs w:val="24"/>
        </w:rPr>
        <w:t xml:space="preserve"> </w:t>
      </w:r>
      <w:bookmarkEnd w:id="1"/>
      <w:r w:rsidRPr="00AC52EC" w:rsidR="00E50F55">
        <w:rPr>
          <w:rFonts w:ascii="Book Antiqua" w:hAnsi="Book Antiqua"/>
          <w:szCs w:val="24"/>
        </w:rPr>
        <w:t xml:space="preserve">of </w:t>
      </w:r>
      <w:r w:rsidRPr="00AC52EC" w:rsidR="004C50D9">
        <w:rPr>
          <w:rFonts w:ascii="Book Antiqua" w:hAnsi="Book Antiqua"/>
          <w:szCs w:val="24"/>
        </w:rPr>
        <w:t>I.T. Workshop, LLC</w:t>
      </w:r>
      <w:r w:rsidRPr="00AC52EC" w:rsidR="00E50F55">
        <w:rPr>
          <w:rFonts w:ascii="Book Antiqua" w:hAnsi="Book Antiqua"/>
          <w:szCs w:val="24"/>
        </w:rPr>
        <w:t xml:space="preserve"> </w:t>
      </w:r>
      <w:r w:rsidRPr="00AC52EC" w:rsidR="004C50D9">
        <w:rPr>
          <w:rFonts w:ascii="Book Antiqua" w:hAnsi="Book Antiqua"/>
          <w:szCs w:val="24"/>
        </w:rPr>
        <w:t>(U1259C) from Citation Number CD-2022-06-007 issued June</w:t>
      </w:r>
      <w:r w:rsidR="00AC52EC">
        <w:rPr>
          <w:rFonts w:ascii="Book Antiqua" w:hAnsi="Book Antiqua"/>
          <w:szCs w:val="24"/>
        </w:rPr>
        <w:t> </w:t>
      </w:r>
      <w:r w:rsidRPr="00AC52EC" w:rsidR="004C50D9">
        <w:rPr>
          <w:rFonts w:ascii="Book Antiqua" w:hAnsi="Book Antiqua"/>
          <w:szCs w:val="24"/>
        </w:rPr>
        <w:t>22,</w:t>
      </w:r>
      <w:r w:rsidR="00AC52EC">
        <w:rPr>
          <w:rFonts w:ascii="Book Antiqua" w:hAnsi="Book Antiqua"/>
          <w:szCs w:val="24"/>
        </w:rPr>
        <w:t> </w:t>
      </w:r>
      <w:r w:rsidRPr="00AC52EC" w:rsidR="00E825C3">
        <w:rPr>
          <w:rFonts w:ascii="Book Antiqua" w:hAnsi="Book Antiqua"/>
          <w:szCs w:val="24"/>
        </w:rPr>
        <w:t>2022,</w:t>
      </w:r>
      <w:r w:rsidRPr="00AC52EC" w:rsidR="004C50D9">
        <w:rPr>
          <w:rFonts w:ascii="Book Antiqua" w:hAnsi="Book Antiqua"/>
          <w:szCs w:val="24"/>
        </w:rPr>
        <w:t xml:space="preserve"> by the Communications Division of the California Public Utilities Commission.</w:t>
      </w:r>
    </w:p>
    <w:bookmarkEnd w:id="0"/>
    <w:p w:rsidR="00C47C2A" w:rsidRDefault="00C47C2A" w14:paraId="51B4E775" w14:textId="77777777">
      <w:pPr>
        <w:tabs>
          <w:tab w:val="right" w:pos="8550"/>
        </w:tabs>
        <w:ind w:left="720" w:right="720"/>
      </w:pPr>
      <w:r>
        <w:rPr>
          <w:u w:val="single"/>
        </w:rPr>
        <w:tab/>
      </w:r>
    </w:p>
    <w:p w:rsidR="00C47C2A" w:rsidRDefault="00C47C2A" w14:paraId="24204314" w14:textId="77777777"/>
    <w:p w:rsidRPr="00D25C79" w:rsidR="00C47C2A" w:rsidRDefault="00C47C2A" w14:paraId="04BA2C5D" w14:textId="77777777">
      <w:pPr>
        <w:rPr>
          <w:rFonts w:ascii="Book Antiqua" w:hAnsi="Book Antiqua"/>
          <w:b/>
          <w:u w:val="single"/>
        </w:rPr>
      </w:pPr>
      <w:r w:rsidRPr="00D25C79">
        <w:rPr>
          <w:rFonts w:ascii="Book Antiqua" w:hAnsi="Book Antiqua"/>
          <w:b/>
          <w:u w:val="single"/>
        </w:rPr>
        <w:t>SUMMARY</w:t>
      </w:r>
    </w:p>
    <w:p w:rsidRPr="00D25C79" w:rsidR="00C47C2A" w:rsidRDefault="00C47C2A" w14:paraId="754493F2" w14:textId="77777777">
      <w:pPr>
        <w:rPr>
          <w:rFonts w:ascii="Book Antiqua" w:hAnsi="Book Antiqua"/>
        </w:rPr>
      </w:pPr>
    </w:p>
    <w:p w:rsidRPr="00D25C79" w:rsidR="00E825C3" w:rsidP="0046154D" w:rsidRDefault="00E825C3" w14:paraId="62EC928A" w14:textId="77777777">
      <w:pPr>
        <w:pStyle w:val="BodyText"/>
        <w:kinsoku w:val="0"/>
        <w:overflowPunct w:val="0"/>
        <w:spacing w:before="239"/>
        <w:ind w:right="208"/>
        <w:rPr>
          <w:sz w:val="24"/>
          <w:szCs w:val="24"/>
        </w:rPr>
      </w:pPr>
      <w:r w:rsidRPr="00D25C79">
        <w:rPr>
          <w:sz w:val="24"/>
          <w:szCs w:val="24"/>
        </w:rPr>
        <w:t xml:space="preserve">This Resolution resolves K.22-08-011, the Appeal of I.T. Workshop, LLC (U1259C) from citation number CD-2022-06-007 issued June 22, </w:t>
      </w:r>
      <w:r w:rsidRPr="00D25C79" w:rsidR="00170E5E">
        <w:rPr>
          <w:sz w:val="24"/>
          <w:szCs w:val="24"/>
        </w:rPr>
        <w:t>2022,</w:t>
      </w:r>
      <w:r w:rsidRPr="00D25C79">
        <w:rPr>
          <w:sz w:val="24"/>
          <w:szCs w:val="24"/>
        </w:rPr>
        <w:t xml:space="preserve"> by the Communications Division of the California Public Utilities Commission.</w:t>
      </w:r>
      <w:r w:rsidR="000F2929">
        <w:rPr>
          <w:sz w:val="24"/>
          <w:szCs w:val="24"/>
        </w:rPr>
        <w:t xml:space="preserve"> </w:t>
      </w:r>
      <w:r w:rsidRPr="00D25C79">
        <w:rPr>
          <w:sz w:val="24"/>
          <w:szCs w:val="24"/>
        </w:rPr>
        <w:t>Authorized by Public Utilities Code Sections 2101, 2107 and 2108, and Commission Resolution T-17601, citation number CD-2022-06-07 imposes a</w:t>
      </w:r>
      <w:r w:rsidR="000F2929">
        <w:rPr>
          <w:sz w:val="24"/>
          <w:szCs w:val="24"/>
        </w:rPr>
        <w:t xml:space="preserve"> </w:t>
      </w:r>
      <w:r w:rsidRPr="00D25C79">
        <w:rPr>
          <w:sz w:val="24"/>
          <w:szCs w:val="24"/>
        </w:rPr>
        <w:t>$2,000 fine on I.T. Workshop, LLC</w:t>
      </w:r>
      <w:r w:rsidRPr="00D25C79" w:rsidR="00E50F55">
        <w:rPr>
          <w:sz w:val="24"/>
          <w:szCs w:val="24"/>
        </w:rPr>
        <w:t xml:space="preserve">. By </w:t>
      </w:r>
      <w:r w:rsidRPr="00D25C79">
        <w:rPr>
          <w:sz w:val="24"/>
          <w:szCs w:val="24"/>
        </w:rPr>
        <w:t xml:space="preserve">failing to report intrastate revenue and remit </w:t>
      </w:r>
      <w:r w:rsidRPr="00D25C79" w:rsidR="00E50F55">
        <w:rPr>
          <w:sz w:val="24"/>
          <w:szCs w:val="24"/>
        </w:rPr>
        <w:t>p</w:t>
      </w:r>
      <w:r w:rsidRPr="00D25C79">
        <w:rPr>
          <w:sz w:val="24"/>
          <w:szCs w:val="24"/>
        </w:rPr>
        <w:t xml:space="preserve">ublic </w:t>
      </w:r>
      <w:r w:rsidRPr="00D25C79" w:rsidR="00E50F55">
        <w:rPr>
          <w:sz w:val="24"/>
          <w:szCs w:val="24"/>
        </w:rPr>
        <w:t>p</w:t>
      </w:r>
      <w:r w:rsidRPr="00D25C79">
        <w:rPr>
          <w:sz w:val="24"/>
          <w:szCs w:val="24"/>
        </w:rPr>
        <w:t xml:space="preserve">urpose </w:t>
      </w:r>
      <w:r w:rsidRPr="00D25C79" w:rsidR="00E50F55">
        <w:rPr>
          <w:sz w:val="24"/>
          <w:szCs w:val="24"/>
        </w:rPr>
        <w:t>p</w:t>
      </w:r>
      <w:r w:rsidRPr="00D25C79">
        <w:rPr>
          <w:sz w:val="24"/>
          <w:szCs w:val="24"/>
        </w:rPr>
        <w:t>rogram surcharges and user fees in a timely manner, I.T. Workshop, LLC violated Public Utilities Code Sections 247.1, 285, and 702. The citation is sustained.</w:t>
      </w:r>
    </w:p>
    <w:p w:rsidRPr="00D25C79" w:rsidR="00E825C3" w:rsidP="00854D37" w:rsidRDefault="00AC52EC" w14:paraId="28BE9A11" w14:textId="77777777">
      <w:pPr>
        <w:pStyle w:val="BodyText"/>
        <w:kinsoku w:val="0"/>
        <w:overflowPunct w:val="0"/>
        <w:spacing w:before="239"/>
        <w:rPr>
          <w:sz w:val="24"/>
          <w:szCs w:val="24"/>
        </w:rPr>
      </w:pPr>
      <w:r w:rsidRPr="00D25C79">
        <w:rPr>
          <w:sz w:val="24"/>
          <w:szCs w:val="24"/>
        </w:rPr>
        <w:t xml:space="preserve">K.22-08-011 </w:t>
      </w:r>
      <w:r w:rsidR="000F2929">
        <w:rPr>
          <w:sz w:val="24"/>
          <w:szCs w:val="24"/>
        </w:rPr>
        <w:t>is</w:t>
      </w:r>
      <w:r w:rsidRPr="00D25C79" w:rsidR="00E825C3">
        <w:rPr>
          <w:sz w:val="24"/>
          <w:szCs w:val="24"/>
        </w:rPr>
        <w:t xml:space="preserve"> closed.</w:t>
      </w:r>
    </w:p>
    <w:p w:rsidR="00C47C2A" w:rsidRDefault="00C47C2A" w14:paraId="3329412A" w14:textId="77777777"/>
    <w:p w:rsidRPr="00D25C79" w:rsidR="00C47C2A" w:rsidRDefault="00C47C2A" w14:paraId="50B5AA92" w14:textId="77777777">
      <w:pPr>
        <w:rPr>
          <w:rFonts w:ascii="Book Antiqua" w:hAnsi="Book Antiqua"/>
          <w:b/>
          <w:sz w:val="26"/>
          <w:szCs w:val="26"/>
          <w:u w:val="single"/>
        </w:rPr>
      </w:pPr>
      <w:r w:rsidRPr="00D25C79">
        <w:rPr>
          <w:rFonts w:ascii="Book Antiqua" w:hAnsi="Book Antiqua"/>
          <w:b/>
          <w:sz w:val="26"/>
          <w:szCs w:val="26"/>
          <w:u w:val="single"/>
        </w:rPr>
        <w:t>BACKGROUND</w:t>
      </w:r>
    </w:p>
    <w:p w:rsidRPr="00D25C79" w:rsidR="006E6278" w:rsidP="002161BC" w:rsidRDefault="006E6278" w14:paraId="645D735C" w14:textId="77777777">
      <w:pPr>
        <w:pStyle w:val="BodyText"/>
        <w:kinsoku w:val="0"/>
        <w:overflowPunct w:val="0"/>
        <w:spacing w:before="240"/>
        <w:ind w:right="447"/>
        <w:rPr>
          <w:sz w:val="24"/>
          <w:szCs w:val="24"/>
        </w:rPr>
      </w:pPr>
      <w:r w:rsidRPr="00D25C79">
        <w:rPr>
          <w:sz w:val="24"/>
          <w:szCs w:val="24"/>
        </w:rPr>
        <w:t>The California Public Utilities Commission’s (Commission)</w:t>
      </w:r>
      <w:r w:rsidRPr="00D25C79" w:rsidR="00170E5E">
        <w:rPr>
          <w:sz w:val="24"/>
          <w:szCs w:val="24"/>
        </w:rPr>
        <w:t xml:space="preserve"> </w:t>
      </w:r>
      <w:r w:rsidRPr="00D25C79">
        <w:rPr>
          <w:sz w:val="24"/>
          <w:szCs w:val="24"/>
        </w:rPr>
        <w:t>Communications Division (CD) oversees compliance of telecommunications carriers and has the authority to impose fines.</w:t>
      </w:r>
      <w:r w:rsidRPr="00D25C79" w:rsidR="00170E5E">
        <w:rPr>
          <w:rStyle w:val="FootnoteReference"/>
          <w:sz w:val="24"/>
          <w:szCs w:val="24"/>
        </w:rPr>
        <w:footnoteReference w:id="1"/>
      </w:r>
      <w:r w:rsidRPr="00D25C79">
        <w:rPr>
          <w:position w:val="6"/>
          <w:sz w:val="24"/>
          <w:szCs w:val="24"/>
        </w:rPr>
        <w:t xml:space="preserve"> </w:t>
      </w:r>
      <w:r w:rsidRPr="00D25C79">
        <w:rPr>
          <w:sz w:val="24"/>
          <w:szCs w:val="24"/>
        </w:rPr>
        <w:t xml:space="preserve">On </w:t>
      </w:r>
      <w:r w:rsidRPr="00D25C79" w:rsidR="00170E5E">
        <w:rPr>
          <w:sz w:val="24"/>
          <w:szCs w:val="24"/>
        </w:rPr>
        <w:t>June 22, 2022</w:t>
      </w:r>
      <w:r w:rsidRPr="00D25C79">
        <w:rPr>
          <w:sz w:val="24"/>
          <w:szCs w:val="24"/>
        </w:rPr>
        <w:t>, CD issued citation number CD</w:t>
      </w:r>
      <w:r w:rsidR="00AC52EC">
        <w:rPr>
          <w:sz w:val="24"/>
          <w:szCs w:val="24"/>
        </w:rPr>
        <w:noBreakHyphen/>
      </w:r>
      <w:r w:rsidRPr="00D25C79">
        <w:rPr>
          <w:sz w:val="24"/>
          <w:szCs w:val="24"/>
        </w:rPr>
        <w:t>20</w:t>
      </w:r>
      <w:r w:rsidRPr="00D25C79" w:rsidR="00170E5E">
        <w:rPr>
          <w:sz w:val="24"/>
          <w:szCs w:val="24"/>
        </w:rPr>
        <w:t>22</w:t>
      </w:r>
      <w:r w:rsidR="00AC52EC">
        <w:rPr>
          <w:sz w:val="24"/>
          <w:szCs w:val="24"/>
        </w:rPr>
        <w:noBreakHyphen/>
      </w:r>
      <w:r w:rsidRPr="00D25C79" w:rsidR="00170E5E">
        <w:rPr>
          <w:sz w:val="24"/>
          <w:szCs w:val="24"/>
        </w:rPr>
        <w:t xml:space="preserve">06-007 </w:t>
      </w:r>
      <w:r w:rsidRPr="00D25C79">
        <w:rPr>
          <w:sz w:val="24"/>
          <w:szCs w:val="24"/>
        </w:rPr>
        <w:t>and imposed a $</w:t>
      </w:r>
      <w:r w:rsidRPr="00D25C79" w:rsidR="00170E5E">
        <w:rPr>
          <w:sz w:val="24"/>
          <w:szCs w:val="24"/>
        </w:rPr>
        <w:t>2</w:t>
      </w:r>
      <w:r w:rsidRPr="00D25C79">
        <w:rPr>
          <w:sz w:val="24"/>
          <w:szCs w:val="24"/>
        </w:rPr>
        <w:t xml:space="preserve">,000 fine on </w:t>
      </w:r>
      <w:r w:rsidRPr="00D25C79" w:rsidR="00170E5E">
        <w:rPr>
          <w:sz w:val="24"/>
          <w:szCs w:val="24"/>
        </w:rPr>
        <w:t>I.T. Workshop, LLC</w:t>
      </w:r>
      <w:r w:rsidRPr="00D25C79">
        <w:rPr>
          <w:sz w:val="24"/>
          <w:szCs w:val="24"/>
        </w:rPr>
        <w:t xml:space="preserve"> (</w:t>
      </w:r>
      <w:r w:rsidRPr="00D25C79" w:rsidR="00170E5E">
        <w:rPr>
          <w:sz w:val="24"/>
          <w:szCs w:val="24"/>
        </w:rPr>
        <w:t>I.T. Workshop</w:t>
      </w:r>
      <w:r w:rsidRPr="00D25C79">
        <w:rPr>
          <w:sz w:val="24"/>
          <w:szCs w:val="24"/>
        </w:rPr>
        <w:t xml:space="preserve">) for failing to </w:t>
      </w:r>
      <w:r w:rsidRPr="00D25C79" w:rsidR="00170E5E">
        <w:rPr>
          <w:sz w:val="24"/>
          <w:szCs w:val="24"/>
        </w:rPr>
        <w:t xml:space="preserve">report intrastate revenue and remit </w:t>
      </w:r>
      <w:r w:rsidRPr="00D25C79" w:rsidR="00AD7FBF">
        <w:rPr>
          <w:sz w:val="24"/>
          <w:szCs w:val="24"/>
        </w:rPr>
        <w:t>p</w:t>
      </w:r>
      <w:r w:rsidRPr="00D25C79" w:rsidR="00170E5E">
        <w:rPr>
          <w:sz w:val="24"/>
          <w:szCs w:val="24"/>
        </w:rPr>
        <w:t xml:space="preserve">ublic </w:t>
      </w:r>
      <w:r w:rsidRPr="00D25C79" w:rsidR="00AD7FBF">
        <w:rPr>
          <w:sz w:val="24"/>
          <w:szCs w:val="24"/>
        </w:rPr>
        <w:t>p</w:t>
      </w:r>
      <w:r w:rsidRPr="00D25C79" w:rsidR="00170E5E">
        <w:rPr>
          <w:sz w:val="24"/>
          <w:szCs w:val="24"/>
        </w:rPr>
        <w:t xml:space="preserve">urpose </w:t>
      </w:r>
      <w:r w:rsidRPr="00D25C79" w:rsidR="00AD7FBF">
        <w:rPr>
          <w:sz w:val="24"/>
          <w:szCs w:val="24"/>
        </w:rPr>
        <w:t>p</w:t>
      </w:r>
      <w:r w:rsidRPr="00D25C79" w:rsidR="00170E5E">
        <w:rPr>
          <w:sz w:val="24"/>
          <w:szCs w:val="24"/>
        </w:rPr>
        <w:t>rogram surcharges and user fees in a timely manner</w:t>
      </w:r>
      <w:r w:rsidRPr="00D25C79" w:rsidR="002161BC">
        <w:rPr>
          <w:sz w:val="24"/>
          <w:szCs w:val="24"/>
        </w:rPr>
        <w:t xml:space="preserve"> </w:t>
      </w:r>
      <w:r w:rsidRPr="00D25C79">
        <w:rPr>
          <w:sz w:val="24"/>
          <w:szCs w:val="24"/>
        </w:rPr>
        <w:t xml:space="preserve">as required by </w:t>
      </w:r>
      <w:r w:rsidRPr="00D25C79" w:rsidR="00170E5E">
        <w:rPr>
          <w:sz w:val="24"/>
          <w:szCs w:val="24"/>
        </w:rPr>
        <w:t>Public Utilities Code (Pub. Util. Code)</w:t>
      </w:r>
      <w:r w:rsidR="00170E5E">
        <w:t xml:space="preserve"> </w:t>
      </w:r>
      <w:r w:rsidRPr="00D25C79" w:rsidR="00170E5E">
        <w:rPr>
          <w:sz w:val="24"/>
          <w:szCs w:val="24"/>
        </w:rPr>
        <w:t>Sections 247.1, 285, and 702</w:t>
      </w:r>
      <w:r w:rsidRPr="00D25C79">
        <w:rPr>
          <w:sz w:val="24"/>
          <w:szCs w:val="24"/>
        </w:rPr>
        <w:t>.</w:t>
      </w:r>
    </w:p>
    <w:p w:rsidRPr="00D25C79" w:rsidR="00C47C2A" w:rsidRDefault="00C47C2A" w14:paraId="701F85D5" w14:textId="77777777">
      <w:pPr>
        <w:rPr>
          <w:szCs w:val="24"/>
        </w:rPr>
      </w:pPr>
    </w:p>
    <w:p w:rsidRPr="00D25C79" w:rsidR="006E6278" w:rsidP="002161BC" w:rsidRDefault="006E6278" w14:paraId="045E2E6C" w14:textId="77777777">
      <w:pPr>
        <w:pStyle w:val="BodyText"/>
        <w:kinsoku w:val="0"/>
        <w:overflowPunct w:val="0"/>
        <w:spacing w:before="91" w:line="323" w:lineRule="exact"/>
        <w:rPr>
          <w:sz w:val="24"/>
          <w:szCs w:val="24"/>
        </w:rPr>
      </w:pPr>
      <w:r w:rsidRPr="00D25C79">
        <w:rPr>
          <w:sz w:val="24"/>
          <w:szCs w:val="24"/>
        </w:rPr>
        <w:lastRenderedPageBreak/>
        <w:t xml:space="preserve">On </w:t>
      </w:r>
      <w:r w:rsidRPr="00D25C79" w:rsidR="00170E5E">
        <w:rPr>
          <w:sz w:val="24"/>
          <w:szCs w:val="24"/>
        </w:rPr>
        <w:t>August 30, 2022</w:t>
      </w:r>
      <w:r w:rsidRPr="00D25C79">
        <w:rPr>
          <w:sz w:val="24"/>
          <w:szCs w:val="24"/>
        </w:rPr>
        <w:t xml:space="preserve">, </w:t>
      </w:r>
      <w:r w:rsidRPr="00D25C79" w:rsidR="00170E5E">
        <w:rPr>
          <w:sz w:val="24"/>
          <w:szCs w:val="24"/>
        </w:rPr>
        <w:t>I.T. Workshop</w:t>
      </w:r>
      <w:r w:rsidRPr="00D25C79">
        <w:rPr>
          <w:sz w:val="24"/>
          <w:szCs w:val="24"/>
        </w:rPr>
        <w:t xml:space="preserve"> timely appealed citation number CD-</w:t>
      </w:r>
      <w:r w:rsidRPr="00D25C79" w:rsidR="00170E5E">
        <w:rPr>
          <w:sz w:val="24"/>
          <w:szCs w:val="24"/>
        </w:rPr>
        <w:t>2022-06-007</w:t>
      </w:r>
      <w:r w:rsidRPr="00D25C79">
        <w:rPr>
          <w:sz w:val="24"/>
          <w:szCs w:val="24"/>
        </w:rPr>
        <w:t xml:space="preserve">. </w:t>
      </w:r>
      <w:r w:rsidRPr="00D25C79" w:rsidR="00170E5E">
        <w:rPr>
          <w:sz w:val="24"/>
          <w:szCs w:val="24"/>
        </w:rPr>
        <w:t>I.T. Workshop</w:t>
      </w:r>
      <w:r w:rsidRPr="00D25C79">
        <w:rPr>
          <w:sz w:val="24"/>
          <w:szCs w:val="24"/>
        </w:rPr>
        <w:t xml:space="preserve"> appealed the citation because </w:t>
      </w:r>
      <w:r w:rsidRPr="00D25C79" w:rsidR="00170E5E">
        <w:rPr>
          <w:sz w:val="24"/>
          <w:szCs w:val="24"/>
        </w:rPr>
        <w:t>I.T. Workshop had not done business in California for several years and</w:t>
      </w:r>
      <w:r w:rsidR="000F2929">
        <w:rPr>
          <w:sz w:val="24"/>
          <w:szCs w:val="24"/>
        </w:rPr>
        <w:t>,</w:t>
      </w:r>
      <w:r w:rsidRPr="00D25C79" w:rsidR="00170E5E">
        <w:rPr>
          <w:sz w:val="24"/>
          <w:szCs w:val="24"/>
        </w:rPr>
        <w:t xml:space="preserve"> prior to being sold to another company, </w:t>
      </w:r>
      <w:r w:rsidR="000F2929">
        <w:rPr>
          <w:sz w:val="24"/>
          <w:szCs w:val="24"/>
        </w:rPr>
        <w:t xml:space="preserve">it </w:t>
      </w:r>
      <w:r w:rsidRPr="00D25C79" w:rsidR="00170E5E">
        <w:rPr>
          <w:sz w:val="24"/>
          <w:szCs w:val="24"/>
        </w:rPr>
        <w:t>had no clients, offered no telecommunications services, and had $0 revenue in California. I.T. Workshop</w:t>
      </w:r>
      <w:r w:rsidR="000F2929">
        <w:rPr>
          <w:sz w:val="24"/>
          <w:szCs w:val="24"/>
        </w:rPr>
        <w:t xml:space="preserve"> </w:t>
      </w:r>
      <w:r w:rsidR="00B43E5D">
        <w:rPr>
          <w:sz w:val="24"/>
          <w:szCs w:val="24"/>
        </w:rPr>
        <w:t>asserted that</w:t>
      </w:r>
      <w:r w:rsidR="000F2929">
        <w:rPr>
          <w:sz w:val="24"/>
          <w:szCs w:val="24"/>
        </w:rPr>
        <w:t xml:space="preserve"> it </w:t>
      </w:r>
      <w:r w:rsidRPr="00D25C79" w:rsidR="00170E5E">
        <w:rPr>
          <w:sz w:val="24"/>
          <w:szCs w:val="24"/>
        </w:rPr>
        <w:t xml:space="preserve">was not aware </w:t>
      </w:r>
      <w:r w:rsidR="00B43E5D">
        <w:rPr>
          <w:sz w:val="24"/>
          <w:szCs w:val="24"/>
        </w:rPr>
        <w:t>of the</w:t>
      </w:r>
      <w:r w:rsidRPr="00D25C79" w:rsidR="00170E5E">
        <w:rPr>
          <w:sz w:val="24"/>
          <w:szCs w:val="24"/>
        </w:rPr>
        <w:t xml:space="preserve"> outstanding </w:t>
      </w:r>
      <w:r w:rsidRPr="00D25C79" w:rsidR="00AD7FBF">
        <w:rPr>
          <w:sz w:val="24"/>
          <w:szCs w:val="24"/>
        </w:rPr>
        <w:t>p</w:t>
      </w:r>
      <w:r w:rsidRPr="00D25C79" w:rsidR="00170E5E">
        <w:rPr>
          <w:sz w:val="24"/>
          <w:szCs w:val="24"/>
        </w:rPr>
        <w:t xml:space="preserve">ublic </w:t>
      </w:r>
      <w:r w:rsidRPr="00D25C79" w:rsidR="00AD7FBF">
        <w:rPr>
          <w:sz w:val="24"/>
          <w:szCs w:val="24"/>
        </w:rPr>
        <w:t>p</w:t>
      </w:r>
      <w:r w:rsidRPr="00D25C79" w:rsidR="00170E5E">
        <w:rPr>
          <w:sz w:val="24"/>
          <w:szCs w:val="24"/>
        </w:rPr>
        <w:t xml:space="preserve">urpose </w:t>
      </w:r>
      <w:r w:rsidRPr="00D25C79" w:rsidR="00AD7FBF">
        <w:rPr>
          <w:sz w:val="24"/>
          <w:szCs w:val="24"/>
        </w:rPr>
        <w:t>pr</w:t>
      </w:r>
      <w:r w:rsidRPr="00D25C79" w:rsidR="00170E5E">
        <w:rPr>
          <w:sz w:val="24"/>
          <w:szCs w:val="24"/>
        </w:rPr>
        <w:t>ogram surcharges due</w:t>
      </w:r>
      <w:r w:rsidRPr="00D25C79">
        <w:rPr>
          <w:sz w:val="24"/>
          <w:szCs w:val="24"/>
        </w:rPr>
        <w:t>.</w:t>
      </w:r>
      <w:r w:rsidRPr="00D25C79" w:rsidR="00170E5E">
        <w:rPr>
          <w:sz w:val="24"/>
          <w:szCs w:val="24"/>
        </w:rPr>
        <w:t xml:space="preserve"> As of August 29, 2022, I.T. Workshop filed all outstanding reports, submitted payment, and </w:t>
      </w:r>
      <w:r w:rsidRPr="00D25C79" w:rsidR="00B17859">
        <w:rPr>
          <w:sz w:val="24"/>
          <w:szCs w:val="24"/>
        </w:rPr>
        <w:t>submitted</w:t>
      </w:r>
      <w:r w:rsidRPr="00D25C79" w:rsidR="00170E5E">
        <w:rPr>
          <w:sz w:val="24"/>
          <w:szCs w:val="24"/>
        </w:rPr>
        <w:t xml:space="preserve"> a request to voluntarily withdraw from </w:t>
      </w:r>
      <w:r w:rsidRPr="00D25C79" w:rsidR="00AD7FBF">
        <w:rPr>
          <w:sz w:val="24"/>
          <w:szCs w:val="24"/>
        </w:rPr>
        <w:t>doing business in the state</w:t>
      </w:r>
      <w:r w:rsidRPr="00D25C79" w:rsidR="00170E5E">
        <w:rPr>
          <w:sz w:val="24"/>
          <w:szCs w:val="24"/>
        </w:rPr>
        <w:t xml:space="preserve">. I.T. Workshop </w:t>
      </w:r>
      <w:r w:rsidR="00350AC4">
        <w:rPr>
          <w:sz w:val="24"/>
          <w:szCs w:val="24"/>
        </w:rPr>
        <w:t xml:space="preserve">indicated that it </w:t>
      </w:r>
      <w:r w:rsidRPr="00D25C79" w:rsidR="00170E5E">
        <w:rPr>
          <w:sz w:val="24"/>
          <w:szCs w:val="24"/>
        </w:rPr>
        <w:t xml:space="preserve">was not </w:t>
      </w:r>
      <w:r w:rsidR="00B43E5D">
        <w:rPr>
          <w:sz w:val="24"/>
          <w:szCs w:val="24"/>
        </w:rPr>
        <w:t>a</w:t>
      </w:r>
      <w:r w:rsidRPr="00D25C79" w:rsidR="00170E5E">
        <w:rPr>
          <w:sz w:val="24"/>
          <w:szCs w:val="24"/>
        </w:rPr>
        <w:t xml:space="preserve">ware that </w:t>
      </w:r>
      <w:r w:rsidRPr="00D25C79" w:rsidR="00B17859">
        <w:rPr>
          <w:sz w:val="24"/>
          <w:szCs w:val="24"/>
        </w:rPr>
        <w:t>its</w:t>
      </w:r>
      <w:r w:rsidRPr="00D25C79" w:rsidR="00170E5E">
        <w:rPr>
          <w:sz w:val="24"/>
          <w:szCs w:val="24"/>
        </w:rPr>
        <w:t xml:space="preserve"> request for withdrawal </w:t>
      </w:r>
      <w:r w:rsidRPr="00D25C79" w:rsidR="00B17859">
        <w:rPr>
          <w:sz w:val="24"/>
          <w:szCs w:val="24"/>
        </w:rPr>
        <w:t>was not accepted and that it was not in compliance</w:t>
      </w:r>
      <w:r w:rsidR="00726B07">
        <w:rPr>
          <w:sz w:val="24"/>
          <w:szCs w:val="24"/>
        </w:rPr>
        <w:t xml:space="preserve"> with its regulatory obligations</w:t>
      </w:r>
      <w:r w:rsidRPr="00D25C79" w:rsidR="00B17859">
        <w:rPr>
          <w:sz w:val="24"/>
          <w:szCs w:val="24"/>
        </w:rPr>
        <w:t>.</w:t>
      </w:r>
    </w:p>
    <w:p w:rsidRPr="00D25C79" w:rsidR="006E6278" w:rsidP="00AF0224" w:rsidRDefault="006E6278" w14:paraId="2C27AA65" w14:textId="77777777">
      <w:pPr>
        <w:pStyle w:val="BodyText"/>
        <w:kinsoku w:val="0"/>
        <w:overflowPunct w:val="0"/>
        <w:spacing w:before="240"/>
        <w:ind w:right="663"/>
        <w:rPr>
          <w:sz w:val="24"/>
          <w:szCs w:val="24"/>
        </w:rPr>
      </w:pPr>
      <w:r w:rsidRPr="00D25C79">
        <w:rPr>
          <w:sz w:val="24"/>
          <w:szCs w:val="24"/>
        </w:rPr>
        <w:t xml:space="preserve">On </w:t>
      </w:r>
      <w:r w:rsidRPr="00D25C79" w:rsidR="00B17859">
        <w:rPr>
          <w:sz w:val="24"/>
          <w:szCs w:val="24"/>
        </w:rPr>
        <w:t>September 16, 2022</w:t>
      </w:r>
      <w:r w:rsidRPr="00D25C79">
        <w:rPr>
          <w:sz w:val="24"/>
          <w:szCs w:val="24"/>
        </w:rPr>
        <w:t>, CD filed the compliance filing for Citation</w:t>
      </w:r>
    </w:p>
    <w:p w:rsidRPr="00D25C79" w:rsidR="00AF0224" w:rsidP="006F117C" w:rsidRDefault="006E6278" w14:paraId="08C0B146" w14:textId="77777777">
      <w:pPr>
        <w:pStyle w:val="BodyText"/>
        <w:kinsoku w:val="0"/>
        <w:overflowPunct w:val="0"/>
        <w:spacing w:before="1"/>
      </w:pPr>
      <w:r w:rsidRPr="00D25C79">
        <w:rPr>
          <w:sz w:val="24"/>
          <w:szCs w:val="24"/>
        </w:rPr>
        <w:t>CD-20</w:t>
      </w:r>
      <w:r w:rsidRPr="00D25C79" w:rsidR="00667AAC">
        <w:rPr>
          <w:sz w:val="24"/>
          <w:szCs w:val="24"/>
        </w:rPr>
        <w:t>22-06-007</w:t>
      </w:r>
      <w:r w:rsidRPr="00D25C79">
        <w:rPr>
          <w:sz w:val="24"/>
          <w:szCs w:val="24"/>
        </w:rPr>
        <w:t xml:space="preserve">. </w:t>
      </w:r>
      <w:r w:rsidRPr="00D25C79" w:rsidR="00667AAC">
        <w:rPr>
          <w:sz w:val="24"/>
          <w:szCs w:val="24"/>
        </w:rPr>
        <w:t xml:space="preserve">On </w:t>
      </w:r>
      <w:r w:rsidRPr="00D25C79" w:rsidR="005901DF">
        <w:rPr>
          <w:sz w:val="24"/>
          <w:szCs w:val="24"/>
        </w:rPr>
        <w:t>September 28, 2022</w:t>
      </w:r>
      <w:r w:rsidRPr="00D25C79" w:rsidR="00667AAC">
        <w:rPr>
          <w:sz w:val="24"/>
          <w:szCs w:val="24"/>
        </w:rPr>
        <w:t xml:space="preserve">, the Administrative Law Judge </w:t>
      </w:r>
      <w:r w:rsidRPr="00D25C79" w:rsidR="005901DF">
        <w:rPr>
          <w:sz w:val="24"/>
          <w:szCs w:val="24"/>
        </w:rPr>
        <w:t xml:space="preserve">(ALJ) </w:t>
      </w:r>
      <w:r w:rsidRPr="00D25C79" w:rsidR="00667AAC">
        <w:rPr>
          <w:sz w:val="24"/>
          <w:szCs w:val="24"/>
        </w:rPr>
        <w:t xml:space="preserve">issued a Ruling setting </w:t>
      </w:r>
      <w:r w:rsidRPr="00D25C79" w:rsidR="00B87F81">
        <w:rPr>
          <w:sz w:val="24"/>
          <w:szCs w:val="24"/>
        </w:rPr>
        <w:t>the</w:t>
      </w:r>
      <w:r w:rsidRPr="00D25C79" w:rsidR="00667AAC">
        <w:rPr>
          <w:sz w:val="24"/>
          <w:szCs w:val="24"/>
        </w:rPr>
        <w:t xml:space="preserve"> appeal hearing </w:t>
      </w:r>
      <w:r w:rsidRPr="00D25C79" w:rsidR="005901DF">
        <w:rPr>
          <w:sz w:val="24"/>
          <w:szCs w:val="24"/>
        </w:rPr>
        <w:t>via videoconferen</w:t>
      </w:r>
      <w:r w:rsidRPr="00D25C79" w:rsidR="00B87F81">
        <w:rPr>
          <w:sz w:val="24"/>
          <w:szCs w:val="24"/>
        </w:rPr>
        <w:t>ce</w:t>
      </w:r>
      <w:r w:rsidRPr="00D25C79" w:rsidR="005901DF">
        <w:rPr>
          <w:sz w:val="24"/>
          <w:szCs w:val="24"/>
        </w:rPr>
        <w:t xml:space="preserve"> </w:t>
      </w:r>
      <w:r w:rsidRPr="00D25C79" w:rsidR="00667AAC">
        <w:rPr>
          <w:sz w:val="24"/>
          <w:szCs w:val="24"/>
        </w:rPr>
        <w:t xml:space="preserve">for </w:t>
      </w:r>
      <w:r w:rsidRPr="00D25C79" w:rsidR="005901DF">
        <w:rPr>
          <w:sz w:val="24"/>
          <w:szCs w:val="24"/>
        </w:rPr>
        <w:t>October 21, 2022.</w:t>
      </w:r>
      <w:r w:rsidR="008340D6">
        <w:rPr>
          <w:sz w:val="24"/>
          <w:szCs w:val="24"/>
        </w:rPr>
        <w:t xml:space="preserve"> </w:t>
      </w:r>
      <w:r w:rsidRPr="00B075F2" w:rsidR="00B87F81">
        <w:rPr>
          <w:sz w:val="24"/>
          <w:szCs w:val="24"/>
        </w:rPr>
        <w:t>On October</w:t>
      </w:r>
      <w:r w:rsidRPr="00B075F2" w:rsidR="00AC52EC">
        <w:rPr>
          <w:sz w:val="24"/>
          <w:szCs w:val="24"/>
        </w:rPr>
        <w:t> </w:t>
      </w:r>
      <w:r w:rsidRPr="00B075F2" w:rsidR="00B87F81">
        <w:rPr>
          <w:sz w:val="24"/>
          <w:szCs w:val="24"/>
        </w:rPr>
        <w:t>21, 2022, the appeal hearing was conducted via videoconference with representatives from I.T. Workshop and the CD appearing as parties</w:t>
      </w:r>
      <w:r w:rsidRPr="00B075F2" w:rsidR="00371EE5">
        <w:rPr>
          <w:sz w:val="24"/>
          <w:szCs w:val="24"/>
        </w:rPr>
        <w:t xml:space="preserve">. </w:t>
      </w:r>
      <w:r w:rsidRPr="00B075F2" w:rsidR="0046154D">
        <w:rPr>
          <w:sz w:val="24"/>
          <w:szCs w:val="24"/>
        </w:rPr>
        <w:t xml:space="preserve">The exhibits that </w:t>
      </w:r>
      <w:r w:rsidRPr="00B075F2" w:rsidR="00AF0224">
        <w:rPr>
          <w:sz w:val="24"/>
          <w:szCs w:val="24"/>
        </w:rPr>
        <w:t xml:space="preserve">I.T. Workshop </w:t>
      </w:r>
      <w:r w:rsidRPr="00B075F2" w:rsidR="0046154D">
        <w:rPr>
          <w:sz w:val="24"/>
          <w:szCs w:val="24"/>
        </w:rPr>
        <w:t xml:space="preserve">and </w:t>
      </w:r>
      <w:r w:rsidRPr="00B075F2" w:rsidR="0064635A">
        <w:rPr>
          <w:sz w:val="24"/>
          <w:szCs w:val="24"/>
        </w:rPr>
        <w:t xml:space="preserve">CD </w:t>
      </w:r>
      <w:r w:rsidRPr="00B075F2" w:rsidR="0046154D">
        <w:rPr>
          <w:sz w:val="24"/>
          <w:szCs w:val="24"/>
        </w:rPr>
        <w:t xml:space="preserve">filed and </w:t>
      </w:r>
      <w:r w:rsidRPr="00B075F2" w:rsidR="0064635A">
        <w:rPr>
          <w:sz w:val="24"/>
          <w:szCs w:val="24"/>
        </w:rPr>
        <w:t xml:space="preserve">served </w:t>
      </w:r>
      <w:r w:rsidRPr="00B075F2" w:rsidR="009B6F27">
        <w:rPr>
          <w:sz w:val="24"/>
          <w:szCs w:val="24"/>
        </w:rPr>
        <w:t xml:space="preserve">exhibits that </w:t>
      </w:r>
      <w:r w:rsidRPr="00B075F2" w:rsidR="0046154D">
        <w:rPr>
          <w:sz w:val="24"/>
          <w:szCs w:val="24"/>
        </w:rPr>
        <w:t xml:space="preserve">were admitted </w:t>
      </w:r>
      <w:r w:rsidRPr="00B075F2" w:rsidR="00AF0224">
        <w:rPr>
          <w:sz w:val="24"/>
          <w:szCs w:val="24"/>
        </w:rPr>
        <w:t>into evidence</w:t>
      </w:r>
      <w:r w:rsidRPr="00B075F2" w:rsidR="0046154D">
        <w:rPr>
          <w:sz w:val="24"/>
          <w:szCs w:val="24"/>
        </w:rPr>
        <w:t xml:space="preserve"> at the hearing.</w:t>
      </w:r>
    </w:p>
    <w:p w:rsidRPr="00D25C79" w:rsidR="00AF0224" w:rsidP="004156FB" w:rsidRDefault="00AF0224" w14:paraId="635D6FF8" w14:textId="77777777">
      <w:pPr>
        <w:pStyle w:val="BodyText"/>
        <w:kinsoku w:val="0"/>
        <w:overflowPunct w:val="0"/>
        <w:spacing w:before="91"/>
        <w:rPr>
          <w:sz w:val="24"/>
          <w:szCs w:val="24"/>
        </w:rPr>
      </w:pPr>
    </w:p>
    <w:p w:rsidRPr="00D25C79" w:rsidR="008A7E03" w:rsidP="00E711A0" w:rsidRDefault="00A04EBA" w14:paraId="129D5703" w14:textId="242A6D1F">
      <w:pPr>
        <w:pStyle w:val="BodyText"/>
        <w:kinsoku w:val="0"/>
        <w:overflowPunct w:val="0"/>
        <w:spacing w:before="91"/>
        <w:rPr>
          <w:sz w:val="24"/>
          <w:szCs w:val="24"/>
        </w:rPr>
      </w:pPr>
      <w:r w:rsidRPr="00D25C79">
        <w:rPr>
          <w:sz w:val="24"/>
          <w:szCs w:val="24"/>
        </w:rPr>
        <w:t xml:space="preserve">At the hearing, </w:t>
      </w:r>
      <w:r w:rsidRPr="00D25C79" w:rsidR="00EA09FD">
        <w:rPr>
          <w:sz w:val="24"/>
          <w:szCs w:val="24"/>
        </w:rPr>
        <w:t xml:space="preserve">CD offered one witness while I.T. Workshop offered two witnesses. A regulatory </w:t>
      </w:r>
      <w:r w:rsidRPr="00D25C79" w:rsidR="00AF45DE">
        <w:rPr>
          <w:sz w:val="24"/>
          <w:szCs w:val="24"/>
        </w:rPr>
        <w:t>analyst with</w:t>
      </w:r>
      <w:r w:rsidRPr="00D25C79">
        <w:rPr>
          <w:sz w:val="24"/>
          <w:szCs w:val="24"/>
        </w:rPr>
        <w:t xml:space="preserve"> CD staff </w:t>
      </w:r>
      <w:r w:rsidRPr="00D25C79" w:rsidR="00B8736A">
        <w:rPr>
          <w:sz w:val="24"/>
          <w:szCs w:val="24"/>
        </w:rPr>
        <w:t xml:space="preserve">appeared and testified on behalf of CD. </w:t>
      </w:r>
      <w:r w:rsidRPr="00D25C79" w:rsidR="00BF1064">
        <w:rPr>
          <w:sz w:val="24"/>
          <w:szCs w:val="24"/>
        </w:rPr>
        <w:t xml:space="preserve">Danny </w:t>
      </w:r>
      <w:proofErr w:type="spellStart"/>
      <w:r w:rsidRPr="00D25C79" w:rsidR="00BF1064">
        <w:rPr>
          <w:sz w:val="24"/>
          <w:szCs w:val="24"/>
        </w:rPr>
        <w:t>Patoni</w:t>
      </w:r>
      <w:proofErr w:type="spellEnd"/>
      <w:r w:rsidRPr="00D25C79" w:rsidR="00BF1064">
        <w:rPr>
          <w:sz w:val="24"/>
          <w:szCs w:val="24"/>
        </w:rPr>
        <w:t xml:space="preserve">, </w:t>
      </w:r>
      <w:r w:rsidRPr="00D25C79" w:rsidR="00E66326">
        <w:rPr>
          <w:sz w:val="24"/>
          <w:szCs w:val="24"/>
        </w:rPr>
        <w:t xml:space="preserve">an I.T. Workshop </w:t>
      </w:r>
      <w:r w:rsidRPr="00D25C79" w:rsidR="00EA09FD">
        <w:rPr>
          <w:sz w:val="24"/>
          <w:szCs w:val="24"/>
        </w:rPr>
        <w:t>Director,</w:t>
      </w:r>
      <w:r w:rsidRPr="00D25C79" w:rsidR="00AF45DE">
        <w:rPr>
          <w:sz w:val="24"/>
          <w:szCs w:val="24"/>
        </w:rPr>
        <w:t xml:space="preserve"> and </w:t>
      </w:r>
      <w:r w:rsidRPr="006F117C" w:rsidR="008C154F">
        <w:rPr>
          <w:sz w:val="24"/>
          <w:szCs w:val="24"/>
        </w:rPr>
        <w:t>Jody</w:t>
      </w:r>
      <w:r w:rsidR="00540B47">
        <w:rPr>
          <w:sz w:val="24"/>
          <w:szCs w:val="24"/>
        </w:rPr>
        <w:t xml:space="preserve"> </w:t>
      </w:r>
      <w:r w:rsidRPr="00D25C79" w:rsidR="00540B47">
        <w:rPr>
          <w:sz w:val="24"/>
          <w:szCs w:val="24"/>
        </w:rPr>
        <w:t>Grimshaw</w:t>
      </w:r>
      <w:r w:rsidRPr="00D25C79" w:rsidDel="00540B47" w:rsidR="00540B47">
        <w:rPr>
          <w:sz w:val="24"/>
          <w:szCs w:val="24"/>
        </w:rPr>
        <w:t xml:space="preserve"> </w:t>
      </w:r>
      <w:r w:rsidRPr="00D25C79" w:rsidR="00BF1064">
        <w:rPr>
          <w:sz w:val="24"/>
          <w:szCs w:val="24"/>
        </w:rPr>
        <w:t xml:space="preserve">appeared and testified on behalf of I.T. Workshop. </w:t>
      </w:r>
    </w:p>
    <w:p w:rsidRPr="00D25C79" w:rsidR="008A7E03" w:rsidP="00E711A0" w:rsidRDefault="008A7E03" w14:paraId="391FC05E" w14:textId="77777777">
      <w:pPr>
        <w:pStyle w:val="BodyText"/>
        <w:kinsoku w:val="0"/>
        <w:overflowPunct w:val="0"/>
        <w:spacing w:before="91"/>
        <w:rPr>
          <w:sz w:val="24"/>
          <w:szCs w:val="24"/>
        </w:rPr>
      </w:pPr>
    </w:p>
    <w:p w:rsidRPr="00D25C79" w:rsidR="00041BB1" w:rsidP="00E711A0" w:rsidRDefault="004B1D66" w14:paraId="1223AB6C" w14:textId="77777777">
      <w:pPr>
        <w:pStyle w:val="BodyText"/>
        <w:kinsoku w:val="0"/>
        <w:overflowPunct w:val="0"/>
        <w:spacing w:before="91"/>
        <w:rPr>
          <w:sz w:val="24"/>
          <w:szCs w:val="24"/>
        </w:rPr>
      </w:pPr>
      <w:r w:rsidRPr="001C1021">
        <w:rPr>
          <w:sz w:val="24"/>
          <w:szCs w:val="24"/>
        </w:rPr>
        <w:t>The CD witness</w:t>
      </w:r>
      <w:r w:rsidRPr="001C1021" w:rsidR="00B8736A">
        <w:rPr>
          <w:sz w:val="24"/>
          <w:szCs w:val="24"/>
        </w:rPr>
        <w:t xml:space="preserve"> testified that he has been with the Commission for 21 years </w:t>
      </w:r>
      <w:r w:rsidRPr="001C1021" w:rsidR="0046408D">
        <w:rPr>
          <w:sz w:val="24"/>
          <w:szCs w:val="24"/>
        </w:rPr>
        <w:t>working the entire period as a</w:t>
      </w:r>
      <w:r w:rsidRPr="001C1021" w:rsidR="00B8736A">
        <w:rPr>
          <w:sz w:val="24"/>
          <w:szCs w:val="24"/>
        </w:rPr>
        <w:t xml:space="preserve"> regulatory analyst in the CD</w:t>
      </w:r>
      <w:r w:rsidRPr="001C1021" w:rsidR="00336CDC">
        <w:rPr>
          <w:sz w:val="24"/>
          <w:szCs w:val="24"/>
        </w:rPr>
        <w:t xml:space="preserve">. </w:t>
      </w:r>
      <w:r w:rsidRPr="001C1021" w:rsidR="008A7E03">
        <w:rPr>
          <w:sz w:val="24"/>
          <w:szCs w:val="24"/>
        </w:rPr>
        <w:t xml:space="preserve">As a regulatory </w:t>
      </w:r>
      <w:r w:rsidR="008340D6">
        <w:rPr>
          <w:sz w:val="24"/>
          <w:szCs w:val="24"/>
        </w:rPr>
        <w:t xml:space="preserve">analyst, </w:t>
      </w:r>
      <w:r w:rsidRPr="001C1021" w:rsidR="00462175">
        <w:rPr>
          <w:sz w:val="24"/>
          <w:szCs w:val="24"/>
        </w:rPr>
        <w:t>the CD witness</w:t>
      </w:r>
      <w:r w:rsidRPr="001C1021" w:rsidR="00336CDC">
        <w:rPr>
          <w:sz w:val="24"/>
          <w:szCs w:val="24"/>
        </w:rPr>
        <w:t xml:space="preserve"> </w:t>
      </w:r>
      <w:r w:rsidRPr="001C1021" w:rsidR="008A7E03">
        <w:rPr>
          <w:sz w:val="24"/>
          <w:szCs w:val="24"/>
        </w:rPr>
        <w:t xml:space="preserve">testified that </w:t>
      </w:r>
      <w:r w:rsidRPr="001C1021" w:rsidR="0046408D">
        <w:rPr>
          <w:sz w:val="24"/>
          <w:szCs w:val="24"/>
        </w:rPr>
        <w:t xml:space="preserve">in this capacity, </w:t>
      </w:r>
      <w:r w:rsidRPr="001C1021" w:rsidR="008A7E03">
        <w:rPr>
          <w:sz w:val="24"/>
          <w:szCs w:val="24"/>
        </w:rPr>
        <w:t xml:space="preserve">he </w:t>
      </w:r>
      <w:r w:rsidRPr="001C1021" w:rsidR="00336CDC">
        <w:rPr>
          <w:sz w:val="24"/>
          <w:szCs w:val="24"/>
        </w:rPr>
        <w:t xml:space="preserve">is familiar with </w:t>
      </w:r>
      <w:r w:rsidRPr="001C1021" w:rsidR="0046408D">
        <w:rPr>
          <w:sz w:val="24"/>
          <w:szCs w:val="24"/>
        </w:rPr>
        <w:t>and experienced in</w:t>
      </w:r>
      <w:r w:rsidR="0046408D">
        <w:t xml:space="preserve"> </w:t>
      </w:r>
      <w:r w:rsidRPr="00D25C79" w:rsidR="0046408D">
        <w:rPr>
          <w:sz w:val="24"/>
          <w:szCs w:val="24"/>
        </w:rPr>
        <w:t>conducting</w:t>
      </w:r>
      <w:r w:rsidRPr="00D25C79" w:rsidR="00336CDC">
        <w:rPr>
          <w:sz w:val="24"/>
          <w:szCs w:val="24"/>
        </w:rPr>
        <w:t xml:space="preserve"> investigations, </w:t>
      </w:r>
      <w:r w:rsidRPr="00D25C79" w:rsidR="0046408D">
        <w:rPr>
          <w:sz w:val="24"/>
          <w:szCs w:val="24"/>
        </w:rPr>
        <w:t xml:space="preserve">reviewing, and making determinations regarding </w:t>
      </w:r>
      <w:r w:rsidRPr="00D25C79" w:rsidR="00336CDC">
        <w:rPr>
          <w:sz w:val="24"/>
          <w:szCs w:val="24"/>
        </w:rPr>
        <w:t xml:space="preserve">telecommunications mergers, </w:t>
      </w:r>
      <w:r w:rsidRPr="00D25C79" w:rsidR="0046408D">
        <w:rPr>
          <w:sz w:val="24"/>
          <w:szCs w:val="24"/>
        </w:rPr>
        <w:t xml:space="preserve">and </w:t>
      </w:r>
      <w:r w:rsidRPr="00D25C79" w:rsidR="00336CDC">
        <w:rPr>
          <w:sz w:val="24"/>
          <w:szCs w:val="24"/>
        </w:rPr>
        <w:t xml:space="preserve">issuing citations </w:t>
      </w:r>
      <w:r w:rsidRPr="00D25C79" w:rsidR="0046408D">
        <w:rPr>
          <w:sz w:val="24"/>
          <w:szCs w:val="24"/>
        </w:rPr>
        <w:t xml:space="preserve">against carriers. </w:t>
      </w:r>
      <w:r w:rsidRPr="00D25C79" w:rsidR="00462175">
        <w:rPr>
          <w:sz w:val="24"/>
          <w:szCs w:val="24"/>
        </w:rPr>
        <w:t>The CD witness</w:t>
      </w:r>
      <w:r w:rsidRPr="00D25C79" w:rsidR="0046408D">
        <w:rPr>
          <w:sz w:val="24"/>
          <w:szCs w:val="24"/>
        </w:rPr>
        <w:t xml:space="preserve"> testified that he has</w:t>
      </w:r>
      <w:r w:rsidRPr="00D25C79" w:rsidR="00336CDC">
        <w:rPr>
          <w:sz w:val="24"/>
          <w:szCs w:val="24"/>
        </w:rPr>
        <w:t xml:space="preserve"> issued over 100 citations, with approximately 30 </w:t>
      </w:r>
      <w:r w:rsidRPr="00D25C79" w:rsidR="007265DB">
        <w:rPr>
          <w:sz w:val="24"/>
          <w:szCs w:val="24"/>
        </w:rPr>
        <w:t xml:space="preserve">of </w:t>
      </w:r>
      <w:r w:rsidRPr="00D25C79" w:rsidR="00041BB1">
        <w:rPr>
          <w:sz w:val="24"/>
          <w:szCs w:val="24"/>
        </w:rPr>
        <w:t>them involving</w:t>
      </w:r>
      <w:r w:rsidRPr="00D25C79" w:rsidR="007265DB">
        <w:rPr>
          <w:sz w:val="24"/>
          <w:szCs w:val="24"/>
        </w:rPr>
        <w:t xml:space="preserve"> carriers failing to remit user fees and surcharges</w:t>
      </w:r>
      <w:r w:rsidRPr="00D25C79" w:rsidR="00336CDC">
        <w:rPr>
          <w:sz w:val="24"/>
          <w:szCs w:val="24"/>
        </w:rPr>
        <w:t xml:space="preserve">. </w:t>
      </w:r>
      <w:r w:rsidRPr="00D25C79" w:rsidR="00462175">
        <w:rPr>
          <w:sz w:val="24"/>
          <w:szCs w:val="24"/>
        </w:rPr>
        <w:t>The CD witness</w:t>
      </w:r>
      <w:r w:rsidRPr="00D25C79" w:rsidR="00336CDC">
        <w:rPr>
          <w:sz w:val="24"/>
          <w:szCs w:val="24"/>
        </w:rPr>
        <w:t xml:space="preserve"> </w:t>
      </w:r>
      <w:r w:rsidRPr="00D25C79" w:rsidR="007265DB">
        <w:rPr>
          <w:sz w:val="24"/>
          <w:szCs w:val="24"/>
        </w:rPr>
        <w:t xml:space="preserve">testified that he </w:t>
      </w:r>
      <w:r w:rsidRPr="00D25C79" w:rsidR="00336CDC">
        <w:rPr>
          <w:sz w:val="24"/>
          <w:szCs w:val="24"/>
        </w:rPr>
        <w:t xml:space="preserve">was the investigator in </w:t>
      </w:r>
      <w:r w:rsidRPr="00D25C79" w:rsidR="007265DB">
        <w:rPr>
          <w:sz w:val="24"/>
          <w:szCs w:val="24"/>
        </w:rPr>
        <w:t>Citation No. CD-2022-06-07</w:t>
      </w:r>
      <w:r w:rsidRPr="00D25C79" w:rsidR="00033F33">
        <w:rPr>
          <w:sz w:val="24"/>
          <w:szCs w:val="24"/>
        </w:rPr>
        <w:t>, the citation at issue in the instant appeal</w:t>
      </w:r>
      <w:r w:rsidRPr="00D25C79" w:rsidR="00336CDC">
        <w:rPr>
          <w:sz w:val="24"/>
          <w:szCs w:val="24"/>
        </w:rPr>
        <w:t xml:space="preserve">.  </w:t>
      </w:r>
    </w:p>
    <w:p w:rsidRPr="00D25C79" w:rsidR="00041BB1" w:rsidP="00E711A0" w:rsidRDefault="00041BB1" w14:paraId="7D73F678" w14:textId="77777777">
      <w:pPr>
        <w:pStyle w:val="BodyText"/>
        <w:kinsoku w:val="0"/>
        <w:overflowPunct w:val="0"/>
        <w:spacing w:before="91"/>
        <w:rPr>
          <w:sz w:val="24"/>
          <w:szCs w:val="24"/>
        </w:rPr>
      </w:pPr>
    </w:p>
    <w:p w:rsidRPr="00D25C79" w:rsidR="00FB60B5" w:rsidP="00E711A0" w:rsidRDefault="00462175" w14:paraId="64C34830" w14:textId="77777777">
      <w:pPr>
        <w:pStyle w:val="BodyText"/>
        <w:kinsoku w:val="0"/>
        <w:overflowPunct w:val="0"/>
        <w:spacing w:before="91"/>
        <w:rPr>
          <w:sz w:val="24"/>
          <w:szCs w:val="24"/>
        </w:rPr>
      </w:pPr>
      <w:r w:rsidRPr="00D25C79">
        <w:rPr>
          <w:sz w:val="24"/>
          <w:szCs w:val="24"/>
        </w:rPr>
        <w:t>The CD witness</w:t>
      </w:r>
      <w:r w:rsidRPr="00D25C79" w:rsidR="00E636D8">
        <w:rPr>
          <w:sz w:val="24"/>
          <w:szCs w:val="24"/>
        </w:rPr>
        <w:t xml:space="preserve"> testified that his investigation </w:t>
      </w:r>
      <w:r w:rsidRPr="00D25C79" w:rsidR="00A84BFB">
        <w:rPr>
          <w:sz w:val="24"/>
          <w:szCs w:val="24"/>
        </w:rPr>
        <w:t>revealed</w:t>
      </w:r>
      <w:r w:rsidRPr="00D25C79" w:rsidR="00E636D8">
        <w:rPr>
          <w:sz w:val="24"/>
          <w:szCs w:val="24"/>
        </w:rPr>
        <w:t xml:space="preserve"> that I.T. </w:t>
      </w:r>
      <w:r w:rsidRPr="00D25C79" w:rsidR="008314A3">
        <w:rPr>
          <w:sz w:val="24"/>
          <w:szCs w:val="24"/>
        </w:rPr>
        <w:t xml:space="preserve">Workshop </w:t>
      </w:r>
      <w:r w:rsidRPr="00D25C79" w:rsidR="00E636D8">
        <w:rPr>
          <w:sz w:val="24"/>
          <w:szCs w:val="24"/>
        </w:rPr>
        <w:t>d</w:t>
      </w:r>
      <w:r w:rsidRPr="00D25C79" w:rsidR="00336CDC">
        <w:rPr>
          <w:sz w:val="24"/>
          <w:szCs w:val="24"/>
        </w:rPr>
        <w:t xml:space="preserve">id not report its </w:t>
      </w:r>
      <w:r w:rsidRPr="00D25C79" w:rsidR="00E67BCA">
        <w:rPr>
          <w:sz w:val="24"/>
          <w:szCs w:val="24"/>
        </w:rPr>
        <w:t xml:space="preserve">revenue and remit </w:t>
      </w:r>
      <w:r w:rsidRPr="00D25C79" w:rsidR="00336CDC">
        <w:rPr>
          <w:sz w:val="24"/>
          <w:szCs w:val="24"/>
        </w:rPr>
        <w:t>surcharge</w:t>
      </w:r>
      <w:r w:rsidRPr="00D25C79" w:rsidR="00E67BCA">
        <w:rPr>
          <w:sz w:val="24"/>
          <w:szCs w:val="24"/>
        </w:rPr>
        <w:t xml:space="preserve">s and associated fees </w:t>
      </w:r>
      <w:r w:rsidRPr="00D25C79" w:rsidR="00E636D8">
        <w:rPr>
          <w:sz w:val="24"/>
          <w:szCs w:val="24"/>
        </w:rPr>
        <w:t>as required through the Telecommunications &amp; User Fees Filing System (TUFFS)</w:t>
      </w:r>
      <w:r w:rsidRPr="00D25C79" w:rsidR="002F08EF">
        <w:rPr>
          <w:sz w:val="24"/>
          <w:szCs w:val="24"/>
        </w:rPr>
        <w:t xml:space="preserve"> as required</w:t>
      </w:r>
      <w:r w:rsidRPr="00D25C79" w:rsidR="00A84BFB">
        <w:rPr>
          <w:sz w:val="24"/>
          <w:szCs w:val="24"/>
        </w:rPr>
        <w:t xml:space="preserve">. </w:t>
      </w:r>
      <w:r w:rsidRPr="00D25C79" w:rsidR="00EA5BAC">
        <w:rPr>
          <w:sz w:val="24"/>
          <w:szCs w:val="24"/>
        </w:rPr>
        <w:t>The CD witness</w:t>
      </w:r>
      <w:r w:rsidRPr="00D25C79" w:rsidR="002F08EF">
        <w:rPr>
          <w:sz w:val="24"/>
          <w:szCs w:val="24"/>
        </w:rPr>
        <w:t xml:space="preserve"> </w:t>
      </w:r>
      <w:r w:rsidRPr="00D25C79" w:rsidR="002F08EF">
        <w:rPr>
          <w:sz w:val="24"/>
          <w:szCs w:val="24"/>
        </w:rPr>
        <w:lastRenderedPageBreak/>
        <w:t>testified that o</w:t>
      </w:r>
      <w:r w:rsidRPr="00D25C79" w:rsidR="0007222C">
        <w:rPr>
          <w:sz w:val="24"/>
          <w:szCs w:val="24"/>
        </w:rPr>
        <w:t>n August 5, 2021</w:t>
      </w:r>
      <w:r w:rsidRPr="00D25C79" w:rsidR="00D745D9">
        <w:rPr>
          <w:rStyle w:val="FootnoteReference"/>
          <w:sz w:val="24"/>
          <w:szCs w:val="24"/>
        </w:rPr>
        <w:footnoteReference w:id="2"/>
      </w:r>
      <w:r w:rsidRPr="00D25C79" w:rsidR="0007222C">
        <w:rPr>
          <w:sz w:val="24"/>
          <w:szCs w:val="24"/>
        </w:rPr>
        <w:t xml:space="preserve">, </w:t>
      </w:r>
      <w:r w:rsidRPr="00D25C79" w:rsidR="00D745D9">
        <w:rPr>
          <w:sz w:val="24"/>
          <w:szCs w:val="24"/>
        </w:rPr>
        <w:t>and February 8, 2022</w:t>
      </w:r>
      <w:r w:rsidRPr="00D25C79" w:rsidR="00D745D9">
        <w:rPr>
          <w:rStyle w:val="FootnoteReference"/>
          <w:sz w:val="24"/>
          <w:szCs w:val="24"/>
        </w:rPr>
        <w:footnoteReference w:id="3"/>
      </w:r>
      <w:r w:rsidRPr="00D25C79" w:rsidR="00D745D9">
        <w:rPr>
          <w:sz w:val="24"/>
          <w:szCs w:val="24"/>
        </w:rPr>
        <w:t xml:space="preserve">, </w:t>
      </w:r>
      <w:r w:rsidRPr="00D25C79" w:rsidR="0007222C">
        <w:rPr>
          <w:sz w:val="24"/>
          <w:szCs w:val="24"/>
        </w:rPr>
        <w:t xml:space="preserve">the Commission’s fiscal office sent </w:t>
      </w:r>
      <w:r w:rsidRPr="00D25C79" w:rsidR="0054410B">
        <w:rPr>
          <w:sz w:val="24"/>
          <w:szCs w:val="24"/>
        </w:rPr>
        <w:t>I.T. Workshop</w:t>
      </w:r>
      <w:r w:rsidRPr="00D25C79" w:rsidR="0007222C">
        <w:rPr>
          <w:sz w:val="24"/>
          <w:szCs w:val="24"/>
        </w:rPr>
        <w:t xml:space="preserve"> </w:t>
      </w:r>
      <w:r w:rsidRPr="00D25C79" w:rsidR="00D745D9">
        <w:rPr>
          <w:sz w:val="24"/>
          <w:szCs w:val="24"/>
        </w:rPr>
        <w:t>email messages</w:t>
      </w:r>
      <w:r w:rsidRPr="00D25C79" w:rsidR="0007222C">
        <w:rPr>
          <w:sz w:val="24"/>
          <w:szCs w:val="24"/>
        </w:rPr>
        <w:t xml:space="preserve"> advising </w:t>
      </w:r>
      <w:r w:rsidRPr="00D25C79" w:rsidR="0054410B">
        <w:rPr>
          <w:sz w:val="24"/>
          <w:szCs w:val="24"/>
        </w:rPr>
        <w:t xml:space="preserve">I.T. Workshop </w:t>
      </w:r>
      <w:r w:rsidRPr="00D25C79" w:rsidR="0007222C">
        <w:rPr>
          <w:sz w:val="24"/>
          <w:szCs w:val="24"/>
        </w:rPr>
        <w:t>that surcharge funds must be reported no later than 40 days following the close of a reporting period.</w:t>
      </w:r>
      <w:r w:rsidRPr="00D25C79" w:rsidR="00CD3CFA">
        <w:rPr>
          <w:rStyle w:val="FootnoteReference"/>
          <w:sz w:val="24"/>
          <w:szCs w:val="24"/>
        </w:rPr>
        <w:footnoteReference w:id="4"/>
      </w:r>
      <w:r w:rsidRPr="00D25C79" w:rsidR="0007222C">
        <w:rPr>
          <w:sz w:val="24"/>
          <w:szCs w:val="24"/>
        </w:rPr>
        <w:t xml:space="preserve"> </w:t>
      </w:r>
      <w:r w:rsidRPr="00D25C79" w:rsidR="0054410B">
        <w:rPr>
          <w:sz w:val="24"/>
          <w:szCs w:val="24"/>
        </w:rPr>
        <w:t>The CD witness</w:t>
      </w:r>
      <w:r w:rsidRPr="00D25C79" w:rsidR="00DA0B80">
        <w:rPr>
          <w:sz w:val="24"/>
          <w:szCs w:val="24"/>
        </w:rPr>
        <w:t xml:space="preserve"> testified that </w:t>
      </w:r>
      <w:r w:rsidRPr="00D25C79" w:rsidR="0054410B">
        <w:rPr>
          <w:sz w:val="24"/>
          <w:szCs w:val="24"/>
        </w:rPr>
        <w:t>I.T. Workshop</w:t>
      </w:r>
      <w:r w:rsidRPr="00D25C79" w:rsidR="002F08EF">
        <w:rPr>
          <w:sz w:val="24"/>
          <w:szCs w:val="24"/>
        </w:rPr>
        <w:t xml:space="preserve"> did not respon</w:t>
      </w:r>
      <w:r w:rsidRPr="00D25C79" w:rsidR="0054410B">
        <w:rPr>
          <w:sz w:val="24"/>
          <w:szCs w:val="24"/>
        </w:rPr>
        <w:t>d</w:t>
      </w:r>
      <w:r w:rsidRPr="00D25C79" w:rsidR="002F08EF">
        <w:rPr>
          <w:sz w:val="24"/>
          <w:szCs w:val="24"/>
        </w:rPr>
        <w:t xml:space="preserve"> to the fiscal office’s email messages and </w:t>
      </w:r>
      <w:r w:rsidRPr="00D25C79" w:rsidR="0054410B">
        <w:rPr>
          <w:sz w:val="24"/>
          <w:szCs w:val="24"/>
        </w:rPr>
        <w:t>I.T. Workshop</w:t>
      </w:r>
      <w:r w:rsidRPr="00D25C79" w:rsidR="002F08EF">
        <w:rPr>
          <w:sz w:val="24"/>
          <w:szCs w:val="24"/>
        </w:rPr>
        <w:t xml:space="preserve"> did not report revenue and remit surcharges and associated fees as required. </w:t>
      </w:r>
      <w:r w:rsidRPr="00D25C79" w:rsidR="0054410B">
        <w:rPr>
          <w:sz w:val="24"/>
          <w:szCs w:val="24"/>
        </w:rPr>
        <w:t>The CD witness</w:t>
      </w:r>
      <w:r w:rsidRPr="00D25C79" w:rsidR="002F08EF">
        <w:rPr>
          <w:sz w:val="24"/>
          <w:szCs w:val="24"/>
        </w:rPr>
        <w:t xml:space="preserve"> testified that </w:t>
      </w:r>
      <w:r w:rsidRPr="00D25C79" w:rsidR="00DA0B80">
        <w:rPr>
          <w:sz w:val="24"/>
          <w:szCs w:val="24"/>
        </w:rPr>
        <w:t>the</w:t>
      </w:r>
      <w:r w:rsidRPr="00D25C79" w:rsidR="0007222C">
        <w:rPr>
          <w:sz w:val="24"/>
          <w:szCs w:val="24"/>
        </w:rPr>
        <w:t xml:space="preserve"> email </w:t>
      </w:r>
      <w:r w:rsidRPr="00D25C79" w:rsidR="002F08EF">
        <w:rPr>
          <w:sz w:val="24"/>
          <w:szCs w:val="24"/>
        </w:rPr>
        <w:t>messages to the appellant were not returned to the fiscal office email address as</w:t>
      </w:r>
      <w:r w:rsidRPr="00D25C79" w:rsidR="0007222C">
        <w:rPr>
          <w:sz w:val="24"/>
          <w:szCs w:val="24"/>
        </w:rPr>
        <w:t xml:space="preserve"> undeliverable.</w:t>
      </w:r>
      <w:r w:rsidRPr="00D25C79" w:rsidR="00FB60B5">
        <w:rPr>
          <w:sz w:val="24"/>
          <w:szCs w:val="24"/>
        </w:rPr>
        <w:t xml:space="preserve"> </w:t>
      </w:r>
      <w:r w:rsidRPr="00D25C79" w:rsidR="0054410B">
        <w:rPr>
          <w:sz w:val="24"/>
          <w:szCs w:val="24"/>
        </w:rPr>
        <w:t>The CD witness</w:t>
      </w:r>
      <w:r w:rsidRPr="00D25C79" w:rsidR="00E87DFB">
        <w:rPr>
          <w:sz w:val="24"/>
          <w:szCs w:val="24"/>
        </w:rPr>
        <w:t xml:space="preserve"> testified that due to the appellant’s failure to respond to email messages from the fiscal office, the matter was referred to the Communications Division (CD). </w:t>
      </w:r>
    </w:p>
    <w:p w:rsidRPr="00D25C79" w:rsidR="00FB60B5" w:rsidP="00E711A0" w:rsidRDefault="00FB60B5" w14:paraId="32B5372D" w14:textId="77777777">
      <w:pPr>
        <w:pStyle w:val="BodyText"/>
        <w:kinsoku w:val="0"/>
        <w:overflowPunct w:val="0"/>
        <w:spacing w:before="91"/>
        <w:rPr>
          <w:sz w:val="24"/>
          <w:szCs w:val="24"/>
        </w:rPr>
      </w:pPr>
    </w:p>
    <w:p w:rsidRPr="00D25C79" w:rsidR="00C16A08" w:rsidP="00E711A0" w:rsidRDefault="001074D0" w14:paraId="6D1275BD" w14:textId="77777777">
      <w:pPr>
        <w:pStyle w:val="BodyText"/>
        <w:kinsoku w:val="0"/>
        <w:overflowPunct w:val="0"/>
        <w:spacing w:before="91"/>
        <w:rPr>
          <w:sz w:val="24"/>
          <w:szCs w:val="24"/>
        </w:rPr>
      </w:pPr>
      <w:r>
        <w:rPr>
          <w:sz w:val="24"/>
          <w:szCs w:val="24"/>
        </w:rPr>
        <w:t>T</w:t>
      </w:r>
      <w:r w:rsidRPr="00D25C79" w:rsidR="001D1989">
        <w:rPr>
          <w:sz w:val="24"/>
          <w:szCs w:val="24"/>
        </w:rPr>
        <w:t>he CD witness</w:t>
      </w:r>
      <w:r w:rsidRPr="00D25C79" w:rsidR="00E87DFB">
        <w:rPr>
          <w:sz w:val="24"/>
          <w:szCs w:val="24"/>
        </w:rPr>
        <w:t xml:space="preserve"> testified that </w:t>
      </w:r>
      <w:r w:rsidR="005046A6">
        <w:rPr>
          <w:sz w:val="24"/>
          <w:szCs w:val="24"/>
        </w:rPr>
        <w:t xml:space="preserve">on June 22, 2022, </w:t>
      </w:r>
      <w:r w:rsidRPr="00D25C79" w:rsidR="00E87DFB">
        <w:rPr>
          <w:sz w:val="24"/>
          <w:szCs w:val="24"/>
        </w:rPr>
        <w:t xml:space="preserve">CD sent </w:t>
      </w:r>
      <w:r w:rsidRPr="00D25C79" w:rsidR="001D1989">
        <w:rPr>
          <w:sz w:val="24"/>
          <w:szCs w:val="24"/>
        </w:rPr>
        <w:t>I.T. Workshop</w:t>
      </w:r>
      <w:r w:rsidRPr="00D25C79" w:rsidR="00E87DFB">
        <w:rPr>
          <w:sz w:val="24"/>
          <w:szCs w:val="24"/>
        </w:rPr>
        <w:t xml:space="preserve"> </w:t>
      </w:r>
      <w:r w:rsidRPr="00D25C79" w:rsidR="00A434DB">
        <w:rPr>
          <w:sz w:val="24"/>
          <w:szCs w:val="24"/>
        </w:rPr>
        <w:t>a letter via U.S. certified mail</w:t>
      </w:r>
      <w:r w:rsidRPr="00D25C79" w:rsidR="00A434DB">
        <w:rPr>
          <w:rStyle w:val="FootnoteReference"/>
          <w:sz w:val="24"/>
          <w:szCs w:val="24"/>
        </w:rPr>
        <w:footnoteReference w:id="5"/>
      </w:r>
      <w:r>
        <w:rPr>
          <w:sz w:val="24"/>
          <w:szCs w:val="24"/>
        </w:rPr>
        <w:t xml:space="preserve"> </w:t>
      </w:r>
      <w:r w:rsidR="00117C48">
        <w:rPr>
          <w:sz w:val="24"/>
          <w:szCs w:val="24"/>
        </w:rPr>
        <w:t xml:space="preserve">to the appellant’s last known address </w:t>
      </w:r>
      <w:r w:rsidRPr="00D25C79" w:rsidR="00A434DB">
        <w:rPr>
          <w:sz w:val="24"/>
          <w:szCs w:val="24"/>
        </w:rPr>
        <w:t xml:space="preserve">and </w:t>
      </w:r>
      <w:r w:rsidR="005046A6">
        <w:rPr>
          <w:sz w:val="24"/>
          <w:szCs w:val="24"/>
        </w:rPr>
        <w:t xml:space="preserve">on June 23, 2022, </w:t>
      </w:r>
      <w:r w:rsidR="00117C48">
        <w:rPr>
          <w:sz w:val="24"/>
          <w:szCs w:val="24"/>
        </w:rPr>
        <w:t xml:space="preserve">sent </w:t>
      </w:r>
      <w:r w:rsidRPr="00D25C79" w:rsidR="00E87DFB">
        <w:rPr>
          <w:sz w:val="24"/>
          <w:szCs w:val="24"/>
        </w:rPr>
        <w:t>an email</w:t>
      </w:r>
      <w:r w:rsidRPr="00D25C79" w:rsidR="00A434DB">
        <w:rPr>
          <w:sz w:val="24"/>
          <w:szCs w:val="24"/>
        </w:rPr>
        <w:t xml:space="preserve"> </w:t>
      </w:r>
      <w:r w:rsidR="00117C48">
        <w:rPr>
          <w:sz w:val="24"/>
          <w:szCs w:val="24"/>
        </w:rPr>
        <w:t>to</w:t>
      </w:r>
      <w:r w:rsidRPr="00D25C79" w:rsidR="00A434DB">
        <w:rPr>
          <w:sz w:val="24"/>
          <w:szCs w:val="24"/>
        </w:rPr>
        <w:t xml:space="preserve"> the </w:t>
      </w:r>
      <w:r w:rsidRPr="00D25C79" w:rsidR="00E87DFB">
        <w:rPr>
          <w:sz w:val="24"/>
          <w:szCs w:val="24"/>
        </w:rPr>
        <w:t xml:space="preserve">appellant’s last known </w:t>
      </w:r>
      <w:r w:rsidR="00117C48">
        <w:rPr>
          <w:sz w:val="24"/>
          <w:szCs w:val="24"/>
        </w:rPr>
        <w:t xml:space="preserve">e-mail </w:t>
      </w:r>
      <w:r w:rsidRPr="00D25C79" w:rsidR="00E87DFB">
        <w:rPr>
          <w:sz w:val="24"/>
          <w:szCs w:val="24"/>
        </w:rPr>
        <w:t>address</w:t>
      </w:r>
      <w:r w:rsidRPr="00D25C79" w:rsidR="00117C48">
        <w:rPr>
          <w:rStyle w:val="FootnoteReference"/>
          <w:sz w:val="24"/>
          <w:szCs w:val="24"/>
        </w:rPr>
        <w:footnoteReference w:id="6"/>
      </w:r>
      <w:r w:rsidRPr="00D25C79" w:rsidR="00117C48">
        <w:rPr>
          <w:sz w:val="24"/>
          <w:szCs w:val="24"/>
        </w:rPr>
        <w:t xml:space="preserve"> </w:t>
      </w:r>
      <w:r w:rsidRPr="00D25C79" w:rsidR="00E87DFB">
        <w:rPr>
          <w:sz w:val="24"/>
          <w:szCs w:val="24"/>
        </w:rPr>
        <w:t xml:space="preserve">advising </w:t>
      </w:r>
      <w:r w:rsidRPr="00D25C79" w:rsidR="001D1989">
        <w:rPr>
          <w:sz w:val="24"/>
          <w:szCs w:val="24"/>
        </w:rPr>
        <w:t>I.T. Workshop</w:t>
      </w:r>
      <w:r w:rsidRPr="00D25C79" w:rsidR="00E87DFB">
        <w:rPr>
          <w:sz w:val="24"/>
          <w:szCs w:val="24"/>
        </w:rPr>
        <w:t xml:space="preserve"> </w:t>
      </w:r>
      <w:r w:rsidRPr="00D25C79" w:rsidR="00C16A08">
        <w:rPr>
          <w:sz w:val="24"/>
          <w:szCs w:val="24"/>
        </w:rPr>
        <w:t>of Citation No.</w:t>
      </w:r>
      <w:r w:rsidR="00AC52EC">
        <w:rPr>
          <w:sz w:val="24"/>
          <w:szCs w:val="24"/>
        </w:rPr>
        <w:t> </w:t>
      </w:r>
      <w:r w:rsidRPr="00D25C79" w:rsidR="00335AAC">
        <w:rPr>
          <w:sz w:val="24"/>
          <w:szCs w:val="24"/>
        </w:rPr>
        <w:t>2022-06-007</w:t>
      </w:r>
      <w:r w:rsidRPr="00D25C79" w:rsidR="00C16A08">
        <w:rPr>
          <w:sz w:val="24"/>
          <w:szCs w:val="24"/>
        </w:rPr>
        <w:t xml:space="preserve"> against </w:t>
      </w:r>
      <w:r w:rsidRPr="00D25C79" w:rsidR="001D1989">
        <w:rPr>
          <w:sz w:val="24"/>
          <w:szCs w:val="24"/>
        </w:rPr>
        <w:t>I.T. Workshop</w:t>
      </w:r>
      <w:r w:rsidR="00117C48">
        <w:rPr>
          <w:sz w:val="24"/>
          <w:szCs w:val="24"/>
        </w:rPr>
        <w:t xml:space="preserve">, which imposed </w:t>
      </w:r>
      <w:r w:rsidRPr="00D25C79" w:rsidR="00E87DFB">
        <w:rPr>
          <w:sz w:val="24"/>
          <w:szCs w:val="24"/>
        </w:rPr>
        <w:t>a penalty of $1,000</w:t>
      </w:r>
      <w:r w:rsidRPr="00D25C79" w:rsidR="00C16A08">
        <w:rPr>
          <w:sz w:val="24"/>
          <w:szCs w:val="24"/>
        </w:rPr>
        <w:t xml:space="preserve"> </w:t>
      </w:r>
      <w:r w:rsidRPr="00D25C79" w:rsidR="00A434DB">
        <w:rPr>
          <w:sz w:val="24"/>
          <w:szCs w:val="24"/>
        </w:rPr>
        <w:t>against</w:t>
      </w:r>
      <w:r w:rsidRPr="00D25C79" w:rsidR="00E87DFB">
        <w:rPr>
          <w:sz w:val="24"/>
          <w:szCs w:val="24"/>
        </w:rPr>
        <w:t xml:space="preserve"> the appellant for failing to report </w:t>
      </w:r>
      <w:r w:rsidRPr="00D25C79" w:rsidR="00335AAC">
        <w:rPr>
          <w:sz w:val="24"/>
          <w:szCs w:val="24"/>
        </w:rPr>
        <w:t xml:space="preserve">revenue </w:t>
      </w:r>
      <w:r w:rsidRPr="00D25C79" w:rsidR="00E87DFB">
        <w:rPr>
          <w:sz w:val="24"/>
          <w:szCs w:val="24"/>
        </w:rPr>
        <w:t>and remit surcharges</w:t>
      </w:r>
      <w:r w:rsidRPr="00D25C79" w:rsidR="00335AAC">
        <w:rPr>
          <w:sz w:val="24"/>
          <w:szCs w:val="24"/>
        </w:rPr>
        <w:t xml:space="preserve"> and</w:t>
      </w:r>
      <w:r w:rsidRPr="00D25C79" w:rsidR="00E87DFB">
        <w:rPr>
          <w:sz w:val="24"/>
          <w:szCs w:val="24"/>
        </w:rPr>
        <w:t xml:space="preserve"> associated </w:t>
      </w:r>
      <w:r w:rsidRPr="00D25C79" w:rsidR="00335AAC">
        <w:rPr>
          <w:sz w:val="24"/>
          <w:szCs w:val="24"/>
        </w:rPr>
        <w:t>fees as required.</w:t>
      </w:r>
      <w:r w:rsidRPr="00D25C79" w:rsidR="00F943D1">
        <w:rPr>
          <w:rStyle w:val="FootnoteReference"/>
          <w:sz w:val="24"/>
          <w:szCs w:val="24"/>
        </w:rPr>
        <w:footnoteReference w:id="7"/>
      </w:r>
      <w:r w:rsidRPr="00D25C79" w:rsidR="00F943D1">
        <w:rPr>
          <w:sz w:val="24"/>
          <w:szCs w:val="24"/>
        </w:rPr>
        <w:t xml:space="preserve"> </w:t>
      </w:r>
      <w:r w:rsidRPr="00D25C79" w:rsidR="001D1989">
        <w:rPr>
          <w:sz w:val="24"/>
          <w:szCs w:val="24"/>
        </w:rPr>
        <w:t>The CD witness</w:t>
      </w:r>
      <w:r w:rsidRPr="00D25C79" w:rsidR="00A434DB">
        <w:rPr>
          <w:sz w:val="24"/>
          <w:szCs w:val="24"/>
        </w:rPr>
        <w:t xml:space="preserve"> </w:t>
      </w:r>
      <w:r w:rsidRPr="00D25C79" w:rsidR="00D61332">
        <w:rPr>
          <w:sz w:val="24"/>
          <w:szCs w:val="24"/>
        </w:rPr>
        <w:t>testified</w:t>
      </w:r>
      <w:r w:rsidRPr="00D25C79" w:rsidR="001D1989">
        <w:rPr>
          <w:sz w:val="24"/>
          <w:szCs w:val="24"/>
        </w:rPr>
        <w:t xml:space="preserve"> </w:t>
      </w:r>
      <w:r w:rsidRPr="00D25C79" w:rsidR="00A434DB">
        <w:rPr>
          <w:sz w:val="24"/>
          <w:szCs w:val="24"/>
        </w:rPr>
        <w:t xml:space="preserve">and </w:t>
      </w:r>
      <w:r w:rsidRPr="00D25C79" w:rsidR="00D61332">
        <w:rPr>
          <w:sz w:val="24"/>
          <w:szCs w:val="24"/>
        </w:rPr>
        <w:t xml:space="preserve">the </w:t>
      </w:r>
      <w:r w:rsidRPr="00D25C79" w:rsidR="00C46EF1">
        <w:rPr>
          <w:sz w:val="24"/>
          <w:szCs w:val="24"/>
        </w:rPr>
        <w:t>Citation</w:t>
      </w:r>
      <w:r w:rsidRPr="00D25C79" w:rsidR="00A434DB">
        <w:rPr>
          <w:sz w:val="24"/>
          <w:szCs w:val="24"/>
        </w:rPr>
        <w:t xml:space="preserve"> </w:t>
      </w:r>
      <w:r w:rsidRPr="00D25C79" w:rsidR="00D4383E">
        <w:rPr>
          <w:sz w:val="24"/>
          <w:szCs w:val="24"/>
        </w:rPr>
        <w:t xml:space="preserve">documentation </w:t>
      </w:r>
      <w:r w:rsidRPr="00D25C79" w:rsidR="00A434DB">
        <w:rPr>
          <w:sz w:val="24"/>
          <w:szCs w:val="24"/>
        </w:rPr>
        <w:t>indicate</w:t>
      </w:r>
      <w:r w:rsidRPr="00D25C79" w:rsidR="00D4383E">
        <w:rPr>
          <w:sz w:val="24"/>
          <w:szCs w:val="24"/>
        </w:rPr>
        <w:t>d</w:t>
      </w:r>
      <w:r w:rsidRPr="00D25C79" w:rsidR="00A434DB">
        <w:rPr>
          <w:sz w:val="24"/>
          <w:szCs w:val="24"/>
        </w:rPr>
        <w:t xml:space="preserve"> that the appellant had until July 22, 2022</w:t>
      </w:r>
      <w:r w:rsidRPr="00D25C79" w:rsidR="00C46EF1">
        <w:rPr>
          <w:sz w:val="24"/>
          <w:szCs w:val="24"/>
        </w:rPr>
        <w:t>,</w:t>
      </w:r>
      <w:r w:rsidRPr="00D25C79" w:rsidR="00A434DB">
        <w:rPr>
          <w:sz w:val="24"/>
          <w:szCs w:val="24"/>
        </w:rPr>
        <w:t xml:space="preserve"> to pay the assessed penalty of $1,000</w:t>
      </w:r>
      <w:r w:rsidRPr="00D25C79" w:rsidR="00C46EF1">
        <w:rPr>
          <w:sz w:val="24"/>
          <w:szCs w:val="24"/>
        </w:rPr>
        <w:t>.</w:t>
      </w:r>
      <w:r w:rsidRPr="00D25C79" w:rsidR="00C46EF1">
        <w:rPr>
          <w:rStyle w:val="FootnoteReference"/>
          <w:sz w:val="24"/>
          <w:szCs w:val="24"/>
        </w:rPr>
        <w:footnoteReference w:id="8"/>
      </w:r>
      <w:r w:rsidRPr="00D25C79" w:rsidR="00C46EF1">
        <w:rPr>
          <w:sz w:val="24"/>
          <w:szCs w:val="24"/>
        </w:rPr>
        <w:t xml:space="preserve"> </w:t>
      </w:r>
      <w:r w:rsidRPr="00D25C79" w:rsidR="00D61332">
        <w:rPr>
          <w:sz w:val="24"/>
          <w:szCs w:val="24"/>
        </w:rPr>
        <w:t xml:space="preserve"> </w:t>
      </w:r>
      <w:r w:rsidRPr="00D25C79" w:rsidR="00D4383E">
        <w:rPr>
          <w:sz w:val="24"/>
          <w:szCs w:val="24"/>
        </w:rPr>
        <w:t>The Citation documentation included a Citation Payment Form with an address for remitting the penalty payment, instructions for remitting the penalty payment and information and instructions on paying the penalty via check.</w:t>
      </w:r>
      <w:r w:rsidRPr="00D25C79" w:rsidR="00D4383E">
        <w:rPr>
          <w:rStyle w:val="FootnoteReference"/>
          <w:sz w:val="24"/>
          <w:szCs w:val="24"/>
        </w:rPr>
        <w:footnoteReference w:id="9"/>
      </w:r>
      <w:r w:rsidRPr="00D25C79" w:rsidR="00D4383E">
        <w:rPr>
          <w:sz w:val="24"/>
          <w:szCs w:val="24"/>
        </w:rPr>
        <w:t xml:space="preserve"> In addition, the Citation documentation included an Interpreter Request Form and an</w:t>
      </w:r>
      <w:r w:rsidR="00D4383E">
        <w:t xml:space="preserve"> </w:t>
      </w:r>
      <w:r w:rsidRPr="00D25C79" w:rsidR="00D4383E">
        <w:rPr>
          <w:sz w:val="24"/>
          <w:szCs w:val="24"/>
        </w:rPr>
        <w:t>Appendix of Authorities.</w:t>
      </w:r>
      <w:r w:rsidRPr="00D25C79" w:rsidR="00D4383E">
        <w:rPr>
          <w:rStyle w:val="FootnoteReference"/>
          <w:sz w:val="24"/>
          <w:szCs w:val="24"/>
        </w:rPr>
        <w:footnoteReference w:id="10"/>
      </w:r>
    </w:p>
    <w:p w:rsidRPr="00D25C79" w:rsidR="00C16A08" w:rsidP="00E711A0" w:rsidRDefault="00C16A08" w14:paraId="783BBCEE" w14:textId="77777777">
      <w:pPr>
        <w:pStyle w:val="BodyText"/>
        <w:kinsoku w:val="0"/>
        <w:overflowPunct w:val="0"/>
        <w:spacing w:before="91"/>
        <w:rPr>
          <w:sz w:val="24"/>
          <w:szCs w:val="24"/>
        </w:rPr>
      </w:pPr>
    </w:p>
    <w:p w:rsidRPr="00D25C79" w:rsidR="005C4157" w:rsidP="00E711A0" w:rsidRDefault="00117C48" w14:paraId="26CBFE9C" w14:textId="77777777">
      <w:pPr>
        <w:pStyle w:val="BodyText"/>
        <w:kinsoku w:val="0"/>
        <w:overflowPunct w:val="0"/>
        <w:spacing w:before="91"/>
        <w:rPr>
          <w:sz w:val="24"/>
          <w:szCs w:val="24"/>
        </w:rPr>
      </w:pPr>
      <w:r>
        <w:rPr>
          <w:sz w:val="24"/>
          <w:szCs w:val="24"/>
        </w:rPr>
        <w:t>T</w:t>
      </w:r>
      <w:r w:rsidRPr="00D25C79" w:rsidR="00491EF1">
        <w:rPr>
          <w:sz w:val="24"/>
          <w:szCs w:val="24"/>
        </w:rPr>
        <w:t>he CD witness</w:t>
      </w:r>
      <w:r w:rsidRPr="00D25C79" w:rsidR="00C16A08">
        <w:rPr>
          <w:sz w:val="24"/>
          <w:szCs w:val="24"/>
        </w:rPr>
        <w:t xml:space="preserve"> testified that CD sent </w:t>
      </w:r>
      <w:r w:rsidRPr="00D25C79" w:rsidR="00491EF1">
        <w:rPr>
          <w:sz w:val="24"/>
          <w:szCs w:val="24"/>
        </w:rPr>
        <w:t>I.T. Workshop</w:t>
      </w:r>
      <w:r w:rsidRPr="00D25C79" w:rsidR="00C16A08">
        <w:rPr>
          <w:sz w:val="24"/>
          <w:szCs w:val="24"/>
        </w:rPr>
        <w:t xml:space="preserve"> a second email</w:t>
      </w:r>
      <w:r w:rsidRPr="00D25C79" w:rsidR="00173E41">
        <w:rPr>
          <w:rStyle w:val="FootnoteReference"/>
          <w:sz w:val="24"/>
          <w:szCs w:val="24"/>
        </w:rPr>
        <w:footnoteReference w:id="11"/>
      </w:r>
      <w:r w:rsidRPr="00D25C79" w:rsidR="00C16A08">
        <w:rPr>
          <w:sz w:val="24"/>
          <w:szCs w:val="24"/>
        </w:rPr>
        <w:t xml:space="preserve"> and a letter via </w:t>
      </w:r>
      <w:r w:rsidRPr="00D25C79" w:rsidR="00173E41">
        <w:rPr>
          <w:sz w:val="24"/>
          <w:szCs w:val="24"/>
        </w:rPr>
        <w:lastRenderedPageBreak/>
        <w:t xml:space="preserve">U.S. </w:t>
      </w:r>
      <w:r w:rsidRPr="00D25C79" w:rsidR="00C16A08">
        <w:rPr>
          <w:sz w:val="24"/>
          <w:szCs w:val="24"/>
        </w:rPr>
        <w:t>certified mail</w:t>
      </w:r>
      <w:r w:rsidRPr="00D25C79" w:rsidR="00173E41">
        <w:rPr>
          <w:rStyle w:val="FootnoteReference"/>
          <w:sz w:val="24"/>
          <w:szCs w:val="24"/>
        </w:rPr>
        <w:footnoteReference w:id="12"/>
      </w:r>
      <w:r w:rsidRPr="00D25C79" w:rsidR="00C16A08">
        <w:rPr>
          <w:sz w:val="24"/>
          <w:szCs w:val="24"/>
        </w:rPr>
        <w:t xml:space="preserve"> at </w:t>
      </w:r>
      <w:r w:rsidRPr="00D25C79" w:rsidR="00491EF1">
        <w:rPr>
          <w:sz w:val="24"/>
          <w:szCs w:val="24"/>
        </w:rPr>
        <w:t>I.T. Workshop’s</w:t>
      </w:r>
      <w:r w:rsidRPr="00D25C79" w:rsidR="00C16A08">
        <w:rPr>
          <w:sz w:val="24"/>
          <w:szCs w:val="24"/>
        </w:rPr>
        <w:t xml:space="preserve"> last known address </w:t>
      </w:r>
      <w:r>
        <w:rPr>
          <w:sz w:val="24"/>
          <w:szCs w:val="24"/>
        </w:rPr>
        <w:t>o</w:t>
      </w:r>
      <w:r w:rsidRPr="00D25C79">
        <w:rPr>
          <w:sz w:val="24"/>
          <w:szCs w:val="24"/>
        </w:rPr>
        <w:t xml:space="preserve">n August 1, 2022, </w:t>
      </w:r>
      <w:r>
        <w:rPr>
          <w:sz w:val="24"/>
          <w:szCs w:val="24"/>
        </w:rPr>
        <w:t>for</w:t>
      </w:r>
      <w:r w:rsidRPr="00D25C79" w:rsidR="00C16A08">
        <w:rPr>
          <w:sz w:val="24"/>
          <w:szCs w:val="24"/>
        </w:rPr>
        <w:t xml:space="preserve"> Citation No. </w:t>
      </w:r>
      <w:r w:rsidRPr="00D25C79" w:rsidR="00173E41">
        <w:rPr>
          <w:sz w:val="24"/>
          <w:szCs w:val="24"/>
        </w:rPr>
        <w:t>CD 2022-06-007</w:t>
      </w:r>
      <w:r>
        <w:rPr>
          <w:sz w:val="24"/>
          <w:szCs w:val="24"/>
        </w:rPr>
        <w:t xml:space="preserve">, which increased the </w:t>
      </w:r>
      <w:r w:rsidRPr="00D25C79" w:rsidR="008C08A8">
        <w:rPr>
          <w:sz w:val="24"/>
          <w:szCs w:val="24"/>
        </w:rPr>
        <w:t xml:space="preserve">penalty </w:t>
      </w:r>
      <w:r w:rsidRPr="00D25C79" w:rsidR="00173E41">
        <w:rPr>
          <w:sz w:val="24"/>
          <w:szCs w:val="24"/>
        </w:rPr>
        <w:t xml:space="preserve">amount </w:t>
      </w:r>
      <w:r w:rsidRPr="00D25C79" w:rsidR="008C08A8">
        <w:rPr>
          <w:sz w:val="24"/>
          <w:szCs w:val="24"/>
        </w:rPr>
        <w:t>from $1,000 to $2,000</w:t>
      </w:r>
      <w:r w:rsidRPr="00D25C79" w:rsidR="00173E41">
        <w:rPr>
          <w:sz w:val="24"/>
          <w:szCs w:val="24"/>
        </w:rPr>
        <w:t xml:space="preserve"> and gave </w:t>
      </w:r>
      <w:r w:rsidRPr="00D25C79" w:rsidR="00491EF1">
        <w:rPr>
          <w:sz w:val="24"/>
          <w:szCs w:val="24"/>
        </w:rPr>
        <w:t>I.T. Workshop</w:t>
      </w:r>
      <w:r w:rsidRPr="00D25C79" w:rsidR="00173E41">
        <w:rPr>
          <w:sz w:val="24"/>
          <w:szCs w:val="24"/>
        </w:rPr>
        <w:t xml:space="preserve"> a deadline of August </w:t>
      </w:r>
      <w:r w:rsidRPr="00D25C79" w:rsidR="002D2978">
        <w:rPr>
          <w:sz w:val="24"/>
          <w:szCs w:val="24"/>
        </w:rPr>
        <w:t>31</w:t>
      </w:r>
      <w:r w:rsidRPr="00D25C79" w:rsidR="00173E41">
        <w:rPr>
          <w:sz w:val="24"/>
          <w:szCs w:val="24"/>
        </w:rPr>
        <w:t>, 2022, to pay the penalty.</w:t>
      </w:r>
      <w:r w:rsidRPr="00D25C79" w:rsidR="00B739B0">
        <w:rPr>
          <w:rStyle w:val="FootnoteReference"/>
          <w:sz w:val="24"/>
          <w:szCs w:val="24"/>
        </w:rPr>
        <w:footnoteReference w:id="13"/>
      </w:r>
      <w:r w:rsidRPr="00D25C79" w:rsidR="00173E41">
        <w:rPr>
          <w:sz w:val="24"/>
          <w:szCs w:val="24"/>
        </w:rPr>
        <w:t xml:space="preserve"> The Citation documentation included information on the Citation</w:t>
      </w:r>
      <w:r w:rsidRPr="00D25C79" w:rsidR="005E1109">
        <w:rPr>
          <w:sz w:val="24"/>
          <w:szCs w:val="24"/>
        </w:rPr>
        <w:t xml:space="preserve"> and on appealing it</w:t>
      </w:r>
      <w:r w:rsidRPr="00D25C79" w:rsidR="00173E41">
        <w:rPr>
          <w:sz w:val="24"/>
          <w:szCs w:val="24"/>
        </w:rPr>
        <w:t>, a Citation Payment</w:t>
      </w:r>
      <w:r w:rsidRPr="00D25C79" w:rsidR="005E1109">
        <w:rPr>
          <w:sz w:val="24"/>
          <w:szCs w:val="24"/>
        </w:rPr>
        <w:t xml:space="preserve"> Form</w:t>
      </w:r>
      <w:r w:rsidRPr="00D25C79" w:rsidR="00173E41">
        <w:rPr>
          <w:sz w:val="24"/>
          <w:szCs w:val="24"/>
        </w:rPr>
        <w:t xml:space="preserve">, a Notice of Appeal Form, an Interpreter Request </w:t>
      </w:r>
      <w:r w:rsidRPr="00D25C79" w:rsidR="00F861C7">
        <w:rPr>
          <w:sz w:val="24"/>
          <w:szCs w:val="24"/>
        </w:rPr>
        <w:t>Form,</w:t>
      </w:r>
      <w:r w:rsidRPr="00D25C79" w:rsidR="00173E41">
        <w:rPr>
          <w:sz w:val="24"/>
          <w:szCs w:val="24"/>
        </w:rPr>
        <w:t xml:space="preserve"> and an Appendix of Authorities.</w:t>
      </w:r>
      <w:r w:rsidRPr="00D25C79" w:rsidR="00173E41">
        <w:rPr>
          <w:rStyle w:val="FootnoteReference"/>
          <w:sz w:val="24"/>
          <w:szCs w:val="24"/>
        </w:rPr>
        <w:footnoteReference w:id="14"/>
      </w:r>
    </w:p>
    <w:p w:rsidRPr="00D25C79" w:rsidR="00E13A62" w:rsidP="00E711A0" w:rsidRDefault="00E13A62" w14:paraId="7AF35BCB" w14:textId="77777777">
      <w:pPr>
        <w:pStyle w:val="BodyText"/>
        <w:kinsoku w:val="0"/>
        <w:overflowPunct w:val="0"/>
        <w:spacing w:before="91"/>
        <w:rPr>
          <w:sz w:val="24"/>
          <w:szCs w:val="24"/>
        </w:rPr>
      </w:pPr>
    </w:p>
    <w:p w:rsidRPr="00D25C79" w:rsidR="00E13A62" w:rsidP="00551936" w:rsidRDefault="00551936" w14:paraId="651572A1" w14:textId="77777777">
      <w:pPr>
        <w:pStyle w:val="BodyText"/>
        <w:kinsoku w:val="0"/>
        <w:overflowPunct w:val="0"/>
        <w:spacing w:before="91"/>
        <w:rPr>
          <w:sz w:val="24"/>
          <w:szCs w:val="24"/>
        </w:rPr>
      </w:pPr>
      <w:r w:rsidRPr="00D25C79">
        <w:rPr>
          <w:sz w:val="24"/>
          <w:szCs w:val="24"/>
        </w:rPr>
        <w:t xml:space="preserve">Darren </w:t>
      </w:r>
      <w:proofErr w:type="spellStart"/>
      <w:r w:rsidRPr="00D25C79">
        <w:rPr>
          <w:sz w:val="24"/>
          <w:szCs w:val="24"/>
        </w:rPr>
        <w:t>Patoni</w:t>
      </w:r>
      <w:proofErr w:type="spellEnd"/>
      <w:r w:rsidRPr="00D25C79" w:rsidR="003B5080">
        <w:rPr>
          <w:sz w:val="24"/>
          <w:szCs w:val="24"/>
        </w:rPr>
        <w:t xml:space="preserve"> appeared and offered testimony in support of appellant</w:t>
      </w:r>
      <w:r w:rsidRPr="00D25C79" w:rsidR="00AE67A3">
        <w:rPr>
          <w:sz w:val="24"/>
          <w:szCs w:val="24"/>
        </w:rPr>
        <w:t xml:space="preserve"> I.T. Workshop</w:t>
      </w:r>
      <w:r w:rsidRPr="00D25C79">
        <w:rPr>
          <w:sz w:val="24"/>
          <w:szCs w:val="24"/>
        </w:rPr>
        <w:t xml:space="preserve">. </w:t>
      </w:r>
      <w:proofErr w:type="spellStart"/>
      <w:r w:rsidRPr="00D25C79" w:rsidR="00AE67A3">
        <w:rPr>
          <w:sz w:val="24"/>
          <w:szCs w:val="24"/>
        </w:rPr>
        <w:t>Patoni</w:t>
      </w:r>
      <w:proofErr w:type="spellEnd"/>
      <w:r w:rsidRPr="00D25C79" w:rsidR="00AE67A3">
        <w:rPr>
          <w:sz w:val="24"/>
          <w:szCs w:val="24"/>
        </w:rPr>
        <w:t xml:space="preserve"> testified that he is an Owner and Director of I.T. Workshop. </w:t>
      </w:r>
      <w:proofErr w:type="spellStart"/>
      <w:r w:rsidRPr="00D25C79" w:rsidR="00AE67A3">
        <w:rPr>
          <w:sz w:val="24"/>
          <w:szCs w:val="24"/>
        </w:rPr>
        <w:t>Patoni</w:t>
      </w:r>
      <w:proofErr w:type="spellEnd"/>
      <w:r w:rsidRPr="00D25C79" w:rsidR="00AE67A3">
        <w:rPr>
          <w:sz w:val="24"/>
          <w:szCs w:val="24"/>
        </w:rPr>
        <w:t xml:space="preserve"> testified that o</w:t>
      </w:r>
      <w:r w:rsidRPr="00D25C79">
        <w:rPr>
          <w:sz w:val="24"/>
          <w:szCs w:val="24"/>
        </w:rPr>
        <w:t xml:space="preserve">n June 22, 2022, </w:t>
      </w:r>
      <w:r w:rsidRPr="00D25C79" w:rsidR="00AE67A3">
        <w:rPr>
          <w:sz w:val="24"/>
          <w:szCs w:val="24"/>
        </w:rPr>
        <w:t xml:space="preserve">he </w:t>
      </w:r>
      <w:r w:rsidRPr="00D25C79">
        <w:rPr>
          <w:sz w:val="24"/>
          <w:szCs w:val="24"/>
        </w:rPr>
        <w:t xml:space="preserve">first learned that the CD had been attempting to reach </w:t>
      </w:r>
      <w:r w:rsidRPr="00D25C79" w:rsidR="00401819">
        <w:rPr>
          <w:sz w:val="24"/>
          <w:szCs w:val="24"/>
        </w:rPr>
        <w:t>I.T. Workshop</w:t>
      </w:r>
      <w:r w:rsidRPr="00D25C79">
        <w:rPr>
          <w:sz w:val="24"/>
          <w:szCs w:val="24"/>
        </w:rPr>
        <w:t xml:space="preserve"> regarding outstanding surcharges and </w:t>
      </w:r>
      <w:r w:rsidRPr="00D25C79" w:rsidR="00AE67A3">
        <w:rPr>
          <w:sz w:val="24"/>
          <w:szCs w:val="24"/>
        </w:rPr>
        <w:t xml:space="preserve">associated </w:t>
      </w:r>
      <w:r w:rsidRPr="00D25C79">
        <w:rPr>
          <w:sz w:val="24"/>
          <w:szCs w:val="24"/>
        </w:rPr>
        <w:t xml:space="preserve">fees and that a penalty in the amount of $1,000 had been assessed against the company. </w:t>
      </w:r>
      <w:proofErr w:type="spellStart"/>
      <w:r w:rsidRPr="00D25C79" w:rsidR="00AE67A3">
        <w:rPr>
          <w:sz w:val="24"/>
          <w:szCs w:val="24"/>
        </w:rPr>
        <w:t>Patoni</w:t>
      </w:r>
      <w:proofErr w:type="spellEnd"/>
      <w:r w:rsidRPr="00D25C79" w:rsidR="00AE67A3">
        <w:rPr>
          <w:sz w:val="24"/>
          <w:szCs w:val="24"/>
        </w:rPr>
        <w:t xml:space="preserve"> testified that he</w:t>
      </w:r>
      <w:r w:rsidRPr="00D25C79">
        <w:rPr>
          <w:sz w:val="24"/>
          <w:szCs w:val="24"/>
        </w:rPr>
        <w:t xml:space="preserve"> responded immediately to CD’s June 22, 2022, </w:t>
      </w:r>
      <w:r w:rsidRPr="00D25C79" w:rsidR="00AE67A3">
        <w:rPr>
          <w:sz w:val="24"/>
          <w:szCs w:val="24"/>
        </w:rPr>
        <w:t>letter</w:t>
      </w:r>
      <w:r w:rsidRPr="00D25C79">
        <w:rPr>
          <w:sz w:val="24"/>
          <w:szCs w:val="24"/>
        </w:rPr>
        <w:t xml:space="preserve"> by contacting CD and speaking to</w:t>
      </w:r>
      <w:r w:rsidRPr="00D25C79" w:rsidR="00505363">
        <w:rPr>
          <w:sz w:val="24"/>
          <w:szCs w:val="24"/>
        </w:rPr>
        <w:t xml:space="preserve"> the same CD witness who appeared at the instant hearing and who testified on behalf of CD</w:t>
      </w:r>
      <w:r w:rsidRPr="00D25C79" w:rsidR="00AE67A3">
        <w:rPr>
          <w:sz w:val="24"/>
          <w:szCs w:val="24"/>
        </w:rPr>
        <w:t xml:space="preserve">. </w:t>
      </w:r>
      <w:proofErr w:type="spellStart"/>
      <w:r w:rsidRPr="00D25C79" w:rsidR="00AE67A3">
        <w:rPr>
          <w:sz w:val="24"/>
          <w:szCs w:val="24"/>
        </w:rPr>
        <w:t>Patoni</w:t>
      </w:r>
      <w:proofErr w:type="spellEnd"/>
      <w:r w:rsidRPr="00D25C79" w:rsidR="00AE67A3">
        <w:rPr>
          <w:sz w:val="24"/>
          <w:szCs w:val="24"/>
        </w:rPr>
        <w:t xml:space="preserve"> testified that o</w:t>
      </w:r>
      <w:r w:rsidRPr="00D25C79">
        <w:rPr>
          <w:sz w:val="24"/>
          <w:szCs w:val="24"/>
        </w:rPr>
        <w:t xml:space="preserve">n or about July 8, 2022, </w:t>
      </w:r>
      <w:r w:rsidRPr="00D25C79" w:rsidR="00505363">
        <w:rPr>
          <w:sz w:val="24"/>
          <w:szCs w:val="24"/>
        </w:rPr>
        <w:t>I.T. Workshop</w:t>
      </w:r>
      <w:r w:rsidRPr="00D25C79">
        <w:rPr>
          <w:sz w:val="24"/>
          <w:szCs w:val="24"/>
        </w:rPr>
        <w:t xml:space="preserve"> was assessed an additional $1,000 penalty. </w:t>
      </w:r>
      <w:proofErr w:type="spellStart"/>
      <w:r w:rsidRPr="00D25C79" w:rsidR="00AE67A3">
        <w:rPr>
          <w:sz w:val="24"/>
          <w:szCs w:val="24"/>
        </w:rPr>
        <w:t>Patoni</w:t>
      </w:r>
      <w:proofErr w:type="spellEnd"/>
      <w:r w:rsidRPr="00D25C79" w:rsidR="00AE67A3">
        <w:rPr>
          <w:sz w:val="24"/>
          <w:szCs w:val="24"/>
        </w:rPr>
        <w:t xml:space="preserve"> testified that he </w:t>
      </w:r>
      <w:r w:rsidRPr="00D25C79">
        <w:rPr>
          <w:sz w:val="24"/>
          <w:szCs w:val="24"/>
        </w:rPr>
        <w:t>takes issue with this additional assessment of $1,000 because:</w:t>
      </w:r>
      <w:r w:rsidR="00AC52EC">
        <w:rPr>
          <w:sz w:val="24"/>
          <w:szCs w:val="24"/>
        </w:rPr>
        <w:t xml:space="preserve"> </w:t>
      </w:r>
      <w:r w:rsidRPr="00D25C79">
        <w:rPr>
          <w:sz w:val="24"/>
          <w:szCs w:val="24"/>
        </w:rPr>
        <w:t xml:space="preserve"> (1) </w:t>
      </w:r>
      <w:r w:rsidRPr="00D25C79" w:rsidR="00AE67A3">
        <w:rPr>
          <w:sz w:val="24"/>
          <w:szCs w:val="24"/>
        </w:rPr>
        <w:t>he</w:t>
      </w:r>
      <w:r w:rsidRPr="00D25C79">
        <w:rPr>
          <w:sz w:val="24"/>
          <w:szCs w:val="24"/>
        </w:rPr>
        <w:t xml:space="preserve"> did not have access to the CPUC portal to </w:t>
      </w:r>
      <w:r w:rsidRPr="00D25C79" w:rsidR="00AE67A3">
        <w:rPr>
          <w:sz w:val="24"/>
          <w:szCs w:val="24"/>
        </w:rPr>
        <w:t xml:space="preserve">report </w:t>
      </w:r>
      <w:r w:rsidRPr="00D25C79" w:rsidR="00505363">
        <w:rPr>
          <w:sz w:val="24"/>
          <w:szCs w:val="24"/>
        </w:rPr>
        <w:t xml:space="preserve">I.T. Workshop’s </w:t>
      </w:r>
      <w:r w:rsidRPr="00D25C79" w:rsidR="00AE67A3">
        <w:rPr>
          <w:sz w:val="24"/>
          <w:szCs w:val="24"/>
        </w:rPr>
        <w:t>revenue</w:t>
      </w:r>
      <w:r w:rsidRPr="00D25C79">
        <w:rPr>
          <w:sz w:val="24"/>
          <w:szCs w:val="24"/>
        </w:rPr>
        <w:t xml:space="preserve"> and</w:t>
      </w:r>
      <w:r w:rsidRPr="00D25C79" w:rsidR="00AE67A3">
        <w:rPr>
          <w:sz w:val="24"/>
          <w:szCs w:val="24"/>
        </w:rPr>
        <w:t xml:space="preserve"> did not know</w:t>
      </w:r>
      <w:r w:rsidRPr="00D25C79">
        <w:rPr>
          <w:sz w:val="24"/>
          <w:szCs w:val="24"/>
        </w:rPr>
        <w:t xml:space="preserve"> the amount of fees </w:t>
      </w:r>
      <w:r w:rsidRPr="00D25C79" w:rsidR="00505363">
        <w:rPr>
          <w:sz w:val="24"/>
          <w:szCs w:val="24"/>
        </w:rPr>
        <w:t>I.T. Workshop</w:t>
      </w:r>
      <w:r w:rsidRPr="00D25C79" w:rsidR="00AE67A3">
        <w:rPr>
          <w:sz w:val="24"/>
          <w:szCs w:val="24"/>
        </w:rPr>
        <w:t xml:space="preserve"> needed to pay</w:t>
      </w:r>
      <w:r w:rsidRPr="00D25C79">
        <w:rPr>
          <w:sz w:val="24"/>
          <w:szCs w:val="24"/>
        </w:rPr>
        <w:t xml:space="preserve">; (2) the email </w:t>
      </w:r>
      <w:r w:rsidRPr="00D25C79" w:rsidR="00AE67A3">
        <w:rPr>
          <w:sz w:val="24"/>
          <w:szCs w:val="24"/>
        </w:rPr>
        <w:t xml:space="preserve">notification from the fiscal office and CD </w:t>
      </w:r>
      <w:r w:rsidRPr="00D25C79">
        <w:rPr>
          <w:sz w:val="24"/>
          <w:szCs w:val="24"/>
        </w:rPr>
        <w:t xml:space="preserve">was insufficient to properly advise </w:t>
      </w:r>
      <w:r w:rsidRPr="00D25C79" w:rsidR="00505363">
        <w:rPr>
          <w:sz w:val="24"/>
          <w:szCs w:val="24"/>
        </w:rPr>
        <w:t>I.T. Workshop</w:t>
      </w:r>
      <w:r w:rsidRPr="00D25C79">
        <w:rPr>
          <w:sz w:val="24"/>
          <w:szCs w:val="24"/>
        </w:rPr>
        <w:t xml:space="preserve"> of </w:t>
      </w:r>
      <w:r w:rsidRPr="00D25C79" w:rsidR="00235F1D">
        <w:rPr>
          <w:sz w:val="24"/>
          <w:szCs w:val="24"/>
        </w:rPr>
        <w:t>its</w:t>
      </w:r>
      <w:r w:rsidRPr="00D25C79">
        <w:rPr>
          <w:sz w:val="24"/>
          <w:szCs w:val="24"/>
        </w:rPr>
        <w:t xml:space="preserve"> obligations to the CPUC; (3) </w:t>
      </w:r>
      <w:r w:rsidRPr="00D25C79" w:rsidR="00505363">
        <w:rPr>
          <w:sz w:val="24"/>
          <w:szCs w:val="24"/>
        </w:rPr>
        <w:t xml:space="preserve">I.T. Workshop </w:t>
      </w:r>
      <w:r w:rsidRPr="00D25C79">
        <w:rPr>
          <w:sz w:val="24"/>
          <w:szCs w:val="24"/>
        </w:rPr>
        <w:t xml:space="preserve">had not been doing business in California since 2018; and (4) </w:t>
      </w:r>
      <w:r w:rsidRPr="00D25C79" w:rsidR="00235F1D">
        <w:rPr>
          <w:sz w:val="24"/>
          <w:szCs w:val="24"/>
        </w:rPr>
        <w:t>I.T. Workshop</w:t>
      </w:r>
      <w:r w:rsidRPr="00D25C79">
        <w:rPr>
          <w:sz w:val="24"/>
          <w:szCs w:val="24"/>
        </w:rPr>
        <w:t xml:space="preserve"> </w:t>
      </w:r>
      <w:r w:rsidRPr="00D25C79" w:rsidR="00AE67A3">
        <w:rPr>
          <w:sz w:val="24"/>
          <w:szCs w:val="24"/>
        </w:rPr>
        <w:t>should</w:t>
      </w:r>
      <w:r w:rsidRPr="00D25C79">
        <w:rPr>
          <w:sz w:val="24"/>
          <w:szCs w:val="24"/>
        </w:rPr>
        <w:t xml:space="preserve"> have been given 30 days from </w:t>
      </w:r>
      <w:r w:rsidRPr="00D25C79" w:rsidR="00AE67A3">
        <w:rPr>
          <w:sz w:val="24"/>
          <w:szCs w:val="24"/>
        </w:rPr>
        <w:t>CD’s June 22, 2022</w:t>
      </w:r>
      <w:r w:rsidRPr="00D25C79">
        <w:rPr>
          <w:sz w:val="24"/>
          <w:szCs w:val="24"/>
        </w:rPr>
        <w:t xml:space="preserve"> </w:t>
      </w:r>
      <w:r w:rsidRPr="00D25C79" w:rsidR="00AE67A3">
        <w:rPr>
          <w:sz w:val="24"/>
          <w:szCs w:val="24"/>
        </w:rPr>
        <w:t>letter to the appellant to report its revenue and remit any surcharges and fees before an additional $1,000 was imposed</w:t>
      </w:r>
      <w:r w:rsidRPr="00D25C79" w:rsidR="003459E8">
        <w:rPr>
          <w:sz w:val="24"/>
          <w:szCs w:val="24"/>
        </w:rPr>
        <w:t xml:space="preserve">. </w:t>
      </w:r>
    </w:p>
    <w:p w:rsidRPr="00D25C79" w:rsidR="00E13A62" w:rsidP="00551936" w:rsidRDefault="00E13A62" w14:paraId="02DB7C4F" w14:textId="77777777">
      <w:pPr>
        <w:pStyle w:val="BodyText"/>
        <w:kinsoku w:val="0"/>
        <w:overflowPunct w:val="0"/>
        <w:spacing w:before="91"/>
        <w:rPr>
          <w:sz w:val="24"/>
          <w:szCs w:val="24"/>
        </w:rPr>
      </w:pPr>
    </w:p>
    <w:p w:rsidRPr="00D25C79" w:rsidR="00E13A62" w:rsidP="00551936" w:rsidRDefault="003459E8" w14:paraId="393C92CE" w14:textId="77777777">
      <w:pPr>
        <w:pStyle w:val="BodyText"/>
        <w:kinsoku w:val="0"/>
        <w:overflowPunct w:val="0"/>
        <w:spacing w:before="91"/>
        <w:rPr>
          <w:sz w:val="24"/>
          <w:szCs w:val="24"/>
        </w:rPr>
      </w:pPr>
      <w:proofErr w:type="spellStart"/>
      <w:r w:rsidRPr="00D25C79">
        <w:rPr>
          <w:sz w:val="24"/>
          <w:szCs w:val="24"/>
        </w:rPr>
        <w:t>Patoni</w:t>
      </w:r>
      <w:proofErr w:type="spellEnd"/>
      <w:r w:rsidRPr="00D25C79">
        <w:rPr>
          <w:sz w:val="24"/>
          <w:szCs w:val="24"/>
        </w:rPr>
        <w:t xml:space="preserve"> testified that the </w:t>
      </w:r>
      <w:r w:rsidRPr="00D25C79" w:rsidR="00551936">
        <w:rPr>
          <w:sz w:val="24"/>
          <w:szCs w:val="24"/>
        </w:rPr>
        <w:t xml:space="preserve">email addresses that </w:t>
      </w:r>
      <w:r w:rsidRPr="00D25C79">
        <w:rPr>
          <w:sz w:val="24"/>
          <w:szCs w:val="24"/>
        </w:rPr>
        <w:t>the</w:t>
      </w:r>
      <w:r w:rsidRPr="00D25C79" w:rsidR="00551936">
        <w:rPr>
          <w:sz w:val="24"/>
          <w:szCs w:val="24"/>
        </w:rPr>
        <w:t xml:space="preserve"> fiscal office</w:t>
      </w:r>
      <w:r w:rsidRPr="00D25C79">
        <w:rPr>
          <w:sz w:val="24"/>
          <w:szCs w:val="24"/>
        </w:rPr>
        <w:t xml:space="preserve"> and CD used f</w:t>
      </w:r>
      <w:r w:rsidRPr="00D25C79" w:rsidR="00551936">
        <w:rPr>
          <w:sz w:val="24"/>
          <w:szCs w:val="24"/>
        </w:rPr>
        <w:t xml:space="preserve">or </w:t>
      </w:r>
      <w:r w:rsidRPr="00D25C79" w:rsidR="00AC13C0">
        <w:rPr>
          <w:sz w:val="24"/>
          <w:szCs w:val="24"/>
        </w:rPr>
        <w:t xml:space="preserve">I.T. Workshop </w:t>
      </w:r>
      <w:r w:rsidRPr="00D25C79" w:rsidR="00551936">
        <w:rPr>
          <w:sz w:val="24"/>
          <w:szCs w:val="24"/>
        </w:rPr>
        <w:t>were no longer associated with the</w:t>
      </w:r>
      <w:r w:rsidRPr="00D25C79">
        <w:rPr>
          <w:sz w:val="24"/>
          <w:szCs w:val="24"/>
        </w:rPr>
        <w:t xml:space="preserve"> company</w:t>
      </w:r>
      <w:r w:rsidRPr="00D25C79" w:rsidR="00551936">
        <w:rPr>
          <w:sz w:val="24"/>
          <w:szCs w:val="24"/>
        </w:rPr>
        <w:t xml:space="preserve">. </w:t>
      </w:r>
      <w:proofErr w:type="spellStart"/>
      <w:r w:rsidR="00AE261B">
        <w:rPr>
          <w:sz w:val="24"/>
          <w:szCs w:val="24"/>
        </w:rPr>
        <w:t>Patoni</w:t>
      </w:r>
      <w:proofErr w:type="spellEnd"/>
      <w:r w:rsidR="00AE261B">
        <w:rPr>
          <w:sz w:val="24"/>
          <w:szCs w:val="24"/>
        </w:rPr>
        <w:t xml:space="preserve"> did not testify that the mailing addresses used by CD to contact I.T. Workshop were not associated with the company. </w:t>
      </w:r>
      <w:proofErr w:type="spellStart"/>
      <w:r w:rsidRPr="00D25C79">
        <w:rPr>
          <w:sz w:val="24"/>
          <w:szCs w:val="24"/>
        </w:rPr>
        <w:t>Patoni</w:t>
      </w:r>
      <w:proofErr w:type="spellEnd"/>
      <w:r w:rsidRPr="00D25C79">
        <w:rPr>
          <w:sz w:val="24"/>
          <w:szCs w:val="24"/>
        </w:rPr>
        <w:t xml:space="preserve"> testified that</w:t>
      </w:r>
      <w:r w:rsidRPr="00D25C79" w:rsidR="00551936">
        <w:rPr>
          <w:sz w:val="24"/>
          <w:szCs w:val="24"/>
        </w:rPr>
        <w:t xml:space="preserve"> </w:t>
      </w:r>
      <w:r w:rsidRPr="00D25C79" w:rsidR="00AC13C0">
        <w:rPr>
          <w:sz w:val="24"/>
          <w:szCs w:val="24"/>
        </w:rPr>
        <w:t>I.T. Workshop</w:t>
      </w:r>
      <w:r w:rsidRPr="00D25C79" w:rsidR="00551936">
        <w:rPr>
          <w:sz w:val="24"/>
          <w:szCs w:val="24"/>
        </w:rPr>
        <w:t xml:space="preserve"> had an obligation to </w:t>
      </w:r>
      <w:r w:rsidRPr="00D25C79" w:rsidR="00AC13C0">
        <w:rPr>
          <w:sz w:val="24"/>
          <w:szCs w:val="24"/>
        </w:rPr>
        <w:t>update its</w:t>
      </w:r>
      <w:r w:rsidRPr="00D25C79" w:rsidR="00551936">
        <w:rPr>
          <w:sz w:val="24"/>
          <w:szCs w:val="24"/>
        </w:rPr>
        <w:t xml:space="preserve"> contact information </w:t>
      </w:r>
      <w:r w:rsidRPr="00D25C79" w:rsidR="00AC13C0">
        <w:rPr>
          <w:sz w:val="24"/>
          <w:szCs w:val="24"/>
        </w:rPr>
        <w:t xml:space="preserve">with CD </w:t>
      </w:r>
      <w:r w:rsidRPr="00D25C79" w:rsidR="00551936">
        <w:rPr>
          <w:sz w:val="24"/>
          <w:szCs w:val="24"/>
        </w:rPr>
        <w:t xml:space="preserve">and did not do </w:t>
      </w:r>
      <w:r w:rsidRPr="00D25C79">
        <w:rPr>
          <w:sz w:val="24"/>
          <w:szCs w:val="24"/>
        </w:rPr>
        <w:t>so</w:t>
      </w:r>
      <w:r w:rsidRPr="00D25C79" w:rsidR="00551936">
        <w:rPr>
          <w:sz w:val="24"/>
          <w:szCs w:val="24"/>
        </w:rPr>
        <w:t xml:space="preserve">. </w:t>
      </w:r>
      <w:proofErr w:type="spellStart"/>
      <w:r w:rsidRPr="00D25C79">
        <w:rPr>
          <w:sz w:val="24"/>
          <w:szCs w:val="24"/>
        </w:rPr>
        <w:t>Patoni</w:t>
      </w:r>
      <w:proofErr w:type="spellEnd"/>
      <w:r w:rsidRPr="00D25C79">
        <w:rPr>
          <w:sz w:val="24"/>
          <w:szCs w:val="24"/>
        </w:rPr>
        <w:t xml:space="preserve"> testified</w:t>
      </w:r>
      <w:r w:rsidRPr="00D25C79" w:rsidR="00551936">
        <w:rPr>
          <w:sz w:val="24"/>
          <w:szCs w:val="24"/>
        </w:rPr>
        <w:t xml:space="preserve"> that despite </w:t>
      </w:r>
      <w:r w:rsidRPr="00D25C79" w:rsidR="00AC13C0">
        <w:rPr>
          <w:sz w:val="24"/>
          <w:szCs w:val="24"/>
        </w:rPr>
        <w:t xml:space="preserve">I.T. Workshop’s </w:t>
      </w:r>
      <w:r w:rsidRPr="00D25C79">
        <w:rPr>
          <w:sz w:val="24"/>
          <w:szCs w:val="24"/>
        </w:rPr>
        <w:t>failure to report revenue and remit surcharges and associated fees as required by July</w:t>
      </w:r>
      <w:r w:rsidR="00AC52EC">
        <w:rPr>
          <w:sz w:val="24"/>
          <w:szCs w:val="24"/>
        </w:rPr>
        <w:t> </w:t>
      </w:r>
      <w:r w:rsidRPr="00D25C79">
        <w:rPr>
          <w:sz w:val="24"/>
          <w:szCs w:val="24"/>
        </w:rPr>
        <w:t>22, 2022</w:t>
      </w:r>
      <w:r w:rsidRPr="00D25C79" w:rsidR="00551936">
        <w:rPr>
          <w:sz w:val="24"/>
          <w:szCs w:val="24"/>
        </w:rPr>
        <w:t xml:space="preserve">, </w:t>
      </w:r>
      <w:r w:rsidRPr="00D25C79">
        <w:rPr>
          <w:sz w:val="24"/>
          <w:szCs w:val="24"/>
        </w:rPr>
        <w:t>he communicated</w:t>
      </w:r>
      <w:r w:rsidRPr="00D25C79" w:rsidR="00551936">
        <w:rPr>
          <w:sz w:val="24"/>
          <w:szCs w:val="24"/>
        </w:rPr>
        <w:t xml:space="preserve"> with </w:t>
      </w:r>
      <w:r w:rsidRPr="00D25C79" w:rsidR="00AC13C0">
        <w:rPr>
          <w:sz w:val="24"/>
          <w:szCs w:val="24"/>
        </w:rPr>
        <w:t>the</w:t>
      </w:r>
      <w:r w:rsidRPr="00D25C79" w:rsidR="00551936">
        <w:rPr>
          <w:sz w:val="24"/>
          <w:szCs w:val="24"/>
        </w:rPr>
        <w:t xml:space="preserve"> CD</w:t>
      </w:r>
      <w:r w:rsidRPr="00D25C79">
        <w:rPr>
          <w:sz w:val="24"/>
          <w:szCs w:val="24"/>
        </w:rPr>
        <w:t xml:space="preserve"> </w:t>
      </w:r>
      <w:r w:rsidRPr="00D25C79" w:rsidR="00AC13C0">
        <w:rPr>
          <w:sz w:val="24"/>
          <w:szCs w:val="24"/>
        </w:rPr>
        <w:t xml:space="preserve">witness representing CD at the hearing </w:t>
      </w:r>
      <w:r w:rsidRPr="00D25C79">
        <w:rPr>
          <w:sz w:val="24"/>
          <w:szCs w:val="24"/>
        </w:rPr>
        <w:t>in June 2022</w:t>
      </w:r>
      <w:r w:rsidRPr="00D25C79" w:rsidR="00551936">
        <w:rPr>
          <w:sz w:val="24"/>
          <w:szCs w:val="24"/>
        </w:rPr>
        <w:t xml:space="preserve"> to </w:t>
      </w:r>
      <w:r w:rsidRPr="00D25C79">
        <w:rPr>
          <w:sz w:val="24"/>
          <w:szCs w:val="24"/>
        </w:rPr>
        <w:t xml:space="preserve">attempt to </w:t>
      </w:r>
      <w:r w:rsidRPr="00D25C79" w:rsidR="00551936">
        <w:rPr>
          <w:sz w:val="24"/>
          <w:szCs w:val="24"/>
        </w:rPr>
        <w:t xml:space="preserve">decertify </w:t>
      </w:r>
      <w:r w:rsidRPr="00D25C79" w:rsidR="00AC13C0">
        <w:rPr>
          <w:sz w:val="24"/>
          <w:szCs w:val="24"/>
        </w:rPr>
        <w:t xml:space="preserve">I.T. Workshop </w:t>
      </w:r>
      <w:r w:rsidRPr="00D25C79" w:rsidR="00551936">
        <w:rPr>
          <w:sz w:val="24"/>
          <w:szCs w:val="24"/>
        </w:rPr>
        <w:t xml:space="preserve">as a carrier </w:t>
      </w:r>
      <w:r w:rsidRPr="00D25C79">
        <w:rPr>
          <w:sz w:val="24"/>
          <w:szCs w:val="24"/>
        </w:rPr>
        <w:t>but was unable to successfully do so</w:t>
      </w:r>
      <w:r w:rsidRPr="00D25C79" w:rsidR="00551936">
        <w:rPr>
          <w:sz w:val="24"/>
          <w:szCs w:val="24"/>
        </w:rPr>
        <w:t xml:space="preserve">. </w:t>
      </w:r>
    </w:p>
    <w:p w:rsidRPr="00D25C79" w:rsidR="00E13A62" w:rsidP="00551936" w:rsidRDefault="00E13A62" w14:paraId="63D8B3D7" w14:textId="77777777">
      <w:pPr>
        <w:pStyle w:val="BodyText"/>
        <w:kinsoku w:val="0"/>
        <w:overflowPunct w:val="0"/>
        <w:spacing w:before="91"/>
        <w:rPr>
          <w:sz w:val="24"/>
          <w:szCs w:val="24"/>
        </w:rPr>
      </w:pPr>
    </w:p>
    <w:p w:rsidRPr="00D25C79" w:rsidR="00E13A62" w:rsidP="00551936" w:rsidRDefault="003459E8" w14:paraId="0B782922" w14:textId="77777777">
      <w:pPr>
        <w:pStyle w:val="BodyText"/>
        <w:kinsoku w:val="0"/>
        <w:overflowPunct w:val="0"/>
        <w:spacing w:before="91"/>
        <w:rPr>
          <w:sz w:val="24"/>
          <w:szCs w:val="24"/>
        </w:rPr>
      </w:pPr>
      <w:proofErr w:type="spellStart"/>
      <w:r w:rsidRPr="00D25C79">
        <w:rPr>
          <w:sz w:val="24"/>
          <w:szCs w:val="24"/>
        </w:rPr>
        <w:t>Patoni</w:t>
      </w:r>
      <w:proofErr w:type="spellEnd"/>
      <w:r w:rsidRPr="00D25C79">
        <w:rPr>
          <w:sz w:val="24"/>
          <w:szCs w:val="24"/>
        </w:rPr>
        <w:t xml:space="preserve"> testified that o</w:t>
      </w:r>
      <w:r w:rsidRPr="00D25C79" w:rsidR="00551936">
        <w:rPr>
          <w:sz w:val="24"/>
          <w:szCs w:val="24"/>
        </w:rPr>
        <w:t xml:space="preserve">n August 5, 2022, </w:t>
      </w:r>
      <w:r w:rsidRPr="00D25C79" w:rsidR="00B12E9F">
        <w:rPr>
          <w:sz w:val="24"/>
          <w:szCs w:val="24"/>
        </w:rPr>
        <w:t xml:space="preserve">he </w:t>
      </w:r>
      <w:r w:rsidRPr="00D25C79" w:rsidR="00551936">
        <w:rPr>
          <w:sz w:val="24"/>
          <w:szCs w:val="24"/>
        </w:rPr>
        <w:t>first learned about the CPUC</w:t>
      </w:r>
      <w:r w:rsidRPr="00D25C79" w:rsidR="00B12E9F">
        <w:rPr>
          <w:sz w:val="24"/>
          <w:szCs w:val="24"/>
        </w:rPr>
        <w:t>’s</w:t>
      </w:r>
      <w:r w:rsidRPr="00D25C79" w:rsidR="00551936">
        <w:rPr>
          <w:sz w:val="24"/>
          <w:szCs w:val="24"/>
        </w:rPr>
        <w:t xml:space="preserve"> online </w:t>
      </w:r>
      <w:r w:rsidRPr="00D25C79" w:rsidR="00551936">
        <w:rPr>
          <w:sz w:val="24"/>
          <w:szCs w:val="24"/>
        </w:rPr>
        <w:lastRenderedPageBreak/>
        <w:t xml:space="preserve">reporting and payment system </w:t>
      </w:r>
      <w:r w:rsidRPr="00D25C79" w:rsidR="00B12E9F">
        <w:rPr>
          <w:sz w:val="24"/>
          <w:szCs w:val="24"/>
        </w:rPr>
        <w:t xml:space="preserve">referred to as </w:t>
      </w:r>
      <w:r w:rsidRPr="00D25C79" w:rsidR="00551936">
        <w:rPr>
          <w:sz w:val="24"/>
          <w:szCs w:val="24"/>
        </w:rPr>
        <w:t>TUFFS</w:t>
      </w:r>
      <w:r w:rsidRPr="00D25C79" w:rsidR="00B12E9F">
        <w:rPr>
          <w:sz w:val="24"/>
          <w:szCs w:val="24"/>
        </w:rPr>
        <w:t xml:space="preserve"> which</w:t>
      </w:r>
      <w:r w:rsidRPr="00D25C79" w:rsidR="00551936">
        <w:rPr>
          <w:sz w:val="24"/>
          <w:szCs w:val="24"/>
        </w:rPr>
        <w:t xml:space="preserve"> </w:t>
      </w:r>
      <w:r w:rsidRPr="00D25C79" w:rsidR="00B12E9F">
        <w:rPr>
          <w:sz w:val="24"/>
          <w:szCs w:val="24"/>
        </w:rPr>
        <w:t>allows companies</w:t>
      </w:r>
      <w:r w:rsidRPr="00D25C79" w:rsidR="00551936">
        <w:rPr>
          <w:sz w:val="24"/>
          <w:szCs w:val="24"/>
        </w:rPr>
        <w:t xml:space="preserve"> to report </w:t>
      </w:r>
      <w:r w:rsidRPr="00D25C79" w:rsidR="00B12E9F">
        <w:rPr>
          <w:sz w:val="24"/>
          <w:szCs w:val="24"/>
        </w:rPr>
        <w:t xml:space="preserve">revenue </w:t>
      </w:r>
      <w:r w:rsidRPr="00D25C79" w:rsidR="00551936">
        <w:rPr>
          <w:sz w:val="24"/>
          <w:szCs w:val="24"/>
        </w:rPr>
        <w:t>and pay all</w:t>
      </w:r>
      <w:r w:rsidRPr="00D25C79" w:rsidR="00B12E9F">
        <w:rPr>
          <w:sz w:val="24"/>
          <w:szCs w:val="24"/>
        </w:rPr>
        <w:t xml:space="preserve"> surcharges and</w:t>
      </w:r>
      <w:r w:rsidRPr="00D25C79" w:rsidR="00551936">
        <w:rPr>
          <w:sz w:val="24"/>
          <w:szCs w:val="24"/>
        </w:rPr>
        <w:t xml:space="preserve"> fees and penalties online. </w:t>
      </w:r>
      <w:proofErr w:type="spellStart"/>
      <w:r w:rsidRPr="00D25C79" w:rsidR="00B12E9F">
        <w:rPr>
          <w:sz w:val="24"/>
          <w:szCs w:val="24"/>
        </w:rPr>
        <w:t>Patoni</w:t>
      </w:r>
      <w:proofErr w:type="spellEnd"/>
      <w:r w:rsidRPr="00D25C79" w:rsidR="00B12E9F">
        <w:rPr>
          <w:sz w:val="24"/>
          <w:szCs w:val="24"/>
        </w:rPr>
        <w:t xml:space="preserve"> testified that o</w:t>
      </w:r>
      <w:r w:rsidRPr="00D25C79" w:rsidR="00551936">
        <w:rPr>
          <w:sz w:val="24"/>
          <w:szCs w:val="24"/>
        </w:rPr>
        <w:t xml:space="preserve">n August 11, 2022, </w:t>
      </w:r>
      <w:r w:rsidRPr="00D25C79" w:rsidR="00B12E9F">
        <w:rPr>
          <w:sz w:val="24"/>
          <w:szCs w:val="24"/>
        </w:rPr>
        <w:t>he</w:t>
      </w:r>
      <w:r w:rsidRPr="00D25C79" w:rsidR="00551936">
        <w:rPr>
          <w:sz w:val="24"/>
          <w:szCs w:val="24"/>
        </w:rPr>
        <w:t xml:space="preserve"> first gained access to </w:t>
      </w:r>
      <w:r w:rsidRPr="00D25C79" w:rsidR="00B12E9F">
        <w:rPr>
          <w:sz w:val="24"/>
          <w:szCs w:val="24"/>
        </w:rPr>
        <w:t>TUFFS</w:t>
      </w:r>
      <w:r w:rsidRPr="00D25C79" w:rsidR="00551936">
        <w:rPr>
          <w:sz w:val="24"/>
          <w:szCs w:val="24"/>
        </w:rPr>
        <w:t xml:space="preserve">. </w:t>
      </w:r>
      <w:proofErr w:type="spellStart"/>
      <w:r w:rsidRPr="00D25C79" w:rsidR="00B12E9F">
        <w:rPr>
          <w:sz w:val="24"/>
          <w:szCs w:val="24"/>
        </w:rPr>
        <w:t>Patoni</w:t>
      </w:r>
      <w:proofErr w:type="spellEnd"/>
      <w:r w:rsidRPr="00D25C79" w:rsidR="00B12E9F">
        <w:rPr>
          <w:sz w:val="24"/>
          <w:szCs w:val="24"/>
        </w:rPr>
        <w:t xml:space="preserve"> testified that o</w:t>
      </w:r>
      <w:r w:rsidRPr="00D25C79" w:rsidR="00551936">
        <w:rPr>
          <w:sz w:val="24"/>
          <w:szCs w:val="24"/>
        </w:rPr>
        <w:t xml:space="preserve">n or about August 26, 2022, </w:t>
      </w:r>
      <w:r w:rsidRPr="00D25C79" w:rsidR="00B12E9F">
        <w:rPr>
          <w:sz w:val="24"/>
          <w:szCs w:val="24"/>
        </w:rPr>
        <w:t>he</w:t>
      </w:r>
      <w:r w:rsidRPr="00D25C79" w:rsidR="00551936">
        <w:rPr>
          <w:sz w:val="24"/>
          <w:szCs w:val="24"/>
        </w:rPr>
        <w:t xml:space="preserve"> received a password via email from CD to access the TUFFS system. </w:t>
      </w:r>
    </w:p>
    <w:p w:rsidRPr="00D25C79" w:rsidR="00E13A62" w:rsidP="00551936" w:rsidRDefault="00E13A62" w14:paraId="1BCEB1A7" w14:textId="77777777">
      <w:pPr>
        <w:pStyle w:val="BodyText"/>
        <w:kinsoku w:val="0"/>
        <w:overflowPunct w:val="0"/>
        <w:spacing w:before="91"/>
        <w:rPr>
          <w:sz w:val="24"/>
          <w:szCs w:val="24"/>
        </w:rPr>
      </w:pPr>
    </w:p>
    <w:p w:rsidRPr="00D25C79" w:rsidR="00551936" w:rsidP="00551936" w:rsidRDefault="00B12E9F" w14:paraId="63822543" w14:textId="77777777">
      <w:pPr>
        <w:pStyle w:val="BodyText"/>
        <w:kinsoku w:val="0"/>
        <w:overflowPunct w:val="0"/>
        <w:spacing w:before="91"/>
        <w:rPr>
          <w:sz w:val="24"/>
          <w:szCs w:val="24"/>
        </w:rPr>
      </w:pPr>
      <w:proofErr w:type="spellStart"/>
      <w:r w:rsidRPr="00D25C79">
        <w:rPr>
          <w:sz w:val="24"/>
          <w:szCs w:val="24"/>
        </w:rPr>
        <w:t>Patoni</w:t>
      </w:r>
      <w:proofErr w:type="spellEnd"/>
      <w:r w:rsidRPr="00D25C79">
        <w:rPr>
          <w:sz w:val="24"/>
          <w:szCs w:val="24"/>
        </w:rPr>
        <w:t xml:space="preserve"> testified that o</w:t>
      </w:r>
      <w:r w:rsidRPr="00D25C79" w:rsidR="00551936">
        <w:rPr>
          <w:sz w:val="24"/>
          <w:szCs w:val="24"/>
        </w:rPr>
        <w:t xml:space="preserve">n August 29, 2022, </w:t>
      </w:r>
      <w:r w:rsidRPr="00D25C79">
        <w:rPr>
          <w:sz w:val="24"/>
          <w:szCs w:val="24"/>
        </w:rPr>
        <w:t>he</w:t>
      </w:r>
      <w:r w:rsidRPr="00D25C79" w:rsidR="00551936">
        <w:rPr>
          <w:sz w:val="24"/>
          <w:szCs w:val="24"/>
        </w:rPr>
        <w:t xml:space="preserve"> paid all outstanding surcharges and fees</w:t>
      </w:r>
      <w:r w:rsidRPr="00D25C79">
        <w:rPr>
          <w:rStyle w:val="FootnoteReference"/>
          <w:sz w:val="24"/>
          <w:szCs w:val="24"/>
        </w:rPr>
        <w:footnoteReference w:id="15"/>
      </w:r>
      <w:r w:rsidR="006F53D7">
        <w:rPr>
          <w:sz w:val="24"/>
          <w:szCs w:val="24"/>
        </w:rPr>
        <w:t xml:space="preserve"> and</w:t>
      </w:r>
      <w:r w:rsidRPr="00D25C79" w:rsidR="00551936">
        <w:rPr>
          <w:sz w:val="24"/>
          <w:szCs w:val="24"/>
        </w:rPr>
        <w:t xml:space="preserve"> sent a letter to CD requesting that CD </w:t>
      </w:r>
      <w:r w:rsidRPr="00D25C79" w:rsidR="00E559A9">
        <w:rPr>
          <w:sz w:val="24"/>
          <w:szCs w:val="24"/>
        </w:rPr>
        <w:t>de</w:t>
      </w:r>
      <w:r w:rsidRPr="00D25C79" w:rsidR="00551936">
        <w:rPr>
          <w:sz w:val="24"/>
          <w:szCs w:val="24"/>
        </w:rPr>
        <w:t xml:space="preserve">certify </w:t>
      </w:r>
      <w:r w:rsidRPr="00D25C79" w:rsidR="00E559A9">
        <w:rPr>
          <w:sz w:val="24"/>
          <w:szCs w:val="24"/>
        </w:rPr>
        <w:t xml:space="preserve">I.T. Workshop </w:t>
      </w:r>
      <w:r w:rsidRPr="00D25C79" w:rsidR="00551936">
        <w:rPr>
          <w:sz w:val="24"/>
          <w:szCs w:val="24"/>
        </w:rPr>
        <w:t xml:space="preserve">as a carrier. </w:t>
      </w:r>
      <w:proofErr w:type="spellStart"/>
      <w:r w:rsidRPr="00D25C79">
        <w:rPr>
          <w:sz w:val="24"/>
          <w:szCs w:val="24"/>
        </w:rPr>
        <w:t>Patoni</w:t>
      </w:r>
      <w:proofErr w:type="spellEnd"/>
      <w:r w:rsidRPr="00D25C79">
        <w:rPr>
          <w:sz w:val="24"/>
          <w:szCs w:val="24"/>
        </w:rPr>
        <w:t xml:space="preserve"> testified that t</w:t>
      </w:r>
      <w:r w:rsidRPr="00D25C79" w:rsidR="00551936">
        <w:rPr>
          <w:sz w:val="24"/>
          <w:szCs w:val="24"/>
        </w:rPr>
        <w:t xml:space="preserve">here </w:t>
      </w:r>
      <w:r w:rsidRPr="00D25C79">
        <w:rPr>
          <w:sz w:val="24"/>
          <w:szCs w:val="24"/>
        </w:rPr>
        <w:t>was</w:t>
      </w:r>
      <w:r w:rsidRPr="00D25C79" w:rsidR="00551936">
        <w:rPr>
          <w:sz w:val="24"/>
          <w:szCs w:val="24"/>
        </w:rPr>
        <w:t xml:space="preserve"> no way </w:t>
      </w:r>
      <w:r w:rsidRPr="00D25C79">
        <w:rPr>
          <w:sz w:val="24"/>
          <w:szCs w:val="24"/>
        </w:rPr>
        <w:t>he</w:t>
      </w:r>
      <w:r w:rsidRPr="00D25C79" w:rsidR="00551936">
        <w:rPr>
          <w:sz w:val="24"/>
          <w:szCs w:val="24"/>
        </w:rPr>
        <w:t xml:space="preserve"> could have paid the </w:t>
      </w:r>
      <w:r w:rsidRPr="00D25C79">
        <w:rPr>
          <w:sz w:val="24"/>
          <w:szCs w:val="24"/>
        </w:rPr>
        <w:t xml:space="preserve">increased penalty of $1,000 ($2,000 total) imposed against </w:t>
      </w:r>
      <w:r w:rsidRPr="00D25C79" w:rsidR="00E559A9">
        <w:rPr>
          <w:sz w:val="24"/>
          <w:szCs w:val="24"/>
        </w:rPr>
        <w:t>I.T. Workshop</w:t>
      </w:r>
      <w:r w:rsidRPr="00D25C79">
        <w:rPr>
          <w:sz w:val="24"/>
          <w:szCs w:val="24"/>
        </w:rPr>
        <w:t xml:space="preserve"> by July 22, 2022, because </w:t>
      </w:r>
      <w:r w:rsidRPr="00D25C79" w:rsidR="00E559A9">
        <w:rPr>
          <w:sz w:val="24"/>
          <w:szCs w:val="24"/>
        </w:rPr>
        <w:t xml:space="preserve">I.T. Workshop </w:t>
      </w:r>
      <w:r w:rsidRPr="00D25C79">
        <w:rPr>
          <w:sz w:val="24"/>
          <w:szCs w:val="24"/>
        </w:rPr>
        <w:t xml:space="preserve">did not have access to TUFFS. </w:t>
      </w:r>
      <w:proofErr w:type="spellStart"/>
      <w:r w:rsidRPr="00D25C79">
        <w:rPr>
          <w:sz w:val="24"/>
          <w:szCs w:val="24"/>
        </w:rPr>
        <w:t>Patoni</w:t>
      </w:r>
      <w:proofErr w:type="spellEnd"/>
      <w:r w:rsidRPr="00D25C79">
        <w:rPr>
          <w:sz w:val="24"/>
          <w:szCs w:val="24"/>
        </w:rPr>
        <w:t xml:space="preserve"> testified that </w:t>
      </w:r>
      <w:r w:rsidRPr="00D25C79" w:rsidR="00E559A9">
        <w:rPr>
          <w:sz w:val="24"/>
          <w:szCs w:val="24"/>
        </w:rPr>
        <w:t>I.T. Workshop</w:t>
      </w:r>
      <w:r w:rsidRPr="00D25C79" w:rsidR="00551936">
        <w:rPr>
          <w:sz w:val="24"/>
          <w:szCs w:val="24"/>
        </w:rPr>
        <w:t xml:space="preserve"> is being assessed a $2,000 penalty for </w:t>
      </w:r>
      <w:r w:rsidRPr="00D25C79">
        <w:rPr>
          <w:sz w:val="24"/>
          <w:szCs w:val="24"/>
        </w:rPr>
        <w:t>less</w:t>
      </w:r>
      <w:r w:rsidRPr="00D25C79" w:rsidR="00551936">
        <w:rPr>
          <w:sz w:val="24"/>
          <w:szCs w:val="24"/>
        </w:rPr>
        <w:t xml:space="preserve"> than $100 of surcharges and fees. </w:t>
      </w:r>
      <w:proofErr w:type="spellStart"/>
      <w:r w:rsidRPr="00D25C79">
        <w:rPr>
          <w:sz w:val="24"/>
          <w:szCs w:val="24"/>
        </w:rPr>
        <w:t>Patoni</w:t>
      </w:r>
      <w:proofErr w:type="spellEnd"/>
      <w:r w:rsidRPr="00D25C79">
        <w:rPr>
          <w:sz w:val="24"/>
          <w:szCs w:val="24"/>
        </w:rPr>
        <w:t xml:space="preserve"> testified that the increased penalty </w:t>
      </w:r>
      <w:r w:rsidRPr="00D25C79" w:rsidR="00551936">
        <w:rPr>
          <w:sz w:val="24"/>
          <w:szCs w:val="24"/>
        </w:rPr>
        <w:t>impos</w:t>
      </w:r>
      <w:r w:rsidRPr="00D25C79">
        <w:rPr>
          <w:sz w:val="24"/>
          <w:szCs w:val="24"/>
        </w:rPr>
        <w:t>ed</w:t>
      </w:r>
      <w:r w:rsidRPr="00D25C79" w:rsidR="00551936">
        <w:rPr>
          <w:sz w:val="24"/>
          <w:szCs w:val="24"/>
        </w:rPr>
        <w:t xml:space="preserve"> against it </w:t>
      </w:r>
      <w:r w:rsidRPr="00D25C79">
        <w:rPr>
          <w:sz w:val="24"/>
          <w:szCs w:val="24"/>
        </w:rPr>
        <w:t xml:space="preserve">for failing to report revenue and remit surcharges and fees and pay the $1,000 penalty imposed against in on June 22, </w:t>
      </w:r>
      <w:r w:rsidRPr="00D25C79" w:rsidR="00D25C79">
        <w:rPr>
          <w:sz w:val="24"/>
          <w:szCs w:val="24"/>
        </w:rPr>
        <w:t>2022,</w:t>
      </w:r>
      <w:r w:rsidRPr="00D25C79">
        <w:rPr>
          <w:sz w:val="24"/>
          <w:szCs w:val="24"/>
        </w:rPr>
        <w:t xml:space="preserve"> </w:t>
      </w:r>
      <w:r w:rsidRPr="00D25C79" w:rsidR="009F3365">
        <w:rPr>
          <w:sz w:val="24"/>
          <w:szCs w:val="24"/>
        </w:rPr>
        <w:t xml:space="preserve">for failing to pay </w:t>
      </w:r>
      <w:r w:rsidRPr="00D25C79">
        <w:rPr>
          <w:sz w:val="24"/>
          <w:szCs w:val="24"/>
        </w:rPr>
        <w:t xml:space="preserve">by July 22, </w:t>
      </w:r>
      <w:r w:rsidRPr="00D25C79" w:rsidR="00E13A62">
        <w:rPr>
          <w:sz w:val="24"/>
          <w:szCs w:val="24"/>
        </w:rPr>
        <w:t>2022,</w:t>
      </w:r>
      <w:r w:rsidRPr="00D25C79">
        <w:rPr>
          <w:sz w:val="24"/>
          <w:szCs w:val="24"/>
        </w:rPr>
        <w:t xml:space="preserve"> </w:t>
      </w:r>
      <w:r w:rsidRPr="00D25C79" w:rsidR="00551936">
        <w:rPr>
          <w:sz w:val="24"/>
          <w:szCs w:val="24"/>
        </w:rPr>
        <w:t xml:space="preserve">is frivolous. </w:t>
      </w:r>
      <w:r w:rsidRPr="00D25C79">
        <w:rPr>
          <w:sz w:val="24"/>
          <w:szCs w:val="24"/>
        </w:rPr>
        <w:t xml:space="preserve"> </w:t>
      </w:r>
      <w:proofErr w:type="spellStart"/>
      <w:r w:rsidRPr="00D25C79">
        <w:rPr>
          <w:sz w:val="24"/>
          <w:szCs w:val="24"/>
        </w:rPr>
        <w:t>Patoni</w:t>
      </w:r>
      <w:proofErr w:type="spellEnd"/>
      <w:r w:rsidRPr="00D25C79">
        <w:rPr>
          <w:sz w:val="24"/>
          <w:szCs w:val="24"/>
        </w:rPr>
        <w:t xml:space="preserve"> testified that the </w:t>
      </w:r>
      <w:r w:rsidRPr="00D25C79" w:rsidR="009F3365">
        <w:rPr>
          <w:sz w:val="24"/>
          <w:szCs w:val="24"/>
        </w:rPr>
        <w:t xml:space="preserve">I.T. Workshop </w:t>
      </w:r>
      <w:r w:rsidRPr="00D25C79" w:rsidR="00551936">
        <w:rPr>
          <w:sz w:val="24"/>
          <w:szCs w:val="24"/>
        </w:rPr>
        <w:t>simply wants to be decertified as a carrier in California</w:t>
      </w:r>
      <w:r w:rsidRPr="00D25C79">
        <w:rPr>
          <w:sz w:val="24"/>
          <w:szCs w:val="24"/>
        </w:rPr>
        <w:t xml:space="preserve"> because </w:t>
      </w:r>
      <w:r w:rsidRPr="00D25C79" w:rsidR="009F3365">
        <w:rPr>
          <w:sz w:val="24"/>
          <w:szCs w:val="24"/>
        </w:rPr>
        <w:t>it</w:t>
      </w:r>
      <w:r w:rsidRPr="00D25C79">
        <w:rPr>
          <w:sz w:val="24"/>
          <w:szCs w:val="24"/>
        </w:rPr>
        <w:t xml:space="preserve"> has not operated in California since 2018</w:t>
      </w:r>
      <w:r w:rsidRPr="00D25C79" w:rsidR="00551936">
        <w:rPr>
          <w:sz w:val="24"/>
          <w:szCs w:val="24"/>
        </w:rPr>
        <w:t xml:space="preserve">. </w:t>
      </w:r>
    </w:p>
    <w:p w:rsidRPr="00D25C79" w:rsidR="000A6F87" w:rsidP="00551936" w:rsidRDefault="000A6F87" w14:paraId="12DC7421" w14:textId="77777777">
      <w:pPr>
        <w:pStyle w:val="BodyText"/>
        <w:kinsoku w:val="0"/>
        <w:overflowPunct w:val="0"/>
        <w:spacing w:before="91"/>
        <w:rPr>
          <w:sz w:val="24"/>
          <w:szCs w:val="24"/>
        </w:rPr>
      </w:pPr>
    </w:p>
    <w:p w:rsidRPr="00D25C79" w:rsidR="006E4638" w:rsidP="00E711A0" w:rsidRDefault="000A6F87" w14:paraId="2E5FC1F9" w14:textId="77777777">
      <w:pPr>
        <w:pStyle w:val="BodyText"/>
        <w:kinsoku w:val="0"/>
        <w:overflowPunct w:val="0"/>
        <w:spacing w:before="91"/>
        <w:rPr>
          <w:sz w:val="24"/>
          <w:szCs w:val="24"/>
        </w:rPr>
      </w:pPr>
      <w:r w:rsidRPr="00D25C79">
        <w:rPr>
          <w:sz w:val="24"/>
          <w:szCs w:val="24"/>
        </w:rPr>
        <w:t xml:space="preserve">Witness Grimshaw testified in support of </w:t>
      </w:r>
      <w:r w:rsidRPr="00D25C79" w:rsidR="005219E2">
        <w:rPr>
          <w:sz w:val="24"/>
          <w:szCs w:val="24"/>
        </w:rPr>
        <w:t>I.T. Workshop</w:t>
      </w:r>
      <w:r w:rsidRPr="00D25C79">
        <w:rPr>
          <w:sz w:val="24"/>
          <w:szCs w:val="24"/>
        </w:rPr>
        <w:t xml:space="preserve">. Witness Grimshaw testified that she contacted </w:t>
      </w:r>
      <w:r w:rsidRPr="00D25C79" w:rsidR="005219E2">
        <w:rPr>
          <w:sz w:val="24"/>
          <w:szCs w:val="24"/>
        </w:rPr>
        <w:t xml:space="preserve">the same CD witness who appeared at the instant hearing and testified on behalf of CD </w:t>
      </w:r>
      <w:r w:rsidRPr="00D25C79">
        <w:rPr>
          <w:sz w:val="24"/>
          <w:szCs w:val="24"/>
        </w:rPr>
        <w:t xml:space="preserve">in August 2022 to assist </w:t>
      </w:r>
      <w:r w:rsidRPr="00D25C79" w:rsidR="005219E2">
        <w:rPr>
          <w:sz w:val="24"/>
          <w:szCs w:val="24"/>
        </w:rPr>
        <w:t>I.T. Workshop</w:t>
      </w:r>
      <w:r w:rsidRPr="00D25C79">
        <w:rPr>
          <w:sz w:val="24"/>
          <w:szCs w:val="24"/>
        </w:rPr>
        <w:t xml:space="preserve"> in gaining access to TUFFS and reporting </w:t>
      </w:r>
      <w:r w:rsidRPr="00D25C79" w:rsidR="005219E2">
        <w:rPr>
          <w:sz w:val="24"/>
          <w:szCs w:val="24"/>
        </w:rPr>
        <w:t xml:space="preserve">its </w:t>
      </w:r>
      <w:r w:rsidRPr="00D25C79">
        <w:rPr>
          <w:sz w:val="24"/>
          <w:szCs w:val="24"/>
        </w:rPr>
        <w:t>revenue and remitting surcharges and fees</w:t>
      </w:r>
      <w:r w:rsidRPr="00D25C79" w:rsidR="005219E2">
        <w:rPr>
          <w:sz w:val="24"/>
          <w:szCs w:val="24"/>
        </w:rPr>
        <w:t xml:space="preserve"> as required</w:t>
      </w:r>
      <w:r w:rsidRPr="00D25C79">
        <w:rPr>
          <w:sz w:val="24"/>
          <w:szCs w:val="24"/>
        </w:rPr>
        <w:t>.</w:t>
      </w:r>
    </w:p>
    <w:p w:rsidRPr="00D25C79" w:rsidR="005219E2" w:rsidP="00E711A0" w:rsidRDefault="005219E2" w14:paraId="2AA138D6" w14:textId="77777777">
      <w:pPr>
        <w:pStyle w:val="BodyText"/>
        <w:kinsoku w:val="0"/>
        <w:overflowPunct w:val="0"/>
        <w:spacing w:before="91"/>
        <w:rPr>
          <w:sz w:val="24"/>
          <w:szCs w:val="24"/>
        </w:rPr>
      </w:pPr>
    </w:p>
    <w:p w:rsidRPr="007813B4" w:rsidR="00551936" w:rsidP="0046254D" w:rsidRDefault="00A06BC0" w14:paraId="060E393F" w14:textId="77777777">
      <w:pPr>
        <w:rPr>
          <w:rFonts w:ascii="Book Antiqua" w:hAnsi="Book Antiqua"/>
          <w:b/>
          <w:sz w:val="26"/>
          <w:szCs w:val="26"/>
          <w:u w:val="single"/>
        </w:rPr>
      </w:pPr>
      <w:r w:rsidRPr="007813B4">
        <w:rPr>
          <w:rFonts w:ascii="Book Antiqua" w:hAnsi="Book Antiqua"/>
          <w:b/>
          <w:sz w:val="26"/>
          <w:szCs w:val="26"/>
          <w:u w:val="single"/>
        </w:rPr>
        <w:t>RESOLUTION OF THE APPEAL</w:t>
      </w:r>
    </w:p>
    <w:p w:rsidR="0061071C" w:rsidP="00AC52EC" w:rsidRDefault="00236D08" w14:paraId="6AB6CEA5" w14:textId="77777777">
      <w:pPr>
        <w:pStyle w:val="BodyText"/>
        <w:kinsoku w:val="0"/>
        <w:overflowPunct w:val="0"/>
        <w:spacing w:before="239" w:after="240"/>
        <w:ind w:right="210"/>
        <w:rPr>
          <w:sz w:val="24"/>
          <w:szCs w:val="24"/>
        </w:rPr>
      </w:pPr>
      <w:r w:rsidRPr="00D25C79">
        <w:rPr>
          <w:sz w:val="24"/>
          <w:szCs w:val="24"/>
        </w:rPr>
        <w:t xml:space="preserve">Pursuant to Pub. Util. Code Sections 247.1 and 285, all public utilities, including wireless telecommunication carriers in California, such as I.T. Workshop, are required to report intrastate revenue and remit </w:t>
      </w:r>
      <w:r w:rsidR="006F53D7">
        <w:rPr>
          <w:sz w:val="24"/>
          <w:szCs w:val="24"/>
        </w:rPr>
        <w:t>p</w:t>
      </w:r>
      <w:r w:rsidRPr="00D25C79">
        <w:rPr>
          <w:sz w:val="24"/>
          <w:szCs w:val="24"/>
        </w:rPr>
        <w:t xml:space="preserve">ublic </w:t>
      </w:r>
      <w:r w:rsidR="006F53D7">
        <w:rPr>
          <w:sz w:val="24"/>
          <w:szCs w:val="24"/>
        </w:rPr>
        <w:t>p</w:t>
      </w:r>
      <w:r w:rsidRPr="00D25C79">
        <w:rPr>
          <w:sz w:val="24"/>
          <w:szCs w:val="24"/>
        </w:rPr>
        <w:t xml:space="preserve">urpose </w:t>
      </w:r>
      <w:r w:rsidR="006F53D7">
        <w:rPr>
          <w:sz w:val="24"/>
          <w:szCs w:val="24"/>
        </w:rPr>
        <w:t>p</w:t>
      </w:r>
      <w:r w:rsidRPr="00D25C79">
        <w:rPr>
          <w:sz w:val="24"/>
          <w:szCs w:val="24"/>
        </w:rPr>
        <w:t xml:space="preserve">rogram surcharges and user fees. Pursuant to Pub. Util. Code Section 702, every public utility shall obey and comply with every order, decision, </w:t>
      </w:r>
      <w:proofErr w:type="gramStart"/>
      <w:r w:rsidRPr="00D25C79">
        <w:rPr>
          <w:sz w:val="24"/>
          <w:szCs w:val="24"/>
        </w:rPr>
        <w:t>direction</w:t>
      </w:r>
      <w:proofErr w:type="gramEnd"/>
      <w:r w:rsidRPr="00D25C79">
        <w:rPr>
          <w:sz w:val="24"/>
          <w:szCs w:val="24"/>
        </w:rPr>
        <w:t xml:space="preserve"> or rule made or prescribed by the commission in the matters specified in the section, or any other matter in any way relating to or affecting its business as a public utility and shall do everything necessary or proper to secure compliance therewith by all of its officers, agents, and employees. Pursuant to Resolution T-17601, the failure of a company to report and remit surcharge payments for at least six months as directed in Commission resolutions, decisions, orders, and the Public Utility Code may result in a penalty of $1,000 per event up to a maximum of $3,000.</w:t>
      </w:r>
      <w:r w:rsidRPr="00D25C79">
        <w:rPr>
          <w:rStyle w:val="FootnoteReference"/>
          <w:sz w:val="24"/>
          <w:szCs w:val="24"/>
        </w:rPr>
        <w:footnoteReference w:id="16"/>
      </w:r>
    </w:p>
    <w:p w:rsidRPr="00D25C79" w:rsidR="00561E60" w:rsidP="00E711A0" w:rsidRDefault="008C08A8" w14:paraId="022288F4" w14:textId="2D60E469">
      <w:pPr>
        <w:pStyle w:val="BodyText"/>
        <w:kinsoku w:val="0"/>
        <w:overflowPunct w:val="0"/>
        <w:spacing w:before="91"/>
        <w:rPr>
          <w:sz w:val="24"/>
          <w:szCs w:val="24"/>
        </w:rPr>
      </w:pPr>
      <w:r w:rsidRPr="00D25C79">
        <w:rPr>
          <w:sz w:val="24"/>
          <w:szCs w:val="24"/>
        </w:rPr>
        <w:lastRenderedPageBreak/>
        <w:t xml:space="preserve">There was a period of 30 days when </w:t>
      </w:r>
      <w:r w:rsidRPr="00D25C79" w:rsidR="0046254D">
        <w:rPr>
          <w:sz w:val="24"/>
          <w:szCs w:val="24"/>
        </w:rPr>
        <w:t>I.T. Workshop</w:t>
      </w:r>
      <w:r w:rsidRPr="00D25C79">
        <w:rPr>
          <w:sz w:val="24"/>
          <w:szCs w:val="24"/>
        </w:rPr>
        <w:t xml:space="preserve"> could have reported and remitted fees and associated surcharges and paid the $1,000 penalty to have avoided the $1,000 penalty increase for </w:t>
      </w:r>
      <w:r w:rsidRPr="00D25C79" w:rsidR="0046254D">
        <w:rPr>
          <w:sz w:val="24"/>
          <w:szCs w:val="24"/>
        </w:rPr>
        <w:t>the</w:t>
      </w:r>
      <w:r w:rsidRPr="00D25C79">
        <w:rPr>
          <w:sz w:val="24"/>
          <w:szCs w:val="24"/>
        </w:rPr>
        <w:t xml:space="preserve"> total penalty assessment of $2,000. This date was July 23, 2022.</w:t>
      </w:r>
      <w:r w:rsidRPr="00D25C79" w:rsidR="005A2B20">
        <w:rPr>
          <w:sz w:val="24"/>
          <w:szCs w:val="24"/>
        </w:rPr>
        <w:t xml:space="preserve"> As of the date of the hearing, October 22, 2022, the </w:t>
      </w:r>
      <w:r w:rsidRPr="00D25C79" w:rsidR="0046254D">
        <w:rPr>
          <w:sz w:val="24"/>
          <w:szCs w:val="24"/>
        </w:rPr>
        <w:t>I.T. Workshop</w:t>
      </w:r>
      <w:r w:rsidRPr="00D25C79" w:rsidR="005A2B20">
        <w:rPr>
          <w:sz w:val="24"/>
          <w:szCs w:val="24"/>
        </w:rPr>
        <w:t xml:space="preserve"> is still considered an active carrier because </w:t>
      </w:r>
      <w:r w:rsidRPr="00D25C79" w:rsidR="0046254D">
        <w:rPr>
          <w:sz w:val="24"/>
          <w:szCs w:val="24"/>
        </w:rPr>
        <w:t>it</w:t>
      </w:r>
      <w:r w:rsidRPr="00D25C79" w:rsidR="005A2B20">
        <w:rPr>
          <w:sz w:val="24"/>
          <w:szCs w:val="24"/>
        </w:rPr>
        <w:t xml:space="preserve"> has not completed the carrier </w:t>
      </w:r>
      <w:r w:rsidRPr="00D25C79" w:rsidR="0046254D">
        <w:rPr>
          <w:sz w:val="24"/>
          <w:szCs w:val="24"/>
        </w:rPr>
        <w:t>de</w:t>
      </w:r>
      <w:r w:rsidRPr="00D25C79" w:rsidR="005A2B20">
        <w:rPr>
          <w:sz w:val="24"/>
          <w:szCs w:val="24"/>
        </w:rPr>
        <w:t xml:space="preserve">certification process (reporting and remitting all outstanding surcharges and fees and paying </w:t>
      </w:r>
      <w:r w:rsidRPr="00D25C79" w:rsidR="00C91D3D">
        <w:rPr>
          <w:sz w:val="24"/>
          <w:szCs w:val="24"/>
        </w:rPr>
        <w:t>all</w:t>
      </w:r>
      <w:r w:rsidRPr="00D25C79" w:rsidR="005A2B20">
        <w:rPr>
          <w:sz w:val="24"/>
          <w:szCs w:val="24"/>
        </w:rPr>
        <w:t xml:space="preserve"> outstanding penalties).</w:t>
      </w:r>
      <w:r w:rsidRPr="00D25C79" w:rsidR="00C91D3D">
        <w:rPr>
          <w:sz w:val="24"/>
          <w:szCs w:val="24"/>
        </w:rPr>
        <w:t xml:space="preserve"> </w:t>
      </w:r>
      <w:r w:rsidRPr="00D25C79" w:rsidR="0046254D">
        <w:rPr>
          <w:sz w:val="24"/>
          <w:szCs w:val="24"/>
        </w:rPr>
        <w:t>I.T. Workshop’s</w:t>
      </w:r>
      <w:r w:rsidRPr="00D25C79" w:rsidR="00C91D3D">
        <w:rPr>
          <w:sz w:val="24"/>
          <w:szCs w:val="24"/>
        </w:rPr>
        <w:t xml:space="preserve"> defense to the imposed penalty that </w:t>
      </w:r>
      <w:r w:rsidRPr="00D25C79" w:rsidR="0046254D">
        <w:rPr>
          <w:sz w:val="24"/>
          <w:szCs w:val="24"/>
        </w:rPr>
        <w:t>its</w:t>
      </w:r>
      <w:r w:rsidRPr="00D25C79" w:rsidR="00C91D3D">
        <w:rPr>
          <w:sz w:val="24"/>
          <w:szCs w:val="24"/>
        </w:rPr>
        <w:t xml:space="preserve"> email address </w:t>
      </w:r>
      <w:r w:rsidR="00AD7134">
        <w:rPr>
          <w:sz w:val="24"/>
          <w:szCs w:val="24"/>
        </w:rPr>
        <w:t>is</w:t>
      </w:r>
      <w:r w:rsidRPr="00D25C79" w:rsidR="00C91D3D">
        <w:rPr>
          <w:sz w:val="24"/>
          <w:szCs w:val="24"/>
        </w:rPr>
        <w:t xml:space="preserve"> not current falls short because </w:t>
      </w:r>
      <w:r w:rsidR="00AD7134">
        <w:rPr>
          <w:sz w:val="24"/>
          <w:szCs w:val="24"/>
        </w:rPr>
        <w:t>I.T. Workshop cannot overcome</w:t>
      </w:r>
      <w:r w:rsidR="00DB3EC1">
        <w:rPr>
          <w:sz w:val="24"/>
          <w:szCs w:val="24"/>
        </w:rPr>
        <w:t xml:space="preserve"> the fact</w:t>
      </w:r>
      <w:r w:rsidR="00AD7134">
        <w:rPr>
          <w:sz w:val="24"/>
          <w:szCs w:val="24"/>
        </w:rPr>
        <w:t xml:space="preserve"> that it acknowledged receiving notice of its outstanding surcharges and fees by U.S. certified mail. Moreover, with respect to </w:t>
      </w:r>
      <w:r w:rsidR="0064030B">
        <w:rPr>
          <w:sz w:val="24"/>
          <w:szCs w:val="24"/>
        </w:rPr>
        <w:t>I.T. Workshop’s a</w:t>
      </w:r>
      <w:r w:rsidR="00C6059F">
        <w:rPr>
          <w:sz w:val="24"/>
          <w:szCs w:val="24"/>
        </w:rPr>
        <w:t xml:space="preserve">rgument </w:t>
      </w:r>
      <w:r w:rsidR="0064030B">
        <w:rPr>
          <w:sz w:val="24"/>
          <w:szCs w:val="24"/>
        </w:rPr>
        <w:t>that CD did</w:t>
      </w:r>
      <w:r w:rsidR="00AD7134">
        <w:rPr>
          <w:sz w:val="24"/>
          <w:szCs w:val="24"/>
        </w:rPr>
        <w:t xml:space="preserve"> not hav</w:t>
      </w:r>
      <w:r w:rsidR="00C6059F">
        <w:rPr>
          <w:sz w:val="24"/>
          <w:szCs w:val="24"/>
        </w:rPr>
        <w:t>e</w:t>
      </w:r>
      <w:r w:rsidR="00AD7134">
        <w:rPr>
          <w:sz w:val="24"/>
          <w:szCs w:val="24"/>
        </w:rPr>
        <w:t xml:space="preserve"> I.T. Workshop’s current email address</w:t>
      </w:r>
      <w:r w:rsidR="0064030B">
        <w:rPr>
          <w:sz w:val="24"/>
          <w:szCs w:val="24"/>
        </w:rPr>
        <w:t xml:space="preserve"> and as such I.T. Workshop did not have notice of its surcharges and fees</w:t>
      </w:r>
      <w:r w:rsidR="00AD7134">
        <w:rPr>
          <w:sz w:val="24"/>
          <w:szCs w:val="24"/>
        </w:rPr>
        <w:t xml:space="preserve">, </w:t>
      </w:r>
      <w:r w:rsidRPr="00D25C79" w:rsidR="00C91D3D">
        <w:rPr>
          <w:sz w:val="24"/>
          <w:szCs w:val="24"/>
        </w:rPr>
        <w:t xml:space="preserve">it is </w:t>
      </w:r>
      <w:r w:rsidRPr="00D25C79" w:rsidR="0046254D">
        <w:rPr>
          <w:sz w:val="24"/>
          <w:szCs w:val="24"/>
        </w:rPr>
        <w:t>I.T. Workshop’s</w:t>
      </w:r>
      <w:r w:rsidRPr="00D25C79" w:rsidR="00C91D3D">
        <w:rPr>
          <w:sz w:val="24"/>
          <w:szCs w:val="24"/>
        </w:rPr>
        <w:t xml:space="preserve"> obligation to notify the Commission of its latest and most accurate contact information. </w:t>
      </w:r>
      <w:r w:rsidR="00F80E8F">
        <w:rPr>
          <w:sz w:val="24"/>
          <w:szCs w:val="24"/>
        </w:rPr>
        <w:t>T</w:t>
      </w:r>
      <w:r w:rsidRPr="00D25C79" w:rsidR="00C91D3D">
        <w:rPr>
          <w:sz w:val="24"/>
          <w:szCs w:val="24"/>
        </w:rPr>
        <w:t xml:space="preserve">he Commission’s fiscal office and CD </w:t>
      </w:r>
      <w:r w:rsidRPr="00D25C79" w:rsidR="00506466">
        <w:rPr>
          <w:sz w:val="24"/>
          <w:szCs w:val="24"/>
        </w:rPr>
        <w:t xml:space="preserve">sent </w:t>
      </w:r>
      <w:r w:rsidRPr="00D25C79" w:rsidR="0046254D">
        <w:rPr>
          <w:sz w:val="24"/>
          <w:szCs w:val="24"/>
        </w:rPr>
        <w:t>I.T. Workshop</w:t>
      </w:r>
      <w:r w:rsidRPr="00D25C79" w:rsidR="00506466">
        <w:rPr>
          <w:sz w:val="24"/>
          <w:szCs w:val="24"/>
        </w:rPr>
        <w:t xml:space="preserve"> numerous notices</w:t>
      </w:r>
      <w:r w:rsidRPr="00D25C79" w:rsidR="00C91D3D">
        <w:rPr>
          <w:sz w:val="24"/>
          <w:szCs w:val="24"/>
        </w:rPr>
        <w:t xml:space="preserve"> </w:t>
      </w:r>
      <w:r w:rsidR="00F80E8F">
        <w:rPr>
          <w:sz w:val="24"/>
          <w:szCs w:val="24"/>
        </w:rPr>
        <w:t xml:space="preserve">using the contact information provided by I.T. Workshop </w:t>
      </w:r>
      <w:r w:rsidRPr="00D25C79" w:rsidR="0046254D">
        <w:rPr>
          <w:sz w:val="24"/>
          <w:szCs w:val="24"/>
        </w:rPr>
        <w:t>via email and certified mail</w:t>
      </w:r>
      <w:r w:rsidRPr="00D25C79" w:rsidR="00C91D3D">
        <w:rPr>
          <w:sz w:val="24"/>
          <w:szCs w:val="24"/>
        </w:rPr>
        <w:t xml:space="preserve">. </w:t>
      </w:r>
      <w:r w:rsidRPr="00D25C79" w:rsidR="009A5B0C">
        <w:rPr>
          <w:sz w:val="24"/>
          <w:szCs w:val="24"/>
        </w:rPr>
        <w:t>I.T. Workshop</w:t>
      </w:r>
      <w:r w:rsidRPr="00D25C79" w:rsidR="00C91D3D">
        <w:rPr>
          <w:sz w:val="24"/>
          <w:szCs w:val="24"/>
        </w:rPr>
        <w:t xml:space="preserve"> </w:t>
      </w:r>
      <w:r w:rsidR="00F80E8F">
        <w:rPr>
          <w:sz w:val="24"/>
          <w:szCs w:val="24"/>
        </w:rPr>
        <w:t>failed to timely</w:t>
      </w:r>
      <w:r w:rsidRPr="00D25C79" w:rsidR="00C91D3D">
        <w:rPr>
          <w:sz w:val="24"/>
          <w:szCs w:val="24"/>
        </w:rPr>
        <w:t xml:space="preserve"> report and remit </w:t>
      </w:r>
      <w:r w:rsidRPr="00D25C79" w:rsidR="005F12F8">
        <w:rPr>
          <w:sz w:val="24"/>
          <w:szCs w:val="24"/>
        </w:rPr>
        <w:t xml:space="preserve">fees and associated surcharges </w:t>
      </w:r>
      <w:r w:rsidRPr="00D25C79" w:rsidR="009A5B0C">
        <w:rPr>
          <w:sz w:val="24"/>
          <w:szCs w:val="24"/>
        </w:rPr>
        <w:t>with I.T. Workshop</w:t>
      </w:r>
      <w:r w:rsidR="00644553">
        <w:rPr>
          <w:sz w:val="24"/>
          <w:szCs w:val="24"/>
        </w:rPr>
        <w:t xml:space="preserve"> by</w:t>
      </w:r>
      <w:r w:rsidR="00F80E8F">
        <w:rPr>
          <w:sz w:val="24"/>
          <w:szCs w:val="24"/>
        </w:rPr>
        <w:t xml:space="preserve"> the July 23, </w:t>
      </w:r>
      <w:r w:rsidR="00C6059F">
        <w:rPr>
          <w:sz w:val="24"/>
          <w:szCs w:val="24"/>
        </w:rPr>
        <w:t>2022,</w:t>
      </w:r>
      <w:r w:rsidR="00F80E8F">
        <w:rPr>
          <w:sz w:val="24"/>
          <w:szCs w:val="24"/>
        </w:rPr>
        <w:t xml:space="preserve"> deadline.</w:t>
      </w:r>
      <w:r w:rsidRPr="00D25C79" w:rsidR="005F12F8">
        <w:rPr>
          <w:sz w:val="24"/>
          <w:szCs w:val="24"/>
        </w:rPr>
        <w:t xml:space="preserve"> CD </w:t>
      </w:r>
      <w:r w:rsidR="00644553">
        <w:rPr>
          <w:sz w:val="24"/>
          <w:szCs w:val="24"/>
        </w:rPr>
        <w:t>appropriately</w:t>
      </w:r>
      <w:r w:rsidRPr="00D25C79" w:rsidR="005F12F8">
        <w:rPr>
          <w:sz w:val="24"/>
          <w:szCs w:val="24"/>
        </w:rPr>
        <w:t xml:space="preserve"> increased the penalty amount </w:t>
      </w:r>
      <w:r w:rsidRPr="00D25C79" w:rsidR="009A5B0C">
        <w:rPr>
          <w:sz w:val="24"/>
          <w:szCs w:val="24"/>
        </w:rPr>
        <w:t xml:space="preserve">imposed against I.T. Workshop </w:t>
      </w:r>
      <w:r w:rsidRPr="00D25C79" w:rsidR="005F12F8">
        <w:rPr>
          <w:sz w:val="24"/>
          <w:szCs w:val="24"/>
        </w:rPr>
        <w:t>from $1,000 to $2,000</w:t>
      </w:r>
      <w:r w:rsidR="00644553">
        <w:rPr>
          <w:sz w:val="24"/>
          <w:szCs w:val="24"/>
        </w:rPr>
        <w:t xml:space="preserve"> and set a new deadline of August 31, 2022</w:t>
      </w:r>
      <w:r w:rsidRPr="00D25C79" w:rsidR="005F12F8">
        <w:rPr>
          <w:sz w:val="24"/>
          <w:szCs w:val="24"/>
        </w:rPr>
        <w:t xml:space="preserve">. </w:t>
      </w:r>
      <w:r w:rsidRPr="00D25C79" w:rsidR="0014037B">
        <w:rPr>
          <w:sz w:val="24"/>
          <w:szCs w:val="24"/>
        </w:rPr>
        <w:t xml:space="preserve"> If </w:t>
      </w:r>
      <w:r w:rsidRPr="00D25C79" w:rsidR="00600C99">
        <w:rPr>
          <w:sz w:val="24"/>
          <w:szCs w:val="24"/>
        </w:rPr>
        <w:t>I.T. Workshop</w:t>
      </w:r>
      <w:r w:rsidRPr="00D25C79" w:rsidR="0014037B">
        <w:rPr>
          <w:sz w:val="24"/>
          <w:szCs w:val="24"/>
        </w:rPr>
        <w:t xml:space="preserve"> had reported and remitted fees and surcharges by July 22, 2022, </w:t>
      </w:r>
      <w:r w:rsidRPr="00D25C79" w:rsidR="00600C99">
        <w:rPr>
          <w:sz w:val="24"/>
          <w:szCs w:val="24"/>
        </w:rPr>
        <w:t>it</w:t>
      </w:r>
      <w:r w:rsidRPr="00D25C79" w:rsidR="0014037B">
        <w:rPr>
          <w:sz w:val="24"/>
          <w:szCs w:val="24"/>
        </w:rPr>
        <w:t xml:space="preserve"> would not have been assessed an additional penalty of $1,000.</w:t>
      </w:r>
      <w:r w:rsidRPr="00D25C79" w:rsidR="00AB509B">
        <w:rPr>
          <w:sz w:val="24"/>
          <w:szCs w:val="24"/>
        </w:rPr>
        <w:t xml:space="preserve"> </w:t>
      </w:r>
      <w:r w:rsidR="00644553">
        <w:rPr>
          <w:sz w:val="24"/>
          <w:szCs w:val="24"/>
        </w:rPr>
        <w:t>I.T. Workshop’s argument that it did</w:t>
      </w:r>
      <w:r w:rsidRPr="00D25C79" w:rsidR="00AB509B">
        <w:rPr>
          <w:sz w:val="24"/>
          <w:szCs w:val="24"/>
        </w:rPr>
        <w:t xml:space="preserve"> </w:t>
      </w:r>
      <w:r w:rsidR="00644553">
        <w:rPr>
          <w:sz w:val="24"/>
          <w:szCs w:val="24"/>
        </w:rPr>
        <w:t>n</w:t>
      </w:r>
      <w:r w:rsidRPr="00D25C79" w:rsidR="00AB509B">
        <w:rPr>
          <w:sz w:val="24"/>
          <w:szCs w:val="24"/>
        </w:rPr>
        <w:t>ot having access to TUFFS fa</w:t>
      </w:r>
      <w:r w:rsidR="00644553">
        <w:rPr>
          <w:sz w:val="24"/>
          <w:szCs w:val="24"/>
        </w:rPr>
        <w:t>ils</w:t>
      </w:r>
      <w:r w:rsidRPr="00D25C79" w:rsidR="00AB509B">
        <w:rPr>
          <w:sz w:val="24"/>
          <w:szCs w:val="24"/>
        </w:rPr>
        <w:t xml:space="preserve"> because</w:t>
      </w:r>
      <w:r w:rsidR="00644553">
        <w:rPr>
          <w:sz w:val="24"/>
          <w:szCs w:val="24"/>
        </w:rPr>
        <w:t>,</w:t>
      </w:r>
      <w:r w:rsidRPr="00D25C79" w:rsidR="00AB509B">
        <w:rPr>
          <w:sz w:val="24"/>
          <w:szCs w:val="24"/>
        </w:rPr>
        <w:t xml:space="preserve"> through its many notices to I.T. Workshop, CD provided an address and instructions to I.T. Workshop on remitting payment via check. The </w:t>
      </w:r>
      <w:r w:rsidR="00360366">
        <w:rPr>
          <w:sz w:val="24"/>
          <w:szCs w:val="24"/>
        </w:rPr>
        <w:t>penalty</w:t>
      </w:r>
      <w:r w:rsidRPr="00D25C79" w:rsidR="00AB509B">
        <w:rPr>
          <w:sz w:val="24"/>
          <w:szCs w:val="24"/>
        </w:rPr>
        <w:t xml:space="preserve"> is consistent with the laws and regulations of the Commission.</w:t>
      </w:r>
      <w:r w:rsidR="00644553">
        <w:rPr>
          <w:sz w:val="24"/>
          <w:szCs w:val="24"/>
        </w:rPr>
        <w:t xml:space="preserve"> Accordingly, citation </w:t>
      </w:r>
      <w:r w:rsidRPr="00A72871" w:rsidR="00644553">
        <w:rPr>
          <w:sz w:val="24"/>
          <w:szCs w:val="24"/>
        </w:rPr>
        <w:t>CD-2022-06-007 is affirmed</w:t>
      </w:r>
      <w:r w:rsidRPr="00A72871" w:rsidR="00360366">
        <w:rPr>
          <w:sz w:val="24"/>
          <w:szCs w:val="24"/>
        </w:rPr>
        <w:t xml:space="preserve"> and I.T. Workshop must pay the $2,000 penalty for failure to timely remit public purpose program surcharges and user fees.  </w:t>
      </w:r>
    </w:p>
    <w:p w:rsidRPr="00D25C79" w:rsidR="00C47C2A" w:rsidRDefault="00C47C2A" w14:paraId="01ECB988" w14:textId="77777777">
      <w:pPr>
        <w:rPr>
          <w:rFonts w:ascii="Book Antiqua" w:hAnsi="Book Antiqua"/>
          <w:szCs w:val="24"/>
        </w:rPr>
      </w:pPr>
    </w:p>
    <w:p w:rsidRPr="00D25C79" w:rsidR="00C47C2A" w:rsidP="00561E60" w:rsidRDefault="008F1F82" w14:paraId="7196556C" w14:textId="77777777">
      <w:pPr>
        <w:keepNext/>
        <w:rPr>
          <w:rFonts w:ascii="Book Antiqua" w:hAnsi="Book Antiqua"/>
          <w:b/>
          <w:sz w:val="26"/>
          <w:szCs w:val="26"/>
          <w:u w:val="single"/>
        </w:rPr>
      </w:pPr>
      <w:r w:rsidRPr="00D25C79">
        <w:rPr>
          <w:rFonts w:ascii="Book Antiqua" w:hAnsi="Book Antiqua"/>
          <w:b/>
          <w:sz w:val="26"/>
          <w:szCs w:val="26"/>
          <w:u w:val="single"/>
        </w:rPr>
        <w:t>SAFETY</w:t>
      </w:r>
    </w:p>
    <w:p w:rsidRPr="00D25C79" w:rsidR="00144F9D" w:rsidP="00561E60" w:rsidRDefault="00144F9D" w14:paraId="2F57F7DB" w14:textId="77777777">
      <w:pPr>
        <w:pStyle w:val="BodyText"/>
        <w:kinsoku w:val="0"/>
        <w:overflowPunct w:val="0"/>
        <w:spacing w:before="239"/>
        <w:ind w:right="255"/>
        <w:rPr>
          <w:sz w:val="24"/>
          <w:szCs w:val="24"/>
        </w:rPr>
      </w:pPr>
      <w:r w:rsidRPr="00D25C79">
        <w:rPr>
          <w:sz w:val="24"/>
          <w:szCs w:val="24"/>
        </w:rPr>
        <w:t xml:space="preserve">The Commission has broad authority to regulate public utilities, particularly regarding safety concerns. Although </w:t>
      </w:r>
      <w:r w:rsidRPr="00D25C79" w:rsidR="00862F50">
        <w:rPr>
          <w:sz w:val="24"/>
          <w:szCs w:val="24"/>
        </w:rPr>
        <w:t xml:space="preserve">I.T. Workshop’s </w:t>
      </w:r>
      <w:r w:rsidRPr="00D25C79">
        <w:rPr>
          <w:sz w:val="24"/>
          <w:szCs w:val="24"/>
        </w:rPr>
        <w:t xml:space="preserve">failure to </w:t>
      </w:r>
      <w:r w:rsidRPr="00D25C79" w:rsidR="007178FA">
        <w:rPr>
          <w:sz w:val="24"/>
          <w:szCs w:val="24"/>
        </w:rPr>
        <w:t xml:space="preserve">report intrastate revenue and remit </w:t>
      </w:r>
      <w:r w:rsidRPr="00D25C79" w:rsidR="00E560F8">
        <w:rPr>
          <w:sz w:val="24"/>
          <w:szCs w:val="24"/>
        </w:rPr>
        <w:t>p</w:t>
      </w:r>
      <w:r w:rsidRPr="00D25C79" w:rsidR="007178FA">
        <w:rPr>
          <w:sz w:val="24"/>
          <w:szCs w:val="24"/>
        </w:rPr>
        <w:t xml:space="preserve">ublic </w:t>
      </w:r>
      <w:r w:rsidRPr="00D25C79" w:rsidR="00E560F8">
        <w:rPr>
          <w:sz w:val="24"/>
          <w:szCs w:val="24"/>
        </w:rPr>
        <w:t>p</w:t>
      </w:r>
      <w:r w:rsidRPr="00D25C79" w:rsidR="007178FA">
        <w:rPr>
          <w:sz w:val="24"/>
          <w:szCs w:val="24"/>
        </w:rPr>
        <w:t xml:space="preserve">urpose </w:t>
      </w:r>
      <w:r w:rsidRPr="00D25C79" w:rsidR="00E560F8">
        <w:rPr>
          <w:sz w:val="24"/>
          <w:szCs w:val="24"/>
        </w:rPr>
        <w:t>p</w:t>
      </w:r>
      <w:r w:rsidRPr="00D25C79" w:rsidR="007178FA">
        <w:rPr>
          <w:sz w:val="24"/>
          <w:szCs w:val="24"/>
        </w:rPr>
        <w:t xml:space="preserve">rogram surcharges and user fees in a timely manner </w:t>
      </w:r>
      <w:r w:rsidRPr="00D25C79">
        <w:rPr>
          <w:sz w:val="24"/>
          <w:szCs w:val="24"/>
        </w:rPr>
        <w:t xml:space="preserve">did not result in damage to any persons or property, the integrity of the regulatory process was harmed by </w:t>
      </w:r>
      <w:r w:rsidRPr="00D25C79" w:rsidR="00862F50">
        <w:rPr>
          <w:sz w:val="24"/>
          <w:szCs w:val="24"/>
        </w:rPr>
        <w:t xml:space="preserve">I.T. Workshop’s </w:t>
      </w:r>
      <w:r w:rsidRPr="00D25C79">
        <w:rPr>
          <w:sz w:val="24"/>
          <w:szCs w:val="24"/>
        </w:rPr>
        <w:t>disregard for statutory and Commission directives. The fine is a deterrent to future disregard of the Commission’s regulatory process.</w:t>
      </w:r>
    </w:p>
    <w:p w:rsidRPr="00D25C79" w:rsidR="00C47C2A" w:rsidRDefault="00C47C2A" w14:paraId="5CCC66D9" w14:textId="77777777">
      <w:pPr>
        <w:rPr>
          <w:rFonts w:ascii="Book Antiqua" w:hAnsi="Book Antiqua"/>
          <w:bCs/>
          <w:caps/>
          <w:szCs w:val="24"/>
        </w:rPr>
      </w:pPr>
    </w:p>
    <w:p w:rsidRPr="00D25C79" w:rsidR="00C47C2A" w:rsidRDefault="00C47C2A" w14:paraId="289267F4" w14:textId="77777777">
      <w:pPr>
        <w:rPr>
          <w:rFonts w:ascii="Book Antiqua" w:hAnsi="Book Antiqua"/>
          <w:b/>
          <w:sz w:val="26"/>
          <w:szCs w:val="26"/>
          <w:u w:val="single"/>
        </w:rPr>
      </w:pPr>
      <w:r w:rsidRPr="00D25C79">
        <w:rPr>
          <w:rFonts w:ascii="Book Antiqua" w:hAnsi="Book Antiqua"/>
          <w:b/>
          <w:sz w:val="26"/>
          <w:szCs w:val="26"/>
          <w:u w:val="single"/>
        </w:rPr>
        <w:t>COMMENTS</w:t>
      </w:r>
    </w:p>
    <w:p w:rsidRPr="00D25C79" w:rsidR="00C47C2A" w:rsidRDefault="00C47C2A" w14:paraId="13AABC4F" w14:textId="77777777">
      <w:pPr>
        <w:rPr>
          <w:rFonts w:ascii="Book Antiqua" w:hAnsi="Book Antiqua"/>
          <w:szCs w:val="24"/>
        </w:rPr>
      </w:pPr>
    </w:p>
    <w:p w:rsidRPr="00D25C79" w:rsidR="00144F9D" w:rsidP="00AC52EC" w:rsidRDefault="00144F9D" w14:paraId="1806CCD0" w14:textId="77777777">
      <w:pPr>
        <w:pStyle w:val="BodyText"/>
        <w:kinsoku w:val="0"/>
        <w:overflowPunct w:val="0"/>
        <w:ind w:right="107"/>
        <w:rPr>
          <w:sz w:val="24"/>
          <w:szCs w:val="24"/>
        </w:rPr>
      </w:pPr>
      <w:r w:rsidRPr="00D25C79">
        <w:rPr>
          <w:sz w:val="24"/>
          <w:szCs w:val="24"/>
        </w:rPr>
        <w:t xml:space="preserve">Cal. Pub. Util. Code §311(g)(1) requires that a draft resolution be served on all parties and be subject to a public review and comment period of 30 days or more, prior to a vote of the Commission on the resolution. Accordingly, the draft Resolution was timely mailed for comments. </w:t>
      </w:r>
    </w:p>
    <w:p w:rsidRPr="00D25C79" w:rsidR="00C47C2A" w:rsidRDefault="00C47C2A" w14:paraId="57EBFE2F" w14:textId="77777777">
      <w:pPr>
        <w:rPr>
          <w:rFonts w:ascii="Book Antiqua" w:hAnsi="Book Antiqua"/>
          <w:szCs w:val="24"/>
        </w:rPr>
      </w:pPr>
    </w:p>
    <w:p w:rsidRPr="00D25C79" w:rsidR="008F1F82" w:rsidP="008F1F82" w:rsidRDefault="008F1F82" w14:paraId="13833AE0" w14:textId="77777777">
      <w:pPr>
        <w:keepNext/>
        <w:rPr>
          <w:rFonts w:ascii="Book Antiqua" w:hAnsi="Book Antiqua"/>
          <w:b/>
          <w:sz w:val="26"/>
          <w:szCs w:val="26"/>
          <w:u w:val="single"/>
        </w:rPr>
      </w:pPr>
      <w:r w:rsidRPr="00D25C79">
        <w:rPr>
          <w:rFonts w:ascii="Book Antiqua" w:hAnsi="Book Antiqua"/>
          <w:b/>
          <w:sz w:val="26"/>
          <w:szCs w:val="26"/>
          <w:u w:val="single"/>
        </w:rPr>
        <w:t>ASSIGNMENT OF PROCEEDING</w:t>
      </w:r>
    </w:p>
    <w:p w:rsidRPr="00D25C79" w:rsidR="00144F9D" w:rsidP="00561E60" w:rsidRDefault="00561E60" w14:paraId="2C766922" w14:textId="77777777">
      <w:pPr>
        <w:pStyle w:val="BodyText"/>
        <w:kinsoku w:val="0"/>
        <w:overflowPunct w:val="0"/>
        <w:spacing w:before="239"/>
        <w:rPr>
          <w:sz w:val="24"/>
          <w:szCs w:val="24"/>
        </w:rPr>
      </w:pPr>
      <w:r w:rsidRPr="00D25C79">
        <w:rPr>
          <w:sz w:val="24"/>
          <w:szCs w:val="24"/>
        </w:rPr>
        <w:t>Margery L. Melvin</w:t>
      </w:r>
      <w:r w:rsidRPr="00D25C79" w:rsidR="00144F9D">
        <w:rPr>
          <w:sz w:val="24"/>
          <w:szCs w:val="24"/>
        </w:rPr>
        <w:t xml:space="preserve"> is the assigned </w:t>
      </w:r>
      <w:r w:rsidR="00AC52EC">
        <w:rPr>
          <w:sz w:val="24"/>
          <w:szCs w:val="24"/>
        </w:rPr>
        <w:t>ALJ</w:t>
      </w:r>
      <w:r w:rsidRPr="00D25C79" w:rsidR="00144F9D">
        <w:rPr>
          <w:sz w:val="24"/>
          <w:szCs w:val="24"/>
        </w:rPr>
        <w:t xml:space="preserve"> for this citation appeal.</w:t>
      </w:r>
    </w:p>
    <w:p w:rsidRPr="003232E0" w:rsidR="00144F9D" w:rsidRDefault="00144F9D" w14:paraId="55AC1B50" w14:textId="77777777">
      <w:pPr>
        <w:rPr>
          <w:rFonts w:ascii="Book Antiqua" w:hAnsi="Book Antiqua"/>
          <w:sz w:val="26"/>
          <w:szCs w:val="26"/>
        </w:rPr>
      </w:pPr>
    </w:p>
    <w:p w:rsidR="00C47C2A" w:rsidRDefault="00C47C2A" w14:paraId="46A09D5C" w14:textId="77777777">
      <w:pPr>
        <w:keepNext/>
        <w:rPr>
          <w:rFonts w:ascii="Book Antiqua" w:hAnsi="Book Antiqua"/>
          <w:b/>
          <w:sz w:val="26"/>
          <w:szCs w:val="26"/>
          <w:u w:val="single"/>
        </w:rPr>
      </w:pPr>
      <w:r w:rsidRPr="00801D98">
        <w:rPr>
          <w:rFonts w:ascii="Book Antiqua" w:hAnsi="Book Antiqua"/>
          <w:b/>
          <w:sz w:val="26"/>
          <w:szCs w:val="26"/>
          <w:u w:val="single"/>
        </w:rPr>
        <w:t>FINDINGS</w:t>
      </w:r>
      <w:r w:rsidRPr="00801D98" w:rsidR="008F1F82">
        <w:rPr>
          <w:rFonts w:ascii="Book Antiqua" w:hAnsi="Book Antiqua"/>
          <w:b/>
          <w:sz w:val="26"/>
          <w:szCs w:val="26"/>
          <w:u w:val="single"/>
        </w:rPr>
        <w:t xml:space="preserve"> OF FACT</w:t>
      </w:r>
    </w:p>
    <w:p w:rsidRPr="00801D98" w:rsidR="00AC52EC" w:rsidRDefault="00AC52EC" w14:paraId="1AC1AF56" w14:textId="77777777">
      <w:pPr>
        <w:keepNext/>
        <w:rPr>
          <w:rFonts w:ascii="Book Antiqua" w:hAnsi="Book Antiqua"/>
          <w:b/>
          <w:sz w:val="26"/>
          <w:szCs w:val="26"/>
          <w:u w:val="single"/>
        </w:rPr>
      </w:pPr>
    </w:p>
    <w:p w:rsidRPr="00AC52EC" w:rsidR="004F249D" w:rsidP="00AC52EC" w:rsidRDefault="004F249D" w14:paraId="137032B6" w14:textId="77777777">
      <w:pPr>
        <w:numPr>
          <w:ilvl w:val="0"/>
          <w:numId w:val="5"/>
        </w:numPr>
        <w:spacing w:after="120"/>
        <w:ind w:left="720"/>
        <w:rPr>
          <w:rFonts w:ascii="Book Antiqua" w:hAnsi="Book Antiqua"/>
          <w:szCs w:val="24"/>
        </w:rPr>
      </w:pPr>
      <w:r w:rsidRPr="00AC52EC">
        <w:rPr>
          <w:rFonts w:ascii="Book Antiqua" w:hAnsi="Book Antiqua"/>
          <w:szCs w:val="24"/>
        </w:rPr>
        <w:t>On August 5, 2021, and February 8, 2022, the Commission’s fiscal office sent an email and letter to I.T. Workshop advising I.T. Workshop that surcharge funds must be reported no later than 40 days following the close of a reporting period.</w:t>
      </w:r>
    </w:p>
    <w:p w:rsidRPr="00AC52EC" w:rsidR="004F249D" w:rsidP="00AC52EC" w:rsidRDefault="00467448" w14:paraId="525639FF" w14:textId="77777777">
      <w:pPr>
        <w:numPr>
          <w:ilvl w:val="0"/>
          <w:numId w:val="5"/>
        </w:numPr>
        <w:spacing w:after="120"/>
        <w:ind w:left="720"/>
        <w:rPr>
          <w:rFonts w:ascii="Book Antiqua" w:hAnsi="Book Antiqua"/>
          <w:szCs w:val="24"/>
        </w:rPr>
      </w:pPr>
      <w:r w:rsidRPr="00AC52EC">
        <w:rPr>
          <w:rFonts w:ascii="Book Antiqua" w:hAnsi="Book Antiqua"/>
          <w:szCs w:val="24"/>
        </w:rPr>
        <w:t xml:space="preserve">On </w:t>
      </w:r>
      <w:r w:rsidRPr="00AC52EC" w:rsidR="004F249D">
        <w:rPr>
          <w:rFonts w:ascii="Book Antiqua" w:hAnsi="Book Antiqua"/>
          <w:szCs w:val="24"/>
        </w:rPr>
        <w:t>June 22, 2022</w:t>
      </w:r>
      <w:r w:rsidRPr="00AC52EC">
        <w:rPr>
          <w:rFonts w:ascii="Book Antiqua" w:hAnsi="Book Antiqua"/>
          <w:szCs w:val="24"/>
        </w:rPr>
        <w:t xml:space="preserve">, </w:t>
      </w:r>
      <w:r w:rsidRPr="00AC52EC" w:rsidR="004F249D">
        <w:rPr>
          <w:rFonts w:ascii="Book Antiqua" w:hAnsi="Book Antiqua"/>
          <w:szCs w:val="24"/>
        </w:rPr>
        <w:t xml:space="preserve">the </w:t>
      </w:r>
      <w:r w:rsidRPr="00AC52EC">
        <w:rPr>
          <w:rFonts w:ascii="Book Antiqua" w:hAnsi="Book Antiqua"/>
          <w:szCs w:val="24"/>
        </w:rPr>
        <w:t>Communications Division sent</w:t>
      </w:r>
      <w:r w:rsidRPr="00AC52EC" w:rsidR="004F249D">
        <w:rPr>
          <w:rFonts w:ascii="Book Antiqua" w:hAnsi="Book Antiqua"/>
          <w:szCs w:val="24"/>
        </w:rPr>
        <w:t xml:space="preserve"> I.T. Workshop a </w:t>
      </w:r>
      <w:r w:rsidRPr="00AC52EC" w:rsidR="00F06DBA">
        <w:rPr>
          <w:rFonts w:ascii="Book Antiqua" w:hAnsi="Book Antiqua"/>
          <w:szCs w:val="24"/>
        </w:rPr>
        <w:t xml:space="preserve">United States Postal Service </w:t>
      </w:r>
      <w:r w:rsidRPr="00AC52EC" w:rsidR="004F249D">
        <w:rPr>
          <w:rFonts w:ascii="Book Antiqua" w:hAnsi="Book Antiqua"/>
          <w:szCs w:val="24"/>
        </w:rPr>
        <w:t>certified letter and on June 23, 2022, an</w:t>
      </w:r>
      <w:r w:rsidRPr="00AC52EC">
        <w:rPr>
          <w:rFonts w:ascii="Book Antiqua" w:hAnsi="Book Antiqua"/>
          <w:szCs w:val="24"/>
        </w:rPr>
        <w:t xml:space="preserve"> email </w:t>
      </w:r>
      <w:r w:rsidRPr="00AC52EC" w:rsidR="004F249D">
        <w:rPr>
          <w:rFonts w:ascii="Book Antiqua" w:hAnsi="Book Antiqua"/>
          <w:szCs w:val="24"/>
        </w:rPr>
        <w:t xml:space="preserve">advising I.T. Workshop of Citation No. 2022-06-007 imposing a penalty against I.T. Workshop of $1,000 for I.T. Workshop’s failure to report revenue and remit surcharges and associated fees as required. </w:t>
      </w:r>
    </w:p>
    <w:p w:rsidRPr="00AC52EC" w:rsidR="00467448" w:rsidP="00AC52EC" w:rsidRDefault="004F249D" w14:paraId="50FBC939" w14:textId="77777777">
      <w:pPr>
        <w:numPr>
          <w:ilvl w:val="0"/>
          <w:numId w:val="5"/>
        </w:numPr>
        <w:spacing w:after="120"/>
        <w:ind w:left="720"/>
        <w:rPr>
          <w:rFonts w:ascii="Book Antiqua" w:hAnsi="Book Antiqua"/>
          <w:szCs w:val="24"/>
        </w:rPr>
      </w:pPr>
      <w:r w:rsidRPr="00AC52EC">
        <w:rPr>
          <w:rFonts w:ascii="Book Antiqua" w:hAnsi="Book Antiqua"/>
          <w:szCs w:val="24"/>
        </w:rPr>
        <w:t xml:space="preserve">In its June 22, 2022, Citation against I.T. Workshop, the Communications Division advised I.T. Workshop that it had until July 22, </w:t>
      </w:r>
      <w:r w:rsidRPr="00AC52EC" w:rsidR="00C817D4">
        <w:rPr>
          <w:rFonts w:ascii="Book Antiqua" w:hAnsi="Book Antiqua"/>
          <w:szCs w:val="24"/>
        </w:rPr>
        <w:t>2022,</w:t>
      </w:r>
      <w:r w:rsidRPr="00AC52EC">
        <w:rPr>
          <w:rFonts w:ascii="Book Antiqua" w:hAnsi="Book Antiqua"/>
          <w:szCs w:val="24"/>
        </w:rPr>
        <w:t xml:space="preserve"> to pay the assessed penalty of $1,000.</w:t>
      </w:r>
    </w:p>
    <w:p w:rsidRPr="00AC52EC" w:rsidR="00C817D4" w:rsidP="00AC52EC" w:rsidRDefault="00C817D4" w14:paraId="66636486" w14:textId="61C4DE27">
      <w:pPr>
        <w:numPr>
          <w:ilvl w:val="0"/>
          <w:numId w:val="5"/>
        </w:numPr>
        <w:spacing w:after="120"/>
        <w:ind w:left="720"/>
        <w:rPr>
          <w:rFonts w:ascii="Book Antiqua" w:hAnsi="Book Antiqua"/>
          <w:szCs w:val="24"/>
        </w:rPr>
      </w:pPr>
      <w:r w:rsidRPr="00AC52EC">
        <w:rPr>
          <w:rFonts w:ascii="Book Antiqua" w:hAnsi="Book Antiqua"/>
          <w:szCs w:val="24"/>
        </w:rPr>
        <w:t xml:space="preserve">I.T. Workshop failed to pay the penalty of $1,000 assessed against it by July 22, </w:t>
      </w:r>
      <w:r w:rsidRPr="00AC52EC" w:rsidR="00177F42">
        <w:rPr>
          <w:rFonts w:ascii="Book Antiqua" w:hAnsi="Book Antiqua"/>
          <w:szCs w:val="24"/>
        </w:rPr>
        <w:t>2022,</w:t>
      </w:r>
      <w:r w:rsidRPr="00AC52EC">
        <w:rPr>
          <w:rFonts w:ascii="Book Antiqua" w:hAnsi="Book Antiqua"/>
          <w:szCs w:val="24"/>
        </w:rPr>
        <w:t xml:space="preserve"> as demanded in Communications Division June</w:t>
      </w:r>
      <w:r w:rsidR="00AC52EC">
        <w:rPr>
          <w:rFonts w:ascii="Book Antiqua" w:hAnsi="Book Antiqua"/>
          <w:szCs w:val="24"/>
        </w:rPr>
        <w:t> </w:t>
      </w:r>
      <w:r w:rsidRPr="00AC52EC">
        <w:rPr>
          <w:rFonts w:ascii="Book Antiqua" w:hAnsi="Book Antiqua"/>
          <w:szCs w:val="24"/>
        </w:rPr>
        <w:t>22,</w:t>
      </w:r>
      <w:r w:rsidR="00AC52EC">
        <w:rPr>
          <w:rFonts w:ascii="Book Antiqua" w:hAnsi="Book Antiqua"/>
          <w:szCs w:val="24"/>
        </w:rPr>
        <w:t> </w:t>
      </w:r>
      <w:r w:rsidRPr="00AC52EC" w:rsidR="00B44780">
        <w:rPr>
          <w:rFonts w:ascii="Book Antiqua" w:hAnsi="Book Antiqua"/>
          <w:szCs w:val="24"/>
        </w:rPr>
        <w:t>2022,</w:t>
      </w:r>
      <w:r w:rsidRPr="00AC52EC">
        <w:rPr>
          <w:rFonts w:ascii="Book Antiqua" w:hAnsi="Book Antiqua"/>
          <w:szCs w:val="24"/>
        </w:rPr>
        <w:t xml:space="preserve"> Citation.</w:t>
      </w:r>
    </w:p>
    <w:p w:rsidRPr="00AC52EC" w:rsidR="00467448" w:rsidP="00AC52EC" w:rsidRDefault="00177F42" w14:paraId="0E145A33" w14:textId="77777777">
      <w:pPr>
        <w:numPr>
          <w:ilvl w:val="0"/>
          <w:numId w:val="5"/>
        </w:numPr>
        <w:spacing w:after="120"/>
        <w:ind w:left="720"/>
        <w:rPr>
          <w:rFonts w:ascii="Book Antiqua" w:hAnsi="Book Antiqua"/>
          <w:szCs w:val="24"/>
        </w:rPr>
      </w:pPr>
      <w:r w:rsidRPr="00AC52EC">
        <w:rPr>
          <w:rFonts w:ascii="Book Antiqua" w:hAnsi="Book Antiqua"/>
          <w:szCs w:val="24"/>
        </w:rPr>
        <w:t xml:space="preserve">On </w:t>
      </w:r>
      <w:r w:rsidRPr="00AC52EC" w:rsidR="00B44780">
        <w:rPr>
          <w:rFonts w:ascii="Book Antiqua" w:hAnsi="Book Antiqua"/>
          <w:szCs w:val="24"/>
        </w:rPr>
        <w:t>August 1, 2022</w:t>
      </w:r>
      <w:r w:rsidRPr="00AC52EC" w:rsidR="00F06DBA">
        <w:rPr>
          <w:rFonts w:ascii="Book Antiqua" w:hAnsi="Book Antiqua"/>
          <w:szCs w:val="24"/>
        </w:rPr>
        <w:t>, the Communications Division sent I.T. Workshop a second United States Postal Service certified letter and email advising I.T. Workshop of Citation No. 2022-06-007 increasing the penalty against I.T. Workshop from $1,000 to $2,000 for I.T. Workshop’s failure to pay the assessed penalty of $1,000 by July 22, 2022.</w:t>
      </w:r>
    </w:p>
    <w:p w:rsidRPr="00AC52EC" w:rsidR="00F06DBA" w:rsidP="00AC52EC" w:rsidRDefault="00672853" w14:paraId="3DD5111F" w14:textId="588B77A0">
      <w:pPr>
        <w:numPr>
          <w:ilvl w:val="0"/>
          <w:numId w:val="5"/>
        </w:numPr>
        <w:spacing w:after="120"/>
        <w:ind w:left="720"/>
        <w:rPr>
          <w:rFonts w:ascii="Book Antiqua" w:hAnsi="Book Antiqua"/>
          <w:szCs w:val="24"/>
        </w:rPr>
      </w:pPr>
      <w:r w:rsidRPr="00AC52EC">
        <w:rPr>
          <w:rFonts w:ascii="Book Antiqua" w:hAnsi="Book Antiqua"/>
          <w:szCs w:val="24"/>
        </w:rPr>
        <w:t xml:space="preserve">Darren </w:t>
      </w:r>
      <w:proofErr w:type="spellStart"/>
      <w:r w:rsidRPr="00AC52EC">
        <w:rPr>
          <w:rFonts w:ascii="Book Antiqua" w:hAnsi="Book Antiqua"/>
          <w:szCs w:val="24"/>
        </w:rPr>
        <w:t>Patoni</w:t>
      </w:r>
      <w:proofErr w:type="spellEnd"/>
      <w:r w:rsidRPr="00AC52EC">
        <w:rPr>
          <w:rFonts w:ascii="Book Antiqua" w:hAnsi="Book Antiqua"/>
          <w:szCs w:val="24"/>
        </w:rPr>
        <w:t xml:space="preserve"> learned on June 22, 2022, from the certified letter that he received from Communications Division, that the Communications Division had been attempting to contact I.T. Workshop regarding outstanding surcharges and associated fees and that a penalty of $1,000 had been imposed against the company.</w:t>
      </w:r>
    </w:p>
    <w:p w:rsidRPr="00AC52EC" w:rsidR="00467448" w:rsidP="00AC52EC" w:rsidRDefault="0052765B" w14:paraId="31FEADC0" w14:textId="77777777">
      <w:pPr>
        <w:numPr>
          <w:ilvl w:val="0"/>
          <w:numId w:val="5"/>
        </w:numPr>
        <w:spacing w:after="120"/>
        <w:ind w:left="720"/>
        <w:rPr>
          <w:rFonts w:ascii="Book Antiqua" w:hAnsi="Book Antiqua"/>
          <w:szCs w:val="24"/>
        </w:rPr>
      </w:pPr>
      <w:r w:rsidRPr="00AC52EC">
        <w:rPr>
          <w:rFonts w:ascii="Book Antiqua" w:hAnsi="Book Antiqua"/>
          <w:szCs w:val="24"/>
        </w:rPr>
        <w:t xml:space="preserve">I.T. Workshop </w:t>
      </w:r>
      <w:r w:rsidRPr="00AC52EC" w:rsidR="00467448">
        <w:rPr>
          <w:rFonts w:ascii="Book Antiqua" w:hAnsi="Book Antiqua"/>
          <w:szCs w:val="24"/>
        </w:rPr>
        <w:t xml:space="preserve">did not notify Communications Division </w:t>
      </w:r>
      <w:r w:rsidRPr="00AC52EC">
        <w:rPr>
          <w:rFonts w:ascii="Book Antiqua" w:hAnsi="Book Antiqua"/>
          <w:szCs w:val="24"/>
        </w:rPr>
        <w:t xml:space="preserve">of its change in contact information </w:t>
      </w:r>
      <w:r w:rsidRPr="00AC52EC" w:rsidR="00467448">
        <w:rPr>
          <w:rFonts w:ascii="Book Antiqua" w:hAnsi="Book Antiqua"/>
          <w:szCs w:val="24"/>
        </w:rPr>
        <w:t xml:space="preserve">until </w:t>
      </w:r>
      <w:r w:rsidRPr="00AC52EC">
        <w:rPr>
          <w:rFonts w:ascii="Book Antiqua" w:hAnsi="Book Antiqua"/>
          <w:szCs w:val="24"/>
        </w:rPr>
        <w:t xml:space="preserve">Darren </w:t>
      </w:r>
      <w:proofErr w:type="spellStart"/>
      <w:r w:rsidRPr="00AC52EC">
        <w:rPr>
          <w:rFonts w:ascii="Book Antiqua" w:hAnsi="Book Antiqua"/>
          <w:szCs w:val="24"/>
        </w:rPr>
        <w:t>Patoni</w:t>
      </w:r>
      <w:proofErr w:type="spellEnd"/>
      <w:r w:rsidRPr="00AC52EC" w:rsidR="00467448">
        <w:rPr>
          <w:rFonts w:ascii="Book Antiqua" w:hAnsi="Book Antiqua"/>
          <w:szCs w:val="24"/>
        </w:rPr>
        <w:t xml:space="preserve"> communicated with </w:t>
      </w:r>
      <w:r w:rsidRPr="00AC52EC">
        <w:rPr>
          <w:rFonts w:ascii="Book Antiqua" w:hAnsi="Book Antiqua"/>
          <w:szCs w:val="24"/>
        </w:rPr>
        <w:t>Danny Tse of the</w:t>
      </w:r>
      <w:r w:rsidRPr="00AC52EC" w:rsidR="00467448">
        <w:rPr>
          <w:rFonts w:ascii="Book Antiqua" w:hAnsi="Book Antiqua"/>
          <w:szCs w:val="24"/>
        </w:rPr>
        <w:t xml:space="preserve"> Communications Division regarding the citation</w:t>
      </w:r>
      <w:r w:rsidRPr="00AC52EC">
        <w:rPr>
          <w:rFonts w:ascii="Book Antiqua" w:hAnsi="Book Antiqua"/>
          <w:szCs w:val="24"/>
        </w:rPr>
        <w:t xml:space="preserve"> on or about June 22, 2022</w:t>
      </w:r>
      <w:r w:rsidRPr="00AC52EC" w:rsidR="00467448">
        <w:rPr>
          <w:rFonts w:ascii="Book Antiqua" w:hAnsi="Book Antiqua"/>
          <w:szCs w:val="24"/>
        </w:rPr>
        <w:t>.</w:t>
      </w:r>
    </w:p>
    <w:p w:rsidRPr="00AC52EC" w:rsidR="00467448" w:rsidP="00AC52EC" w:rsidRDefault="00467448" w14:paraId="125C7046" w14:textId="77777777">
      <w:pPr>
        <w:numPr>
          <w:ilvl w:val="0"/>
          <w:numId w:val="5"/>
        </w:numPr>
        <w:spacing w:after="120"/>
        <w:ind w:left="720"/>
        <w:rPr>
          <w:rFonts w:ascii="Book Antiqua" w:hAnsi="Book Antiqua"/>
          <w:szCs w:val="24"/>
        </w:rPr>
      </w:pPr>
      <w:r w:rsidRPr="00AC52EC">
        <w:rPr>
          <w:rFonts w:ascii="Book Antiqua" w:hAnsi="Book Antiqua"/>
          <w:szCs w:val="24"/>
        </w:rPr>
        <w:t xml:space="preserve">On </w:t>
      </w:r>
      <w:r w:rsidRPr="00AC52EC" w:rsidR="006B1C49">
        <w:rPr>
          <w:rFonts w:ascii="Book Antiqua" w:hAnsi="Book Antiqua"/>
          <w:szCs w:val="24"/>
        </w:rPr>
        <w:t>August 26, 2022, I.T. Workshop reported its revenue</w:t>
      </w:r>
      <w:r w:rsidRPr="00AC52EC" w:rsidR="007F43C1">
        <w:rPr>
          <w:rFonts w:ascii="Book Antiqua" w:hAnsi="Book Antiqua"/>
          <w:szCs w:val="24"/>
        </w:rPr>
        <w:t xml:space="preserve"> and </w:t>
      </w:r>
      <w:r w:rsidRPr="00AC52EC" w:rsidR="006B1C49">
        <w:rPr>
          <w:rFonts w:ascii="Book Antiqua" w:hAnsi="Book Antiqua"/>
          <w:szCs w:val="24"/>
        </w:rPr>
        <w:t xml:space="preserve">remitted </w:t>
      </w:r>
      <w:r w:rsidRPr="00AC52EC" w:rsidR="00784FAD">
        <w:rPr>
          <w:rFonts w:ascii="Book Antiqua" w:hAnsi="Book Antiqua"/>
          <w:szCs w:val="24"/>
        </w:rPr>
        <w:t>surcharges</w:t>
      </w:r>
      <w:r w:rsidRPr="00AC52EC" w:rsidR="006B1C49">
        <w:rPr>
          <w:rFonts w:ascii="Book Antiqua" w:hAnsi="Book Antiqua"/>
          <w:szCs w:val="24"/>
        </w:rPr>
        <w:t xml:space="preserve"> and associated fees</w:t>
      </w:r>
      <w:r w:rsidRPr="00AC52EC">
        <w:rPr>
          <w:rFonts w:ascii="Book Antiqua" w:hAnsi="Book Antiqua"/>
          <w:szCs w:val="24"/>
        </w:rPr>
        <w:t>.</w:t>
      </w:r>
      <w:r w:rsidRPr="00AC52EC" w:rsidR="006B1C49">
        <w:rPr>
          <w:rFonts w:ascii="Book Antiqua" w:hAnsi="Book Antiqua"/>
          <w:szCs w:val="24"/>
        </w:rPr>
        <w:t xml:space="preserve"> </w:t>
      </w:r>
    </w:p>
    <w:p w:rsidRPr="00AC52EC" w:rsidR="00467448" w:rsidP="00AC52EC" w:rsidRDefault="00467448" w14:paraId="7F4BF8E1" w14:textId="77777777">
      <w:pPr>
        <w:numPr>
          <w:ilvl w:val="0"/>
          <w:numId w:val="5"/>
        </w:numPr>
        <w:spacing w:after="120"/>
        <w:ind w:left="720"/>
        <w:rPr>
          <w:rFonts w:ascii="Book Antiqua" w:hAnsi="Book Antiqua"/>
          <w:szCs w:val="24"/>
        </w:rPr>
      </w:pPr>
      <w:r w:rsidRPr="00AC52EC">
        <w:rPr>
          <w:rFonts w:ascii="Book Antiqua" w:hAnsi="Book Antiqua"/>
          <w:szCs w:val="24"/>
        </w:rPr>
        <w:t xml:space="preserve">No personal harm or property damage resulted from </w:t>
      </w:r>
      <w:r w:rsidRPr="00AC52EC" w:rsidR="00232AE4">
        <w:rPr>
          <w:rFonts w:ascii="Book Antiqua" w:hAnsi="Book Antiqua"/>
          <w:szCs w:val="24"/>
        </w:rPr>
        <w:t xml:space="preserve">I.T. Workshop’s </w:t>
      </w:r>
      <w:r w:rsidRPr="00AC52EC">
        <w:rPr>
          <w:rFonts w:ascii="Book Antiqua" w:hAnsi="Book Antiqua"/>
          <w:szCs w:val="24"/>
        </w:rPr>
        <w:t>violation.</w:t>
      </w:r>
    </w:p>
    <w:p w:rsidRPr="00801D98" w:rsidR="00C47C2A" w:rsidRDefault="00C47C2A" w14:paraId="2097CC92" w14:textId="77777777">
      <w:pPr>
        <w:rPr>
          <w:szCs w:val="24"/>
        </w:rPr>
      </w:pPr>
    </w:p>
    <w:p w:rsidR="008F1F82" w:rsidP="00876756" w:rsidRDefault="008F1F82" w14:paraId="7A8FC830" w14:textId="77777777">
      <w:pPr>
        <w:keepNext/>
        <w:rPr>
          <w:rFonts w:ascii="Book Antiqua" w:hAnsi="Book Antiqua"/>
          <w:b/>
          <w:szCs w:val="24"/>
          <w:u w:val="single"/>
        </w:rPr>
      </w:pPr>
      <w:r w:rsidRPr="00801D98">
        <w:rPr>
          <w:rFonts w:ascii="Book Antiqua" w:hAnsi="Book Antiqua"/>
          <w:b/>
          <w:szCs w:val="24"/>
          <w:u w:val="single"/>
        </w:rPr>
        <w:lastRenderedPageBreak/>
        <w:t>CONCLUSIONS OF LAW</w:t>
      </w:r>
    </w:p>
    <w:p w:rsidRPr="00801D98" w:rsidR="00AC52EC" w:rsidP="00876756" w:rsidRDefault="00AC52EC" w14:paraId="78FFE0C1" w14:textId="77777777">
      <w:pPr>
        <w:keepNext/>
        <w:rPr>
          <w:rFonts w:ascii="Book Antiqua" w:hAnsi="Book Antiqua"/>
          <w:b/>
          <w:szCs w:val="24"/>
          <w:u w:val="single"/>
        </w:rPr>
      </w:pPr>
    </w:p>
    <w:p w:rsidRPr="00AC52EC" w:rsidR="00876756" w:rsidP="00AC52EC" w:rsidRDefault="00795523" w14:paraId="0B5E4E1E" w14:textId="77777777">
      <w:pPr>
        <w:numPr>
          <w:ilvl w:val="0"/>
          <w:numId w:val="8"/>
        </w:numPr>
        <w:spacing w:after="120"/>
        <w:ind w:left="810" w:hanging="450"/>
        <w:rPr>
          <w:rFonts w:ascii="Book Antiqua" w:hAnsi="Book Antiqua"/>
          <w:szCs w:val="24"/>
        </w:rPr>
      </w:pPr>
      <w:r w:rsidRPr="00AC52EC">
        <w:rPr>
          <w:rFonts w:ascii="Book Antiqua" w:hAnsi="Book Antiqua"/>
          <w:szCs w:val="24"/>
        </w:rPr>
        <w:t xml:space="preserve">I.T. Workshop </w:t>
      </w:r>
      <w:r w:rsidRPr="00AC52EC" w:rsidR="00467448">
        <w:rPr>
          <w:rFonts w:ascii="Book Antiqua" w:hAnsi="Book Antiqua"/>
          <w:szCs w:val="24"/>
        </w:rPr>
        <w:t xml:space="preserve">failed to comply with </w:t>
      </w:r>
      <w:r w:rsidRPr="00AC52EC" w:rsidR="003C11A3">
        <w:rPr>
          <w:rFonts w:ascii="Book Antiqua" w:hAnsi="Book Antiqua"/>
          <w:szCs w:val="24"/>
        </w:rPr>
        <w:t xml:space="preserve">the </w:t>
      </w:r>
      <w:r w:rsidRPr="00AC52EC" w:rsidR="00467448">
        <w:rPr>
          <w:rFonts w:ascii="Book Antiqua" w:hAnsi="Book Antiqua"/>
          <w:szCs w:val="24"/>
        </w:rPr>
        <w:t xml:space="preserve">Commission’s regulations and statutory obligations as a </w:t>
      </w:r>
      <w:r w:rsidRPr="00AC52EC" w:rsidR="003C11A3">
        <w:rPr>
          <w:rFonts w:ascii="Book Antiqua" w:hAnsi="Book Antiqua"/>
          <w:szCs w:val="24"/>
        </w:rPr>
        <w:t>telecommunications carrier</w:t>
      </w:r>
      <w:r w:rsidRPr="00AC52EC" w:rsidR="00467448">
        <w:rPr>
          <w:rFonts w:ascii="Book Antiqua" w:hAnsi="Book Antiqua"/>
          <w:szCs w:val="24"/>
        </w:rPr>
        <w:t xml:space="preserve"> in California.</w:t>
      </w:r>
    </w:p>
    <w:p w:rsidRPr="00AC52EC" w:rsidR="00876756" w:rsidP="00AC52EC" w:rsidRDefault="00795523" w14:paraId="3BE78E12" w14:textId="77777777">
      <w:pPr>
        <w:numPr>
          <w:ilvl w:val="0"/>
          <w:numId w:val="8"/>
        </w:numPr>
        <w:spacing w:after="120"/>
        <w:ind w:left="720"/>
        <w:rPr>
          <w:rFonts w:ascii="Book Antiqua" w:hAnsi="Book Antiqua"/>
          <w:szCs w:val="24"/>
        </w:rPr>
      </w:pPr>
      <w:r w:rsidRPr="00AC52EC">
        <w:rPr>
          <w:rFonts w:ascii="Book Antiqua" w:hAnsi="Book Antiqua"/>
          <w:szCs w:val="24"/>
        </w:rPr>
        <w:t xml:space="preserve">I.T. Workshop </w:t>
      </w:r>
      <w:r w:rsidRPr="00AC52EC" w:rsidR="00467448">
        <w:rPr>
          <w:rFonts w:ascii="Book Antiqua" w:hAnsi="Book Antiqua"/>
          <w:szCs w:val="24"/>
        </w:rPr>
        <w:t xml:space="preserve">failed to </w:t>
      </w:r>
      <w:r w:rsidRPr="00AC52EC">
        <w:rPr>
          <w:rFonts w:ascii="Book Antiqua" w:hAnsi="Book Antiqua"/>
          <w:szCs w:val="24"/>
        </w:rPr>
        <w:t>report intrastate revenue</w:t>
      </w:r>
      <w:r w:rsidRPr="00AC52EC" w:rsidR="003C11A3">
        <w:rPr>
          <w:rFonts w:ascii="Book Antiqua" w:hAnsi="Book Antiqua"/>
          <w:szCs w:val="24"/>
        </w:rPr>
        <w:t xml:space="preserve">, </w:t>
      </w:r>
      <w:r w:rsidRPr="00AC52EC">
        <w:rPr>
          <w:rFonts w:ascii="Book Antiqua" w:hAnsi="Book Antiqua"/>
          <w:szCs w:val="24"/>
        </w:rPr>
        <w:t xml:space="preserve">remit </w:t>
      </w:r>
      <w:r w:rsidRPr="00AC52EC" w:rsidR="003C11A3">
        <w:rPr>
          <w:rFonts w:ascii="Book Antiqua" w:hAnsi="Book Antiqua"/>
          <w:szCs w:val="24"/>
        </w:rPr>
        <w:t>p</w:t>
      </w:r>
      <w:r w:rsidRPr="00AC52EC">
        <w:rPr>
          <w:rFonts w:ascii="Book Antiqua" w:hAnsi="Book Antiqua"/>
          <w:szCs w:val="24"/>
        </w:rPr>
        <w:t xml:space="preserve">ublic </w:t>
      </w:r>
      <w:r w:rsidRPr="00AC52EC" w:rsidR="003C11A3">
        <w:rPr>
          <w:rFonts w:ascii="Book Antiqua" w:hAnsi="Book Antiqua"/>
          <w:szCs w:val="24"/>
        </w:rPr>
        <w:t>p</w:t>
      </w:r>
      <w:r w:rsidRPr="00AC52EC">
        <w:rPr>
          <w:rFonts w:ascii="Book Antiqua" w:hAnsi="Book Antiqua"/>
          <w:szCs w:val="24"/>
        </w:rPr>
        <w:t xml:space="preserve">urpose </w:t>
      </w:r>
      <w:r w:rsidRPr="00AC52EC" w:rsidR="003C11A3">
        <w:rPr>
          <w:rFonts w:ascii="Book Antiqua" w:hAnsi="Book Antiqua"/>
          <w:szCs w:val="24"/>
        </w:rPr>
        <w:t>p</w:t>
      </w:r>
      <w:r w:rsidRPr="00AC52EC">
        <w:rPr>
          <w:rFonts w:ascii="Book Antiqua" w:hAnsi="Book Antiqua"/>
          <w:szCs w:val="24"/>
        </w:rPr>
        <w:t>rogram surcharges and user fees</w:t>
      </w:r>
      <w:r w:rsidRPr="00AC52EC" w:rsidR="003C11A3">
        <w:rPr>
          <w:rFonts w:ascii="Book Antiqua" w:hAnsi="Book Antiqua"/>
          <w:szCs w:val="24"/>
        </w:rPr>
        <w:t xml:space="preserve">, and pay </w:t>
      </w:r>
      <w:r w:rsidRPr="00AC52EC" w:rsidR="000A76A8">
        <w:rPr>
          <w:rFonts w:ascii="Book Antiqua" w:hAnsi="Book Antiqua"/>
          <w:szCs w:val="24"/>
        </w:rPr>
        <w:t>a fine</w:t>
      </w:r>
      <w:r w:rsidRPr="00AC52EC" w:rsidR="003C11A3">
        <w:rPr>
          <w:rFonts w:ascii="Book Antiqua" w:hAnsi="Book Antiqua"/>
          <w:szCs w:val="24"/>
        </w:rPr>
        <w:t xml:space="preserve"> of $1,000 by July 22, 2022</w:t>
      </w:r>
      <w:r w:rsidRPr="00AC52EC" w:rsidR="00467448">
        <w:rPr>
          <w:rFonts w:ascii="Book Antiqua" w:hAnsi="Book Antiqua"/>
          <w:szCs w:val="24"/>
        </w:rPr>
        <w:t>.</w:t>
      </w:r>
    </w:p>
    <w:p w:rsidRPr="00AC52EC" w:rsidR="00467448" w:rsidP="00AC52EC" w:rsidRDefault="00467448" w14:paraId="3D4212B8" w14:textId="77777777">
      <w:pPr>
        <w:numPr>
          <w:ilvl w:val="0"/>
          <w:numId w:val="8"/>
        </w:numPr>
        <w:spacing w:after="120"/>
        <w:ind w:left="720"/>
        <w:rPr>
          <w:rFonts w:ascii="Book Antiqua" w:hAnsi="Book Antiqua"/>
          <w:szCs w:val="24"/>
        </w:rPr>
      </w:pPr>
      <w:r w:rsidRPr="00AC52EC">
        <w:rPr>
          <w:rFonts w:ascii="Book Antiqua" w:hAnsi="Book Antiqua"/>
          <w:szCs w:val="24"/>
        </w:rPr>
        <w:t xml:space="preserve">The </w:t>
      </w:r>
      <w:r w:rsidRPr="00AC52EC" w:rsidR="000A76A8">
        <w:rPr>
          <w:rFonts w:ascii="Book Antiqua" w:hAnsi="Book Antiqua"/>
          <w:szCs w:val="24"/>
        </w:rPr>
        <w:t xml:space="preserve">increase of $1,000 for a total fine of </w:t>
      </w:r>
      <w:r w:rsidRPr="00AC52EC">
        <w:rPr>
          <w:rFonts w:ascii="Book Antiqua" w:hAnsi="Book Antiqua"/>
          <w:szCs w:val="24"/>
        </w:rPr>
        <w:t>$</w:t>
      </w:r>
      <w:r w:rsidRPr="00AC52EC" w:rsidR="00795523">
        <w:rPr>
          <w:rFonts w:ascii="Book Antiqua" w:hAnsi="Book Antiqua"/>
          <w:szCs w:val="24"/>
        </w:rPr>
        <w:t>2</w:t>
      </w:r>
      <w:r w:rsidRPr="00AC52EC">
        <w:rPr>
          <w:rFonts w:ascii="Book Antiqua" w:hAnsi="Book Antiqua"/>
          <w:szCs w:val="24"/>
        </w:rPr>
        <w:t>,000 is consistent with Public Utilities Code Sections 702, 2101, 2107, 2108, and Commission Resolution T-17601.</w:t>
      </w:r>
    </w:p>
    <w:p w:rsidRPr="00E468F8" w:rsidR="008F1F82" w:rsidRDefault="008F1F82" w14:paraId="2AD4EFF1" w14:textId="77777777">
      <w:pPr>
        <w:rPr>
          <w:rFonts w:ascii="Book Antiqua" w:hAnsi="Book Antiqua"/>
          <w:sz w:val="26"/>
          <w:szCs w:val="26"/>
        </w:rPr>
      </w:pPr>
    </w:p>
    <w:p w:rsidR="00C47C2A" w:rsidP="00E468F8" w:rsidRDefault="00C47C2A" w14:paraId="4605B4E3" w14:textId="77777777">
      <w:pPr>
        <w:keepNext/>
        <w:rPr>
          <w:rFonts w:ascii="Book Antiqua" w:hAnsi="Book Antiqua"/>
          <w:szCs w:val="24"/>
        </w:rPr>
      </w:pPr>
      <w:r w:rsidRPr="00B91CF0">
        <w:rPr>
          <w:rFonts w:ascii="Book Antiqua" w:hAnsi="Book Antiqua"/>
          <w:b/>
          <w:szCs w:val="24"/>
        </w:rPr>
        <w:t>THEREFORE, IT IS ORDERED</w:t>
      </w:r>
      <w:r w:rsidRPr="00B91CF0">
        <w:rPr>
          <w:rFonts w:ascii="Book Antiqua" w:hAnsi="Book Antiqua"/>
          <w:szCs w:val="24"/>
        </w:rPr>
        <w:t xml:space="preserve"> that:</w:t>
      </w:r>
    </w:p>
    <w:p w:rsidRPr="00B91CF0" w:rsidR="00AC52EC" w:rsidP="00E468F8" w:rsidRDefault="00AC52EC" w14:paraId="63F9351D" w14:textId="77777777">
      <w:pPr>
        <w:keepNext/>
        <w:rPr>
          <w:rFonts w:ascii="Book Antiqua" w:hAnsi="Book Antiqua"/>
          <w:szCs w:val="24"/>
        </w:rPr>
      </w:pPr>
    </w:p>
    <w:p w:rsidRPr="00AC52EC" w:rsidR="007D62FA" w:rsidP="00AC52EC" w:rsidRDefault="008340D6" w14:paraId="6A7792C4" w14:textId="77777777">
      <w:pPr>
        <w:numPr>
          <w:ilvl w:val="0"/>
          <w:numId w:val="9"/>
        </w:numPr>
        <w:spacing w:after="120"/>
        <w:ind w:left="810" w:hanging="450"/>
        <w:rPr>
          <w:rFonts w:ascii="Book Antiqua" w:hAnsi="Book Antiqua"/>
          <w:szCs w:val="24"/>
        </w:rPr>
      </w:pPr>
      <w:r w:rsidRPr="00AC52EC">
        <w:rPr>
          <w:rFonts w:ascii="Book Antiqua" w:hAnsi="Book Antiqua"/>
          <w:szCs w:val="24"/>
        </w:rPr>
        <w:t>C</w:t>
      </w:r>
      <w:r w:rsidRPr="00AC52EC" w:rsidR="003A56ED">
        <w:rPr>
          <w:rFonts w:ascii="Book Antiqua" w:hAnsi="Book Antiqua"/>
          <w:szCs w:val="24"/>
        </w:rPr>
        <w:t>itation number CD-</w:t>
      </w:r>
      <w:r w:rsidRPr="00AC52EC" w:rsidR="00795523">
        <w:rPr>
          <w:rFonts w:ascii="Book Antiqua" w:hAnsi="Book Antiqua"/>
          <w:szCs w:val="24"/>
        </w:rPr>
        <w:t>2022-06-007</w:t>
      </w:r>
      <w:r w:rsidRPr="00AC52EC" w:rsidR="003A56ED">
        <w:rPr>
          <w:rFonts w:ascii="Book Antiqua" w:hAnsi="Book Antiqua"/>
          <w:szCs w:val="24"/>
        </w:rPr>
        <w:t xml:space="preserve"> is affirmed.</w:t>
      </w:r>
    </w:p>
    <w:p w:rsidRPr="00AC52EC" w:rsidR="003A56ED" w:rsidP="00AC52EC" w:rsidRDefault="003A56ED" w14:paraId="0846655D" w14:textId="77777777">
      <w:pPr>
        <w:numPr>
          <w:ilvl w:val="0"/>
          <w:numId w:val="9"/>
        </w:numPr>
        <w:spacing w:after="120"/>
        <w:ind w:left="810" w:hanging="450"/>
        <w:rPr>
          <w:rFonts w:ascii="Book Antiqua" w:hAnsi="Book Antiqua"/>
          <w:szCs w:val="24"/>
        </w:rPr>
      </w:pPr>
      <w:r w:rsidRPr="00AC52EC">
        <w:rPr>
          <w:rFonts w:ascii="Book Antiqua" w:hAnsi="Book Antiqua"/>
          <w:szCs w:val="24"/>
        </w:rPr>
        <w:t>The $</w:t>
      </w:r>
      <w:r w:rsidRPr="00AC52EC" w:rsidR="00795523">
        <w:rPr>
          <w:rFonts w:ascii="Book Antiqua" w:hAnsi="Book Antiqua"/>
          <w:szCs w:val="24"/>
        </w:rPr>
        <w:t>2</w:t>
      </w:r>
      <w:r w:rsidRPr="00AC52EC">
        <w:rPr>
          <w:rFonts w:ascii="Book Antiqua" w:hAnsi="Book Antiqua"/>
          <w:szCs w:val="24"/>
        </w:rPr>
        <w:t xml:space="preserve">,000 fine </w:t>
      </w:r>
      <w:r w:rsidRPr="00AC52EC" w:rsidR="00515405">
        <w:rPr>
          <w:rFonts w:ascii="Book Antiqua" w:hAnsi="Book Antiqua"/>
          <w:szCs w:val="24"/>
        </w:rPr>
        <w:t>imposed against</w:t>
      </w:r>
      <w:r w:rsidRPr="00AC52EC">
        <w:rPr>
          <w:rFonts w:ascii="Book Antiqua" w:hAnsi="Book Antiqua"/>
          <w:szCs w:val="24"/>
        </w:rPr>
        <w:t xml:space="preserve"> </w:t>
      </w:r>
      <w:r w:rsidRPr="00AC52EC" w:rsidR="00795523">
        <w:rPr>
          <w:rFonts w:ascii="Book Antiqua" w:hAnsi="Book Antiqua"/>
          <w:szCs w:val="24"/>
        </w:rPr>
        <w:t>I.T. Workshop</w:t>
      </w:r>
      <w:r w:rsidRPr="00AC52EC">
        <w:rPr>
          <w:rFonts w:ascii="Book Antiqua" w:hAnsi="Book Antiqua"/>
          <w:szCs w:val="24"/>
        </w:rPr>
        <w:t xml:space="preserve"> for </w:t>
      </w:r>
      <w:r w:rsidRPr="00AC52EC" w:rsidR="001E416C">
        <w:rPr>
          <w:rFonts w:ascii="Book Antiqua" w:hAnsi="Book Antiqua"/>
          <w:szCs w:val="24"/>
        </w:rPr>
        <w:t>failing to report intrastate revenue</w:t>
      </w:r>
      <w:r w:rsidRPr="00AC52EC" w:rsidR="000A76A8">
        <w:rPr>
          <w:rFonts w:ascii="Book Antiqua" w:hAnsi="Book Antiqua"/>
          <w:szCs w:val="24"/>
        </w:rPr>
        <w:t xml:space="preserve">, </w:t>
      </w:r>
      <w:r w:rsidRPr="00AC52EC" w:rsidR="001E416C">
        <w:rPr>
          <w:rFonts w:ascii="Book Antiqua" w:hAnsi="Book Antiqua"/>
          <w:szCs w:val="24"/>
        </w:rPr>
        <w:t xml:space="preserve">remit </w:t>
      </w:r>
      <w:r w:rsidRPr="00AC52EC" w:rsidR="000A76A8">
        <w:rPr>
          <w:rFonts w:ascii="Book Antiqua" w:hAnsi="Book Antiqua"/>
          <w:szCs w:val="24"/>
        </w:rPr>
        <w:t>p</w:t>
      </w:r>
      <w:r w:rsidRPr="00AC52EC" w:rsidR="001E416C">
        <w:rPr>
          <w:rFonts w:ascii="Book Antiqua" w:hAnsi="Book Antiqua"/>
          <w:szCs w:val="24"/>
        </w:rPr>
        <w:t xml:space="preserve">ublic </w:t>
      </w:r>
      <w:r w:rsidRPr="00AC52EC" w:rsidR="000A76A8">
        <w:rPr>
          <w:rFonts w:ascii="Book Antiqua" w:hAnsi="Book Antiqua"/>
          <w:szCs w:val="24"/>
        </w:rPr>
        <w:t>p</w:t>
      </w:r>
      <w:r w:rsidRPr="00AC52EC" w:rsidR="001E416C">
        <w:rPr>
          <w:rFonts w:ascii="Book Antiqua" w:hAnsi="Book Antiqua"/>
          <w:szCs w:val="24"/>
        </w:rPr>
        <w:t xml:space="preserve">urpose </w:t>
      </w:r>
      <w:r w:rsidRPr="00AC52EC" w:rsidR="000A76A8">
        <w:rPr>
          <w:rFonts w:ascii="Book Antiqua" w:hAnsi="Book Antiqua"/>
          <w:szCs w:val="24"/>
        </w:rPr>
        <w:t>p</w:t>
      </w:r>
      <w:r w:rsidRPr="00AC52EC" w:rsidR="001E416C">
        <w:rPr>
          <w:rFonts w:ascii="Book Antiqua" w:hAnsi="Book Antiqua"/>
          <w:szCs w:val="24"/>
        </w:rPr>
        <w:t>rogram surcharges and user fees</w:t>
      </w:r>
      <w:r w:rsidRPr="00AC52EC" w:rsidR="000A76A8">
        <w:rPr>
          <w:rFonts w:ascii="Book Antiqua" w:hAnsi="Book Antiqua"/>
          <w:szCs w:val="24"/>
        </w:rPr>
        <w:t xml:space="preserve">, and pay an imposed penalty of $1,000 by July 22, </w:t>
      </w:r>
      <w:r w:rsidRPr="00AC52EC" w:rsidR="009B6B7D">
        <w:rPr>
          <w:rFonts w:ascii="Book Antiqua" w:hAnsi="Book Antiqua"/>
          <w:szCs w:val="24"/>
        </w:rPr>
        <w:t>2022,</w:t>
      </w:r>
      <w:r w:rsidRPr="00AC52EC">
        <w:rPr>
          <w:rFonts w:ascii="Book Antiqua" w:hAnsi="Book Antiqua"/>
          <w:szCs w:val="24"/>
        </w:rPr>
        <w:t xml:space="preserve"> is affirmed.</w:t>
      </w:r>
    </w:p>
    <w:p w:rsidRPr="00AC52EC" w:rsidR="003A56ED" w:rsidP="00AC52EC" w:rsidRDefault="001E416C" w14:paraId="0FAB5371" w14:textId="77777777">
      <w:pPr>
        <w:numPr>
          <w:ilvl w:val="0"/>
          <w:numId w:val="9"/>
        </w:numPr>
        <w:spacing w:after="120"/>
        <w:ind w:left="810" w:hanging="450"/>
        <w:rPr>
          <w:rFonts w:ascii="Book Antiqua" w:hAnsi="Book Antiqua"/>
          <w:szCs w:val="24"/>
        </w:rPr>
      </w:pPr>
      <w:r w:rsidRPr="00AC52EC">
        <w:rPr>
          <w:rFonts w:ascii="Book Antiqua" w:hAnsi="Book Antiqua"/>
          <w:szCs w:val="24"/>
        </w:rPr>
        <w:t>I.T. Workshop’s</w:t>
      </w:r>
      <w:r w:rsidRPr="00AC52EC" w:rsidR="003A56ED">
        <w:rPr>
          <w:rFonts w:ascii="Book Antiqua" w:hAnsi="Book Antiqua"/>
          <w:szCs w:val="24"/>
        </w:rPr>
        <w:t xml:space="preserve"> appeal is denied.</w:t>
      </w:r>
    </w:p>
    <w:p w:rsidRPr="00AC52EC" w:rsidR="003A56ED" w:rsidP="00AC52EC" w:rsidRDefault="001E416C" w14:paraId="3AACC16F" w14:textId="77777777">
      <w:pPr>
        <w:numPr>
          <w:ilvl w:val="0"/>
          <w:numId w:val="9"/>
        </w:numPr>
        <w:spacing w:after="120"/>
        <w:ind w:left="810" w:hanging="450"/>
        <w:rPr>
          <w:rFonts w:ascii="Book Antiqua" w:hAnsi="Book Antiqua"/>
          <w:szCs w:val="24"/>
        </w:rPr>
      </w:pPr>
      <w:r w:rsidRPr="00AC52EC">
        <w:rPr>
          <w:rFonts w:ascii="Book Antiqua" w:hAnsi="Book Antiqua"/>
          <w:szCs w:val="24"/>
        </w:rPr>
        <w:t>I.T. Workshop</w:t>
      </w:r>
      <w:r w:rsidRPr="00AC52EC" w:rsidR="003A56ED">
        <w:rPr>
          <w:rFonts w:ascii="Book Antiqua" w:hAnsi="Book Antiqua"/>
          <w:szCs w:val="24"/>
        </w:rPr>
        <w:t xml:space="preserve"> must pay a fine of $</w:t>
      </w:r>
      <w:r w:rsidRPr="00AC52EC">
        <w:rPr>
          <w:rFonts w:ascii="Book Antiqua" w:hAnsi="Book Antiqua"/>
          <w:szCs w:val="24"/>
        </w:rPr>
        <w:t>2</w:t>
      </w:r>
      <w:r w:rsidRPr="00AC52EC" w:rsidR="003A56ED">
        <w:rPr>
          <w:rFonts w:ascii="Book Antiqua" w:hAnsi="Book Antiqua"/>
          <w:szCs w:val="24"/>
        </w:rPr>
        <w:t>,000 by check or money order payable to the California Public Utilities Commission and mailed or delivered to the Commission’s Fiscal Office at 505 Van Ness Avenue, San Francisco, California 94102.</w:t>
      </w:r>
    </w:p>
    <w:p w:rsidRPr="00AC52EC" w:rsidR="003A56ED" w:rsidP="00AC52EC" w:rsidRDefault="001E416C" w14:paraId="10859FAF" w14:textId="77777777">
      <w:pPr>
        <w:numPr>
          <w:ilvl w:val="0"/>
          <w:numId w:val="9"/>
        </w:numPr>
        <w:spacing w:after="120"/>
        <w:ind w:left="810" w:hanging="450"/>
        <w:rPr>
          <w:rFonts w:ascii="Book Antiqua" w:hAnsi="Book Antiqua"/>
          <w:szCs w:val="24"/>
        </w:rPr>
      </w:pPr>
      <w:r w:rsidRPr="00AC52EC">
        <w:rPr>
          <w:rFonts w:ascii="Book Antiqua" w:hAnsi="Book Antiqua"/>
          <w:szCs w:val="24"/>
        </w:rPr>
        <w:t>I.T. Workshop</w:t>
      </w:r>
      <w:r w:rsidRPr="00AC52EC" w:rsidR="003A56ED">
        <w:rPr>
          <w:rFonts w:ascii="Book Antiqua" w:hAnsi="Book Antiqua"/>
          <w:szCs w:val="24"/>
        </w:rPr>
        <w:t xml:space="preserve"> must make full payment within 30 days of the effective date of this Resolution. </w:t>
      </w:r>
      <w:r w:rsidRPr="00AC52EC">
        <w:rPr>
          <w:rFonts w:ascii="Book Antiqua" w:hAnsi="Book Antiqua"/>
          <w:szCs w:val="24"/>
        </w:rPr>
        <w:t>I.T. Workshop</w:t>
      </w:r>
      <w:r w:rsidRPr="00AC52EC" w:rsidR="003A56ED">
        <w:rPr>
          <w:rFonts w:ascii="Book Antiqua" w:hAnsi="Book Antiqua"/>
          <w:szCs w:val="24"/>
        </w:rPr>
        <w:t xml:space="preserve"> shall write on the face of the check or money order, “For deposit to the General Fund pursuant to Resolution ALJ-</w:t>
      </w:r>
      <w:r w:rsidR="00AC52EC">
        <w:rPr>
          <w:rFonts w:ascii="Book Antiqua" w:hAnsi="Book Antiqua"/>
          <w:szCs w:val="24"/>
        </w:rPr>
        <w:t>433</w:t>
      </w:r>
      <w:r w:rsidRPr="00AC52EC" w:rsidR="003A56ED">
        <w:rPr>
          <w:rFonts w:ascii="Book Antiqua" w:hAnsi="Book Antiqua"/>
          <w:szCs w:val="24"/>
        </w:rPr>
        <w:t>.”</w:t>
      </w:r>
    </w:p>
    <w:p w:rsidRPr="00AC52EC" w:rsidR="00C47C2A" w:rsidP="00AC52EC" w:rsidRDefault="00AC52EC" w14:paraId="714BC6AD" w14:textId="77777777">
      <w:pPr>
        <w:numPr>
          <w:ilvl w:val="0"/>
          <w:numId w:val="9"/>
        </w:numPr>
        <w:spacing w:after="120"/>
        <w:ind w:left="810" w:hanging="450"/>
        <w:rPr>
          <w:rFonts w:ascii="Book Antiqua" w:hAnsi="Book Antiqua"/>
          <w:szCs w:val="24"/>
        </w:rPr>
      </w:pPr>
      <w:r w:rsidRPr="00AC52EC">
        <w:rPr>
          <w:rFonts w:ascii="Book Antiqua" w:hAnsi="Book Antiqua"/>
          <w:szCs w:val="24"/>
        </w:rPr>
        <w:t xml:space="preserve">K.22-08-011 </w:t>
      </w:r>
      <w:r w:rsidRPr="00AC52EC" w:rsidR="008012D1">
        <w:rPr>
          <w:rFonts w:ascii="Book Antiqua" w:hAnsi="Book Antiqua"/>
          <w:szCs w:val="24"/>
        </w:rPr>
        <w:t>is closed.</w:t>
      </w:r>
    </w:p>
    <w:p w:rsidRPr="00B91CF0" w:rsidR="008012D1" w:rsidP="008012D1" w:rsidRDefault="008012D1" w14:paraId="0311CD58" w14:textId="77777777">
      <w:pPr>
        <w:ind w:left="360"/>
        <w:rPr>
          <w:rFonts w:ascii="Book Antiqua" w:hAnsi="Book Antiqua"/>
          <w:szCs w:val="24"/>
        </w:rPr>
      </w:pPr>
    </w:p>
    <w:p w:rsidRPr="00B91CF0" w:rsidR="00C47C2A" w:rsidRDefault="00C47C2A" w14:paraId="5CFF4B0F" w14:textId="77777777">
      <w:pPr>
        <w:rPr>
          <w:rFonts w:ascii="Book Antiqua" w:hAnsi="Book Antiqua"/>
          <w:szCs w:val="24"/>
        </w:rPr>
      </w:pPr>
      <w:r w:rsidRPr="00B91CF0">
        <w:rPr>
          <w:rFonts w:ascii="Book Antiqua" w:hAnsi="Book Antiqua"/>
          <w:szCs w:val="24"/>
        </w:rPr>
        <w:t>This resolution is effective today.</w:t>
      </w:r>
    </w:p>
    <w:p w:rsidRPr="00B91CF0" w:rsidR="00C47C2A" w:rsidRDefault="00C47C2A" w14:paraId="48EF7117" w14:textId="77777777">
      <w:pPr>
        <w:rPr>
          <w:szCs w:val="24"/>
        </w:rPr>
      </w:pPr>
    </w:p>
    <w:p w:rsidRPr="00B91CF0" w:rsidR="00C47C2A" w:rsidRDefault="00C47C2A" w14:paraId="24D26CC1" w14:textId="77777777">
      <w:pPr>
        <w:rPr>
          <w:rFonts w:ascii="Book Antiqua" w:hAnsi="Book Antiqua"/>
          <w:szCs w:val="24"/>
        </w:rPr>
      </w:pPr>
      <w:r w:rsidRPr="00B91CF0">
        <w:rPr>
          <w:rFonts w:ascii="Book Antiqua" w:hAnsi="Book Antiqua"/>
          <w:szCs w:val="24"/>
        </w:rPr>
        <w:t>I certify that the foregoing resolution was duly introduced, passed, and adopted at a conference of the Public Utilities Commission of the State of California held on _______________, the following Commissioners voting favorably thereon:</w:t>
      </w:r>
    </w:p>
    <w:p w:rsidR="00C47C2A" w:rsidRDefault="00C47C2A" w14:paraId="37A2E315" w14:textId="77777777"/>
    <w:p w:rsidR="00C47C2A" w:rsidRDefault="00C47C2A" w14:paraId="7EEE7497" w14:textId="77777777"/>
    <w:tbl>
      <w:tblPr>
        <w:tblW w:w="0" w:type="auto"/>
        <w:tblInd w:w="4428" w:type="dxa"/>
        <w:tblLayout w:type="fixed"/>
        <w:tblLook w:val="0000" w:firstRow="0" w:lastRow="0" w:firstColumn="0" w:lastColumn="0" w:noHBand="0" w:noVBand="0"/>
      </w:tblPr>
      <w:tblGrid>
        <w:gridCol w:w="3780"/>
      </w:tblGrid>
      <w:tr w:rsidR="00C47C2A" w14:paraId="032DD1E8" w14:textId="77777777">
        <w:tc>
          <w:tcPr>
            <w:tcW w:w="3780" w:type="dxa"/>
            <w:tcBorders>
              <w:bottom w:val="single" w:color="auto" w:sz="6" w:space="0"/>
            </w:tcBorders>
          </w:tcPr>
          <w:p w:rsidR="00C47C2A" w:rsidRDefault="00C47C2A" w14:paraId="1CFBCE80" w14:textId="77777777">
            <w:pPr>
              <w:jc w:val="center"/>
            </w:pPr>
          </w:p>
        </w:tc>
      </w:tr>
      <w:tr w:rsidR="00C47C2A" w14:paraId="6DFFA0A4" w14:textId="77777777">
        <w:tc>
          <w:tcPr>
            <w:tcW w:w="3780" w:type="dxa"/>
          </w:tcPr>
          <w:p w:rsidRPr="00596951" w:rsidR="00C47C2A" w:rsidRDefault="007721F8" w14:paraId="0FDA56C0" w14:textId="77777777">
            <w:pPr>
              <w:spacing w:before="120"/>
              <w:jc w:val="center"/>
              <w:rPr>
                <w:rFonts w:ascii="Book Antiqua" w:hAnsi="Book Antiqua"/>
                <w:sz w:val="26"/>
                <w:szCs w:val="26"/>
              </w:rPr>
            </w:pPr>
            <w:r w:rsidRPr="00596951">
              <w:rPr>
                <w:rFonts w:ascii="Book Antiqua" w:hAnsi="Book Antiqua"/>
                <w:sz w:val="26"/>
                <w:szCs w:val="26"/>
              </w:rPr>
              <w:t>RACHEL PETERSON</w:t>
            </w:r>
          </w:p>
          <w:p w:rsidR="00C47C2A" w:rsidRDefault="00C47C2A" w14:paraId="463EB056" w14:textId="77777777">
            <w:pPr>
              <w:jc w:val="center"/>
            </w:pPr>
            <w:r w:rsidRPr="00596951">
              <w:rPr>
                <w:rFonts w:ascii="Book Antiqua" w:hAnsi="Book Antiqua"/>
                <w:sz w:val="26"/>
                <w:szCs w:val="26"/>
              </w:rPr>
              <w:t>Executive Director</w:t>
            </w:r>
          </w:p>
        </w:tc>
      </w:tr>
    </w:tbl>
    <w:p w:rsidR="00E40F7C" w:rsidRDefault="00E40F7C" w14:paraId="21FBB87E" w14:textId="77777777">
      <w:pPr>
        <w:pStyle w:val="standard"/>
        <w:spacing w:line="240" w:lineRule="auto"/>
        <w:sectPr w:rsidR="00E40F7C" w:rsidSect="00381E1F">
          <w:headerReference w:type="first" r:id="rId14"/>
          <w:footerReference w:type="first" r:id="rId15"/>
          <w:pgSz w:w="12240" w:h="15840" w:code="1"/>
          <w:pgMar w:top="1440" w:right="1440" w:bottom="1440" w:left="1440" w:header="720" w:footer="720" w:gutter="0"/>
          <w:pgNumType w:fmt="numberInDash" w:start="1"/>
          <w:cols w:space="720"/>
          <w:titlePg/>
        </w:sectPr>
      </w:pPr>
    </w:p>
    <w:p w:rsidRPr="00070884" w:rsidR="00E40F7C" w:rsidP="00E40F7C" w:rsidRDefault="00E40F7C" w14:paraId="6E3A44C3" w14:textId="2ABAECE9">
      <w:pPr>
        <w:widowControl w:val="0"/>
        <w:tabs>
          <w:tab w:val="center" w:pos="4320"/>
          <w:tab w:val="right" w:pos="8640"/>
        </w:tabs>
        <w:rPr>
          <w:rFonts w:ascii="Book Antiqua" w:hAnsi="Book Antiqua"/>
          <w:sz w:val="26"/>
        </w:rPr>
      </w:pPr>
      <w:r>
        <w:rPr>
          <w:rFonts w:ascii="Book Antiqua" w:hAnsi="Book Antiqua"/>
          <w:sz w:val="26"/>
        </w:rPr>
        <w:lastRenderedPageBreak/>
        <w:t>ALJ</w:t>
      </w:r>
      <w:r w:rsidRPr="00070884">
        <w:rPr>
          <w:rFonts w:ascii="Book Antiqua" w:hAnsi="Book Antiqua"/>
          <w:sz w:val="26"/>
        </w:rPr>
        <w:t>/</w:t>
      </w:r>
      <w:r>
        <w:rPr>
          <w:rFonts w:ascii="Book Antiqua" w:hAnsi="Book Antiqua"/>
          <w:sz w:val="26"/>
        </w:rPr>
        <w:t>MMV</w:t>
      </w:r>
      <w:r w:rsidRPr="00070884">
        <w:rPr>
          <w:rFonts w:ascii="Book Antiqua" w:hAnsi="Book Antiqua"/>
          <w:sz w:val="26"/>
        </w:rPr>
        <w:t>/</w:t>
      </w:r>
      <w:proofErr w:type="spellStart"/>
      <w:r>
        <w:rPr>
          <w:rFonts w:ascii="Book Antiqua" w:hAnsi="Book Antiqua"/>
          <w:sz w:val="26"/>
        </w:rPr>
        <w:t>sgu</w:t>
      </w:r>
      <w:proofErr w:type="spellEnd"/>
    </w:p>
    <w:p w:rsidRPr="00070884" w:rsidR="00E40F7C" w:rsidP="00E40F7C" w:rsidRDefault="00E40F7C" w14:paraId="4C6CD01F" w14:textId="77777777">
      <w:pPr>
        <w:widowControl w:val="0"/>
        <w:tabs>
          <w:tab w:val="center" w:pos="4320"/>
          <w:tab w:val="right" w:pos="8640"/>
        </w:tabs>
        <w:rPr>
          <w:sz w:val="26"/>
        </w:rPr>
      </w:pPr>
    </w:p>
    <w:p w:rsidRPr="00070884" w:rsidR="00E40F7C" w:rsidP="00E40F7C" w:rsidRDefault="00E40F7C" w14:paraId="057902AB" w14:textId="77777777">
      <w:pPr>
        <w:widowControl w:val="0"/>
        <w:tabs>
          <w:tab w:val="center" w:pos="4320"/>
          <w:tab w:val="right" w:pos="8640"/>
        </w:tabs>
        <w:rPr>
          <w:sz w:val="26"/>
        </w:rPr>
      </w:pPr>
    </w:p>
    <w:p w:rsidRPr="00070884" w:rsidR="00E40F7C" w:rsidP="00E40F7C" w:rsidRDefault="00E40F7C" w14:paraId="0E67FF97" w14:textId="77777777">
      <w:pPr>
        <w:suppressAutoHyphens/>
        <w:rPr>
          <w:rFonts w:ascii="Arial" w:hAnsi="Arial" w:cs="Arial"/>
          <w:b/>
        </w:rPr>
      </w:pPr>
      <w:r w:rsidRPr="00070884">
        <w:rPr>
          <w:rFonts w:ascii="Arial" w:hAnsi="Arial" w:cs="Arial"/>
          <w:b/>
        </w:rPr>
        <w:t>BEFORE THE PUBLIC UTILITIES COMMISSION OF THE STATE OF CALIFORNIA</w:t>
      </w:r>
    </w:p>
    <w:p w:rsidRPr="00070884" w:rsidR="00E40F7C" w:rsidP="00E40F7C" w:rsidRDefault="00E40F7C" w14:paraId="46C4F070" w14:textId="77777777">
      <w:pPr>
        <w:suppressAutoHyphens/>
        <w:rPr>
          <w:sz w:val="26"/>
        </w:rPr>
      </w:pPr>
    </w:p>
    <w:p w:rsidRPr="00AC52EC" w:rsidR="00E40F7C" w:rsidP="00E40F7C" w:rsidRDefault="00E40F7C" w14:paraId="7A9B00C6" w14:textId="77777777">
      <w:pPr>
        <w:pStyle w:val="BlockText"/>
        <w:rPr>
          <w:rFonts w:ascii="Book Antiqua" w:hAnsi="Book Antiqua"/>
          <w:szCs w:val="24"/>
        </w:rPr>
      </w:pPr>
      <w:r w:rsidRPr="00AC52EC">
        <w:rPr>
          <w:rFonts w:ascii="Book Antiqua" w:hAnsi="Book Antiqua"/>
          <w:szCs w:val="24"/>
        </w:rPr>
        <w:t>RESOLUTION ALJ-433 Resolves the Appeal K.22-08-011 of I.T. Workshop, LLC (U1259C) from Citation Number CD-2022-06-007 issued June</w:t>
      </w:r>
      <w:r>
        <w:rPr>
          <w:rFonts w:ascii="Book Antiqua" w:hAnsi="Book Antiqua"/>
          <w:szCs w:val="24"/>
        </w:rPr>
        <w:t> </w:t>
      </w:r>
      <w:r w:rsidRPr="00AC52EC">
        <w:rPr>
          <w:rFonts w:ascii="Book Antiqua" w:hAnsi="Book Antiqua"/>
          <w:szCs w:val="24"/>
        </w:rPr>
        <w:t>22,</w:t>
      </w:r>
      <w:r>
        <w:rPr>
          <w:rFonts w:ascii="Book Antiqua" w:hAnsi="Book Antiqua"/>
          <w:szCs w:val="24"/>
        </w:rPr>
        <w:t> </w:t>
      </w:r>
      <w:r w:rsidRPr="00AC52EC">
        <w:rPr>
          <w:rFonts w:ascii="Book Antiqua" w:hAnsi="Book Antiqua"/>
          <w:szCs w:val="24"/>
        </w:rPr>
        <w:t>2022, by the Communications Division of the California Public Utilities Commission.</w:t>
      </w:r>
    </w:p>
    <w:p w:rsidRPr="00070884" w:rsidR="00E40F7C" w:rsidP="00E40F7C" w:rsidRDefault="00E40F7C" w14:paraId="613171AB" w14:textId="77777777">
      <w:pPr>
        <w:suppressAutoHyphens/>
        <w:rPr>
          <w:sz w:val="26"/>
        </w:rPr>
      </w:pPr>
    </w:p>
    <w:p w:rsidRPr="00070884" w:rsidR="00E40F7C" w:rsidP="00E40F7C" w:rsidRDefault="00E40F7C" w14:paraId="40E2A59B" w14:textId="77777777">
      <w:pPr>
        <w:jc w:val="center"/>
        <w:rPr>
          <w:rFonts w:ascii="Arial" w:hAnsi="Arial" w:cs="Arial"/>
          <w:b/>
          <w:sz w:val="26"/>
          <w:szCs w:val="26"/>
        </w:rPr>
      </w:pPr>
      <w:r w:rsidRPr="00070884">
        <w:rPr>
          <w:rFonts w:ascii="Arial" w:hAnsi="Arial" w:cs="Arial"/>
          <w:b/>
          <w:sz w:val="26"/>
          <w:szCs w:val="26"/>
        </w:rPr>
        <w:t>INFORMATION REGARDING SERVICE</w:t>
      </w:r>
    </w:p>
    <w:p w:rsidRPr="00070884" w:rsidR="00E40F7C" w:rsidP="00E40F7C" w:rsidRDefault="00E40F7C" w14:paraId="51F80825" w14:textId="77777777">
      <w:pPr>
        <w:suppressAutoHyphens/>
        <w:rPr>
          <w:sz w:val="26"/>
          <w:szCs w:val="26"/>
        </w:rPr>
      </w:pPr>
    </w:p>
    <w:p w:rsidRPr="00070884" w:rsidR="00E40F7C" w:rsidP="00E40F7C" w:rsidRDefault="00E40F7C" w14:paraId="335D4F4E" w14:textId="12C95185">
      <w:pPr>
        <w:spacing w:line="360" w:lineRule="auto"/>
        <w:ind w:firstLine="720"/>
        <w:rPr>
          <w:rFonts w:ascii="Book Antiqua" w:hAnsi="Book Antiqua"/>
          <w:sz w:val="26"/>
        </w:rPr>
      </w:pPr>
      <w:r w:rsidRPr="00070884">
        <w:rPr>
          <w:rFonts w:ascii="Book Antiqua" w:hAnsi="Book Antiqua"/>
          <w:sz w:val="26"/>
        </w:rPr>
        <w:t xml:space="preserve">I have electronically served all persons on the attached official service list who have provided an e-mail address for </w:t>
      </w:r>
      <w:r>
        <w:rPr>
          <w:rFonts w:ascii="Book Antiqua" w:hAnsi="Book Antiqua"/>
          <w:sz w:val="26"/>
        </w:rPr>
        <w:t>K.</w:t>
      </w:r>
      <w:r>
        <w:rPr>
          <w:rFonts w:ascii="Book Antiqua" w:hAnsi="Book Antiqua"/>
          <w:sz w:val="26"/>
        </w:rPr>
        <w:t>22-08-011.</w:t>
      </w:r>
    </w:p>
    <w:p w:rsidRPr="00070884" w:rsidR="00E40F7C" w:rsidP="00E40F7C" w:rsidRDefault="00E40F7C" w14:paraId="1DB83157" w14:textId="77777777">
      <w:pPr>
        <w:spacing w:line="360" w:lineRule="auto"/>
        <w:ind w:firstLine="720"/>
        <w:rPr>
          <w:rFonts w:ascii="Book Antiqua" w:hAnsi="Book Antiqua"/>
          <w:sz w:val="26"/>
        </w:rPr>
      </w:pPr>
      <w:r w:rsidRPr="00070884">
        <w:rPr>
          <w:rFonts w:ascii="Book Antiqua" w:hAnsi="Book Antiqua"/>
          <w:sz w:val="26"/>
        </w:rPr>
        <w:t>Upon confirmation of this document’s acceptance for filing, I will cause a copy of the filed document to be served by U.S. mail on all parties listed in the “Party” category of the official service list for whom no e-mail address is provided.</w:t>
      </w:r>
    </w:p>
    <w:p w:rsidRPr="00070884" w:rsidR="00E40F7C" w:rsidP="00E40F7C" w:rsidRDefault="00E40F7C" w14:paraId="3E498D74" w14:textId="0A05EBA8">
      <w:pPr>
        <w:spacing w:line="360" w:lineRule="auto"/>
        <w:ind w:firstLine="720"/>
        <w:rPr>
          <w:rFonts w:ascii="Book Antiqua" w:hAnsi="Book Antiqua"/>
          <w:sz w:val="26"/>
        </w:rPr>
      </w:pPr>
      <w:r w:rsidRPr="00070884">
        <w:rPr>
          <w:rFonts w:ascii="Book Antiqua" w:hAnsi="Book Antiqua"/>
          <w:sz w:val="26"/>
        </w:rPr>
        <w:t xml:space="preserve">Dated </w:t>
      </w:r>
      <w:r>
        <w:rPr>
          <w:rFonts w:ascii="Book Antiqua" w:hAnsi="Book Antiqua"/>
          <w:sz w:val="26"/>
        </w:rPr>
        <w:t>January 19, 2023</w:t>
      </w:r>
      <w:r>
        <w:rPr>
          <w:rFonts w:ascii="Book Antiqua" w:hAnsi="Book Antiqua"/>
          <w:sz w:val="26"/>
        </w:rPr>
        <w:t>,</w:t>
      </w:r>
      <w:r w:rsidRPr="00070884">
        <w:rPr>
          <w:rFonts w:ascii="Book Antiqua" w:hAnsi="Book Antiqua"/>
          <w:sz w:val="26"/>
        </w:rPr>
        <w:t xml:space="preserve"> at San Francisco, California.</w:t>
      </w:r>
    </w:p>
    <w:p w:rsidRPr="00070884" w:rsidR="00E40F7C" w:rsidP="00E40F7C" w:rsidRDefault="00E40F7C" w14:paraId="26C4737C" w14:textId="77777777">
      <w:pPr>
        <w:rPr>
          <w:rFonts w:ascii="Book Antiqua" w:hAnsi="Book Antiqua"/>
          <w:sz w:val="26"/>
        </w:rPr>
      </w:pPr>
    </w:p>
    <w:p w:rsidRPr="00070884" w:rsidR="00E40F7C" w:rsidP="00E40F7C" w:rsidRDefault="00E40F7C" w14:paraId="598F1571" w14:textId="77777777">
      <w:pPr>
        <w:rPr>
          <w:rFonts w:ascii="Book Antiqua" w:hAnsi="Book Antiqua"/>
          <w:sz w:val="26"/>
        </w:rPr>
      </w:pPr>
    </w:p>
    <w:tbl>
      <w:tblPr>
        <w:tblW w:w="8928" w:type="dxa"/>
        <w:tblLayout w:type="fixed"/>
        <w:tblLook w:val="0000" w:firstRow="0" w:lastRow="0" w:firstColumn="0" w:lastColumn="0" w:noHBand="0" w:noVBand="0"/>
      </w:tblPr>
      <w:tblGrid>
        <w:gridCol w:w="4248"/>
        <w:gridCol w:w="4680"/>
      </w:tblGrid>
      <w:tr w:rsidRPr="00070884" w:rsidR="00E40F7C" w:rsidTr="00807629" w14:paraId="7217F93C" w14:textId="77777777">
        <w:tc>
          <w:tcPr>
            <w:tcW w:w="4248" w:type="dxa"/>
          </w:tcPr>
          <w:p w:rsidRPr="00070884" w:rsidR="00E40F7C" w:rsidP="00807629" w:rsidRDefault="00E40F7C" w14:paraId="61366F22" w14:textId="77777777">
            <w:pPr>
              <w:jc w:val="center"/>
              <w:rPr>
                <w:rFonts w:ascii="Book Antiqua" w:hAnsi="Book Antiqua"/>
                <w:sz w:val="26"/>
                <w:szCs w:val="26"/>
              </w:rPr>
            </w:pPr>
            <w:r>
              <w:rPr>
                <w:rFonts w:ascii="Book Antiqua" w:hAnsi="Book Antiqua"/>
                <w:sz w:val="26"/>
                <w:szCs w:val="26"/>
              </w:rPr>
              <w:t xml:space="preserve">             </w:t>
            </w:r>
          </w:p>
        </w:tc>
        <w:tc>
          <w:tcPr>
            <w:tcW w:w="4680" w:type="dxa"/>
            <w:tcBorders>
              <w:bottom w:val="single" w:color="auto" w:sz="4" w:space="0"/>
            </w:tcBorders>
          </w:tcPr>
          <w:p w:rsidRPr="00070884" w:rsidR="00E40F7C" w:rsidP="00807629" w:rsidRDefault="00E40F7C" w14:paraId="00525874" w14:textId="77777777">
            <w:pPr>
              <w:jc w:val="center"/>
              <w:rPr>
                <w:rFonts w:ascii="Book Antiqua" w:hAnsi="Book Antiqua"/>
                <w:sz w:val="26"/>
                <w:szCs w:val="26"/>
              </w:rPr>
            </w:pPr>
            <w:r>
              <w:rPr>
                <w:rFonts w:ascii="Book Antiqua" w:hAnsi="Book Antiqua"/>
                <w:sz w:val="26"/>
                <w:szCs w:val="26"/>
              </w:rPr>
              <w:t>/s</w:t>
            </w:r>
            <w:proofErr w:type="gramStart"/>
            <w:r>
              <w:rPr>
                <w:rFonts w:ascii="Book Antiqua" w:hAnsi="Book Antiqua"/>
                <w:sz w:val="26"/>
                <w:szCs w:val="26"/>
              </w:rPr>
              <w:t>/  SHANE</w:t>
            </w:r>
            <w:proofErr w:type="gramEnd"/>
            <w:r>
              <w:rPr>
                <w:rFonts w:ascii="Book Antiqua" w:hAnsi="Book Antiqua"/>
                <w:sz w:val="26"/>
                <w:szCs w:val="26"/>
              </w:rPr>
              <w:t xml:space="preserve"> GUTTO</w:t>
            </w:r>
          </w:p>
        </w:tc>
      </w:tr>
      <w:tr w:rsidRPr="00070884" w:rsidR="00E40F7C" w:rsidTr="00807629" w14:paraId="7D959FB3" w14:textId="77777777">
        <w:trPr>
          <w:trHeight w:val="345"/>
        </w:trPr>
        <w:tc>
          <w:tcPr>
            <w:tcW w:w="4248" w:type="dxa"/>
          </w:tcPr>
          <w:p w:rsidRPr="00070884" w:rsidR="00E40F7C" w:rsidP="00807629" w:rsidRDefault="00E40F7C" w14:paraId="1CC15B40" w14:textId="77777777">
            <w:pPr>
              <w:jc w:val="center"/>
              <w:rPr>
                <w:rFonts w:ascii="Book Antiqua" w:hAnsi="Book Antiqua"/>
                <w:sz w:val="26"/>
                <w:szCs w:val="26"/>
              </w:rPr>
            </w:pPr>
          </w:p>
        </w:tc>
        <w:tc>
          <w:tcPr>
            <w:tcW w:w="4680" w:type="dxa"/>
            <w:tcBorders>
              <w:top w:val="single" w:color="auto" w:sz="4" w:space="0"/>
            </w:tcBorders>
          </w:tcPr>
          <w:p w:rsidRPr="00070884" w:rsidR="00E40F7C" w:rsidP="00807629" w:rsidRDefault="00E40F7C" w14:paraId="40D6700E" w14:textId="77777777">
            <w:pPr>
              <w:jc w:val="center"/>
              <w:rPr>
                <w:rFonts w:ascii="Book Antiqua" w:hAnsi="Book Antiqua"/>
                <w:sz w:val="26"/>
                <w:szCs w:val="26"/>
              </w:rPr>
            </w:pPr>
            <w:r>
              <w:rPr>
                <w:rFonts w:ascii="Book Antiqua" w:hAnsi="Book Antiqua"/>
                <w:sz w:val="26"/>
                <w:szCs w:val="26"/>
              </w:rPr>
              <w:t>Shane Gutto</w:t>
            </w:r>
          </w:p>
        </w:tc>
      </w:tr>
    </w:tbl>
    <w:p w:rsidRPr="00070884" w:rsidR="00E40F7C" w:rsidP="00E40F7C" w:rsidRDefault="00E40F7C" w14:paraId="701C9554" w14:textId="77777777">
      <w:pPr>
        <w:autoSpaceDE w:val="0"/>
        <w:autoSpaceDN w:val="0"/>
        <w:adjustRightInd w:val="0"/>
        <w:jc w:val="center"/>
        <w:rPr>
          <w:rFonts w:ascii="Book Antiqua" w:hAnsi="Book Antiqua" w:cs="Helvetica"/>
          <w:b/>
          <w:bCs/>
          <w:spacing w:val="120"/>
          <w:sz w:val="26"/>
          <w:szCs w:val="26"/>
        </w:rPr>
        <w:sectPr w:rsidRPr="00070884" w:rsidR="00E40F7C" w:rsidSect="001159C9">
          <w:headerReference w:type="default" r:id="rId16"/>
          <w:footerReference w:type="default" r:id="rId17"/>
          <w:headerReference w:type="first" r:id="rId18"/>
          <w:footerReference w:type="first" r:id="rId19"/>
          <w:pgSz w:w="12240" w:h="15840"/>
          <w:pgMar w:top="1728" w:right="1440" w:bottom="1440" w:left="1440" w:header="720" w:footer="720" w:gutter="0"/>
          <w:pgNumType w:fmt="numberInDash" w:start="2"/>
          <w:cols w:space="720"/>
          <w:titlePg/>
          <w:docGrid w:linePitch="360"/>
        </w:sectPr>
      </w:pPr>
    </w:p>
    <w:p w:rsidRPr="00070884" w:rsidR="00E40F7C" w:rsidP="00E40F7C" w:rsidRDefault="00E40F7C" w14:paraId="1399A8BC" w14:textId="77777777">
      <w:pPr>
        <w:autoSpaceDE w:val="0"/>
        <w:autoSpaceDN w:val="0"/>
        <w:adjustRightInd w:val="0"/>
        <w:jc w:val="center"/>
        <w:rPr>
          <w:rFonts w:ascii="Book Antiqua" w:hAnsi="Book Antiqua" w:cs="Helvetica"/>
          <w:b/>
          <w:bCs/>
          <w:spacing w:val="120"/>
          <w:sz w:val="26"/>
          <w:szCs w:val="26"/>
        </w:rPr>
        <w:sectPr w:rsidRPr="00070884" w:rsidR="00E40F7C" w:rsidSect="00FA0F86">
          <w:headerReference w:type="first" r:id="rId20"/>
          <w:footerReference w:type="first" r:id="rId21"/>
          <w:type w:val="continuous"/>
          <w:pgSz w:w="12240" w:h="15840"/>
          <w:pgMar w:top="1728" w:right="1440" w:bottom="1440" w:left="1440" w:header="720" w:footer="720" w:gutter="0"/>
          <w:pgNumType w:fmt="numberInDash" w:start="1"/>
          <w:cols w:space="720"/>
          <w:titlePg/>
          <w:docGrid w:linePitch="360"/>
        </w:sectPr>
      </w:pPr>
    </w:p>
    <w:p w:rsidRPr="00070884" w:rsidR="00E40F7C" w:rsidP="00E40F7C" w:rsidRDefault="00E40F7C" w14:paraId="08EAF976" w14:textId="77777777">
      <w:pPr>
        <w:autoSpaceDE w:val="0"/>
        <w:autoSpaceDN w:val="0"/>
        <w:adjustRightInd w:val="0"/>
        <w:jc w:val="center"/>
        <w:rPr>
          <w:rFonts w:ascii="Arial" w:hAnsi="Arial" w:cs="Arial"/>
          <w:b/>
          <w:bCs/>
          <w:spacing w:val="120"/>
          <w:sz w:val="26"/>
          <w:szCs w:val="26"/>
        </w:rPr>
      </w:pPr>
      <w:r w:rsidRPr="00070884">
        <w:rPr>
          <w:rFonts w:ascii="Arial" w:hAnsi="Arial" w:cs="Arial"/>
          <w:b/>
          <w:bCs/>
          <w:spacing w:val="120"/>
          <w:sz w:val="26"/>
          <w:szCs w:val="26"/>
        </w:rPr>
        <w:lastRenderedPageBreak/>
        <w:t>NOTICE</w:t>
      </w:r>
    </w:p>
    <w:p w:rsidRPr="00070884" w:rsidR="00E40F7C" w:rsidP="00E40F7C" w:rsidRDefault="00E40F7C" w14:paraId="3970CA15" w14:textId="77777777">
      <w:pPr>
        <w:autoSpaceDE w:val="0"/>
        <w:autoSpaceDN w:val="0"/>
        <w:adjustRightInd w:val="0"/>
        <w:rPr>
          <w:rFonts w:ascii="Helvetica" w:hAnsi="Helvetica" w:cs="Helvetica"/>
          <w:szCs w:val="24"/>
        </w:rPr>
      </w:pPr>
    </w:p>
    <w:p w:rsidRPr="00070884" w:rsidR="00E40F7C" w:rsidP="00E40F7C" w:rsidRDefault="00E40F7C" w14:paraId="37055388"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E40F7C" w:rsidP="00E40F7C" w:rsidRDefault="00E40F7C" w14:paraId="62626252" w14:textId="77777777">
      <w:pPr>
        <w:autoSpaceDE w:val="0"/>
        <w:autoSpaceDN w:val="0"/>
        <w:adjustRightInd w:val="0"/>
        <w:ind w:left="720" w:right="1080"/>
        <w:rPr>
          <w:rFonts w:ascii="Arial" w:hAnsi="Arial" w:cs="Arial"/>
          <w:szCs w:val="24"/>
        </w:rPr>
      </w:pPr>
    </w:p>
    <w:p w:rsidRPr="00070884" w:rsidR="00E40F7C" w:rsidP="00E40F7C" w:rsidRDefault="00E40F7C" w14:paraId="7362BC6D"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E40F7C" w:rsidP="00E40F7C" w:rsidRDefault="00E40F7C" w14:paraId="2DE39D3B" w14:textId="77777777">
      <w:pPr>
        <w:tabs>
          <w:tab w:val="left" w:pos="0"/>
        </w:tabs>
        <w:autoSpaceDE w:val="0"/>
        <w:autoSpaceDN w:val="0"/>
        <w:adjustRightInd w:val="0"/>
        <w:ind w:left="720" w:right="1440"/>
        <w:rPr>
          <w:rFonts w:ascii="Arial" w:hAnsi="Arial" w:cs="Arial"/>
          <w:sz w:val="18"/>
          <w:szCs w:val="18"/>
        </w:rPr>
      </w:pPr>
    </w:p>
    <w:p w:rsidRPr="00070884" w:rsidR="00E40F7C" w:rsidP="00E40F7C" w:rsidRDefault="00E40F7C" w14:paraId="1013AF30"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E40F7C" w:rsidP="00E40F7C" w:rsidRDefault="00E40F7C" w14:paraId="5E34743E" w14:textId="77777777">
      <w:pPr>
        <w:tabs>
          <w:tab w:val="left" w:pos="0"/>
        </w:tabs>
        <w:autoSpaceDE w:val="0"/>
        <w:autoSpaceDN w:val="0"/>
        <w:adjustRightInd w:val="0"/>
        <w:ind w:left="720" w:right="900"/>
        <w:rPr>
          <w:rFonts w:ascii="Arial" w:hAnsi="Arial" w:cs="Arial"/>
          <w:szCs w:val="24"/>
        </w:rPr>
      </w:pPr>
    </w:p>
    <w:p w:rsidRPr="00070884" w:rsidR="00E40F7C" w:rsidP="00E40F7C" w:rsidRDefault="00E40F7C" w14:paraId="1D5C4405" w14:textId="77777777">
      <w:pPr>
        <w:tabs>
          <w:tab w:val="left" w:pos="0"/>
        </w:tabs>
        <w:autoSpaceDE w:val="0"/>
        <w:autoSpaceDN w:val="0"/>
        <w:adjustRightInd w:val="0"/>
        <w:ind w:left="720" w:right="900"/>
        <w:rPr>
          <w:rFonts w:ascii="Arial" w:hAnsi="Arial" w:cs="Arial"/>
          <w:szCs w:val="24"/>
        </w:rPr>
        <w:sectPr w:rsidRPr="00070884" w:rsidR="00E40F7C" w:rsidSect="001159C9">
          <w:headerReference w:type="first" r:id="rId22"/>
          <w:footerReference w:type="first" r:id="rId23"/>
          <w:pgSz w:w="12240" w:h="15840"/>
          <w:pgMar w:top="1728" w:right="1440" w:bottom="1440" w:left="1440" w:header="720" w:footer="720" w:gutter="0"/>
          <w:pgNumType w:fmt="numberInDash" w:start="2"/>
          <w:cols w:space="720"/>
          <w:titlePg/>
          <w:docGrid w:linePitch="360"/>
        </w:sect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8B7340" w:rsidTr="00807629" w14:paraId="23A141B7" w14:textId="77777777">
        <w:tblPrEx>
          <w:tblCellMar>
            <w:top w:w="0" w:type="dxa"/>
            <w:bottom w:w="0" w:type="dxa"/>
          </w:tblCellMar>
        </w:tblPrEx>
        <w:tc>
          <w:tcPr>
            <w:tcW w:w="5400" w:type="dxa"/>
            <w:tcBorders>
              <w:top w:val="nil"/>
              <w:left w:val="nil"/>
              <w:bottom w:val="nil"/>
              <w:right w:val="nil"/>
            </w:tcBorders>
          </w:tcPr>
          <w:p w:rsidR="008B7340" w:rsidP="00807629" w:rsidRDefault="008B7340" w14:paraId="0515B138" w14:textId="6357617F">
            <w:pPr>
              <w:rPr>
                <w:sz w:val="18"/>
                <w:szCs w:val="18"/>
              </w:rPr>
            </w:pPr>
            <w:r>
              <w:rPr>
                <w:b/>
                <w:bCs/>
                <w:sz w:val="18"/>
                <w:szCs w:val="18"/>
              </w:rPr>
              <w:lastRenderedPageBreak/>
              <w:t xml:space="preserve">************** PARTIES ************** </w:t>
            </w:r>
            <w:r>
              <w:rPr>
                <w:sz w:val="18"/>
                <w:szCs w:val="18"/>
              </w:rPr>
              <w:br/>
            </w:r>
            <w:r w:rsidRPr="008B7340">
              <w:rPr>
                <w:b/>
                <w:bCs/>
                <w:sz w:val="18"/>
                <w:szCs w:val="18"/>
              </w:rPr>
              <w:t>************ SERVICE LIST ***********</w:t>
            </w:r>
            <w:r w:rsidRPr="008B7340">
              <w:rPr>
                <w:b/>
                <w:bCs/>
                <w:sz w:val="18"/>
                <w:szCs w:val="18"/>
              </w:rPr>
              <w:br/>
              <w:t xml:space="preserve">Last Updated on 19-JAN-2023 by: KB3 </w:t>
            </w:r>
            <w:r w:rsidRPr="008B7340">
              <w:rPr>
                <w:sz w:val="18"/>
                <w:szCs w:val="18"/>
              </w:rPr>
              <w:br/>
            </w:r>
            <w:r w:rsidRPr="008B7340">
              <w:rPr>
                <w:b/>
                <w:bCs/>
                <w:sz w:val="18"/>
                <w:szCs w:val="18"/>
              </w:rPr>
              <w:t xml:space="preserve">K2208011 LIST </w:t>
            </w:r>
            <w:r w:rsidRPr="008B7340">
              <w:rPr>
                <w:sz w:val="18"/>
                <w:szCs w:val="18"/>
              </w:rPr>
              <w:br/>
            </w:r>
            <w:r>
              <w:rPr>
                <w:sz w:val="18"/>
                <w:szCs w:val="18"/>
              </w:rPr>
              <w:t xml:space="preserve">Darren Patoni                                </w:t>
            </w:r>
            <w:r>
              <w:rPr>
                <w:sz w:val="18"/>
                <w:szCs w:val="18"/>
              </w:rPr>
              <w:br/>
            </w:r>
            <w:proofErr w:type="spellStart"/>
            <w:r>
              <w:rPr>
                <w:sz w:val="18"/>
                <w:szCs w:val="18"/>
              </w:rPr>
              <w:t>Ceo</w:t>
            </w:r>
            <w:proofErr w:type="spellEnd"/>
            <w:r>
              <w:rPr>
                <w:sz w:val="18"/>
                <w:szCs w:val="18"/>
              </w:rPr>
              <w:t xml:space="preserve">                                          </w:t>
            </w:r>
            <w:r>
              <w:rPr>
                <w:sz w:val="18"/>
                <w:szCs w:val="18"/>
              </w:rPr>
              <w:br/>
              <w:t xml:space="preserve">I. T. WORKSHOP, LLC                          </w:t>
            </w:r>
            <w:r>
              <w:rPr>
                <w:sz w:val="18"/>
                <w:szCs w:val="18"/>
              </w:rPr>
              <w:br/>
              <w:t xml:space="preserve">242 RANGELINE RD.                            </w:t>
            </w:r>
            <w:r>
              <w:rPr>
                <w:sz w:val="18"/>
                <w:szCs w:val="18"/>
              </w:rPr>
              <w:br/>
              <w:t xml:space="preserve">LONGWOOD FL 32750                            </w:t>
            </w:r>
            <w:r>
              <w:rPr>
                <w:sz w:val="18"/>
                <w:szCs w:val="18"/>
              </w:rPr>
              <w:br/>
              <w:t xml:space="preserve">(407) 294-3488                               </w:t>
            </w:r>
            <w:r>
              <w:rPr>
                <w:sz w:val="18"/>
                <w:szCs w:val="18"/>
              </w:rPr>
              <w:br/>
              <w:t xml:space="preserve">Regulatory@CSILongwood.com                   </w:t>
            </w:r>
            <w:r>
              <w:rPr>
                <w:sz w:val="18"/>
                <w:szCs w:val="18"/>
              </w:rPr>
              <w:br/>
              <w:t>For: I.T. Workshop, LLC c/o Compliance Solutions, Inc.                                                                                                                                                                                                                                                                                                                                                                                                                                                                                                                                                                                                                                                                                                                                                                          ____________________________________________</w:t>
            </w:r>
            <w:r>
              <w:rPr>
                <w:sz w:val="18"/>
                <w:szCs w:val="18"/>
              </w:rPr>
              <w:br/>
            </w:r>
            <w:r>
              <w:rPr>
                <w:sz w:val="18"/>
                <w:szCs w:val="18"/>
              </w:rPr>
              <w:br/>
              <w:t xml:space="preserve">Nancy S. Lee                                 </w:t>
            </w:r>
            <w:r>
              <w:rPr>
                <w:sz w:val="18"/>
                <w:szCs w:val="18"/>
              </w:rPr>
              <w:br/>
              <w:t xml:space="preserve">Communications Division                      </w:t>
            </w:r>
            <w:r>
              <w:rPr>
                <w:sz w:val="18"/>
                <w:szCs w:val="18"/>
              </w:rPr>
              <w:br/>
              <w:t xml:space="preserve">AREA 3-A                                     </w:t>
            </w:r>
            <w:r>
              <w:rPr>
                <w:sz w:val="18"/>
                <w:szCs w:val="18"/>
              </w:rPr>
              <w:br/>
              <w:t xml:space="preserve">505 Van Ness Avenue                          </w:t>
            </w:r>
            <w:r>
              <w:rPr>
                <w:sz w:val="18"/>
                <w:szCs w:val="18"/>
              </w:rPr>
              <w:br/>
              <w:t xml:space="preserve">San Francisco CA 94102 3298                  </w:t>
            </w:r>
            <w:r>
              <w:rPr>
                <w:sz w:val="18"/>
                <w:szCs w:val="18"/>
              </w:rPr>
              <w:br/>
              <w:t xml:space="preserve">(415) 703-2714                               </w:t>
            </w:r>
            <w:r>
              <w:rPr>
                <w:sz w:val="18"/>
                <w:szCs w:val="18"/>
              </w:rPr>
              <w:br/>
              <w:t xml:space="preserve">nsl@cpuc.ca.gov                              </w:t>
            </w:r>
            <w:r>
              <w:rPr>
                <w:sz w:val="18"/>
                <w:szCs w:val="18"/>
              </w:rPr>
              <w:br/>
              <w:t xml:space="preserve">For: Communications Division                                                                                                                                                                                                                                                                                                                                                                                                                                                                                                                                                                                                                                                                                                                                                                                                    </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Risa Hernandez                               </w:t>
            </w:r>
            <w:r>
              <w:rPr>
                <w:sz w:val="18"/>
                <w:szCs w:val="18"/>
              </w:rPr>
              <w:br/>
              <w:t xml:space="preserve">Communications Division                      </w:t>
            </w:r>
            <w:r>
              <w:rPr>
                <w:sz w:val="18"/>
                <w:szCs w:val="18"/>
              </w:rPr>
              <w:br/>
              <w:t xml:space="preserve">RM. 3211                                     </w:t>
            </w:r>
            <w:r>
              <w:rPr>
                <w:sz w:val="18"/>
                <w:szCs w:val="18"/>
              </w:rPr>
              <w:br/>
              <w:t xml:space="preserve">505 Van Ness Avenue                          </w:t>
            </w:r>
            <w:r>
              <w:rPr>
                <w:sz w:val="18"/>
                <w:szCs w:val="18"/>
              </w:rPr>
              <w:br/>
              <w:t xml:space="preserve">San Francisco CA 94102 3298                  </w:t>
            </w:r>
            <w:r>
              <w:rPr>
                <w:sz w:val="18"/>
                <w:szCs w:val="18"/>
              </w:rPr>
              <w:br/>
              <w:t xml:space="preserve">(415) 703-2132                               </w:t>
            </w:r>
            <w:r>
              <w:rPr>
                <w:sz w:val="18"/>
                <w:szCs w:val="18"/>
              </w:rPr>
              <w:br/>
              <w:t xml:space="preserve">rhh@cpuc.ca.gov                              </w:t>
            </w:r>
            <w:r>
              <w:rPr>
                <w:sz w:val="18"/>
                <w:szCs w:val="18"/>
              </w:rPr>
              <w:br/>
            </w:r>
            <w:r>
              <w:rPr>
                <w:sz w:val="18"/>
                <w:szCs w:val="18"/>
              </w:rPr>
              <w:br/>
              <w:t xml:space="preserve">Margery Melvin                               </w:t>
            </w:r>
            <w:r>
              <w:rPr>
                <w:sz w:val="18"/>
                <w:szCs w:val="18"/>
              </w:rPr>
              <w:br/>
              <w:t xml:space="preserve">Administrative Law Judge Division            </w:t>
            </w:r>
            <w:r>
              <w:rPr>
                <w:sz w:val="18"/>
                <w:szCs w:val="18"/>
              </w:rPr>
              <w:br/>
              <w:t xml:space="preserve">320 West 4th Street Suite 500                </w:t>
            </w:r>
            <w:r>
              <w:rPr>
                <w:sz w:val="18"/>
                <w:szCs w:val="18"/>
              </w:rPr>
              <w:br/>
              <w:t xml:space="preserve">Los Angeles CA 90013                         </w:t>
            </w:r>
            <w:r>
              <w:rPr>
                <w:sz w:val="18"/>
                <w:szCs w:val="18"/>
              </w:rPr>
              <w:br/>
              <w:t xml:space="preserve">(213) 266-4752                               </w:t>
            </w:r>
            <w:r>
              <w:rPr>
                <w:sz w:val="18"/>
                <w:szCs w:val="18"/>
              </w:rPr>
              <w:br/>
              <w:t xml:space="preserve">mmv@cpuc.ca.gov                              </w:t>
            </w:r>
            <w:r>
              <w:rPr>
                <w:sz w:val="18"/>
                <w:szCs w:val="18"/>
              </w:rPr>
              <w:br/>
            </w:r>
            <w:r>
              <w:rPr>
                <w:sz w:val="18"/>
                <w:szCs w:val="18"/>
              </w:rPr>
              <w:br/>
              <w:t xml:space="preserve">Robert B. Osborn                             </w:t>
            </w:r>
            <w:r>
              <w:rPr>
                <w:sz w:val="18"/>
                <w:szCs w:val="18"/>
              </w:rPr>
              <w:br/>
              <w:t xml:space="preserve">Communications Division                      </w:t>
            </w:r>
            <w:r>
              <w:rPr>
                <w:sz w:val="18"/>
                <w:szCs w:val="18"/>
              </w:rPr>
              <w:br/>
              <w:t xml:space="preserve">RM. 414                                      </w:t>
            </w:r>
            <w:r>
              <w:rPr>
                <w:sz w:val="18"/>
                <w:szCs w:val="18"/>
              </w:rPr>
              <w:br/>
              <w:t xml:space="preserve">770 L Street, Suite 1250                     </w:t>
            </w:r>
            <w:r>
              <w:rPr>
                <w:sz w:val="18"/>
                <w:szCs w:val="18"/>
              </w:rPr>
              <w:br/>
              <w:t xml:space="preserve">Sacramento CA 95814                          </w:t>
            </w:r>
            <w:r>
              <w:rPr>
                <w:sz w:val="18"/>
                <w:szCs w:val="18"/>
              </w:rPr>
              <w:br/>
              <w:t xml:space="preserve">(916) 327-7788                               </w:t>
            </w:r>
            <w:r>
              <w:rPr>
                <w:sz w:val="18"/>
                <w:szCs w:val="18"/>
              </w:rPr>
              <w:br/>
              <w:t xml:space="preserve">ro1@cpuc.ca.gov                              </w:t>
            </w:r>
          </w:p>
        </w:tc>
        <w:tc>
          <w:tcPr>
            <w:tcW w:w="5400" w:type="dxa"/>
            <w:tcBorders>
              <w:top w:val="nil"/>
              <w:left w:val="nil"/>
              <w:bottom w:val="nil"/>
              <w:right w:val="nil"/>
            </w:tcBorders>
          </w:tcPr>
          <w:p w:rsidR="008B7340" w:rsidP="00807629" w:rsidRDefault="008B7340" w14:paraId="2C3C62A6" w14:textId="2A442A37">
            <w:pPr>
              <w:rPr>
                <w:sz w:val="18"/>
                <w:szCs w:val="18"/>
              </w:rPr>
            </w:pPr>
            <w:r>
              <w:rPr>
                <w:sz w:val="18"/>
                <w:szCs w:val="18"/>
              </w:rPr>
              <w:t xml:space="preserve">Felix Robles                                 </w:t>
            </w:r>
            <w:r>
              <w:rPr>
                <w:sz w:val="18"/>
                <w:szCs w:val="18"/>
              </w:rPr>
              <w:br/>
              <w:t xml:space="preserve">Communications Division                      </w:t>
            </w:r>
            <w:r>
              <w:rPr>
                <w:sz w:val="18"/>
                <w:szCs w:val="18"/>
              </w:rPr>
              <w:br/>
              <w:t xml:space="preserve">RM. 3-E                                      </w:t>
            </w:r>
            <w:r>
              <w:rPr>
                <w:sz w:val="18"/>
                <w:szCs w:val="18"/>
              </w:rPr>
              <w:br/>
              <w:t xml:space="preserve">505 Van Ness Avenue                          </w:t>
            </w:r>
            <w:r>
              <w:rPr>
                <w:sz w:val="18"/>
                <w:szCs w:val="18"/>
              </w:rPr>
              <w:br/>
              <w:t xml:space="preserve">San Francisco CA 94102 3298                  </w:t>
            </w:r>
            <w:r>
              <w:rPr>
                <w:sz w:val="18"/>
                <w:szCs w:val="18"/>
              </w:rPr>
              <w:br/>
              <w:t xml:space="preserve">(415) 703-2801                               </w:t>
            </w:r>
            <w:r>
              <w:rPr>
                <w:sz w:val="18"/>
                <w:szCs w:val="18"/>
              </w:rPr>
              <w:br/>
              <w:t xml:space="preserve">fvr@cpuc.ca.gov                              </w:t>
            </w:r>
          </w:p>
        </w:tc>
      </w:tr>
    </w:tbl>
    <w:p w:rsidR="00C47C2A" w:rsidRDefault="00C47C2A" w14:paraId="02C2A5C6" w14:textId="77777777">
      <w:pPr>
        <w:pStyle w:val="standard"/>
        <w:spacing w:line="240" w:lineRule="auto"/>
      </w:pPr>
    </w:p>
    <w:sectPr w:rsidR="00C47C2A" w:rsidSect="00381E1F">
      <w:headerReference w:type="first" r:id="rId24"/>
      <w:footerReference w:type="first" r:id="rId25"/>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813FA" w14:textId="77777777" w:rsidR="001B5895" w:rsidRDefault="001B5895">
      <w:r>
        <w:separator/>
      </w:r>
    </w:p>
  </w:endnote>
  <w:endnote w:type="continuationSeparator" w:id="0">
    <w:p w14:paraId="2084A7E2" w14:textId="77777777" w:rsidR="001B5895" w:rsidRDefault="001B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EB11" w14:textId="176A3F6D" w:rsidR="00C47C2A" w:rsidRPr="00AC52EC" w:rsidRDefault="00C47C2A">
    <w:pPr>
      <w:pStyle w:val="Footer"/>
      <w:rPr>
        <w:rFonts w:ascii="Book Antiqua" w:hAnsi="Book Antiqua"/>
      </w:rPr>
    </w:pPr>
    <w:r w:rsidRPr="00AC52EC">
      <w:rPr>
        <w:rFonts w:ascii="Book Antiqua" w:hAnsi="Book Antiqua"/>
      </w:rPr>
      <w:tab/>
      <w:t xml:space="preserve"> </w:t>
    </w:r>
    <w:r w:rsidRPr="00AC52EC">
      <w:rPr>
        <w:rStyle w:val="PageNumber"/>
        <w:rFonts w:ascii="Book Antiqua" w:hAnsi="Book Antiqua"/>
      </w:rPr>
      <w:fldChar w:fldCharType="begin"/>
    </w:r>
    <w:r w:rsidRPr="00AC52EC">
      <w:rPr>
        <w:rStyle w:val="PageNumber"/>
        <w:rFonts w:ascii="Book Antiqua" w:hAnsi="Book Antiqua"/>
      </w:rPr>
      <w:instrText xml:space="preserve"> PAGE </w:instrText>
    </w:r>
    <w:r w:rsidRPr="00AC52EC">
      <w:rPr>
        <w:rStyle w:val="PageNumber"/>
        <w:rFonts w:ascii="Book Antiqua" w:hAnsi="Book Antiqua"/>
      </w:rPr>
      <w:fldChar w:fldCharType="separate"/>
    </w:r>
    <w:r w:rsidR="00FF004B" w:rsidRPr="00AC52EC">
      <w:rPr>
        <w:rStyle w:val="PageNumber"/>
        <w:rFonts w:ascii="Book Antiqua" w:hAnsi="Book Antiqua"/>
        <w:noProof/>
      </w:rPr>
      <w:t>2</w:t>
    </w:r>
    <w:r w:rsidRPr="00AC52EC">
      <w:rPr>
        <w:rStyle w:val="PageNumber"/>
        <w:rFonts w:ascii="Book Antiqua" w:hAnsi="Book Antiqua"/>
      </w:rPr>
      <w:fldChar w:fldCharType="end"/>
    </w:r>
    <w:r w:rsidRPr="00AC52EC">
      <w:rPr>
        <w:rFonts w:ascii="Book Antiqua" w:hAnsi="Book Antiqu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DC27" w14:textId="77777777" w:rsidR="00381E1F" w:rsidRPr="00381E1F" w:rsidRDefault="00381E1F" w:rsidP="00381E1F">
    <w:pPr>
      <w:pStyle w:val="Footer"/>
      <w:rPr>
        <w:rFonts w:ascii="Book Antiqua" w:hAnsi="Book Antiqua"/>
      </w:rPr>
    </w:pPr>
    <w:r w:rsidRPr="00381E1F">
      <w:rPr>
        <w:rFonts w:ascii="Book Antiqua" w:hAnsi="Book Antiqua"/>
        <w:sz w:val="16"/>
        <w:szCs w:val="16"/>
      </w:rPr>
      <w:t>501016554</w:t>
    </w:r>
    <w:r>
      <w:rPr>
        <w:rFonts w:ascii="Book Antiqua" w:hAnsi="Book Antiqua"/>
      </w:rPr>
      <w:tab/>
    </w:r>
    <w:r w:rsidRPr="00381E1F">
      <w:rPr>
        <w:rFonts w:ascii="Book Antiqua" w:hAnsi="Book Antiqua"/>
      </w:rPr>
      <w:fldChar w:fldCharType="begin"/>
    </w:r>
    <w:r w:rsidRPr="00381E1F">
      <w:rPr>
        <w:rFonts w:ascii="Book Antiqua" w:hAnsi="Book Antiqua"/>
      </w:rPr>
      <w:instrText xml:space="preserve"> PAGE   \* MERGEFORMAT </w:instrText>
    </w:r>
    <w:r w:rsidRPr="00381E1F">
      <w:rPr>
        <w:rFonts w:ascii="Book Antiqua" w:hAnsi="Book Antiqua"/>
      </w:rPr>
      <w:fldChar w:fldCharType="separate"/>
    </w:r>
    <w:r w:rsidRPr="00381E1F">
      <w:rPr>
        <w:rFonts w:ascii="Book Antiqua" w:hAnsi="Book Antiqua"/>
        <w:noProof/>
      </w:rPr>
      <w:t>2</w:t>
    </w:r>
    <w:r w:rsidRPr="00381E1F">
      <w:rPr>
        <w:rFonts w:ascii="Book Antiqua" w:hAnsi="Book Antiqua"/>
        <w:noProof/>
      </w:rPr>
      <w:fldChar w:fldCharType="end"/>
    </w:r>
  </w:p>
  <w:p w14:paraId="5455D29B" w14:textId="77777777" w:rsidR="00381E1F" w:rsidRDefault="00381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7092" w14:textId="77777777" w:rsidR="00E40F7C" w:rsidRPr="00070884" w:rsidRDefault="00E40F7C" w:rsidP="00070884">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C29F" w14:textId="77777777" w:rsidR="00E40F7C" w:rsidRPr="00AF0F82" w:rsidRDefault="00E40F7C" w:rsidP="00070884">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50DA" w14:textId="77777777" w:rsidR="00E40F7C" w:rsidRDefault="00E40F7C" w:rsidP="002F4E62">
    <w:pPr>
      <w:pStyle w:val="Footer"/>
    </w:pPr>
    <w:r>
      <w:fldChar w:fldCharType="begin"/>
    </w:r>
    <w:r>
      <w:instrText xml:space="preserve"> PAGE   \* MERGEFORMAT </w:instrText>
    </w:r>
    <w:r>
      <w:fldChar w:fldCharType="separate"/>
    </w:r>
    <w:r>
      <w:rPr>
        <w:noProof/>
      </w:rPr>
      <w:t>- 1 -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A666" w14:textId="77777777" w:rsidR="00E40F7C" w:rsidRPr="00AF0F82" w:rsidRDefault="00E40F7C" w:rsidP="00070884">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2504" w14:textId="79FD5F3D" w:rsidR="00E40F7C" w:rsidRPr="00381E1F" w:rsidRDefault="00E40F7C" w:rsidP="00381E1F">
    <w:pPr>
      <w:pStyle w:val="Footer"/>
      <w:rPr>
        <w:rFonts w:ascii="Book Antiqua" w:hAnsi="Book Antiqua"/>
      </w:rPr>
    </w:pPr>
    <w:r>
      <w:rPr>
        <w:rFonts w:ascii="Book Antiqua" w:hAnsi="Book Antiqua"/>
      </w:rPr>
      <w:tab/>
    </w:r>
    <w:r w:rsidRPr="00381E1F">
      <w:rPr>
        <w:rFonts w:ascii="Book Antiqua" w:hAnsi="Book Antiqua"/>
      </w:rPr>
      <w:fldChar w:fldCharType="begin"/>
    </w:r>
    <w:r w:rsidRPr="00381E1F">
      <w:rPr>
        <w:rFonts w:ascii="Book Antiqua" w:hAnsi="Book Antiqua"/>
      </w:rPr>
      <w:instrText xml:space="preserve"> PAGE   \* MERGEFORMAT </w:instrText>
    </w:r>
    <w:r w:rsidRPr="00381E1F">
      <w:rPr>
        <w:rFonts w:ascii="Book Antiqua" w:hAnsi="Book Antiqua"/>
      </w:rPr>
      <w:fldChar w:fldCharType="separate"/>
    </w:r>
    <w:r w:rsidRPr="00381E1F">
      <w:rPr>
        <w:rFonts w:ascii="Book Antiqua" w:hAnsi="Book Antiqua"/>
        <w:noProof/>
      </w:rPr>
      <w:t>2</w:t>
    </w:r>
    <w:r w:rsidRPr="00381E1F">
      <w:rPr>
        <w:rFonts w:ascii="Book Antiqua" w:hAnsi="Book Antiqua"/>
        <w:noProof/>
      </w:rPr>
      <w:fldChar w:fldCharType="end"/>
    </w:r>
  </w:p>
  <w:p w14:paraId="68F0D3E1" w14:textId="77777777" w:rsidR="00E40F7C" w:rsidRDefault="00E40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A295" w14:textId="77777777" w:rsidR="001B5895" w:rsidRDefault="001B5895">
      <w:r>
        <w:separator/>
      </w:r>
    </w:p>
  </w:footnote>
  <w:footnote w:type="continuationSeparator" w:id="0">
    <w:p w14:paraId="5B49CF3E" w14:textId="77777777" w:rsidR="001B5895" w:rsidRDefault="001B5895">
      <w:r>
        <w:continuationSeparator/>
      </w:r>
    </w:p>
  </w:footnote>
  <w:footnote w:id="1">
    <w:p w14:paraId="2A7138A1" w14:textId="77777777" w:rsidR="00170E5E" w:rsidRPr="00AC52EC" w:rsidRDefault="00170E5E">
      <w:pPr>
        <w:pStyle w:val="FootnoteText"/>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Resolution T-17601, June 22, 2018</w:t>
      </w:r>
      <w:r w:rsidR="00E16D10" w:rsidRPr="00AC52EC">
        <w:rPr>
          <w:rFonts w:ascii="Book Antiqua" w:hAnsi="Book Antiqua"/>
        </w:rPr>
        <w:t xml:space="preserve"> at</w:t>
      </w:r>
      <w:r w:rsidRPr="00AC52EC">
        <w:rPr>
          <w:rFonts w:ascii="Book Antiqua" w:hAnsi="Book Antiqua"/>
        </w:rPr>
        <w:t xml:space="preserve"> 1; P</w:t>
      </w:r>
      <w:r w:rsidR="000F2929" w:rsidRPr="00AC52EC">
        <w:rPr>
          <w:rFonts w:ascii="Book Antiqua" w:hAnsi="Book Antiqua"/>
        </w:rPr>
        <w:t>ub</w:t>
      </w:r>
      <w:r w:rsidRPr="00AC52EC">
        <w:rPr>
          <w:rFonts w:ascii="Book Antiqua" w:hAnsi="Book Antiqua"/>
        </w:rPr>
        <w:t>.</w:t>
      </w:r>
      <w:r w:rsidR="000F2929" w:rsidRPr="00AC52EC">
        <w:rPr>
          <w:rFonts w:ascii="Book Antiqua" w:hAnsi="Book Antiqua"/>
        </w:rPr>
        <w:t xml:space="preserve"> </w:t>
      </w:r>
      <w:r w:rsidRPr="00AC52EC">
        <w:rPr>
          <w:rFonts w:ascii="Book Antiqua" w:hAnsi="Book Antiqua"/>
        </w:rPr>
        <w:t>U</w:t>
      </w:r>
      <w:r w:rsidR="000F2929" w:rsidRPr="00AC52EC">
        <w:rPr>
          <w:rFonts w:ascii="Book Antiqua" w:hAnsi="Book Antiqua"/>
        </w:rPr>
        <w:t>til</w:t>
      </w:r>
      <w:r w:rsidRPr="00AC52EC">
        <w:rPr>
          <w:rFonts w:ascii="Book Antiqua" w:hAnsi="Book Antiqua"/>
        </w:rPr>
        <w:t>. Code §§ 2101, 2107, 2018.</w:t>
      </w:r>
    </w:p>
  </w:footnote>
  <w:footnote w:id="2">
    <w:p w14:paraId="54964E0E" w14:textId="77777777" w:rsidR="00D745D9" w:rsidRPr="00AC52EC" w:rsidRDefault="00D745D9"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The subject of the email was titled, “June 2021 (Jan. to June 2021 for De </w:t>
      </w:r>
      <w:proofErr w:type="spellStart"/>
      <w:r w:rsidRPr="00AC52EC">
        <w:rPr>
          <w:rFonts w:ascii="Book Antiqua" w:hAnsi="Book Antiqua"/>
        </w:rPr>
        <w:t>Minimus</w:t>
      </w:r>
      <w:proofErr w:type="spellEnd"/>
      <w:r w:rsidRPr="00AC52EC">
        <w:rPr>
          <w:rFonts w:ascii="Book Antiqua" w:hAnsi="Book Antiqua"/>
        </w:rPr>
        <w:t>) Surcharges Due on August 9, 2021. (CD Exhibit 10).</w:t>
      </w:r>
    </w:p>
  </w:footnote>
  <w:footnote w:id="3">
    <w:p w14:paraId="253D5990" w14:textId="77777777" w:rsidR="00D745D9" w:rsidRPr="00AC52EC" w:rsidRDefault="00D745D9"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The subject of the email was titled, “December 2021 (July to December 2021 for De</w:t>
      </w:r>
      <w:r w:rsidR="00AC52EC">
        <w:rPr>
          <w:rFonts w:ascii="Book Antiqua" w:hAnsi="Book Antiqua"/>
        </w:rPr>
        <w:t> </w:t>
      </w:r>
      <w:proofErr w:type="spellStart"/>
      <w:r w:rsidRPr="00AC52EC">
        <w:rPr>
          <w:rFonts w:ascii="Book Antiqua" w:hAnsi="Book Antiqua"/>
        </w:rPr>
        <w:t>Minimus</w:t>
      </w:r>
      <w:proofErr w:type="spellEnd"/>
      <w:r w:rsidRPr="00AC52EC">
        <w:rPr>
          <w:rFonts w:ascii="Book Antiqua" w:hAnsi="Book Antiqua"/>
        </w:rPr>
        <w:t>) Surcharges Due on February 9, 2022. (CD Exhibit 11).</w:t>
      </w:r>
    </w:p>
  </w:footnote>
  <w:footnote w:id="4">
    <w:p w14:paraId="3DA1A10F" w14:textId="77777777" w:rsidR="00CD3CFA" w:rsidRPr="00AC52EC" w:rsidRDefault="00CD3CFA"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122DB3" w:rsidRPr="00AC52EC">
        <w:rPr>
          <w:rFonts w:ascii="Book Antiqua" w:hAnsi="Book Antiqua"/>
        </w:rPr>
        <w:t>CD Exhibit 10 and CD Exhibit 11.</w:t>
      </w:r>
    </w:p>
  </w:footnote>
  <w:footnote w:id="5">
    <w:p w14:paraId="7CAC9BAE" w14:textId="77777777" w:rsidR="00A434DB" w:rsidRPr="00AC52EC" w:rsidRDefault="00A434DB"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D56F94" w:rsidRPr="00AC52EC">
        <w:rPr>
          <w:rFonts w:ascii="Book Antiqua" w:hAnsi="Book Antiqua"/>
        </w:rPr>
        <w:t xml:space="preserve">CD </w:t>
      </w:r>
      <w:r w:rsidR="001742A3" w:rsidRPr="00AC52EC">
        <w:rPr>
          <w:rFonts w:ascii="Book Antiqua" w:hAnsi="Book Antiqua"/>
        </w:rPr>
        <w:t>Compliance Filing</w:t>
      </w:r>
      <w:r w:rsidRPr="00AC52EC">
        <w:rPr>
          <w:rFonts w:ascii="Book Antiqua" w:hAnsi="Book Antiqua"/>
        </w:rPr>
        <w:t>.</w:t>
      </w:r>
    </w:p>
  </w:footnote>
  <w:footnote w:id="6">
    <w:p w14:paraId="04DD5D3F" w14:textId="77777777" w:rsidR="00117C48" w:rsidRPr="00AC52EC" w:rsidRDefault="00117C48"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A2071E" w:rsidRPr="00AC52EC">
        <w:rPr>
          <w:rFonts w:ascii="Book Antiqua" w:hAnsi="Book Antiqua"/>
        </w:rPr>
        <w:t xml:space="preserve"> </w:t>
      </w:r>
      <w:r w:rsidR="002C7B2F" w:rsidRPr="00AC52EC">
        <w:rPr>
          <w:rFonts w:ascii="Book Antiqua" w:hAnsi="Book Antiqua"/>
          <w:i/>
          <w:iCs/>
        </w:rPr>
        <w:t>Ibid</w:t>
      </w:r>
      <w:r w:rsidR="00BD6C0E" w:rsidRPr="00AC52EC">
        <w:rPr>
          <w:rFonts w:ascii="Book Antiqua" w:hAnsi="Book Antiqua"/>
          <w:i/>
          <w:iCs/>
        </w:rPr>
        <w:t>.</w:t>
      </w:r>
    </w:p>
  </w:footnote>
  <w:footnote w:id="7">
    <w:p w14:paraId="3B4EF741" w14:textId="77777777" w:rsidR="00F943D1" w:rsidRPr="00AC52EC" w:rsidRDefault="00F943D1"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A2071E"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p>
  </w:footnote>
  <w:footnote w:id="8">
    <w:p w14:paraId="5F704962" w14:textId="77777777" w:rsidR="00C46EF1" w:rsidRPr="00AC52EC" w:rsidRDefault="00C46EF1"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A2071E"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p>
  </w:footnote>
  <w:footnote w:id="9">
    <w:p w14:paraId="71BC2D75" w14:textId="77777777" w:rsidR="00D4383E" w:rsidRPr="00AC52EC" w:rsidRDefault="00D4383E"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p>
  </w:footnote>
  <w:footnote w:id="10">
    <w:p w14:paraId="5B28E12E" w14:textId="77777777" w:rsidR="00D4383E" w:rsidRPr="00AC52EC" w:rsidRDefault="00D4383E"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r w:rsidRPr="00AC52EC">
        <w:rPr>
          <w:rFonts w:ascii="Book Antiqua" w:hAnsi="Book Antiqua"/>
        </w:rPr>
        <w:t xml:space="preserve"> </w:t>
      </w:r>
    </w:p>
  </w:footnote>
  <w:footnote w:id="11">
    <w:p w14:paraId="4A538F55" w14:textId="77777777" w:rsidR="00173E41" w:rsidRPr="00AC52EC" w:rsidRDefault="00173E41"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p>
  </w:footnote>
  <w:footnote w:id="12">
    <w:p w14:paraId="02AE7FC2" w14:textId="77777777" w:rsidR="00173E41" w:rsidRPr="00AC52EC" w:rsidRDefault="00173E41"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2C7B2F" w:rsidRPr="00AC52EC">
        <w:rPr>
          <w:rFonts w:ascii="Book Antiqua" w:hAnsi="Book Antiqua"/>
          <w:i/>
          <w:iCs/>
        </w:rPr>
        <w:t>Ibid</w:t>
      </w:r>
      <w:r w:rsidRPr="00AC52EC">
        <w:rPr>
          <w:rFonts w:ascii="Book Antiqua" w:hAnsi="Book Antiqua"/>
          <w:i/>
          <w:iCs/>
        </w:rPr>
        <w:t>.</w:t>
      </w:r>
    </w:p>
  </w:footnote>
  <w:footnote w:id="13">
    <w:p w14:paraId="7B67DAB6" w14:textId="77777777" w:rsidR="00B739B0" w:rsidRPr="00AC52EC" w:rsidRDefault="00B739B0"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w:t>
      </w:r>
      <w:r w:rsidR="00285826" w:rsidRPr="00AC52EC">
        <w:rPr>
          <w:rFonts w:ascii="Book Antiqua" w:hAnsi="Book Antiqua"/>
          <w:i/>
          <w:iCs/>
        </w:rPr>
        <w:t>Ibid</w:t>
      </w:r>
      <w:r w:rsidRPr="00AC52EC">
        <w:rPr>
          <w:rFonts w:ascii="Book Antiqua" w:hAnsi="Book Antiqua"/>
          <w:i/>
          <w:iCs/>
        </w:rPr>
        <w:t>.</w:t>
      </w:r>
    </w:p>
  </w:footnote>
  <w:footnote w:id="14">
    <w:p w14:paraId="5A3E82E3" w14:textId="77777777" w:rsidR="00173E41" w:rsidRDefault="00173E41" w:rsidP="00AC52EC">
      <w:pPr>
        <w:pStyle w:val="FootnoteText"/>
        <w:spacing w:after="120"/>
      </w:pPr>
      <w:r w:rsidRPr="00AC52EC">
        <w:rPr>
          <w:rStyle w:val="FootnoteReference"/>
          <w:rFonts w:ascii="Book Antiqua" w:hAnsi="Book Antiqua"/>
        </w:rPr>
        <w:footnoteRef/>
      </w:r>
      <w:r w:rsidRPr="00AC52EC">
        <w:rPr>
          <w:rFonts w:ascii="Book Antiqua" w:hAnsi="Book Antiqua"/>
        </w:rPr>
        <w:t xml:space="preserve"> </w:t>
      </w:r>
      <w:r w:rsidR="00285826" w:rsidRPr="00AC52EC">
        <w:rPr>
          <w:rFonts w:ascii="Book Antiqua" w:hAnsi="Book Antiqua"/>
          <w:i/>
          <w:iCs/>
        </w:rPr>
        <w:t>Ibid</w:t>
      </w:r>
      <w:r w:rsidRPr="00AC52EC">
        <w:rPr>
          <w:rFonts w:ascii="Book Antiqua" w:hAnsi="Book Antiqua"/>
          <w:i/>
          <w:iCs/>
        </w:rPr>
        <w:t>.</w:t>
      </w:r>
    </w:p>
  </w:footnote>
  <w:footnote w:id="15">
    <w:p w14:paraId="2B30184E" w14:textId="77777777" w:rsidR="00B12E9F" w:rsidRPr="00AC52EC" w:rsidRDefault="00B12E9F" w:rsidP="00AC52EC">
      <w:pPr>
        <w:pStyle w:val="FootnoteText"/>
        <w:spacing w:after="120"/>
        <w:rPr>
          <w:rFonts w:ascii="Book Antiqua" w:hAnsi="Book Antiqua"/>
        </w:rPr>
      </w:pPr>
      <w:r w:rsidRPr="00AC52EC">
        <w:rPr>
          <w:rStyle w:val="FootnoteReference"/>
          <w:rFonts w:ascii="Book Antiqua" w:hAnsi="Book Antiqua"/>
        </w:rPr>
        <w:footnoteRef/>
      </w:r>
      <w:r w:rsidRPr="00AC52EC">
        <w:rPr>
          <w:rFonts w:ascii="Book Antiqua" w:hAnsi="Book Antiqua"/>
        </w:rPr>
        <w:t xml:space="preserve"> I.T. Workshop Exhibit 2.</w:t>
      </w:r>
    </w:p>
  </w:footnote>
  <w:footnote w:id="16">
    <w:p w14:paraId="6F213A01" w14:textId="77777777" w:rsidR="00236D08" w:rsidRDefault="00236D08" w:rsidP="00AC52EC">
      <w:pPr>
        <w:pStyle w:val="FootnoteText"/>
        <w:spacing w:after="120"/>
      </w:pPr>
      <w:r w:rsidRPr="00AC52EC">
        <w:rPr>
          <w:rStyle w:val="FootnoteReference"/>
          <w:rFonts w:ascii="Book Antiqua" w:hAnsi="Book Antiqua"/>
        </w:rPr>
        <w:footnoteRef/>
      </w:r>
      <w:r w:rsidRPr="00AC52EC">
        <w:rPr>
          <w:rFonts w:ascii="Book Antiqua" w:hAnsi="Book Antiqua"/>
        </w:rPr>
        <w:t xml:space="preserve"> Resolution T-17601,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C079" w14:textId="77777777" w:rsidR="00C47C2A" w:rsidRPr="00AC52EC" w:rsidRDefault="00C47C2A">
    <w:pPr>
      <w:pStyle w:val="Header"/>
      <w:rPr>
        <w:rFonts w:ascii="Book Antiqua" w:hAnsi="Book Antiqua"/>
        <w:b/>
        <w:szCs w:val="24"/>
      </w:rPr>
    </w:pPr>
    <w:r w:rsidRPr="00AC52EC">
      <w:rPr>
        <w:rFonts w:ascii="Book Antiqua" w:hAnsi="Book Antiqua"/>
      </w:rPr>
      <w:t>Resolution ALJ-</w:t>
    </w:r>
    <w:proofErr w:type="gramStart"/>
    <w:r w:rsidR="00AC52EC">
      <w:rPr>
        <w:rFonts w:ascii="Book Antiqua" w:hAnsi="Book Antiqua"/>
      </w:rPr>
      <w:t>433</w:t>
    </w:r>
    <w:r w:rsidRPr="00AC52EC">
      <w:rPr>
        <w:rFonts w:ascii="Book Antiqua" w:hAnsi="Book Antiqua"/>
      </w:rPr>
      <w:t xml:space="preserve">  </w:t>
    </w:r>
    <w:r w:rsidRPr="00AC52EC">
      <w:rPr>
        <w:rFonts w:ascii="Book Antiqua" w:hAnsi="Book Antiqua"/>
        <w:szCs w:val="24"/>
      </w:rPr>
      <w:t>ALJ</w:t>
    </w:r>
    <w:proofErr w:type="gramEnd"/>
    <w:r w:rsidRPr="00AC52EC">
      <w:rPr>
        <w:rFonts w:ascii="Book Antiqua" w:hAnsi="Book Antiqua"/>
        <w:szCs w:val="24"/>
      </w:rPr>
      <w:t>/</w:t>
    </w:r>
    <w:r w:rsidR="00AC52EC">
      <w:rPr>
        <w:rFonts w:ascii="Book Antiqua" w:hAnsi="Book Antiqua"/>
        <w:szCs w:val="24"/>
      </w:rPr>
      <w:t>MMV/</w:t>
    </w:r>
    <w:proofErr w:type="spellStart"/>
    <w:r w:rsidR="00AC52EC">
      <w:rPr>
        <w:rFonts w:ascii="Book Antiqua" w:hAnsi="Book Antiqua"/>
        <w:szCs w:val="24"/>
      </w:rPr>
      <w:t>sgu</w:t>
    </w:r>
    <w:proofErr w:type="spellEnd"/>
    <w:r w:rsidRPr="00AC52EC">
      <w:rPr>
        <w:rFonts w:ascii="Book Antiqua" w:hAnsi="Book Antiqua"/>
        <w:szCs w:val="24"/>
      </w:rPr>
      <w:tab/>
    </w:r>
    <w:r w:rsidRPr="00AC52EC">
      <w:rPr>
        <w:rFonts w:ascii="Book Antiqua" w:hAnsi="Book Antiqua"/>
        <w:szCs w:val="24"/>
      </w:rPr>
      <w:tab/>
    </w:r>
    <w:r w:rsidRPr="00AC52EC">
      <w:rPr>
        <w:rFonts w:ascii="Book Antiqua" w:hAnsi="Book Antiqua"/>
        <w:b/>
        <w:szCs w:val="24"/>
      </w:rPr>
      <w:t>DRAFT</w:t>
    </w:r>
  </w:p>
  <w:p w14:paraId="3F18C35D" w14:textId="77777777" w:rsidR="00C47C2A" w:rsidRDefault="00C47C2A">
    <w:pPr>
      <w:pStyle w:val="Header"/>
    </w:pPr>
  </w:p>
  <w:p w14:paraId="340BA5B8" w14:textId="77777777" w:rsidR="00C47C2A" w:rsidRDefault="00C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0669" w14:textId="77777777" w:rsidR="00C47C2A" w:rsidRDefault="00C47C2A">
    <w:pPr>
      <w:pStyle w:val="Header"/>
      <w:rPr>
        <w:b/>
        <w:szCs w:val="24"/>
      </w:rPr>
    </w:pPr>
  </w:p>
  <w:p w14:paraId="1DFEEEC5" w14:textId="77777777" w:rsidR="00C47C2A" w:rsidRDefault="00C47C2A">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690C" w14:textId="7DC5DC3A" w:rsidR="00AC52EC" w:rsidRPr="00AC52EC" w:rsidRDefault="00AC52EC" w:rsidP="00AC52EC">
    <w:pPr>
      <w:pStyle w:val="Header"/>
      <w:tabs>
        <w:tab w:val="clear" w:pos="8640"/>
        <w:tab w:val="right" w:pos="9360"/>
      </w:tabs>
      <w:rPr>
        <w:rFonts w:ascii="Book Antiqua" w:hAnsi="Book Antiqua"/>
        <w:b/>
        <w:szCs w:val="24"/>
      </w:rPr>
    </w:pPr>
    <w:r w:rsidRPr="00AC52EC">
      <w:rPr>
        <w:rFonts w:ascii="Book Antiqua" w:hAnsi="Book Antiqua"/>
        <w:szCs w:val="24"/>
      </w:rPr>
      <w:t>ALJ/MMV/</w:t>
    </w:r>
    <w:proofErr w:type="spellStart"/>
    <w:r w:rsidRPr="00AC52EC">
      <w:rPr>
        <w:rFonts w:ascii="Book Antiqua" w:hAnsi="Book Antiqua"/>
        <w:szCs w:val="24"/>
      </w:rPr>
      <w:t>sgu</w:t>
    </w:r>
    <w:proofErr w:type="spellEnd"/>
    <w:r w:rsidRPr="00AC52EC">
      <w:rPr>
        <w:rFonts w:ascii="Book Antiqua" w:hAnsi="Book Antiqua"/>
        <w:szCs w:val="24"/>
      </w:rPr>
      <w:tab/>
    </w:r>
    <w:r w:rsidRPr="00AC52EC">
      <w:rPr>
        <w:rFonts w:ascii="Book Antiqua" w:hAnsi="Book Antiqua"/>
        <w:b/>
        <w:szCs w:val="24"/>
      </w:rPr>
      <w:t>DRAFT</w:t>
    </w:r>
    <w:r w:rsidRPr="00AC52EC">
      <w:rPr>
        <w:rFonts w:ascii="Book Antiqua" w:hAnsi="Book Antiqua"/>
        <w:b/>
        <w:szCs w:val="24"/>
      </w:rPr>
      <w:tab/>
      <w:t>Agenda ID #</w:t>
    </w:r>
    <w:r w:rsidR="00E40F7C">
      <w:rPr>
        <w:rFonts w:ascii="Book Antiqua" w:hAnsi="Book Antiqua"/>
        <w:b/>
        <w:szCs w:val="24"/>
      </w:rPr>
      <w:t>21307</w:t>
    </w:r>
  </w:p>
  <w:p w14:paraId="05BBA716" w14:textId="77777777" w:rsidR="00AC52EC" w:rsidRDefault="00AC52EC">
    <w:pPr>
      <w:pStyle w:val="Header"/>
      <w:rPr>
        <w:b/>
        <w:szCs w:val="24"/>
      </w:rPr>
    </w:pPr>
  </w:p>
  <w:p w14:paraId="0B05B38A" w14:textId="77777777" w:rsidR="00AC52EC" w:rsidRDefault="00AC52EC">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E218" w14:textId="77777777" w:rsidR="00E40F7C" w:rsidRPr="00E7690F" w:rsidRDefault="00E40F7C" w:rsidP="009A2693">
    <w:pPr>
      <w:jc w:val="center"/>
      <w:rPr>
        <w:sz w:val="22"/>
        <w:szCs w:val="22"/>
      </w:rPr>
    </w:pPr>
    <w:r w:rsidRPr="00E7690F">
      <w:rPr>
        <w:sz w:val="22"/>
        <w:szCs w:val="2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1F18B" w14:textId="77777777" w:rsidR="00E40F7C" w:rsidRDefault="00E40F7C">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D27C" w14:textId="77777777" w:rsidR="00E40F7C" w:rsidRDefault="00E40F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7BA5" w14:textId="164C5E2C" w:rsidR="00E40F7C" w:rsidRPr="00E064B2" w:rsidRDefault="00E40F7C">
    <w:pPr>
      <w:pStyle w:val="Header"/>
      <w:rPr>
        <w:rFonts w:ascii="Book Antiqua" w:hAnsi="Book Antiqua"/>
      </w:rPr>
    </w:pPr>
    <w:r>
      <w:rPr>
        <w:rFonts w:ascii="Book Antiqua" w:hAnsi="Book Antiqua"/>
      </w:rPr>
      <w:t>Resolution ALJ-</w:t>
    </w:r>
    <w:proofErr w:type="gramStart"/>
    <w:r>
      <w:rPr>
        <w:rFonts w:ascii="Book Antiqua" w:hAnsi="Book Antiqua"/>
      </w:rPr>
      <w:t>433  ALJ</w:t>
    </w:r>
    <w:proofErr w:type="gramEnd"/>
    <w:r>
      <w:rPr>
        <w:rFonts w:ascii="Book Antiqua" w:hAnsi="Book Antiqua"/>
      </w:rPr>
      <w:t>/MMV/</w:t>
    </w:r>
    <w:proofErr w:type="spellStart"/>
    <w:r>
      <w:rPr>
        <w:rFonts w:ascii="Book Antiqua" w:hAnsi="Book Antiqua"/>
      </w:rPr>
      <w:t>sgu</w:t>
    </w:r>
    <w:proofErr w:type="spell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9DB" w14:textId="77777777" w:rsidR="00E40F7C" w:rsidRPr="00E064B2" w:rsidRDefault="00E40F7C" w:rsidP="00E40F7C">
    <w:pPr>
      <w:pStyle w:val="Header"/>
      <w:rPr>
        <w:rFonts w:ascii="Book Antiqua" w:hAnsi="Book Antiqua"/>
      </w:rPr>
    </w:pPr>
    <w:r>
      <w:rPr>
        <w:rFonts w:ascii="Book Antiqua" w:hAnsi="Book Antiqua"/>
      </w:rPr>
      <w:t>Resolution ALJ-</w:t>
    </w:r>
    <w:proofErr w:type="gramStart"/>
    <w:r>
      <w:rPr>
        <w:rFonts w:ascii="Book Antiqua" w:hAnsi="Book Antiqua"/>
      </w:rPr>
      <w:t>433  ALJ</w:t>
    </w:r>
    <w:proofErr w:type="gramEnd"/>
    <w:r>
      <w:rPr>
        <w:rFonts w:ascii="Book Antiqua" w:hAnsi="Book Antiqua"/>
      </w:rPr>
      <w:t>/MMV/</w:t>
    </w:r>
    <w:proofErr w:type="spellStart"/>
    <w:r>
      <w:rPr>
        <w:rFonts w:ascii="Book Antiqua" w:hAnsi="Book Antiqua"/>
      </w:rPr>
      <w:t>sgu</w:t>
    </w:r>
    <w:proofErr w:type="spellEnd"/>
  </w:p>
  <w:p w14:paraId="319E871B" w14:textId="77777777" w:rsidR="00E40F7C" w:rsidRDefault="00E40F7C">
    <w:pPr>
      <w:pStyle w:val="Header"/>
      <w:rPr>
        <w:b/>
        <w:szCs w:val="24"/>
      </w:rPr>
    </w:pPr>
  </w:p>
  <w:p w14:paraId="29B1E27D" w14:textId="77777777" w:rsidR="00E40F7C" w:rsidRDefault="00E40F7C">
    <w:pPr>
      <w:pStyle w:val="Header"/>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40" w:hanging="360"/>
      </w:pPr>
      <w:rPr>
        <w:rFonts w:ascii="Book Antiqua" w:hAnsi="Book Antiqua" w:cs="Book Antiqua"/>
        <w:b w:val="0"/>
        <w:bCs w:val="0"/>
        <w:w w:val="100"/>
        <w:sz w:val="26"/>
        <w:szCs w:val="26"/>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FFFFFFFF"/>
    <w:lvl w:ilvl="0">
      <w:start w:val="1"/>
      <w:numFmt w:val="decimal"/>
      <w:lvlText w:val="%1."/>
      <w:lvlJc w:val="left"/>
      <w:pPr>
        <w:ind w:left="120" w:hanging="360"/>
      </w:pPr>
      <w:rPr>
        <w:rFonts w:ascii="Book Antiqua" w:hAnsi="Book Antiqua" w:cs="Book Antiqua"/>
        <w:b w:val="0"/>
        <w:bCs w:val="0"/>
        <w:w w:val="100"/>
        <w:sz w:val="26"/>
        <w:szCs w:val="26"/>
      </w:rPr>
    </w:lvl>
    <w:lvl w:ilvl="1">
      <w:numFmt w:val="bullet"/>
      <w:lvlText w:val="•"/>
      <w:lvlJc w:val="left"/>
      <w:pPr>
        <w:ind w:left="1068" w:hanging="360"/>
      </w:p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2" w15:restartNumberingAfterBreak="0">
    <w:nsid w:val="00000404"/>
    <w:multiLevelType w:val="multilevel"/>
    <w:tmpl w:val="FFFFFFFF"/>
    <w:lvl w:ilvl="0">
      <w:start w:val="1"/>
      <w:numFmt w:val="decimal"/>
      <w:lvlText w:val="%1."/>
      <w:lvlJc w:val="left"/>
      <w:pPr>
        <w:ind w:left="0" w:hanging="360"/>
      </w:pPr>
      <w:rPr>
        <w:rFonts w:ascii="Book Antiqua" w:hAnsi="Book Antiqua" w:cs="Book Antiqua"/>
        <w:b w:val="0"/>
        <w:bCs w:val="0"/>
        <w:w w:val="100"/>
        <w:sz w:val="26"/>
        <w:szCs w:val="26"/>
      </w:rPr>
    </w:lvl>
    <w:lvl w:ilvl="1">
      <w:numFmt w:val="bullet"/>
      <w:lvlText w:val="•"/>
      <w:lvlJc w:val="left"/>
      <w:pPr>
        <w:ind w:left="948" w:hanging="360"/>
      </w:pPr>
    </w:lvl>
    <w:lvl w:ilvl="2">
      <w:numFmt w:val="bullet"/>
      <w:lvlText w:val="•"/>
      <w:lvlJc w:val="left"/>
      <w:pPr>
        <w:ind w:left="1896" w:hanging="360"/>
      </w:pPr>
    </w:lvl>
    <w:lvl w:ilvl="3">
      <w:numFmt w:val="bullet"/>
      <w:lvlText w:val="•"/>
      <w:lvlJc w:val="left"/>
      <w:pPr>
        <w:ind w:left="2844" w:hanging="360"/>
      </w:pPr>
    </w:lvl>
    <w:lvl w:ilvl="4">
      <w:numFmt w:val="bullet"/>
      <w:lvlText w:val="•"/>
      <w:lvlJc w:val="left"/>
      <w:pPr>
        <w:ind w:left="3792" w:hanging="360"/>
      </w:pPr>
    </w:lvl>
    <w:lvl w:ilvl="5">
      <w:numFmt w:val="bullet"/>
      <w:lvlText w:val="•"/>
      <w:lvlJc w:val="left"/>
      <w:pPr>
        <w:ind w:left="4740" w:hanging="360"/>
      </w:pPr>
    </w:lvl>
    <w:lvl w:ilvl="6">
      <w:numFmt w:val="bullet"/>
      <w:lvlText w:val="•"/>
      <w:lvlJc w:val="left"/>
      <w:pPr>
        <w:ind w:left="5688" w:hanging="360"/>
      </w:pPr>
    </w:lvl>
    <w:lvl w:ilvl="7">
      <w:numFmt w:val="bullet"/>
      <w:lvlText w:val="•"/>
      <w:lvlJc w:val="left"/>
      <w:pPr>
        <w:ind w:left="6636" w:hanging="360"/>
      </w:pPr>
    </w:lvl>
    <w:lvl w:ilvl="8">
      <w:numFmt w:val="bullet"/>
      <w:lvlText w:val="•"/>
      <w:lvlJc w:val="left"/>
      <w:pPr>
        <w:ind w:left="7584" w:hanging="360"/>
      </w:pPr>
    </w:lvl>
  </w:abstractNum>
  <w:abstractNum w:abstractNumId="3" w15:restartNumberingAfterBreak="0">
    <w:nsid w:val="00000405"/>
    <w:multiLevelType w:val="multilevel"/>
    <w:tmpl w:val="FFFFFFFF"/>
    <w:lvl w:ilvl="0">
      <w:start w:val="1"/>
      <w:numFmt w:val="decimal"/>
      <w:lvlText w:val="%1."/>
      <w:lvlJc w:val="left"/>
      <w:pPr>
        <w:ind w:left="361" w:hanging="360"/>
      </w:pPr>
      <w:rPr>
        <w:rFonts w:ascii="Book Antiqua" w:hAnsi="Book Antiqua" w:cs="Book Antiqua"/>
        <w:b w:val="0"/>
        <w:bCs w:val="0"/>
        <w:w w:val="100"/>
        <w:sz w:val="26"/>
        <w:szCs w:val="26"/>
      </w:rPr>
    </w:lvl>
    <w:lvl w:ilvl="1">
      <w:numFmt w:val="bullet"/>
      <w:lvlText w:val="•"/>
      <w:lvlJc w:val="left"/>
      <w:pPr>
        <w:ind w:left="1273" w:hanging="360"/>
      </w:pPr>
    </w:lvl>
    <w:lvl w:ilvl="2">
      <w:numFmt w:val="bullet"/>
      <w:lvlText w:val="•"/>
      <w:lvlJc w:val="left"/>
      <w:pPr>
        <w:ind w:left="2185" w:hanging="360"/>
      </w:pPr>
    </w:lvl>
    <w:lvl w:ilvl="3">
      <w:numFmt w:val="bullet"/>
      <w:lvlText w:val="•"/>
      <w:lvlJc w:val="left"/>
      <w:pPr>
        <w:ind w:left="3097" w:hanging="360"/>
      </w:pPr>
    </w:lvl>
    <w:lvl w:ilvl="4">
      <w:numFmt w:val="bullet"/>
      <w:lvlText w:val="•"/>
      <w:lvlJc w:val="left"/>
      <w:pPr>
        <w:ind w:left="4009" w:hanging="360"/>
      </w:pPr>
    </w:lvl>
    <w:lvl w:ilvl="5">
      <w:numFmt w:val="bullet"/>
      <w:lvlText w:val="•"/>
      <w:lvlJc w:val="left"/>
      <w:pPr>
        <w:ind w:left="4921" w:hanging="360"/>
      </w:pPr>
    </w:lvl>
    <w:lvl w:ilvl="6">
      <w:numFmt w:val="bullet"/>
      <w:lvlText w:val="•"/>
      <w:lvlJc w:val="left"/>
      <w:pPr>
        <w:ind w:left="5833" w:hanging="360"/>
      </w:pPr>
    </w:lvl>
    <w:lvl w:ilvl="7">
      <w:numFmt w:val="bullet"/>
      <w:lvlText w:val="•"/>
      <w:lvlJc w:val="left"/>
      <w:pPr>
        <w:ind w:left="6745" w:hanging="360"/>
      </w:pPr>
    </w:lvl>
    <w:lvl w:ilvl="8">
      <w:numFmt w:val="bullet"/>
      <w:lvlText w:val="•"/>
      <w:lvlJc w:val="left"/>
      <w:pPr>
        <w:ind w:left="7657" w:hanging="360"/>
      </w:pPr>
    </w:lvl>
  </w:abstractNum>
  <w:abstractNum w:abstractNumId="4" w15:restartNumberingAfterBreak="0">
    <w:nsid w:val="32594813"/>
    <w:multiLevelType w:val="multilevel"/>
    <w:tmpl w:val="FFFFFFFF"/>
    <w:lvl w:ilvl="0">
      <w:start w:val="1"/>
      <w:numFmt w:val="decimal"/>
      <w:lvlText w:val="%1."/>
      <w:lvlJc w:val="left"/>
      <w:pPr>
        <w:ind w:left="120" w:hanging="360"/>
      </w:pPr>
      <w:rPr>
        <w:rFonts w:ascii="Book Antiqua" w:hAnsi="Book Antiqua" w:cs="Book Antiqua"/>
        <w:b w:val="0"/>
        <w:bCs w:val="0"/>
        <w:w w:val="100"/>
        <w:sz w:val="26"/>
        <w:szCs w:val="26"/>
      </w:rPr>
    </w:lvl>
    <w:lvl w:ilvl="1">
      <w:numFmt w:val="bullet"/>
      <w:lvlText w:val="•"/>
      <w:lvlJc w:val="left"/>
      <w:pPr>
        <w:ind w:left="1068" w:hanging="360"/>
      </w:p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5" w15:restartNumberingAfterBreak="0">
    <w:nsid w:val="38027493"/>
    <w:multiLevelType w:val="multilevel"/>
    <w:tmpl w:val="FFFFFFFF"/>
    <w:lvl w:ilvl="0">
      <w:start w:val="1"/>
      <w:numFmt w:val="decimal"/>
      <w:lvlText w:val="%1."/>
      <w:lvlJc w:val="left"/>
      <w:pPr>
        <w:ind w:left="120" w:hanging="360"/>
      </w:pPr>
      <w:rPr>
        <w:rFonts w:ascii="Book Antiqua" w:hAnsi="Book Antiqua" w:cs="Book Antiqua"/>
        <w:b w:val="0"/>
        <w:bCs w:val="0"/>
        <w:w w:val="100"/>
        <w:sz w:val="26"/>
        <w:szCs w:val="26"/>
      </w:rPr>
    </w:lvl>
    <w:lvl w:ilvl="1">
      <w:numFmt w:val="bullet"/>
      <w:lvlText w:val="•"/>
      <w:lvlJc w:val="left"/>
      <w:pPr>
        <w:ind w:left="1068" w:hanging="360"/>
      </w:p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6"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172068">
    <w:abstractNumId w:val="7"/>
  </w:num>
  <w:num w:numId="2" w16cid:durableId="89981478">
    <w:abstractNumId w:val="8"/>
  </w:num>
  <w:num w:numId="3" w16cid:durableId="289165990">
    <w:abstractNumId w:val="6"/>
  </w:num>
  <w:num w:numId="4" w16cid:durableId="2091733583">
    <w:abstractNumId w:val="0"/>
  </w:num>
  <w:num w:numId="5" w16cid:durableId="1651903233">
    <w:abstractNumId w:val="1"/>
  </w:num>
  <w:num w:numId="6" w16cid:durableId="1557352917">
    <w:abstractNumId w:val="2"/>
  </w:num>
  <w:num w:numId="7" w16cid:durableId="248274311">
    <w:abstractNumId w:val="3"/>
  </w:num>
  <w:num w:numId="8" w16cid:durableId="1231692737">
    <w:abstractNumId w:val="4"/>
  </w:num>
  <w:num w:numId="9" w16cid:durableId="13235793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0638F"/>
    <w:rsid w:val="00011A04"/>
    <w:rsid w:val="00030CA8"/>
    <w:rsid w:val="00033F33"/>
    <w:rsid w:val="00041BB1"/>
    <w:rsid w:val="00044AA3"/>
    <w:rsid w:val="00070C49"/>
    <w:rsid w:val="0007222C"/>
    <w:rsid w:val="00072E69"/>
    <w:rsid w:val="000A0F95"/>
    <w:rsid w:val="000A6F87"/>
    <w:rsid w:val="000A76A8"/>
    <w:rsid w:val="000A7A11"/>
    <w:rsid w:val="000B3E22"/>
    <w:rsid w:val="000D09F1"/>
    <w:rsid w:val="000D438C"/>
    <w:rsid w:val="000F2929"/>
    <w:rsid w:val="00102169"/>
    <w:rsid w:val="001074D0"/>
    <w:rsid w:val="0011299D"/>
    <w:rsid w:val="001166DC"/>
    <w:rsid w:val="00117C48"/>
    <w:rsid w:val="00122DB3"/>
    <w:rsid w:val="00135F4F"/>
    <w:rsid w:val="0014037B"/>
    <w:rsid w:val="00144F9D"/>
    <w:rsid w:val="0014523D"/>
    <w:rsid w:val="001575AD"/>
    <w:rsid w:val="00163B18"/>
    <w:rsid w:val="00170E5E"/>
    <w:rsid w:val="00173E41"/>
    <w:rsid w:val="001742A3"/>
    <w:rsid w:val="001757CC"/>
    <w:rsid w:val="00177F42"/>
    <w:rsid w:val="00183FC7"/>
    <w:rsid w:val="001B5895"/>
    <w:rsid w:val="001C1021"/>
    <w:rsid w:val="001C7C9F"/>
    <w:rsid w:val="001D1989"/>
    <w:rsid w:val="001E416C"/>
    <w:rsid w:val="001F75F4"/>
    <w:rsid w:val="002161BC"/>
    <w:rsid w:val="00232AE4"/>
    <w:rsid w:val="00235F1D"/>
    <w:rsid w:val="00236D08"/>
    <w:rsid w:val="00237993"/>
    <w:rsid w:val="0027789C"/>
    <w:rsid w:val="00285826"/>
    <w:rsid w:val="00285F90"/>
    <w:rsid w:val="002A50DA"/>
    <w:rsid w:val="002C7B2F"/>
    <w:rsid w:val="002D2978"/>
    <w:rsid w:val="002F08EF"/>
    <w:rsid w:val="00305883"/>
    <w:rsid w:val="00307646"/>
    <w:rsid w:val="003232E0"/>
    <w:rsid w:val="0032433D"/>
    <w:rsid w:val="00326B5A"/>
    <w:rsid w:val="00335AAC"/>
    <w:rsid w:val="003363FD"/>
    <w:rsid w:val="00336CDC"/>
    <w:rsid w:val="003459E8"/>
    <w:rsid w:val="00350AC4"/>
    <w:rsid w:val="00360366"/>
    <w:rsid w:val="00371EE5"/>
    <w:rsid w:val="00381E1F"/>
    <w:rsid w:val="003858E3"/>
    <w:rsid w:val="003A56ED"/>
    <w:rsid w:val="003B3F22"/>
    <w:rsid w:val="003B5080"/>
    <w:rsid w:val="003C11A3"/>
    <w:rsid w:val="003D2E48"/>
    <w:rsid w:val="003E53FB"/>
    <w:rsid w:val="00401819"/>
    <w:rsid w:val="00410562"/>
    <w:rsid w:val="004156FB"/>
    <w:rsid w:val="0045083C"/>
    <w:rsid w:val="00457C19"/>
    <w:rsid w:val="0046154D"/>
    <w:rsid w:val="00462175"/>
    <w:rsid w:val="0046254D"/>
    <w:rsid w:val="004628F9"/>
    <w:rsid w:val="0046408D"/>
    <w:rsid w:val="00467448"/>
    <w:rsid w:val="004901EA"/>
    <w:rsid w:val="00491EF1"/>
    <w:rsid w:val="004B1D66"/>
    <w:rsid w:val="004B32B6"/>
    <w:rsid w:val="004B4D58"/>
    <w:rsid w:val="004C50D9"/>
    <w:rsid w:val="004E7748"/>
    <w:rsid w:val="004F249D"/>
    <w:rsid w:val="005046A6"/>
    <w:rsid w:val="00505363"/>
    <w:rsid w:val="00506466"/>
    <w:rsid w:val="00515405"/>
    <w:rsid w:val="005169BA"/>
    <w:rsid w:val="005219E2"/>
    <w:rsid w:val="0052765B"/>
    <w:rsid w:val="00540B47"/>
    <w:rsid w:val="0054410B"/>
    <w:rsid w:val="00551936"/>
    <w:rsid w:val="00561E60"/>
    <w:rsid w:val="0056391E"/>
    <w:rsid w:val="005727A7"/>
    <w:rsid w:val="005901DF"/>
    <w:rsid w:val="00596951"/>
    <w:rsid w:val="005A08D3"/>
    <w:rsid w:val="005A0CBC"/>
    <w:rsid w:val="005A2B20"/>
    <w:rsid w:val="005C17BB"/>
    <w:rsid w:val="005C36BD"/>
    <w:rsid w:val="005C4157"/>
    <w:rsid w:val="005E1109"/>
    <w:rsid w:val="005F12F8"/>
    <w:rsid w:val="00600C99"/>
    <w:rsid w:val="0061071C"/>
    <w:rsid w:val="00621DB8"/>
    <w:rsid w:val="0064030B"/>
    <w:rsid w:val="00644553"/>
    <w:rsid w:val="0064635A"/>
    <w:rsid w:val="00667AAC"/>
    <w:rsid w:val="00671EA9"/>
    <w:rsid w:val="00672853"/>
    <w:rsid w:val="00682B2A"/>
    <w:rsid w:val="00682D04"/>
    <w:rsid w:val="006A1439"/>
    <w:rsid w:val="006B1C49"/>
    <w:rsid w:val="006E4638"/>
    <w:rsid w:val="006E6278"/>
    <w:rsid w:val="006E7BF6"/>
    <w:rsid w:val="006F117C"/>
    <w:rsid w:val="006F53D7"/>
    <w:rsid w:val="0071028A"/>
    <w:rsid w:val="00716980"/>
    <w:rsid w:val="007178FA"/>
    <w:rsid w:val="007265DB"/>
    <w:rsid w:val="00726B07"/>
    <w:rsid w:val="00751667"/>
    <w:rsid w:val="007529AE"/>
    <w:rsid w:val="00754F4A"/>
    <w:rsid w:val="007721F8"/>
    <w:rsid w:val="007813B4"/>
    <w:rsid w:val="00784FAD"/>
    <w:rsid w:val="00795523"/>
    <w:rsid w:val="007B3A33"/>
    <w:rsid w:val="007B4C75"/>
    <w:rsid w:val="007D62FA"/>
    <w:rsid w:val="007D7954"/>
    <w:rsid w:val="007F23F4"/>
    <w:rsid w:val="007F43C1"/>
    <w:rsid w:val="007F66A2"/>
    <w:rsid w:val="008012D1"/>
    <w:rsid w:val="00801350"/>
    <w:rsid w:val="00801D98"/>
    <w:rsid w:val="008314A3"/>
    <w:rsid w:val="008340D6"/>
    <w:rsid w:val="00854BDA"/>
    <w:rsid w:val="00854D37"/>
    <w:rsid w:val="00862F50"/>
    <w:rsid w:val="00876756"/>
    <w:rsid w:val="008A4CC4"/>
    <w:rsid w:val="008A7E03"/>
    <w:rsid w:val="008B680D"/>
    <w:rsid w:val="008B7340"/>
    <w:rsid w:val="008C08A8"/>
    <w:rsid w:val="008C0F98"/>
    <w:rsid w:val="008C154F"/>
    <w:rsid w:val="008D2F7F"/>
    <w:rsid w:val="008E11FC"/>
    <w:rsid w:val="008F1F82"/>
    <w:rsid w:val="00910FA9"/>
    <w:rsid w:val="009340E5"/>
    <w:rsid w:val="00936899"/>
    <w:rsid w:val="00973DA5"/>
    <w:rsid w:val="00975DF6"/>
    <w:rsid w:val="009A5B0C"/>
    <w:rsid w:val="009B56F4"/>
    <w:rsid w:val="009B6B7D"/>
    <w:rsid w:val="009B6F27"/>
    <w:rsid w:val="009B7CD9"/>
    <w:rsid w:val="009C26FD"/>
    <w:rsid w:val="009F3365"/>
    <w:rsid w:val="00A04EBA"/>
    <w:rsid w:val="00A06BC0"/>
    <w:rsid w:val="00A2071E"/>
    <w:rsid w:val="00A221E5"/>
    <w:rsid w:val="00A434DB"/>
    <w:rsid w:val="00A54FFC"/>
    <w:rsid w:val="00A65690"/>
    <w:rsid w:val="00A7275A"/>
    <w:rsid w:val="00A72871"/>
    <w:rsid w:val="00A84BFB"/>
    <w:rsid w:val="00A87AF7"/>
    <w:rsid w:val="00AB509B"/>
    <w:rsid w:val="00AB55F3"/>
    <w:rsid w:val="00AB5B0F"/>
    <w:rsid w:val="00AC13C0"/>
    <w:rsid w:val="00AC52EC"/>
    <w:rsid w:val="00AD7134"/>
    <w:rsid w:val="00AD7FBF"/>
    <w:rsid w:val="00AE261B"/>
    <w:rsid w:val="00AE67A3"/>
    <w:rsid w:val="00AF0224"/>
    <w:rsid w:val="00AF45DE"/>
    <w:rsid w:val="00B075F2"/>
    <w:rsid w:val="00B12E9F"/>
    <w:rsid w:val="00B146D8"/>
    <w:rsid w:val="00B1764B"/>
    <w:rsid w:val="00B17859"/>
    <w:rsid w:val="00B37839"/>
    <w:rsid w:val="00B43E5D"/>
    <w:rsid w:val="00B44780"/>
    <w:rsid w:val="00B468D9"/>
    <w:rsid w:val="00B739B0"/>
    <w:rsid w:val="00B74145"/>
    <w:rsid w:val="00B8736A"/>
    <w:rsid w:val="00B87F81"/>
    <w:rsid w:val="00B91CF0"/>
    <w:rsid w:val="00B96C11"/>
    <w:rsid w:val="00BC3962"/>
    <w:rsid w:val="00BD6C0E"/>
    <w:rsid w:val="00BE2AB4"/>
    <w:rsid w:val="00BF1064"/>
    <w:rsid w:val="00BF2C57"/>
    <w:rsid w:val="00BF3380"/>
    <w:rsid w:val="00C11CAC"/>
    <w:rsid w:val="00C16A08"/>
    <w:rsid w:val="00C20B07"/>
    <w:rsid w:val="00C46EF1"/>
    <w:rsid w:val="00C47C2A"/>
    <w:rsid w:val="00C538EE"/>
    <w:rsid w:val="00C6059F"/>
    <w:rsid w:val="00C750D6"/>
    <w:rsid w:val="00C817D4"/>
    <w:rsid w:val="00C81E7D"/>
    <w:rsid w:val="00C91D3D"/>
    <w:rsid w:val="00C92438"/>
    <w:rsid w:val="00CB38D4"/>
    <w:rsid w:val="00CB5CE4"/>
    <w:rsid w:val="00CD3CFA"/>
    <w:rsid w:val="00CD5D41"/>
    <w:rsid w:val="00CF1B1C"/>
    <w:rsid w:val="00D003D3"/>
    <w:rsid w:val="00D25C79"/>
    <w:rsid w:val="00D37166"/>
    <w:rsid w:val="00D4383E"/>
    <w:rsid w:val="00D56F94"/>
    <w:rsid w:val="00D61332"/>
    <w:rsid w:val="00D6456B"/>
    <w:rsid w:val="00D745D9"/>
    <w:rsid w:val="00D770B3"/>
    <w:rsid w:val="00D82CA7"/>
    <w:rsid w:val="00DA0B80"/>
    <w:rsid w:val="00DA4206"/>
    <w:rsid w:val="00DB3EC1"/>
    <w:rsid w:val="00DD5992"/>
    <w:rsid w:val="00DE1AF4"/>
    <w:rsid w:val="00E13A62"/>
    <w:rsid w:val="00E16D10"/>
    <w:rsid w:val="00E219F8"/>
    <w:rsid w:val="00E22749"/>
    <w:rsid w:val="00E40F7C"/>
    <w:rsid w:val="00E468F8"/>
    <w:rsid w:val="00E50F55"/>
    <w:rsid w:val="00E559A9"/>
    <w:rsid w:val="00E560F8"/>
    <w:rsid w:val="00E636D8"/>
    <w:rsid w:val="00E66326"/>
    <w:rsid w:val="00E67BCA"/>
    <w:rsid w:val="00E711A0"/>
    <w:rsid w:val="00E825C3"/>
    <w:rsid w:val="00E87DFB"/>
    <w:rsid w:val="00EA09FD"/>
    <w:rsid w:val="00EA5BAC"/>
    <w:rsid w:val="00ED4EDB"/>
    <w:rsid w:val="00EE5096"/>
    <w:rsid w:val="00F06DBA"/>
    <w:rsid w:val="00F37DBE"/>
    <w:rsid w:val="00F434AB"/>
    <w:rsid w:val="00F80E8F"/>
    <w:rsid w:val="00F819E3"/>
    <w:rsid w:val="00F83D28"/>
    <w:rsid w:val="00F861C7"/>
    <w:rsid w:val="00F9046B"/>
    <w:rsid w:val="00F943D1"/>
    <w:rsid w:val="00FB60B5"/>
    <w:rsid w:val="00FC5DE0"/>
    <w:rsid w:val="00FF004B"/>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3D2268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BodyText">
    <w:name w:val="Body Text"/>
    <w:basedOn w:val="Normal"/>
    <w:link w:val="BodyTextChar"/>
    <w:uiPriority w:val="1"/>
    <w:qFormat/>
    <w:rsid w:val="004C50D9"/>
    <w:pPr>
      <w:widowControl w:val="0"/>
      <w:autoSpaceDE w:val="0"/>
      <w:autoSpaceDN w:val="0"/>
      <w:adjustRightInd w:val="0"/>
    </w:pPr>
    <w:rPr>
      <w:rFonts w:ascii="Book Antiqua" w:hAnsi="Book Antiqua" w:cs="Book Antiqua"/>
      <w:sz w:val="26"/>
      <w:szCs w:val="26"/>
    </w:rPr>
  </w:style>
  <w:style w:type="character" w:customStyle="1" w:styleId="BodyTextChar">
    <w:name w:val="Body Text Char"/>
    <w:link w:val="BodyText"/>
    <w:uiPriority w:val="1"/>
    <w:rsid w:val="004C50D9"/>
    <w:rPr>
      <w:rFonts w:ascii="Book Antiqua" w:hAnsi="Book Antiqua" w:cs="Book Antiqua"/>
      <w:sz w:val="26"/>
      <w:szCs w:val="26"/>
    </w:rPr>
  </w:style>
  <w:style w:type="paragraph" w:styleId="ListParagraph">
    <w:name w:val="List Paragraph"/>
    <w:basedOn w:val="Normal"/>
    <w:uiPriority w:val="1"/>
    <w:qFormat/>
    <w:rsid w:val="006E6278"/>
    <w:pPr>
      <w:widowControl w:val="0"/>
      <w:autoSpaceDE w:val="0"/>
      <w:autoSpaceDN w:val="0"/>
      <w:adjustRightInd w:val="0"/>
      <w:spacing w:before="120"/>
      <w:ind w:left="120"/>
    </w:pPr>
    <w:rPr>
      <w:rFonts w:ascii="Book Antiqua" w:hAnsi="Book Antiqua" w:cs="Book Antiqua"/>
      <w:szCs w:val="24"/>
    </w:rPr>
  </w:style>
  <w:style w:type="paragraph" w:customStyle="1" w:styleId="TableParagraph">
    <w:name w:val="Table Paragraph"/>
    <w:basedOn w:val="Normal"/>
    <w:uiPriority w:val="1"/>
    <w:qFormat/>
    <w:rsid w:val="00FC5DE0"/>
    <w:pPr>
      <w:widowControl w:val="0"/>
      <w:autoSpaceDE w:val="0"/>
      <w:autoSpaceDN w:val="0"/>
    </w:pPr>
    <w:rPr>
      <w:rFonts w:ascii="Times New Roman" w:hAnsi="Times New Roman"/>
      <w:sz w:val="22"/>
      <w:szCs w:val="22"/>
    </w:rPr>
  </w:style>
  <w:style w:type="character" w:styleId="Hyperlink">
    <w:name w:val="Hyperlink"/>
    <w:uiPriority w:val="99"/>
    <w:unhideWhenUsed/>
    <w:rsid w:val="00FC5DE0"/>
    <w:rPr>
      <w:color w:val="0000FF"/>
      <w:u w:val="single"/>
    </w:rPr>
  </w:style>
  <w:style w:type="paragraph" w:styleId="Revision">
    <w:name w:val="Revision"/>
    <w:hidden/>
    <w:uiPriority w:val="99"/>
    <w:semiHidden/>
    <w:rsid w:val="000F2929"/>
    <w:rPr>
      <w:rFonts w:ascii="Palatino" w:hAnsi="Palatino"/>
      <w:sz w:val="24"/>
    </w:rPr>
  </w:style>
  <w:style w:type="character" w:styleId="CommentReference">
    <w:name w:val="annotation reference"/>
    <w:rsid w:val="00E16D10"/>
    <w:rPr>
      <w:sz w:val="16"/>
      <w:szCs w:val="16"/>
    </w:rPr>
  </w:style>
  <w:style w:type="paragraph" w:styleId="CommentText">
    <w:name w:val="annotation text"/>
    <w:basedOn w:val="Normal"/>
    <w:link w:val="CommentTextChar"/>
    <w:rsid w:val="00E16D10"/>
    <w:rPr>
      <w:sz w:val="20"/>
    </w:rPr>
  </w:style>
  <w:style w:type="character" w:customStyle="1" w:styleId="CommentTextChar">
    <w:name w:val="Comment Text Char"/>
    <w:link w:val="CommentText"/>
    <w:rsid w:val="00E16D10"/>
    <w:rPr>
      <w:rFonts w:ascii="Palatino" w:hAnsi="Palatino"/>
    </w:rPr>
  </w:style>
  <w:style w:type="paragraph" w:styleId="CommentSubject">
    <w:name w:val="annotation subject"/>
    <w:basedOn w:val="CommentText"/>
    <w:next w:val="CommentText"/>
    <w:link w:val="CommentSubjectChar"/>
    <w:rsid w:val="00E16D10"/>
    <w:rPr>
      <w:b/>
      <w:bCs/>
    </w:rPr>
  </w:style>
  <w:style w:type="character" w:customStyle="1" w:styleId="CommentSubjectChar">
    <w:name w:val="Comment Subject Char"/>
    <w:link w:val="CommentSubject"/>
    <w:rsid w:val="00E16D10"/>
    <w:rPr>
      <w:rFonts w:ascii="Palatino" w:hAnsi="Palatino"/>
      <w:b/>
      <w:bCs/>
    </w:rPr>
  </w:style>
  <w:style w:type="character" w:customStyle="1" w:styleId="FooterChar">
    <w:name w:val="Footer Char"/>
    <w:link w:val="Footer"/>
    <w:uiPriority w:val="99"/>
    <w:rsid w:val="00381E1F"/>
    <w:rPr>
      <w:rFonts w:ascii="Palatino" w:hAnsi="Palatino"/>
      <w:sz w:val="24"/>
    </w:rPr>
  </w:style>
  <w:style w:type="character" w:customStyle="1" w:styleId="HeaderChar">
    <w:name w:val="Header Char"/>
    <w:basedOn w:val="DefaultParagraphFont"/>
    <w:link w:val="Header"/>
    <w:rsid w:val="00E40F7C"/>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7e321c-44a6-4cb5-81f0-0bfd95ece253">
      <Terms xmlns="http://schemas.microsoft.com/office/infopath/2007/PartnerControls"/>
    </lcf76f155ced4ddcb4097134ff3c332f>
    <TaxCatchAll xmlns="40c2bee6-72d2-4c4b-bbf2-19a97524882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12" ma:contentTypeDescription="Create a new document." ma:contentTypeScope="" ma:versionID="4225d45ddd1a7a5828db1e92e0ebaa6f">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a878a72dfcf12e16a82a81229ed307c1"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cd35960-7829-44dd-b243-a39bb7be529f}" ma:internalName="TaxCatchAll" ma:showField="CatchAllData" ma:web="40c2bee6-72d2-4c4b-bbf2-19a9752488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B9E12-6DAF-437A-9968-9CFCB0727DFC}">
  <ds:schemaRefs>
    <ds:schemaRef ds:uri="http://schemas.microsoft.com/office/2006/metadata/properties"/>
    <ds:schemaRef ds:uri="http://schemas.microsoft.com/office/infopath/2007/PartnerControls"/>
    <ds:schemaRef ds:uri="ef7e321c-44a6-4cb5-81f0-0bfd95ece253"/>
    <ds:schemaRef ds:uri="40c2bee6-72d2-4c4b-bbf2-19a975248824"/>
  </ds:schemaRefs>
</ds:datastoreItem>
</file>

<file path=customXml/itemProps2.xml><?xml version="1.0" encoding="utf-8"?>
<ds:datastoreItem xmlns:ds="http://schemas.openxmlformats.org/officeDocument/2006/customXml" ds:itemID="{3BF11C76-650B-4A1D-A911-2B6FACF19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65D902-D1A0-433C-9F45-8A8FB6506466}">
  <ds:schemaRefs>
    <ds:schemaRef ds:uri="http://schemas.openxmlformats.org/officeDocument/2006/bibliography"/>
  </ds:schemaRefs>
</ds:datastoreItem>
</file>

<file path=customXml/itemProps4.xml><?xml version="1.0" encoding="utf-8"?>
<ds:datastoreItem xmlns:ds="http://schemas.openxmlformats.org/officeDocument/2006/customXml" ds:itemID="{8BF903B8-1F26-4F90-A8F3-07ABEFDC44BC}">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3591</ap:Words>
  <ap:Characters>20475</ap:Characters>
  <ap:Application>Microsoft Office Word</ap:Application>
  <ap:DocSecurity>0</ap:DocSecurity>
  <ap:Lines>170</ap:Lines>
  <ap:Paragraphs>48</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24018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2023-01-19T15:40:12Z</dcterms:created>
  <dcterms:modified xsi:type="dcterms:W3CDTF">2023-01-19T15:40:12Z</dcterms:modified>
</cp:coreProperties>
</file>