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6F94" w:rsidR="003C21A8" w:rsidP="002E3D1C" w:rsidRDefault="003C21A8" w14:paraId="45474BFF" w14:textId="77777777">
      <w:pPr>
        <w:pStyle w:val="titlebar"/>
        <w:rPr>
          <w:rFonts w:ascii="Times New Roman" w:hAnsi="Times New Roman"/>
          <w:b w:val="0"/>
          <w:bCs/>
          <w:szCs w:val="26"/>
        </w:rPr>
      </w:pPr>
      <w:r w:rsidRPr="007C6F94">
        <w:rPr>
          <w:rFonts w:ascii="Times New Roman" w:hAnsi="Times New Roman"/>
          <w:b w:val="0"/>
          <w:bCs/>
          <w:szCs w:val="26"/>
        </w:rPr>
        <w:t>PUBLIC UTILITIES COMMISSION OF THE STATE OF CALIFORNIA</w:t>
      </w:r>
    </w:p>
    <w:p w:rsidRPr="007C6F94" w:rsidR="003C21A8" w:rsidP="002E3D1C" w:rsidRDefault="003C21A8" w14:paraId="5B3B473B" w14:textId="77777777">
      <w:pPr>
        <w:suppressAutoHyphens/>
        <w:rPr>
          <w:rFonts w:ascii="Times New Roman" w:hAnsi="Times New Roman"/>
          <w:szCs w:val="26"/>
        </w:rPr>
      </w:pPr>
    </w:p>
    <w:p w:rsidRPr="007C6F94" w:rsidR="003C21A8" w:rsidP="00A574D3" w:rsidRDefault="003C21A8" w14:paraId="4330A2AE" w14:textId="0DDD130F">
      <w:pPr>
        <w:pStyle w:val="NormalWeb"/>
        <w:spacing w:before="0" w:beforeAutospacing="0" w:after="0" w:afterAutospacing="0"/>
        <w:rPr>
          <w:rFonts w:ascii="Times New Roman" w:hAnsi="Times New Roman"/>
          <w:sz w:val="26"/>
          <w:szCs w:val="26"/>
        </w:rPr>
      </w:pPr>
      <w:r w:rsidRPr="007C6F94">
        <w:rPr>
          <w:rFonts w:ascii="Times New Roman" w:hAnsi="Times New Roman"/>
          <w:bCs/>
          <w:sz w:val="26"/>
          <w:szCs w:val="26"/>
        </w:rPr>
        <w:t>Legal Division</w:t>
      </w:r>
      <w:r w:rsidR="00A574D3">
        <w:rPr>
          <w:rFonts w:ascii="Times New Roman" w:hAnsi="Times New Roman"/>
          <w:bCs/>
          <w:sz w:val="26"/>
          <w:szCs w:val="26"/>
        </w:rPr>
        <w:tab/>
      </w:r>
      <w:r w:rsidR="00A574D3">
        <w:rPr>
          <w:rFonts w:ascii="Times New Roman" w:hAnsi="Times New Roman"/>
          <w:bCs/>
          <w:sz w:val="26"/>
          <w:szCs w:val="26"/>
        </w:rPr>
        <w:tab/>
      </w:r>
      <w:r w:rsidR="00A574D3">
        <w:rPr>
          <w:rFonts w:ascii="Times New Roman" w:hAnsi="Times New Roman"/>
          <w:bCs/>
          <w:sz w:val="26"/>
          <w:szCs w:val="26"/>
        </w:rPr>
        <w:tab/>
      </w:r>
      <w:r w:rsidR="00A574D3">
        <w:rPr>
          <w:rFonts w:ascii="Times New Roman" w:hAnsi="Times New Roman"/>
          <w:bCs/>
          <w:sz w:val="26"/>
          <w:szCs w:val="26"/>
        </w:rPr>
        <w:tab/>
      </w:r>
      <w:r w:rsidR="00A574D3">
        <w:rPr>
          <w:rFonts w:ascii="Times New Roman" w:hAnsi="Times New Roman"/>
          <w:bCs/>
          <w:sz w:val="26"/>
          <w:szCs w:val="26"/>
        </w:rPr>
        <w:tab/>
      </w:r>
      <w:r w:rsidR="00A574D3">
        <w:rPr>
          <w:rFonts w:ascii="Times New Roman" w:hAnsi="Times New Roman"/>
          <w:bCs/>
          <w:sz w:val="26"/>
          <w:szCs w:val="26"/>
        </w:rPr>
        <w:tab/>
      </w:r>
      <w:r w:rsidR="00A574D3">
        <w:rPr>
          <w:rFonts w:ascii="Times New Roman" w:hAnsi="Times New Roman"/>
          <w:bCs/>
          <w:sz w:val="26"/>
          <w:szCs w:val="26"/>
        </w:rPr>
        <w:tab/>
      </w:r>
      <w:r w:rsidRPr="007C6F94">
        <w:rPr>
          <w:rFonts w:ascii="Times New Roman" w:hAnsi="Times New Roman"/>
          <w:sz w:val="26"/>
          <w:szCs w:val="26"/>
        </w:rPr>
        <w:t>Resolution No.: L</w:t>
      </w:r>
      <w:r w:rsidRPr="007C6F94" w:rsidR="007124AE">
        <w:rPr>
          <w:rFonts w:ascii="Times New Roman" w:hAnsi="Times New Roman"/>
          <w:sz w:val="26"/>
          <w:szCs w:val="26"/>
        </w:rPr>
        <w:t>-</w:t>
      </w:r>
      <w:r w:rsidR="004714DE">
        <w:rPr>
          <w:rFonts w:ascii="Times New Roman" w:hAnsi="Times New Roman"/>
          <w:sz w:val="26"/>
          <w:szCs w:val="26"/>
        </w:rPr>
        <w:t>620</w:t>
      </w:r>
    </w:p>
    <w:p w:rsidRPr="00A574D3" w:rsidR="003C21A8" w:rsidP="00A574D3" w:rsidRDefault="00A574D3" w14:paraId="3BDDBCB6" w14:textId="595D016D">
      <w:pPr>
        <w:ind w:left="6480" w:firstLine="720"/>
        <w:rPr>
          <w:rFonts w:ascii="Times New Roman" w:hAnsi="Times New Roman"/>
          <w:bCs/>
          <w:szCs w:val="26"/>
        </w:rPr>
      </w:pPr>
      <w:r>
        <w:rPr>
          <w:rFonts w:ascii="Times New Roman" w:hAnsi="Times New Roman"/>
          <w:szCs w:val="26"/>
        </w:rPr>
        <w:t xml:space="preserve">  A</w:t>
      </w:r>
      <w:r>
        <w:rPr>
          <w:rFonts w:ascii="Times New Roman" w:hAnsi="Times New Roman"/>
          <w:szCs w:val="26"/>
        </w:rPr>
        <w:t>pril 27</w:t>
      </w:r>
      <w:r w:rsidRPr="00AA2CC7">
        <w:rPr>
          <w:rFonts w:ascii="Times New Roman" w:hAnsi="Times New Roman"/>
          <w:szCs w:val="26"/>
        </w:rPr>
        <w:t>, 202</w:t>
      </w:r>
      <w:r>
        <w:rPr>
          <w:rFonts w:ascii="Times New Roman" w:hAnsi="Times New Roman"/>
          <w:szCs w:val="26"/>
        </w:rPr>
        <w:t>3</w:t>
      </w:r>
    </w:p>
    <w:p w:rsidRPr="00A574D3" w:rsidR="00A574D3" w:rsidP="002E3D1C" w:rsidRDefault="00A574D3" w14:paraId="1B333417" w14:textId="77777777">
      <w:pPr>
        <w:rPr>
          <w:rFonts w:ascii="Times New Roman" w:hAnsi="Times New Roman"/>
          <w:bCs/>
          <w:szCs w:val="26"/>
        </w:rPr>
      </w:pPr>
    </w:p>
    <w:p w:rsidRPr="007C6F94" w:rsidR="003C21A8" w:rsidP="002E3D1C" w:rsidRDefault="003C21A8" w14:paraId="449D613E" w14:textId="77777777">
      <w:pPr>
        <w:pStyle w:val="mainex"/>
        <w:rPr>
          <w:rFonts w:ascii="Times New Roman" w:hAnsi="Times New Roman"/>
          <w:szCs w:val="26"/>
          <w:u w:val="single"/>
        </w:rPr>
      </w:pPr>
      <w:bookmarkStart w:name="_Ref404993683" w:id="0"/>
      <w:r w:rsidRPr="007C6F94">
        <w:rPr>
          <w:rFonts w:ascii="Times New Roman" w:hAnsi="Times New Roman"/>
          <w:szCs w:val="26"/>
          <w:u w:val="single"/>
        </w:rPr>
        <w:t>RESOLUTION</w:t>
      </w:r>
    </w:p>
    <w:p w:rsidRPr="007C6F94" w:rsidR="003C21A8" w:rsidP="002E3D1C" w:rsidRDefault="003C21A8" w14:paraId="64A85A2B" w14:textId="77777777">
      <w:pPr>
        <w:rPr>
          <w:rFonts w:ascii="Times New Roman" w:hAnsi="Times New Roman"/>
          <w:szCs w:val="26"/>
        </w:rPr>
      </w:pPr>
    </w:p>
    <w:p w:rsidRPr="004C313D" w:rsidR="00684B6E" w:rsidP="002E3D1C" w:rsidRDefault="003C21A8" w14:paraId="4100DCF3" w14:textId="4BCFF95D">
      <w:pPr>
        <w:pStyle w:val="Res-Caption"/>
        <w:ind w:left="360" w:right="90"/>
        <w:rPr>
          <w:rFonts w:ascii="Times New Roman" w:hAnsi="Times New Roman"/>
          <w:b/>
          <w:bCs/>
          <w:szCs w:val="26"/>
        </w:rPr>
      </w:pPr>
      <w:r w:rsidRPr="004C313D">
        <w:rPr>
          <w:rFonts w:ascii="Times New Roman" w:hAnsi="Times New Roman"/>
          <w:b/>
          <w:bCs/>
          <w:szCs w:val="26"/>
        </w:rPr>
        <w:t xml:space="preserve">RESOLUTION </w:t>
      </w:r>
      <w:r w:rsidRPr="00454FFD" w:rsidR="00454FFD">
        <w:rPr>
          <w:rFonts w:ascii="Times New Roman" w:hAnsi="Times New Roman"/>
          <w:b/>
          <w:bCs/>
          <w:szCs w:val="26"/>
        </w:rPr>
        <w:t>DENYING BRANDON RITTIMAN</w:t>
      </w:r>
      <w:r w:rsidRPr="00454FFD" w:rsidR="00454FFD">
        <w:rPr>
          <w:rFonts w:hint="eastAsia" w:ascii="Times New Roman" w:hAnsi="Times New Roman"/>
          <w:b/>
          <w:bCs/>
          <w:szCs w:val="26"/>
        </w:rPr>
        <w:t>’</w:t>
      </w:r>
      <w:r w:rsidRPr="00454FFD" w:rsidR="00454FFD">
        <w:rPr>
          <w:rFonts w:ascii="Times New Roman" w:hAnsi="Times New Roman"/>
          <w:b/>
          <w:bCs/>
          <w:szCs w:val="26"/>
        </w:rPr>
        <w:t>S APPEAL OF THE COMMISSION</w:t>
      </w:r>
      <w:r w:rsidRPr="00454FFD" w:rsidR="00454FFD">
        <w:rPr>
          <w:rFonts w:hint="eastAsia" w:ascii="Times New Roman" w:hAnsi="Times New Roman"/>
          <w:b/>
          <w:bCs/>
          <w:szCs w:val="26"/>
        </w:rPr>
        <w:t>’</w:t>
      </w:r>
      <w:r w:rsidRPr="00454FFD" w:rsidR="00454FFD">
        <w:rPr>
          <w:rFonts w:ascii="Times New Roman" w:hAnsi="Times New Roman"/>
          <w:b/>
          <w:bCs/>
          <w:szCs w:val="26"/>
        </w:rPr>
        <w:t>S DETERMINATION THAT RECORDS SOUGHT UNDER CALIFORNIA PUBLIC RECORD ACT REQUESTS 2</w:t>
      </w:r>
      <w:r w:rsidR="00454FFD">
        <w:rPr>
          <w:rFonts w:ascii="Times New Roman" w:hAnsi="Times New Roman"/>
          <w:b/>
          <w:bCs/>
          <w:szCs w:val="26"/>
        </w:rPr>
        <w:t>1</w:t>
      </w:r>
      <w:r w:rsidRPr="00454FFD" w:rsidR="00454FFD">
        <w:rPr>
          <w:rFonts w:ascii="Times New Roman" w:hAnsi="Times New Roman"/>
          <w:b/>
          <w:bCs/>
          <w:szCs w:val="26"/>
        </w:rPr>
        <w:t>-</w:t>
      </w:r>
      <w:r w:rsidR="00454FFD">
        <w:rPr>
          <w:rFonts w:ascii="Times New Roman" w:hAnsi="Times New Roman"/>
          <w:b/>
          <w:bCs/>
          <w:szCs w:val="26"/>
        </w:rPr>
        <w:t>680</w:t>
      </w:r>
      <w:r w:rsidRPr="00454FFD" w:rsidR="00454FFD">
        <w:rPr>
          <w:rFonts w:ascii="Times New Roman" w:hAnsi="Times New Roman"/>
          <w:b/>
          <w:bCs/>
          <w:szCs w:val="26"/>
        </w:rPr>
        <w:t>, 2</w:t>
      </w:r>
      <w:r w:rsidR="00454FFD">
        <w:rPr>
          <w:rFonts w:ascii="Times New Roman" w:hAnsi="Times New Roman"/>
          <w:b/>
          <w:bCs/>
          <w:szCs w:val="26"/>
        </w:rPr>
        <w:t>1</w:t>
      </w:r>
      <w:r w:rsidRPr="00454FFD" w:rsidR="00454FFD">
        <w:rPr>
          <w:rFonts w:ascii="Times New Roman" w:hAnsi="Times New Roman"/>
          <w:b/>
          <w:bCs/>
          <w:szCs w:val="26"/>
        </w:rPr>
        <w:t>-</w:t>
      </w:r>
      <w:r w:rsidR="00454FFD">
        <w:rPr>
          <w:rFonts w:ascii="Times New Roman" w:hAnsi="Times New Roman"/>
          <w:b/>
          <w:bCs/>
          <w:szCs w:val="26"/>
        </w:rPr>
        <w:t>681</w:t>
      </w:r>
      <w:r w:rsidRPr="00454FFD" w:rsidR="00454FFD">
        <w:rPr>
          <w:rFonts w:ascii="Times New Roman" w:hAnsi="Times New Roman"/>
          <w:b/>
          <w:bCs/>
          <w:szCs w:val="26"/>
        </w:rPr>
        <w:t>, 2</w:t>
      </w:r>
      <w:r w:rsidR="00454FFD">
        <w:rPr>
          <w:rFonts w:ascii="Times New Roman" w:hAnsi="Times New Roman"/>
          <w:b/>
          <w:bCs/>
          <w:szCs w:val="26"/>
        </w:rPr>
        <w:t>1</w:t>
      </w:r>
      <w:r w:rsidRPr="00454FFD" w:rsidR="00454FFD">
        <w:rPr>
          <w:rFonts w:ascii="Times New Roman" w:hAnsi="Times New Roman"/>
          <w:b/>
          <w:bCs/>
          <w:szCs w:val="26"/>
        </w:rPr>
        <w:t>-</w:t>
      </w:r>
      <w:r w:rsidR="00454FFD">
        <w:rPr>
          <w:rFonts w:ascii="Times New Roman" w:hAnsi="Times New Roman"/>
          <w:b/>
          <w:bCs/>
          <w:szCs w:val="26"/>
        </w:rPr>
        <w:t>682</w:t>
      </w:r>
      <w:r w:rsidRPr="00454FFD" w:rsidR="00454FFD">
        <w:rPr>
          <w:rFonts w:ascii="Times New Roman" w:hAnsi="Times New Roman"/>
          <w:b/>
          <w:bCs/>
          <w:szCs w:val="26"/>
        </w:rPr>
        <w:t>, AND 2</w:t>
      </w:r>
      <w:r w:rsidR="00454FFD">
        <w:rPr>
          <w:rFonts w:ascii="Times New Roman" w:hAnsi="Times New Roman"/>
          <w:b/>
          <w:bCs/>
          <w:szCs w:val="26"/>
        </w:rPr>
        <w:t>1</w:t>
      </w:r>
      <w:r w:rsidRPr="00454FFD" w:rsidR="00454FFD">
        <w:rPr>
          <w:rFonts w:ascii="Times New Roman" w:hAnsi="Times New Roman"/>
          <w:b/>
          <w:bCs/>
          <w:szCs w:val="26"/>
        </w:rPr>
        <w:t>-6</w:t>
      </w:r>
      <w:r w:rsidR="00454FFD">
        <w:rPr>
          <w:rFonts w:ascii="Times New Roman" w:hAnsi="Times New Roman"/>
          <w:b/>
          <w:bCs/>
          <w:szCs w:val="26"/>
        </w:rPr>
        <w:t>83</w:t>
      </w:r>
      <w:r w:rsidRPr="00454FFD" w:rsidR="00454FFD">
        <w:rPr>
          <w:rFonts w:ascii="Times New Roman" w:hAnsi="Times New Roman"/>
          <w:b/>
          <w:bCs/>
          <w:szCs w:val="26"/>
        </w:rPr>
        <w:t xml:space="preserve"> ARE EXEMPT FROM </w:t>
      </w:r>
      <w:r w:rsidRPr="004C313D" w:rsidR="00684B6E">
        <w:rPr>
          <w:rFonts w:ascii="Times New Roman" w:hAnsi="Times New Roman"/>
          <w:b/>
          <w:bCs/>
          <w:szCs w:val="26"/>
        </w:rPr>
        <w:t>DISCLOSURE</w:t>
      </w:r>
    </w:p>
    <w:p w:rsidRPr="00EC37F4" w:rsidR="003C21A8" w:rsidP="00EC37F4" w:rsidRDefault="003C21A8" w14:paraId="48E5F264" w14:textId="77777777">
      <w:pPr>
        <w:pBdr>
          <w:bottom w:val="single" w:color="auto" w:sz="4" w:space="1"/>
        </w:pBdr>
        <w:rPr>
          <w:rFonts w:ascii="Times New Roman" w:hAnsi="Times New Roman"/>
          <w:szCs w:val="26"/>
        </w:rPr>
      </w:pPr>
    </w:p>
    <w:p w:rsidRPr="00EC37F4" w:rsidR="00EC37F4" w:rsidP="00EE003F" w:rsidRDefault="00EC37F4" w14:paraId="7E6DD520" w14:textId="77777777">
      <w:pPr>
        <w:rPr>
          <w:rFonts w:ascii="Times New Roman" w:hAnsi="Times New Roman"/>
          <w:szCs w:val="26"/>
          <w:u w:val="single"/>
        </w:rPr>
      </w:pPr>
    </w:p>
    <w:p w:rsidRPr="007C6F94" w:rsidR="003C21A8" w:rsidP="00EE003F" w:rsidRDefault="003C21A8" w14:paraId="3890B6F4" w14:textId="4C589C37">
      <w:pPr>
        <w:rPr>
          <w:rFonts w:ascii="Times New Roman" w:hAnsi="Times New Roman"/>
          <w:b/>
          <w:bCs/>
          <w:szCs w:val="26"/>
          <w:u w:val="single"/>
        </w:rPr>
      </w:pPr>
      <w:r w:rsidRPr="007C6F94">
        <w:rPr>
          <w:rFonts w:ascii="Times New Roman" w:hAnsi="Times New Roman"/>
          <w:b/>
          <w:bCs/>
          <w:szCs w:val="26"/>
          <w:u w:val="single"/>
        </w:rPr>
        <w:t>SUMMARY</w:t>
      </w:r>
      <w:bookmarkEnd w:id="0"/>
    </w:p>
    <w:p w:rsidRPr="007C6F94" w:rsidR="003C21A8" w:rsidP="002E3D1C" w:rsidRDefault="003C21A8" w14:paraId="22C77334" w14:textId="77777777">
      <w:pPr>
        <w:rPr>
          <w:rFonts w:ascii="Times New Roman" w:hAnsi="Times New Roman"/>
          <w:szCs w:val="26"/>
        </w:rPr>
      </w:pPr>
    </w:p>
    <w:p w:rsidR="008A6C0F" w:rsidP="002E3D1C" w:rsidRDefault="00F935EF" w14:paraId="4BF776F1" w14:textId="6D2B4D64">
      <w:pPr>
        <w:pStyle w:val="Body"/>
        <w:spacing w:after="0" w:line="240" w:lineRule="auto"/>
        <w:rPr>
          <w:rFonts w:ascii="Times New Roman" w:hAnsi="Times New Roman" w:cs="Times New Roman"/>
          <w:sz w:val="26"/>
          <w:szCs w:val="26"/>
        </w:rPr>
      </w:pPr>
      <w:r w:rsidRPr="007C6F94">
        <w:rPr>
          <w:rFonts w:ascii="Times New Roman" w:hAnsi="Times New Roman" w:cs="Times New Roman"/>
          <w:sz w:val="26"/>
          <w:szCs w:val="26"/>
        </w:rPr>
        <w:t xml:space="preserve">The California Public Records Act </w:t>
      </w:r>
      <w:r w:rsidR="00E31989">
        <w:rPr>
          <w:rFonts w:ascii="Times New Roman" w:hAnsi="Times New Roman" w:cs="Times New Roman"/>
          <w:sz w:val="26"/>
          <w:szCs w:val="26"/>
        </w:rPr>
        <w:t>establishes</w:t>
      </w:r>
      <w:r w:rsidRPr="007C6F94" w:rsidR="00201D4E">
        <w:rPr>
          <w:rFonts w:ascii="Times New Roman" w:hAnsi="Times New Roman" w:cs="Times New Roman"/>
          <w:sz w:val="26"/>
          <w:szCs w:val="26"/>
        </w:rPr>
        <w:t xml:space="preserve"> </w:t>
      </w:r>
      <w:r w:rsidRPr="007C6F94">
        <w:rPr>
          <w:rFonts w:ascii="Times New Roman" w:hAnsi="Times New Roman" w:cs="Times New Roman"/>
          <w:sz w:val="26"/>
          <w:szCs w:val="26"/>
        </w:rPr>
        <w:t xml:space="preserve">the public’s right to access information concerning the conduct of the people’s business, </w:t>
      </w:r>
      <w:r w:rsidR="00C66DF4">
        <w:rPr>
          <w:rFonts w:ascii="Times New Roman" w:hAnsi="Times New Roman" w:cs="Times New Roman"/>
          <w:sz w:val="26"/>
          <w:szCs w:val="26"/>
        </w:rPr>
        <w:t>and it likewise</w:t>
      </w:r>
      <w:r w:rsidRPr="007C6F94">
        <w:rPr>
          <w:rFonts w:ascii="Times New Roman" w:hAnsi="Times New Roman" w:cs="Times New Roman"/>
          <w:sz w:val="26"/>
          <w:szCs w:val="26"/>
        </w:rPr>
        <w:t xml:space="preserve"> </w:t>
      </w:r>
      <w:r w:rsidR="00E31989">
        <w:rPr>
          <w:rFonts w:ascii="Times New Roman" w:hAnsi="Times New Roman" w:cs="Times New Roman"/>
          <w:sz w:val="26"/>
          <w:szCs w:val="26"/>
        </w:rPr>
        <w:t>creates a large number of</w:t>
      </w:r>
      <w:r w:rsidRPr="007C6F94" w:rsidR="000C25A0">
        <w:rPr>
          <w:rFonts w:ascii="Times New Roman" w:hAnsi="Times New Roman" w:cs="Times New Roman"/>
          <w:sz w:val="26"/>
          <w:szCs w:val="26"/>
        </w:rPr>
        <w:t xml:space="preserve"> categories of documents that</w:t>
      </w:r>
      <w:r w:rsidRPr="007C6F94">
        <w:rPr>
          <w:rFonts w:ascii="Times New Roman" w:hAnsi="Times New Roman" w:cs="Times New Roman"/>
          <w:sz w:val="26"/>
          <w:szCs w:val="26"/>
        </w:rPr>
        <w:t xml:space="preserve"> </w:t>
      </w:r>
      <w:r w:rsidRPr="007C6F94" w:rsidR="000C25A0">
        <w:rPr>
          <w:rFonts w:ascii="Times New Roman" w:hAnsi="Times New Roman" w:cs="Times New Roman"/>
          <w:sz w:val="26"/>
          <w:szCs w:val="26"/>
        </w:rPr>
        <w:t xml:space="preserve">are </w:t>
      </w:r>
      <w:r w:rsidRPr="007C6F94">
        <w:rPr>
          <w:rFonts w:ascii="Times New Roman" w:hAnsi="Times New Roman" w:cs="Times New Roman"/>
          <w:sz w:val="26"/>
          <w:szCs w:val="26"/>
        </w:rPr>
        <w:t>exempt</w:t>
      </w:r>
      <w:r w:rsidRPr="007C6F94" w:rsidR="000C25A0">
        <w:rPr>
          <w:rFonts w:ascii="Times New Roman" w:hAnsi="Times New Roman" w:cs="Times New Roman"/>
          <w:sz w:val="26"/>
          <w:szCs w:val="26"/>
        </w:rPr>
        <w:t xml:space="preserve"> from</w:t>
      </w:r>
      <w:r w:rsidRPr="007C6F94">
        <w:rPr>
          <w:rFonts w:ascii="Times New Roman" w:hAnsi="Times New Roman" w:cs="Times New Roman"/>
          <w:sz w:val="26"/>
          <w:szCs w:val="26"/>
        </w:rPr>
        <w:t xml:space="preserve"> disclos</w:t>
      </w:r>
      <w:r w:rsidRPr="007C6F94" w:rsidR="000C25A0">
        <w:rPr>
          <w:rFonts w:ascii="Times New Roman" w:hAnsi="Times New Roman" w:cs="Times New Roman"/>
          <w:sz w:val="26"/>
          <w:szCs w:val="26"/>
        </w:rPr>
        <w:t>ure</w:t>
      </w:r>
      <w:r w:rsidR="00C66DF4">
        <w:rPr>
          <w:rFonts w:ascii="Times New Roman" w:hAnsi="Times New Roman" w:cs="Times New Roman"/>
          <w:sz w:val="26"/>
          <w:szCs w:val="26"/>
        </w:rPr>
        <w:t xml:space="preserve"> to the public</w:t>
      </w:r>
      <w:r w:rsidRPr="007C6F94">
        <w:rPr>
          <w:rFonts w:ascii="Times New Roman" w:hAnsi="Times New Roman" w:cs="Times New Roman"/>
          <w:sz w:val="26"/>
          <w:szCs w:val="26"/>
        </w:rPr>
        <w:t xml:space="preserve">. </w:t>
      </w:r>
      <w:r w:rsidR="004C313D">
        <w:rPr>
          <w:rFonts w:ascii="Times New Roman" w:hAnsi="Times New Roman" w:cs="Times New Roman"/>
          <w:sz w:val="26"/>
          <w:szCs w:val="26"/>
        </w:rPr>
        <w:t xml:space="preserve"> </w:t>
      </w:r>
      <w:r w:rsidRPr="007C6F94">
        <w:rPr>
          <w:rFonts w:ascii="Times New Roman" w:hAnsi="Times New Roman" w:cs="Times New Roman"/>
          <w:sz w:val="26"/>
          <w:szCs w:val="26"/>
        </w:rPr>
        <w:t xml:space="preserve">On </w:t>
      </w:r>
      <w:r w:rsidR="00587C40">
        <w:rPr>
          <w:rFonts w:ascii="Times New Roman" w:hAnsi="Times New Roman" w:cs="Times New Roman"/>
          <w:sz w:val="26"/>
          <w:szCs w:val="26"/>
        </w:rPr>
        <w:br/>
      </w:r>
      <w:r w:rsidR="002B203C">
        <w:rPr>
          <w:rFonts w:ascii="Times New Roman" w:hAnsi="Times New Roman" w:cs="Times New Roman"/>
          <w:sz w:val="26"/>
          <w:szCs w:val="26"/>
        </w:rPr>
        <w:t>December 3</w:t>
      </w:r>
      <w:r w:rsidRPr="007C6F94" w:rsidR="00ED04EE">
        <w:rPr>
          <w:rFonts w:ascii="Times New Roman" w:hAnsi="Times New Roman" w:cs="Times New Roman"/>
          <w:sz w:val="26"/>
          <w:szCs w:val="26"/>
        </w:rPr>
        <w:t xml:space="preserve">, </w:t>
      </w:r>
      <w:r w:rsidRPr="007C6F94">
        <w:rPr>
          <w:rFonts w:ascii="Times New Roman" w:hAnsi="Times New Roman" w:cs="Times New Roman"/>
          <w:sz w:val="26"/>
          <w:szCs w:val="26"/>
        </w:rPr>
        <w:t>20</w:t>
      </w:r>
      <w:r w:rsidRPr="007C6F94" w:rsidR="00ED04EE">
        <w:rPr>
          <w:rFonts w:ascii="Times New Roman" w:hAnsi="Times New Roman" w:cs="Times New Roman"/>
          <w:sz w:val="26"/>
          <w:szCs w:val="26"/>
        </w:rPr>
        <w:t>2</w:t>
      </w:r>
      <w:r w:rsidR="00C66DF4">
        <w:rPr>
          <w:rFonts w:ascii="Times New Roman" w:hAnsi="Times New Roman" w:cs="Times New Roman"/>
          <w:sz w:val="26"/>
          <w:szCs w:val="26"/>
        </w:rPr>
        <w:t>1</w:t>
      </w:r>
      <w:r w:rsidRPr="007C6F94">
        <w:rPr>
          <w:rFonts w:ascii="Times New Roman" w:hAnsi="Times New Roman" w:cs="Times New Roman"/>
          <w:sz w:val="26"/>
          <w:szCs w:val="26"/>
        </w:rPr>
        <w:t xml:space="preserve">, </w:t>
      </w:r>
      <w:r w:rsidRPr="007C6F94" w:rsidR="00ED04EE">
        <w:rPr>
          <w:rFonts w:ascii="Times New Roman" w:hAnsi="Times New Roman" w:cs="Times New Roman"/>
          <w:sz w:val="26"/>
          <w:szCs w:val="26"/>
        </w:rPr>
        <w:t>Brandon Rittiman r</w:t>
      </w:r>
      <w:r w:rsidRPr="007C6F94">
        <w:rPr>
          <w:rFonts w:ascii="Times New Roman" w:hAnsi="Times New Roman" w:cs="Times New Roman"/>
          <w:sz w:val="26"/>
          <w:szCs w:val="26"/>
        </w:rPr>
        <w:t>equested</w:t>
      </w:r>
      <w:r w:rsidRPr="007C6F94" w:rsidR="00400B3B">
        <w:rPr>
          <w:rFonts w:ascii="Times New Roman" w:hAnsi="Times New Roman" w:cs="Times New Roman"/>
          <w:sz w:val="26"/>
          <w:szCs w:val="26"/>
        </w:rPr>
        <w:t xml:space="preserve"> </w:t>
      </w:r>
      <w:r w:rsidR="00F84B8E">
        <w:rPr>
          <w:rFonts w:ascii="Times New Roman" w:hAnsi="Times New Roman" w:cs="Times New Roman"/>
          <w:sz w:val="26"/>
          <w:szCs w:val="26"/>
        </w:rPr>
        <w:t xml:space="preserve">certain </w:t>
      </w:r>
      <w:r w:rsidRPr="007C6F94">
        <w:rPr>
          <w:rFonts w:ascii="Times New Roman" w:hAnsi="Times New Roman" w:cs="Times New Roman"/>
          <w:sz w:val="26"/>
          <w:szCs w:val="26"/>
        </w:rPr>
        <w:t xml:space="preserve">records from the </w:t>
      </w:r>
      <w:r w:rsidRPr="007C6F94" w:rsidR="00400B3B">
        <w:rPr>
          <w:rFonts w:ascii="Times New Roman" w:hAnsi="Times New Roman" w:cs="Times New Roman"/>
          <w:sz w:val="26"/>
          <w:szCs w:val="26"/>
        </w:rPr>
        <w:t>California Public Utilities Commission (“Commission”</w:t>
      </w:r>
      <w:r w:rsidR="00731EC5">
        <w:rPr>
          <w:rFonts w:ascii="Times New Roman" w:hAnsi="Times New Roman" w:cs="Times New Roman"/>
          <w:sz w:val="26"/>
          <w:szCs w:val="26"/>
        </w:rPr>
        <w:t xml:space="preserve"> or “CPUC”</w:t>
      </w:r>
      <w:r w:rsidRPr="007C6F94" w:rsidR="00400B3B">
        <w:rPr>
          <w:rFonts w:ascii="Times New Roman" w:hAnsi="Times New Roman" w:cs="Times New Roman"/>
          <w:sz w:val="26"/>
          <w:szCs w:val="26"/>
        </w:rPr>
        <w:t xml:space="preserve">) </w:t>
      </w:r>
      <w:r w:rsidRPr="007C6F94">
        <w:rPr>
          <w:rFonts w:ascii="Times New Roman" w:hAnsi="Times New Roman" w:cs="Times New Roman"/>
          <w:sz w:val="26"/>
          <w:szCs w:val="26"/>
        </w:rPr>
        <w:t xml:space="preserve">pursuant to the California Public Records Act (“CPRA” or “PRA”). </w:t>
      </w:r>
      <w:r w:rsidR="004C313D">
        <w:rPr>
          <w:rFonts w:ascii="Times New Roman" w:hAnsi="Times New Roman" w:cs="Times New Roman"/>
          <w:sz w:val="26"/>
          <w:szCs w:val="26"/>
        </w:rPr>
        <w:t xml:space="preserve"> </w:t>
      </w:r>
      <w:r w:rsidRPr="007C6F94">
        <w:rPr>
          <w:rFonts w:ascii="Times New Roman" w:hAnsi="Times New Roman" w:cs="Times New Roman"/>
          <w:sz w:val="26"/>
          <w:szCs w:val="26"/>
        </w:rPr>
        <w:t xml:space="preserve">On </w:t>
      </w:r>
      <w:r w:rsidR="00454FFD">
        <w:rPr>
          <w:rFonts w:ascii="Times New Roman" w:hAnsi="Times New Roman" w:cs="Times New Roman"/>
          <w:sz w:val="26"/>
          <w:szCs w:val="26"/>
        </w:rPr>
        <w:t>February 18</w:t>
      </w:r>
      <w:r w:rsidR="00C66DF4">
        <w:rPr>
          <w:rFonts w:ascii="Times New Roman" w:hAnsi="Times New Roman" w:cs="Times New Roman"/>
          <w:sz w:val="26"/>
          <w:szCs w:val="26"/>
        </w:rPr>
        <w:t>, 2022</w:t>
      </w:r>
      <w:r w:rsidRPr="007C6F94" w:rsidR="00EB647F">
        <w:rPr>
          <w:rFonts w:ascii="Times New Roman" w:hAnsi="Times New Roman" w:cs="Times New Roman"/>
          <w:sz w:val="26"/>
          <w:szCs w:val="26"/>
        </w:rPr>
        <w:t xml:space="preserve">, </w:t>
      </w:r>
      <w:r w:rsidR="00097602">
        <w:rPr>
          <w:rFonts w:ascii="Times New Roman" w:hAnsi="Times New Roman" w:cs="Times New Roman"/>
          <w:sz w:val="26"/>
          <w:szCs w:val="26"/>
        </w:rPr>
        <w:t xml:space="preserve">Commission legal staff </w:t>
      </w:r>
      <w:r w:rsidR="009A41C9">
        <w:rPr>
          <w:rFonts w:ascii="Times New Roman" w:hAnsi="Times New Roman" w:cs="Times New Roman"/>
          <w:sz w:val="26"/>
          <w:szCs w:val="26"/>
        </w:rPr>
        <w:t xml:space="preserve">provided Mr. Rittiman with some records responsive to the requests and also </w:t>
      </w:r>
      <w:r w:rsidRPr="007C6F94" w:rsidR="000C25A0">
        <w:rPr>
          <w:rFonts w:ascii="Times New Roman" w:hAnsi="Times New Roman" w:cs="Times New Roman"/>
          <w:sz w:val="26"/>
          <w:szCs w:val="26"/>
        </w:rPr>
        <w:t xml:space="preserve">informed Mr. Rittiman </w:t>
      </w:r>
      <w:r w:rsidRPr="007C6F94">
        <w:rPr>
          <w:rFonts w:ascii="Times New Roman" w:hAnsi="Times New Roman" w:cs="Times New Roman"/>
          <w:sz w:val="26"/>
          <w:szCs w:val="26"/>
        </w:rPr>
        <w:t>that the</w:t>
      </w:r>
      <w:r w:rsidR="001D16A7">
        <w:rPr>
          <w:rFonts w:ascii="Times New Roman" w:hAnsi="Times New Roman" w:cs="Times New Roman"/>
          <w:sz w:val="26"/>
          <w:szCs w:val="26"/>
        </w:rPr>
        <w:t xml:space="preserve"> remaining</w:t>
      </w:r>
      <w:r w:rsidRPr="007C6F94">
        <w:rPr>
          <w:rFonts w:ascii="Times New Roman" w:hAnsi="Times New Roman" w:cs="Times New Roman"/>
          <w:sz w:val="26"/>
          <w:szCs w:val="26"/>
        </w:rPr>
        <w:t xml:space="preserve"> requested records were exempt from disclosure</w:t>
      </w:r>
      <w:r w:rsidRPr="007C6F94" w:rsidR="000C25A0">
        <w:rPr>
          <w:rFonts w:ascii="Times New Roman" w:hAnsi="Times New Roman" w:cs="Times New Roman"/>
          <w:sz w:val="26"/>
          <w:szCs w:val="26"/>
        </w:rPr>
        <w:t xml:space="preserve"> pursuant to </w:t>
      </w:r>
      <w:r w:rsidRPr="00A928FC" w:rsidR="00A928FC">
        <w:rPr>
          <w:rFonts w:ascii="Times New Roman" w:hAnsi="Times New Roman" w:cs="Times New Roman"/>
          <w:sz w:val="26"/>
          <w:szCs w:val="26"/>
        </w:rPr>
        <w:t>the deliberative process privilege (</w:t>
      </w:r>
      <w:r w:rsidRPr="00A928FC" w:rsidR="00A928FC">
        <w:rPr>
          <w:rFonts w:ascii="Times New Roman" w:hAnsi="Times New Roman" w:cs="Times New Roman"/>
          <w:i/>
          <w:iCs/>
          <w:sz w:val="26"/>
          <w:szCs w:val="26"/>
        </w:rPr>
        <w:t>see, e.g., Times Mirror Co. v. Superior Court</w:t>
      </w:r>
      <w:r w:rsidRPr="00A928FC" w:rsidR="00A928FC">
        <w:rPr>
          <w:rFonts w:ascii="Times New Roman" w:hAnsi="Times New Roman" w:cs="Times New Roman"/>
          <w:sz w:val="26"/>
          <w:szCs w:val="26"/>
        </w:rPr>
        <w:t xml:space="preserve"> (1991) 53 Cal.3d 1325), the official information privilege (Cal. Evid. Code </w:t>
      </w:r>
      <w:r w:rsidRPr="00A928FC" w:rsidR="00A928FC">
        <w:rPr>
          <w:rFonts w:hint="eastAsia" w:ascii="Times New Roman" w:hAnsi="Times New Roman" w:cs="Times New Roman"/>
          <w:sz w:val="26"/>
          <w:szCs w:val="26"/>
        </w:rPr>
        <w:t>§</w:t>
      </w:r>
      <w:r w:rsidRPr="00A928FC" w:rsidR="00A928FC">
        <w:rPr>
          <w:rFonts w:ascii="Times New Roman" w:hAnsi="Times New Roman" w:cs="Times New Roman"/>
          <w:sz w:val="26"/>
          <w:szCs w:val="26"/>
        </w:rPr>
        <w:t xml:space="preserve"> 1040) and/or the attorney client privilege.</w:t>
      </w:r>
    </w:p>
    <w:p w:rsidRPr="007C6F94" w:rsidR="002E3D1C" w:rsidP="002E3D1C" w:rsidRDefault="002E3D1C" w14:paraId="3106C1B9" w14:textId="3144E353">
      <w:pPr>
        <w:pStyle w:val="Body"/>
        <w:spacing w:after="0" w:line="240" w:lineRule="auto"/>
        <w:rPr>
          <w:rFonts w:ascii="Times New Roman" w:hAnsi="Times New Roman" w:cs="Times New Roman"/>
          <w:sz w:val="26"/>
          <w:szCs w:val="26"/>
        </w:rPr>
      </w:pPr>
    </w:p>
    <w:p w:rsidRPr="007C6F94" w:rsidR="003C21A8" w:rsidP="002E3D1C" w:rsidRDefault="002D71EB" w14:paraId="47954B52" w14:textId="42106573">
      <w:pPr>
        <w:pStyle w:val="Body"/>
        <w:spacing w:after="0" w:line="240" w:lineRule="auto"/>
        <w:rPr>
          <w:rFonts w:ascii="Times New Roman" w:hAnsi="Times New Roman" w:cs="Times New Roman"/>
          <w:sz w:val="26"/>
          <w:szCs w:val="26"/>
        </w:rPr>
      </w:pPr>
      <w:r w:rsidRPr="007C6F94">
        <w:rPr>
          <w:rFonts w:ascii="Times New Roman" w:hAnsi="Times New Roman" w:cs="Times New Roman"/>
          <w:sz w:val="26"/>
          <w:szCs w:val="26"/>
        </w:rPr>
        <w:t xml:space="preserve">This resolution denies Mr. </w:t>
      </w:r>
      <w:proofErr w:type="spellStart"/>
      <w:r w:rsidRPr="007C6F94">
        <w:rPr>
          <w:rFonts w:ascii="Times New Roman" w:hAnsi="Times New Roman" w:cs="Times New Roman"/>
          <w:sz w:val="26"/>
          <w:szCs w:val="26"/>
        </w:rPr>
        <w:t>Rittiman’s</w:t>
      </w:r>
      <w:proofErr w:type="spellEnd"/>
      <w:r w:rsidRPr="007C6F94">
        <w:rPr>
          <w:rFonts w:ascii="Times New Roman" w:hAnsi="Times New Roman" w:cs="Times New Roman"/>
          <w:sz w:val="26"/>
          <w:szCs w:val="26"/>
        </w:rPr>
        <w:t xml:space="preserve"> subsequent appeal</w:t>
      </w:r>
      <w:r w:rsidRPr="007C6F94" w:rsidR="002009A6">
        <w:rPr>
          <w:rFonts w:ascii="Times New Roman" w:hAnsi="Times New Roman" w:cs="Times New Roman"/>
          <w:sz w:val="26"/>
          <w:szCs w:val="26"/>
        </w:rPr>
        <w:t xml:space="preserve"> </w:t>
      </w:r>
      <w:r w:rsidRPr="007C6F94">
        <w:rPr>
          <w:rFonts w:ascii="Times New Roman" w:hAnsi="Times New Roman" w:cs="Times New Roman"/>
          <w:sz w:val="26"/>
          <w:szCs w:val="26"/>
        </w:rPr>
        <w:t>of the Commission</w:t>
      </w:r>
      <w:r w:rsidRPr="007C6F94" w:rsidR="00D72B23">
        <w:rPr>
          <w:rFonts w:ascii="Times New Roman" w:hAnsi="Times New Roman" w:cs="Times New Roman"/>
          <w:sz w:val="26"/>
          <w:szCs w:val="26"/>
        </w:rPr>
        <w:t xml:space="preserve"> </w:t>
      </w:r>
      <w:r w:rsidR="007F71E8">
        <w:rPr>
          <w:rFonts w:ascii="Times New Roman" w:hAnsi="Times New Roman" w:cs="Times New Roman"/>
          <w:sz w:val="26"/>
          <w:szCs w:val="26"/>
        </w:rPr>
        <w:t>s</w:t>
      </w:r>
      <w:r w:rsidRPr="007C6F94" w:rsidR="00D72B23">
        <w:rPr>
          <w:rFonts w:ascii="Times New Roman" w:hAnsi="Times New Roman" w:cs="Times New Roman"/>
          <w:sz w:val="26"/>
          <w:szCs w:val="26"/>
        </w:rPr>
        <w:t>taff</w:t>
      </w:r>
      <w:r w:rsidRPr="007C6F94">
        <w:rPr>
          <w:rFonts w:ascii="Times New Roman" w:hAnsi="Times New Roman" w:cs="Times New Roman"/>
          <w:sz w:val="26"/>
          <w:szCs w:val="26"/>
        </w:rPr>
        <w:t xml:space="preserve"> determination that the records sought are exempt from disclosure. </w:t>
      </w:r>
      <w:r w:rsidR="004C313D">
        <w:rPr>
          <w:rFonts w:ascii="Times New Roman" w:hAnsi="Times New Roman" w:cs="Times New Roman"/>
          <w:sz w:val="26"/>
          <w:szCs w:val="26"/>
        </w:rPr>
        <w:t xml:space="preserve"> </w:t>
      </w:r>
      <w:r w:rsidRPr="007C6F94">
        <w:rPr>
          <w:rFonts w:ascii="Times New Roman" w:hAnsi="Times New Roman" w:cs="Times New Roman"/>
          <w:sz w:val="26"/>
          <w:szCs w:val="26"/>
        </w:rPr>
        <w:t>Having reviewed the request,</w:t>
      </w:r>
      <w:r w:rsidRPr="007C6F94" w:rsidR="00F56967">
        <w:rPr>
          <w:rFonts w:ascii="Times New Roman" w:hAnsi="Times New Roman" w:cs="Times New Roman"/>
          <w:sz w:val="26"/>
          <w:szCs w:val="26"/>
        </w:rPr>
        <w:t xml:space="preserve"> </w:t>
      </w:r>
      <w:r w:rsidR="00F84B8E">
        <w:rPr>
          <w:rFonts w:ascii="Times New Roman" w:hAnsi="Times New Roman" w:cs="Times New Roman"/>
          <w:sz w:val="26"/>
          <w:szCs w:val="26"/>
        </w:rPr>
        <w:t xml:space="preserve">we conclude </w:t>
      </w:r>
      <w:r w:rsidRPr="007C6F94" w:rsidR="00F56967">
        <w:rPr>
          <w:rFonts w:ascii="Times New Roman" w:hAnsi="Times New Roman" w:cs="Times New Roman"/>
          <w:sz w:val="26"/>
          <w:szCs w:val="26"/>
        </w:rPr>
        <w:t xml:space="preserve">the responsive documents fall within one or more of the privileges or </w:t>
      </w:r>
      <w:r w:rsidR="00E31989">
        <w:rPr>
          <w:rFonts w:ascii="Times New Roman" w:hAnsi="Times New Roman" w:cs="Times New Roman"/>
          <w:sz w:val="26"/>
          <w:szCs w:val="26"/>
        </w:rPr>
        <w:t xml:space="preserve">statutory </w:t>
      </w:r>
      <w:r w:rsidRPr="007C6F94" w:rsidR="00F56967">
        <w:rPr>
          <w:rFonts w:ascii="Times New Roman" w:hAnsi="Times New Roman" w:cs="Times New Roman"/>
          <w:sz w:val="26"/>
          <w:szCs w:val="26"/>
        </w:rPr>
        <w:t>exemptions identified above</w:t>
      </w:r>
      <w:r w:rsidRPr="007C6F94" w:rsidR="009D34CC">
        <w:rPr>
          <w:rFonts w:ascii="Times New Roman" w:hAnsi="Times New Roman" w:cs="Times New Roman"/>
          <w:sz w:val="26"/>
          <w:szCs w:val="26"/>
        </w:rPr>
        <w:t>.</w:t>
      </w:r>
    </w:p>
    <w:p w:rsidRPr="007C6F94" w:rsidR="00F56967" w:rsidP="002E3D1C" w:rsidRDefault="00F56967" w14:paraId="432E18D7" w14:textId="77777777">
      <w:pPr>
        <w:pStyle w:val="Body"/>
        <w:spacing w:after="0" w:line="240" w:lineRule="auto"/>
        <w:rPr>
          <w:rFonts w:ascii="Times New Roman" w:hAnsi="Times New Roman" w:cs="Times New Roman"/>
          <w:sz w:val="26"/>
          <w:szCs w:val="26"/>
        </w:rPr>
      </w:pPr>
    </w:p>
    <w:p w:rsidRPr="007C6F94" w:rsidR="003C21A8" w:rsidP="002E3D1C" w:rsidRDefault="003C21A8" w14:paraId="45776985" w14:textId="77777777">
      <w:pPr>
        <w:rPr>
          <w:rFonts w:ascii="Times New Roman" w:hAnsi="Times New Roman"/>
          <w:b/>
          <w:bCs/>
          <w:szCs w:val="26"/>
          <w:u w:val="single"/>
        </w:rPr>
      </w:pPr>
      <w:r w:rsidRPr="007C6F94">
        <w:rPr>
          <w:rFonts w:ascii="Times New Roman" w:hAnsi="Times New Roman"/>
          <w:b/>
          <w:bCs/>
          <w:szCs w:val="26"/>
          <w:u w:val="single"/>
        </w:rPr>
        <w:t>BACKGROUND</w:t>
      </w:r>
    </w:p>
    <w:p w:rsidRPr="007C6F94" w:rsidR="003C21A8" w:rsidP="002E3D1C" w:rsidRDefault="003C21A8" w14:paraId="11180044" w14:textId="77777777">
      <w:pPr>
        <w:rPr>
          <w:rFonts w:ascii="Times New Roman" w:hAnsi="Times New Roman"/>
          <w:szCs w:val="26"/>
        </w:rPr>
      </w:pPr>
    </w:p>
    <w:p w:rsidR="00EB647F" w:rsidP="002E3D1C" w:rsidRDefault="00936F5B" w14:paraId="4502E27E" w14:textId="6A33873F">
      <w:pPr>
        <w:rPr>
          <w:rFonts w:ascii="Times New Roman" w:hAnsi="Times New Roman" w:eastAsia="Palatino Linotype"/>
          <w:szCs w:val="26"/>
        </w:rPr>
      </w:pPr>
      <w:r>
        <w:rPr>
          <w:rFonts w:ascii="Times New Roman" w:hAnsi="Times New Roman" w:eastAsia="Palatino Linotype"/>
          <w:szCs w:val="26"/>
        </w:rPr>
        <w:t xml:space="preserve">Pursuant to </w:t>
      </w:r>
      <w:r w:rsidRPr="007C6F94" w:rsidR="00EB647F">
        <w:rPr>
          <w:rFonts w:ascii="Times New Roman" w:hAnsi="Times New Roman" w:eastAsia="Palatino Linotype"/>
          <w:szCs w:val="26"/>
        </w:rPr>
        <w:t xml:space="preserve">Public Utilities Code </w:t>
      </w:r>
      <w:r w:rsidR="00587C40">
        <w:rPr>
          <w:rFonts w:ascii="Times New Roman" w:hAnsi="Times New Roman" w:eastAsia="Palatino Linotype"/>
          <w:szCs w:val="26"/>
        </w:rPr>
        <w:t>S</w:t>
      </w:r>
      <w:r w:rsidRPr="007C6F94" w:rsidR="00400B3B">
        <w:rPr>
          <w:rFonts w:ascii="Times New Roman" w:hAnsi="Times New Roman" w:eastAsia="Palatino Linotype"/>
          <w:szCs w:val="26"/>
        </w:rPr>
        <w:t>ection</w:t>
      </w:r>
      <w:r w:rsidRPr="007C6F94" w:rsidR="00EB647F">
        <w:rPr>
          <w:rFonts w:ascii="Times New Roman" w:hAnsi="Times New Roman" w:eastAsia="Palatino Linotype"/>
          <w:szCs w:val="26"/>
        </w:rPr>
        <w:t xml:space="preserve"> 583 and Government Code </w:t>
      </w:r>
      <w:r w:rsidR="009061C4">
        <w:rPr>
          <w:rFonts w:ascii="Times New Roman" w:hAnsi="Times New Roman" w:eastAsia="Palatino Linotype"/>
          <w:szCs w:val="26"/>
        </w:rPr>
        <w:t>S</w:t>
      </w:r>
      <w:r w:rsidRPr="007C6F94" w:rsidR="00400B3B">
        <w:rPr>
          <w:rFonts w:ascii="Times New Roman" w:hAnsi="Times New Roman" w:eastAsia="Palatino Linotype"/>
          <w:szCs w:val="26"/>
        </w:rPr>
        <w:t>ection</w:t>
      </w:r>
      <w:r w:rsidRPr="007C6F94" w:rsidR="00EB647F">
        <w:rPr>
          <w:rFonts w:ascii="Times New Roman" w:hAnsi="Times New Roman" w:eastAsia="Palatino Linotype"/>
          <w:szCs w:val="26"/>
        </w:rPr>
        <w:t xml:space="preserve"> 6253.4(a), </w:t>
      </w:r>
      <w:r>
        <w:rPr>
          <w:rFonts w:ascii="Times New Roman" w:hAnsi="Times New Roman" w:eastAsia="Palatino Linotype"/>
          <w:szCs w:val="26"/>
        </w:rPr>
        <w:t xml:space="preserve">the Commission has adopted </w:t>
      </w:r>
      <w:r w:rsidRPr="007C6F94" w:rsidR="00EB647F">
        <w:rPr>
          <w:rFonts w:ascii="Times New Roman" w:hAnsi="Times New Roman" w:eastAsia="Palatino Linotype"/>
          <w:szCs w:val="26"/>
        </w:rPr>
        <w:t xml:space="preserve">guidelines for public access to Commission records embodied in </w:t>
      </w:r>
      <w:r w:rsidRPr="007C6F94" w:rsidR="00400B3B">
        <w:rPr>
          <w:rFonts w:ascii="Times New Roman" w:hAnsi="Times New Roman" w:eastAsia="Palatino Linotype"/>
          <w:szCs w:val="26"/>
        </w:rPr>
        <w:t>General Order (“</w:t>
      </w:r>
      <w:r w:rsidRPr="007C6F94" w:rsidR="00EB647F">
        <w:rPr>
          <w:rFonts w:ascii="Times New Roman" w:hAnsi="Times New Roman" w:eastAsia="Palatino Linotype"/>
          <w:szCs w:val="26"/>
        </w:rPr>
        <w:t>G.O.</w:t>
      </w:r>
      <w:r w:rsidRPr="007C6F94" w:rsidR="00400B3B">
        <w:rPr>
          <w:rFonts w:ascii="Times New Roman" w:hAnsi="Times New Roman" w:eastAsia="Palatino Linotype"/>
          <w:szCs w:val="26"/>
        </w:rPr>
        <w:t>”)</w:t>
      </w:r>
      <w:r w:rsidRPr="007C6F94" w:rsidR="00EB647F">
        <w:rPr>
          <w:rFonts w:ascii="Times New Roman" w:hAnsi="Times New Roman" w:eastAsia="Palatino Linotype"/>
          <w:szCs w:val="26"/>
        </w:rPr>
        <w:t xml:space="preserve"> 66-D.</w:t>
      </w:r>
      <w:r w:rsidR="00384EAC">
        <w:rPr>
          <w:rFonts w:ascii="Times New Roman" w:hAnsi="Times New Roman" w:eastAsia="Palatino Linotype"/>
          <w:szCs w:val="26"/>
        </w:rPr>
        <w:t xml:space="preserve"> </w:t>
      </w:r>
      <w:r w:rsidRPr="007C6F94" w:rsidR="00EB647F">
        <w:rPr>
          <w:rFonts w:ascii="Times New Roman" w:hAnsi="Times New Roman" w:eastAsia="Palatino Linotype"/>
          <w:szCs w:val="26"/>
        </w:rPr>
        <w:t xml:space="preserve"> (</w:t>
      </w:r>
      <w:r w:rsidRPr="00F113D1" w:rsidR="00562A0A">
        <w:rPr>
          <w:rFonts w:ascii="Times New Roman" w:hAnsi="Times New Roman" w:eastAsia="Palatino Linotype"/>
          <w:i/>
          <w:iCs/>
          <w:szCs w:val="26"/>
        </w:rPr>
        <w:t>See</w:t>
      </w:r>
      <w:r w:rsidRPr="007C6F94" w:rsidR="00562A0A">
        <w:rPr>
          <w:rFonts w:ascii="Times New Roman" w:hAnsi="Times New Roman" w:eastAsia="Palatino Linotype"/>
          <w:szCs w:val="26"/>
        </w:rPr>
        <w:t xml:space="preserve"> Order Instituting Rulemaking to Improve Public Access to Public Records Pursuant to the California Public Records Act (R.14-11-001), last amended by Decision 20-08-031</w:t>
      </w:r>
      <w:r w:rsidRPr="007C6F94" w:rsidR="00EB647F">
        <w:rPr>
          <w:rFonts w:ascii="Times New Roman" w:hAnsi="Times New Roman" w:eastAsia="Palatino Linotype"/>
          <w:szCs w:val="26"/>
        </w:rPr>
        <w:t>)</w:t>
      </w:r>
      <w:r w:rsidRPr="007C6F94" w:rsidR="00562A0A">
        <w:rPr>
          <w:rFonts w:ascii="Times New Roman" w:hAnsi="Times New Roman" w:eastAsia="Palatino Linotype"/>
          <w:szCs w:val="26"/>
        </w:rPr>
        <w:t>.</w:t>
      </w:r>
    </w:p>
    <w:p w:rsidR="00EC37F4" w:rsidRDefault="00EC37F4" w14:paraId="14B2EF46" w14:textId="6E986F66">
      <w:pPr>
        <w:rPr>
          <w:rFonts w:ascii="Times New Roman" w:hAnsi="Times New Roman" w:eastAsia="Palatino Linotype"/>
          <w:szCs w:val="26"/>
        </w:rPr>
      </w:pPr>
      <w:r>
        <w:rPr>
          <w:rFonts w:ascii="Times New Roman" w:hAnsi="Times New Roman" w:eastAsia="Palatino Linotype"/>
          <w:szCs w:val="26"/>
        </w:rPr>
        <w:br w:type="page"/>
      </w:r>
    </w:p>
    <w:p w:rsidRPr="007C6F94" w:rsidR="00EB647F" w:rsidP="002E3D1C" w:rsidRDefault="00EB647F" w14:paraId="17FE0B8F" w14:textId="4FE9A94C">
      <w:pPr>
        <w:rPr>
          <w:rFonts w:ascii="Times New Roman" w:hAnsi="Times New Roman" w:eastAsia="Palatino Linotype"/>
          <w:szCs w:val="26"/>
        </w:rPr>
      </w:pPr>
      <w:r w:rsidRPr="007C6F94">
        <w:rPr>
          <w:rFonts w:ascii="Times New Roman" w:hAnsi="Times New Roman" w:eastAsia="Palatino Linotype"/>
          <w:szCs w:val="26"/>
        </w:rPr>
        <w:lastRenderedPageBreak/>
        <w:t xml:space="preserve">When the Commission receives a </w:t>
      </w:r>
      <w:r w:rsidRPr="007C6F94" w:rsidR="00562A0A">
        <w:rPr>
          <w:rFonts w:ascii="Times New Roman" w:hAnsi="Times New Roman" w:eastAsia="Palatino Linotype"/>
          <w:szCs w:val="26"/>
        </w:rPr>
        <w:t xml:space="preserve">CPRA </w:t>
      </w:r>
      <w:r w:rsidRPr="007C6F94">
        <w:rPr>
          <w:rFonts w:ascii="Times New Roman" w:hAnsi="Times New Roman" w:eastAsia="Palatino Linotype"/>
          <w:szCs w:val="26"/>
        </w:rPr>
        <w:t>request</w:t>
      </w:r>
      <w:r w:rsidRPr="007C6F94" w:rsidR="00562A0A">
        <w:rPr>
          <w:rFonts w:ascii="Times New Roman" w:hAnsi="Times New Roman" w:eastAsia="Palatino Linotype"/>
          <w:szCs w:val="26"/>
        </w:rPr>
        <w:t xml:space="preserve">, </w:t>
      </w:r>
      <w:r w:rsidRPr="007C6F94">
        <w:rPr>
          <w:rFonts w:ascii="Times New Roman" w:hAnsi="Times New Roman" w:eastAsia="Palatino Linotype"/>
          <w:szCs w:val="26"/>
        </w:rPr>
        <w:t>the Commission</w:t>
      </w:r>
      <w:r w:rsidRPr="007C6F94" w:rsidR="00562A0A">
        <w:rPr>
          <w:rFonts w:ascii="Times New Roman" w:hAnsi="Times New Roman" w:eastAsia="Palatino Linotype"/>
          <w:szCs w:val="26"/>
        </w:rPr>
        <w:t>’s</w:t>
      </w:r>
      <w:r w:rsidRPr="007C6F94">
        <w:rPr>
          <w:rFonts w:ascii="Times New Roman" w:hAnsi="Times New Roman" w:eastAsia="Palatino Linotype"/>
          <w:szCs w:val="26"/>
        </w:rPr>
        <w:t xml:space="preserve"> Legal Division determine</w:t>
      </w:r>
      <w:r w:rsidRPr="007C6F94" w:rsidR="00562A0A">
        <w:rPr>
          <w:rFonts w:ascii="Times New Roman" w:hAnsi="Times New Roman" w:eastAsia="Palatino Linotype"/>
          <w:szCs w:val="26"/>
        </w:rPr>
        <w:t>s</w:t>
      </w:r>
      <w:r w:rsidRPr="007C6F94">
        <w:rPr>
          <w:rFonts w:ascii="Times New Roman" w:hAnsi="Times New Roman" w:eastAsia="Palatino Linotype"/>
          <w:szCs w:val="26"/>
        </w:rPr>
        <w:t xml:space="preserve"> if the information should be released or withheld</w:t>
      </w:r>
      <w:r w:rsidRPr="007C6F94" w:rsidR="00562A0A">
        <w:rPr>
          <w:rFonts w:ascii="Times New Roman" w:hAnsi="Times New Roman" w:eastAsia="Palatino Linotype"/>
          <w:szCs w:val="26"/>
        </w:rPr>
        <w:t xml:space="preserve"> pursuant to statutory exemptions or other applicable privileges</w:t>
      </w:r>
      <w:r w:rsidRPr="007C6F94">
        <w:rPr>
          <w:rFonts w:ascii="Times New Roman" w:hAnsi="Times New Roman" w:eastAsia="Palatino Linotype"/>
          <w:szCs w:val="26"/>
        </w:rPr>
        <w:t>.</w:t>
      </w:r>
      <w:r w:rsidR="00F113D1">
        <w:rPr>
          <w:rFonts w:ascii="Times New Roman" w:hAnsi="Times New Roman" w:eastAsia="Palatino Linotype"/>
          <w:szCs w:val="26"/>
        </w:rPr>
        <w:t xml:space="preserve"> </w:t>
      </w:r>
      <w:r w:rsidRPr="007C6F94">
        <w:rPr>
          <w:rFonts w:ascii="Times New Roman" w:hAnsi="Times New Roman" w:eastAsia="Palatino Linotype"/>
          <w:szCs w:val="26"/>
        </w:rPr>
        <w:t xml:space="preserve"> If </w:t>
      </w:r>
      <w:r w:rsidRPr="007C6F94" w:rsidR="00562A0A">
        <w:rPr>
          <w:rFonts w:ascii="Times New Roman" w:hAnsi="Times New Roman" w:eastAsia="Palatino Linotype"/>
          <w:szCs w:val="26"/>
        </w:rPr>
        <w:t>documents are withheld</w:t>
      </w:r>
      <w:r w:rsidRPr="007C6F94">
        <w:rPr>
          <w:rFonts w:ascii="Times New Roman" w:hAnsi="Times New Roman" w:eastAsia="Palatino Linotype"/>
          <w:szCs w:val="26"/>
        </w:rPr>
        <w:t xml:space="preserve">, the Legal Division will inform the CPRA requestor and not release the information. </w:t>
      </w:r>
      <w:r w:rsidR="00384EAC">
        <w:rPr>
          <w:rFonts w:ascii="Times New Roman" w:hAnsi="Times New Roman" w:eastAsia="Palatino Linotype"/>
          <w:szCs w:val="26"/>
        </w:rPr>
        <w:t xml:space="preserve"> </w:t>
      </w:r>
      <w:r w:rsidRPr="007C6F94">
        <w:rPr>
          <w:rFonts w:ascii="Times New Roman" w:hAnsi="Times New Roman" w:eastAsia="Palatino Linotype"/>
          <w:szCs w:val="26"/>
        </w:rPr>
        <w:t>(</w:t>
      </w:r>
      <w:r w:rsidRPr="00B67C9E">
        <w:rPr>
          <w:rFonts w:ascii="Times New Roman" w:hAnsi="Times New Roman" w:eastAsia="Palatino Linotype"/>
          <w:i/>
          <w:iCs/>
          <w:szCs w:val="26"/>
        </w:rPr>
        <w:t>See</w:t>
      </w:r>
      <w:r w:rsidRPr="007C6F94">
        <w:rPr>
          <w:rFonts w:ascii="Times New Roman" w:hAnsi="Times New Roman" w:eastAsia="Palatino Linotype"/>
          <w:szCs w:val="26"/>
        </w:rPr>
        <w:t xml:space="preserve"> G.O. 66-D, </w:t>
      </w:r>
      <w:r w:rsidR="00F113D1">
        <w:rPr>
          <w:rFonts w:ascii="Times New Roman" w:hAnsi="Times New Roman" w:eastAsia="Palatino Linotype"/>
          <w:szCs w:val="26"/>
        </w:rPr>
        <w:br/>
      </w:r>
      <w:r w:rsidRPr="007C6F94">
        <w:rPr>
          <w:rFonts w:ascii="Times New Roman" w:hAnsi="Times New Roman" w:eastAsia="Palatino Linotype"/>
          <w:szCs w:val="26"/>
        </w:rPr>
        <w:t xml:space="preserve">§ 5.5(d).) </w:t>
      </w:r>
      <w:r w:rsidR="00F113D1">
        <w:rPr>
          <w:rFonts w:ascii="Times New Roman" w:hAnsi="Times New Roman" w:eastAsia="Palatino Linotype"/>
          <w:szCs w:val="26"/>
        </w:rPr>
        <w:t xml:space="preserve"> </w:t>
      </w:r>
      <w:r w:rsidRPr="007C6F94">
        <w:rPr>
          <w:rFonts w:ascii="Times New Roman" w:hAnsi="Times New Roman" w:eastAsia="Palatino Linotype"/>
          <w:szCs w:val="26"/>
        </w:rPr>
        <w:t xml:space="preserve">The requestor may seek reconsideration of the matter by the full Commission by submitting a “Public Information Appeal Form” within ten days </w:t>
      </w:r>
      <w:r w:rsidRPr="007C6F94" w:rsidR="00562A0A">
        <w:rPr>
          <w:rFonts w:ascii="Times New Roman" w:hAnsi="Times New Roman" w:eastAsia="Palatino Linotype"/>
          <w:szCs w:val="26"/>
        </w:rPr>
        <w:t xml:space="preserve">of </w:t>
      </w:r>
      <w:r w:rsidRPr="007C6F94">
        <w:rPr>
          <w:rFonts w:ascii="Times New Roman" w:hAnsi="Times New Roman" w:eastAsia="Palatino Linotype"/>
          <w:szCs w:val="26"/>
        </w:rPr>
        <w:t>receiving notice that the request has been denied.</w:t>
      </w:r>
      <w:r w:rsidR="00384EAC">
        <w:rPr>
          <w:rFonts w:ascii="Times New Roman" w:hAnsi="Times New Roman" w:eastAsia="Palatino Linotype"/>
          <w:szCs w:val="26"/>
        </w:rPr>
        <w:t xml:space="preserve"> </w:t>
      </w:r>
      <w:r w:rsidRPr="007C6F94">
        <w:rPr>
          <w:rFonts w:ascii="Times New Roman" w:hAnsi="Times New Roman" w:eastAsia="Palatino Linotype"/>
          <w:szCs w:val="26"/>
        </w:rPr>
        <w:t xml:space="preserve"> (</w:t>
      </w:r>
      <w:r w:rsidRPr="00B67C9E">
        <w:rPr>
          <w:rFonts w:ascii="Times New Roman" w:hAnsi="Times New Roman" w:eastAsia="Palatino Linotype"/>
          <w:i/>
          <w:iCs/>
          <w:szCs w:val="26"/>
        </w:rPr>
        <w:t>See id</w:t>
      </w:r>
      <w:r w:rsidRPr="007C6F94">
        <w:rPr>
          <w:rFonts w:ascii="Times New Roman" w:hAnsi="Times New Roman" w:eastAsia="Palatino Linotype"/>
          <w:szCs w:val="26"/>
        </w:rPr>
        <w:t>.)</w:t>
      </w:r>
      <w:r w:rsidRPr="007C6F94" w:rsidR="00562A0A">
        <w:rPr>
          <w:rFonts w:ascii="Times New Roman" w:hAnsi="Times New Roman" w:eastAsia="Palatino Linotype"/>
          <w:szCs w:val="26"/>
        </w:rPr>
        <w:t xml:space="preserve">. </w:t>
      </w:r>
      <w:r w:rsidR="00384EAC">
        <w:rPr>
          <w:rFonts w:ascii="Times New Roman" w:hAnsi="Times New Roman" w:eastAsia="Palatino Linotype"/>
          <w:szCs w:val="26"/>
        </w:rPr>
        <w:t xml:space="preserve"> </w:t>
      </w:r>
      <w:r w:rsidRPr="007C6F94" w:rsidR="00562A0A">
        <w:rPr>
          <w:rFonts w:ascii="Times New Roman" w:hAnsi="Times New Roman" w:eastAsia="Palatino Linotype"/>
          <w:szCs w:val="26"/>
        </w:rPr>
        <w:t>The Commission will then reexamine the request and issue a Resolution on the matter.</w:t>
      </w:r>
    </w:p>
    <w:p w:rsidRPr="007C6F94" w:rsidR="00EB647F" w:rsidP="002E3D1C" w:rsidRDefault="00EB647F" w14:paraId="080E193C" w14:textId="77777777">
      <w:pPr>
        <w:rPr>
          <w:rFonts w:ascii="Times New Roman" w:hAnsi="Times New Roman" w:eastAsia="Palatino Linotype"/>
          <w:szCs w:val="26"/>
        </w:rPr>
      </w:pPr>
    </w:p>
    <w:p w:rsidR="000D0763" w:rsidP="00F113D1" w:rsidRDefault="006A2AF9" w14:paraId="4B2B57D1" w14:textId="4685A93F">
      <w:pPr>
        <w:rPr>
          <w:rFonts w:ascii="Times New Roman" w:hAnsi="Times New Roman"/>
          <w:szCs w:val="26"/>
        </w:rPr>
      </w:pPr>
      <w:r w:rsidRPr="007C6F94">
        <w:rPr>
          <w:rFonts w:ascii="Times New Roman" w:hAnsi="Times New Roman"/>
          <w:szCs w:val="26"/>
        </w:rPr>
        <w:t xml:space="preserve">On </w:t>
      </w:r>
      <w:r w:rsidR="00784F35">
        <w:rPr>
          <w:rFonts w:ascii="Times New Roman" w:hAnsi="Times New Roman"/>
          <w:szCs w:val="26"/>
        </w:rPr>
        <w:t xml:space="preserve">December </w:t>
      </w:r>
      <w:r w:rsidR="00B67C9E">
        <w:rPr>
          <w:rFonts w:ascii="Times New Roman" w:hAnsi="Times New Roman"/>
          <w:szCs w:val="26"/>
        </w:rPr>
        <w:t>3</w:t>
      </w:r>
      <w:r w:rsidRPr="007C6F94">
        <w:rPr>
          <w:rFonts w:ascii="Times New Roman" w:hAnsi="Times New Roman"/>
          <w:szCs w:val="26"/>
        </w:rPr>
        <w:t>, 202</w:t>
      </w:r>
      <w:r w:rsidR="00784F35">
        <w:rPr>
          <w:rFonts w:ascii="Times New Roman" w:hAnsi="Times New Roman"/>
          <w:szCs w:val="26"/>
        </w:rPr>
        <w:t>1</w:t>
      </w:r>
      <w:r w:rsidRPr="007C6F94">
        <w:rPr>
          <w:rFonts w:ascii="Times New Roman" w:hAnsi="Times New Roman"/>
          <w:szCs w:val="26"/>
        </w:rPr>
        <w:t xml:space="preserve">, </w:t>
      </w:r>
      <w:bookmarkStart w:name="_Hlk115779023" w:id="1"/>
      <w:r w:rsidRPr="007C6F94">
        <w:rPr>
          <w:rFonts w:ascii="Times New Roman" w:hAnsi="Times New Roman"/>
          <w:szCs w:val="26"/>
        </w:rPr>
        <w:t>Brandon Rittiman made</w:t>
      </w:r>
      <w:r w:rsidR="00B67C9E">
        <w:rPr>
          <w:rFonts w:ascii="Times New Roman" w:hAnsi="Times New Roman"/>
          <w:szCs w:val="26"/>
        </w:rPr>
        <w:t xml:space="preserve"> the</w:t>
      </w:r>
      <w:r w:rsidRPr="007C6F94">
        <w:rPr>
          <w:rFonts w:ascii="Times New Roman" w:hAnsi="Times New Roman"/>
          <w:szCs w:val="26"/>
        </w:rPr>
        <w:t xml:space="preserve"> </w:t>
      </w:r>
      <w:r w:rsidR="00B67C9E">
        <w:rPr>
          <w:rFonts w:ascii="Times New Roman" w:hAnsi="Times New Roman"/>
          <w:szCs w:val="26"/>
        </w:rPr>
        <w:t>four</w:t>
      </w:r>
      <w:r w:rsidRPr="007C6F94">
        <w:rPr>
          <w:rFonts w:ascii="Times New Roman" w:hAnsi="Times New Roman"/>
          <w:szCs w:val="26"/>
        </w:rPr>
        <w:t xml:space="preserve"> </w:t>
      </w:r>
      <w:r w:rsidRPr="007C6F94" w:rsidR="00562A0A">
        <w:rPr>
          <w:rFonts w:ascii="Times New Roman" w:hAnsi="Times New Roman"/>
          <w:szCs w:val="26"/>
        </w:rPr>
        <w:t>C</w:t>
      </w:r>
      <w:r w:rsidRPr="007C6F94">
        <w:rPr>
          <w:rFonts w:ascii="Times New Roman" w:hAnsi="Times New Roman"/>
          <w:szCs w:val="26"/>
        </w:rPr>
        <w:t>PRA request</w:t>
      </w:r>
      <w:r w:rsidR="00B67C9E">
        <w:rPr>
          <w:rFonts w:ascii="Times New Roman" w:hAnsi="Times New Roman"/>
          <w:szCs w:val="26"/>
        </w:rPr>
        <w:t>s</w:t>
      </w:r>
      <w:r w:rsidRPr="007C6F94">
        <w:rPr>
          <w:rFonts w:ascii="Times New Roman" w:hAnsi="Times New Roman"/>
          <w:szCs w:val="26"/>
        </w:rPr>
        <w:t xml:space="preserve"> to the Commission at issue in this Resolution, and </w:t>
      </w:r>
      <w:r w:rsidR="00B67C9E">
        <w:rPr>
          <w:rFonts w:ascii="Times New Roman" w:hAnsi="Times New Roman"/>
          <w:szCs w:val="26"/>
        </w:rPr>
        <w:t>they were</w:t>
      </w:r>
      <w:r w:rsidRPr="007C6F94">
        <w:rPr>
          <w:rFonts w:ascii="Times New Roman" w:hAnsi="Times New Roman"/>
          <w:szCs w:val="26"/>
        </w:rPr>
        <w:t xml:space="preserve"> subsequently identified as </w:t>
      </w:r>
      <w:r w:rsidR="00587C40">
        <w:rPr>
          <w:rFonts w:ascii="Times New Roman" w:hAnsi="Times New Roman"/>
          <w:szCs w:val="26"/>
        </w:rPr>
        <w:br/>
      </w:r>
      <w:r w:rsidRPr="007C6F94">
        <w:rPr>
          <w:rFonts w:ascii="Times New Roman" w:hAnsi="Times New Roman"/>
          <w:szCs w:val="26"/>
        </w:rPr>
        <w:t>PRA</w:t>
      </w:r>
      <w:r w:rsidR="00587C40">
        <w:rPr>
          <w:rFonts w:ascii="Times New Roman" w:hAnsi="Times New Roman"/>
          <w:szCs w:val="26"/>
        </w:rPr>
        <w:t>s</w:t>
      </w:r>
      <w:r w:rsidRPr="007C6F94" w:rsidR="00566854">
        <w:rPr>
          <w:rFonts w:ascii="Times New Roman" w:hAnsi="Times New Roman"/>
          <w:szCs w:val="26"/>
        </w:rPr>
        <w:t xml:space="preserve"> 2</w:t>
      </w:r>
      <w:r w:rsidR="00784F35">
        <w:rPr>
          <w:rFonts w:ascii="Times New Roman" w:hAnsi="Times New Roman"/>
          <w:szCs w:val="26"/>
        </w:rPr>
        <w:t>1</w:t>
      </w:r>
      <w:r w:rsidRPr="007C6F94" w:rsidR="009D34CC">
        <w:rPr>
          <w:rFonts w:ascii="Times New Roman" w:hAnsi="Times New Roman"/>
          <w:szCs w:val="26"/>
        </w:rPr>
        <w:t>-</w:t>
      </w:r>
      <w:r w:rsidR="00B67C9E">
        <w:rPr>
          <w:rFonts w:ascii="Times New Roman" w:hAnsi="Times New Roman"/>
          <w:szCs w:val="26"/>
        </w:rPr>
        <w:t>800, 21-801, 21-802 and 21-803</w:t>
      </w:r>
      <w:r w:rsidR="005350EB">
        <w:rPr>
          <w:rFonts w:ascii="Times New Roman" w:hAnsi="Times New Roman"/>
          <w:szCs w:val="26"/>
        </w:rPr>
        <w:t xml:space="preserve"> (collectively “</w:t>
      </w:r>
      <w:bookmarkStart w:name="_Hlk115701673" w:id="2"/>
      <w:r w:rsidR="005350EB">
        <w:rPr>
          <w:rFonts w:ascii="Times New Roman" w:hAnsi="Times New Roman"/>
          <w:szCs w:val="26"/>
        </w:rPr>
        <w:t>PRA 21-800 through 803</w:t>
      </w:r>
      <w:bookmarkEnd w:id="2"/>
      <w:r w:rsidR="005350EB">
        <w:rPr>
          <w:rFonts w:ascii="Times New Roman" w:hAnsi="Times New Roman"/>
          <w:szCs w:val="26"/>
        </w:rPr>
        <w:t>.”)</w:t>
      </w:r>
      <w:r w:rsidRPr="007C6F94">
        <w:rPr>
          <w:rFonts w:ascii="Times New Roman" w:hAnsi="Times New Roman"/>
          <w:szCs w:val="26"/>
        </w:rPr>
        <w:t xml:space="preserve"> </w:t>
      </w:r>
      <w:r w:rsidR="00384EAC">
        <w:rPr>
          <w:rFonts w:ascii="Times New Roman" w:hAnsi="Times New Roman"/>
          <w:szCs w:val="26"/>
        </w:rPr>
        <w:t xml:space="preserve"> </w:t>
      </w:r>
      <w:r w:rsidRPr="007C6F94">
        <w:rPr>
          <w:rFonts w:ascii="Times New Roman" w:hAnsi="Times New Roman"/>
          <w:szCs w:val="26"/>
        </w:rPr>
        <w:t xml:space="preserve">Specifically, </w:t>
      </w:r>
      <w:r w:rsidR="00296892">
        <w:rPr>
          <w:rFonts w:ascii="Times New Roman" w:hAnsi="Times New Roman"/>
          <w:szCs w:val="26"/>
        </w:rPr>
        <w:t xml:space="preserve">Mr. Rittiman </w:t>
      </w:r>
      <w:r w:rsidR="004813D6">
        <w:rPr>
          <w:rFonts w:ascii="Times New Roman" w:hAnsi="Times New Roman"/>
          <w:szCs w:val="26"/>
        </w:rPr>
        <w:t>requested the following documents</w:t>
      </w:r>
      <w:r w:rsidRPr="007C6F94" w:rsidR="009D34CC">
        <w:rPr>
          <w:rFonts w:ascii="Times New Roman" w:hAnsi="Times New Roman"/>
          <w:szCs w:val="26"/>
        </w:rPr>
        <w:t xml:space="preserve">: </w:t>
      </w:r>
    </w:p>
    <w:p w:rsidRPr="00B67C9E" w:rsidR="00B67C9E" w:rsidP="00B67C9E" w:rsidRDefault="00B67C9E" w14:paraId="23222D96" w14:textId="55ED1D60">
      <w:pPr>
        <w:widowControl w:val="0"/>
        <w:autoSpaceDE w:val="0"/>
        <w:autoSpaceDN w:val="0"/>
        <w:spacing w:before="1"/>
        <w:ind w:right="1080"/>
        <w:rPr>
          <w:rFonts w:ascii="Times New Roman" w:hAnsi="Times New Roman"/>
          <w:szCs w:val="26"/>
        </w:rPr>
      </w:pPr>
      <w:bookmarkStart w:name="_Hlk84834311" w:id="3"/>
    </w:p>
    <w:p w:rsidRPr="00B67C9E" w:rsidR="00B67C9E" w:rsidP="0031143B" w:rsidRDefault="00B67C9E" w14:paraId="0BE414F3" w14:textId="3313C67E">
      <w:pPr>
        <w:widowControl w:val="0"/>
        <w:autoSpaceDE w:val="0"/>
        <w:autoSpaceDN w:val="0"/>
        <w:spacing w:before="1"/>
        <w:ind w:left="720" w:right="1440"/>
        <w:rPr>
          <w:rFonts w:ascii="Times New Roman" w:hAnsi="Times New Roman"/>
          <w:szCs w:val="26"/>
          <w:u w:val="single"/>
        </w:rPr>
      </w:pPr>
      <w:r w:rsidRPr="00B67C9E">
        <w:rPr>
          <w:rFonts w:ascii="Times New Roman" w:hAnsi="Times New Roman"/>
          <w:szCs w:val="26"/>
          <w:u w:val="single"/>
        </w:rPr>
        <w:t xml:space="preserve">PRA Request #21-680 </w:t>
      </w:r>
    </w:p>
    <w:p w:rsidRPr="00B67C9E" w:rsidR="00B67C9E" w:rsidP="0031143B" w:rsidRDefault="00B67C9E" w14:paraId="6BFBB136" w14:textId="7777777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31143B" w:rsidP="0031143B" w:rsidRDefault="0031143B" w14:paraId="0F6842CB" w14:textId="77777777">
      <w:pPr>
        <w:widowControl w:val="0"/>
        <w:autoSpaceDE w:val="0"/>
        <w:autoSpaceDN w:val="0"/>
        <w:spacing w:before="1"/>
        <w:ind w:left="720" w:right="1440"/>
        <w:rPr>
          <w:rFonts w:ascii="Times New Roman" w:hAnsi="Times New Roman"/>
          <w:szCs w:val="26"/>
        </w:rPr>
      </w:pPr>
    </w:p>
    <w:p w:rsidRPr="00B67C9E" w:rsidR="00B67C9E" w:rsidP="0031143B" w:rsidRDefault="00B67C9E" w14:paraId="31CA6652" w14:textId="3C046375">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Any and all communications (to include emails and text messages whether made on state-owned or personal devices) between Clifford Rechtschaffen and any other commissioner between the dates of April 1 and May 31, 2020.</w:t>
      </w:r>
    </w:p>
    <w:p w:rsidRPr="00B67C9E" w:rsidR="00B67C9E" w:rsidP="0031143B" w:rsidRDefault="00B67C9E" w14:paraId="3CC41B73" w14:textId="726520C6">
      <w:pPr>
        <w:widowControl w:val="0"/>
        <w:autoSpaceDE w:val="0"/>
        <w:autoSpaceDN w:val="0"/>
        <w:spacing w:before="1"/>
        <w:ind w:left="720" w:right="1440"/>
        <w:rPr>
          <w:rFonts w:ascii="Times New Roman" w:hAnsi="Times New Roman"/>
          <w:szCs w:val="26"/>
        </w:rPr>
      </w:pPr>
    </w:p>
    <w:p w:rsidRPr="00B67C9E" w:rsidR="00B67C9E" w:rsidP="0031143B" w:rsidRDefault="00B67C9E" w14:paraId="703E3FB9" w14:textId="77777777">
      <w:pPr>
        <w:widowControl w:val="0"/>
        <w:autoSpaceDE w:val="0"/>
        <w:autoSpaceDN w:val="0"/>
        <w:spacing w:before="1"/>
        <w:ind w:left="720" w:right="1440"/>
        <w:rPr>
          <w:rFonts w:ascii="Times New Roman" w:hAnsi="Times New Roman"/>
          <w:szCs w:val="26"/>
          <w:u w:val="single"/>
        </w:rPr>
      </w:pPr>
      <w:r w:rsidRPr="00B67C9E">
        <w:rPr>
          <w:rFonts w:ascii="Times New Roman" w:hAnsi="Times New Roman"/>
          <w:szCs w:val="26"/>
          <w:u w:val="single"/>
        </w:rPr>
        <w:t xml:space="preserve">PRA Request #21-681 </w:t>
      </w:r>
    </w:p>
    <w:p w:rsidRPr="00B67C9E" w:rsidR="00B67C9E" w:rsidP="0031143B" w:rsidRDefault="00B67C9E" w14:paraId="19A0C6D4" w14:textId="7777777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31143B" w:rsidP="0031143B" w:rsidRDefault="0031143B" w14:paraId="292EE561" w14:textId="77777777">
      <w:pPr>
        <w:widowControl w:val="0"/>
        <w:autoSpaceDE w:val="0"/>
        <w:autoSpaceDN w:val="0"/>
        <w:spacing w:before="1"/>
        <w:ind w:left="720" w:right="1440"/>
        <w:rPr>
          <w:rFonts w:ascii="Times New Roman" w:hAnsi="Times New Roman"/>
          <w:szCs w:val="26"/>
        </w:rPr>
      </w:pPr>
    </w:p>
    <w:p w:rsidRPr="00B67C9E" w:rsidR="00B67C9E" w:rsidP="0031143B" w:rsidRDefault="00B67C9E" w14:paraId="47F8631F" w14:textId="07227F0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 xml:space="preserve">Any and all communications (to include emails and text messages whether made on state-owned or personal devices) between Liane Randolph and any other commissioner between the dates of </w:t>
      </w:r>
      <w:r w:rsidR="0031143B">
        <w:rPr>
          <w:rFonts w:ascii="Times New Roman" w:hAnsi="Times New Roman"/>
          <w:szCs w:val="26"/>
        </w:rPr>
        <w:br/>
      </w:r>
      <w:r w:rsidRPr="00B67C9E">
        <w:rPr>
          <w:rFonts w:ascii="Times New Roman" w:hAnsi="Times New Roman"/>
          <w:szCs w:val="26"/>
        </w:rPr>
        <w:t>April 1 and May 31, 2020.</w:t>
      </w:r>
    </w:p>
    <w:p w:rsidRPr="00B67C9E" w:rsidR="00B67C9E" w:rsidP="0031143B" w:rsidRDefault="00B67C9E" w14:paraId="1EFF6744" w14:textId="516FD947">
      <w:pPr>
        <w:widowControl w:val="0"/>
        <w:autoSpaceDE w:val="0"/>
        <w:autoSpaceDN w:val="0"/>
        <w:spacing w:before="1"/>
        <w:ind w:left="720" w:right="1440"/>
        <w:rPr>
          <w:rFonts w:ascii="Times New Roman" w:hAnsi="Times New Roman"/>
          <w:szCs w:val="26"/>
        </w:rPr>
      </w:pPr>
    </w:p>
    <w:p w:rsidRPr="00B67C9E" w:rsidR="00B67C9E" w:rsidP="0031143B" w:rsidRDefault="00B67C9E" w14:paraId="0B2BA39A" w14:textId="37A45B2C">
      <w:pPr>
        <w:widowControl w:val="0"/>
        <w:autoSpaceDE w:val="0"/>
        <w:autoSpaceDN w:val="0"/>
        <w:spacing w:before="1"/>
        <w:ind w:left="720" w:right="1440"/>
        <w:rPr>
          <w:rFonts w:ascii="Times New Roman" w:hAnsi="Times New Roman"/>
          <w:szCs w:val="26"/>
          <w:u w:val="single"/>
        </w:rPr>
      </w:pPr>
      <w:r w:rsidRPr="00B67C9E">
        <w:rPr>
          <w:rFonts w:ascii="Times New Roman" w:hAnsi="Times New Roman"/>
          <w:szCs w:val="26"/>
          <w:u w:val="single"/>
        </w:rPr>
        <w:t xml:space="preserve">PRA Request #21-682 </w:t>
      </w:r>
    </w:p>
    <w:p w:rsidRPr="00B67C9E" w:rsidR="00B67C9E" w:rsidP="0031143B" w:rsidRDefault="00B67C9E" w14:paraId="24301234" w14:textId="7777777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31143B" w:rsidP="0031143B" w:rsidRDefault="0031143B" w14:paraId="4429001C" w14:textId="77777777">
      <w:pPr>
        <w:widowControl w:val="0"/>
        <w:autoSpaceDE w:val="0"/>
        <w:autoSpaceDN w:val="0"/>
        <w:spacing w:before="1"/>
        <w:ind w:left="720" w:right="1440"/>
        <w:rPr>
          <w:rFonts w:ascii="Times New Roman" w:hAnsi="Times New Roman"/>
          <w:szCs w:val="26"/>
        </w:rPr>
      </w:pPr>
    </w:p>
    <w:p w:rsidRPr="00B67C9E" w:rsidR="00B67C9E" w:rsidP="0031143B" w:rsidRDefault="00B67C9E" w14:paraId="633724C3" w14:textId="7543C6A8">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Any and all communications (to include emails and text messages whether made on state-owned or personal devices) between Martha Guzman Aceves and any other commissioner between the dates of April 1 and May 31, 2020.</w:t>
      </w:r>
    </w:p>
    <w:p w:rsidR="0031143B" w:rsidRDefault="0031143B" w14:paraId="558A3ECE" w14:textId="4F12A443">
      <w:pPr>
        <w:rPr>
          <w:rFonts w:ascii="Times New Roman" w:hAnsi="Times New Roman"/>
          <w:szCs w:val="26"/>
        </w:rPr>
      </w:pPr>
      <w:r>
        <w:rPr>
          <w:rFonts w:ascii="Times New Roman" w:hAnsi="Times New Roman"/>
          <w:szCs w:val="26"/>
        </w:rPr>
        <w:br w:type="page"/>
      </w:r>
    </w:p>
    <w:p w:rsidRPr="00B67C9E" w:rsidR="00B67C9E" w:rsidP="0031143B" w:rsidRDefault="00B67C9E" w14:paraId="1F7ECE4B" w14:textId="77777777">
      <w:pPr>
        <w:widowControl w:val="0"/>
        <w:autoSpaceDE w:val="0"/>
        <w:autoSpaceDN w:val="0"/>
        <w:spacing w:before="1"/>
        <w:ind w:left="720" w:right="1440"/>
        <w:rPr>
          <w:rFonts w:ascii="Times New Roman" w:hAnsi="Times New Roman"/>
          <w:szCs w:val="26"/>
          <w:u w:val="single"/>
        </w:rPr>
      </w:pPr>
      <w:r w:rsidRPr="00B67C9E">
        <w:rPr>
          <w:rFonts w:ascii="Times New Roman" w:hAnsi="Times New Roman"/>
          <w:szCs w:val="26"/>
          <w:u w:val="single"/>
        </w:rPr>
        <w:lastRenderedPageBreak/>
        <w:t>PRA Request #21-683</w:t>
      </w:r>
    </w:p>
    <w:p w:rsidRPr="00B67C9E" w:rsidR="00B67C9E" w:rsidP="0031143B" w:rsidRDefault="00B67C9E" w14:paraId="0B9373B6" w14:textId="7777777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31143B" w:rsidP="0031143B" w:rsidRDefault="0031143B" w14:paraId="6D31FC18" w14:textId="77777777">
      <w:pPr>
        <w:widowControl w:val="0"/>
        <w:autoSpaceDE w:val="0"/>
        <w:autoSpaceDN w:val="0"/>
        <w:spacing w:before="1"/>
        <w:ind w:left="720" w:right="1440"/>
        <w:rPr>
          <w:rFonts w:ascii="Times New Roman" w:hAnsi="Times New Roman"/>
          <w:szCs w:val="26"/>
        </w:rPr>
      </w:pPr>
    </w:p>
    <w:p w:rsidR="009D34CC" w:rsidP="0031143B" w:rsidRDefault="00B67C9E" w14:paraId="2EA2F148" w14:textId="0C3876CB">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Any and all communications (to include emails and text messages whether made on state-owned or personal devices) between Genevieve Shiroma and any other commissioner between the dates of April 1 and May 31, 2020.</w:t>
      </w:r>
    </w:p>
    <w:bookmarkEnd w:id="1"/>
    <w:bookmarkEnd w:id="3"/>
    <w:p w:rsidR="0031143B" w:rsidP="002E3D1C" w:rsidRDefault="0031143B" w14:paraId="0E6E3F59" w14:textId="77777777">
      <w:pPr>
        <w:rPr>
          <w:rFonts w:ascii="Times New Roman" w:hAnsi="Times New Roman" w:eastAsia="Palatino Linotype"/>
          <w:szCs w:val="26"/>
        </w:rPr>
      </w:pPr>
    </w:p>
    <w:p w:rsidR="005350EB" w:rsidP="002E3D1C" w:rsidRDefault="00B67C9E" w14:paraId="57BCEA11" w14:textId="6D3FCE79">
      <w:pPr>
        <w:rPr>
          <w:rFonts w:ascii="Times New Roman" w:hAnsi="Times New Roman" w:eastAsia="Palatino Linotype"/>
          <w:szCs w:val="26"/>
        </w:rPr>
      </w:pPr>
      <w:r>
        <w:rPr>
          <w:rFonts w:ascii="Times New Roman" w:hAnsi="Times New Roman" w:eastAsia="Palatino Linotype"/>
          <w:szCs w:val="26"/>
        </w:rPr>
        <w:t xml:space="preserve">All of the persons identified by name in these CPRA requests were Commissioners in April and May of 2020.  </w:t>
      </w:r>
      <w:r w:rsidR="005350EB">
        <w:rPr>
          <w:rFonts w:ascii="Times New Roman" w:hAnsi="Times New Roman" w:eastAsia="Palatino Linotype"/>
          <w:szCs w:val="26"/>
        </w:rPr>
        <w:t xml:space="preserve">On December 20, 2021, via letter sent by electronic mail, Commission staff informed Mr. Rittiman that </w:t>
      </w:r>
      <w:r w:rsidR="00A33BD3">
        <w:rPr>
          <w:rFonts w:ascii="Times New Roman" w:hAnsi="Times New Roman" w:eastAsia="Palatino Linotype"/>
          <w:szCs w:val="26"/>
        </w:rPr>
        <w:t>these latest PRA Requests</w:t>
      </w:r>
      <w:r w:rsidR="005350EB">
        <w:rPr>
          <w:rFonts w:ascii="Times New Roman" w:hAnsi="Times New Roman" w:eastAsia="Palatino Linotype"/>
          <w:szCs w:val="26"/>
        </w:rPr>
        <w:t xml:space="preserve"> were an attempt to obtain the </w:t>
      </w:r>
      <w:r w:rsidR="00A33BD3">
        <w:rPr>
          <w:rFonts w:ascii="Times New Roman" w:hAnsi="Times New Roman" w:eastAsia="Palatino Linotype"/>
          <w:szCs w:val="26"/>
        </w:rPr>
        <w:t xml:space="preserve">same </w:t>
      </w:r>
      <w:r w:rsidR="005350EB">
        <w:rPr>
          <w:rFonts w:ascii="Times New Roman" w:hAnsi="Times New Roman" w:eastAsia="Palatino Linotype"/>
          <w:szCs w:val="26"/>
        </w:rPr>
        <w:t xml:space="preserve">documents </w:t>
      </w:r>
      <w:r w:rsidRPr="005350EB" w:rsidR="005350EB">
        <w:rPr>
          <w:rFonts w:ascii="Times New Roman" w:hAnsi="Times New Roman" w:eastAsia="Palatino Linotype"/>
          <w:szCs w:val="26"/>
        </w:rPr>
        <w:t xml:space="preserve">requested </w:t>
      </w:r>
      <w:r w:rsidR="00A33BD3">
        <w:rPr>
          <w:rFonts w:ascii="Times New Roman" w:hAnsi="Times New Roman" w:eastAsia="Palatino Linotype"/>
          <w:szCs w:val="26"/>
        </w:rPr>
        <w:t>by</w:t>
      </w:r>
      <w:r w:rsidRPr="005350EB" w:rsidR="00A33BD3">
        <w:rPr>
          <w:rFonts w:ascii="Times New Roman" w:hAnsi="Times New Roman" w:eastAsia="Palatino Linotype"/>
          <w:szCs w:val="26"/>
        </w:rPr>
        <w:t xml:space="preserve"> </w:t>
      </w:r>
      <w:r w:rsidRPr="005350EB" w:rsidR="005350EB">
        <w:rPr>
          <w:rFonts w:ascii="Times New Roman" w:hAnsi="Times New Roman" w:eastAsia="Palatino Linotype"/>
          <w:szCs w:val="26"/>
        </w:rPr>
        <w:t>PRA 20-688</w:t>
      </w:r>
      <w:r w:rsidR="005350EB">
        <w:rPr>
          <w:rFonts w:ascii="Times New Roman" w:hAnsi="Times New Roman" w:eastAsia="Palatino Linotype"/>
          <w:szCs w:val="26"/>
        </w:rPr>
        <w:t xml:space="preserve">, as </w:t>
      </w:r>
      <w:r w:rsidR="00A33BD3">
        <w:rPr>
          <w:rFonts w:ascii="Times New Roman" w:hAnsi="Times New Roman" w:eastAsia="Palatino Linotype"/>
          <w:szCs w:val="26"/>
        </w:rPr>
        <w:t>they</w:t>
      </w:r>
      <w:r w:rsidR="005350EB">
        <w:rPr>
          <w:rFonts w:ascii="Times New Roman" w:hAnsi="Times New Roman" w:eastAsia="Palatino Linotype"/>
          <w:szCs w:val="26"/>
        </w:rPr>
        <w:t xml:space="preserve"> </w:t>
      </w:r>
      <w:r w:rsidRPr="005350EB" w:rsidR="005350EB">
        <w:rPr>
          <w:rFonts w:ascii="Times New Roman" w:hAnsi="Times New Roman" w:eastAsia="Palatino Linotype"/>
          <w:szCs w:val="26"/>
        </w:rPr>
        <w:t>request</w:t>
      </w:r>
      <w:r w:rsidR="005350EB">
        <w:rPr>
          <w:rFonts w:ascii="Times New Roman" w:hAnsi="Times New Roman" w:eastAsia="Palatino Linotype"/>
          <w:szCs w:val="26"/>
        </w:rPr>
        <w:t>ed</w:t>
      </w:r>
      <w:r w:rsidRPr="005350EB" w:rsidR="005350EB">
        <w:rPr>
          <w:rFonts w:ascii="Times New Roman" w:hAnsi="Times New Roman" w:eastAsia="Palatino Linotype"/>
          <w:szCs w:val="26"/>
        </w:rPr>
        <w:t xml:space="preserve"> the same information from the same individuals</w:t>
      </w:r>
      <w:r w:rsidR="005350EB">
        <w:rPr>
          <w:rFonts w:ascii="Times New Roman" w:hAnsi="Times New Roman" w:eastAsia="Palatino Linotype"/>
          <w:szCs w:val="26"/>
        </w:rPr>
        <w:t xml:space="preserve"> as PRA 20-688.  Commission staff denied PRA 20-688 via letter on June 25, 2021, and Mr. Rittiman failed to appeal this determination within the time frame afforded pursuant to </w:t>
      </w:r>
      <w:r w:rsidRPr="00097602" w:rsidR="00097602">
        <w:rPr>
          <w:rFonts w:ascii="Times New Roman" w:hAnsi="Times New Roman" w:eastAsia="Palatino Linotype"/>
          <w:szCs w:val="26"/>
        </w:rPr>
        <w:t xml:space="preserve">General Order 66-D </w:t>
      </w:r>
      <w:r w:rsidR="009061C4">
        <w:rPr>
          <w:rFonts w:ascii="Times New Roman" w:hAnsi="Times New Roman" w:eastAsia="Palatino Linotype"/>
          <w:szCs w:val="26"/>
        </w:rPr>
        <w:t>S</w:t>
      </w:r>
      <w:r w:rsidRPr="00097602" w:rsidR="00097602">
        <w:rPr>
          <w:rFonts w:ascii="Times New Roman" w:hAnsi="Times New Roman" w:eastAsia="Palatino Linotype"/>
          <w:szCs w:val="26"/>
        </w:rPr>
        <w:t>ection 5.5(d)</w:t>
      </w:r>
      <w:r w:rsidR="005350EB">
        <w:rPr>
          <w:rFonts w:ascii="Times New Roman" w:hAnsi="Times New Roman" w:eastAsia="Palatino Linotype"/>
          <w:szCs w:val="26"/>
        </w:rPr>
        <w:t>.</w:t>
      </w:r>
    </w:p>
    <w:p w:rsidR="005350EB" w:rsidP="002E3D1C" w:rsidRDefault="005350EB" w14:paraId="2CD07CC1" w14:textId="77777777">
      <w:pPr>
        <w:rPr>
          <w:rFonts w:ascii="Times New Roman" w:hAnsi="Times New Roman" w:eastAsia="Palatino Linotype"/>
          <w:szCs w:val="26"/>
        </w:rPr>
      </w:pPr>
    </w:p>
    <w:p w:rsidR="00097602" w:rsidP="002E3D1C" w:rsidRDefault="00097602" w14:paraId="480DEA6F" w14:textId="3680E28B">
      <w:pPr>
        <w:rPr>
          <w:rFonts w:ascii="Times New Roman" w:hAnsi="Times New Roman" w:eastAsia="Palatino Linotype"/>
          <w:szCs w:val="26"/>
        </w:rPr>
      </w:pPr>
      <w:bookmarkStart w:name="_Hlk115783607" w:id="4"/>
      <w:r w:rsidRPr="00097602">
        <w:rPr>
          <w:rFonts w:ascii="Times New Roman" w:hAnsi="Times New Roman" w:eastAsia="Palatino Linotype"/>
          <w:szCs w:val="26"/>
        </w:rPr>
        <w:t>On February 18, 2022, via a letter sent by electronic mail</w:t>
      </w:r>
      <w:r>
        <w:rPr>
          <w:rFonts w:ascii="Times New Roman" w:hAnsi="Times New Roman" w:eastAsia="Palatino Linotype"/>
          <w:szCs w:val="26"/>
        </w:rPr>
        <w:t xml:space="preserve">, </w:t>
      </w:r>
      <w:r w:rsidRPr="00097602">
        <w:rPr>
          <w:rFonts w:ascii="Times New Roman" w:hAnsi="Times New Roman" w:eastAsia="Palatino Linotype"/>
          <w:szCs w:val="26"/>
        </w:rPr>
        <w:t>Commission legal staff provided Mr. Rittiman with some records responsive to the requests</w:t>
      </w:r>
      <w:r w:rsidR="00A33BD3">
        <w:rPr>
          <w:rFonts w:ascii="Times New Roman" w:hAnsi="Times New Roman" w:eastAsia="Palatino Linotype"/>
          <w:szCs w:val="26"/>
        </w:rPr>
        <w:t>.</w:t>
      </w:r>
      <w:r w:rsidRPr="00097602">
        <w:rPr>
          <w:rFonts w:ascii="Times New Roman" w:hAnsi="Times New Roman" w:eastAsia="Palatino Linotype"/>
          <w:szCs w:val="26"/>
        </w:rPr>
        <w:t xml:space="preserve"> </w:t>
      </w:r>
      <w:r w:rsidRPr="00A33BD3" w:rsidR="00A33BD3">
        <w:rPr>
          <w:rFonts w:ascii="Times New Roman" w:hAnsi="Times New Roman" w:eastAsia="Palatino Linotype"/>
          <w:szCs w:val="26"/>
        </w:rPr>
        <w:t xml:space="preserve"> </w:t>
      </w:r>
      <w:bookmarkStart w:name="_Hlk116046658" w:id="5"/>
      <w:r w:rsidR="00A33BD3">
        <w:rPr>
          <w:rFonts w:ascii="Times New Roman" w:hAnsi="Times New Roman" w:eastAsia="Palatino Linotype"/>
          <w:szCs w:val="26"/>
        </w:rPr>
        <w:t xml:space="preserve">The records provided to Mr. Rittiman were </w:t>
      </w:r>
      <w:r w:rsidR="00845B3D">
        <w:rPr>
          <w:rFonts w:ascii="Times New Roman" w:hAnsi="Times New Roman" w:eastAsia="Palatino Linotype"/>
          <w:szCs w:val="26"/>
        </w:rPr>
        <w:t xml:space="preserve">generally </w:t>
      </w:r>
      <w:r w:rsidR="00A33BD3">
        <w:rPr>
          <w:rFonts w:ascii="Times New Roman" w:hAnsi="Times New Roman" w:eastAsia="Palatino Linotype"/>
          <w:szCs w:val="26"/>
        </w:rPr>
        <w:t xml:space="preserve">communications </w:t>
      </w:r>
      <w:r w:rsidR="00845B3D">
        <w:rPr>
          <w:rFonts w:ascii="Times New Roman" w:hAnsi="Times New Roman" w:eastAsia="Palatino Linotype"/>
          <w:szCs w:val="26"/>
        </w:rPr>
        <w:t xml:space="preserve">that were </w:t>
      </w:r>
      <w:r w:rsidR="00A33BD3">
        <w:rPr>
          <w:rFonts w:ascii="Times New Roman" w:hAnsi="Times New Roman" w:eastAsia="Palatino Linotype"/>
          <w:szCs w:val="26"/>
        </w:rPr>
        <w:t>shared outside the Commission, such that many privileges did not apply</w:t>
      </w:r>
      <w:bookmarkEnd w:id="5"/>
      <w:r w:rsidR="00A33BD3">
        <w:rPr>
          <w:rFonts w:ascii="Times New Roman" w:hAnsi="Times New Roman" w:eastAsia="Palatino Linotype"/>
          <w:szCs w:val="26"/>
        </w:rPr>
        <w:t>.  The February 18 letter</w:t>
      </w:r>
      <w:r w:rsidRPr="00097602">
        <w:rPr>
          <w:rFonts w:ascii="Times New Roman" w:hAnsi="Times New Roman" w:eastAsia="Palatino Linotype"/>
          <w:szCs w:val="26"/>
        </w:rPr>
        <w:t xml:space="preserve"> also informed Mr. Rittiman that the</w:t>
      </w:r>
      <w:r w:rsidR="001D16A7">
        <w:rPr>
          <w:rFonts w:ascii="Times New Roman" w:hAnsi="Times New Roman" w:eastAsia="Palatino Linotype"/>
          <w:szCs w:val="26"/>
        </w:rPr>
        <w:t xml:space="preserve"> remaining</w:t>
      </w:r>
      <w:r w:rsidRPr="00097602">
        <w:rPr>
          <w:rFonts w:ascii="Times New Roman" w:hAnsi="Times New Roman" w:eastAsia="Palatino Linotype"/>
          <w:szCs w:val="26"/>
        </w:rPr>
        <w:t xml:space="preserve"> requested records were exempt from disclosure pursuant to the deliberative process privilege, the official information privilege and/or the attorney client privilege</w:t>
      </w:r>
      <w:r>
        <w:rPr>
          <w:rFonts w:ascii="Times New Roman" w:hAnsi="Times New Roman" w:eastAsia="Palatino Linotype"/>
          <w:szCs w:val="26"/>
        </w:rPr>
        <w:t xml:space="preserve">.  </w:t>
      </w:r>
      <w:bookmarkEnd w:id="4"/>
      <w:r>
        <w:rPr>
          <w:rFonts w:ascii="Times New Roman" w:hAnsi="Times New Roman" w:eastAsia="Palatino Linotype"/>
          <w:szCs w:val="26"/>
        </w:rPr>
        <w:t xml:space="preserve">Thus, </w:t>
      </w:r>
      <w:r w:rsidRPr="00097602">
        <w:rPr>
          <w:rFonts w:ascii="Times New Roman" w:hAnsi="Times New Roman" w:eastAsia="Palatino Linotype"/>
          <w:szCs w:val="26"/>
        </w:rPr>
        <w:t xml:space="preserve">records </w:t>
      </w:r>
      <w:r>
        <w:rPr>
          <w:rFonts w:ascii="Times New Roman" w:hAnsi="Times New Roman" w:eastAsia="Palatino Linotype"/>
          <w:szCs w:val="26"/>
        </w:rPr>
        <w:t>we</w:t>
      </w:r>
      <w:r w:rsidRPr="00097602">
        <w:rPr>
          <w:rFonts w:ascii="Times New Roman" w:hAnsi="Times New Roman" w:eastAsia="Palatino Linotype"/>
          <w:szCs w:val="26"/>
        </w:rPr>
        <w:t xml:space="preserve">re exempt from disclosure pursuant to </w:t>
      </w:r>
      <w:r w:rsidR="0031143B">
        <w:rPr>
          <w:rFonts w:ascii="Times New Roman" w:hAnsi="Times New Roman" w:eastAsia="Palatino Linotype"/>
          <w:szCs w:val="26"/>
        </w:rPr>
        <w:br/>
      </w:r>
      <w:r w:rsidRPr="00097602">
        <w:rPr>
          <w:rFonts w:ascii="Times New Roman" w:hAnsi="Times New Roman" w:eastAsia="Palatino Linotype"/>
          <w:szCs w:val="26"/>
        </w:rPr>
        <w:t xml:space="preserve">Cal. Govt. Code </w:t>
      </w:r>
      <w:r w:rsidRPr="00097602">
        <w:rPr>
          <w:rFonts w:hint="eastAsia" w:ascii="Times New Roman" w:hAnsi="Times New Roman" w:eastAsia="Palatino Linotype"/>
          <w:szCs w:val="26"/>
        </w:rPr>
        <w:t>§</w:t>
      </w:r>
      <w:r w:rsidRPr="00097602">
        <w:rPr>
          <w:rFonts w:ascii="Times New Roman" w:hAnsi="Times New Roman" w:eastAsia="Palatino Linotype"/>
          <w:szCs w:val="26"/>
        </w:rPr>
        <w:t xml:space="preserve"> 6254(k), which exempts:</w:t>
      </w:r>
      <w:r w:rsidR="00845B3D">
        <w:rPr>
          <w:rFonts w:hint="eastAsia" w:ascii="Times New Roman" w:hAnsi="Times New Roman" w:eastAsia="Palatino Linotype"/>
          <w:szCs w:val="26"/>
        </w:rPr>
        <w:t xml:space="preserve"> </w:t>
      </w:r>
      <w:r w:rsidR="00845B3D">
        <w:rPr>
          <w:rFonts w:ascii="Times New Roman" w:hAnsi="Times New Roman" w:eastAsia="Palatino Linotype"/>
          <w:szCs w:val="26"/>
        </w:rPr>
        <w:t>“</w:t>
      </w:r>
      <w:r w:rsidRPr="00097602">
        <w:rPr>
          <w:rFonts w:ascii="Times New Roman" w:hAnsi="Times New Roman" w:eastAsia="Palatino Linotype"/>
          <w:szCs w:val="26"/>
        </w:rPr>
        <w:t>Records, the disclosure of which is exempted or prohibited pursuant to federal or state law, including, but not limited to, provisions of the Evidence Code relating to privilege.</w:t>
      </w:r>
      <w:r w:rsidR="00845B3D">
        <w:rPr>
          <w:rFonts w:ascii="Times New Roman" w:hAnsi="Times New Roman" w:eastAsia="Palatino Linotype"/>
          <w:szCs w:val="26"/>
        </w:rPr>
        <w:t>”</w:t>
      </w:r>
    </w:p>
    <w:p w:rsidR="006F737E" w:rsidP="002E3D1C" w:rsidRDefault="006F737E" w14:paraId="243AAFE9" w14:textId="77777777">
      <w:pPr>
        <w:rPr>
          <w:rFonts w:ascii="Times New Roman" w:hAnsi="Times New Roman" w:eastAsia="Palatino Linotype"/>
          <w:szCs w:val="26"/>
        </w:rPr>
      </w:pPr>
    </w:p>
    <w:p w:rsidR="001B7C58" w:rsidP="002E3D1C" w:rsidRDefault="006F737E" w14:paraId="4003EE25" w14:textId="7EB3F0EB">
      <w:pPr>
        <w:rPr>
          <w:rFonts w:ascii="Times New Roman" w:hAnsi="Times New Roman" w:eastAsia="Palatino Linotype"/>
          <w:szCs w:val="26"/>
        </w:rPr>
      </w:pPr>
      <w:bookmarkStart w:name="_Hlk115783725" w:id="6"/>
      <w:r w:rsidRPr="006F737E">
        <w:rPr>
          <w:rFonts w:ascii="Times New Roman" w:hAnsi="Times New Roman" w:eastAsia="Palatino Linotype"/>
          <w:szCs w:val="26"/>
        </w:rPr>
        <w:t xml:space="preserve">On </w:t>
      </w:r>
      <w:r>
        <w:rPr>
          <w:rFonts w:ascii="Times New Roman" w:hAnsi="Times New Roman" w:eastAsia="Palatino Linotype"/>
          <w:szCs w:val="26"/>
        </w:rPr>
        <w:t>February 24</w:t>
      </w:r>
      <w:r w:rsidRPr="006F737E">
        <w:rPr>
          <w:rFonts w:ascii="Times New Roman" w:hAnsi="Times New Roman" w:eastAsia="Palatino Linotype"/>
          <w:szCs w:val="26"/>
        </w:rPr>
        <w:t>, 202</w:t>
      </w:r>
      <w:r>
        <w:rPr>
          <w:rFonts w:ascii="Times New Roman" w:hAnsi="Times New Roman" w:eastAsia="Palatino Linotype"/>
          <w:szCs w:val="26"/>
        </w:rPr>
        <w:t>2</w:t>
      </w:r>
      <w:r w:rsidRPr="006F737E">
        <w:rPr>
          <w:rFonts w:ascii="Times New Roman" w:hAnsi="Times New Roman" w:eastAsia="Palatino Linotype"/>
          <w:szCs w:val="26"/>
        </w:rPr>
        <w:t xml:space="preserve">, Mr. Rittiman emailed Commission legal staff to appeal the determination that the communications sought in PRA 21-800 through 803 were exempt from disclosure.  </w:t>
      </w:r>
      <w:bookmarkEnd w:id="6"/>
      <w:r w:rsidRPr="006F737E">
        <w:rPr>
          <w:rFonts w:ascii="Times New Roman" w:hAnsi="Times New Roman" w:eastAsia="Palatino Linotype"/>
          <w:szCs w:val="26"/>
        </w:rPr>
        <w:t xml:space="preserve">Mr. </w:t>
      </w:r>
      <w:proofErr w:type="spellStart"/>
      <w:r w:rsidRPr="006F737E">
        <w:rPr>
          <w:rFonts w:ascii="Times New Roman" w:hAnsi="Times New Roman" w:eastAsia="Palatino Linotype"/>
          <w:szCs w:val="26"/>
        </w:rPr>
        <w:t>Rittiman</w:t>
      </w:r>
      <w:r>
        <w:rPr>
          <w:rFonts w:ascii="Times New Roman" w:hAnsi="Times New Roman" w:eastAsia="Palatino Linotype"/>
          <w:szCs w:val="26"/>
        </w:rPr>
        <w:t>’s</w:t>
      </w:r>
      <w:proofErr w:type="spellEnd"/>
      <w:r>
        <w:rPr>
          <w:rFonts w:ascii="Times New Roman" w:hAnsi="Times New Roman" w:eastAsia="Palatino Linotype"/>
          <w:szCs w:val="26"/>
        </w:rPr>
        <w:t xml:space="preserve"> appeal stated: </w:t>
      </w:r>
    </w:p>
    <w:p w:rsidR="00D43699" w:rsidP="002E3D1C" w:rsidRDefault="00D43699" w14:paraId="11CD1F69" w14:textId="77777777">
      <w:pPr>
        <w:rPr>
          <w:rFonts w:ascii="Times New Roman" w:hAnsi="Times New Roman" w:eastAsia="Palatino Linotype"/>
          <w:szCs w:val="26"/>
        </w:rPr>
      </w:pPr>
    </w:p>
    <w:p w:rsidR="00F817C0" w:rsidP="0031143B" w:rsidRDefault="00F817C0" w14:paraId="5AF3AE84" w14:textId="77777777">
      <w:pPr>
        <w:ind w:left="900" w:right="1440"/>
        <w:rPr>
          <w:rFonts w:ascii="Times New Roman" w:hAnsi="Times New Roman" w:eastAsia="Palatino Linotype"/>
          <w:szCs w:val="26"/>
        </w:rPr>
      </w:pPr>
      <w:r w:rsidRPr="00F817C0">
        <w:rPr>
          <w:rFonts w:ascii="Times New Roman" w:hAnsi="Times New Roman" w:eastAsia="Palatino Linotype"/>
          <w:szCs w:val="26"/>
        </w:rPr>
        <w:t xml:space="preserve">Without a log of the withheld records, it is impossible to narrow this appeal further. </w:t>
      </w:r>
    </w:p>
    <w:p w:rsidR="00F817C0" w:rsidP="0031143B" w:rsidRDefault="00F817C0" w14:paraId="729B228F" w14:textId="77777777">
      <w:pPr>
        <w:ind w:left="900" w:right="1440"/>
        <w:rPr>
          <w:rFonts w:ascii="Times New Roman" w:hAnsi="Times New Roman" w:eastAsia="Palatino Linotype"/>
          <w:szCs w:val="26"/>
        </w:rPr>
      </w:pPr>
    </w:p>
    <w:p w:rsidR="00F817C0" w:rsidP="0031143B" w:rsidRDefault="00F817C0" w14:paraId="73DBFCFB" w14:textId="063170C6">
      <w:pPr>
        <w:ind w:left="900" w:right="1440"/>
        <w:rPr>
          <w:rFonts w:ascii="Times New Roman" w:hAnsi="Times New Roman" w:eastAsia="Palatino Linotype"/>
          <w:szCs w:val="26"/>
        </w:rPr>
      </w:pPr>
      <w:r w:rsidRPr="00F817C0">
        <w:rPr>
          <w:rFonts w:ascii="Times New Roman" w:hAnsi="Times New Roman" w:eastAsia="Palatino Linotype"/>
          <w:szCs w:val="26"/>
        </w:rPr>
        <w:t xml:space="preserve">I will note that we are aware </w:t>
      </w:r>
      <w:r w:rsidR="0031143B">
        <w:rPr>
          <w:rFonts w:ascii="Times New Roman" w:hAnsi="Times New Roman" w:eastAsia="Palatino Linotype"/>
          <w:szCs w:val="26"/>
        </w:rPr>
        <w:t>C</w:t>
      </w:r>
      <w:r w:rsidRPr="00F817C0">
        <w:rPr>
          <w:rFonts w:ascii="Times New Roman" w:hAnsi="Times New Roman" w:eastAsia="Palatino Linotype"/>
          <w:szCs w:val="26"/>
        </w:rPr>
        <w:t xml:space="preserve">ommissioners made it their practice to communicate to one another via mobile text messages, none of which appear in this production. Such records were previously provided in response to a prior CPRA request from the legal representation for former CPUC executive director Alice Stebbins. </w:t>
      </w:r>
    </w:p>
    <w:p w:rsidR="00EC37F4" w:rsidRDefault="00EC37F4" w14:paraId="6197CF0E" w14:textId="76FDCA27">
      <w:pPr>
        <w:rPr>
          <w:rFonts w:ascii="Times New Roman" w:hAnsi="Times New Roman" w:eastAsia="Palatino Linotype"/>
          <w:szCs w:val="26"/>
        </w:rPr>
      </w:pPr>
      <w:r>
        <w:rPr>
          <w:rFonts w:ascii="Times New Roman" w:hAnsi="Times New Roman" w:eastAsia="Palatino Linotype"/>
          <w:szCs w:val="26"/>
        </w:rPr>
        <w:br w:type="page"/>
      </w:r>
    </w:p>
    <w:p w:rsidR="00F817C0" w:rsidP="00EC37F4" w:rsidRDefault="00F817C0" w14:paraId="51433095" w14:textId="6F564E5B">
      <w:pPr>
        <w:ind w:left="720" w:right="1440"/>
        <w:rPr>
          <w:rFonts w:ascii="Times New Roman" w:hAnsi="Times New Roman" w:eastAsia="Palatino Linotype"/>
          <w:szCs w:val="26"/>
        </w:rPr>
      </w:pPr>
      <w:r w:rsidRPr="00F817C0">
        <w:rPr>
          <w:rFonts w:ascii="Times New Roman" w:hAnsi="Times New Roman" w:eastAsia="Palatino Linotype"/>
          <w:szCs w:val="26"/>
        </w:rPr>
        <w:lastRenderedPageBreak/>
        <w:t xml:space="preserve">CPUC has offered no explanation for why such messages are being withheld from my request. </w:t>
      </w:r>
    </w:p>
    <w:p w:rsidR="00EC37F4" w:rsidP="00EC37F4" w:rsidRDefault="00EC37F4" w14:paraId="5D08DC56" w14:textId="77777777">
      <w:pPr>
        <w:ind w:left="720" w:right="1440"/>
        <w:rPr>
          <w:rFonts w:ascii="Times New Roman" w:hAnsi="Times New Roman" w:eastAsia="Palatino Linotype"/>
          <w:szCs w:val="26"/>
        </w:rPr>
      </w:pPr>
    </w:p>
    <w:p w:rsidR="00F817C0" w:rsidP="00EC37F4" w:rsidRDefault="00F817C0" w14:paraId="65173C98" w14:textId="77777777">
      <w:pPr>
        <w:ind w:left="720" w:right="1440"/>
        <w:rPr>
          <w:rFonts w:ascii="Times New Roman" w:hAnsi="Times New Roman" w:eastAsia="Palatino Linotype"/>
          <w:szCs w:val="26"/>
        </w:rPr>
      </w:pPr>
      <w:r w:rsidRPr="00F817C0">
        <w:rPr>
          <w:rFonts w:ascii="Times New Roman" w:hAnsi="Times New Roman" w:eastAsia="Palatino Linotype"/>
          <w:szCs w:val="26"/>
        </w:rPr>
        <w:t>I would note that CPUC</w:t>
      </w:r>
      <w:r>
        <w:rPr>
          <w:rFonts w:ascii="Times New Roman" w:hAnsi="Times New Roman" w:eastAsia="Palatino Linotype"/>
          <w:szCs w:val="26"/>
        </w:rPr>
        <w:t>’</w:t>
      </w:r>
      <w:r w:rsidRPr="00F817C0">
        <w:rPr>
          <w:rFonts w:ascii="Times New Roman" w:hAnsi="Times New Roman" w:eastAsia="Palatino Linotype"/>
          <w:szCs w:val="26"/>
        </w:rPr>
        <w:t xml:space="preserve">s response took 77 days to provide, which is well outside of the statutory time limit of 24 days under the CPRA. </w:t>
      </w:r>
    </w:p>
    <w:p w:rsidR="00F817C0" w:rsidP="00EC37F4" w:rsidRDefault="00F817C0" w14:paraId="0DEBED8B" w14:textId="77777777">
      <w:pPr>
        <w:ind w:left="720" w:right="1440"/>
        <w:rPr>
          <w:rFonts w:ascii="Times New Roman" w:hAnsi="Times New Roman" w:eastAsia="Palatino Linotype"/>
          <w:szCs w:val="26"/>
        </w:rPr>
      </w:pPr>
    </w:p>
    <w:p w:rsidR="00F817C0" w:rsidP="00EC37F4" w:rsidRDefault="00F817C0" w14:paraId="57044D7E" w14:textId="77777777">
      <w:pPr>
        <w:ind w:left="720" w:right="1440"/>
        <w:rPr>
          <w:rFonts w:ascii="Times New Roman" w:hAnsi="Times New Roman" w:eastAsia="Palatino Linotype"/>
          <w:szCs w:val="26"/>
        </w:rPr>
      </w:pPr>
      <w:r w:rsidRPr="00F817C0">
        <w:rPr>
          <w:rFonts w:ascii="Times New Roman" w:hAnsi="Times New Roman" w:eastAsia="Palatino Linotype"/>
          <w:szCs w:val="26"/>
        </w:rPr>
        <w:t>Please issue a determination on this appeal as soon as possible.</w:t>
      </w:r>
    </w:p>
    <w:p w:rsidR="00F817C0" w:rsidP="00EC37F4" w:rsidRDefault="00F817C0" w14:paraId="1D4AC0D9" w14:textId="77777777">
      <w:pPr>
        <w:ind w:left="720" w:right="1440"/>
        <w:rPr>
          <w:rFonts w:ascii="Times New Roman" w:hAnsi="Times New Roman" w:eastAsia="Palatino Linotype"/>
          <w:szCs w:val="26"/>
        </w:rPr>
      </w:pPr>
    </w:p>
    <w:p w:rsidR="00735C7C" w:rsidP="00EC37F4" w:rsidRDefault="00F817C0" w14:paraId="22BE603A" w14:textId="1C9144EA">
      <w:pPr>
        <w:ind w:left="720" w:right="1440"/>
        <w:rPr>
          <w:rFonts w:ascii="Times New Roman" w:hAnsi="Times New Roman" w:eastAsia="Palatino Linotype"/>
          <w:szCs w:val="26"/>
        </w:rPr>
      </w:pPr>
      <w:r w:rsidRPr="00F817C0">
        <w:rPr>
          <w:rFonts w:ascii="Times New Roman" w:hAnsi="Times New Roman" w:eastAsia="Palatino Linotype"/>
          <w:szCs w:val="26"/>
        </w:rPr>
        <w:t>If the agency intends to continue to withhold records, I ask that you please describe the records at issue and please provide the name of the staff member(s) who determined that they are exempt.</w:t>
      </w:r>
    </w:p>
    <w:p w:rsidRPr="007C6F94" w:rsidR="00635959" w:rsidP="00CC2994" w:rsidRDefault="00635959" w14:paraId="0C0D7D5B" w14:textId="77777777">
      <w:pPr>
        <w:ind w:left="720"/>
        <w:rPr>
          <w:rFonts w:ascii="Times New Roman" w:hAnsi="Times New Roman" w:eastAsia="Palatino Linotype"/>
          <w:szCs w:val="26"/>
        </w:rPr>
      </w:pPr>
    </w:p>
    <w:p w:rsidRPr="007C6F94" w:rsidR="00B4546C" w:rsidP="002E3D1C" w:rsidRDefault="00B4546C" w14:paraId="65C3BF85" w14:textId="77777777">
      <w:pPr>
        <w:rPr>
          <w:rFonts w:ascii="Times New Roman" w:hAnsi="Times New Roman"/>
          <w:b/>
          <w:szCs w:val="26"/>
          <w:u w:val="single"/>
        </w:rPr>
      </w:pPr>
      <w:r w:rsidRPr="007C6F94">
        <w:rPr>
          <w:rFonts w:ascii="Times New Roman" w:hAnsi="Times New Roman"/>
          <w:b/>
          <w:szCs w:val="26"/>
          <w:u w:val="single"/>
        </w:rPr>
        <w:t>DISCUSSION</w:t>
      </w:r>
    </w:p>
    <w:p w:rsidRPr="007C6F94" w:rsidR="00B4546C" w:rsidP="002E3D1C" w:rsidRDefault="00B4546C" w14:paraId="2197424F" w14:textId="77777777">
      <w:pPr>
        <w:rPr>
          <w:rFonts w:ascii="Times New Roman" w:hAnsi="Times New Roman"/>
          <w:b/>
          <w:szCs w:val="26"/>
        </w:rPr>
      </w:pPr>
    </w:p>
    <w:p w:rsidR="00E83247" w:rsidP="002E3D1C" w:rsidRDefault="00F935EF" w14:paraId="2F5C35AC" w14:textId="5C005467">
      <w:pPr>
        <w:rPr>
          <w:rFonts w:ascii="Times New Roman" w:hAnsi="Times New Roman"/>
          <w:szCs w:val="26"/>
        </w:rPr>
      </w:pPr>
      <w:r w:rsidRPr="007C6F94">
        <w:rPr>
          <w:rFonts w:ascii="Times New Roman" w:hAnsi="Times New Roman" w:eastAsia="Palatino Linotype"/>
          <w:szCs w:val="26"/>
        </w:rPr>
        <w:t>The California Constitution</w:t>
      </w:r>
      <w:r w:rsidRPr="007C6F94" w:rsidR="00765999">
        <w:rPr>
          <w:rFonts w:ascii="Times New Roman" w:hAnsi="Times New Roman" w:eastAsia="Palatino Linotype"/>
          <w:szCs w:val="26"/>
        </w:rPr>
        <w:t xml:space="preserve"> and</w:t>
      </w:r>
      <w:r w:rsidRPr="007C6F94">
        <w:rPr>
          <w:rFonts w:ascii="Times New Roman" w:hAnsi="Times New Roman" w:eastAsia="Palatino Linotype"/>
          <w:szCs w:val="26"/>
        </w:rPr>
        <w:t xml:space="preserve"> the CPRA</w:t>
      </w:r>
      <w:r w:rsidRPr="007C6F94" w:rsidR="00765999">
        <w:rPr>
          <w:rFonts w:ascii="Times New Roman" w:hAnsi="Times New Roman" w:eastAsia="Palatino Linotype"/>
          <w:szCs w:val="26"/>
        </w:rPr>
        <w:t xml:space="preserve"> confer </w:t>
      </w:r>
      <w:r w:rsidRPr="007C6F94" w:rsidR="00696849">
        <w:rPr>
          <w:rFonts w:ascii="Times New Roman" w:hAnsi="Times New Roman" w:eastAsia="Palatino Linotype"/>
          <w:szCs w:val="26"/>
        </w:rPr>
        <w:t xml:space="preserve">a </w:t>
      </w:r>
      <w:r w:rsidRPr="007C6F94">
        <w:rPr>
          <w:rFonts w:ascii="Times New Roman" w:hAnsi="Times New Roman" w:eastAsia="Palatino Linotype"/>
          <w:szCs w:val="26"/>
        </w:rPr>
        <w:t>public</w:t>
      </w:r>
      <w:r w:rsidRPr="007C6F94" w:rsidR="00E83247">
        <w:rPr>
          <w:rFonts w:ascii="Times New Roman" w:hAnsi="Times New Roman" w:eastAsia="Palatino Linotype"/>
          <w:szCs w:val="26"/>
        </w:rPr>
        <w:t xml:space="preserve"> </w:t>
      </w:r>
      <w:r w:rsidRPr="007C6F94">
        <w:rPr>
          <w:rFonts w:ascii="Times New Roman" w:hAnsi="Times New Roman" w:eastAsia="Palatino Linotype"/>
          <w:szCs w:val="26"/>
        </w:rPr>
        <w:t xml:space="preserve">right to access </w:t>
      </w:r>
      <w:r w:rsidRPr="007C6F94" w:rsidR="00E83247">
        <w:rPr>
          <w:rFonts w:ascii="Times New Roman" w:hAnsi="Times New Roman" w:eastAsia="Palatino Linotype"/>
          <w:szCs w:val="26"/>
        </w:rPr>
        <w:t>a substantial amount of</w:t>
      </w:r>
      <w:r w:rsidRPr="007C6F94">
        <w:rPr>
          <w:rFonts w:ascii="Times New Roman" w:hAnsi="Times New Roman" w:eastAsia="Palatino Linotype"/>
          <w:szCs w:val="26"/>
        </w:rPr>
        <w:t xml:space="preserve"> government information. </w:t>
      </w:r>
      <w:r w:rsidR="00BA163C">
        <w:rPr>
          <w:rFonts w:ascii="Times New Roman" w:hAnsi="Times New Roman" w:eastAsia="Palatino Linotype"/>
          <w:szCs w:val="26"/>
        </w:rPr>
        <w:t xml:space="preserve"> </w:t>
      </w:r>
      <w:r w:rsidRPr="007C6F94" w:rsidR="00E83247">
        <w:rPr>
          <w:rFonts w:ascii="Times New Roman" w:hAnsi="Times New Roman" w:eastAsia="Palatino Linotype"/>
          <w:szCs w:val="26"/>
        </w:rPr>
        <w:t>The preamble to the CPRA declares “that access to information concerning the conduct of the people’s business is a fundamental and necessary right of every person in this state.”  Cal. Gov. Code § 6250.</w:t>
      </w:r>
      <w:r w:rsidR="0031143B">
        <w:rPr>
          <w:rFonts w:ascii="Times New Roman" w:hAnsi="Times New Roman" w:eastAsia="Palatino Linotype"/>
          <w:szCs w:val="26"/>
        </w:rPr>
        <w:t xml:space="preserve"> </w:t>
      </w:r>
      <w:r w:rsidRPr="007C6F94" w:rsidR="00E83247">
        <w:rPr>
          <w:rFonts w:ascii="Times New Roman" w:hAnsi="Times New Roman" w:eastAsia="Palatino Linotype"/>
          <w:szCs w:val="26"/>
        </w:rPr>
        <w:t xml:space="preserve"> However, </w:t>
      </w:r>
      <w:r w:rsidRPr="007C6F94" w:rsidR="00E83247">
        <w:rPr>
          <w:rFonts w:ascii="Times New Roman" w:hAnsi="Times New Roman"/>
          <w:szCs w:val="26"/>
        </w:rPr>
        <w:t xml:space="preserve">“[t]he right of access to public records under the </w:t>
      </w:r>
      <w:r w:rsidRPr="007C6F94" w:rsidR="00C97618">
        <w:rPr>
          <w:rFonts w:ascii="Times New Roman" w:hAnsi="Times New Roman"/>
          <w:szCs w:val="26"/>
        </w:rPr>
        <w:t>CPRA</w:t>
      </w:r>
      <w:r w:rsidRPr="007C6F94" w:rsidR="00E83247">
        <w:rPr>
          <w:rFonts w:ascii="Times New Roman" w:hAnsi="Times New Roman"/>
          <w:szCs w:val="26"/>
        </w:rPr>
        <w:t xml:space="preserve"> is not absolute.” </w:t>
      </w:r>
      <w:r w:rsidR="0031143B">
        <w:rPr>
          <w:rFonts w:ascii="Times New Roman" w:hAnsi="Times New Roman"/>
          <w:szCs w:val="26"/>
        </w:rPr>
        <w:t xml:space="preserve"> </w:t>
      </w:r>
      <w:r w:rsidRPr="007C6F94" w:rsidR="00E83247">
        <w:rPr>
          <w:rFonts w:ascii="Times New Roman" w:hAnsi="Times New Roman"/>
          <w:i/>
          <w:iCs/>
          <w:szCs w:val="26"/>
        </w:rPr>
        <w:t>Copley Press, Inc.</w:t>
      </w:r>
      <w:r w:rsidR="0031143B">
        <w:rPr>
          <w:rFonts w:ascii="Times New Roman" w:hAnsi="Times New Roman"/>
          <w:i/>
          <w:iCs/>
          <w:szCs w:val="26"/>
        </w:rPr>
        <w:br/>
      </w:r>
      <w:r w:rsidRPr="007C6F94" w:rsidR="00E83247">
        <w:rPr>
          <w:rFonts w:ascii="Times New Roman" w:hAnsi="Times New Roman"/>
          <w:i/>
          <w:iCs/>
          <w:szCs w:val="26"/>
        </w:rPr>
        <w:t>v. Superior Court</w:t>
      </w:r>
      <w:r w:rsidRPr="007C6F94" w:rsidR="00E83247">
        <w:rPr>
          <w:rFonts w:ascii="Times New Roman" w:hAnsi="Times New Roman"/>
          <w:szCs w:val="26"/>
        </w:rPr>
        <w:t>, 39 Cal.</w:t>
      </w:r>
      <w:r w:rsidRPr="007C6F94" w:rsidR="007F1311">
        <w:rPr>
          <w:rFonts w:ascii="Times New Roman" w:hAnsi="Times New Roman"/>
          <w:szCs w:val="26"/>
        </w:rPr>
        <w:t xml:space="preserve"> </w:t>
      </w:r>
      <w:r w:rsidRPr="007C6F94" w:rsidR="00E83247">
        <w:rPr>
          <w:rFonts w:ascii="Times New Roman" w:hAnsi="Times New Roman"/>
          <w:szCs w:val="26"/>
        </w:rPr>
        <w:t>4th 1272, 1282</w:t>
      </w:r>
      <w:r w:rsidRPr="007C6F94" w:rsidR="00696849">
        <w:rPr>
          <w:rFonts w:ascii="Times New Roman" w:hAnsi="Times New Roman"/>
          <w:szCs w:val="26"/>
        </w:rPr>
        <w:t xml:space="preserve"> </w:t>
      </w:r>
      <w:r w:rsidRPr="007C6F94" w:rsidR="00E83247">
        <w:rPr>
          <w:rFonts w:ascii="Times New Roman" w:hAnsi="Times New Roman"/>
          <w:szCs w:val="26"/>
        </w:rPr>
        <w:t xml:space="preserve">(2006). </w:t>
      </w:r>
      <w:r w:rsidR="00BA163C">
        <w:rPr>
          <w:rFonts w:ascii="Times New Roman" w:hAnsi="Times New Roman"/>
          <w:szCs w:val="26"/>
        </w:rPr>
        <w:t xml:space="preserve"> </w:t>
      </w:r>
      <w:r w:rsidRPr="007C6F94" w:rsidR="00E83247">
        <w:rPr>
          <w:rFonts w:ascii="Times New Roman" w:hAnsi="Times New Roman"/>
          <w:szCs w:val="26"/>
        </w:rPr>
        <w:t xml:space="preserve">There are </w:t>
      </w:r>
      <w:r w:rsidR="00F84B8E">
        <w:rPr>
          <w:rFonts w:ascii="Times New Roman" w:hAnsi="Times New Roman"/>
          <w:szCs w:val="26"/>
        </w:rPr>
        <w:t>many</w:t>
      </w:r>
      <w:r w:rsidRPr="007C6F94" w:rsidR="00E83247">
        <w:rPr>
          <w:rFonts w:ascii="Times New Roman" w:hAnsi="Times New Roman"/>
          <w:szCs w:val="26"/>
        </w:rPr>
        <w:t xml:space="preserve"> </w:t>
      </w:r>
      <w:r w:rsidRPr="007C6F94" w:rsidR="00B82989">
        <w:rPr>
          <w:rFonts w:ascii="Times New Roman" w:hAnsi="Times New Roman"/>
          <w:szCs w:val="26"/>
        </w:rPr>
        <w:t>statutory</w:t>
      </w:r>
      <w:r w:rsidRPr="007C6F94" w:rsidR="00E83247">
        <w:rPr>
          <w:rFonts w:ascii="Times New Roman" w:hAnsi="Times New Roman"/>
          <w:szCs w:val="26"/>
        </w:rPr>
        <w:t xml:space="preserve"> exemptions for documents that the California Legislature has deemed inappropriate for general public disclosure</w:t>
      </w:r>
      <w:r w:rsidRPr="007C6F94" w:rsidR="00696849">
        <w:rPr>
          <w:rFonts w:ascii="Times New Roman" w:hAnsi="Times New Roman"/>
          <w:szCs w:val="26"/>
        </w:rPr>
        <w:t>.</w:t>
      </w:r>
    </w:p>
    <w:p w:rsidR="004C37AC" w:rsidP="002E3D1C" w:rsidRDefault="004C37AC" w14:paraId="057C66E9" w14:textId="1084B81D">
      <w:pPr>
        <w:rPr>
          <w:rFonts w:ascii="Times New Roman" w:hAnsi="Times New Roman"/>
          <w:szCs w:val="26"/>
        </w:rPr>
      </w:pPr>
    </w:p>
    <w:p w:rsidRPr="007C6F94" w:rsidR="004C37AC" w:rsidP="004C37AC" w:rsidRDefault="004C37AC" w14:paraId="7AD03584" w14:textId="106D0E7E">
      <w:pPr>
        <w:jc w:val="center"/>
        <w:rPr>
          <w:rFonts w:ascii="Times New Roman" w:hAnsi="Times New Roman"/>
          <w:b/>
          <w:bCs/>
          <w:szCs w:val="26"/>
        </w:rPr>
      </w:pPr>
      <w:r>
        <w:rPr>
          <w:rFonts w:ascii="Times New Roman" w:hAnsi="Times New Roman"/>
          <w:b/>
          <w:bCs/>
          <w:szCs w:val="26"/>
        </w:rPr>
        <w:t>TEXT MESSAGES</w:t>
      </w:r>
    </w:p>
    <w:p w:rsidRPr="007C6F94" w:rsidR="004C37AC" w:rsidP="004C37AC" w:rsidRDefault="004C37AC" w14:paraId="20A1F1C8" w14:textId="77777777">
      <w:pPr>
        <w:rPr>
          <w:rFonts w:ascii="Times New Roman" w:hAnsi="Times New Roman"/>
          <w:szCs w:val="26"/>
        </w:rPr>
      </w:pPr>
    </w:p>
    <w:p w:rsidRPr="00606A00" w:rsidR="00606A00" w:rsidP="00606A00" w:rsidRDefault="004C37AC" w14:paraId="64195D25" w14:textId="53BCEBFA">
      <w:pPr>
        <w:rPr>
          <w:rFonts w:ascii="Times New Roman" w:hAnsi="Times New Roman"/>
          <w:szCs w:val="26"/>
        </w:rPr>
      </w:pPr>
      <w:r>
        <w:rPr>
          <w:rFonts w:ascii="Times New Roman" w:hAnsi="Times New Roman"/>
          <w:szCs w:val="26"/>
        </w:rPr>
        <w:t xml:space="preserve">There are no non-privileged text messages responsive </w:t>
      </w:r>
      <w:r w:rsidR="001D16A7">
        <w:rPr>
          <w:rFonts w:ascii="Times New Roman" w:hAnsi="Times New Roman"/>
          <w:szCs w:val="26"/>
        </w:rPr>
        <w:t xml:space="preserve">to </w:t>
      </w:r>
      <w:r>
        <w:rPr>
          <w:rFonts w:ascii="Times New Roman" w:hAnsi="Times New Roman"/>
          <w:szCs w:val="26"/>
        </w:rPr>
        <w:t>the PRA requests.</w:t>
      </w:r>
      <w:bookmarkStart w:name="_Hlk115770655" w:id="7"/>
    </w:p>
    <w:p w:rsidR="00EC37F4" w:rsidP="00606A00" w:rsidRDefault="00EC37F4" w14:paraId="4799572B" w14:textId="77777777">
      <w:pPr>
        <w:jc w:val="center"/>
        <w:rPr>
          <w:rFonts w:ascii="Times New Roman" w:hAnsi="Times New Roman"/>
          <w:b/>
          <w:bCs/>
          <w:szCs w:val="26"/>
        </w:rPr>
      </w:pPr>
    </w:p>
    <w:p w:rsidRPr="007C6F94" w:rsidR="00606A00" w:rsidP="00606A00" w:rsidRDefault="00606A00" w14:paraId="44017E5D" w14:textId="3584ED88">
      <w:pPr>
        <w:jc w:val="center"/>
        <w:rPr>
          <w:rFonts w:ascii="Times New Roman" w:hAnsi="Times New Roman"/>
          <w:b/>
          <w:bCs/>
          <w:szCs w:val="26"/>
        </w:rPr>
      </w:pPr>
      <w:r w:rsidRPr="007C6F94">
        <w:rPr>
          <w:rFonts w:ascii="Times New Roman" w:hAnsi="Times New Roman"/>
          <w:b/>
          <w:bCs/>
          <w:szCs w:val="26"/>
        </w:rPr>
        <w:t>THE DELIBERATIVE PROCESS PRIVILEGE</w:t>
      </w:r>
    </w:p>
    <w:p w:rsidRPr="007C6F94" w:rsidR="00606A00" w:rsidP="00606A00" w:rsidRDefault="00606A00" w14:paraId="08598417" w14:textId="77777777">
      <w:pPr>
        <w:rPr>
          <w:rFonts w:ascii="Times New Roman" w:hAnsi="Times New Roman"/>
          <w:szCs w:val="26"/>
        </w:rPr>
      </w:pPr>
    </w:p>
    <w:p w:rsidR="00606A00" w:rsidP="00606A00" w:rsidRDefault="00606A00" w14:paraId="6D2D12B6" w14:textId="13B2D3A1">
      <w:pPr>
        <w:rPr>
          <w:rFonts w:ascii="Times New Roman" w:hAnsi="Times New Roman"/>
          <w:szCs w:val="26"/>
        </w:rPr>
      </w:pPr>
      <w:r>
        <w:rPr>
          <w:rFonts w:ascii="Times New Roman" w:hAnsi="Times New Roman"/>
          <w:szCs w:val="26"/>
        </w:rPr>
        <w:t>Legal staff cited the</w:t>
      </w:r>
      <w:r w:rsidRPr="007C6F94">
        <w:rPr>
          <w:rFonts w:ascii="Times New Roman" w:hAnsi="Times New Roman"/>
          <w:szCs w:val="26"/>
        </w:rPr>
        <w:t xml:space="preserve"> </w:t>
      </w:r>
      <w:bookmarkStart w:name="_Hlk115784451" w:id="8"/>
      <w:r w:rsidRPr="007C6F94">
        <w:rPr>
          <w:rFonts w:ascii="Times New Roman" w:hAnsi="Times New Roman"/>
          <w:szCs w:val="26"/>
        </w:rPr>
        <w:t>deliberative process privilege</w:t>
      </w:r>
      <w:r>
        <w:rPr>
          <w:rFonts w:ascii="Times New Roman" w:hAnsi="Times New Roman"/>
          <w:szCs w:val="26"/>
        </w:rPr>
        <w:t xml:space="preserve"> as an exemption to the production of records</w:t>
      </w:r>
      <w:r w:rsidRPr="007C6F94">
        <w:rPr>
          <w:rFonts w:ascii="Times New Roman" w:hAnsi="Times New Roman"/>
          <w:szCs w:val="26"/>
        </w:rPr>
        <w:t>. This privilege protects confidential, deliberative advice given to agency decisionmakers, and the confidential information used to develop such advice</w:t>
      </w:r>
      <w:bookmarkEnd w:id="8"/>
      <w:r w:rsidRPr="007C6F94">
        <w:rPr>
          <w:rFonts w:ascii="Times New Roman" w:hAnsi="Times New Roman"/>
          <w:szCs w:val="26"/>
        </w:rPr>
        <w:t xml:space="preserve">. </w:t>
      </w:r>
      <w:r>
        <w:rPr>
          <w:rFonts w:ascii="Times New Roman" w:hAnsi="Times New Roman"/>
          <w:szCs w:val="26"/>
        </w:rPr>
        <w:t xml:space="preserve"> </w:t>
      </w:r>
      <w:r w:rsidR="0031143B">
        <w:rPr>
          <w:rFonts w:ascii="Times New Roman" w:hAnsi="Times New Roman"/>
          <w:szCs w:val="26"/>
        </w:rPr>
        <w:br/>
      </w:r>
      <w:r w:rsidRPr="007C6F94">
        <w:rPr>
          <w:rFonts w:ascii="Times New Roman" w:hAnsi="Times New Roman"/>
          <w:i/>
          <w:iCs/>
          <w:szCs w:val="26"/>
        </w:rPr>
        <w:t>Times Mirror Co. v. Superior Court</w:t>
      </w:r>
      <w:r w:rsidRPr="007C6F94">
        <w:rPr>
          <w:rFonts w:ascii="Times New Roman" w:hAnsi="Times New Roman"/>
          <w:szCs w:val="26"/>
        </w:rPr>
        <w:t>, 53 Cal.</w:t>
      </w:r>
      <w:r>
        <w:rPr>
          <w:rFonts w:ascii="Times New Roman" w:hAnsi="Times New Roman"/>
          <w:szCs w:val="26"/>
        </w:rPr>
        <w:t xml:space="preserve"> </w:t>
      </w:r>
      <w:r w:rsidRPr="007C6F94">
        <w:rPr>
          <w:rFonts w:ascii="Times New Roman" w:hAnsi="Times New Roman"/>
          <w:szCs w:val="26"/>
        </w:rPr>
        <w:t xml:space="preserve">3d </w:t>
      </w:r>
      <w:r>
        <w:rPr>
          <w:rFonts w:ascii="Times New Roman" w:hAnsi="Times New Roman"/>
          <w:szCs w:val="26"/>
        </w:rPr>
        <w:t>1325,</w:t>
      </w:r>
      <w:r w:rsidRPr="007C6F94">
        <w:rPr>
          <w:rFonts w:ascii="Times New Roman" w:hAnsi="Times New Roman"/>
          <w:szCs w:val="26"/>
        </w:rPr>
        <w:t xml:space="preserve"> 1339-1346</w:t>
      </w:r>
      <w:r>
        <w:rPr>
          <w:rFonts w:ascii="Times New Roman" w:hAnsi="Times New Roman"/>
          <w:szCs w:val="26"/>
        </w:rPr>
        <w:t xml:space="preserve"> (1991).</w:t>
      </w:r>
    </w:p>
    <w:p w:rsidR="00606A00" w:rsidP="00606A00" w:rsidRDefault="00606A00" w14:paraId="7533BE55" w14:textId="77777777">
      <w:pPr>
        <w:rPr>
          <w:rFonts w:ascii="Times New Roman" w:hAnsi="Times New Roman"/>
          <w:szCs w:val="26"/>
        </w:rPr>
      </w:pPr>
    </w:p>
    <w:p w:rsidRPr="002E3D1C" w:rsidR="00606A00" w:rsidP="00606A00" w:rsidRDefault="00606A00" w14:paraId="5D19CA93" w14:textId="4E6D83A8">
      <w:pPr>
        <w:rPr>
          <w:rFonts w:ascii="Times New Roman" w:hAnsi="Times New Roman"/>
          <w:szCs w:val="26"/>
        </w:rPr>
      </w:pPr>
      <w:r>
        <w:rPr>
          <w:rFonts w:ascii="Times New Roman" w:hAnsi="Times New Roman"/>
          <w:szCs w:val="26"/>
        </w:rPr>
        <w:t xml:space="preserve">The deliberative process privilege </w:t>
      </w:r>
      <w:r w:rsidRPr="00F75A82">
        <w:rPr>
          <w:rFonts w:ascii="Times New Roman" w:hAnsi="Times New Roman"/>
          <w:szCs w:val="26"/>
        </w:rPr>
        <w:t>protects “mental processes by which a given decision was reached” and “the substance of conversations, discussions, debates, deliberations and like materials reflecting advice, opinions, and recommendations by which government policy is processed and formulated.”</w:t>
      </w:r>
      <w:r w:rsidR="0031143B">
        <w:rPr>
          <w:rFonts w:ascii="Times New Roman" w:hAnsi="Times New Roman"/>
          <w:szCs w:val="26"/>
        </w:rPr>
        <w:t xml:space="preserve"> </w:t>
      </w:r>
      <w:r w:rsidRPr="00F75A82">
        <w:rPr>
          <w:rFonts w:ascii="Times New Roman" w:hAnsi="Times New Roman"/>
          <w:szCs w:val="26"/>
        </w:rPr>
        <w:t xml:space="preserve"> </w:t>
      </w:r>
      <w:r w:rsidRPr="00F75A82">
        <w:rPr>
          <w:rFonts w:ascii="Times New Roman" w:hAnsi="Times New Roman"/>
          <w:i/>
          <w:iCs/>
          <w:szCs w:val="26"/>
        </w:rPr>
        <w:t>Regents of University of California v. Superior Court</w:t>
      </w:r>
      <w:r>
        <w:rPr>
          <w:rFonts w:ascii="Times New Roman" w:hAnsi="Times New Roman"/>
          <w:szCs w:val="26"/>
        </w:rPr>
        <w:t xml:space="preserve">, </w:t>
      </w:r>
      <w:r w:rsidRPr="00F75A82">
        <w:rPr>
          <w:rFonts w:ascii="Times New Roman" w:hAnsi="Times New Roman"/>
          <w:szCs w:val="26"/>
        </w:rPr>
        <w:t>20 Cal.</w:t>
      </w:r>
      <w:r>
        <w:rPr>
          <w:rFonts w:ascii="Times New Roman" w:hAnsi="Times New Roman"/>
          <w:szCs w:val="26"/>
        </w:rPr>
        <w:t xml:space="preserve"> </w:t>
      </w:r>
      <w:r w:rsidRPr="00F75A82">
        <w:rPr>
          <w:rFonts w:ascii="Times New Roman" w:hAnsi="Times New Roman"/>
          <w:szCs w:val="26"/>
        </w:rPr>
        <w:t>4th 509, 540</w:t>
      </w:r>
      <w:r>
        <w:rPr>
          <w:rFonts w:ascii="Times New Roman" w:hAnsi="Times New Roman"/>
          <w:szCs w:val="26"/>
        </w:rPr>
        <w:t xml:space="preserve"> (1999).</w:t>
      </w:r>
      <w:r w:rsidRPr="007C6F94">
        <w:rPr>
          <w:rFonts w:ascii="Times New Roman" w:hAnsi="Times New Roman"/>
          <w:szCs w:val="26"/>
        </w:rPr>
        <w:t xml:space="preserve"> </w:t>
      </w:r>
      <w:r>
        <w:rPr>
          <w:rFonts w:ascii="Times New Roman" w:hAnsi="Times New Roman"/>
          <w:szCs w:val="26"/>
        </w:rPr>
        <w:t xml:space="preserve"> </w:t>
      </w:r>
      <w:r w:rsidRPr="002E3D1C">
        <w:rPr>
          <w:rFonts w:ascii="Times New Roman" w:hAnsi="Times New Roman"/>
          <w:szCs w:val="26"/>
        </w:rPr>
        <w:t>The</w:t>
      </w:r>
      <w:r>
        <w:rPr>
          <w:rFonts w:ascii="Times New Roman" w:hAnsi="Times New Roman"/>
          <w:szCs w:val="26"/>
        </w:rPr>
        <w:t xml:space="preserve"> deliberative process </w:t>
      </w:r>
      <w:r w:rsidRPr="002E3D1C">
        <w:rPr>
          <w:rFonts w:ascii="Times New Roman" w:hAnsi="Times New Roman"/>
          <w:szCs w:val="26"/>
        </w:rPr>
        <w:t>privilege protect</w:t>
      </w:r>
      <w:r>
        <w:rPr>
          <w:rFonts w:ascii="Times New Roman" w:hAnsi="Times New Roman"/>
          <w:szCs w:val="26"/>
        </w:rPr>
        <w:t>s</w:t>
      </w:r>
      <w:r w:rsidRPr="002E3D1C">
        <w:rPr>
          <w:rFonts w:ascii="Times New Roman" w:hAnsi="Times New Roman"/>
          <w:szCs w:val="26"/>
        </w:rPr>
        <w:t xml:space="preserve"> the public’s interest in allowing its policy makers to have “frank discussion of legal or policy matters,” an interest that would be “inhibited if ‘subjected to public scrutiny”’ and “greatly hampered if, with respect to such matters, government agencies were </w:t>
      </w:r>
      <w:r>
        <w:rPr>
          <w:rFonts w:ascii="Times New Roman" w:hAnsi="Times New Roman"/>
          <w:szCs w:val="26"/>
        </w:rPr>
        <w:t>‘</w:t>
      </w:r>
      <w:r w:rsidRPr="002E3D1C">
        <w:rPr>
          <w:rFonts w:ascii="Times New Roman" w:hAnsi="Times New Roman"/>
          <w:szCs w:val="26"/>
        </w:rPr>
        <w:t xml:space="preserve">forced to operate in a fishbowl.”’ </w:t>
      </w:r>
      <w:r>
        <w:rPr>
          <w:rFonts w:ascii="Times New Roman" w:hAnsi="Times New Roman"/>
          <w:szCs w:val="26"/>
        </w:rPr>
        <w:t xml:space="preserve"> </w:t>
      </w:r>
      <w:r w:rsidRPr="002E3D1C">
        <w:rPr>
          <w:rFonts w:ascii="Times New Roman" w:hAnsi="Times New Roman"/>
          <w:i/>
          <w:iCs/>
          <w:szCs w:val="26"/>
        </w:rPr>
        <w:t>Times Mirror</w:t>
      </w:r>
      <w:r w:rsidRPr="002E3D1C">
        <w:rPr>
          <w:rFonts w:ascii="Times New Roman" w:hAnsi="Times New Roman"/>
          <w:szCs w:val="26"/>
        </w:rPr>
        <w:t>, 53 Cal. 3d at 1340.</w:t>
      </w:r>
    </w:p>
    <w:p w:rsidR="00606A00" w:rsidP="00606A00" w:rsidRDefault="00606A00" w14:paraId="7D44764C" w14:textId="4426CC49">
      <w:pPr>
        <w:rPr>
          <w:rFonts w:ascii="Times New Roman" w:hAnsi="Times New Roman"/>
          <w:szCs w:val="26"/>
        </w:rPr>
      </w:pPr>
      <w:r>
        <w:rPr>
          <w:rFonts w:ascii="Times New Roman" w:hAnsi="Times New Roman"/>
          <w:szCs w:val="26"/>
        </w:rPr>
        <w:lastRenderedPageBreak/>
        <w:t>In determining whether t</w:t>
      </w:r>
      <w:r w:rsidRPr="001A7C21">
        <w:rPr>
          <w:rFonts w:ascii="Times New Roman" w:hAnsi="Times New Roman"/>
          <w:szCs w:val="26"/>
        </w:rPr>
        <w:t>he privilege</w:t>
      </w:r>
      <w:r>
        <w:rPr>
          <w:rFonts w:ascii="Times New Roman" w:hAnsi="Times New Roman"/>
          <w:szCs w:val="26"/>
        </w:rPr>
        <w:t xml:space="preserve"> applies</w:t>
      </w:r>
      <w:r w:rsidRPr="001A7C21">
        <w:rPr>
          <w:rFonts w:ascii="Times New Roman" w:hAnsi="Times New Roman"/>
          <w:szCs w:val="26"/>
        </w:rPr>
        <w:t xml:space="preserve">, “[t]he key question in every case is ‘whether the disclosure of materials would expose an agency's </w:t>
      </w:r>
      <w:r w:rsidRPr="001A7C21" w:rsidR="0031143B">
        <w:rPr>
          <w:rFonts w:ascii="Times New Roman" w:hAnsi="Times New Roman"/>
          <w:szCs w:val="26"/>
        </w:rPr>
        <w:t>decision-making</w:t>
      </w:r>
      <w:r w:rsidRPr="001A7C21">
        <w:rPr>
          <w:rFonts w:ascii="Times New Roman" w:hAnsi="Times New Roman"/>
          <w:szCs w:val="26"/>
        </w:rPr>
        <w:t xml:space="preserve"> process in such a way as to discourage candid discussion within the agency and thereby undermine the agency's ability to perform its functions.</w:t>
      </w:r>
      <w:r>
        <w:rPr>
          <w:rFonts w:ascii="Times New Roman" w:hAnsi="Times New Roman"/>
          <w:szCs w:val="26"/>
        </w:rPr>
        <w:t xml:space="preserve">’” </w:t>
      </w:r>
      <w:r w:rsidR="0031143B">
        <w:rPr>
          <w:rFonts w:ascii="Times New Roman" w:hAnsi="Times New Roman"/>
          <w:szCs w:val="26"/>
        </w:rPr>
        <w:t xml:space="preserve"> </w:t>
      </w:r>
      <w:r w:rsidRPr="007C6F94">
        <w:rPr>
          <w:rFonts w:ascii="Times New Roman" w:hAnsi="Times New Roman"/>
          <w:i/>
          <w:iCs/>
          <w:szCs w:val="26"/>
        </w:rPr>
        <w:t>Times Mirror</w:t>
      </w:r>
      <w:r w:rsidRPr="007C6F94">
        <w:rPr>
          <w:rFonts w:ascii="Times New Roman" w:hAnsi="Times New Roman"/>
          <w:szCs w:val="26"/>
        </w:rPr>
        <w:t xml:space="preserve">, 53 Cal.3d </w:t>
      </w:r>
      <w:r>
        <w:rPr>
          <w:rFonts w:ascii="Times New Roman" w:hAnsi="Times New Roman"/>
          <w:szCs w:val="26"/>
        </w:rPr>
        <w:t xml:space="preserve">at 1342 (citation omitted). </w:t>
      </w:r>
      <w:r w:rsidR="0031143B">
        <w:rPr>
          <w:rFonts w:ascii="Times New Roman" w:hAnsi="Times New Roman"/>
          <w:szCs w:val="26"/>
        </w:rPr>
        <w:t xml:space="preserve"> </w:t>
      </w:r>
      <w:r>
        <w:rPr>
          <w:rFonts w:ascii="Times New Roman" w:hAnsi="Times New Roman"/>
          <w:szCs w:val="26"/>
        </w:rPr>
        <w:t>“</w:t>
      </w:r>
      <w:r w:rsidRPr="001A7C21">
        <w:rPr>
          <w:rFonts w:ascii="Times New Roman" w:hAnsi="Times New Roman"/>
          <w:szCs w:val="26"/>
        </w:rPr>
        <w:t>Even if the content of a document is purely factual, it is nonetheless exempt from public scrutiny if it is ‘actually... related to the process by which policies are formulated’ or ‘inextricably intertwined with ‘policy-making processes.’”</w:t>
      </w:r>
      <w:r w:rsidR="0031143B">
        <w:rPr>
          <w:rFonts w:ascii="Times New Roman" w:hAnsi="Times New Roman"/>
          <w:szCs w:val="26"/>
        </w:rPr>
        <w:t xml:space="preserve"> </w:t>
      </w:r>
      <w:r>
        <w:rPr>
          <w:rFonts w:ascii="Times New Roman" w:hAnsi="Times New Roman"/>
          <w:szCs w:val="26"/>
        </w:rPr>
        <w:t xml:space="preserve"> </w:t>
      </w:r>
      <w:r w:rsidRPr="001A7C21">
        <w:rPr>
          <w:rFonts w:ascii="Times New Roman" w:hAnsi="Times New Roman"/>
          <w:i/>
          <w:iCs/>
          <w:szCs w:val="26"/>
        </w:rPr>
        <w:t>Id</w:t>
      </w:r>
      <w:r>
        <w:rPr>
          <w:rFonts w:ascii="Times New Roman" w:hAnsi="Times New Roman"/>
          <w:szCs w:val="26"/>
        </w:rPr>
        <w:t xml:space="preserve">. (citations omitted). </w:t>
      </w:r>
    </w:p>
    <w:p w:rsidR="00606A00" w:rsidP="00606A00" w:rsidRDefault="00606A00" w14:paraId="467B312D" w14:textId="77777777">
      <w:pPr>
        <w:rPr>
          <w:rFonts w:ascii="Times New Roman" w:hAnsi="Times New Roman"/>
          <w:szCs w:val="26"/>
        </w:rPr>
      </w:pPr>
    </w:p>
    <w:p w:rsidRPr="007C6F94" w:rsidR="00606A00" w:rsidP="00606A00" w:rsidRDefault="00606A00" w14:paraId="7F1A7704" w14:textId="1F77D7D3">
      <w:pPr>
        <w:rPr>
          <w:rFonts w:ascii="Times New Roman" w:hAnsi="Times New Roman"/>
          <w:szCs w:val="26"/>
        </w:rPr>
      </w:pPr>
      <w:r>
        <w:rPr>
          <w:rFonts w:ascii="Times New Roman" w:hAnsi="Times New Roman"/>
          <w:szCs w:val="26"/>
        </w:rPr>
        <w:t xml:space="preserve">Mr. </w:t>
      </w:r>
      <w:proofErr w:type="spellStart"/>
      <w:r>
        <w:rPr>
          <w:rFonts w:ascii="Times New Roman" w:hAnsi="Times New Roman"/>
          <w:szCs w:val="26"/>
        </w:rPr>
        <w:t>Rittiman’s</w:t>
      </w:r>
      <w:proofErr w:type="spellEnd"/>
      <w:r>
        <w:rPr>
          <w:rFonts w:ascii="Times New Roman" w:hAnsi="Times New Roman"/>
          <w:szCs w:val="26"/>
        </w:rPr>
        <w:t xml:space="preserve"> PRA requests </w:t>
      </w:r>
      <w:r w:rsidR="00845B3D">
        <w:rPr>
          <w:rFonts w:ascii="Times New Roman" w:hAnsi="Times New Roman"/>
          <w:szCs w:val="26"/>
        </w:rPr>
        <w:t>seek</w:t>
      </w:r>
      <w:r>
        <w:rPr>
          <w:rFonts w:ascii="Times New Roman" w:hAnsi="Times New Roman"/>
          <w:szCs w:val="26"/>
        </w:rPr>
        <w:t xml:space="preserve"> communications between Commissioners.  </w:t>
      </w:r>
      <w:r w:rsidR="00845B3D">
        <w:rPr>
          <w:rFonts w:ascii="Times New Roman" w:hAnsi="Times New Roman"/>
          <w:szCs w:val="26"/>
        </w:rPr>
        <w:t xml:space="preserve">These internal </w:t>
      </w:r>
      <w:r w:rsidR="00024C37">
        <w:rPr>
          <w:rFonts w:ascii="Times New Roman" w:hAnsi="Times New Roman"/>
          <w:szCs w:val="26"/>
        </w:rPr>
        <w:t>c</w:t>
      </w:r>
      <w:r>
        <w:rPr>
          <w:rFonts w:ascii="Times New Roman" w:hAnsi="Times New Roman"/>
          <w:szCs w:val="26"/>
        </w:rPr>
        <w:t xml:space="preserve">ommunications between Commissioners about Commission business </w:t>
      </w:r>
      <w:r w:rsidR="00845B3D">
        <w:rPr>
          <w:rFonts w:ascii="Times New Roman" w:hAnsi="Times New Roman"/>
          <w:szCs w:val="26"/>
        </w:rPr>
        <w:t>involved pre</w:t>
      </w:r>
      <w:r w:rsidR="0031143B">
        <w:rPr>
          <w:rFonts w:ascii="Times New Roman" w:hAnsi="Times New Roman"/>
          <w:szCs w:val="26"/>
        </w:rPr>
        <w:t>-</w:t>
      </w:r>
      <w:r w:rsidR="00845B3D">
        <w:rPr>
          <w:rFonts w:ascii="Times New Roman" w:hAnsi="Times New Roman"/>
          <w:szCs w:val="26"/>
        </w:rPr>
        <w:t>decisional policy discussions</w:t>
      </w:r>
      <w:r>
        <w:rPr>
          <w:rFonts w:ascii="Times New Roman" w:hAnsi="Times New Roman"/>
          <w:szCs w:val="26"/>
        </w:rPr>
        <w:t>.</w:t>
      </w:r>
      <w:r w:rsidR="00382192">
        <w:rPr>
          <w:rFonts w:ascii="Times New Roman" w:hAnsi="Times New Roman"/>
          <w:szCs w:val="26"/>
        </w:rPr>
        <w:t xml:space="preserve">  Thus, </w:t>
      </w:r>
      <w:r w:rsidR="00BC7702">
        <w:rPr>
          <w:rFonts w:ascii="Times New Roman" w:hAnsi="Times New Roman"/>
          <w:szCs w:val="26"/>
        </w:rPr>
        <w:t xml:space="preserve">almost </w:t>
      </w:r>
      <w:r w:rsidR="001B7298">
        <w:rPr>
          <w:rFonts w:ascii="Times New Roman" w:hAnsi="Times New Roman"/>
          <w:szCs w:val="26"/>
        </w:rPr>
        <w:t>all the</w:t>
      </w:r>
      <w:r w:rsidR="00382192">
        <w:rPr>
          <w:rFonts w:ascii="Times New Roman" w:hAnsi="Times New Roman"/>
          <w:szCs w:val="26"/>
        </w:rPr>
        <w:t xml:space="preserve"> communications</w:t>
      </w:r>
      <w:r w:rsidR="001B7298">
        <w:rPr>
          <w:rFonts w:ascii="Times New Roman" w:hAnsi="Times New Roman"/>
          <w:szCs w:val="26"/>
        </w:rPr>
        <w:t xml:space="preserve"> withheld from Mr. Rittiman</w:t>
      </w:r>
      <w:r w:rsidR="00382192">
        <w:rPr>
          <w:rFonts w:ascii="Times New Roman" w:hAnsi="Times New Roman"/>
          <w:szCs w:val="26"/>
        </w:rPr>
        <w:t xml:space="preserve"> are subject to the deliberative process privilege.</w:t>
      </w:r>
      <w:r w:rsidRPr="00A33BD3" w:rsidR="00A33BD3">
        <w:t xml:space="preserve"> </w:t>
      </w:r>
      <w:r w:rsidR="00A33BD3">
        <w:t xml:space="preserve"> </w:t>
      </w:r>
      <w:r w:rsidRPr="00A33BD3" w:rsidR="00A33BD3">
        <w:rPr>
          <w:rFonts w:ascii="Times New Roman" w:hAnsi="Times New Roman"/>
          <w:szCs w:val="26"/>
        </w:rPr>
        <w:t xml:space="preserve">The records provided to Mr. Rittiman were </w:t>
      </w:r>
      <w:r w:rsidR="00845B3D">
        <w:rPr>
          <w:rFonts w:ascii="Times New Roman" w:hAnsi="Times New Roman"/>
          <w:szCs w:val="26"/>
        </w:rPr>
        <w:t>generally</w:t>
      </w:r>
      <w:r w:rsidRPr="00A33BD3" w:rsidR="00A33BD3">
        <w:rPr>
          <w:rFonts w:ascii="Times New Roman" w:hAnsi="Times New Roman"/>
          <w:szCs w:val="26"/>
        </w:rPr>
        <w:t xml:space="preserve"> communications shared outside the Commission</w:t>
      </w:r>
      <w:r w:rsidR="00845B3D">
        <w:rPr>
          <w:rFonts w:ascii="Times New Roman" w:hAnsi="Times New Roman"/>
          <w:szCs w:val="26"/>
        </w:rPr>
        <w:t>, so that the deliberative process privilege does not apply</w:t>
      </w:r>
      <w:r w:rsidR="00A33BD3">
        <w:rPr>
          <w:rFonts w:ascii="Times New Roman" w:hAnsi="Times New Roman"/>
          <w:szCs w:val="26"/>
        </w:rPr>
        <w:t>.</w:t>
      </w:r>
    </w:p>
    <w:p w:rsidR="00606A00" w:rsidP="00D347DC" w:rsidRDefault="00606A00" w14:paraId="00F25BDA" w14:textId="77777777">
      <w:pPr>
        <w:jc w:val="center"/>
        <w:rPr>
          <w:rFonts w:ascii="Times New Roman" w:hAnsi="Times New Roman"/>
          <w:b/>
          <w:bCs/>
          <w:szCs w:val="26"/>
        </w:rPr>
      </w:pPr>
    </w:p>
    <w:p w:rsidR="007868A6" w:rsidP="00D347DC" w:rsidRDefault="00FE093A" w14:paraId="79EEB870" w14:textId="2BC007A7">
      <w:pPr>
        <w:jc w:val="center"/>
        <w:rPr>
          <w:rFonts w:ascii="Times New Roman" w:hAnsi="Times New Roman"/>
          <w:b/>
          <w:bCs/>
          <w:szCs w:val="26"/>
        </w:rPr>
      </w:pPr>
      <w:r>
        <w:rPr>
          <w:rFonts w:ascii="Times New Roman" w:hAnsi="Times New Roman"/>
          <w:b/>
          <w:bCs/>
          <w:szCs w:val="26"/>
        </w:rPr>
        <w:t xml:space="preserve">THE </w:t>
      </w:r>
      <w:r w:rsidRPr="007C6F94" w:rsidR="00D347DC">
        <w:rPr>
          <w:rFonts w:ascii="Times New Roman" w:hAnsi="Times New Roman"/>
          <w:b/>
          <w:bCs/>
          <w:szCs w:val="26"/>
        </w:rPr>
        <w:t>A</w:t>
      </w:r>
      <w:r w:rsidRPr="007C6F94" w:rsidR="00742A1D">
        <w:rPr>
          <w:rFonts w:ascii="Times New Roman" w:hAnsi="Times New Roman"/>
          <w:b/>
          <w:bCs/>
          <w:szCs w:val="26"/>
        </w:rPr>
        <w:t xml:space="preserve">TTORNEY-CLIENT </w:t>
      </w:r>
      <w:r w:rsidRPr="007C6F94" w:rsidR="007E4654">
        <w:rPr>
          <w:rFonts w:ascii="Times New Roman" w:hAnsi="Times New Roman"/>
          <w:b/>
          <w:bCs/>
          <w:szCs w:val="26"/>
        </w:rPr>
        <w:t xml:space="preserve">PRIVILEGE </w:t>
      </w:r>
    </w:p>
    <w:p w:rsidRPr="007C6F94" w:rsidR="00742A1D" w:rsidP="00742A1D" w:rsidRDefault="00742A1D" w14:paraId="1C9232D2" w14:textId="77777777">
      <w:pPr>
        <w:rPr>
          <w:rFonts w:ascii="Times New Roman" w:hAnsi="Times New Roman"/>
          <w:szCs w:val="26"/>
        </w:rPr>
      </w:pPr>
    </w:p>
    <w:p w:rsidRPr="007C6F94" w:rsidR="00742A1D" w:rsidP="00742A1D" w:rsidRDefault="00606A00" w14:paraId="2FB45F95" w14:textId="78DA66BC">
      <w:pPr>
        <w:rPr>
          <w:rFonts w:ascii="Times New Roman" w:hAnsi="Times New Roman"/>
          <w:szCs w:val="26"/>
        </w:rPr>
      </w:pPr>
      <w:r>
        <w:rPr>
          <w:rFonts w:ascii="Times New Roman" w:hAnsi="Times New Roman"/>
          <w:szCs w:val="26"/>
        </w:rPr>
        <w:t xml:space="preserve">In addition to the deliberative process privilege, legal staff cited </w:t>
      </w:r>
      <w:r w:rsidRPr="003E292F" w:rsidR="003E292F">
        <w:rPr>
          <w:rFonts w:ascii="Times New Roman" w:hAnsi="Times New Roman"/>
          <w:szCs w:val="26"/>
        </w:rPr>
        <w:t>the attorney-client privilege as an exemption to the production of records.</w:t>
      </w:r>
      <w:r>
        <w:rPr>
          <w:rFonts w:ascii="Times New Roman" w:hAnsi="Times New Roman"/>
          <w:szCs w:val="26"/>
        </w:rPr>
        <w:t xml:space="preserve"> </w:t>
      </w:r>
      <w:r w:rsidR="003E292F">
        <w:rPr>
          <w:rFonts w:ascii="Times New Roman" w:hAnsi="Times New Roman"/>
          <w:szCs w:val="26"/>
        </w:rPr>
        <w:t xml:space="preserve"> </w:t>
      </w:r>
      <w:bookmarkEnd w:id="7"/>
      <w:r w:rsidRPr="007C6F94" w:rsidR="00742A1D">
        <w:rPr>
          <w:rFonts w:ascii="Times New Roman" w:hAnsi="Times New Roman"/>
          <w:szCs w:val="26"/>
        </w:rPr>
        <w:t xml:space="preserve">In the case of the attorney-client privilege, an assertion of the privilege requires:  1) an attorney-client relationship (Cal. Evid. Code </w:t>
      </w:r>
      <w:r w:rsidR="009061C4">
        <w:rPr>
          <w:rFonts w:ascii="Times New Roman" w:hAnsi="Times New Roman"/>
          <w:szCs w:val="26"/>
        </w:rPr>
        <w:t>S</w:t>
      </w:r>
      <w:r w:rsidR="00BA163C">
        <w:rPr>
          <w:rFonts w:ascii="Times New Roman" w:hAnsi="Times New Roman"/>
          <w:szCs w:val="26"/>
        </w:rPr>
        <w:t>ections</w:t>
      </w:r>
      <w:r w:rsidRPr="007C6F94" w:rsidR="00742A1D">
        <w:rPr>
          <w:rFonts w:ascii="Times New Roman" w:hAnsi="Times New Roman"/>
          <w:szCs w:val="26"/>
        </w:rPr>
        <w:t xml:space="preserve"> 951, 954); 2) a confidential communication between client and lawyer, as defined in Cal</w:t>
      </w:r>
      <w:r w:rsidRPr="007C6F94" w:rsidR="0086425B">
        <w:rPr>
          <w:rFonts w:ascii="Times New Roman" w:hAnsi="Times New Roman"/>
          <w:szCs w:val="26"/>
        </w:rPr>
        <w:t xml:space="preserve">ifornia </w:t>
      </w:r>
      <w:r w:rsidRPr="007C6F94" w:rsidR="00742A1D">
        <w:rPr>
          <w:rFonts w:ascii="Times New Roman" w:hAnsi="Times New Roman"/>
          <w:szCs w:val="26"/>
        </w:rPr>
        <w:t>Evid</w:t>
      </w:r>
      <w:r w:rsidRPr="007C6F94" w:rsidR="0086425B">
        <w:rPr>
          <w:rFonts w:ascii="Times New Roman" w:hAnsi="Times New Roman"/>
          <w:szCs w:val="26"/>
        </w:rPr>
        <w:t>ence</w:t>
      </w:r>
      <w:r w:rsidRPr="007C6F94" w:rsidR="00742A1D">
        <w:rPr>
          <w:rFonts w:ascii="Times New Roman" w:hAnsi="Times New Roman"/>
          <w:szCs w:val="26"/>
        </w:rPr>
        <w:t xml:space="preserve"> Code </w:t>
      </w:r>
      <w:r w:rsidR="009061C4">
        <w:rPr>
          <w:rFonts w:ascii="Times New Roman" w:hAnsi="Times New Roman"/>
          <w:szCs w:val="26"/>
        </w:rPr>
        <w:t>S</w:t>
      </w:r>
      <w:r w:rsidRPr="007C6F94" w:rsidR="00201D4E">
        <w:rPr>
          <w:rFonts w:ascii="Times New Roman" w:hAnsi="Times New Roman"/>
          <w:szCs w:val="26"/>
        </w:rPr>
        <w:t xml:space="preserve">ection </w:t>
      </w:r>
      <w:r w:rsidRPr="007C6F94" w:rsidR="00742A1D">
        <w:rPr>
          <w:rFonts w:ascii="Times New Roman" w:hAnsi="Times New Roman"/>
          <w:szCs w:val="26"/>
        </w:rPr>
        <w:t xml:space="preserve">952, during the course of the attorney-client relationship; and 3) a privilege claim by the holder of the privilege, or by a person who is authorized to claim the privilege by the holder of the privilege (Cal. Evid. Code </w:t>
      </w:r>
      <w:r w:rsidR="009061C4">
        <w:rPr>
          <w:rFonts w:ascii="Times New Roman" w:hAnsi="Times New Roman"/>
          <w:szCs w:val="26"/>
        </w:rPr>
        <w:t>S</w:t>
      </w:r>
      <w:r w:rsidR="00BA163C">
        <w:rPr>
          <w:rFonts w:ascii="Times New Roman" w:hAnsi="Times New Roman"/>
          <w:szCs w:val="26"/>
        </w:rPr>
        <w:t>ection</w:t>
      </w:r>
      <w:r w:rsidRPr="007C6F94" w:rsidR="00742A1D">
        <w:rPr>
          <w:rFonts w:ascii="Times New Roman" w:hAnsi="Times New Roman"/>
          <w:szCs w:val="26"/>
        </w:rPr>
        <w:t xml:space="preserve"> 954).</w:t>
      </w:r>
    </w:p>
    <w:p w:rsidRPr="007C6F94" w:rsidR="00742A1D" w:rsidP="00742A1D" w:rsidRDefault="00742A1D" w14:paraId="35C3A0EF" w14:textId="77777777">
      <w:pPr>
        <w:rPr>
          <w:rFonts w:ascii="Times New Roman" w:hAnsi="Times New Roman"/>
          <w:szCs w:val="26"/>
        </w:rPr>
      </w:pPr>
    </w:p>
    <w:p w:rsidRPr="007C6F94" w:rsidR="00742A1D" w:rsidP="00742A1D" w:rsidRDefault="00742A1D" w14:paraId="2D01C771" w14:textId="26661F82">
      <w:pPr>
        <w:rPr>
          <w:rFonts w:ascii="Times New Roman" w:hAnsi="Times New Roman"/>
          <w:szCs w:val="26"/>
        </w:rPr>
      </w:pPr>
      <w:r w:rsidRPr="007C6F94">
        <w:rPr>
          <w:rFonts w:ascii="Times New Roman" w:hAnsi="Times New Roman"/>
          <w:szCs w:val="26"/>
        </w:rPr>
        <w:t>Cal</w:t>
      </w:r>
      <w:r w:rsidRPr="007C6F94" w:rsidR="00ED11E1">
        <w:rPr>
          <w:rFonts w:ascii="Times New Roman" w:hAnsi="Times New Roman"/>
          <w:szCs w:val="26"/>
        </w:rPr>
        <w:t>ifornia</w:t>
      </w:r>
      <w:r w:rsidRPr="007C6F94">
        <w:rPr>
          <w:rFonts w:ascii="Times New Roman" w:hAnsi="Times New Roman"/>
          <w:szCs w:val="26"/>
        </w:rPr>
        <w:t xml:space="preserve"> Evid</w:t>
      </w:r>
      <w:r w:rsidRPr="007C6F94" w:rsidR="00ED11E1">
        <w:rPr>
          <w:rFonts w:ascii="Times New Roman" w:hAnsi="Times New Roman"/>
          <w:szCs w:val="26"/>
        </w:rPr>
        <w:t>ence</w:t>
      </w:r>
      <w:r w:rsidRPr="007C6F94">
        <w:rPr>
          <w:rFonts w:ascii="Times New Roman" w:hAnsi="Times New Roman"/>
          <w:szCs w:val="26"/>
        </w:rPr>
        <w:t xml:space="preserve"> Code </w:t>
      </w:r>
      <w:r w:rsidR="009061C4">
        <w:rPr>
          <w:rFonts w:ascii="Times New Roman" w:hAnsi="Times New Roman"/>
          <w:szCs w:val="26"/>
        </w:rPr>
        <w:t>S</w:t>
      </w:r>
      <w:r w:rsidRPr="007C6F94" w:rsidR="00201D4E">
        <w:rPr>
          <w:rFonts w:ascii="Times New Roman" w:hAnsi="Times New Roman"/>
          <w:szCs w:val="26"/>
        </w:rPr>
        <w:t xml:space="preserve">ection </w:t>
      </w:r>
      <w:r w:rsidRPr="007C6F94">
        <w:rPr>
          <w:rFonts w:ascii="Times New Roman" w:hAnsi="Times New Roman"/>
          <w:szCs w:val="26"/>
        </w:rPr>
        <w:t xml:space="preserve">952 defines “Confidential Communication Between </w:t>
      </w:r>
      <w:bookmarkStart w:name="_Hlk115771566" w:id="9"/>
      <w:r w:rsidRPr="007C6F94">
        <w:rPr>
          <w:rFonts w:ascii="Times New Roman" w:hAnsi="Times New Roman"/>
          <w:szCs w:val="26"/>
        </w:rPr>
        <w:t>Client and Lawyer” as follows:</w:t>
      </w:r>
    </w:p>
    <w:p w:rsidRPr="007C6F94" w:rsidR="00742A1D" w:rsidP="00742A1D" w:rsidRDefault="00742A1D" w14:paraId="306D4DC6" w14:textId="77777777">
      <w:pPr>
        <w:rPr>
          <w:rFonts w:ascii="Times New Roman" w:hAnsi="Times New Roman"/>
          <w:szCs w:val="26"/>
        </w:rPr>
      </w:pPr>
    </w:p>
    <w:p w:rsidRPr="007C6F94" w:rsidR="00742A1D" w:rsidP="00BA163C" w:rsidRDefault="00742A1D" w14:paraId="384D12FE" w14:textId="4B8B0C8D">
      <w:pPr>
        <w:ind w:left="720" w:right="1440"/>
        <w:rPr>
          <w:rFonts w:ascii="Times New Roman" w:hAnsi="Times New Roman"/>
          <w:szCs w:val="26"/>
        </w:rPr>
      </w:pPr>
      <w:r w:rsidRPr="007C6F94">
        <w:rPr>
          <w:rFonts w:ascii="Times New Roman" w:hAnsi="Times New Roman"/>
          <w:szCs w:val="26"/>
        </w:rPr>
        <w:t>As used in this article, “confidential communication between client and lawyer” means information transmitted between a client and his or her lawyer in the course of that relationship and in confidence by a means which, so far as the client is aware, discloses the information to no third persons other than those who are present to further the interest of the client in the consultation or to those to whom disclosure is reasonably necessary for the transmission of the information or the accomplishment of the purposes for which the lawyer is consulted, and includes a legal opinion formed and the advice given by the lawyer in the course of that relationship.</w:t>
      </w:r>
    </w:p>
    <w:p w:rsidRPr="007C6F94" w:rsidR="007E4654" w:rsidP="00742A1D" w:rsidRDefault="007E4654" w14:paraId="54DB1B0C" w14:textId="77777777">
      <w:pPr>
        <w:rPr>
          <w:rFonts w:ascii="Times New Roman" w:hAnsi="Times New Roman"/>
          <w:szCs w:val="26"/>
        </w:rPr>
      </w:pPr>
    </w:p>
    <w:bookmarkEnd w:id="9"/>
    <w:p w:rsidRPr="00920F6A" w:rsidR="00920F6A" w:rsidP="00920F6A" w:rsidRDefault="00920F6A" w14:paraId="3BD8CADE" w14:textId="5057DE57">
      <w:pPr>
        <w:rPr>
          <w:rFonts w:ascii="Times New Roman" w:hAnsi="Times New Roman"/>
          <w:szCs w:val="26"/>
        </w:rPr>
      </w:pPr>
      <w:r w:rsidRPr="00920F6A">
        <w:rPr>
          <w:rFonts w:ascii="Times New Roman" w:hAnsi="Times New Roman"/>
          <w:szCs w:val="26"/>
        </w:rPr>
        <w:lastRenderedPageBreak/>
        <w:t>As the privilege holder, the Commission bears the burden of proving its right to assert the attorney-client privilege</w:t>
      </w:r>
      <w:bookmarkStart w:name="_Hlk115771617" w:id="10"/>
      <w:r w:rsidRPr="007C6F94">
        <w:rPr>
          <w:rFonts w:ascii="Times New Roman" w:hAnsi="Times New Roman"/>
          <w:szCs w:val="26"/>
        </w:rPr>
        <w:t>.</w:t>
      </w:r>
      <w:r w:rsidRPr="00100936">
        <w:rPr>
          <w:rStyle w:val="FootnoteReference"/>
          <w:rFonts w:ascii="Times New Roman" w:hAnsi="Times New Roman"/>
          <w:b/>
          <w:bCs/>
          <w:szCs w:val="26"/>
          <w:u w:val="single"/>
        </w:rPr>
        <w:footnoteReference w:id="2"/>
      </w:r>
      <w:bookmarkEnd w:id="10"/>
      <w:r w:rsidRPr="007C6F94">
        <w:rPr>
          <w:rFonts w:ascii="Times New Roman" w:hAnsi="Times New Roman"/>
          <w:szCs w:val="26"/>
        </w:rPr>
        <w:t xml:space="preserve"> </w:t>
      </w:r>
      <w:r>
        <w:rPr>
          <w:rFonts w:ascii="Times New Roman" w:hAnsi="Times New Roman"/>
          <w:szCs w:val="26"/>
        </w:rPr>
        <w:t xml:space="preserve"> </w:t>
      </w:r>
      <w:r w:rsidRPr="00920F6A">
        <w:rPr>
          <w:rFonts w:ascii="Times New Roman" w:hAnsi="Times New Roman"/>
          <w:szCs w:val="26"/>
        </w:rPr>
        <w:t xml:space="preserve">As the California Supreme Court noted in </w:t>
      </w:r>
      <w:r w:rsidRPr="00920F6A">
        <w:rPr>
          <w:rFonts w:ascii="Times New Roman" w:hAnsi="Times New Roman"/>
          <w:i/>
          <w:iCs/>
          <w:szCs w:val="26"/>
        </w:rPr>
        <w:t>Costco Wholesale Corp. v. Superior Court</w:t>
      </w:r>
      <w:r w:rsidRPr="007C6F94">
        <w:rPr>
          <w:rFonts w:ascii="Times New Roman" w:hAnsi="Times New Roman"/>
          <w:szCs w:val="26"/>
        </w:rPr>
        <w:t>.</w:t>
      </w:r>
      <w:r w:rsidRPr="00920F6A">
        <w:rPr>
          <w:rFonts w:ascii="Times New Roman" w:hAnsi="Times New Roman"/>
          <w:i/>
          <w:iCs/>
          <w:szCs w:val="26"/>
        </w:rPr>
        <w:t xml:space="preserve"> (“Costco”)</w:t>
      </w:r>
      <w:r w:rsidRPr="00920F6A">
        <w:rPr>
          <w:rFonts w:ascii="Times New Roman" w:hAnsi="Times New Roman"/>
          <w:szCs w:val="26"/>
        </w:rPr>
        <w:t xml:space="preserve"> 47 Cal.4th 725, 733 (2009):</w:t>
      </w:r>
    </w:p>
    <w:p w:rsidRPr="007C6F94" w:rsidR="00920F6A" w:rsidP="00920F6A" w:rsidRDefault="00920F6A" w14:paraId="7D4F1B4C" w14:textId="77777777">
      <w:pPr>
        <w:rPr>
          <w:rFonts w:ascii="Times New Roman" w:hAnsi="Times New Roman"/>
          <w:szCs w:val="26"/>
        </w:rPr>
      </w:pPr>
    </w:p>
    <w:p w:rsidR="00920F6A" w:rsidP="00920F6A" w:rsidRDefault="00920F6A" w14:paraId="4A27349B" w14:textId="49D280E7">
      <w:pPr>
        <w:ind w:left="720" w:right="1440"/>
        <w:rPr>
          <w:rFonts w:ascii="Times New Roman" w:hAnsi="Times New Roman"/>
          <w:szCs w:val="26"/>
        </w:rPr>
      </w:pPr>
      <w:r w:rsidRPr="00920F6A">
        <w:rPr>
          <w:rFonts w:ascii="Times New Roman" w:hAnsi="Times New Roman"/>
          <w:szCs w:val="26"/>
        </w:rPr>
        <w:t>The party claiming the privilege has the burden of establishing the preliminary facts necessary to support its exercise, i.e., a communication made in the course of an attorney-client relationship. … Once that party establishes facts necessary to support a prima facie claim of privilege, the communication is presumed to have been made in confidence and the opponent of the claim of privilege has the burden of proof to establish the communication was not confidential or that the privilege does not for other reasons apply</w:t>
      </w:r>
      <w:r w:rsidRPr="007C6F94">
        <w:rPr>
          <w:rFonts w:ascii="Times New Roman" w:hAnsi="Times New Roman"/>
          <w:szCs w:val="26"/>
        </w:rPr>
        <w:t>.</w:t>
      </w:r>
      <w:r w:rsidRPr="00100936">
        <w:rPr>
          <w:rStyle w:val="FootnoteReference"/>
          <w:rFonts w:ascii="Times New Roman" w:hAnsi="Times New Roman"/>
          <w:b/>
          <w:bCs/>
          <w:szCs w:val="26"/>
          <w:u w:val="single"/>
        </w:rPr>
        <w:footnoteReference w:id="3"/>
      </w:r>
    </w:p>
    <w:p w:rsidR="00920F6A" w:rsidP="00920F6A" w:rsidRDefault="00920F6A" w14:paraId="2BA7FD61" w14:textId="66B03572">
      <w:pPr>
        <w:ind w:left="720" w:right="1440"/>
        <w:rPr>
          <w:rFonts w:ascii="Times New Roman" w:hAnsi="Times New Roman"/>
          <w:szCs w:val="26"/>
        </w:rPr>
      </w:pPr>
    </w:p>
    <w:p w:rsidR="00920F6A" w:rsidP="00606A00" w:rsidRDefault="00920F6A" w14:paraId="45772EC2" w14:textId="55F99D26">
      <w:pPr>
        <w:rPr>
          <w:rFonts w:ascii="Times New Roman" w:hAnsi="Times New Roman"/>
        </w:rPr>
      </w:pPr>
      <w:bookmarkStart w:name="_Hlk115784534" w:id="11"/>
      <w:r w:rsidRPr="00606A00">
        <w:rPr>
          <w:rFonts w:ascii="Times New Roman" w:hAnsi="Times New Roman"/>
        </w:rPr>
        <w:t>The communications reflected in the records subject to the Commission’s</w:t>
      </w:r>
      <w:r w:rsidRPr="00606A00" w:rsidR="00606A00">
        <w:rPr>
          <w:rFonts w:ascii="Times New Roman" w:hAnsi="Times New Roman"/>
        </w:rPr>
        <w:t xml:space="preserve"> </w:t>
      </w:r>
      <w:r w:rsidRPr="00606A00">
        <w:rPr>
          <w:rFonts w:ascii="Times New Roman" w:hAnsi="Times New Roman"/>
        </w:rPr>
        <w:t>assertion of the attorney-client privilege were communications between</w:t>
      </w:r>
      <w:r w:rsidRPr="00606A00" w:rsidR="00606A00">
        <w:rPr>
          <w:rFonts w:ascii="Times New Roman" w:hAnsi="Times New Roman"/>
        </w:rPr>
        <w:t xml:space="preserve"> </w:t>
      </w:r>
      <w:r w:rsidRPr="00606A00">
        <w:rPr>
          <w:rFonts w:ascii="Times New Roman" w:hAnsi="Times New Roman"/>
        </w:rPr>
        <w:t>Commission lawyers, Commissioners, and other Commission employees</w:t>
      </w:r>
      <w:r w:rsidRPr="00606A00" w:rsidR="00606A00">
        <w:rPr>
          <w:rFonts w:ascii="Times New Roman" w:hAnsi="Times New Roman"/>
        </w:rPr>
        <w:t xml:space="preserve"> </w:t>
      </w:r>
      <w:r w:rsidRPr="00606A00">
        <w:rPr>
          <w:rFonts w:ascii="Times New Roman" w:hAnsi="Times New Roman"/>
        </w:rPr>
        <w:t>made in confidence during the course of the Commission’s attorney-client</w:t>
      </w:r>
      <w:r w:rsidRPr="00606A00" w:rsidR="00606A00">
        <w:rPr>
          <w:rFonts w:ascii="Times New Roman" w:hAnsi="Times New Roman"/>
        </w:rPr>
        <w:t xml:space="preserve"> </w:t>
      </w:r>
      <w:r w:rsidRPr="00606A00">
        <w:rPr>
          <w:rFonts w:ascii="Times New Roman" w:hAnsi="Times New Roman"/>
        </w:rPr>
        <w:t>relationships</w:t>
      </w:r>
      <w:bookmarkEnd w:id="11"/>
      <w:r w:rsidRPr="00606A00">
        <w:rPr>
          <w:rFonts w:ascii="Times New Roman" w:hAnsi="Times New Roman"/>
        </w:rPr>
        <w:t>.</w:t>
      </w:r>
      <w:r w:rsidRPr="00606A00" w:rsidR="00606A00">
        <w:rPr>
          <w:rFonts w:ascii="Times New Roman" w:hAnsi="Times New Roman"/>
        </w:rPr>
        <w:t xml:space="preserve">  </w:t>
      </w:r>
      <w:r w:rsidRPr="00606A00">
        <w:rPr>
          <w:rFonts w:ascii="Times New Roman" w:hAnsi="Times New Roman"/>
        </w:rPr>
        <w:t>The Commission, through its Commissioners and other</w:t>
      </w:r>
      <w:r w:rsidR="00606A00">
        <w:rPr>
          <w:rFonts w:ascii="Times New Roman" w:hAnsi="Times New Roman"/>
        </w:rPr>
        <w:t xml:space="preserve"> </w:t>
      </w:r>
      <w:r w:rsidRPr="00606A00">
        <w:rPr>
          <w:rFonts w:ascii="Times New Roman" w:hAnsi="Times New Roman"/>
        </w:rPr>
        <w:t xml:space="preserve">employees, routinely consults with its lawyers for the purposes of securing confidential legal services or advice. </w:t>
      </w:r>
      <w:r w:rsidR="009061C4">
        <w:rPr>
          <w:rFonts w:ascii="Times New Roman" w:hAnsi="Times New Roman"/>
        </w:rPr>
        <w:t xml:space="preserve"> </w:t>
      </w:r>
      <w:r w:rsidRPr="00606A00">
        <w:rPr>
          <w:rFonts w:ascii="Times New Roman" w:hAnsi="Times New Roman"/>
        </w:rPr>
        <w:t>The privileged communications were not with utilities or individuals outside the Commission.  Rather, these communications involve legal opinion and advice from Commission attorneys to their Commission clients regarding</w:t>
      </w:r>
      <w:r w:rsidRPr="00606A00" w:rsidR="00606A00">
        <w:rPr>
          <w:rFonts w:ascii="Times New Roman" w:hAnsi="Times New Roman"/>
        </w:rPr>
        <w:t xml:space="preserve"> </w:t>
      </w:r>
      <w:bookmarkStart w:name="_Hlk115778321" w:id="12"/>
      <w:r w:rsidRPr="00606A00" w:rsidR="00606A00">
        <w:rPr>
          <w:rFonts w:ascii="Times New Roman" w:hAnsi="Times New Roman"/>
        </w:rPr>
        <w:t>Commission regulatory activities</w:t>
      </w:r>
      <w:r w:rsidRPr="00606A00">
        <w:rPr>
          <w:rFonts w:ascii="Times New Roman" w:hAnsi="Times New Roman"/>
        </w:rPr>
        <w:t>.</w:t>
      </w:r>
    </w:p>
    <w:p w:rsidRPr="00606A00" w:rsidR="00606A00" w:rsidP="00606A00" w:rsidRDefault="00606A00" w14:paraId="5B95B2C0" w14:textId="77777777">
      <w:pPr>
        <w:rPr>
          <w:rFonts w:ascii="Times New Roman" w:hAnsi="Times New Roman"/>
        </w:rPr>
      </w:pPr>
    </w:p>
    <w:p w:rsidRPr="007C6F94" w:rsidR="000933B1" w:rsidP="000933B1" w:rsidRDefault="000933B1" w14:paraId="685C1B2B" w14:textId="7EC3C5C4">
      <w:pPr>
        <w:jc w:val="center"/>
        <w:rPr>
          <w:rFonts w:ascii="Times New Roman" w:hAnsi="Times New Roman"/>
          <w:b/>
          <w:bCs/>
          <w:szCs w:val="26"/>
        </w:rPr>
      </w:pPr>
      <w:r w:rsidRPr="007C6F94">
        <w:rPr>
          <w:rFonts w:ascii="Times New Roman" w:hAnsi="Times New Roman"/>
          <w:b/>
          <w:bCs/>
          <w:szCs w:val="26"/>
        </w:rPr>
        <w:t xml:space="preserve">THE </w:t>
      </w:r>
      <w:r w:rsidR="00382192">
        <w:rPr>
          <w:rFonts w:ascii="Times New Roman" w:hAnsi="Times New Roman"/>
          <w:b/>
          <w:bCs/>
          <w:szCs w:val="26"/>
        </w:rPr>
        <w:t>OFFICIAL INFORMATION PRIVILEGE</w:t>
      </w:r>
    </w:p>
    <w:p w:rsidRPr="007C6F94" w:rsidR="000933B1" w:rsidP="000933B1" w:rsidRDefault="000933B1" w14:paraId="107D0902" w14:textId="2817B329">
      <w:pPr>
        <w:rPr>
          <w:rFonts w:ascii="Times New Roman" w:hAnsi="Times New Roman"/>
          <w:b/>
          <w:bCs/>
          <w:szCs w:val="26"/>
        </w:rPr>
      </w:pPr>
    </w:p>
    <w:p w:rsidR="00F86137" w:rsidP="00382192" w:rsidRDefault="009E19CA" w14:paraId="5425A71D" w14:textId="4F38DD31">
      <w:pPr>
        <w:rPr>
          <w:rFonts w:ascii="Times New Roman" w:hAnsi="Times New Roman"/>
          <w:szCs w:val="26"/>
        </w:rPr>
      </w:pPr>
      <w:r>
        <w:rPr>
          <w:rFonts w:ascii="Times New Roman" w:hAnsi="Times New Roman"/>
          <w:szCs w:val="26"/>
        </w:rPr>
        <w:t xml:space="preserve">Finally, </w:t>
      </w:r>
      <w:r w:rsidR="00F86137">
        <w:rPr>
          <w:rFonts w:ascii="Times New Roman" w:hAnsi="Times New Roman"/>
          <w:szCs w:val="26"/>
        </w:rPr>
        <w:t xml:space="preserve">some of </w:t>
      </w:r>
      <w:r>
        <w:rPr>
          <w:rFonts w:ascii="Times New Roman" w:hAnsi="Times New Roman"/>
          <w:szCs w:val="26"/>
        </w:rPr>
        <w:t>t</w:t>
      </w:r>
      <w:r w:rsidR="00087D98">
        <w:rPr>
          <w:rFonts w:ascii="Times New Roman" w:hAnsi="Times New Roman"/>
          <w:szCs w:val="26"/>
        </w:rPr>
        <w:t>he</w:t>
      </w:r>
      <w:r w:rsidRPr="007C6F94" w:rsidR="002F78FF">
        <w:rPr>
          <w:rFonts w:ascii="Times New Roman" w:hAnsi="Times New Roman"/>
          <w:szCs w:val="26"/>
        </w:rPr>
        <w:t xml:space="preserve"> </w:t>
      </w:r>
      <w:r w:rsidR="00F86137">
        <w:rPr>
          <w:rFonts w:ascii="Times New Roman" w:hAnsi="Times New Roman"/>
          <w:szCs w:val="26"/>
        </w:rPr>
        <w:t>communications</w:t>
      </w:r>
      <w:r w:rsidRPr="007C6F94" w:rsidR="002F78FF">
        <w:rPr>
          <w:rFonts w:ascii="Times New Roman" w:hAnsi="Times New Roman"/>
          <w:szCs w:val="26"/>
        </w:rPr>
        <w:t xml:space="preserve"> </w:t>
      </w:r>
      <w:bookmarkEnd w:id="12"/>
      <w:r w:rsidR="00087D98">
        <w:rPr>
          <w:rFonts w:ascii="Times New Roman" w:hAnsi="Times New Roman"/>
          <w:szCs w:val="26"/>
        </w:rPr>
        <w:t xml:space="preserve">that Mr. Rittiman seeks </w:t>
      </w:r>
      <w:r w:rsidRPr="007C6F94" w:rsidR="002F78FF">
        <w:rPr>
          <w:rFonts w:ascii="Times New Roman" w:hAnsi="Times New Roman"/>
          <w:szCs w:val="26"/>
        </w:rPr>
        <w:t>are exempt from disclosure</w:t>
      </w:r>
      <w:r w:rsidR="00F86137">
        <w:rPr>
          <w:rFonts w:ascii="Times New Roman" w:hAnsi="Times New Roman"/>
          <w:szCs w:val="26"/>
        </w:rPr>
        <w:t xml:space="preserve"> pursuant to the official information privilege.  </w:t>
      </w:r>
      <w:r w:rsidRPr="00F86137" w:rsidR="00F86137">
        <w:rPr>
          <w:rFonts w:ascii="Times New Roman" w:hAnsi="Times New Roman"/>
          <w:szCs w:val="26"/>
        </w:rPr>
        <w:t xml:space="preserve">The official information privilege </w:t>
      </w:r>
      <w:r w:rsidR="00F86137">
        <w:rPr>
          <w:rFonts w:ascii="Times New Roman" w:hAnsi="Times New Roman"/>
          <w:szCs w:val="26"/>
        </w:rPr>
        <w:t>is established by</w:t>
      </w:r>
      <w:r w:rsidRPr="00F86137" w:rsidR="00F86137">
        <w:rPr>
          <w:rFonts w:ascii="Times New Roman" w:hAnsi="Times New Roman"/>
          <w:szCs w:val="26"/>
        </w:rPr>
        <w:t xml:space="preserve"> Cal. Evid. Code § 1040</w:t>
      </w:r>
      <w:r w:rsidR="00F86137">
        <w:rPr>
          <w:rFonts w:ascii="Times New Roman" w:hAnsi="Times New Roman"/>
          <w:szCs w:val="26"/>
        </w:rPr>
        <w:t xml:space="preserve"> and</w:t>
      </w:r>
      <w:r w:rsidRPr="00F86137" w:rsidR="00F86137">
        <w:rPr>
          <w:rFonts w:ascii="Times New Roman" w:hAnsi="Times New Roman"/>
          <w:szCs w:val="26"/>
        </w:rPr>
        <w:t xml:space="preserve"> provides a lawful basis for the Commission to refrain from disclosing certain information acquired in confidence by the Commission, where disclosure is either prohibited by federal or state law, or where there is a need for confidentiality that outweighs the necessity for disclosure in the interests of justice. </w:t>
      </w:r>
      <w:r w:rsidR="00F86137">
        <w:rPr>
          <w:rFonts w:ascii="Times New Roman" w:hAnsi="Times New Roman"/>
          <w:szCs w:val="26"/>
        </w:rPr>
        <w:t xml:space="preserve"> </w:t>
      </w:r>
      <w:r w:rsidRPr="00F86137" w:rsidR="00F86137">
        <w:rPr>
          <w:rFonts w:ascii="Times New Roman" w:hAnsi="Times New Roman"/>
          <w:szCs w:val="26"/>
        </w:rPr>
        <w:t xml:space="preserve">The conditional official information privilege in Cal. Evid. Code § 1040(b)(2) </w:t>
      </w:r>
      <w:r w:rsidR="00F86137">
        <w:rPr>
          <w:rFonts w:ascii="Times New Roman" w:hAnsi="Times New Roman"/>
          <w:szCs w:val="26"/>
        </w:rPr>
        <w:t>i</w:t>
      </w:r>
      <w:r w:rsidRPr="00F86137" w:rsidR="00F86137">
        <w:rPr>
          <w:rFonts w:ascii="Times New Roman" w:hAnsi="Times New Roman"/>
          <w:szCs w:val="26"/>
        </w:rPr>
        <w:t xml:space="preserve">nvolves a careful balancing of the public interests served by disclosing, or withholding, information, and can, where appropriate, justify withholding records in response to CPRA requests, since it can support assertion of the California Government Code </w:t>
      </w:r>
      <w:r w:rsidR="009061C4">
        <w:rPr>
          <w:rFonts w:ascii="Times New Roman" w:hAnsi="Times New Roman"/>
          <w:szCs w:val="26"/>
        </w:rPr>
        <w:br/>
      </w:r>
      <w:r w:rsidRPr="00F86137" w:rsidR="00F86137">
        <w:rPr>
          <w:rFonts w:ascii="Times New Roman" w:hAnsi="Times New Roman"/>
          <w:szCs w:val="26"/>
        </w:rPr>
        <w:t>§ 6254(k) exemption</w:t>
      </w:r>
      <w:r w:rsidR="00F86137">
        <w:rPr>
          <w:rFonts w:ascii="Times New Roman" w:hAnsi="Times New Roman"/>
          <w:szCs w:val="26"/>
        </w:rPr>
        <w:t xml:space="preserve">. </w:t>
      </w:r>
      <w:r w:rsidR="009061C4">
        <w:rPr>
          <w:rFonts w:ascii="Times New Roman" w:hAnsi="Times New Roman"/>
          <w:szCs w:val="26"/>
        </w:rPr>
        <w:t xml:space="preserve"> </w:t>
      </w:r>
      <w:r w:rsidRPr="00446702" w:rsidR="00F86137">
        <w:rPr>
          <w:rFonts w:ascii="Times New Roman" w:hAnsi="Times New Roman"/>
          <w:i/>
          <w:iCs/>
          <w:szCs w:val="26"/>
        </w:rPr>
        <w:t>See</w:t>
      </w:r>
      <w:r w:rsidR="00F86137">
        <w:rPr>
          <w:rFonts w:ascii="Times New Roman" w:hAnsi="Times New Roman"/>
          <w:szCs w:val="26"/>
        </w:rPr>
        <w:t xml:space="preserve"> D</w:t>
      </w:r>
      <w:r w:rsidR="00446702">
        <w:rPr>
          <w:rFonts w:ascii="Times New Roman" w:hAnsi="Times New Roman"/>
          <w:szCs w:val="26"/>
        </w:rPr>
        <w:t>.20-08-031, p.</w:t>
      </w:r>
      <w:r w:rsidR="001B7298">
        <w:rPr>
          <w:rFonts w:ascii="Times New Roman" w:hAnsi="Times New Roman"/>
          <w:szCs w:val="26"/>
        </w:rPr>
        <w:t xml:space="preserve"> 14.</w:t>
      </w:r>
    </w:p>
    <w:p w:rsidR="00F86137" w:rsidP="00382192" w:rsidRDefault="00F86137" w14:paraId="7702E220" w14:textId="0E1A5DF0">
      <w:pPr>
        <w:rPr>
          <w:rFonts w:ascii="Times New Roman" w:hAnsi="Times New Roman"/>
          <w:szCs w:val="26"/>
        </w:rPr>
      </w:pPr>
    </w:p>
    <w:p w:rsidR="00382192" w:rsidP="00382192" w:rsidRDefault="001B7298" w14:paraId="255D6A0A" w14:textId="01E8FEC1">
      <w:pPr>
        <w:rPr>
          <w:rFonts w:ascii="Times New Roman" w:hAnsi="Times New Roman"/>
          <w:szCs w:val="26"/>
        </w:rPr>
      </w:pPr>
      <w:r>
        <w:rPr>
          <w:rFonts w:ascii="Times New Roman" w:hAnsi="Times New Roman"/>
          <w:szCs w:val="26"/>
        </w:rPr>
        <w:lastRenderedPageBreak/>
        <w:t xml:space="preserve">The Commission has asserted the official information privilege for </w:t>
      </w:r>
      <w:r w:rsidRPr="00382192" w:rsidR="00382192">
        <w:rPr>
          <w:rFonts w:ascii="Times New Roman" w:hAnsi="Times New Roman"/>
          <w:szCs w:val="26"/>
        </w:rPr>
        <w:t>records, or portions of records, that include information that, if disclosed, could jeopardize the safety of regulated entity facilities and operations</w:t>
      </w:r>
      <w:r w:rsidR="000C50DC">
        <w:rPr>
          <w:rFonts w:ascii="Times New Roman" w:hAnsi="Times New Roman"/>
          <w:szCs w:val="26"/>
        </w:rPr>
        <w:t>.</w:t>
      </w:r>
      <w:r w:rsidR="009061C4">
        <w:rPr>
          <w:rFonts w:ascii="Times New Roman" w:hAnsi="Times New Roman"/>
          <w:szCs w:val="26"/>
        </w:rPr>
        <w:t xml:space="preserve"> </w:t>
      </w:r>
      <w:r w:rsidR="000C50DC">
        <w:rPr>
          <w:rFonts w:ascii="Times New Roman" w:hAnsi="Times New Roman"/>
          <w:szCs w:val="26"/>
        </w:rPr>
        <w:t xml:space="preserve"> </w:t>
      </w:r>
      <w:r w:rsidRPr="000F3588" w:rsidR="000C50DC">
        <w:rPr>
          <w:rFonts w:ascii="Times New Roman" w:hAnsi="Times New Roman"/>
          <w:i/>
          <w:iCs/>
          <w:szCs w:val="26"/>
        </w:rPr>
        <w:t>See</w:t>
      </w:r>
      <w:r w:rsidR="000C50DC">
        <w:rPr>
          <w:rFonts w:ascii="Times New Roman" w:hAnsi="Times New Roman"/>
          <w:szCs w:val="26"/>
        </w:rPr>
        <w:t xml:space="preserve"> Resolution L-475, p. 5.</w:t>
      </w:r>
      <w:r w:rsidR="000F3588">
        <w:rPr>
          <w:rFonts w:ascii="Times New Roman" w:hAnsi="Times New Roman"/>
          <w:szCs w:val="26"/>
        </w:rPr>
        <w:t xml:space="preserve">  Thus, some of the records sought by Mr. Rittiman are exempted from disclosure pursuant to the official information privilege.</w:t>
      </w:r>
    </w:p>
    <w:p w:rsidRPr="00606A00" w:rsidR="000C50DC" w:rsidP="000C50DC" w:rsidRDefault="000C50DC" w14:paraId="3481321A" w14:textId="77777777">
      <w:pPr>
        <w:rPr>
          <w:rFonts w:ascii="Times New Roman" w:hAnsi="Times New Roman"/>
        </w:rPr>
      </w:pPr>
    </w:p>
    <w:p w:rsidRPr="007C6F94" w:rsidR="000C50DC" w:rsidP="000C50DC" w:rsidRDefault="000C50DC" w14:paraId="5B6BD4FA" w14:textId="7A179799">
      <w:pPr>
        <w:jc w:val="center"/>
        <w:rPr>
          <w:rFonts w:ascii="Times New Roman" w:hAnsi="Times New Roman"/>
          <w:b/>
          <w:bCs/>
          <w:szCs w:val="26"/>
        </w:rPr>
      </w:pPr>
      <w:r>
        <w:rPr>
          <w:rFonts w:ascii="Times New Roman" w:hAnsi="Times New Roman"/>
          <w:b/>
          <w:bCs/>
          <w:szCs w:val="26"/>
        </w:rPr>
        <w:t>PERSONAL PRIVACY</w:t>
      </w:r>
    </w:p>
    <w:p w:rsidRPr="007C6F94" w:rsidR="000C50DC" w:rsidP="000C50DC" w:rsidRDefault="000C50DC" w14:paraId="52D66A3D" w14:textId="77777777">
      <w:pPr>
        <w:rPr>
          <w:rFonts w:ascii="Times New Roman" w:hAnsi="Times New Roman"/>
          <w:b/>
          <w:bCs/>
          <w:szCs w:val="26"/>
        </w:rPr>
      </w:pPr>
    </w:p>
    <w:p w:rsidRPr="007C6F94" w:rsidR="000C50DC" w:rsidP="00382192" w:rsidRDefault="000C50DC" w14:paraId="41D3AA54" w14:textId="6281EDFB">
      <w:pPr>
        <w:rPr>
          <w:rFonts w:ascii="Times New Roman" w:hAnsi="Times New Roman"/>
          <w:szCs w:val="26"/>
        </w:rPr>
      </w:pPr>
      <w:r>
        <w:rPr>
          <w:rFonts w:ascii="Times New Roman" w:hAnsi="Times New Roman"/>
          <w:szCs w:val="26"/>
        </w:rPr>
        <w:t xml:space="preserve">Finally, </w:t>
      </w:r>
      <w:r w:rsidR="000F3588">
        <w:rPr>
          <w:rFonts w:ascii="Times New Roman" w:hAnsi="Times New Roman"/>
          <w:szCs w:val="26"/>
        </w:rPr>
        <w:t xml:space="preserve">although not previously discussed with Mr. Rittiman, </w:t>
      </w:r>
      <w:r>
        <w:rPr>
          <w:rFonts w:ascii="Times New Roman" w:hAnsi="Times New Roman"/>
          <w:szCs w:val="26"/>
        </w:rPr>
        <w:t>some of the</w:t>
      </w:r>
      <w:r w:rsidR="000F3588">
        <w:rPr>
          <w:rFonts w:ascii="Times New Roman" w:hAnsi="Times New Roman"/>
          <w:szCs w:val="26"/>
        </w:rPr>
        <w:t xml:space="preserve"> </w:t>
      </w:r>
      <w:r>
        <w:rPr>
          <w:rFonts w:ascii="Times New Roman" w:hAnsi="Times New Roman"/>
          <w:szCs w:val="26"/>
        </w:rPr>
        <w:t>communications</w:t>
      </w:r>
      <w:r w:rsidR="000F3588">
        <w:rPr>
          <w:rFonts w:ascii="Times New Roman" w:hAnsi="Times New Roman"/>
          <w:szCs w:val="26"/>
        </w:rPr>
        <w:t xml:space="preserve"> he sought are exempted from disclosure pursuant to Cal. Gov. Code</w:t>
      </w:r>
      <w:r w:rsidRPr="000F3588" w:rsidR="000F3588">
        <w:rPr>
          <w:rFonts w:ascii="Times New Roman" w:hAnsi="Times New Roman"/>
          <w:szCs w:val="26"/>
        </w:rPr>
        <w:t xml:space="preserve"> </w:t>
      </w:r>
      <w:r w:rsidR="009061C4">
        <w:rPr>
          <w:rFonts w:ascii="Times New Roman" w:hAnsi="Times New Roman"/>
          <w:szCs w:val="26"/>
        </w:rPr>
        <w:br/>
      </w:r>
      <w:r w:rsidRPr="000F3588" w:rsidR="000F3588">
        <w:rPr>
          <w:rFonts w:ascii="Times New Roman" w:hAnsi="Times New Roman"/>
          <w:szCs w:val="26"/>
        </w:rPr>
        <w:t>§ 6254(c)</w:t>
      </w:r>
      <w:r w:rsidR="000F3588">
        <w:rPr>
          <w:rFonts w:ascii="Times New Roman" w:hAnsi="Times New Roman"/>
          <w:szCs w:val="26"/>
        </w:rPr>
        <w:t xml:space="preserve">, which </w:t>
      </w:r>
      <w:r w:rsidRPr="000F3588" w:rsidR="000F3588">
        <w:rPr>
          <w:rFonts w:ascii="Times New Roman" w:hAnsi="Times New Roman"/>
          <w:szCs w:val="26"/>
        </w:rPr>
        <w:t>exempts personal information, the disclosure of which would constitute an unwarranted invasion of personal privacy.</w:t>
      </w:r>
      <w:r w:rsidR="000F3588">
        <w:rPr>
          <w:rFonts w:ascii="Times New Roman" w:hAnsi="Times New Roman"/>
          <w:szCs w:val="26"/>
        </w:rPr>
        <w:t xml:space="preserve">  </w:t>
      </w:r>
      <w:r w:rsidR="00635959">
        <w:rPr>
          <w:rFonts w:ascii="Times New Roman" w:hAnsi="Times New Roman"/>
          <w:szCs w:val="26"/>
        </w:rPr>
        <w:t>Thus, c</w:t>
      </w:r>
      <w:r w:rsidR="000F3588">
        <w:rPr>
          <w:rFonts w:ascii="Times New Roman" w:hAnsi="Times New Roman"/>
          <w:szCs w:val="26"/>
        </w:rPr>
        <w:t xml:space="preserve">ommunications of confidential personnel information, or the health status of Commission personnel are exempted by </w:t>
      </w:r>
      <w:r w:rsidRPr="000F3588" w:rsidR="000F3588">
        <w:rPr>
          <w:rFonts w:ascii="Times New Roman" w:hAnsi="Times New Roman"/>
          <w:szCs w:val="26"/>
        </w:rPr>
        <w:t>Cal. Gov. Code § 6254(c)</w:t>
      </w:r>
      <w:r w:rsidR="000F3588">
        <w:rPr>
          <w:rFonts w:ascii="Times New Roman" w:hAnsi="Times New Roman"/>
          <w:szCs w:val="26"/>
        </w:rPr>
        <w:t>.</w:t>
      </w:r>
    </w:p>
    <w:p w:rsidRPr="007C6F94" w:rsidR="004231DD" w:rsidP="002E3D1C" w:rsidRDefault="004231DD" w14:paraId="7C97A285" w14:textId="77777777">
      <w:pPr>
        <w:rPr>
          <w:rFonts w:ascii="Times New Roman" w:hAnsi="Times New Roman"/>
          <w:szCs w:val="26"/>
        </w:rPr>
      </w:pPr>
    </w:p>
    <w:p w:rsidRPr="007C6F94" w:rsidR="00E1441D" w:rsidP="006B6EAF" w:rsidRDefault="00E1441D" w14:paraId="4C2629B2" w14:textId="56052559">
      <w:pPr>
        <w:rPr>
          <w:rFonts w:ascii="Times New Roman" w:hAnsi="Times New Roman"/>
          <w:b/>
          <w:bCs/>
          <w:szCs w:val="26"/>
          <w:u w:val="single"/>
        </w:rPr>
      </w:pPr>
      <w:r w:rsidRPr="007C6F94">
        <w:rPr>
          <w:rFonts w:ascii="Times New Roman" w:hAnsi="Times New Roman"/>
          <w:b/>
          <w:bCs/>
          <w:szCs w:val="26"/>
          <w:u w:val="single"/>
        </w:rPr>
        <w:t xml:space="preserve">NOTICE AND COMMENTS ON DRAFT RESOLUTION </w:t>
      </w:r>
    </w:p>
    <w:p w:rsidRPr="007C6F94" w:rsidR="00E1441D" w:rsidP="00E1441D" w:rsidRDefault="00E1441D" w14:paraId="6F1A76BD" w14:textId="77777777">
      <w:pPr>
        <w:pStyle w:val="NormalWeb"/>
        <w:spacing w:before="0" w:beforeAutospacing="0" w:after="0" w:afterAutospacing="0"/>
        <w:rPr>
          <w:rFonts w:ascii="Times New Roman" w:hAnsi="Times New Roman"/>
          <w:b/>
          <w:bCs/>
          <w:sz w:val="26"/>
          <w:szCs w:val="26"/>
          <w:u w:val="single"/>
        </w:rPr>
      </w:pPr>
    </w:p>
    <w:p w:rsidRPr="004726F7" w:rsidR="004714DE" w:rsidP="00EC37F4" w:rsidRDefault="00E1441D" w14:paraId="44BBDC7A" w14:textId="77777777">
      <w:pPr>
        <w:pStyle w:val="BodyText1Noindent"/>
        <w:widowControl w:val="0"/>
      </w:pPr>
      <w:r w:rsidRPr="007C6F94">
        <w:rPr>
          <w:szCs w:val="26"/>
        </w:rPr>
        <w:t>The Draft Resolution was mailed to Mr. Rittiman and his counsel</w:t>
      </w:r>
      <w:r>
        <w:rPr>
          <w:szCs w:val="26"/>
        </w:rPr>
        <w:t>, Steve Zansberg,</w:t>
      </w:r>
      <w:r w:rsidRPr="007C6F94">
        <w:rPr>
          <w:szCs w:val="26"/>
        </w:rPr>
        <w:t xml:space="preserve"> </w:t>
      </w:r>
      <w:r w:rsidRPr="00100936">
        <w:rPr>
          <w:szCs w:val="26"/>
        </w:rPr>
        <w:t xml:space="preserve">on </w:t>
      </w:r>
      <w:r w:rsidR="001A3C76">
        <w:rPr>
          <w:szCs w:val="26"/>
        </w:rPr>
        <w:t>March 24</w:t>
      </w:r>
      <w:r w:rsidRPr="00100936">
        <w:rPr>
          <w:szCs w:val="26"/>
        </w:rPr>
        <w:t>, 202</w:t>
      </w:r>
      <w:r w:rsidR="00E163CB">
        <w:rPr>
          <w:szCs w:val="26"/>
        </w:rPr>
        <w:t>3</w:t>
      </w:r>
      <w:r w:rsidRPr="007C6F94">
        <w:rPr>
          <w:szCs w:val="26"/>
        </w:rPr>
        <w:t>, in accordance with Cal. Pub. Util. Code § 311(g).</w:t>
      </w:r>
      <w:r>
        <w:rPr>
          <w:szCs w:val="26"/>
        </w:rPr>
        <w:t xml:space="preserve">  </w:t>
      </w:r>
      <w:r w:rsidR="004714DE">
        <w:t xml:space="preserve">Comments were filed on </w:t>
      </w:r>
      <w:r w:rsidRPr="00EC37F4" w:rsidR="004714DE">
        <w:rPr>
          <w:u w:val="single"/>
        </w:rPr>
        <w:t>______________</w:t>
      </w:r>
      <w:r w:rsidR="004714DE">
        <w:t xml:space="preserve">.  Reply comments were filed on </w:t>
      </w:r>
      <w:r w:rsidRPr="00EC37F4" w:rsidR="004714DE">
        <w:rPr>
          <w:u w:val="single"/>
        </w:rPr>
        <w:t>______________</w:t>
      </w:r>
      <w:r w:rsidR="004714DE">
        <w:t>.</w:t>
      </w:r>
    </w:p>
    <w:p w:rsidR="00EC37F4" w:rsidP="00EC37F4" w:rsidRDefault="00EC37F4" w14:paraId="45160A81" w14:textId="77777777">
      <w:pPr>
        <w:pStyle w:val="BodyText1Noindent"/>
        <w:widowControl w:val="0"/>
        <w:rPr>
          <w:b/>
          <w:bCs/>
          <w:szCs w:val="26"/>
          <w:u w:val="single"/>
        </w:rPr>
      </w:pPr>
    </w:p>
    <w:p w:rsidRPr="007C6F94" w:rsidR="003C21A8" w:rsidP="00EC37F4" w:rsidRDefault="003C21A8" w14:paraId="516D3850" w14:textId="0D099E99">
      <w:pPr>
        <w:pStyle w:val="BodyText1Noindent"/>
        <w:widowControl w:val="0"/>
        <w:rPr>
          <w:b/>
          <w:bCs/>
          <w:szCs w:val="26"/>
          <w:u w:val="single"/>
        </w:rPr>
      </w:pPr>
      <w:r w:rsidRPr="007C6F94">
        <w:rPr>
          <w:b/>
          <w:bCs/>
          <w:szCs w:val="26"/>
          <w:u w:val="single"/>
        </w:rPr>
        <w:t>FINDINGS OF FACT</w:t>
      </w:r>
    </w:p>
    <w:p w:rsidRPr="00100936" w:rsidR="003C21A8" w:rsidP="002E3D1C" w:rsidRDefault="003C21A8" w14:paraId="66162B4E" w14:textId="77777777">
      <w:pPr>
        <w:pStyle w:val="NormalWeb"/>
        <w:spacing w:before="0" w:beforeAutospacing="0" w:after="0" w:afterAutospacing="0"/>
        <w:rPr>
          <w:rFonts w:ascii="Times New Roman" w:hAnsi="Times New Roman"/>
          <w:sz w:val="26"/>
          <w:szCs w:val="26"/>
        </w:rPr>
      </w:pPr>
    </w:p>
    <w:p w:rsidRPr="000F3588" w:rsidR="000F3588" w:rsidP="000F3588" w:rsidRDefault="001B4E08" w14:paraId="433361EF" w14:textId="65552360">
      <w:pPr>
        <w:numPr>
          <w:ilvl w:val="0"/>
          <w:numId w:val="4"/>
        </w:numPr>
        <w:ind w:left="418" w:hanging="418"/>
        <w:rPr>
          <w:rFonts w:ascii="Times New Roman" w:hAnsi="Times New Roman"/>
          <w:szCs w:val="26"/>
        </w:rPr>
      </w:pPr>
      <w:r w:rsidRPr="007C6F94">
        <w:rPr>
          <w:rFonts w:ascii="Times New Roman" w:hAnsi="Times New Roman"/>
          <w:szCs w:val="26"/>
        </w:rPr>
        <w:t xml:space="preserve">On </w:t>
      </w:r>
      <w:r w:rsidR="005D0846">
        <w:rPr>
          <w:rFonts w:ascii="Times New Roman" w:hAnsi="Times New Roman"/>
          <w:szCs w:val="26"/>
        </w:rPr>
        <w:t xml:space="preserve">December </w:t>
      </w:r>
      <w:r w:rsidR="000F3588">
        <w:rPr>
          <w:rFonts w:ascii="Times New Roman" w:hAnsi="Times New Roman"/>
          <w:szCs w:val="26"/>
        </w:rPr>
        <w:t>3,</w:t>
      </w:r>
      <w:r w:rsidRPr="007C6F94">
        <w:rPr>
          <w:rFonts w:ascii="Times New Roman" w:hAnsi="Times New Roman"/>
          <w:szCs w:val="26"/>
        </w:rPr>
        <w:t xml:space="preserve"> 202</w:t>
      </w:r>
      <w:r w:rsidR="005D0846">
        <w:rPr>
          <w:rFonts w:ascii="Times New Roman" w:hAnsi="Times New Roman"/>
          <w:szCs w:val="26"/>
        </w:rPr>
        <w:t>1</w:t>
      </w:r>
      <w:r w:rsidRPr="007C6F94">
        <w:rPr>
          <w:rFonts w:ascii="Times New Roman" w:hAnsi="Times New Roman"/>
          <w:szCs w:val="26"/>
        </w:rPr>
        <w:t xml:space="preserve">, </w:t>
      </w:r>
      <w:r w:rsidRPr="000F3588" w:rsidR="000F3588">
        <w:rPr>
          <w:rFonts w:ascii="Times New Roman" w:hAnsi="Times New Roman"/>
          <w:szCs w:val="26"/>
        </w:rPr>
        <w:t>Brandon Rittiman made four CPRA requests to the Commission</w:t>
      </w:r>
      <w:r w:rsidR="000F3588">
        <w:rPr>
          <w:rFonts w:ascii="Times New Roman" w:hAnsi="Times New Roman"/>
          <w:szCs w:val="26"/>
        </w:rPr>
        <w:t xml:space="preserve">, </w:t>
      </w:r>
      <w:r w:rsidRPr="000F3588" w:rsidR="000F3588">
        <w:rPr>
          <w:rFonts w:ascii="Times New Roman" w:hAnsi="Times New Roman"/>
          <w:szCs w:val="26"/>
        </w:rPr>
        <w:t xml:space="preserve">subsequently identified as </w:t>
      </w:r>
      <w:bookmarkStart w:name="_Hlk115783797" w:id="13"/>
      <w:r w:rsidRPr="000F3588" w:rsidR="000F3588">
        <w:rPr>
          <w:rFonts w:ascii="Times New Roman" w:hAnsi="Times New Roman"/>
          <w:szCs w:val="26"/>
        </w:rPr>
        <w:t>PRA 21-</w:t>
      </w:r>
      <w:r w:rsidR="001A3C76">
        <w:rPr>
          <w:rFonts w:ascii="Times New Roman" w:hAnsi="Times New Roman"/>
          <w:szCs w:val="26"/>
        </w:rPr>
        <w:t>680</w:t>
      </w:r>
      <w:r w:rsidRPr="000F3588" w:rsidR="000F3588">
        <w:rPr>
          <w:rFonts w:ascii="Times New Roman" w:hAnsi="Times New Roman"/>
          <w:szCs w:val="26"/>
        </w:rPr>
        <w:t>, 21-</w:t>
      </w:r>
      <w:r w:rsidR="001A3C76">
        <w:rPr>
          <w:rFonts w:ascii="Times New Roman" w:hAnsi="Times New Roman"/>
          <w:szCs w:val="26"/>
        </w:rPr>
        <w:t>681</w:t>
      </w:r>
      <w:r w:rsidRPr="000F3588" w:rsidR="000F3588">
        <w:rPr>
          <w:rFonts w:ascii="Times New Roman" w:hAnsi="Times New Roman"/>
          <w:szCs w:val="26"/>
        </w:rPr>
        <w:t>, 21-</w:t>
      </w:r>
      <w:r w:rsidR="001A3C76">
        <w:rPr>
          <w:rFonts w:ascii="Times New Roman" w:hAnsi="Times New Roman"/>
          <w:szCs w:val="26"/>
        </w:rPr>
        <w:t>682</w:t>
      </w:r>
      <w:r w:rsidRPr="000F3588" w:rsidR="000F3588">
        <w:rPr>
          <w:rFonts w:ascii="Times New Roman" w:hAnsi="Times New Roman"/>
          <w:szCs w:val="26"/>
        </w:rPr>
        <w:t xml:space="preserve"> and 21-</w:t>
      </w:r>
      <w:r w:rsidR="001A3C76">
        <w:rPr>
          <w:rFonts w:ascii="Times New Roman" w:hAnsi="Times New Roman"/>
          <w:szCs w:val="26"/>
        </w:rPr>
        <w:t>68</w:t>
      </w:r>
      <w:r w:rsidRPr="000F3588" w:rsidR="000F3588">
        <w:rPr>
          <w:rFonts w:ascii="Times New Roman" w:hAnsi="Times New Roman"/>
          <w:szCs w:val="26"/>
        </w:rPr>
        <w:t xml:space="preserve">3 </w:t>
      </w:r>
      <w:bookmarkEnd w:id="13"/>
      <w:r w:rsidRPr="000F3588" w:rsidR="000F3588">
        <w:rPr>
          <w:rFonts w:ascii="Times New Roman" w:hAnsi="Times New Roman"/>
          <w:szCs w:val="26"/>
        </w:rPr>
        <w:t>(collectively “PRA 21-</w:t>
      </w:r>
      <w:r w:rsidR="001A3C76">
        <w:rPr>
          <w:rFonts w:ascii="Times New Roman" w:hAnsi="Times New Roman"/>
          <w:szCs w:val="26"/>
        </w:rPr>
        <w:t>680</w:t>
      </w:r>
      <w:r w:rsidRPr="000F3588" w:rsidR="000F3588">
        <w:rPr>
          <w:rFonts w:ascii="Times New Roman" w:hAnsi="Times New Roman"/>
          <w:szCs w:val="26"/>
        </w:rPr>
        <w:t xml:space="preserve"> through </w:t>
      </w:r>
      <w:r w:rsidR="001A3C76">
        <w:rPr>
          <w:rFonts w:ascii="Times New Roman" w:hAnsi="Times New Roman"/>
          <w:szCs w:val="26"/>
        </w:rPr>
        <w:t>68</w:t>
      </w:r>
      <w:r w:rsidRPr="000F3588" w:rsidR="000F3588">
        <w:rPr>
          <w:rFonts w:ascii="Times New Roman" w:hAnsi="Times New Roman"/>
          <w:szCs w:val="26"/>
        </w:rPr>
        <w:t xml:space="preserve">3.”)  Specifically, Mr. Rittiman requested the following documents: </w:t>
      </w:r>
    </w:p>
    <w:p w:rsidRPr="00B67C9E" w:rsidR="000F3588" w:rsidP="000F3588" w:rsidRDefault="000F3588" w14:paraId="2540D5E9" w14:textId="77777777">
      <w:pPr>
        <w:widowControl w:val="0"/>
        <w:autoSpaceDE w:val="0"/>
        <w:autoSpaceDN w:val="0"/>
        <w:spacing w:before="1"/>
        <w:ind w:right="1080"/>
        <w:rPr>
          <w:rFonts w:ascii="Times New Roman" w:hAnsi="Times New Roman"/>
          <w:szCs w:val="26"/>
        </w:rPr>
      </w:pPr>
    </w:p>
    <w:p w:rsidRPr="00B67C9E" w:rsidR="000F3588" w:rsidP="001A3C76" w:rsidRDefault="000F3588" w14:paraId="435B008B" w14:textId="77777777">
      <w:pPr>
        <w:widowControl w:val="0"/>
        <w:autoSpaceDE w:val="0"/>
        <w:autoSpaceDN w:val="0"/>
        <w:spacing w:before="1"/>
        <w:ind w:left="720" w:right="1440"/>
        <w:rPr>
          <w:rFonts w:ascii="Times New Roman" w:hAnsi="Times New Roman"/>
          <w:szCs w:val="26"/>
          <w:u w:val="single"/>
        </w:rPr>
      </w:pPr>
      <w:r w:rsidRPr="00B67C9E">
        <w:rPr>
          <w:rFonts w:ascii="Times New Roman" w:hAnsi="Times New Roman"/>
          <w:szCs w:val="26"/>
          <w:u w:val="single"/>
        </w:rPr>
        <w:t xml:space="preserve">PRA Request #21-680 </w:t>
      </w:r>
    </w:p>
    <w:p w:rsidRPr="00B67C9E" w:rsidR="000F3588" w:rsidP="001A3C76" w:rsidRDefault="000F3588" w14:paraId="1530B77B" w14:textId="7777777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1A3C76" w:rsidP="001A3C76" w:rsidRDefault="001A3C76" w14:paraId="5333DAD2" w14:textId="77777777">
      <w:pPr>
        <w:widowControl w:val="0"/>
        <w:autoSpaceDE w:val="0"/>
        <w:autoSpaceDN w:val="0"/>
        <w:spacing w:before="1"/>
        <w:ind w:left="720" w:right="1440"/>
        <w:rPr>
          <w:rFonts w:ascii="Times New Roman" w:hAnsi="Times New Roman"/>
          <w:szCs w:val="26"/>
        </w:rPr>
      </w:pPr>
    </w:p>
    <w:p w:rsidRPr="00B67C9E" w:rsidR="000F3588" w:rsidP="001A3C76" w:rsidRDefault="000F3588" w14:paraId="08FB9B24" w14:textId="1D2A720A">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 xml:space="preserve">Any and all communications (to include emails and text messages whether made on state-owned or personal devices) between </w:t>
      </w:r>
      <w:r w:rsidR="001A3C76">
        <w:rPr>
          <w:rFonts w:ascii="Times New Roman" w:hAnsi="Times New Roman"/>
          <w:szCs w:val="26"/>
        </w:rPr>
        <w:br/>
      </w:r>
      <w:r w:rsidRPr="00B67C9E">
        <w:rPr>
          <w:rFonts w:ascii="Times New Roman" w:hAnsi="Times New Roman"/>
          <w:szCs w:val="26"/>
        </w:rPr>
        <w:t>Clifford Rechtschaffen and any other commissioner between the dates of April 1 and May 31, 2020.</w:t>
      </w:r>
    </w:p>
    <w:p w:rsidRPr="00B67C9E" w:rsidR="000F3588" w:rsidP="001A3C76" w:rsidRDefault="000F3588" w14:paraId="377B630F" w14:textId="075E8A47">
      <w:pPr>
        <w:widowControl w:val="0"/>
        <w:autoSpaceDE w:val="0"/>
        <w:autoSpaceDN w:val="0"/>
        <w:spacing w:before="1"/>
        <w:ind w:left="720" w:right="1440"/>
        <w:rPr>
          <w:rFonts w:ascii="Times New Roman" w:hAnsi="Times New Roman"/>
          <w:szCs w:val="26"/>
        </w:rPr>
      </w:pPr>
    </w:p>
    <w:p w:rsidRPr="00B67C9E" w:rsidR="000F3588" w:rsidP="001A3C76" w:rsidRDefault="000F3588" w14:paraId="13940C05" w14:textId="77777777">
      <w:pPr>
        <w:widowControl w:val="0"/>
        <w:autoSpaceDE w:val="0"/>
        <w:autoSpaceDN w:val="0"/>
        <w:spacing w:before="1"/>
        <w:ind w:left="720" w:right="1440"/>
        <w:rPr>
          <w:rFonts w:ascii="Times New Roman" w:hAnsi="Times New Roman"/>
          <w:szCs w:val="26"/>
          <w:u w:val="single"/>
        </w:rPr>
      </w:pPr>
      <w:r w:rsidRPr="00B67C9E">
        <w:rPr>
          <w:rFonts w:ascii="Times New Roman" w:hAnsi="Times New Roman"/>
          <w:szCs w:val="26"/>
          <w:u w:val="single"/>
        </w:rPr>
        <w:t xml:space="preserve">PRA Request #21-681 </w:t>
      </w:r>
    </w:p>
    <w:p w:rsidRPr="00B67C9E" w:rsidR="000F3588" w:rsidP="001A3C76" w:rsidRDefault="000F3588" w14:paraId="319DDFED" w14:textId="77777777">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1A3C76" w:rsidP="001A3C76" w:rsidRDefault="001A3C76" w14:paraId="72C392D1" w14:textId="77777777">
      <w:pPr>
        <w:widowControl w:val="0"/>
        <w:autoSpaceDE w:val="0"/>
        <w:autoSpaceDN w:val="0"/>
        <w:spacing w:before="1"/>
        <w:ind w:left="720" w:right="1440"/>
        <w:rPr>
          <w:rFonts w:ascii="Times New Roman" w:hAnsi="Times New Roman"/>
          <w:szCs w:val="26"/>
        </w:rPr>
      </w:pPr>
    </w:p>
    <w:p w:rsidRPr="00B67C9E" w:rsidR="000F3588" w:rsidP="001A3C76" w:rsidRDefault="000F3588" w14:paraId="10A46536" w14:textId="0A9AF708">
      <w:pPr>
        <w:widowControl w:val="0"/>
        <w:autoSpaceDE w:val="0"/>
        <w:autoSpaceDN w:val="0"/>
        <w:spacing w:before="1"/>
        <w:ind w:left="720" w:right="1440"/>
        <w:rPr>
          <w:rFonts w:ascii="Times New Roman" w:hAnsi="Times New Roman"/>
          <w:szCs w:val="26"/>
        </w:rPr>
      </w:pPr>
      <w:r w:rsidRPr="00B67C9E">
        <w:rPr>
          <w:rFonts w:ascii="Times New Roman" w:hAnsi="Times New Roman"/>
          <w:szCs w:val="26"/>
        </w:rPr>
        <w:t xml:space="preserve">Any and all communications (to include emails and text messages whether made on state-owned or personal devices) between Liane </w:t>
      </w:r>
      <w:r w:rsidRPr="00B67C9E">
        <w:rPr>
          <w:rFonts w:ascii="Times New Roman" w:hAnsi="Times New Roman"/>
          <w:szCs w:val="26"/>
        </w:rPr>
        <w:lastRenderedPageBreak/>
        <w:t xml:space="preserve">Randolph and any other commissioner between the dates of </w:t>
      </w:r>
      <w:r w:rsidR="001A3C76">
        <w:rPr>
          <w:rFonts w:ascii="Times New Roman" w:hAnsi="Times New Roman"/>
          <w:szCs w:val="26"/>
        </w:rPr>
        <w:br/>
      </w:r>
      <w:r w:rsidRPr="00B67C9E">
        <w:rPr>
          <w:rFonts w:ascii="Times New Roman" w:hAnsi="Times New Roman"/>
          <w:szCs w:val="26"/>
        </w:rPr>
        <w:t>April 1 and May 31, 2020.</w:t>
      </w:r>
    </w:p>
    <w:p w:rsidRPr="00B67C9E" w:rsidR="000F3588" w:rsidP="000F3588" w:rsidRDefault="000F3588" w14:paraId="0DCB817E" w14:textId="77777777">
      <w:pPr>
        <w:widowControl w:val="0"/>
        <w:autoSpaceDE w:val="0"/>
        <w:autoSpaceDN w:val="0"/>
        <w:spacing w:before="1"/>
        <w:ind w:left="720" w:right="1080"/>
        <w:rPr>
          <w:rFonts w:ascii="Times New Roman" w:hAnsi="Times New Roman"/>
          <w:szCs w:val="26"/>
        </w:rPr>
      </w:pPr>
      <w:r w:rsidRPr="00B67C9E">
        <w:rPr>
          <w:rFonts w:ascii="Times New Roman" w:hAnsi="Times New Roman"/>
          <w:szCs w:val="26"/>
        </w:rPr>
        <w:t xml:space="preserve"> </w:t>
      </w:r>
    </w:p>
    <w:p w:rsidRPr="00B67C9E" w:rsidR="000F3588" w:rsidP="000F3588" w:rsidRDefault="000F3588" w14:paraId="53336D14" w14:textId="77777777">
      <w:pPr>
        <w:widowControl w:val="0"/>
        <w:autoSpaceDE w:val="0"/>
        <w:autoSpaceDN w:val="0"/>
        <w:spacing w:before="1"/>
        <w:ind w:left="720" w:right="1080"/>
        <w:rPr>
          <w:rFonts w:ascii="Times New Roman" w:hAnsi="Times New Roman"/>
          <w:szCs w:val="26"/>
          <w:u w:val="single"/>
        </w:rPr>
      </w:pPr>
      <w:r w:rsidRPr="00B67C9E">
        <w:rPr>
          <w:rFonts w:ascii="Times New Roman" w:hAnsi="Times New Roman"/>
          <w:szCs w:val="26"/>
          <w:u w:val="single"/>
        </w:rPr>
        <w:t xml:space="preserve">PRA Request #21-682 </w:t>
      </w:r>
    </w:p>
    <w:p w:rsidRPr="00B67C9E" w:rsidR="000F3588" w:rsidP="000F3588" w:rsidRDefault="000F3588" w14:paraId="76EC7BD8" w14:textId="77777777">
      <w:pPr>
        <w:widowControl w:val="0"/>
        <w:autoSpaceDE w:val="0"/>
        <w:autoSpaceDN w:val="0"/>
        <w:spacing w:before="1"/>
        <w:ind w:left="720" w:right="108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1A3C76" w:rsidP="000F3588" w:rsidRDefault="001A3C76" w14:paraId="77CC710B" w14:textId="77777777">
      <w:pPr>
        <w:widowControl w:val="0"/>
        <w:autoSpaceDE w:val="0"/>
        <w:autoSpaceDN w:val="0"/>
        <w:spacing w:before="1"/>
        <w:ind w:left="720" w:right="1080"/>
        <w:rPr>
          <w:rFonts w:ascii="Times New Roman" w:hAnsi="Times New Roman"/>
          <w:szCs w:val="26"/>
        </w:rPr>
      </w:pPr>
    </w:p>
    <w:p w:rsidRPr="00B67C9E" w:rsidR="000F3588" w:rsidP="000F3588" w:rsidRDefault="000F3588" w14:paraId="6957F6AA" w14:textId="3AC95327">
      <w:pPr>
        <w:widowControl w:val="0"/>
        <w:autoSpaceDE w:val="0"/>
        <w:autoSpaceDN w:val="0"/>
        <w:spacing w:before="1"/>
        <w:ind w:left="720" w:right="1080"/>
        <w:rPr>
          <w:rFonts w:ascii="Times New Roman" w:hAnsi="Times New Roman"/>
          <w:szCs w:val="26"/>
        </w:rPr>
      </w:pPr>
      <w:r w:rsidRPr="00B67C9E">
        <w:rPr>
          <w:rFonts w:ascii="Times New Roman" w:hAnsi="Times New Roman"/>
          <w:szCs w:val="26"/>
        </w:rPr>
        <w:t>Any and all communications (to include emails and text messages whether made on state-owned or personal devices) between</w:t>
      </w:r>
      <w:r w:rsidR="001A3C76">
        <w:rPr>
          <w:rFonts w:ascii="Times New Roman" w:hAnsi="Times New Roman"/>
          <w:szCs w:val="26"/>
        </w:rPr>
        <w:br/>
      </w:r>
      <w:r w:rsidRPr="00B67C9E">
        <w:rPr>
          <w:rFonts w:ascii="Times New Roman" w:hAnsi="Times New Roman"/>
          <w:szCs w:val="26"/>
        </w:rPr>
        <w:t>Martha Guzman Aceves and any other commissioner between the dates of April 1 and May 31, 2020.</w:t>
      </w:r>
    </w:p>
    <w:p w:rsidRPr="00B67C9E" w:rsidR="000F3588" w:rsidP="000F3588" w:rsidRDefault="000F3588" w14:paraId="6E9ED8DB" w14:textId="69C02010">
      <w:pPr>
        <w:widowControl w:val="0"/>
        <w:autoSpaceDE w:val="0"/>
        <w:autoSpaceDN w:val="0"/>
        <w:spacing w:before="1"/>
        <w:ind w:left="720" w:right="1080"/>
        <w:rPr>
          <w:rFonts w:ascii="Times New Roman" w:hAnsi="Times New Roman"/>
          <w:szCs w:val="26"/>
        </w:rPr>
      </w:pPr>
    </w:p>
    <w:p w:rsidRPr="00B67C9E" w:rsidR="000F3588" w:rsidP="000F3588" w:rsidRDefault="000F3588" w14:paraId="5EF2487C" w14:textId="77777777">
      <w:pPr>
        <w:widowControl w:val="0"/>
        <w:autoSpaceDE w:val="0"/>
        <w:autoSpaceDN w:val="0"/>
        <w:spacing w:before="1"/>
        <w:ind w:left="720" w:right="1080"/>
        <w:rPr>
          <w:rFonts w:ascii="Times New Roman" w:hAnsi="Times New Roman"/>
          <w:szCs w:val="26"/>
          <w:u w:val="single"/>
        </w:rPr>
      </w:pPr>
      <w:r w:rsidRPr="00B67C9E">
        <w:rPr>
          <w:rFonts w:ascii="Times New Roman" w:hAnsi="Times New Roman"/>
          <w:szCs w:val="26"/>
          <w:u w:val="single"/>
        </w:rPr>
        <w:t>PRA Request #21-683</w:t>
      </w:r>
    </w:p>
    <w:p w:rsidRPr="00B67C9E" w:rsidR="000F3588" w:rsidP="000F3588" w:rsidRDefault="000F3588" w14:paraId="0FD3B1DD" w14:textId="77777777">
      <w:pPr>
        <w:widowControl w:val="0"/>
        <w:autoSpaceDE w:val="0"/>
        <w:autoSpaceDN w:val="0"/>
        <w:spacing w:before="1"/>
        <w:ind w:left="720" w:right="1080"/>
        <w:rPr>
          <w:rFonts w:ascii="Times New Roman" w:hAnsi="Times New Roman"/>
          <w:szCs w:val="26"/>
        </w:rPr>
      </w:pPr>
      <w:r w:rsidRPr="00B67C9E">
        <w:rPr>
          <w:rFonts w:ascii="Times New Roman" w:hAnsi="Times New Roman"/>
          <w:szCs w:val="26"/>
        </w:rPr>
        <w:t>Pursuant to my rights under the California Constitution and the CPRA, please provide me:</w:t>
      </w:r>
    </w:p>
    <w:p w:rsidR="001A3C76" w:rsidP="00635959" w:rsidRDefault="001A3C76" w14:paraId="3994D133" w14:textId="77777777">
      <w:pPr>
        <w:widowControl w:val="0"/>
        <w:autoSpaceDE w:val="0"/>
        <w:autoSpaceDN w:val="0"/>
        <w:spacing w:before="1"/>
        <w:ind w:left="720" w:right="1080"/>
        <w:rPr>
          <w:rFonts w:ascii="Times New Roman" w:hAnsi="Times New Roman"/>
          <w:szCs w:val="26"/>
        </w:rPr>
      </w:pPr>
    </w:p>
    <w:p w:rsidR="00635959" w:rsidP="00635959" w:rsidRDefault="000F3588" w14:paraId="23D4A575" w14:textId="17E4A67D">
      <w:pPr>
        <w:widowControl w:val="0"/>
        <w:autoSpaceDE w:val="0"/>
        <w:autoSpaceDN w:val="0"/>
        <w:spacing w:before="1"/>
        <w:ind w:left="720" w:right="1080"/>
        <w:rPr>
          <w:rFonts w:ascii="Times New Roman" w:hAnsi="Times New Roman"/>
          <w:szCs w:val="26"/>
        </w:rPr>
      </w:pPr>
      <w:r w:rsidRPr="00B67C9E">
        <w:rPr>
          <w:rFonts w:ascii="Times New Roman" w:hAnsi="Times New Roman"/>
          <w:szCs w:val="26"/>
        </w:rPr>
        <w:t xml:space="preserve">Any and all communications (to include emails and text messages whether made on state-owned or personal devices) between </w:t>
      </w:r>
      <w:r w:rsidR="001A3C76">
        <w:rPr>
          <w:rFonts w:ascii="Times New Roman" w:hAnsi="Times New Roman"/>
          <w:szCs w:val="26"/>
        </w:rPr>
        <w:br/>
      </w:r>
      <w:r w:rsidRPr="00B67C9E">
        <w:rPr>
          <w:rFonts w:ascii="Times New Roman" w:hAnsi="Times New Roman"/>
          <w:szCs w:val="26"/>
        </w:rPr>
        <w:t>Genevieve Shiroma and any other commissioner between the dates of April 1 and May 31, 2020.</w:t>
      </w:r>
    </w:p>
    <w:p w:rsidR="000F3588" w:rsidP="000F3588" w:rsidRDefault="000F3588" w14:paraId="2E25334C" w14:textId="77777777">
      <w:pPr>
        <w:widowControl w:val="0"/>
        <w:autoSpaceDE w:val="0"/>
        <w:autoSpaceDN w:val="0"/>
        <w:spacing w:before="1"/>
        <w:ind w:left="720" w:right="1080"/>
        <w:rPr>
          <w:rFonts w:ascii="Times New Roman" w:hAnsi="Times New Roman"/>
          <w:szCs w:val="26"/>
        </w:rPr>
      </w:pPr>
    </w:p>
    <w:p w:rsidRPr="00635959" w:rsidR="00635959" w:rsidP="00B53390" w:rsidRDefault="00635959" w14:paraId="6F6066D2" w14:textId="7C579DE6">
      <w:pPr>
        <w:numPr>
          <w:ilvl w:val="0"/>
          <w:numId w:val="4"/>
        </w:numPr>
        <w:tabs>
          <w:tab w:val="clear" w:pos="420"/>
        </w:tabs>
        <w:ind w:left="418" w:hanging="418"/>
        <w:rPr>
          <w:rFonts w:ascii="Times New Roman" w:hAnsi="Times New Roman"/>
          <w:szCs w:val="26"/>
        </w:rPr>
      </w:pPr>
      <w:r w:rsidRPr="00635959">
        <w:rPr>
          <w:rFonts w:ascii="Times New Roman" w:hAnsi="Times New Roman"/>
          <w:szCs w:val="26"/>
        </w:rPr>
        <w:t>All of the persons identified by name in the</w:t>
      </w:r>
      <w:r>
        <w:rPr>
          <w:rFonts w:ascii="Times New Roman" w:hAnsi="Times New Roman"/>
          <w:szCs w:val="26"/>
        </w:rPr>
        <w:t xml:space="preserve"> above</w:t>
      </w:r>
      <w:r w:rsidRPr="00635959">
        <w:rPr>
          <w:rFonts w:ascii="Times New Roman" w:hAnsi="Times New Roman"/>
          <w:szCs w:val="26"/>
        </w:rPr>
        <w:t xml:space="preserve"> CPRA requests were Commissioners in April and May of 2020.  </w:t>
      </w:r>
    </w:p>
    <w:p w:rsidRPr="00635959" w:rsidR="00635959" w:rsidP="00635959" w:rsidRDefault="00635959" w14:paraId="4760F7A2" w14:textId="77777777">
      <w:pPr>
        <w:ind w:left="418"/>
        <w:rPr>
          <w:rFonts w:ascii="Times New Roman" w:hAnsi="Times New Roman"/>
          <w:szCs w:val="26"/>
        </w:rPr>
      </w:pPr>
    </w:p>
    <w:p w:rsidRPr="00635959" w:rsidR="006C23B0" w:rsidP="00B53390" w:rsidRDefault="00D43699" w14:paraId="4AD1ACE2" w14:textId="69754392">
      <w:pPr>
        <w:numPr>
          <w:ilvl w:val="0"/>
          <w:numId w:val="4"/>
        </w:numPr>
        <w:tabs>
          <w:tab w:val="clear" w:pos="420"/>
        </w:tabs>
        <w:ind w:left="418" w:hanging="418"/>
        <w:rPr>
          <w:rFonts w:ascii="Times New Roman" w:hAnsi="Times New Roman"/>
          <w:szCs w:val="26"/>
        </w:rPr>
      </w:pPr>
      <w:r w:rsidRPr="007C6F94">
        <w:rPr>
          <w:rFonts w:ascii="Times New Roman" w:hAnsi="Times New Roman" w:eastAsia="Palatino Linotype"/>
          <w:szCs w:val="26"/>
        </w:rPr>
        <w:t xml:space="preserve">On </w:t>
      </w:r>
      <w:r w:rsidRPr="00635959" w:rsidR="00635959">
        <w:rPr>
          <w:rFonts w:ascii="Times New Roman" w:hAnsi="Times New Roman" w:eastAsia="Palatino Linotype"/>
          <w:szCs w:val="26"/>
        </w:rPr>
        <w:t>February 18, 2022, via a letter sent by electronic mail, Commission legal staff provided Mr. Rittiman with some records responsive to the requests and also informed Mr. Rittiman that</w:t>
      </w:r>
      <w:r w:rsidR="00635959">
        <w:rPr>
          <w:rFonts w:ascii="Times New Roman" w:hAnsi="Times New Roman" w:eastAsia="Palatino Linotype"/>
          <w:szCs w:val="26"/>
        </w:rPr>
        <w:t xml:space="preserve"> some of</w:t>
      </w:r>
      <w:r w:rsidRPr="00635959" w:rsidR="00635959">
        <w:rPr>
          <w:rFonts w:ascii="Times New Roman" w:hAnsi="Times New Roman" w:eastAsia="Palatino Linotype"/>
          <w:szCs w:val="26"/>
        </w:rPr>
        <w:t xml:space="preserve"> the requested records were exempt from disclosure pursuant to the deliberative process privilege, the official information privilege and/or the attorney client privilege.  </w:t>
      </w:r>
    </w:p>
    <w:p w:rsidRPr="00635959" w:rsidR="00635959" w:rsidP="00635959" w:rsidRDefault="00635959" w14:paraId="4F312337" w14:textId="77777777">
      <w:pPr>
        <w:rPr>
          <w:rFonts w:ascii="Times New Roman" w:hAnsi="Times New Roman"/>
          <w:szCs w:val="26"/>
        </w:rPr>
      </w:pPr>
    </w:p>
    <w:p w:rsidRPr="007C6F94" w:rsidR="00635959" w:rsidP="00B53390" w:rsidRDefault="00635959" w14:paraId="610A25EC" w14:textId="31F5BFB6">
      <w:pPr>
        <w:numPr>
          <w:ilvl w:val="0"/>
          <w:numId w:val="4"/>
        </w:numPr>
        <w:tabs>
          <w:tab w:val="clear" w:pos="420"/>
        </w:tabs>
        <w:ind w:left="418" w:hanging="418"/>
        <w:rPr>
          <w:rFonts w:ascii="Times New Roman" w:hAnsi="Times New Roman"/>
          <w:szCs w:val="26"/>
        </w:rPr>
      </w:pPr>
      <w:r w:rsidRPr="00635959">
        <w:rPr>
          <w:rFonts w:ascii="Times New Roman" w:hAnsi="Times New Roman"/>
          <w:szCs w:val="26"/>
        </w:rPr>
        <w:t>On February 24, 2022, Mr. Rittiman emailed Commission legal staff to appeal the determination that the communications sought in PRA 21-</w:t>
      </w:r>
      <w:r w:rsidR="001A3C76">
        <w:rPr>
          <w:rFonts w:ascii="Times New Roman" w:hAnsi="Times New Roman"/>
          <w:szCs w:val="26"/>
        </w:rPr>
        <w:t>680</w:t>
      </w:r>
      <w:r w:rsidRPr="00635959">
        <w:rPr>
          <w:rFonts w:ascii="Times New Roman" w:hAnsi="Times New Roman"/>
          <w:szCs w:val="26"/>
        </w:rPr>
        <w:t xml:space="preserve"> through </w:t>
      </w:r>
      <w:r w:rsidR="001A3C76">
        <w:rPr>
          <w:rFonts w:ascii="Times New Roman" w:hAnsi="Times New Roman"/>
          <w:szCs w:val="26"/>
        </w:rPr>
        <w:t>68</w:t>
      </w:r>
      <w:r w:rsidRPr="00635959">
        <w:rPr>
          <w:rFonts w:ascii="Times New Roman" w:hAnsi="Times New Roman"/>
          <w:szCs w:val="26"/>
        </w:rPr>
        <w:t xml:space="preserve">3 were exempt from disclosure.   </w:t>
      </w:r>
    </w:p>
    <w:p w:rsidRPr="008D1DA2" w:rsidR="00C90211" w:rsidP="008D1DA2" w:rsidRDefault="00C90211" w14:paraId="33DB689B" w14:textId="77777777">
      <w:pPr>
        <w:rPr>
          <w:rFonts w:ascii="Times New Roman" w:hAnsi="Times New Roman"/>
          <w:szCs w:val="26"/>
        </w:rPr>
      </w:pPr>
    </w:p>
    <w:p w:rsidR="005715B9" w:rsidP="007B4D76" w:rsidRDefault="007F094F" w14:paraId="0D6A0F4E" w14:textId="76CFB070">
      <w:pPr>
        <w:numPr>
          <w:ilvl w:val="0"/>
          <w:numId w:val="4"/>
        </w:numPr>
        <w:rPr>
          <w:rFonts w:ascii="Times New Roman" w:hAnsi="Times New Roman"/>
          <w:szCs w:val="26"/>
        </w:rPr>
      </w:pPr>
      <w:r w:rsidRPr="001A3C76">
        <w:rPr>
          <w:rFonts w:ascii="Times New Roman" w:hAnsi="Times New Roman"/>
          <w:szCs w:val="26"/>
        </w:rPr>
        <w:t xml:space="preserve">On </w:t>
      </w:r>
      <w:r w:rsidRPr="001A3C76" w:rsidR="001A3C76">
        <w:rPr>
          <w:rFonts w:ascii="Times New Roman" w:hAnsi="Times New Roman"/>
          <w:szCs w:val="26"/>
        </w:rPr>
        <w:t>March 24,</w:t>
      </w:r>
      <w:r w:rsidRPr="001A3C76">
        <w:rPr>
          <w:rFonts w:ascii="Times New Roman" w:hAnsi="Times New Roman"/>
          <w:szCs w:val="26"/>
        </w:rPr>
        <w:t xml:space="preserve"> 202</w:t>
      </w:r>
      <w:r w:rsidRPr="001A3C76" w:rsidR="00EC55EF">
        <w:rPr>
          <w:rFonts w:ascii="Times New Roman" w:hAnsi="Times New Roman"/>
          <w:szCs w:val="26"/>
        </w:rPr>
        <w:t>3</w:t>
      </w:r>
      <w:r w:rsidRPr="001A3C76">
        <w:rPr>
          <w:rFonts w:ascii="Times New Roman" w:hAnsi="Times New Roman"/>
          <w:szCs w:val="26"/>
        </w:rPr>
        <w:t xml:space="preserve"> Mr. Rittiman received the draft Resolution and received notice that comments were due on </w:t>
      </w:r>
      <w:r w:rsidR="001A3C76">
        <w:rPr>
          <w:rFonts w:ascii="Times New Roman" w:hAnsi="Times New Roman"/>
          <w:szCs w:val="26"/>
        </w:rPr>
        <w:t>April 23, 2023.</w:t>
      </w:r>
    </w:p>
    <w:p w:rsidRPr="001A3C76" w:rsidR="001A3C76" w:rsidP="001A3C76" w:rsidRDefault="001A3C76" w14:paraId="18B0C2DC" w14:textId="77777777">
      <w:pPr>
        <w:ind w:left="420"/>
        <w:rPr>
          <w:rFonts w:ascii="Times New Roman" w:hAnsi="Times New Roman"/>
          <w:szCs w:val="26"/>
        </w:rPr>
      </w:pPr>
    </w:p>
    <w:p w:rsidR="00E1441D" w:rsidP="00E1441D" w:rsidRDefault="00E1441D" w14:paraId="2108E5F1" w14:textId="053F4140">
      <w:pPr>
        <w:numPr>
          <w:ilvl w:val="0"/>
          <w:numId w:val="4"/>
        </w:numPr>
        <w:rPr>
          <w:rFonts w:ascii="Times New Roman" w:hAnsi="Times New Roman"/>
          <w:szCs w:val="26"/>
        </w:rPr>
      </w:pPr>
      <w:r>
        <w:rPr>
          <w:rFonts w:ascii="Times New Roman" w:hAnsi="Times New Roman"/>
          <w:szCs w:val="26"/>
        </w:rPr>
        <w:t xml:space="preserve">Mr. Rittiman filed comments to the draft Resolution on </w:t>
      </w:r>
      <w:r w:rsidRPr="00EF58C0" w:rsidR="00895EA1">
        <w:t>____________</w:t>
      </w:r>
      <w:r>
        <w:rPr>
          <w:rFonts w:ascii="Times New Roman" w:hAnsi="Times New Roman"/>
          <w:szCs w:val="26"/>
        </w:rPr>
        <w:t>, 202</w:t>
      </w:r>
      <w:r w:rsidR="00EC55EF">
        <w:rPr>
          <w:rFonts w:ascii="Times New Roman" w:hAnsi="Times New Roman"/>
          <w:szCs w:val="26"/>
        </w:rPr>
        <w:t>3</w:t>
      </w:r>
      <w:r>
        <w:rPr>
          <w:rFonts w:ascii="Times New Roman" w:hAnsi="Times New Roman"/>
          <w:szCs w:val="26"/>
        </w:rPr>
        <w:t xml:space="preserve">. </w:t>
      </w:r>
    </w:p>
    <w:p w:rsidR="00E1441D" w:rsidP="00E1441D" w:rsidRDefault="00E1441D" w14:paraId="6D6A19B4" w14:textId="77777777">
      <w:pPr>
        <w:pStyle w:val="ListParagraph"/>
        <w:rPr>
          <w:rFonts w:ascii="Times New Roman" w:hAnsi="Times New Roman"/>
          <w:szCs w:val="26"/>
        </w:rPr>
      </w:pPr>
    </w:p>
    <w:p w:rsidR="00EC37F4" w:rsidRDefault="00EC37F4" w14:paraId="6FA287A1" w14:textId="77777777">
      <w:pPr>
        <w:rPr>
          <w:rFonts w:ascii="Times New Roman" w:hAnsi="Times New Roman"/>
          <w:b/>
          <w:bCs/>
          <w:szCs w:val="26"/>
          <w:u w:val="single"/>
        </w:rPr>
      </w:pPr>
      <w:r>
        <w:rPr>
          <w:rFonts w:ascii="Times New Roman" w:hAnsi="Times New Roman"/>
          <w:b/>
          <w:bCs/>
          <w:szCs w:val="26"/>
          <w:u w:val="single"/>
        </w:rPr>
        <w:br w:type="page"/>
      </w:r>
    </w:p>
    <w:p w:rsidRPr="007C6F94" w:rsidR="003C21A8" w:rsidP="002E3D1C" w:rsidRDefault="003C21A8" w14:paraId="786BBA69" w14:textId="5887DFD3">
      <w:pPr>
        <w:rPr>
          <w:rFonts w:ascii="Times New Roman" w:hAnsi="Times New Roman"/>
          <w:b/>
          <w:bCs/>
          <w:szCs w:val="26"/>
          <w:u w:val="single"/>
        </w:rPr>
      </w:pPr>
      <w:r w:rsidRPr="007C6F94">
        <w:rPr>
          <w:rFonts w:ascii="Times New Roman" w:hAnsi="Times New Roman"/>
          <w:b/>
          <w:bCs/>
          <w:szCs w:val="26"/>
          <w:u w:val="single"/>
        </w:rPr>
        <w:lastRenderedPageBreak/>
        <w:t>CONCLUSIONS OF LAW</w:t>
      </w:r>
    </w:p>
    <w:p w:rsidRPr="007C6F94" w:rsidR="003C21A8" w:rsidP="002E3D1C" w:rsidRDefault="003C21A8" w14:paraId="57DB5850" w14:textId="77777777">
      <w:pPr>
        <w:rPr>
          <w:rFonts w:ascii="Times New Roman" w:hAnsi="Times New Roman"/>
          <w:szCs w:val="26"/>
        </w:rPr>
      </w:pPr>
    </w:p>
    <w:p w:rsidR="003C21A8" w:rsidP="002E3D1C" w:rsidRDefault="008D1DA2" w14:paraId="14D7CCCE" w14:textId="69F4CB51">
      <w:pPr>
        <w:pStyle w:val="ListParagraph"/>
        <w:numPr>
          <w:ilvl w:val="0"/>
          <w:numId w:val="21"/>
        </w:numPr>
        <w:ind w:left="446" w:hanging="446"/>
        <w:contextualSpacing w:val="0"/>
        <w:rPr>
          <w:rFonts w:ascii="Times New Roman" w:hAnsi="Times New Roman"/>
          <w:bCs/>
          <w:iCs/>
          <w:szCs w:val="26"/>
        </w:rPr>
      </w:pPr>
      <w:r>
        <w:rPr>
          <w:rFonts w:ascii="Times New Roman" w:hAnsi="Times New Roman"/>
          <w:bCs/>
          <w:iCs/>
          <w:szCs w:val="26"/>
        </w:rPr>
        <w:t>Some of t</w:t>
      </w:r>
      <w:r w:rsidRPr="007C6F94" w:rsidR="00CB6A97">
        <w:rPr>
          <w:rFonts w:ascii="Times New Roman" w:hAnsi="Times New Roman"/>
          <w:bCs/>
          <w:iCs/>
          <w:szCs w:val="26"/>
        </w:rPr>
        <w:t xml:space="preserve">he communications sought by Mr. Rittiman in his </w:t>
      </w:r>
      <w:r w:rsidRPr="008D1DA2">
        <w:rPr>
          <w:rFonts w:ascii="Times New Roman" w:hAnsi="Times New Roman"/>
          <w:bCs/>
          <w:iCs/>
          <w:szCs w:val="26"/>
        </w:rPr>
        <w:t>PRA</w:t>
      </w:r>
      <w:r>
        <w:rPr>
          <w:rFonts w:ascii="Times New Roman" w:hAnsi="Times New Roman"/>
          <w:bCs/>
          <w:iCs/>
          <w:szCs w:val="26"/>
        </w:rPr>
        <w:t xml:space="preserve"> requests</w:t>
      </w:r>
      <w:r w:rsidRPr="008D1DA2">
        <w:rPr>
          <w:rFonts w:ascii="Times New Roman" w:hAnsi="Times New Roman"/>
          <w:bCs/>
          <w:iCs/>
          <w:szCs w:val="26"/>
        </w:rPr>
        <w:t xml:space="preserve"> </w:t>
      </w:r>
      <w:bookmarkStart w:name="_Hlk115784703" w:id="14"/>
      <w:r w:rsidRPr="008D1DA2">
        <w:rPr>
          <w:rFonts w:ascii="Times New Roman" w:hAnsi="Times New Roman"/>
          <w:bCs/>
          <w:iCs/>
          <w:szCs w:val="26"/>
        </w:rPr>
        <w:t>21-</w:t>
      </w:r>
      <w:r w:rsidR="00895EA1">
        <w:rPr>
          <w:rFonts w:ascii="Times New Roman" w:hAnsi="Times New Roman"/>
          <w:bCs/>
          <w:iCs/>
          <w:szCs w:val="26"/>
        </w:rPr>
        <w:t>68</w:t>
      </w:r>
      <w:r w:rsidRPr="008D1DA2">
        <w:rPr>
          <w:rFonts w:ascii="Times New Roman" w:hAnsi="Times New Roman"/>
          <w:bCs/>
          <w:iCs/>
          <w:szCs w:val="26"/>
        </w:rPr>
        <w:t>0, 21-</w:t>
      </w:r>
      <w:r w:rsidR="00895EA1">
        <w:rPr>
          <w:rFonts w:ascii="Times New Roman" w:hAnsi="Times New Roman"/>
          <w:bCs/>
          <w:iCs/>
          <w:szCs w:val="26"/>
        </w:rPr>
        <w:t>68</w:t>
      </w:r>
      <w:r w:rsidRPr="008D1DA2">
        <w:rPr>
          <w:rFonts w:ascii="Times New Roman" w:hAnsi="Times New Roman"/>
          <w:bCs/>
          <w:iCs/>
          <w:szCs w:val="26"/>
        </w:rPr>
        <w:t>1, 21-</w:t>
      </w:r>
      <w:r w:rsidR="00895EA1">
        <w:rPr>
          <w:rFonts w:ascii="Times New Roman" w:hAnsi="Times New Roman"/>
          <w:bCs/>
          <w:iCs/>
          <w:szCs w:val="26"/>
        </w:rPr>
        <w:t>68</w:t>
      </w:r>
      <w:r w:rsidRPr="008D1DA2">
        <w:rPr>
          <w:rFonts w:ascii="Times New Roman" w:hAnsi="Times New Roman"/>
          <w:bCs/>
          <w:iCs/>
          <w:szCs w:val="26"/>
        </w:rPr>
        <w:t>2 and 21</w:t>
      </w:r>
      <w:r w:rsidR="00895EA1">
        <w:rPr>
          <w:rFonts w:ascii="Times New Roman" w:hAnsi="Times New Roman"/>
          <w:bCs/>
          <w:iCs/>
          <w:szCs w:val="26"/>
        </w:rPr>
        <w:t>-68</w:t>
      </w:r>
      <w:r w:rsidRPr="008D1DA2">
        <w:rPr>
          <w:rFonts w:ascii="Times New Roman" w:hAnsi="Times New Roman"/>
          <w:bCs/>
          <w:iCs/>
          <w:szCs w:val="26"/>
        </w:rPr>
        <w:t xml:space="preserve">3 </w:t>
      </w:r>
      <w:bookmarkEnd w:id="14"/>
      <w:r w:rsidRPr="007C6F94" w:rsidR="00CB6A97">
        <w:rPr>
          <w:rFonts w:ascii="Times New Roman" w:hAnsi="Times New Roman"/>
          <w:bCs/>
          <w:iCs/>
          <w:szCs w:val="26"/>
        </w:rPr>
        <w:t xml:space="preserve">are exempt from disclosure pursuant to California Government Code </w:t>
      </w:r>
      <w:r w:rsidR="009061C4">
        <w:rPr>
          <w:rFonts w:ascii="Times New Roman" w:hAnsi="Times New Roman"/>
          <w:bCs/>
          <w:iCs/>
          <w:szCs w:val="26"/>
        </w:rPr>
        <w:t>S</w:t>
      </w:r>
      <w:r w:rsidRPr="007C6F94" w:rsidR="00CB6A97">
        <w:rPr>
          <w:rFonts w:ascii="Times New Roman" w:hAnsi="Times New Roman"/>
          <w:bCs/>
          <w:iCs/>
          <w:szCs w:val="26"/>
        </w:rPr>
        <w:t xml:space="preserve">ection </w:t>
      </w:r>
      <w:r w:rsidR="007C6F94">
        <w:rPr>
          <w:rFonts w:ascii="Times New Roman" w:hAnsi="Times New Roman"/>
          <w:bCs/>
          <w:iCs/>
          <w:szCs w:val="26"/>
        </w:rPr>
        <w:t>6254 (k</w:t>
      </w:r>
      <w:r>
        <w:rPr>
          <w:rFonts w:ascii="Times New Roman" w:hAnsi="Times New Roman"/>
          <w:bCs/>
          <w:iCs/>
          <w:szCs w:val="26"/>
        </w:rPr>
        <w:t>), which</w:t>
      </w:r>
      <w:r w:rsidRPr="008D1DA2">
        <w:t xml:space="preserve"> </w:t>
      </w:r>
      <w:r w:rsidRPr="008D1DA2">
        <w:rPr>
          <w:rFonts w:ascii="Times New Roman" w:hAnsi="Times New Roman"/>
          <w:bCs/>
          <w:iCs/>
          <w:szCs w:val="26"/>
        </w:rPr>
        <w:t xml:space="preserve">exempts </w:t>
      </w:r>
      <w:r>
        <w:rPr>
          <w:rFonts w:ascii="Times New Roman" w:hAnsi="Times New Roman"/>
          <w:bCs/>
          <w:iCs/>
          <w:szCs w:val="26"/>
        </w:rPr>
        <w:t xml:space="preserve">records </w:t>
      </w:r>
      <w:r w:rsidRPr="008D1DA2">
        <w:rPr>
          <w:rFonts w:ascii="Times New Roman" w:hAnsi="Times New Roman"/>
          <w:bCs/>
          <w:iCs/>
          <w:szCs w:val="26"/>
        </w:rPr>
        <w:t>from disclosure pursuant to federal or state law, including, but not limited to, provisions of the Evidence Code relating to privilege</w:t>
      </w:r>
      <w:r w:rsidRPr="007C6F94" w:rsidR="003C21A8">
        <w:rPr>
          <w:rFonts w:ascii="Times New Roman" w:hAnsi="Times New Roman"/>
          <w:bCs/>
          <w:iCs/>
          <w:szCs w:val="26"/>
        </w:rPr>
        <w:t>.</w:t>
      </w:r>
    </w:p>
    <w:p w:rsidR="00D22032" w:rsidP="00D22032" w:rsidRDefault="00D22032" w14:paraId="3ABF296F" w14:textId="77777777">
      <w:pPr>
        <w:pStyle w:val="ListParagraph"/>
        <w:ind w:left="446"/>
        <w:contextualSpacing w:val="0"/>
        <w:rPr>
          <w:rFonts w:ascii="Times New Roman" w:hAnsi="Times New Roman"/>
          <w:bCs/>
          <w:iCs/>
          <w:szCs w:val="26"/>
        </w:rPr>
      </w:pPr>
    </w:p>
    <w:p w:rsidR="00D22032" w:rsidP="002E3D1C" w:rsidRDefault="00D22032" w14:paraId="4626941E" w14:textId="29D6EEA0">
      <w:pPr>
        <w:pStyle w:val="ListParagraph"/>
        <w:numPr>
          <w:ilvl w:val="0"/>
          <w:numId w:val="21"/>
        </w:numPr>
        <w:ind w:left="446" w:hanging="446"/>
        <w:contextualSpacing w:val="0"/>
        <w:rPr>
          <w:rFonts w:ascii="Times New Roman" w:hAnsi="Times New Roman"/>
          <w:bCs/>
          <w:iCs/>
          <w:szCs w:val="26"/>
        </w:rPr>
      </w:pPr>
      <w:r>
        <w:rPr>
          <w:rFonts w:ascii="Times New Roman" w:hAnsi="Times New Roman"/>
          <w:bCs/>
          <w:iCs/>
          <w:szCs w:val="26"/>
        </w:rPr>
        <w:t xml:space="preserve">The </w:t>
      </w:r>
      <w:r w:rsidRPr="00D22032">
        <w:rPr>
          <w:rFonts w:ascii="Times New Roman" w:hAnsi="Times New Roman"/>
          <w:bCs/>
          <w:iCs/>
          <w:szCs w:val="26"/>
        </w:rPr>
        <w:t>deliberative process privilege protects confidential, deliberative advice given to agency decisionmakers, and the confidential information used to develop such advice</w:t>
      </w:r>
      <w:r>
        <w:rPr>
          <w:rFonts w:ascii="Times New Roman" w:hAnsi="Times New Roman"/>
          <w:bCs/>
          <w:iCs/>
          <w:szCs w:val="26"/>
        </w:rPr>
        <w:t>.</w:t>
      </w:r>
    </w:p>
    <w:p w:rsidRPr="00D22032" w:rsidR="00D22032" w:rsidP="00D22032" w:rsidRDefault="00D22032" w14:paraId="032B5628" w14:textId="77777777">
      <w:pPr>
        <w:pStyle w:val="ListParagraph"/>
        <w:rPr>
          <w:rFonts w:ascii="Times New Roman" w:hAnsi="Times New Roman"/>
          <w:bCs/>
          <w:iCs/>
          <w:szCs w:val="26"/>
        </w:rPr>
      </w:pPr>
    </w:p>
    <w:p w:rsidRPr="007C6F94" w:rsidR="00D22032" w:rsidP="002E3D1C" w:rsidRDefault="00D22032" w14:paraId="358D2759" w14:textId="23A00AD4">
      <w:pPr>
        <w:pStyle w:val="ListParagraph"/>
        <w:numPr>
          <w:ilvl w:val="0"/>
          <w:numId w:val="21"/>
        </w:numPr>
        <w:ind w:left="446" w:hanging="446"/>
        <w:contextualSpacing w:val="0"/>
        <w:rPr>
          <w:rFonts w:ascii="Times New Roman" w:hAnsi="Times New Roman"/>
          <w:bCs/>
          <w:iCs/>
          <w:szCs w:val="26"/>
        </w:rPr>
      </w:pPr>
      <w:r w:rsidRPr="00D22032">
        <w:rPr>
          <w:rFonts w:ascii="Times New Roman" w:hAnsi="Times New Roman"/>
          <w:bCs/>
          <w:iCs/>
          <w:szCs w:val="26"/>
        </w:rPr>
        <w:t xml:space="preserve">The attorney-client privilege </w:t>
      </w:r>
      <w:r>
        <w:rPr>
          <w:rFonts w:ascii="Times New Roman" w:hAnsi="Times New Roman"/>
          <w:bCs/>
          <w:iCs/>
          <w:szCs w:val="26"/>
        </w:rPr>
        <w:t>protects</w:t>
      </w:r>
      <w:r w:rsidRPr="00D22032">
        <w:rPr>
          <w:rFonts w:ascii="Times New Roman" w:hAnsi="Times New Roman"/>
          <w:bCs/>
          <w:iCs/>
          <w:szCs w:val="26"/>
        </w:rPr>
        <w:t xml:space="preserve"> communications between Commission lawyers, Commissioners, and other Commission employees made in confidence during the course of the Commission’s attorney-client relationships</w:t>
      </w:r>
      <w:r>
        <w:rPr>
          <w:rFonts w:ascii="Times New Roman" w:hAnsi="Times New Roman"/>
          <w:bCs/>
          <w:iCs/>
          <w:szCs w:val="26"/>
        </w:rPr>
        <w:t>.</w:t>
      </w:r>
    </w:p>
    <w:p w:rsidRPr="00D22032" w:rsidR="00F86137" w:rsidP="00D22032" w:rsidRDefault="00F86137" w14:paraId="23583634" w14:textId="77777777">
      <w:pPr>
        <w:rPr>
          <w:rFonts w:ascii="Times New Roman" w:hAnsi="Times New Roman"/>
          <w:bCs/>
          <w:iCs/>
          <w:szCs w:val="26"/>
        </w:rPr>
      </w:pPr>
    </w:p>
    <w:p w:rsidRPr="00F86137" w:rsidR="00F86137" w:rsidP="002E3D1C" w:rsidRDefault="00F86137" w14:paraId="2C466332" w14:textId="1C5A49C2">
      <w:pPr>
        <w:pStyle w:val="ListParagraph"/>
        <w:numPr>
          <w:ilvl w:val="0"/>
          <w:numId w:val="21"/>
        </w:numPr>
        <w:ind w:left="446" w:hanging="446"/>
        <w:contextualSpacing w:val="0"/>
        <w:rPr>
          <w:rFonts w:ascii="Times New Roman" w:hAnsi="Times New Roman"/>
          <w:bCs/>
          <w:iCs/>
          <w:szCs w:val="26"/>
        </w:rPr>
      </w:pPr>
      <w:r w:rsidRPr="00F86137">
        <w:rPr>
          <w:rFonts w:ascii="Times New Roman" w:hAnsi="Times New Roman"/>
          <w:bCs/>
          <w:iCs/>
          <w:szCs w:val="26"/>
        </w:rPr>
        <w:t>The official information privilege in California Evidence Code § 1040 provides a lawful basis for the Commission to refrain from disclosing certain information acquired in confidence by the Commission, where disclosure is either prohibited by federal or state law, or where there is a need for confidentiality that outweighs the necessity for disclosure in the interests of justice.</w:t>
      </w:r>
    </w:p>
    <w:p w:rsidRPr="00F86137" w:rsidR="00F86137" w:rsidP="00F86137" w:rsidRDefault="00F86137" w14:paraId="69BC793C" w14:textId="77777777">
      <w:pPr>
        <w:pStyle w:val="ListParagraph"/>
        <w:rPr>
          <w:rFonts w:ascii="Times New Roman" w:hAnsi="Times New Roman"/>
          <w:bCs/>
          <w:iCs/>
          <w:szCs w:val="26"/>
        </w:rPr>
      </w:pPr>
    </w:p>
    <w:p w:rsidR="00D22032" w:rsidP="00D22032" w:rsidRDefault="00F86137" w14:paraId="149F97F4" w14:textId="23BCF6A5">
      <w:pPr>
        <w:pStyle w:val="ListParagraph"/>
        <w:numPr>
          <w:ilvl w:val="0"/>
          <w:numId w:val="21"/>
        </w:numPr>
        <w:ind w:left="446" w:hanging="446"/>
        <w:contextualSpacing w:val="0"/>
        <w:rPr>
          <w:rFonts w:ascii="Times New Roman" w:hAnsi="Times New Roman"/>
          <w:bCs/>
          <w:iCs/>
          <w:szCs w:val="26"/>
        </w:rPr>
      </w:pPr>
      <w:r w:rsidRPr="00F86137">
        <w:rPr>
          <w:rFonts w:ascii="Times New Roman" w:hAnsi="Times New Roman"/>
          <w:bCs/>
          <w:iCs/>
          <w:szCs w:val="26"/>
        </w:rPr>
        <w:t>Confidential information shared between governmental agencies pursuant to confidential agreements is generally subject to each agency's official information privilege, pursuant to Cal. Evid. Code § 1040.</w:t>
      </w:r>
    </w:p>
    <w:p w:rsidRPr="00D22032" w:rsidR="00D22032" w:rsidP="00D22032" w:rsidRDefault="00D22032" w14:paraId="2622BCE4" w14:textId="77777777">
      <w:pPr>
        <w:pStyle w:val="ListParagraph"/>
        <w:rPr>
          <w:rFonts w:ascii="Times New Roman" w:hAnsi="Times New Roman"/>
          <w:bCs/>
          <w:iCs/>
          <w:szCs w:val="26"/>
        </w:rPr>
      </w:pPr>
    </w:p>
    <w:p w:rsidRPr="00D22032" w:rsidR="00D22032" w:rsidP="00D22032" w:rsidRDefault="00D22032" w14:paraId="1DDD4FC0" w14:textId="1D699B93">
      <w:pPr>
        <w:pStyle w:val="ListParagraph"/>
        <w:numPr>
          <w:ilvl w:val="0"/>
          <w:numId w:val="21"/>
        </w:numPr>
        <w:ind w:left="446" w:hanging="446"/>
        <w:contextualSpacing w:val="0"/>
        <w:rPr>
          <w:rFonts w:ascii="Times New Roman" w:hAnsi="Times New Roman"/>
          <w:bCs/>
          <w:iCs/>
          <w:szCs w:val="26"/>
        </w:rPr>
      </w:pPr>
      <w:r w:rsidRPr="00D22032">
        <w:rPr>
          <w:rFonts w:ascii="Times New Roman" w:hAnsi="Times New Roman"/>
          <w:bCs/>
          <w:iCs/>
          <w:szCs w:val="26"/>
        </w:rPr>
        <w:t>Cal. Gov’t Code § 6254(c) exempts from disclosure personal information, the disclosure of which would constitute an unwarranted invasion of personal privacy.</w:t>
      </w:r>
    </w:p>
    <w:p w:rsidRPr="007C6F94" w:rsidR="006F1BC8" w:rsidP="002E3D1C" w:rsidRDefault="006F1BC8" w14:paraId="7AF511FC" w14:textId="77777777">
      <w:pPr>
        <w:pStyle w:val="NormalWeb"/>
        <w:spacing w:before="0" w:beforeAutospacing="0" w:after="0" w:afterAutospacing="0"/>
        <w:rPr>
          <w:rFonts w:ascii="Times New Roman" w:hAnsi="Times New Roman"/>
          <w:b/>
          <w:bCs/>
          <w:sz w:val="26"/>
          <w:szCs w:val="26"/>
          <w:u w:val="single"/>
        </w:rPr>
      </w:pPr>
    </w:p>
    <w:p w:rsidRPr="00C22179" w:rsidR="00EC37F4" w:rsidP="00EC37F4" w:rsidRDefault="00EC37F4" w14:paraId="4F7EEC21" w14:textId="77777777">
      <w:pPr>
        <w:pStyle w:val="Heading1Text"/>
        <w:ind w:firstLine="0"/>
        <w:rPr>
          <w:sz w:val="25"/>
          <w:szCs w:val="25"/>
        </w:rPr>
      </w:pPr>
      <w:r w:rsidRPr="00C22179">
        <w:rPr>
          <w:b/>
          <w:bCs/>
          <w:sz w:val="25"/>
          <w:szCs w:val="25"/>
        </w:rPr>
        <w:t xml:space="preserve">THEREFORE, IT IS ORDERED </w:t>
      </w:r>
      <w:r w:rsidRPr="00C22179">
        <w:rPr>
          <w:sz w:val="25"/>
          <w:szCs w:val="25"/>
        </w:rPr>
        <w:t>that:</w:t>
      </w:r>
    </w:p>
    <w:p w:rsidRPr="007C6F94" w:rsidR="003C21A8" w:rsidP="002E3D1C" w:rsidRDefault="00566854" w14:paraId="378B9BF5" w14:textId="018DA66E">
      <w:pPr>
        <w:numPr>
          <w:ilvl w:val="0"/>
          <w:numId w:val="5"/>
        </w:numPr>
        <w:rPr>
          <w:rFonts w:ascii="Times New Roman" w:hAnsi="Times New Roman"/>
          <w:snapToGrid w:val="0"/>
          <w:szCs w:val="26"/>
        </w:rPr>
      </w:pPr>
      <w:r w:rsidRPr="007C6F94">
        <w:rPr>
          <w:rFonts w:ascii="Times New Roman" w:hAnsi="Times New Roman"/>
          <w:szCs w:val="26"/>
        </w:rPr>
        <w:t xml:space="preserve">Mr. </w:t>
      </w:r>
      <w:proofErr w:type="spellStart"/>
      <w:r w:rsidRPr="007C6F94">
        <w:rPr>
          <w:rFonts w:ascii="Times New Roman" w:hAnsi="Times New Roman"/>
          <w:szCs w:val="26"/>
        </w:rPr>
        <w:t>Rittiman’s</w:t>
      </w:r>
      <w:proofErr w:type="spellEnd"/>
      <w:r w:rsidRPr="007C6F94">
        <w:rPr>
          <w:rFonts w:ascii="Times New Roman" w:hAnsi="Times New Roman"/>
          <w:szCs w:val="26"/>
        </w:rPr>
        <w:t xml:space="preserve"> appeal of the Commission’s determination that records sought under California Public Record Act requests </w:t>
      </w:r>
      <w:r w:rsidRPr="00D22032" w:rsidR="00D22032">
        <w:rPr>
          <w:rFonts w:ascii="Times New Roman" w:hAnsi="Times New Roman"/>
          <w:szCs w:val="26"/>
        </w:rPr>
        <w:t>21-</w:t>
      </w:r>
      <w:r w:rsidR="00895EA1">
        <w:rPr>
          <w:rFonts w:ascii="Times New Roman" w:hAnsi="Times New Roman"/>
          <w:szCs w:val="26"/>
        </w:rPr>
        <w:t>68</w:t>
      </w:r>
      <w:r w:rsidRPr="00D22032" w:rsidR="00D22032">
        <w:rPr>
          <w:rFonts w:ascii="Times New Roman" w:hAnsi="Times New Roman"/>
          <w:szCs w:val="26"/>
        </w:rPr>
        <w:t>0, 21-</w:t>
      </w:r>
      <w:r w:rsidR="00895EA1">
        <w:rPr>
          <w:rFonts w:ascii="Times New Roman" w:hAnsi="Times New Roman"/>
          <w:szCs w:val="26"/>
        </w:rPr>
        <w:t>68</w:t>
      </w:r>
      <w:r w:rsidRPr="00D22032" w:rsidR="00D22032">
        <w:rPr>
          <w:rFonts w:ascii="Times New Roman" w:hAnsi="Times New Roman"/>
          <w:szCs w:val="26"/>
        </w:rPr>
        <w:t>1, 21-</w:t>
      </w:r>
      <w:r w:rsidR="00895EA1">
        <w:rPr>
          <w:rFonts w:ascii="Times New Roman" w:hAnsi="Times New Roman"/>
          <w:szCs w:val="26"/>
        </w:rPr>
        <w:t>68</w:t>
      </w:r>
      <w:r w:rsidRPr="00D22032" w:rsidR="00D22032">
        <w:rPr>
          <w:rFonts w:ascii="Times New Roman" w:hAnsi="Times New Roman"/>
          <w:szCs w:val="26"/>
        </w:rPr>
        <w:t>2 and 21-</w:t>
      </w:r>
      <w:r w:rsidR="00895EA1">
        <w:rPr>
          <w:rFonts w:ascii="Times New Roman" w:hAnsi="Times New Roman"/>
          <w:szCs w:val="26"/>
        </w:rPr>
        <w:t>68</w:t>
      </w:r>
      <w:r w:rsidRPr="00D22032" w:rsidR="00D22032">
        <w:rPr>
          <w:rFonts w:ascii="Times New Roman" w:hAnsi="Times New Roman"/>
          <w:szCs w:val="26"/>
        </w:rPr>
        <w:t xml:space="preserve">3 </w:t>
      </w:r>
      <w:r w:rsidRPr="007C6F94" w:rsidR="009632EC">
        <w:rPr>
          <w:rFonts w:ascii="Times New Roman" w:hAnsi="Times New Roman"/>
          <w:szCs w:val="26"/>
        </w:rPr>
        <w:t>i</w:t>
      </w:r>
      <w:r w:rsidRPr="007C6F94">
        <w:rPr>
          <w:rFonts w:ascii="Times New Roman" w:hAnsi="Times New Roman"/>
          <w:szCs w:val="26"/>
        </w:rPr>
        <w:t>s hereby denied</w:t>
      </w:r>
      <w:r w:rsidRPr="007C6F94" w:rsidR="003C21A8">
        <w:rPr>
          <w:rFonts w:ascii="Times New Roman" w:hAnsi="Times New Roman"/>
          <w:snapToGrid w:val="0"/>
          <w:szCs w:val="26"/>
        </w:rPr>
        <w:t>.</w:t>
      </w:r>
    </w:p>
    <w:p w:rsidRPr="007C6F94" w:rsidR="007F1311" w:rsidP="007F1311" w:rsidRDefault="007F1311" w14:paraId="494F7F13" w14:textId="77777777">
      <w:pPr>
        <w:ind w:left="360"/>
        <w:rPr>
          <w:rFonts w:ascii="Times New Roman" w:hAnsi="Times New Roman"/>
          <w:snapToGrid w:val="0"/>
          <w:szCs w:val="26"/>
        </w:rPr>
      </w:pPr>
    </w:p>
    <w:p w:rsidRPr="00EC37F4" w:rsidR="00EC37F4" w:rsidP="00EC37F4" w:rsidRDefault="00EC37F4" w14:paraId="5BBFFBF4" w14:textId="77777777">
      <w:pPr>
        <w:numPr>
          <w:ilvl w:val="0"/>
          <w:numId w:val="5"/>
        </w:numPr>
        <w:rPr>
          <w:rFonts w:ascii="Times New Roman" w:hAnsi="Times New Roman"/>
          <w:szCs w:val="26"/>
        </w:rPr>
      </w:pPr>
      <w:r w:rsidRPr="00EC37F4">
        <w:rPr>
          <w:rFonts w:ascii="Times New Roman" w:hAnsi="Times New Roman"/>
          <w:szCs w:val="26"/>
        </w:rPr>
        <w:t>This Resolution is effective today.</w:t>
      </w:r>
    </w:p>
    <w:p w:rsidR="00EC37F4" w:rsidRDefault="00EC37F4" w14:paraId="28BFE87B" w14:textId="685E9841">
      <w:pPr>
        <w:rPr>
          <w:rFonts w:ascii="Times New Roman" w:hAnsi="Times New Roman"/>
          <w:snapToGrid w:val="0"/>
          <w:szCs w:val="26"/>
        </w:rPr>
      </w:pPr>
      <w:r>
        <w:rPr>
          <w:rFonts w:ascii="Times New Roman" w:hAnsi="Times New Roman"/>
          <w:snapToGrid w:val="0"/>
          <w:szCs w:val="26"/>
        </w:rPr>
        <w:br w:type="page"/>
      </w:r>
    </w:p>
    <w:p w:rsidR="003C21A8" w:rsidP="002E3D1C" w:rsidRDefault="003C21A8" w14:paraId="15EC9E75" w14:textId="417BC7F4">
      <w:pPr>
        <w:rPr>
          <w:rFonts w:ascii="Times New Roman" w:hAnsi="Times New Roman"/>
          <w:snapToGrid w:val="0"/>
          <w:szCs w:val="26"/>
        </w:rPr>
      </w:pPr>
      <w:r w:rsidRPr="007C6F94">
        <w:rPr>
          <w:rFonts w:ascii="Times New Roman" w:hAnsi="Times New Roman"/>
          <w:snapToGrid w:val="0"/>
          <w:szCs w:val="26"/>
        </w:rPr>
        <w:lastRenderedPageBreak/>
        <w:t xml:space="preserve">I certify that the foregoing </w:t>
      </w:r>
      <w:r w:rsidRPr="007C6F94" w:rsidR="00913801">
        <w:rPr>
          <w:rFonts w:ascii="Times New Roman" w:hAnsi="Times New Roman"/>
          <w:snapToGrid w:val="0"/>
          <w:szCs w:val="26"/>
        </w:rPr>
        <w:t>R</w:t>
      </w:r>
      <w:r w:rsidRPr="007C6F94">
        <w:rPr>
          <w:rFonts w:ascii="Times New Roman" w:hAnsi="Times New Roman"/>
          <w:snapToGrid w:val="0"/>
          <w:szCs w:val="26"/>
        </w:rPr>
        <w:t xml:space="preserve">esolution was adopted </w:t>
      </w:r>
      <w:r w:rsidRPr="007C6F94" w:rsidR="00913801">
        <w:rPr>
          <w:rFonts w:ascii="Times New Roman" w:hAnsi="Times New Roman"/>
          <w:snapToGrid w:val="0"/>
          <w:szCs w:val="26"/>
        </w:rPr>
        <w:t xml:space="preserve">by the California </w:t>
      </w:r>
      <w:r w:rsidRPr="007C6F94">
        <w:rPr>
          <w:rFonts w:ascii="Times New Roman" w:hAnsi="Times New Roman"/>
          <w:snapToGrid w:val="0"/>
          <w:szCs w:val="26"/>
        </w:rPr>
        <w:t xml:space="preserve">Public Utilities Commission of the State of California </w:t>
      </w:r>
      <w:r w:rsidRPr="007C6F94" w:rsidR="00913801">
        <w:rPr>
          <w:rFonts w:ascii="Times New Roman" w:hAnsi="Times New Roman"/>
          <w:snapToGrid w:val="0"/>
          <w:szCs w:val="26"/>
        </w:rPr>
        <w:t xml:space="preserve">at its regular meeting </w:t>
      </w:r>
      <w:r w:rsidRPr="004C313D" w:rsidR="00913801">
        <w:rPr>
          <w:rFonts w:ascii="Times New Roman" w:hAnsi="Times New Roman"/>
          <w:snapToGrid w:val="0"/>
          <w:szCs w:val="26"/>
        </w:rPr>
        <w:t>of</w:t>
      </w:r>
      <w:r w:rsidRPr="004C313D" w:rsidR="00966A8E">
        <w:rPr>
          <w:rFonts w:ascii="Times New Roman" w:hAnsi="Times New Roman"/>
          <w:snapToGrid w:val="0"/>
          <w:szCs w:val="26"/>
        </w:rPr>
        <w:t xml:space="preserve"> </w:t>
      </w:r>
      <w:r w:rsidR="00895EA1">
        <w:rPr>
          <w:rFonts w:ascii="Times New Roman" w:hAnsi="Times New Roman"/>
          <w:snapToGrid w:val="0"/>
          <w:szCs w:val="26"/>
        </w:rPr>
        <w:t>April 27</w:t>
      </w:r>
      <w:r w:rsidRPr="004C313D">
        <w:rPr>
          <w:rFonts w:ascii="Times New Roman" w:hAnsi="Times New Roman"/>
          <w:snapToGrid w:val="0"/>
          <w:szCs w:val="26"/>
        </w:rPr>
        <w:t>,</w:t>
      </w:r>
      <w:r w:rsidRPr="007C6F94">
        <w:rPr>
          <w:rFonts w:ascii="Times New Roman" w:hAnsi="Times New Roman"/>
          <w:snapToGrid w:val="0"/>
          <w:szCs w:val="26"/>
        </w:rPr>
        <w:t xml:space="preserve"> 20</w:t>
      </w:r>
      <w:r w:rsidRPr="007C6F94" w:rsidR="00566854">
        <w:rPr>
          <w:rFonts w:ascii="Times New Roman" w:hAnsi="Times New Roman"/>
          <w:snapToGrid w:val="0"/>
          <w:szCs w:val="26"/>
        </w:rPr>
        <w:t>2</w:t>
      </w:r>
      <w:r w:rsidR="00EC55EF">
        <w:rPr>
          <w:rFonts w:ascii="Times New Roman" w:hAnsi="Times New Roman"/>
          <w:snapToGrid w:val="0"/>
          <w:szCs w:val="26"/>
        </w:rPr>
        <w:t>3</w:t>
      </w:r>
      <w:r w:rsidRPr="007C6F94" w:rsidR="00913801">
        <w:rPr>
          <w:rFonts w:ascii="Times New Roman" w:hAnsi="Times New Roman"/>
          <w:snapToGrid w:val="0"/>
          <w:szCs w:val="26"/>
        </w:rPr>
        <w:t xml:space="preserve">, and the following </w:t>
      </w:r>
      <w:r w:rsidRPr="007C6F94">
        <w:rPr>
          <w:rFonts w:ascii="Times New Roman" w:hAnsi="Times New Roman"/>
          <w:snapToGrid w:val="0"/>
          <w:szCs w:val="26"/>
        </w:rPr>
        <w:t xml:space="preserve">Commissioners </w:t>
      </w:r>
      <w:r w:rsidRPr="007C6F94" w:rsidR="00913801">
        <w:rPr>
          <w:rFonts w:ascii="Times New Roman" w:hAnsi="Times New Roman"/>
          <w:snapToGrid w:val="0"/>
          <w:szCs w:val="26"/>
        </w:rPr>
        <w:t>approved</w:t>
      </w:r>
      <w:r w:rsidRPr="007C6F94">
        <w:rPr>
          <w:rFonts w:ascii="Times New Roman" w:hAnsi="Times New Roman"/>
          <w:snapToGrid w:val="0"/>
          <w:szCs w:val="26"/>
        </w:rPr>
        <w:t xml:space="preserve"> favorably thereon:</w:t>
      </w:r>
    </w:p>
    <w:p w:rsidR="00EC37F4" w:rsidP="002E3D1C" w:rsidRDefault="00EC37F4" w14:paraId="44B2A73E" w14:textId="14C6D9EE">
      <w:pPr>
        <w:rPr>
          <w:rFonts w:ascii="Times New Roman" w:hAnsi="Times New Roman"/>
          <w:snapToGrid w:val="0"/>
          <w:szCs w:val="26"/>
        </w:rPr>
      </w:pPr>
    </w:p>
    <w:p w:rsidR="00EC37F4" w:rsidP="002E3D1C" w:rsidRDefault="00EC37F4" w14:paraId="2BA34239" w14:textId="3130587A">
      <w:pPr>
        <w:rPr>
          <w:rFonts w:ascii="Times New Roman" w:hAnsi="Times New Roman"/>
          <w:snapToGrid w:val="0"/>
          <w:szCs w:val="26"/>
        </w:rPr>
      </w:pPr>
    </w:p>
    <w:p w:rsidR="003C21A8" w:rsidP="002E3D1C" w:rsidRDefault="003C21A8" w14:paraId="3CFEB91B" w14:textId="2109FA51">
      <w:pPr>
        <w:rPr>
          <w:rFonts w:ascii="Times New Roman" w:hAnsi="Times New Roman"/>
          <w:szCs w:val="26"/>
        </w:rPr>
      </w:pPr>
    </w:p>
    <w:p w:rsidRPr="00EC37F4" w:rsidR="00B53390" w:rsidP="00B53390" w:rsidRDefault="00B53390" w14:paraId="58FC532E" w14:textId="1906F6E4">
      <w:pPr>
        <w:pStyle w:val="standard"/>
        <w:spacing w:line="240" w:lineRule="auto"/>
        <w:ind w:left="4320"/>
        <w:rPr>
          <w:rFonts w:ascii="Times New Roman" w:hAnsi="Times New Roman"/>
          <w:u w:val="single"/>
        </w:rPr>
      </w:pPr>
      <w:r w:rsidRPr="00EC37F4">
        <w:rPr>
          <w:rFonts w:ascii="Times New Roman" w:hAnsi="Times New Roman"/>
          <w:u w:val="single"/>
        </w:rPr>
        <w:t xml:space="preserve">  </w:t>
      </w:r>
      <w:r w:rsidRPr="00EC37F4">
        <w:rPr>
          <w:rFonts w:ascii="Times New Roman" w:hAnsi="Times New Roman"/>
          <w:u w:val="single"/>
        </w:rPr>
        <w:tab/>
      </w:r>
      <w:r w:rsidR="00EC37F4">
        <w:rPr>
          <w:rFonts w:ascii="Times New Roman" w:hAnsi="Times New Roman"/>
          <w:u w:val="single"/>
        </w:rPr>
        <w:tab/>
      </w:r>
      <w:r w:rsidR="00EC37F4">
        <w:rPr>
          <w:rFonts w:ascii="Times New Roman" w:hAnsi="Times New Roman"/>
          <w:u w:val="single"/>
        </w:rPr>
        <w:tab/>
      </w:r>
      <w:r w:rsidR="00EC37F4">
        <w:rPr>
          <w:rFonts w:ascii="Times New Roman" w:hAnsi="Times New Roman"/>
          <w:u w:val="single"/>
        </w:rPr>
        <w:tab/>
      </w:r>
      <w:r w:rsidR="00EC37F4">
        <w:rPr>
          <w:rFonts w:ascii="Times New Roman" w:hAnsi="Times New Roman"/>
          <w:u w:val="single"/>
        </w:rPr>
        <w:tab/>
      </w:r>
    </w:p>
    <w:p w:rsidR="00A10C58" w:rsidP="00A10C58" w:rsidRDefault="002C1EAD" w14:paraId="0FCCD2E5" w14:textId="1D421BAD">
      <w:pPr>
        <w:pStyle w:val="standard"/>
        <w:spacing w:line="240" w:lineRule="auto"/>
        <w:ind w:left="5040"/>
        <w:rPr>
          <w:rFonts w:ascii="Times New Roman" w:hAnsi="Times New Roman"/>
        </w:rPr>
      </w:pPr>
      <w:r>
        <w:rPr>
          <w:rFonts w:ascii="Times New Roman" w:hAnsi="Times New Roman"/>
        </w:rPr>
        <w:t xml:space="preserve">     </w:t>
      </w:r>
      <w:r w:rsidR="00A10C58">
        <w:rPr>
          <w:rFonts w:ascii="Times New Roman" w:hAnsi="Times New Roman"/>
        </w:rPr>
        <w:t>Rachel Peterson</w:t>
      </w:r>
    </w:p>
    <w:p w:rsidR="00BB48DE" w:rsidP="004714DE" w:rsidRDefault="002C1EAD" w14:paraId="6C81B3C6" w14:textId="1F6453C8">
      <w:pPr>
        <w:pStyle w:val="standard"/>
        <w:spacing w:line="240" w:lineRule="auto"/>
        <w:ind w:left="5040"/>
        <w:rPr>
          <w:rFonts w:ascii="Times New Roman" w:hAnsi="Times New Roman"/>
          <w:szCs w:val="26"/>
        </w:rPr>
      </w:pPr>
      <w:r>
        <w:rPr>
          <w:rFonts w:ascii="Times New Roman" w:hAnsi="Times New Roman"/>
        </w:rPr>
        <w:t xml:space="preserve">   </w:t>
      </w:r>
      <w:r w:rsidR="00A10C58">
        <w:rPr>
          <w:rFonts w:ascii="Times New Roman" w:hAnsi="Times New Roman"/>
        </w:rPr>
        <w:t>Executive Director</w:t>
      </w:r>
    </w:p>
    <w:p w:rsidRPr="002E3D1C" w:rsidR="007E1DEF" w:rsidP="00BB48DE" w:rsidRDefault="007E1DEF" w14:paraId="3553295E" w14:textId="6A54D827">
      <w:pPr>
        <w:rPr>
          <w:rFonts w:ascii="Times New Roman" w:hAnsi="Times New Roman"/>
          <w:szCs w:val="26"/>
        </w:rPr>
      </w:pPr>
    </w:p>
    <w:sectPr w:rsidRPr="002E3D1C" w:rsidR="007E1DEF">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3482" w14:textId="77777777" w:rsidR="003540BB" w:rsidRDefault="003540BB">
      <w:r>
        <w:separator/>
      </w:r>
    </w:p>
  </w:endnote>
  <w:endnote w:type="continuationSeparator" w:id="0">
    <w:p w14:paraId="6C32F8DE" w14:textId="77777777" w:rsidR="003540BB" w:rsidRDefault="0035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B0C7" w14:textId="210B3998" w:rsidR="007A16F5" w:rsidRPr="005D5988" w:rsidRDefault="00BD0C04" w:rsidP="0074060A">
    <w:pPr>
      <w:pStyle w:val="Footer"/>
      <w:jc w:val="left"/>
      <w:rPr>
        <w:rFonts w:ascii="Times New Roman" w:hAnsi="Times New Roman"/>
        <w:sz w:val="24"/>
        <w:szCs w:val="24"/>
      </w:rPr>
    </w:pPr>
    <w:r w:rsidRPr="00BD0C04">
      <w:rPr>
        <w:sz w:val="18"/>
        <w:szCs w:val="18"/>
      </w:rPr>
      <w:t>503823612</w:t>
    </w:r>
    <w:r w:rsidR="007C3DD0">
      <w:rPr>
        <w:rStyle w:val="PageNumber"/>
        <w:rFonts w:ascii="Times New Roman" w:hAnsi="Times New Roman"/>
        <w:sz w:val="24"/>
        <w:szCs w:val="24"/>
      </w:rPr>
      <w:tab/>
    </w:r>
    <w:r w:rsidR="007A16F5" w:rsidRPr="005D5988">
      <w:rPr>
        <w:rStyle w:val="PageNumber"/>
        <w:rFonts w:ascii="Times New Roman" w:hAnsi="Times New Roman"/>
        <w:sz w:val="24"/>
        <w:szCs w:val="24"/>
      </w:rPr>
      <w:fldChar w:fldCharType="begin"/>
    </w:r>
    <w:r w:rsidR="007A16F5" w:rsidRPr="005D5988">
      <w:rPr>
        <w:rStyle w:val="PageNumber"/>
        <w:rFonts w:ascii="Times New Roman" w:hAnsi="Times New Roman"/>
        <w:sz w:val="24"/>
        <w:szCs w:val="24"/>
      </w:rPr>
      <w:instrText xml:space="preserve"> PAGE </w:instrText>
    </w:r>
    <w:r w:rsidR="007A16F5" w:rsidRPr="005D5988">
      <w:rPr>
        <w:rStyle w:val="PageNumber"/>
        <w:rFonts w:ascii="Times New Roman" w:hAnsi="Times New Roman"/>
        <w:sz w:val="24"/>
        <w:szCs w:val="24"/>
      </w:rPr>
      <w:fldChar w:fldCharType="separate"/>
    </w:r>
    <w:r w:rsidR="00487209" w:rsidRPr="005D5988">
      <w:rPr>
        <w:rStyle w:val="PageNumber"/>
        <w:rFonts w:ascii="Times New Roman" w:hAnsi="Times New Roman"/>
        <w:noProof/>
        <w:sz w:val="24"/>
        <w:szCs w:val="24"/>
      </w:rPr>
      <w:t>10</w:t>
    </w:r>
    <w:r w:rsidR="007A16F5" w:rsidRPr="005D5988">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28787"/>
      <w:docPartObj>
        <w:docPartGallery w:val="Page Numbers (Bottom of Page)"/>
        <w:docPartUnique/>
      </w:docPartObj>
    </w:sdtPr>
    <w:sdtEndPr>
      <w:rPr>
        <w:rFonts w:ascii="Times New Roman" w:hAnsi="Times New Roman"/>
        <w:noProof/>
      </w:rPr>
    </w:sdtEndPr>
    <w:sdtContent>
      <w:p w14:paraId="785CF9D2" w14:textId="4480D3D0" w:rsidR="007868A6" w:rsidRPr="007868A6" w:rsidRDefault="00BD0C04" w:rsidP="008D202C">
        <w:pPr>
          <w:pStyle w:val="Footer"/>
          <w:jc w:val="left"/>
          <w:rPr>
            <w:rFonts w:ascii="Times New Roman" w:hAnsi="Times New Roman"/>
          </w:rPr>
        </w:pPr>
        <w:r w:rsidRPr="00BD0C04">
          <w:rPr>
            <w:sz w:val="18"/>
            <w:szCs w:val="18"/>
          </w:rPr>
          <w:t>503823612</w:t>
        </w:r>
        <w:r w:rsidR="008D202C">
          <w:tab/>
        </w:r>
        <w:r w:rsidR="007868A6" w:rsidRPr="007868A6">
          <w:rPr>
            <w:rFonts w:ascii="Times New Roman" w:hAnsi="Times New Roman"/>
          </w:rPr>
          <w:fldChar w:fldCharType="begin"/>
        </w:r>
        <w:r w:rsidR="007868A6" w:rsidRPr="007868A6">
          <w:rPr>
            <w:rFonts w:ascii="Times New Roman" w:hAnsi="Times New Roman"/>
          </w:rPr>
          <w:instrText xml:space="preserve"> PAGE   \* MERGEFORMAT </w:instrText>
        </w:r>
        <w:r w:rsidR="007868A6" w:rsidRPr="007868A6">
          <w:rPr>
            <w:rFonts w:ascii="Times New Roman" w:hAnsi="Times New Roman"/>
          </w:rPr>
          <w:fldChar w:fldCharType="separate"/>
        </w:r>
        <w:r w:rsidR="007868A6" w:rsidRPr="007868A6">
          <w:rPr>
            <w:rFonts w:ascii="Times New Roman" w:hAnsi="Times New Roman"/>
            <w:noProof/>
          </w:rPr>
          <w:t>2</w:t>
        </w:r>
        <w:r w:rsidR="007868A6" w:rsidRPr="007868A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E239" w14:textId="77777777" w:rsidR="003540BB" w:rsidRPr="007C7B6F" w:rsidRDefault="003540BB">
      <w:pPr>
        <w:rPr>
          <w:rFonts w:ascii="Times New Roman" w:hAnsi="Times New Roman"/>
          <w:sz w:val="20"/>
        </w:rPr>
      </w:pPr>
      <w:r w:rsidRPr="007C7B6F">
        <w:rPr>
          <w:rFonts w:ascii="Times New Roman" w:hAnsi="Times New Roman"/>
          <w:sz w:val="20"/>
        </w:rPr>
        <w:separator/>
      </w:r>
    </w:p>
  </w:footnote>
  <w:footnote w:type="continuationSeparator" w:id="0">
    <w:p w14:paraId="34F246D6" w14:textId="77777777" w:rsidR="003540BB" w:rsidRDefault="003540BB">
      <w:r>
        <w:continuationSeparator/>
      </w:r>
    </w:p>
  </w:footnote>
  <w:footnote w:type="continuationNotice" w:id="1">
    <w:p w14:paraId="4E68C45F" w14:textId="77777777" w:rsidR="003540BB" w:rsidRPr="005D5988" w:rsidRDefault="003540BB" w:rsidP="005D5988">
      <w:pPr>
        <w:pStyle w:val="Footer"/>
      </w:pPr>
    </w:p>
  </w:footnote>
  <w:footnote w:id="2">
    <w:p w14:paraId="61C66C58" w14:textId="4DE7C104" w:rsidR="00920F6A" w:rsidRPr="009C1D1D" w:rsidRDefault="00920F6A" w:rsidP="00920F6A">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T</w:t>
      </w:r>
      <w:r w:rsidRPr="00920F6A">
        <w:rPr>
          <w:rFonts w:ascii="Times New Roman" w:hAnsi="Times New Roman"/>
          <w:szCs w:val="24"/>
        </w:rPr>
        <w:t>he Public Records Office is authorized to assert the Commission’s privileges and exemptions from disclosure in response to records requests and subpoenas, as appropriate</w:t>
      </w:r>
      <w:r>
        <w:rPr>
          <w:rFonts w:ascii="Times New Roman" w:hAnsi="Times New Roman"/>
          <w:szCs w:val="24"/>
        </w:rPr>
        <w:t>.</w:t>
      </w:r>
    </w:p>
  </w:footnote>
  <w:footnote w:id="3">
    <w:p w14:paraId="5C29BF2E" w14:textId="3968BC55" w:rsidR="00920F6A" w:rsidRPr="009C1D1D" w:rsidRDefault="00920F6A" w:rsidP="00920F6A">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w:t>
      </w:r>
      <w:r w:rsidRPr="00920F6A">
        <w:rPr>
          <w:rFonts w:ascii="Times New Roman" w:hAnsi="Times New Roman"/>
          <w:i/>
          <w:iCs/>
          <w:szCs w:val="24"/>
        </w:rPr>
        <w:t>See also</w:t>
      </w:r>
      <w:r w:rsidRPr="00920F6A">
        <w:rPr>
          <w:rFonts w:ascii="Times New Roman" w:hAnsi="Times New Roman"/>
          <w:szCs w:val="24"/>
        </w:rPr>
        <w:t xml:space="preserve"> Cal. Evid. Code § 917(a); </w:t>
      </w:r>
      <w:r w:rsidRPr="00920F6A">
        <w:rPr>
          <w:rFonts w:ascii="Times New Roman" w:hAnsi="Times New Roman"/>
          <w:i/>
          <w:iCs/>
          <w:szCs w:val="24"/>
        </w:rPr>
        <w:t>Wellpoint Health Networks, Inc. v. Superior Court (“Wellpoint”)</w:t>
      </w:r>
      <w:r w:rsidRPr="00920F6A">
        <w:rPr>
          <w:rFonts w:ascii="Times New Roman" w:hAnsi="Times New Roman"/>
          <w:szCs w:val="24"/>
        </w:rPr>
        <w:t xml:space="preserve"> 59 Cal.App.4th 110, 123-124 (1997)</w:t>
      </w:r>
      <w:r>
        <w:rPr>
          <w:rFonts w:ascii="Times New Roman" w:hAnsi="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DD40" w14:textId="738684D7" w:rsidR="007A16F5" w:rsidRPr="00A96989" w:rsidRDefault="007A16F5">
    <w:pPr>
      <w:pStyle w:val="Header"/>
      <w:tabs>
        <w:tab w:val="clear" w:pos="4320"/>
        <w:tab w:val="clear" w:pos="8640"/>
        <w:tab w:val="center" w:pos="4680"/>
        <w:tab w:val="right" w:pos="9180"/>
      </w:tabs>
      <w:rPr>
        <w:rFonts w:ascii="Times New Roman" w:hAnsi="Times New Roman"/>
      </w:rPr>
    </w:pPr>
    <w:r w:rsidRPr="00A96989">
      <w:rPr>
        <w:rFonts w:ascii="Times New Roman" w:hAnsi="Times New Roman"/>
      </w:rPr>
      <w:t xml:space="preserve">Resolution </w:t>
    </w:r>
    <w:r w:rsidR="006F1907" w:rsidRPr="00A96989">
      <w:rPr>
        <w:rFonts w:ascii="Times New Roman" w:hAnsi="Times New Roman"/>
      </w:rPr>
      <w:t>L-</w:t>
    </w:r>
    <w:r w:rsidR="004714DE">
      <w:rPr>
        <w:rFonts w:ascii="Times New Roman" w:hAnsi="Times New Roman"/>
      </w:rPr>
      <w:t>620</w:t>
    </w:r>
    <w:r w:rsidRPr="00A96989">
      <w:rPr>
        <w:rFonts w:ascii="Times New Roman" w:hAnsi="Times New Roman"/>
      </w:rPr>
      <w:tab/>
    </w:r>
    <w:r w:rsidR="00EC37F4" w:rsidRPr="00EC37F4">
      <w:rPr>
        <w:rFonts w:ascii="Times New Roman" w:hAnsi="Times New Roman"/>
        <w:b/>
        <w:bCs/>
      </w:rPr>
      <w:t>DRAFT</w:t>
    </w:r>
    <w:r w:rsidRPr="00A96989">
      <w:rPr>
        <w:rFonts w:ascii="Times New Roman" w:hAnsi="Times New Roman"/>
      </w:rPr>
      <w:tab/>
    </w:r>
    <w:r w:rsidR="004714DE">
      <w:rPr>
        <w:rFonts w:ascii="Times New Roman" w:hAnsi="Times New Roman"/>
      </w:rPr>
      <w:t>April 27</w:t>
    </w:r>
    <w:r w:rsidRPr="00A96989">
      <w:rPr>
        <w:rFonts w:ascii="Times New Roman" w:hAnsi="Times New Roman"/>
      </w:rPr>
      <w:t>, 20</w:t>
    </w:r>
    <w:r w:rsidR="002E3D1C">
      <w:rPr>
        <w:rFonts w:ascii="Times New Roman" w:hAnsi="Times New Roman"/>
      </w:rPr>
      <w:t>2</w:t>
    </w:r>
    <w:r w:rsidR="00EC55EF">
      <w:rPr>
        <w:rFonts w:ascii="Times New Roman" w:hAnsi="Times New Roma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002A" w14:textId="296F1E92" w:rsidR="00512F1B" w:rsidRDefault="00512F1B" w:rsidP="00512F1B">
    <w:pPr>
      <w:pStyle w:val="Header"/>
      <w:tabs>
        <w:tab w:val="clear" w:pos="4320"/>
      </w:tabs>
      <w:jc w:val="center"/>
      <w:rPr>
        <w:b/>
        <w:szCs w:val="26"/>
      </w:rPr>
    </w:pPr>
    <w:r>
      <w:rPr>
        <w:sz w:val="28"/>
        <w:szCs w:val="28"/>
      </w:rPr>
      <w:t xml:space="preserve">                                                     </w:t>
    </w:r>
    <w:r>
      <w:rPr>
        <w:b/>
        <w:sz w:val="28"/>
        <w:szCs w:val="28"/>
      </w:rPr>
      <w:t>DRAFT</w:t>
    </w:r>
    <w:r>
      <w:rPr>
        <w:sz w:val="28"/>
        <w:szCs w:val="28"/>
      </w:rPr>
      <w:tab/>
    </w:r>
    <w:r>
      <w:rPr>
        <w:szCs w:val="26"/>
      </w:rPr>
      <w:t>Item ____ (Agenda # 21443)</w:t>
    </w:r>
  </w:p>
  <w:p w14:paraId="380CB127" w14:textId="0179DADD" w:rsidR="007A16F5" w:rsidRPr="00512F1B" w:rsidRDefault="007A16F5" w:rsidP="0051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C40"/>
    <w:multiLevelType w:val="multilevel"/>
    <w:tmpl w:val="3438B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0B79A5"/>
    <w:multiLevelType w:val="hybridMultilevel"/>
    <w:tmpl w:val="E8A2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33A0"/>
    <w:multiLevelType w:val="hybridMultilevel"/>
    <w:tmpl w:val="9C8E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7278"/>
    <w:multiLevelType w:val="hybridMultilevel"/>
    <w:tmpl w:val="45E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37A9F"/>
    <w:multiLevelType w:val="hybridMultilevel"/>
    <w:tmpl w:val="B9161B90"/>
    <w:lvl w:ilvl="0" w:tplc="E020C916">
      <w:start w:val="1"/>
      <w:numFmt w:val="decimal"/>
      <w:lvlText w:val="%1."/>
      <w:lvlJc w:val="left"/>
      <w:pPr>
        <w:ind w:left="820" w:hanging="360"/>
      </w:pPr>
      <w:rPr>
        <w:rFonts w:hint="default"/>
        <w:spacing w:val="-1"/>
        <w:w w:val="99"/>
        <w:sz w:val="26"/>
        <w:szCs w:val="26"/>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8"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5CE0CE6"/>
    <w:multiLevelType w:val="multilevel"/>
    <w:tmpl w:val="0D4C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531C3"/>
    <w:multiLevelType w:val="hybridMultilevel"/>
    <w:tmpl w:val="47A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1F4410"/>
    <w:multiLevelType w:val="hybridMultilevel"/>
    <w:tmpl w:val="60DC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231A3"/>
    <w:multiLevelType w:val="hybridMultilevel"/>
    <w:tmpl w:val="3D6E2EB8"/>
    <w:lvl w:ilvl="0" w:tplc="E3DAE384">
      <w:start w:val="1"/>
      <w:numFmt w:val="decimal"/>
      <w:lvlText w:val="%1."/>
      <w:lvlJc w:val="left"/>
      <w:pPr>
        <w:ind w:left="820" w:hanging="360"/>
      </w:pPr>
      <w:rPr>
        <w:rFonts w:ascii="Tahoma" w:eastAsia="Tahoma" w:hAnsi="Tahoma" w:cs="Tahoma" w:hint="default"/>
        <w:spacing w:val="-1"/>
        <w:w w:val="99"/>
        <w:sz w:val="20"/>
        <w:szCs w:val="20"/>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14" w15:restartNumberingAfterBreak="0">
    <w:nsid w:val="3B6C5AB4"/>
    <w:multiLevelType w:val="hybridMultilevel"/>
    <w:tmpl w:val="FD4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E0924"/>
    <w:multiLevelType w:val="hybridMultilevel"/>
    <w:tmpl w:val="6A5A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5D42201"/>
    <w:multiLevelType w:val="multilevel"/>
    <w:tmpl w:val="924C065C"/>
    <w:styleLink w:val="List0"/>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8"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9" w15:restartNumberingAfterBreak="0">
    <w:nsid w:val="61B76E64"/>
    <w:multiLevelType w:val="multilevel"/>
    <w:tmpl w:val="69A6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5C761F"/>
    <w:multiLevelType w:val="multilevel"/>
    <w:tmpl w:val="C6D0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F179C5"/>
    <w:multiLevelType w:val="multilevel"/>
    <w:tmpl w:val="88FA7052"/>
    <w:styleLink w:val="List1"/>
    <w:lvl w:ilvl="0">
      <w:start w:val="1"/>
      <w:numFmt w:val="decimal"/>
      <w:lvlText w:val="%1)"/>
      <w:lvlJc w:val="left"/>
      <w:pPr>
        <w:tabs>
          <w:tab w:val="num" w:pos="393"/>
        </w:tabs>
        <w:ind w:left="393" w:hanging="393"/>
      </w:pPr>
      <w:rPr>
        <w:color w:val="000000"/>
        <w:position w:val="0"/>
        <w:sz w:val="22"/>
        <w:szCs w:val="22"/>
        <w:u w:color="000000"/>
        <w:rtl w:val="0"/>
      </w:rPr>
    </w:lvl>
    <w:lvl w:ilvl="1">
      <w:start w:val="1"/>
      <w:numFmt w:val="decimal"/>
      <w:lvlText w:val="%2)"/>
      <w:lvlJc w:val="left"/>
      <w:pPr>
        <w:tabs>
          <w:tab w:val="num" w:pos="753"/>
        </w:tabs>
        <w:ind w:left="753" w:hanging="393"/>
      </w:pPr>
      <w:rPr>
        <w:color w:val="000000"/>
        <w:position w:val="0"/>
        <w:sz w:val="24"/>
        <w:szCs w:val="24"/>
        <w:u w:color="000000"/>
        <w:rtl w:val="0"/>
      </w:rPr>
    </w:lvl>
    <w:lvl w:ilvl="2">
      <w:start w:val="1"/>
      <w:numFmt w:val="decimal"/>
      <w:lvlText w:val="%3)"/>
      <w:lvlJc w:val="left"/>
      <w:pPr>
        <w:tabs>
          <w:tab w:val="num" w:pos="1113"/>
        </w:tabs>
        <w:ind w:left="1113" w:hanging="393"/>
      </w:pPr>
      <w:rPr>
        <w:color w:val="000000"/>
        <w:position w:val="0"/>
        <w:sz w:val="24"/>
        <w:szCs w:val="24"/>
        <w:u w:color="000000"/>
        <w:rtl w:val="0"/>
      </w:rPr>
    </w:lvl>
    <w:lvl w:ilvl="3">
      <w:start w:val="1"/>
      <w:numFmt w:val="decimal"/>
      <w:lvlText w:val="%4)"/>
      <w:lvlJc w:val="left"/>
      <w:pPr>
        <w:tabs>
          <w:tab w:val="num" w:pos="1473"/>
        </w:tabs>
        <w:ind w:left="1473" w:hanging="393"/>
      </w:pPr>
      <w:rPr>
        <w:color w:val="000000"/>
        <w:position w:val="0"/>
        <w:sz w:val="24"/>
        <w:szCs w:val="24"/>
        <w:u w:color="000000"/>
        <w:rtl w:val="0"/>
      </w:rPr>
    </w:lvl>
    <w:lvl w:ilvl="4">
      <w:start w:val="1"/>
      <w:numFmt w:val="decimal"/>
      <w:lvlText w:val="%5)"/>
      <w:lvlJc w:val="left"/>
      <w:pPr>
        <w:tabs>
          <w:tab w:val="num" w:pos="1833"/>
        </w:tabs>
        <w:ind w:left="1833" w:hanging="393"/>
      </w:pPr>
      <w:rPr>
        <w:color w:val="000000"/>
        <w:position w:val="0"/>
        <w:sz w:val="24"/>
        <w:szCs w:val="24"/>
        <w:u w:color="000000"/>
        <w:rtl w:val="0"/>
      </w:rPr>
    </w:lvl>
    <w:lvl w:ilvl="5">
      <w:start w:val="1"/>
      <w:numFmt w:val="decimal"/>
      <w:lvlText w:val="%6)"/>
      <w:lvlJc w:val="left"/>
      <w:pPr>
        <w:tabs>
          <w:tab w:val="num" w:pos="2193"/>
        </w:tabs>
        <w:ind w:left="2193" w:hanging="393"/>
      </w:pPr>
      <w:rPr>
        <w:color w:val="000000"/>
        <w:position w:val="0"/>
        <w:sz w:val="24"/>
        <w:szCs w:val="24"/>
        <w:u w:color="000000"/>
        <w:rtl w:val="0"/>
      </w:rPr>
    </w:lvl>
    <w:lvl w:ilvl="6">
      <w:start w:val="1"/>
      <w:numFmt w:val="decimal"/>
      <w:lvlText w:val="%7)"/>
      <w:lvlJc w:val="left"/>
      <w:pPr>
        <w:tabs>
          <w:tab w:val="num" w:pos="2553"/>
        </w:tabs>
        <w:ind w:left="2553" w:hanging="393"/>
      </w:pPr>
      <w:rPr>
        <w:color w:val="000000"/>
        <w:position w:val="0"/>
        <w:sz w:val="24"/>
        <w:szCs w:val="24"/>
        <w:u w:color="000000"/>
        <w:rtl w:val="0"/>
      </w:rPr>
    </w:lvl>
    <w:lvl w:ilvl="7">
      <w:start w:val="1"/>
      <w:numFmt w:val="decimal"/>
      <w:lvlText w:val="%8)"/>
      <w:lvlJc w:val="left"/>
      <w:pPr>
        <w:tabs>
          <w:tab w:val="num" w:pos="2913"/>
        </w:tabs>
        <w:ind w:left="2913" w:hanging="393"/>
      </w:pPr>
      <w:rPr>
        <w:color w:val="000000"/>
        <w:position w:val="0"/>
        <w:sz w:val="24"/>
        <w:szCs w:val="24"/>
        <w:u w:color="000000"/>
        <w:rtl w:val="0"/>
      </w:rPr>
    </w:lvl>
    <w:lvl w:ilvl="8">
      <w:start w:val="1"/>
      <w:numFmt w:val="decimal"/>
      <w:lvlText w:val="%9)"/>
      <w:lvlJc w:val="left"/>
      <w:pPr>
        <w:tabs>
          <w:tab w:val="num" w:pos="3273"/>
        </w:tabs>
        <w:ind w:left="3273" w:hanging="393"/>
      </w:pPr>
      <w:rPr>
        <w:color w:val="000000"/>
        <w:position w:val="0"/>
        <w:sz w:val="24"/>
        <w:szCs w:val="24"/>
        <w:u w:color="000000"/>
        <w:rtl w:val="0"/>
      </w:rPr>
    </w:lvl>
  </w:abstractNum>
  <w:abstractNum w:abstractNumId="22" w15:restartNumberingAfterBreak="0">
    <w:nsid w:val="6A202678"/>
    <w:multiLevelType w:val="hybridMultilevel"/>
    <w:tmpl w:val="0C2A112C"/>
    <w:lvl w:ilvl="0" w:tplc="156E6AC6">
      <w:start w:val="1"/>
      <w:numFmt w:val="decimal"/>
      <w:lvlText w:val="%1."/>
      <w:lvlJc w:val="left"/>
      <w:pPr>
        <w:ind w:left="820" w:hanging="360"/>
      </w:pPr>
      <w:rPr>
        <w:rFonts w:ascii="Times New Roman" w:eastAsia="Tahoma" w:hAnsi="Times New Roman" w:cs="Times New Roman" w:hint="default"/>
        <w:spacing w:val="-1"/>
        <w:w w:val="99"/>
        <w:sz w:val="26"/>
        <w:szCs w:val="26"/>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23" w15:restartNumberingAfterBreak="0">
    <w:nsid w:val="6BB84711"/>
    <w:multiLevelType w:val="hybridMultilevel"/>
    <w:tmpl w:val="BAA6F710"/>
    <w:lvl w:ilvl="0" w:tplc="04090001">
      <w:start w:val="1"/>
      <w:numFmt w:val="bullet"/>
      <w:lvlText w:val=""/>
      <w:lvlJc w:val="left"/>
      <w:pPr>
        <w:ind w:left="1440" w:hanging="360"/>
      </w:pPr>
      <w:rPr>
        <w:rFonts w:ascii="Symbol" w:hAnsi="Symbol" w:hint="default"/>
      </w:rPr>
    </w:lvl>
    <w:lvl w:ilvl="1" w:tplc="A738A438">
      <w:numFmt w:val="bullet"/>
      <w:lvlText w:val="•"/>
      <w:lvlJc w:val="left"/>
      <w:pPr>
        <w:ind w:left="2520" w:hanging="72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343C7D"/>
    <w:multiLevelType w:val="hybridMultilevel"/>
    <w:tmpl w:val="8D54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E5838"/>
    <w:multiLevelType w:val="hybridMultilevel"/>
    <w:tmpl w:val="F02C5D1E"/>
    <w:lvl w:ilvl="0" w:tplc="E3DAE384">
      <w:start w:val="1"/>
      <w:numFmt w:val="decimal"/>
      <w:lvlText w:val="%1."/>
      <w:lvlJc w:val="left"/>
      <w:pPr>
        <w:ind w:left="820" w:hanging="360"/>
      </w:pPr>
      <w:rPr>
        <w:rFonts w:ascii="Tahoma" w:eastAsia="Tahoma" w:hAnsi="Tahoma" w:cs="Tahoma" w:hint="default"/>
        <w:spacing w:val="-1"/>
        <w:w w:val="99"/>
        <w:sz w:val="20"/>
        <w:szCs w:val="20"/>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2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2872027">
    <w:abstractNumId w:val="1"/>
  </w:num>
  <w:num w:numId="2" w16cid:durableId="323243875">
    <w:abstractNumId w:val="16"/>
  </w:num>
  <w:num w:numId="3" w16cid:durableId="1492913339">
    <w:abstractNumId w:val="8"/>
  </w:num>
  <w:num w:numId="4" w16cid:durableId="307517906">
    <w:abstractNumId w:val="18"/>
  </w:num>
  <w:num w:numId="5" w16cid:durableId="536966513">
    <w:abstractNumId w:val="2"/>
  </w:num>
  <w:num w:numId="6" w16cid:durableId="1134326403">
    <w:abstractNumId w:val="11"/>
  </w:num>
  <w:num w:numId="7" w16cid:durableId="315456593">
    <w:abstractNumId w:val="23"/>
  </w:num>
  <w:num w:numId="8" w16cid:durableId="2004965538">
    <w:abstractNumId w:val="26"/>
  </w:num>
  <w:num w:numId="9" w16cid:durableId="1930501361">
    <w:abstractNumId w:val="5"/>
  </w:num>
  <w:num w:numId="10" w16cid:durableId="76095950">
    <w:abstractNumId w:val="17"/>
  </w:num>
  <w:num w:numId="11" w16cid:durableId="908004177">
    <w:abstractNumId w:val="21"/>
  </w:num>
  <w:num w:numId="12" w16cid:durableId="651445385">
    <w:abstractNumId w:val="3"/>
  </w:num>
  <w:num w:numId="13" w16cid:durableId="1086531831">
    <w:abstractNumId w:val="24"/>
  </w:num>
  <w:num w:numId="14" w16cid:durableId="972521244">
    <w:abstractNumId w:val="6"/>
  </w:num>
  <w:num w:numId="15" w16cid:durableId="164907923">
    <w:abstractNumId w:val="12"/>
  </w:num>
  <w:num w:numId="16" w16cid:durableId="1882787856">
    <w:abstractNumId w:val="19"/>
  </w:num>
  <w:num w:numId="17" w16cid:durableId="1636981791">
    <w:abstractNumId w:val="9"/>
  </w:num>
  <w:num w:numId="18" w16cid:durableId="1843743456">
    <w:abstractNumId w:val="0"/>
  </w:num>
  <w:num w:numId="19" w16cid:durableId="1726028241">
    <w:abstractNumId w:val="20"/>
  </w:num>
  <w:num w:numId="20" w16cid:durableId="308947175">
    <w:abstractNumId w:val="15"/>
  </w:num>
  <w:num w:numId="21" w16cid:durableId="714309005">
    <w:abstractNumId w:val="4"/>
  </w:num>
  <w:num w:numId="22" w16cid:durableId="1863981694">
    <w:abstractNumId w:val="14"/>
  </w:num>
  <w:num w:numId="23" w16cid:durableId="2136017527">
    <w:abstractNumId w:val="13"/>
  </w:num>
  <w:num w:numId="24" w16cid:durableId="1429039508">
    <w:abstractNumId w:val="25"/>
  </w:num>
  <w:num w:numId="25" w16cid:durableId="214507920">
    <w:abstractNumId w:val="22"/>
  </w:num>
  <w:num w:numId="26" w16cid:durableId="1555502787">
    <w:abstractNumId w:val="7"/>
  </w:num>
  <w:num w:numId="27" w16cid:durableId="14135485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64" w:dllVersion="6" w:nlCheck="1" w:checkStyle="1" w:appName="MSWord"/>
  <w:activeWritingStyle w:lang="en-US" w:vendorID="64" w:dllVersion="4096" w:nlCheck="1" w:checkStyle="0" w:appName="MSWord"/>
  <w:activeWritingStyle w:lang="en-US" w:vendorID="64" w:dllVersion="0" w:nlCheck="1" w:checkStyle="0" w:appName="MSWord"/>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1BD5"/>
    <w:rsid w:val="00002A5B"/>
    <w:rsid w:val="0000407A"/>
    <w:rsid w:val="00007469"/>
    <w:rsid w:val="00007887"/>
    <w:rsid w:val="00011B93"/>
    <w:rsid w:val="000126E2"/>
    <w:rsid w:val="00012EF1"/>
    <w:rsid w:val="000148D1"/>
    <w:rsid w:val="0001671D"/>
    <w:rsid w:val="00024C37"/>
    <w:rsid w:val="00025975"/>
    <w:rsid w:val="00026983"/>
    <w:rsid w:val="00027B32"/>
    <w:rsid w:val="00030413"/>
    <w:rsid w:val="0003155E"/>
    <w:rsid w:val="0003204A"/>
    <w:rsid w:val="00032556"/>
    <w:rsid w:val="00035878"/>
    <w:rsid w:val="00036613"/>
    <w:rsid w:val="000406C5"/>
    <w:rsid w:val="00041DE1"/>
    <w:rsid w:val="00042C0B"/>
    <w:rsid w:val="00045B51"/>
    <w:rsid w:val="00050F3B"/>
    <w:rsid w:val="00053173"/>
    <w:rsid w:val="000549B9"/>
    <w:rsid w:val="00057FE2"/>
    <w:rsid w:val="000641B0"/>
    <w:rsid w:val="00065607"/>
    <w:rsid w:val="00065A21"/>
    <w:rsid w:val="000663BB"/>
    <w:rsid w:val="000668D0"/>
    <w:rsid w:val="000748FF"/>
    <w:rsid w:val="000766E2"/>
    <w:rsid w:val="00081D27"/>
    <w:rsid w:val="000820DB"/>
    <w:rsid w:val="00086680"/>
    <w:rsid w:val="000873BE"/>
    <w:rsid w:val="00087D98"/>
    <w:rsid w:val="0009136D"/>
    <w:rsid w:val="00092E6D"/>
    <w:rsid w:val="000933B1"/>
    <w:rsid w:val="00094ADA"/>
    <w:rsid w:val="00097481"/>
    <w:rsid w:val="00097602"/>
    <w:rsid w:val="000A0203"/>
    <w:rsid w:val="000A3470"/>
    <w:rsid w:val="000A4ABA"/>
    <w:rsid w:val="000A7442"/>
    <w:rsid w:val="000B3730"/>
    <w:rsid w:val="000B44EB"/>
    <w:rsid w:val="000B5D11"/>
    <w:rsid w:val="000C2010"/>
    <w:rsid w:val="000C25A0"/>
    <w:rsid w:val="000C50DC"/>
    <w:rsid w:val="000C60E8"/>
    <w:rsid w:val="000D0763"/>
    <w:rsid w:val="000D1F7B"/>
    <w:rsid w:val="000D2CF2"/>
    <w:rsid w:val="000D304D"/>
    <w:rsid w:val="000D3A75"/>
    <w:rsid w:val="000D3BFE"/>
    <w:rsid w:val="000D42CC"/>
    <w:rsid w:val="000E1A30"/>
    <w:rsid w:val="000E24F8"/>
    <w:rsid w:val="000E41D9"/>
    <w:rsid w:val="000E41FC"/>
    <w:rsid w:val="000E42E5"/>
    <w:rsid w:val="000E54F0"/>
    <w:rsid w:val="000E5BFD"/>
    <w:rsid w:val="000F3588"/>
    <w:rsid w:val="000F4D44"/>
    <w:rsid w:val="000F6428"/>
    <w:rsid w:val="00100936"/>
    <w:rsid w:val="00101668"/>
    <w:rsid w:val="00101E91"/>
    <w:rsid w:val="00107F18"/>
    <w:rsid w:val="00110392"/>
    <w:rsid w:val="00120272"/>
    <w:rsid w:val="0012066F"/>
    <w:rsid w:val="00121782"/>
    <w:rsid w:val="001224A1"/>
    <w:rsid w:val="00123F7B"/>
    <w:rsid w:val="001316A9"/>
    <w:rsid w:val="001334CB"/>
    <w:rsid w:val="001340E0"/>
    <w:rsid w:val="00134CFF"/>
    <w:rsid w:val="00135E47"/>
    <w:rsid w:val="00136EA5"/>
    <w:rsid w:val="00140036"/>
    <w:rsid w:val="001406F8"/>
    <w:rsid w:val="00142FB8"/>
    <w:rsid w:val="00145560"/>
    <w:rsid w:val="00147259"/>
    <w:rsid w:val="00147456"/>
    <w:rsid w:val="00150354"/>
    <w:rsid w:val="00151D87"/>
    <w:rsid w:val="001528DC"/>
    <w:rsid w:val="001561C9"/>
    <w:rsid w:val="00161C4D"/>
    <w:rsid w:val="0016221B"/>
    <w:rsid w:val="00165280"/>
    <w:rsid w:val="00166AAC"/>
    <w:rsid w:val="00172D7D"/>
    <w:rsid w:val="001810F8"/>
    <w:rsid w:val="00181F33"/>
    <w:rsid w:val="00185683"/>
    <w:rsid w:val="00187CAC"/>
    <w:rsid w:val="00192467"/>
    <w:rsid w:val="00192865"/>
    <w:rsid w:val="00195545"/>
    <w:rsid w:val="001961C1"/>
    <w:rsid w:val="001974FA"/>
    <w:rsid w:val="001A19EB"/>
    <w:rsid w:val="001A1BF9"/>
    <w:rsid w:val="001A1D08"/>
    <w:rsid w:val="001A1EA1"/>
    <w:rsid w:val="001A27BD"/>
    <w:rsid w:val="001A3C76"/>
    <w:rsid w:val="001A4182"/>
    <w:rsid w:val="001A4E92"/>
    <w:rsid w:val="001A62D2"/>
    <w:rsid w:val="001A68CC"/>
    <w:rsid w:val="001A7C21"/>
    <w:rsid w:val="001B0296"/>
    <w:rsid w:val="001B4E08"/>
    <w:rsid w:val="001B7298"/>
    <w:rsid w:val="001B7C58"/>
    <w:rsid w:val="001C05C3"/>
    <w:rsid w:val="001C0638"/>
    <w:rsid w:val="001C14C1"/>
    <w:rsid w:val="001C22B7"/>
    <w:rsid w:val="001C3607"/>
    <w:rsid w:val="001C4BA7"/>
    <w:rsid w:val="001D0E3D"/>
    <w:rsid w:val="001D16A7"/>
    <w:rsid w:val="001D647F"/>
    <w:rsid w:val="001D6607"/>
    <w:rsid w:val="001D6B0E"/>
    <w:rsid w:val="001D751C"/>
    <w:rsid w:val="001E0C6D"/>
    <w:rsid w:val="001E2E70"/>
    <w:rsid w:val="001E335C"/>
    <w:rsid w:val="001E6751"/>
    <w:rsid w:val="001E7FE6"/>
    <w:rsid w:val="001F13FF"/>
    <w:rsid w:val="001F1EA3"/>
    <w:rsid w:val="001F3417"/>
    <w:rsid w:val="001F39AD"/>
    <w:rsid w:val="001F3E92"/>
    <w:rsid w:val="001F415A"/>
    <w:rsid w:val="002009A6"/>
    <w:rsid w:val="0020154E"/>
    <w:rsid w:val="00201D4E"/>
    <w:rsid w:val="0020301A"/>
    <w:rsid w:val="00207DA3"/>
    <w:rsid w:val="00210714"/>
    <w:rsid w:val="002119D8"/>
    <w:rsid w:val="00213FBE"/>
    <w:rsid w:val="00220BE3"/>
    <w:rsid w:val="0022128F"/>
    <w:rsid w:val="00221D7F"/>
    <w:rsid w:val="00223DEA"/>
    <w:rsid w:val="002245E1"/>
    <w:rsid w:val="002255EE"/>
    <w:rsid w:val="00227680"/>
    <w:rsid w:val="002278D5"/>
    <w:rsid w:val="00235013"/>
    <w:rsid w:val="00236A52"/>
    <w:rsid w:val="0023795F"/>
    <w:rsid w:val="00242C8B"/>
    <w:rsid w:val="0024322A"/>
    <w:rsid w:val="00244481"/>
    <w:rsid w:val="002447D5"/>
    <w:rsid w:val="00250055"/>
    <w:rsid w:val="00250261"/>
    <w:rsid w:val="00250BBC"/>
    <w:rsid w:val="002521CF"/>
    <w:rsid w:val="0025497E"/>
    <w:rsid w:val="002560A6"/>
    <w:rsid w:val="0025639C"/>
    <w:rsid w:val="00256FC8"/>
    <w:rsid w:val="00260FF9"/>
    <w:rsid w:val="00266D69"/>
    <w:rsid w:val="00267FB4"/>
    <w:rsid w:val="00272BDC"/>
    <w:rsid w:val="002757B8"/>
    <w:rsid w:val="00276493"/>
    <w:rsid w:val="00277FE7"/>
    <w:rsid w:val="00280706"/>
    <w:rsid w:val="00282D87"/>
    <w:rsid w:val="00285F8B"/>
    <w:rsid w:val="0028797E"/>
    <w:rsid w:val="00290BF5"/>
    <w:rsid w:val="00291A7C"/>
    <w:rsid w:val="00291F57"/>
    <w:rsid w:val="00292279"/>
    <w:rsid w:val="0029363F"/>
    <w:rsid w:val="00296892"/>
    <w:rsid w:val="002974B6"/>
    <w:rsid w:val="00297AD7"/>
    <w:rsid w:val="002A0226"/>
    <w:rsid w:val="002A0B3A"/>
    <w:rsid w:val="002A55A8"/>
    <w:rsid w:val="002A588A"/>
    <w:rsid w:val="002A7CAA"/>
    <w:rsid w:val="002B203C"/>
    <w:rsid w:val="002B2C3E"/>
    <w:rsid w:val="002B2E2F"/>
    <w:rsid w:val="002B30A2"/>
    <w:rsid w:val="002C1EAD"/>
    <w:rsid w:val="002C2586"/>
    <w:rsid w:val="002C5262"/>
    <w:rsid w:val="002D2A98"/>
    <w:rsid w:val="002D302E"/>
    <w:rsid w:val="002D4FE9"/>
    <w:rsid w:val="002D58E3"/>
    <w:rsid w:val="002D71EB"/>
    <w:rsid w:val="002E0633"/>
    <w:rsid w:val="002E25F7"/>
    <w:rsid w:val="002E2A89"/>
    <w:rsid w:val="002E3D1C"/>
    <w:rsid w:val="002E623A"/>
    <w:rsid w:val="002E78ED"/>
    <w:rsid w:val="002F0B37"/>
    <w:rsid w:val="002F1A34"/>
    <w:rsid w:val="002F227B"/>
    <w:rsid w:val="002F42F8"/>
    <w:rsid w:val="002F4A8E"/>
    <w:rsid w:val="002F4BC1"/>
    <w:rsid w:val="002F53AB"/>
    <w:rsid w:val="002F5B95"/>
    <w:rsid w:val="002F78FF"/>
    <w:rsid w:val="003058FC"/>
    <w:rsid w:val="00306055"/>
    <w:rsid w:val="00306B87"/>
    <w:rsid w:val="0031143B"/>
    <w:rsid w:val="003143BC"/>
    <w:rsid w:val="00316130"/>
    <w:rsid w:val="00317219"/>
    <w:rsid w:val="00320953"/>
    <w:rsid w:val="00323F5C"/>
    <w:rsid w:val="0032764F"/>
    <w:rsid w:val="00327753"/>
    <w:rsid w:val="003315F3"/>
    <w:rsid w:val="00341BFA"/>
    <w:rsid w:val="003429CE"/>
    <w:rsid w:val="00344390"/>
    <w:rsid w:val="003469A9"/>
    <w:rsid w:val="00346C5D"/>
    <w:rsid w:val="00347390"/>
    <w:rsid w:val="0035122A"/>
    <w:rsid w:val="00352059"/>
    <w:rsid w:val="003540BB"/>
    <w:rsid w:val="00354F62"/>
    <w:rsid w:val="00355F8F"/>
    <w:rsid w:val="00356D91"/>
    <w:rsid w:val="003572E4"/>
    <w:rsid w:val="0036092F"/>
    <w:rsid w:val="00363176"/>
    <w:rsid w:val="003640FE"/>
    <w:rsid w:val="00366D4E"/>
    <w:rsid w:val="00366E84"/>
    <w:rsid w:val="003710F3"/>
    <w:rsid w:val="003717AB"/>
    <w:rsid w:val="003738EF"/>
    <w:rsid w:val="00374006"/>
    <w:rsid w:val="00376E38"/>
    <w:rsid w:val="00380D7B"/>
    <w:rsid w:val="00382192"/>
    <w:rsid w:val="00382904"/>
    <w:rsid w:val="00384818"/>
    <w:rsid w:val="00384EAC"/>
    <w:rsid w:val="003873CB"/>
    <w:rsid w:val="00390952"/>
    <w:rsid w:val="00393062"/>
    <w:rsid w:val="0039608A"/>
    <w:rsid w:val="003960E9"/>
    <w:rsid w:val="003A037B"/>
    <w:rsid w:val="003A29B4"/>
    <w:rsid w:val="003A3303"/>
    <w:rsid w:val="003A5925"/>
    <w:rsid w:val="003A5C77"/>
    <w:rsid w:val="003A684E"/>
    <w:rsid w:val="003A70A9"/>
    <w:rsid w:val="003A7B55"/>
    <w:rsid w:val="003B1839"/>
    <w:rsid w:val="003B41D9"/>
    <w:rsid w:val="003B7A1C"/>
    <w:rsid w:val="003C21A8"/>
    <w:rsid w:val="003C6541"/>
    <w:rsid w:val="003C6D4D"/>
    <w:rsid w:val="003D0970"/>
    <w:rsid w:val="003D77C7"/>
    <w:rsid w:val="003E292F"/>
    <w:rsid w:val="003E3203"/>
    <w:rsid w:val="003F1785"/>
    <w:rsid w:val="003F2CEF"/>
    <w:rsid w:val="003F3F77"/>
    <w:rsid w:val="003F6E5A"/>
    <w:rsid w:val="00400B3B"/>
    <w:rsid w:val="00400F6B"/>
    <w:rsid w:val="004055B2"/>
    <w:rsid w:val="004072C6"/>
    <w:rsid w:val="00411258"/>
    <w:rsid w:val="00412038"/>
    <w:rsid w:val="004146B6"/>
    <w:rsid w:val="00415142"/>
    <w:rsid w:val="0042007F"/>
    <w:rsid w:val="004231DD"/>
    <w:rsid w:val="0042396E"/>
    <w:rsid w:val="00423EC5"/>
    <w:rsid w:val="00427FA3"/>
    <w:rsid w:val="00430A76"/>
    <w:rsid w:val="00433A67"/>
    <w:rsid w:val="004357A2"/>
    <w:rsid w:val="004362F5"/>
    <w:rsid w:val="004406BD"/>
    <w:rsid w:val="00440AB7"/>
    <w:rsid w:val="0044123E"/>
    <w:rsid w:val="00441CFF"/>
    <w:rsid w:val="00442285"/>
    <w:rsid w:val="00446702"/>
    <w:rsid w:val="004531B6"/>
    <w:rsid w:val="00454FFD"/>
    <w:rsid w:val="0045544D"/>
    <w:rsid w:val="00457779"/>
    <w:rsid w:val="00461C09"/>
    <w:rsid w:val="0046231C"/>
    <w:rsid w:val="00464132"/>
    <w:rsid w:val="0046478E"/>
    <w:rsid w:val="00467655"/>
    <w:rsid w:val="00467956"/>
    <w:rsid w:val="00470B9B"/>
    <w:rsid w:val="004714DE"/>
    <w:rsid w:val="004744EE"/>
    <w:rsid w:val="0047709A"/>
    <w:rsid w:val="004813D6"/>
    <w:rsid w:val="0048289E"/>
    <w:rsid w:val="004841E7"/>
    <w:rsid w:val="0048545D"/>
    <w:rsid w:val="00486DBC"/>
    <w:rsid w:val="00487209"/>
    <w:rsid w:val="004905D3"/>
    <w:rsid w:val="004907F7"/>
    <w:rsid w:val="00490935"/>
    <w:rsid w:val="00490EB9"/>
    <w:rsid w:val="0049351F"/>
    <w:rsid w:val="0049565E"/>
    <w:rsid w:val="004979CB"/>
    <w:rsid w:val="004A1B1F"/>
    <w:rsid w:val="004A2E7F"/>
    <w:rsid w:val="004A350D"/>
    <w:rsid w:val="004A4141"/>
    <w:rsid w:val="004B71D9"/>
    <w:rsid w:val="004C0EED"/>
    <w:rsid w:val="004C2520"/>
    <w:rsid w:val="004C313D"/>
    <w:rsid w:val="004C3622"/>
    <w:rsid w:val="004C37AC"/>
    <w:rsid w:val="004C40BA"/>
    <w:rsid w:val="004C4A28"/>
    <w:rsid w:val="004C5308"/>
    <w:rsid w:val="004D3212"/>
    <w:rsid w:val="004D4739"/>
    <w:rsid w:val="004D7080"/>
    <w:rsid w:val="004E6C2E"/>
    <w:rsid w:val="004E7166"/>
    <w:rsid w:val="004F0DD1"/>
    <w:rsid w:val="004F14E8"/>
    <w:rsid w:val="004F1E2D"/>
    <w:rsid w:val="004F239E"/>
    <w:rsid w:val="004F3942"/>
    <w:rsid w:val="004F4BCB"/>
    <w:rsid w:val="004F5E27"/>
    <w:rsid w:val="004F5F68"/>
    <w:rsid w:val="004F6317"/>
    <w:rsid w:val="004F662A"/>
    <w:rsid w:val="004F7439"/>
    <w:rsid w:val="00501B91"/>
    <w:rsid w:val="005029B7"/>
    <w:rsid w:val="00506FD3"/>
    <w:rsid w:val="0051219B"/>
    <w:rsid w:val="00512F1B"/>
    <w:rsid w:val="00513F68"/>
    <w:rsid w:val="00515171"/>
    <w:rsid w:val="00515877"/>
    <w:rsid w:val="00516BBE"/>
    <w:rsid w:val="005170FB"/>
    <w:rsid w:val="00517335"/>
    <w:rsid w:val="005208F4"/>
    <w:rsid w:val="00522932"/>
    <w:rsid w:val="005261C9"/>
    <w:rsid w:val="0053148E"/>
    <w:rsid w:val="00531951"/>
    <w:rsid w:val="005350EB"/>
    <w:rsid w:val="00536FE9"/>
    <w:rsid w:val="00537DF3"/>
    <w:rsid w:val="00541726"/>
    <w:rsid w:val="00547407"/>
    <w:rsid w:val="005479DA"/>
    <w:rsid w:val="00552BAF"/>
    <w:rsid w:val="00557900"/>
    <w:rsid w:val="00557AB9"/>
    <w:rsid w:val="00562A0A"/>
    <w:rsid w:val="00563398"/>
    <w:rsid w:val="005647E6"/>
    <w:rsid w:val="005654A0"/>
    <w:rsid w:val="005661BD"/>
    <w:rsid w:val="0056677A"/>
    <w:rsid w:val="00566854"/>
    <w:rsid w:val="0056779A"/>
    <w:rsid w:val="00570698"/>
    <w:rsid w:val="00570DDF"/>
    <w:rsid w:val="005715B9"/>
    <w:rsid w:val="00573FB8"/>
    <w:rsid w:val="005743D8"/>
    <w:rsid w:val="00574541"/>
    <w:rsid w:val="005773B5"/>
    <w:rsid w:val="0058014A"/>
    <w:rsid w:val="00582590"/>
    <w:rsid w:val="00586BA7"/>
    <w:rsid w:val="00587C40"/>
    <w:rsid w:val="005905F3"/>
    <w:rsid w:val="00591467"/>
    <w:rsid w:val="00591BC6"/>
    <w:rsid w:val="00593807"/>
    <w:rsid w:val="00595BA2"/>
    <w:rsid w:val="00596967"/>
    <w:rsid w:val="005A15C6"/>
    <w:rsid w:val="005A3C59"/>
    <w:rsid w:val="005A790C"/>
    <w:rsid w:val="005B11DC"/>
    <w:rsid w:val="005B2980"/>
    <w:rsid w:val="005B4B93"/>
    <w:rsid w:val="005B6043"/>
    <w:rsid w:val="005C1081"/>
    <w:rsid w:val="005C14C9"/>
    <w:rsid w:val="005C1861"/>
    <w:rsid w:val="005C18A8"/>
    <w:rsid w:val="005C6433"/>
    <w:rsid w:val="005D0498"/>
    <w:rsid w:val="005D0846"/>
    <w:rsid w:val="005D0EFF"/>
    <w:rsid w:val="005D215D"/>
    <w:rsid w:val="005D3B33"/>
    <w:rsid w:val="005D532F"/>
    <w:rsid w:val="005D5988"/>
    <w:rsid w:val="005D7D93"/>
    <w:rsid w:val="005E08FE"/>
    <w:rsid w:val="005E0F93"/>
    <w:rsid w:val="005E381C"/>
    <w:rsid w:val="005E5155"/>
    <w:rsid w:val="005E6EC9"/>
    <w:rsid w:val="005F013C"/>
    <w:rsid w:val="005F0A33"/>
    <w:rsid w:val="006020AA"/>
    <w:rsid w:val="00602A70"/>
    <w:rsid w:val="00604282"/>
    <w:rsid w:val="00606A00"/>
    <w:rsid w:val="0060782D"/>
    <w:rsid w:val="006125F2"/>
    <w:rsid w:val="00614572"/>
    <w:rsid w:val="00615F4D"/>
    <w:rsid w:val="00621507"/>
    <w:rsid w:val="006278FA"/>
    <w:rsid w:val="00627F6D"/>
    <w:rsid w:val="006313B7"/>
    <w:rsid w:val="00635959"/>
    <w:rsid w:val="00635F15"/>
    <w:rsid w:val="006400D6"/>
    <w:rsid w:val="006414E9"/>
    <w:rsid w:val="00641503"/>
    <w:rsid w:val="00643D06"/>
    <w:rsid w:val="0065155E"/>
    <w:rsid w:val="00655287"/>
    <w:rsid w:val="00657C6B"/>
    <w:rsid w:val="006610E8"/>
    <w:rsid w:val="00664A0A"/>
    <w:rsid w:val="0066730D"/>
    <w:rsid w:val="0067623E"/>
    <w:rsid w:val="00677AB6"/>
    <w:rsid w:val="00680EC6"/>
    <w:rsid w:val="00681031"/>
    <w:rsid w:val="00684B6E"/>
    <w:rsid w:val="00685709"/>
    <w:rsid w:val="006867E6"/>
    <w:rsid w:val="006914E3"/>
    <w:rsid w:val="0069239C"/>
    <w:rsid w:val="006946A3"/>
    <w:rsid w:val="0069631C"/>
    <w:rsid w:val="006963EE"/>
    <w:rsid w:val="00696849"/>
    <w:rsid w:val="0069760D"/>
    <w:rsid w:val="006A243B"/>
    <w:rsid w:val="006A2AF9"/>
    <w:rsid w:val="006A6DE3"/>
    <w:rsid w:val="006B05EE"/>
    <w:rsid w:val="006B35B8"/>
    <w:rsid w:val="006B6EAF"/>
    <w:rsid w:val="006C23B0"/>
    <w:rsid w:val="006C24E6"/>
    <w:rsid w:val="006C3BBC"/>
    <w:rsid w:val="006C54B8"/>
    <w:rsid w:val="006D0218"/>
    <w:rsid w:val="006D0C51"/>
    <w:rsid w:val="006D30EB"/>
    <w:rsid w:val="006D44A5"/>
    <w:rsid w:val="006D546A"/>
    <w:rsid w:val="006E4679"/>
    <w:rsid w:val="006E712E"/>
    <w:rsid w:val="006E7989"/>
    <w:rsid w:val="006F1907"/>
    <w:rsid w:val="006F19AB"/>
    <w:rsid w:val="006F1BC8"/>
    <w:rsid w:val="006F36CA"/>
    <w:rsid w:val="006F5D34"/>
    <w:rsid w:val="006F737E"/>
    <w:rsid w:val="0070014A"/>
    <w:rsid w:val="007008ED"/>
    <w:rsid w:val="0071101E"/>
    <w:rsid w:val="007122A6"/>
    <w:rsid w:val="007124AE"/>
    <w:rsid w:val="007147B1"/>
    <w:rsid w:val="00720912"/>
    <w:rsid w:val="00721326"/>
    <w:rsid w:val="007213E2"/>
    <w:rsid w:val="0072195E"/>
    <w:rsid w:val="007238CB"/>
    <w:rsid w:val="0072499B"/>
    <w:rsid w:val="0073003D"/>
    <w:rsid w:val="00731EC5"/>
    <w:rsid w:val="00735C7C"/>
    <w:rsid w:val="0073603B"/>
    <w:rsid w:val="00737672"/>
    <w:rsid w:val="0074060A"/>
    <w:rsid w:val="00740B0C"/>
    <w:rsid w:val="00741F07"/>
    <w:rsid w:val="00742A1D"/>
    <w:rsid w:val="007436E1"/>
    <w:rsid w:val="00744E4E"/>
    <w:rsid w:val="00751300"/>
    <w:rsid w:val="00751C94"/>
    <w:rsid w:val="0075654A"/>
    <w:rsid w:val="007569E7"/>
    <w:rsid w:val="00761672"/>
    <w:rsid w:val="0076182C"/>
    <w:rsid w:val="00761B4D"/>
    <w:rsid w:val="00763AA1"/>
    <w:rsid w:val="00765999"/>
    <w:rsid w:val="00782D49"/>
    <w:rsid w:val="00784F35"/>
    <w:rsid w:val="00785652"/>
    <w:rsid w:val="007868A6"/>
    <w:rsid w:val="00786F71"/>
    <w:rsid w:val="00792DB6"/>
    <w:rsid w:val="007A095E"/>
    <w:rsid w:val="007A16F5"/>
    <w:rsid w:val="007A1A5F"/>
    <w:rsid w:val="007A281A"/>
    <w:rsid w:val="007A5DB0"/>
    <w:rsid w:val="007A603D"/>
    <w:rsid w:val="007B1B65"/>
    <w:rsid w:val="007B34E1"/>
    <w:rsid w:val="007B593D"/>
    <w:rsid w:val="007B6433"/>
    <w:rsid w:val="007B6F9A"/>
    <w:rsid w:val="007B7B8B"/>
    <w:rsid w:val="007C150A"/>
    <w:rsid w:val="007C3DD0"/>
    <w:rsid w:val="007C5370"/>
    <w:rsid w:val="007C5480"/>
    <w:rsid w:val="007C68F4"/>
    <w:rsid w:val="007C6F94"/>
    <w:rsid w:val="007C7B6F"/>
    <w:rsid w:val="007C7DB9"/>
    <w:rsid w:val="007D211A"/>
    <w:rsid w:val="007D35B6"/>
    <w:rsid w:val="007E0F10"/>
    <w:rsid w:val="007E1DEF"/>
    <w:rsid w:val="007E4654"/>
    <w:rsid w:val="007F01E9"/>
    <w:rsid w:val="007F094F"/>
    <w:rsid w:val="007F0FAC"/>
    <w:rsid w:val="007F1311"/>
    <w:rsid w:val="007F1522"/>
    <w:rsid w:val="007F25EE"/>
    <w:rsid w:val="007F3B93"/>
    <w:rsid w:val="007F66D5"/>
    <w:rsid w:val="007F6F3F"/>
    <w:rsid w:val="007F71E8"/>
    <w:rsid w:val="00801995"/>
    <w:rsid w:val="00801CD1"/>
    <w:rsid w:val="00801D70"/>
    <w:rsid w:val="008023BC"/>
    <w:rsid w:val="0080308E"/>
    <w:rsid w:val="00803833"/>
    <w:rsid w:val="00805291"/>
    <w:rsid w:val="00805301"/>
    <w:rsid w:val="00807D4B"/>
    <w:rsid w:val="0081124B"/>
    <w:rsid w:val="00812EC6"/>
    <w:rsid w:val="0081585C"/>
    <w:rsid w:val="00817259"/>
    <w:rsid w:val="008252F1"/>
    <w:rsid w:val="00825308"/>
    <w:rsid w:val="008265C6"/>
    <w:rsid w:val="0083139C"/>
    <w:rsid w:val="00831CCA"/>
    <w:rsid w:val="008357F8"/>
    <w:rsid w:val="00841814"/>
    <w:rsid w:val="0084287A"/>
    <w:rsid w:val="0084316B"/>
    <w:rsid w:val="00845B3D"/>
    <w:rsid w:val="00846F8B"/>
    <w:rsid w:val="00862524"/>
    <w:rsid w:val="0086338E"/>
    <w:rsid w:val="0086425B"/>
    <w:rsid w:val="00864CBE"/>
    <w:rsid w:val="008656EE"/>
    <w:rsid w:val="00865A75"/>
    <w:rsid w:val="00866591"/>
    <w:rsid w:val="008711D1"/>
    <w:rsid w:val="00873422"/>
    <w:rsid w:val="00873E22"/>
    <w:rsid w:val="00875E8C"/>
    <w:rsid w:val="008820DC"/>
    <w:rsid w:val="008848E4"/>
    <w:rsid w:val="0088583C"/>
    <w:rsid w:val="00886945"/>
    <w:rsid w:val="00887DE3"/>
    <w:rsid w:val="0089125C"/>
    <w:rsid w:val="00891C4B"/>
    <w:rsid w:val="00892207"/>
    <w:rsid w:val="0089453C"/>
    <w:rsid w:val="00895B28"/>
    <w:rsid w:val="00895EA1"/>
    <w:rsid w:val="008A0002"/>
    <w:rsid w:val="008A03CD"/>
    <w:rsid w:val="008A1433"/>
    <w:rsid w:val="008A29D9"/>
    <w:rsid w:val="008A47BA"/>
    <w:rsid w:val="008A48B5"/>
    <w:rsid w:val="008A6C0F"/>
    <w:rsid w:val="008A746A"/>
    <w:rsid w:val="008A7736"/>
    <w:rsid w:val="008B0F25"/>
    <w:rsid w:val="008B1E6A"/>
    <w:rsid w:val="008B3313"/>
    <w:rsid w:val="008B5C60"/>
    <w:rsid w:val="008B779F"/>
    <w:rsid w:val="008B7D6F"/>
    <w:rsid w:val="008C0F2E"/>
    <w:rsid w:val="008C2102"/>
    <w:rsid w:val="008C326A"/>
    <w:rsid w:val="008C358D"/>
    <w:rsid w:val="008C5B2F"/>
    <w:rsid w:val="008C6B36"/>
    <w:rsid w:val="008C73A6"/>
    <w:rsid w:val="008D0818"/>
    <w:rsid w:val="008D1DA2"/>
    <w:rsid w:val="008D202C"/>
    <w:rsid w:val="008D2A75"/>
    <w:rsid w:val="008D5AD7"/>
    <w:rsid w:val="008D6224"/>
    <w:rsid w:val="008D65C6"/>
    <w:rsid w:val="008E1414"/>
    <w:rsid w:val="008E290C"/>
    <w:rsid w:val="008E3EEE"/>
    <w:rsid w:val="008E5D28"/>
    <w:rsid w:val="008E6797"/>
    <w:rsid w:val="008E6CE3"/>
    <w:rsid w:val="008F1600"/>
    <w:rsid w:val="008F3C0E"/>
    <w:rsid w:val="008F3FA7"/>
    <w:rsid w:val="008F5394"/>
    <w:rsid w:val="008F74F6"/>
    <w:rsid w:val="00904686"/>
    <w:rsid w:val="00904BD0"/>
    <w:rsid w:val="00905554"/>
    <w:rsid w:val="009056EF"/>
    <w:rsid w:val="00906102"/>
    <w:rsid w:val="009061C4"/>
    <w:rsid w:val="00907B9C"/>
    <w:rsid w:val="00913801"/>
    <w:rsid w:val="00917729"/>
    <w:rsid w:val="00920715"/>
    <w:rsid w:val="00920F6A"/>
    <w:rsid w:val="00923C09"/>
    <w:rsid w:val="00926A5D"/>
    <w:rsid w:val="00926E8D"/>
    <w:rsid w:val="00932137"/>
    <w:rsid w:val="009321B5"/>
    <w:rsid w:val="009332B0"/>
    <w:rsid w:val="00936351"/>
    <w:rsid w:val="0093678F"/>
    <w:rsid w:val="00936F5B"/>
    <w:rsid w:val="00940865"/>
    <w:rsid w:val="00940E1D"/>
    <w:rsid w:val="00941747"/>
    <w:rsid w:val="009456B9"/>
    <w:rsid w:val="00945AB9"/>
    <w:rsid w:val="00947693"/>
    <w:rsid w:val="00947785"/>
    <w:rsid w:val="00950B39"/>
    <w:rsid w:val="0095288F"/>
    <w:rsid w:val="0095442B"/>
    <w:rsid w:val="009607C5"/>
    <w:rsid w:val="00961535"/>
    <w:rsid w:val="009632EC"/>
    <w:rsid w:val="0096572F"/>
    <w:rsid w:val="00966173"/>
    <w:rsid w:val="00966821"/>
    <w:rsid w:val="00966A8E"/>
    <w:rsid w:val="009707AB"/>
    <w:rsid w:val="009741B1"/>
    <w:rsid w:val="00975D77"/>
    <w:rsid w:val="0097690F"/>
    <w:rsid w:val="00977723"/>
    <w:rsid w:val="009809B1"/>
    <w:rsid w:val="00982E21"/>
    <w:rsid w:val="009837F6"/>
    <w:rsid w:val="00984A3A"/>
    <w:rsid w:val="009859CA"/>
    <w:rsid w:val="00986BCB"/>
    <w:rsid w:val="00990A0F"/>
    <w:rsid w:val="0099177D"/>
    <w:rsid w:val="00997C71"/>
    <w:rsid w:val="009A24A8"/>
    <w:rsid w:val="009A3DA9"/>
    <w:rsid w:val="009A4001"/>
    <w:rsid w:val="009A40BE"/>
    <w:rsid w:val="009A41C9"/>
    <w:rsid w:val="009A422D"/>
    <w:rsid w:val="009A4A4E"/>
    <w:rsid w:val="009A50E0"/>
    <w:rsid w:val="009B672B"/>
    <w:rsid w:val="009B69F5"/>
    <w:rsid w:val="009C0E78"/>
    <w:rsid w:val="009C1D1D"/>
    <w:rsid w:val="009C51EE"/>
    <w:rsid w:val="009C5252"/>
    <w:rsid w:val="009C5DCA"/>
    <w:rsid w:val="009C6C00"/>
    <w:rsid w:val="009C7AD2"/>
    <w:rsid w:val="009D25E1"/>
    <w:rsid w:val="009D34CC"/>
    <w:rsid w:val="009D411B"/>
    <w:rsid w:val="009D47E8"/>
    <w:rsid w:val="009D503C"/>
    <w:rsid w:val="009D7160"/>
    <w:rsid w:val="009E19CA"/>
    <w:rsid w:val="009E6245"/>
    <w:rsid w:val="009F0D39"/>
    <w:rsid w:val="009F60C3"/>
    <w:rsid w:val="009F69FD"/>
    <w:rsid w:val="009F6F69"/>
    <w:rsid w:val="00A012B3"/>
    <w:rsid w:val="00A052EF"/>
    <w:rsid w:val="00A060BC"/>
    <w:rsid w:val="00A070AC"/>
    <w:rsid w:val="00A10C46"/>
    <w:rsid w:val="00A10C58"/>
    <w:rsid w:val="00A119AA"/>
    <w:rsid w:val="00A1526C"/>
    <w:rsid w:val="00A1573A"/>
    <w:rsid w:val="00A173B6"/>
    <w:rsid w:val="00A20263"/>
    <w:rsid w:val="00A2109F"/>
    <w:rsid w:val="00A211DB"/>
    <w:rsid w:val="00A218B6"/>
    <w:rsid w:val="00A220F2"/>
    <w:rsid w:val="00A22343"/>
    <w:rsid w:val="00A27830"/>
    <w:rsid w:val="00A27A17"/>
    <w:rsid w:val="00A3206A"/>
    <w:rsid w:val="00A328CD"/>
    <w:rsid w:val="00A33A3F"/>
    <w:rsid w:val="00A33BD3"/>
    <w:rsid w:val="00A35CEB"/>
    <w:rsid w:val="00A416C6"/>
    <w:rsid w:val="00A43355"/>
    <w:rsid w:val="00A45117"/>
    <w:rsid w:val="00A46966"/>
    <w:rsid w:val="00A5189E"/>
    <w:rsid w:val="00A55E0D"/>
    <w:rsid w:val="00A574D3"/>
    <w:rsid w:val="00A60201"/>
    <w:rsid w:val="00A65CD8"/>
    <w:rsid w:val="00A671DB"/>
    <w:rsid w:val="00A67AF7"/>
    <w:rsid w:val="00A702E0"/>
    <w:rsid w:val="00A72472"/>
    <w:rsid w:val="00A77B2C"/>
    <w:rsid w:val="00A77BDB"/>
    <w:rsid w:val="00A80DF3"/>
    <w:rsid w:val="00A8101C"/>
    <w:rsid w:val="00A8424F"/>
    <w:rsid w:val="00A86447"/>
    <w:rsid w:val="00A928FC"/>
    <w:rsid w:val="00A96889"/>
    <w:rsid w:val="00A96989"/>
    <w:rsid w:val="00AA29B0"/>
    <w:rsid w:val="00AA2CC7"/>
    <w:rsid w:val="00AA46A8"/>
    <w:rsid w:val="00AA6673"/>
    <w:rsid w:val="00AA70B8"/>
    <w:rsid w:val="00AB02B5"/>
    <w:rsid w:val="00AB229C"/>
    <w:rsid w:val="00AB2740"/>
    <w:rsid w:val="00AB2742"/>
    <w:rsid w:val="00AB30CA"/>
    <w:rsid w:val="00AB3217"/>
    <w:rsid w:val="00AB53BE"/>
    <w:rsid w:val="00AC144E"/>
    <w:rsid w:val="00AC78A7"/>
    <w:rsid w:val="00AD0D36"/>
    <w:rsid w:val="00AD5F39"/>
    <w:rsid w:val="00AD742A"/>
    <w:rsid w:val="00AE2B4A"/>
    <w:rsid w:val="00AE2E27"/>
    <w:rsid w:val="00AE64DB"/>
    <w:rsid w:val="00AE664C"/>
    <w:rsid w:val="00AE72CA"/>
    <w:rsid w:val="00AF1DF6"/>
    <w:rsid w:val="00AF2B01"/>
    <w:rsid w:val="00B00B21"/>
    <w:rsid w:val="00B01501"/>
    <w:rsid w:val="00B0424D"/>
    <w:rsid w:val="00B0479A"/>
    <w:rsid w:val="00B05AD1"/>
    <w:rsid w:val="00B06BE7"/>
    <w:rsid w:val="00B0753A"/>
    <w:rsid w:val="00B13848"/>
    <w:rsid w:val="00B16BFB"/>
    <w:rsid w:val="00B1739C"/>
    <w:rsid w:val="00B20AB3"/>
    <w:rsid w:val="00B2481B"/>
    <w:rsid w:val="00B2556F"/>
    <w:rsid w:val="00B260F4"/>
    <w:rsid w:val="00B27A54"/>
    <w:rsid w:val="00B30DFC"/>
    <w:rsid w:val="00B319BF"/>
    <w:rsid w:val="00B32F56"/>
    <w:rsid w:val="00B32F80"/>
    <w:rsid w:val="00B35089"/>
    <w:rsid w:val="00B3572E"/>
    <w:rsid w:val="00B3581A"/>
    <w:rsid w:val="00B366B6"/>
    <w:rsid w:val="00B36D7C"/>
    <w:rsid w:val="00B40167"/>
    <w:rsid w:val="00B43F0C"/>
    <w:rsid w:val="00B45161"/>
    <w:rsid w:val="00B4546C"/>
    <w:rsid w:val="00B5284A"/>
    <w:rsid w:val="00B52EC7"/>
    <w:rsid w:val="00B53390"/>
    <w:rsid w:val="00B54DD7"/>
    <w:rsid w:val="00B662A5"/>
    <w:rsid w:val="00B67C9E"/>
    <w:rsid w:val="00B71036"/>
    <w:rsid w:val="00B71E3C"/>
    <w:rsid w:val="00B72438"/>
    <w:rsid w:val="00B73DF4"/>
    <w:rsid w:val="00B8039C"/>
    <w:rsid w:val="00B821C2"/>
    <w:rsid w:val="00B82989"/>
    <w:rsid w:val="00B840C8"/>
    <w:rsid w:val="00B84CA0"/>
    <w:rsid w:val="00B853D9"/>
    <w:rsid w:val="00B861DB"/>
    <w:rsid w:val="00B90473"/>
    <w:rsid w:val="00B91B5D"/>
    <w:rsid w:val="00B9236E"/>
    <w:rsid w:val="00B927B5"/>
    <w:rsid w:val="00B93513"/>
    <w:rsid w:val="00B93AAA"/>
    <w:rsid w:val="00B93B78"/>
    <w:rsid w:val="00B93E15"/>
    <w:rsid w:val="00BA163C"/>
    <w:rsid w:val="00BA1BE2"/>
    <w:rsid w:val="00BA465A"/>
    <w:rsid w:val="00BA6866"/>
    <w:rsid w:val="00BB2D5B"/>
    <w:rsid w:val="00BB44EB"/>
    <w:rsid w:val="00BB48DE"/>
    <w:rsid w:val="00BB60C0"/>
    <w:rsid w:val="00BB68CC"/>
    <w:rsid w:val="00BC1B3A"/>
    <w:rsid w:val="00BC30E4"/>
    <w:rsid w:val="00BC381F"/>
    <w:rsid w:val="00BC388F"/>
    <w:rsid w:val="00BC3902"/>
    <w:rsid w:val="00BC447E"/>
    <w:rsid w:val="00BC74BB"/>
    <w:rsid w:val="00BC7702"/>
    <w:rsid w:val="00BD0C04"/>
    <w:rsid w:val="00BD31EC"/>
    <w:rsid w:val="00BD38B2"/>
    <w:rsid w:val="00BD4E19"/>
    <w:rsid w:val="00BD55DD"/>
    <w:rsid w:val="00BD60C6"/>
    <w:rsid w:val="00BE1A57"/>
    <w:rsid w:val="00BE2D27"/>
    <w:rsid w:val="00BF48C8"/>
    <w:rsid w:val="00BF5BCF"/>
    <w:rsid w:val="00BF5D3D"/>
    <w:rsid w:val="00BF6896"/>
    <w:rsid w:val="00C0149E"/>
    <w:rsid w:val="00C034B7"/>
    <w:rsid w:val="00C05232"/>
    <w:rsid w:val="00C070C3"/>
    <w:rsid w:val="00C113FF"/>
    <w:rsid w:val="00C11CA7"/>
    <w:rsid w:val="00C12B61"/>
    <w:rsid w:val="00C15677"/>
    <w:rsid w:val="00C20526"/>
    <w:rsid w:val="00C21504"/>
    <w:rsid w:val="00C235EF"/>
    <w:rsid w:val="00C23D1E"/>
    <w:rsid w:val="00C24447"/>
    <w:rsid w:val="00C30F51"/>
    <w:rsid w:val="00C34DC9"/>
    <w:rsid w:val="00C41513"/>
    <w:rsid w:val="00C42750"/>
    <w:rsid w:val="00C44271"/>
    <w:rsid w:val="00C45743"/>
    <w:rsid w:val="00C462F5"/>
    <w:rsid w:val="00C502ED"/>
    <w:rsid w:val="00C52F33"/>
    <w:rsid w:val="00C54A20"/>
    <w:rsid w:val="00C618E6"/>
    <w:rsid w:val="00C61E56"/>
    <w:rsid w:val="00C63F13"/>
    <w:rsid w:val="00C65833"/>
    <w:rsid w:val="00C66DF4"/>
    <w:rsid w:val="00C678DA"/>
    <w:rsid w:val="00C7036F"/>
    <w:rsid w:val="00C72E38"/>
    <w:rsid w:val="00C73592"/>
    <w:rsid w:val="00C75C84"/>
    <w:rsid w:val="00C7637A"/>
    <w:rsid w:val="00C765D4"/>
    <w:rsid w:val="00C7675E"/>
    <w:rsid w:val="00C810CC"/>
    <w:rsid w:val="00C82436"/>
    <w:rsid w:val="00C828EC"/>
    <w:rsid w:val="00C844CF"/>
    <w:rsid w:val="00C844D1"/>
    <w:rsid w:val="00C86564"/>
    <w:rsid w:val="00C866BA"/>
    <w:rsid w:val="00C90211"/>
    <w:rsid w:val="00C90E2F"/>
    <w:rsid w:val="00C9448F"/>
    <w:rsid w:val="00C97161"/>
    <w:rsid w:val="00C97618"/>
    <w:rsid w:val="00CA1872"/>
    <w:rsid w:val="00CA3574"/>
    <w:rsid w:val="00CA60BD"/>
    <w:rsid w:val="00CB023B"/>
    <w:rsid w:val="00CB38FC"/>
    <w:rsid w:val="00CB41BE"/>
    <w:rsid w:val="00CB6A97"/>
    <w:rsid w:val="00CC0C38"/>
    <w:rsid w:val="00CC1C84"/>
    <w:rsid w:val="00CC2994"/>
    <w:rsid w:val="00CC4E05"/>
    <w:rsid w:val="00CC5B0A"/>
    <w:rsid w:val="00CC5D30"/>
    <w:rsid w:val="00CC5D53"/>
    <w:rsid w:val="00CD0F0D"/>
    <w:rsid w:val="00CD1564"/>
    <w:rsid w:val="00CD512C"/>
    <w:rsid w:val="00CD55A7"/>
    <w:rsid w:val="00CD79FD"/>
    <w:rsid w:val="00CE0CF0"/>
    <w:rsid w:val="00CE7018"/>
    <w:rsid w:val="00CE7164"/>
    <w:rsid w:val="00CE7B71"/>
    <w:rsid w:val="00CF17DE"/>
    <w:rsid w:val="00CF23EF"/>
    <w:rsid w:val="00CF6369"/>
    <w:rsid w:val="00CF6804"/>
    <w:rsid w:val="00CF7B6F"/>
    <w:rsid w:val="00D0484A"/>
    <w:rsid w:val="00D0493B"/>
    <w:rsid w:val="00D04F43"/>
    <w:rsid w:val="00D10DD6"/>
    <w:rsid w:val="00D115B2"/>
    <w:rsid w:val="00D11D06"/>
    <w:rsid w:val="00D12D8C"/>
    <w:rsid w:val="00D137B9"/>
    <w:rsid w:val="00D14DA6"/>
    <w:rsid w:val="00D20F6C"/>
    <w:rsid w:val="00D22032"/>
    <w:rsid w:val="00D249B3"/>
    <w:rsid w:val="00D24E74"/>
    <w:rsid w:val="00D26360"/>
    <w:rsid w:val="00D26A42"/>
    <w:rsid w:val="00D26C8F"/>
    <w:rsid w:val="00D317C9"/>
    <w:rsid w:val="00D33082"/>
    <w:rsid w:val="00D347DC"/>
    <w:rsid w:val="00D353EB"/>
    <w:rsid w:val="00D35A5E"/>
    <w:rsid w:val="00D432D2"/>
    <w:rsid w:val="00D43699"/>
    <w:rsid w:val="00D43F89"/>
    <w:rsid w:val="00D44BD2"/>
    <w:rsid w:val="00D46A8B"/>
    <w:rsid w:val="00D52F2C"/>
    <w:rsid w:val="00D52FDE"/>
    <w:rsid w:val="00D53000"/>
    <w:rsid w:val="00D576EF"/>
    <w:rsid w:val="00D6065B"/>
    <w:rsid w:val="00D60F0E"/>
    <w:rsid w:val="00D62197"/>
    <w:rsid w:val="00D65C2B"/>
    <w:rsid w:val="00D72278"/>
    <w:rsid w:val="00D72B23"/>
    <w:rsid w:val="00D777C1"/>
    <w:rsid w:val="00D81568"/>
    <w:rsid w:val="00D85225"/>
    <w:rsid w:val="00D90D69"/>
    <w:rsid w:val="00D90F53"/>
    <w:rsid w:val="00D941CE"/>
    <w:rsid w:val="00D95DC3"/>
    <w:rsid w:val="00DA0AD5"/>
    <w:rsid w:val="00DA22FF"/>
    <w:rsid w:val="00DA63CA"/>
    <w:rsid w:val="00DA6C5E"/>
    <w:rsid w:val="00DA7259"/>
    <w:rsid w:val="00DA77D1"/>
    <w:rsid w:val="00DB08CE"/>
    <w:rsid w:val="00DB3B5F"/>
    <w:rsid w:val="00DB4958"/>
    <w:rsid w:val="00DB6F2C"/>
    <w:rsid w:val="00DC1614"/>
    <w:rsid w:val="00DC165A"/>
    <w:rsid w:val="00DC653A"/>
    <w:rsid w:val="00DC65EF"/>
    <w:rsid w:val="00DC6A89"/>
    <w:rsid w:val="00DC7462"/>
    <w:rsid w:val="00DD1AE0"/>
    <w:rsid w:val="00DD2E3F"/>
    <w:rsid w:val="00DE266E"/>
    <w:rsid w:val="00DE3F60"/>
    <w:rsid w:val="00DE53C9"/>
    <w:rsid w:val="00DE6352"/>
    <w:rsid w:val="00DF0DA4"/>
    <w:rsid w:val="00DF1A6C"/>
    <w:rsid w:val="00DF1B74"/>
    <w:rsid w:val="00DF2B1C"/>
    <w:rsid w:val="00DF5E7E"/>
    <w:rsid w:val="00DF69B5"/>
    <w:rsid w:val="00DF7DB5"/>
    <w:rsid w:val="00E005C2"/>
    <w:rsid w:val="00E01145"/>
    <w:rsid w:val="00E02127"/>
    <w:rsid w:val="00E106E5"/>
    <w:rsid w:val="00E1441D"/>
    <w:rsid w:val="00E1476A"/>
    <w:rsid w:val="00E163CB"/>
    <w:rsid w:val="00E24E84"/>
    <w:rsid w:val="00E267BC"/>
    <w:rsid w:val="00E27FBD"/>
    <w:rsid w:val="00E31989"/>
    <w:rsid w:val="00E31B44"/>
    <w:rsid w:val="00E32594"/>
    <w:rsid w:val="00E33410"/>
    <w:rsid w:val="00E336E6"/>
    <w:rsid w:val="00E338F0"/>
    <w:rsid w:val="00E339DC"/>
    <w:rsid w:val="00E3403E"/>
    <w:rsid w:val="00E40B83"/>
    <w:rsid w:val="00E4116F"/>
    <w:rsid w:val="00E413FF"/>
    <w:rsid w:val="00E431C7"/>
    <w:rsid w:val="00E503D4"/>
    <w:rsid w:val="00E511A9"/>
    <w:rsid w:val="00E55670"/>
    <w:rsid w:val="00E55937"/>
    <w:rsid w:val="00E56C9C"/>
    <w:rsid w:val="00E56EE2"/>
    <w:rsid w:val="00E63954"/>
    <w:rsid w:val="00E7142E"/>
    <w:rsid w:val="00E7464E"/>
    <w:rsid w:val="00E76F7C"/>
    <w:rsid w:val="00E82D86"/>
    <w:rsid w:val="00E83182"/>
    <w:rsid w:val="00E83247"/>
    <w:rsid w:val="00E84784"/>
    <w:rsid w:val="00E91F3B"/>
    <w:rsid w:val="00E921E5"/>
    <w:rsid w:val="00E928CF"/>
    <w:rsid w:val="00E932DB"/>
    <w:rsid w:val="00E95F0F"/>
    <w:rsid w:val="00EA0487"/>
    <w:rsid w:val="00EA3FFF"/>
    <w:rsid w:val="00EA548F"/>
    <w:rsid w:val="00EA7598"/>
    <w:rsid w:val="00EA7BFB"/>
    <w:rsid w:val="00EA7FBA"/>
    <w:rsid w:val="00EB135F"/>
    <w:rsid w:val="00EB156D"/>
    <w:rsid w:val="00EB416A"/>
    <w:rsid w:val="00EB47E3"/>
    <w:rsid w:val="00EB647F"/>
    <w:rsid w:val="00EC1017"/>
    <w:rsid w:val="00EC37B9"/>
    <w:rsid w:val="00EC37F4"/>
    <w:rsid w:val="00EC55EF"/>
    <w:rsid w:val="00EC63D3"/>
    <w:rsid w:val="00ED04EE"/>
    <w:rsid w:val="00ED04F2"/>
    <w:rsid w:val="00ED11E1"/>
    <w:rsid w:val="00ED2E42"/>
    <w:rsid w:val="00ED3604"/>
    <w:rsid w:val="00ED48AC"/>
    <w:rsid w:val="00ED676A"/>
    <w:rsid w:val="00EE003F"/>
    <w:rsid w:val="00EE044C"/>
    <w:rsid w:val="00EE09C7"/>
    <w:rsid w:val="00EE0FA4"/>
    <w:rsid w:val="00EE164D"/>
    <w:rsid w:val="00EE3F96"/>
    <w:rsid w:val="00EE52B7"/>
    <w:rsid w:val="00EE5752"/>
    <w:rsid w:val="00EE6082"/>
    <w:rsid w:val="00EE7016"/>
    <w:rsid w:val="00EE7DB3"/>
    <w:rsid w:val="00EF0815"/>
    <w:rsid w:val="00EF1AC5"/>
    <w:rsid w:val="00EF2AF8"/>
    <w:rsid w:val="00EF33FD"/>
    <w:rsid w:val="00EF39E4"/>
    <w:rsid w:val="00EF7147"/>
    <w:rsid w:val="00F014F0"/>
    <w:rsid w:val="00F02FDF"/>
    <w:rsid w:val="00F030BF"/>
    <w:rsid w:val="00F051B8"/>
    <w:rsid w:val="00F05A3D"/>
    <w:rsid w:val="00F077C0"/>
    <w:rsid w:val="00F10A70"/>
    <w:rsid w:val="00F10FFB"/>
    <w:rsid w:val="00F113D1"/>
    <w:rsid w:val="00F137C8"/>
    <w:rsid w:val="00F14B92"/>
    <w:rsid w:val="00F15E19"/>
    <w:rsid w:val="00F23E85"/>
    <w:rsid w:val="00F26138"/>
    <w:rsid w:val="00F30F13"/>
    <w:rsid w:val="00F318D4"/>
    <w:rsid w:val="00F32223"/>
    <w:rsid w:val="00F3271B"/>
    <w:rsid w:val="00F347EB"/>
    <w:rsid w:val="00F40468"/>
    <w:rsid w:val="00F469AF"/>
    <w:rsid w:val="00F4747C"/>
    <w:rsid w:val="00F4752A"/>
    <w:rsid w:val="00F50C49"/>
    <w:rsid w:val="00F50D5F"/>
    <w:rsid w:val="00F51F8B"/>
    <w:rsid w:val="00F55FD0"/>
    <w:rsid w:val="00F561D3"/>
    <w:rsid w:val="00F56967"/>
    <w:rsid w:val="00F60C1E"/>
    <w:rsid w:val="00F62F52"/>
    <w:rsid w:val="00F6502A"/>
    <w:rsid w:val="00F65749"/>
    <w:rsid w:val="00F65BEF"/>
    <w:rsid w:val="00F67EE8"/>
    <w:rsid w:val="00F70117"/>
    <w:rsid w:val="00F73808"/>
    <w:rsid w:val="00F73B31"/>
    <w:rsid w:val="00F7548C"/>
    <w:rsid w:val="00F75A82"/>
    <w:rsid w:val="00F763A4"/>
    <w:rsid w:val="00F817C0"/>
    <w:rsid w:val="00F81DB3"/>
    <w:rsid w:val="00F84824"/>
    <w:rsid w:val="00F84B8E"/>
    <w:rsid w:val="00F86137"/>
    <w:rsid w:val="00F870CF"/>
    <w:rsid w:val="00F87ED3"/>
    <w:rsid w:val="00F90A78"/>
    <w:rsid w:val="00F935EF"/>
    <w:rsid w:val="00F93CC6"/>
    <w:rsid w:val="00FA3CFA"/>
    <w:rsid w:val="00FA3DFB"/>
    <w:rsid w:val="00FA47D1"/>
    <w:rsid w:val="00FA48B6"/>
    <w:rsid w:val="00FA5D0D"/>
    <w:rsid w:val="00FB406B"/>
    <w:rsid w:val="00FB607B"/>
    <w:rsid w:val="00FB70F8"/>
    <w:rsid w:val="00FC2B97"/>
    <w:rsid w:val="00FC2D4C"/>
    <w:rsid w:val="00FD0B2F"/>
    <w:rsid w:val="00FE093A"/>
    <w:rsid w:val="00FE4965"/>
    <w:rsid w:val="00FE4E4D"/>
    <w:rsid w:val="00FE547E"/>
    <w:rsid w:val="00FE65B4"/>
    <w:rsid w:val="00FE6CAC"/>
    <w:rsid w:val="00FF1768"/>
    <w:rsid w:val="00FF4AFC"/>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8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588"/>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qFormat/>
    <w:rsid w:val="003F6E5A"/>
    <w:pPr>
      <w:ind w:left="720"/>
      <w:contextualSpacing/>
    </w:pPr>
  </w:style>
  <w:style w:type="numbering" w:customStyle="1" w:styleId="List0">
    <w:name w:val="List 0"/>
    <w:basedOn w:val="NoList"/>
    <w:rsid w:val="00EC37B9"/>
    <w:pPr>
      <w:numPr>
        <w:numId w:val="10"/>
      </w:numPr>
    </w:pPr>
  </w:style>
  <w:style w:type="paragraph" w:styleId="BalloonText">
    <w:name w:val="Balloon Text"/>
    <w:basedOn w:val="Normal"/>
    <w:link w:val="BalloonTextChar"/>
    <w:rsid w:val="00B06BE7"/>
    <w:rPr>
      <w:rFonts w:ascii="Tahoma" w:hAnsi="Tahoma" w:cs="Tahoma"/>
      <w:sz w:val="16"/>
      <w:szCs w:val="16"/>
    </w:rPr>
  </w:style>
  <w:style w:type="character" w:customStyle="1" w:styleId="BalloonTextChar">
    <w:name w:val="Balloon Text Char"/>
    <w:basedOn w:val="DefaultParagraphFont"/>
    <w:link w:val="BalloonText"/>
    <w:rsid w:val="00B06BE7"/>
    <w:rPr>
      <w:rFonts w:ascii="Tahoma" w:hAnsi="Tahoma" w:cs="Tahoma"/>
      <w:sz w:val="16"/>
      <w:szCs w:val="16"/>
    </w:rPr>
  </w:style>
  <w:style w:type="paragraph" w:customStyle="1" w:styleId="Body">
    <w:name w:val="Body"/>
    <w:rsid w:val="00B06B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1">
    <w:name w:val="List 1"/>
    <w:basedOn w:val="NoList"/>
    <w:rsid w:val="003640FE"/>
    <w:pPr>
      <w:numPr>
        <w:numId w:val="11"/>
      </w:numPr>
    </w:pPr>
  </w:style>
  <w:style w:type="character" w:styleId="CommentReference">
    <w:name w:val="annotation reference"/>
    <w:basedOn w:val="DefaultParagraphFont"/>
    <w:rsid w:val="0022128F"/>
    <w:rPr>
      <w:sz w:val="16"/>
      <w:szCs w:val="16"/>
    </w:rPr>
  </w:style>
  <w:style w:type="paragraph" w:styleId="CommentText">
    <w:name w:val="annotation text"/>
    <w:basedOn w:val="Normal"/>
    <w:link w:val="CommentTextChar"/>
    <w:rsid w:val="0022128F"/>
    <w:rPr>
      <w:sz w:val="20"/>
    </w:rPr>
  </w:style>
  <w:style w:type="character" w:customStyle="1" w:styleId="CommentTextChar">
    <w:name w:val="Comment Text Char"/>
    <w:basedOn w:val="DefaultParagraphFont"/>
    <w:link w:val="CommentText"/>
    <w:rsid w:val="0022128F"/>
    <w:rPr>
      <w:rFonts w:ascii="Palatino" w:hAnsi="Palatino"/>
    </w:rPr>
  </w:style>
  <w:style w:type="paragraph" w:styleId="CommentSubject">
    <w:name w:val="annotation subject"/>
    <w:basedOn w:val="CommentText"/>
    <w:next w:val="CommentText"/>
    <w:link w:val="CommentSubjectChar"/>
    <w:rsid w:val="0022128F"/>
    <w:rPr>
      <w:b/>
      <w:bCs/>
    </w:rPr>
  </w:style>
  <w:style w:type="character" w:customStyle="1" w:styleId="CommentSubjectChar">
    <w:name w:val="Comment Subject Char"/>
    <w:basedOn w:val="CommentTextChar"/>
    <w:link w:val="CommentSubject"/>
    <w:rsid w:val="0022128F"/>
    <w:rPr>
      <w:rFonts w:ascii="Palatino" w:hAnsi="Palatino"/>
      <w:b/>
      <w:bCs/>
    </w:rPr>
  </w:style>
  <w:style w:type="character" w:customStyle="1" w:styleId="apple-converted-space">
    <w:name w:val="apple-converted-space"/>
    <w:basedOn w:val="DefaultParagraphFont"/>
    <w:rsid w:val="00CC1C84"/>
  </w:style>
  <w:style w:type="paragraph" w:styleId="NormalWeb">
    <w:name w:val="Normal (Web)"/>
    <w:basedOn w:val="Normal"/>
    <w:uiPriority w:val="99"/>
    <w:unhideWhenUsed/>
    <w:rsid w:val="007A16F5"/>
    <w:pPr>
      <w:spacing w:before="100" w:beforeAutospacing="1" w:after="100" w:afterAutospacing="1"/>
    </w:pPr>
    <w:rPr>
      <w:rFonts w:ascii="Times" w:hAnsi="Times"/>
      <w:sz w:val="20"/>
    </w:rPr>
  </w:style>
  <w:style w:type="paragraph" w:customStyle="1" w:styleId="Default">
    <w:name w:val="Default"/>
    <w:rsid w:val="00CD512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46A8B"/>
    <w:rPr>
      <w:rFonts w:ascii="Palatino" w:hAnsi="Palatino"/>
      <w:sz w:val="26"/>
    </w:rPr>
  </w:style>
  <w:style w:type="paragraph" w:customStyle="1" w:styleId="BodyText1Noindent">
    <w:name w:val="Body Text 1 (No indent)"/>
    <w:basedOn w:val="Normal"/>
    <w:rsid w:val="00AA2CC7"/>
    <w:rPr>
      <w:rFonts w:ascii="Times New Roman" w:hAnsi="Times New Roman"/>
    </w:rPr>
  </w:style>
  <w:style w:type="character" w:styleId="Hyperlink">
    <w:name w:val="Hyperlink"/>
    <w:basedOn w:val="DefaultParagraphFont"/>
    <w:unhideWhenUsed/>
    <w:rsid w:val="000E24F8"/>
    <w:rPr>
      <w:color w:val="0000FF" w:themeColor="hyperlink"/>
      <w:u w:val="single"/>
    </w:rPr>
  </w:style>
  <w:style w:type="character" w:styleId="UnresolvedMention">
    <w:name w:val="Unresolved Mention"/>
    <w:basedOn w:val="DefaultParagraphFont"/>
    <w:uiPriority w:val="99"/>
    <w:semiHidden/>
    <w:unhideWhenUsed/>
    <w:rsid w:val="000E24F8"/>
    <w:rPr>
      <w:color w:val="605E5C"/>
      <w:shd w:val="clear" w:color="auto" w:fill="E1DFDD"/>
    </w:rPr>
  </w:style>
  <w:style w:type="character" w:customStyle="1" w:styleId="FooterChar">
    <w:name w:val="Footer Char"/>
    <w:basedOn w:val="DefaultParagraphFont"/>
    <w:link w:val="Footer"/>
    <w:uiPriority w:val="99"/>
    <w:rsid w:val="007868A6"/>
    <w:rPr>
      <w:rFonts w:ascii="Palatino" w:hAnsi="Palatino"/>
      <w:sz w:val="26"/>
    </w:rPr>
  </w:style>
  <w:style w:type="character" w:customStyle="1" w:styleId="xsssh">
    <w:name w:val="x_ss_sh"/>
    <w:basedOn w:val="DefaultParagraphFont"/>
    <w:rsid w:val="009607C5"/>
  </w:style>
  <w:style w:type="character" w:customStyle="1" w:styleId="standardChar">
    <w:name w:val="standard Char"/>
    <w:link w:val="standard"/>
    <w:locked/>
    <w:rsid w:val="00BB48DE"/>
    <w:rPr>
      <w:rFonts w:ascii="Palatino" w:hAnsi="Palatino"/>
      <w:sz w:val="26"/>
    </w:rPr>
  </w:style>
  <w:style w:type="character" w:customStyle="1" w:styleId="HeaderChar">
    <w:name w:val="Header Char"/>
    <w:basedOn w:val="DefaultParagraphFont"/>
    <w:link w:val="Header"/>
    <w:rsid w:val="00512F1B"/>
    <w:rPr>
      <w:rFonts w:ascii="Palatino" w:hAnsi="Palatino"/>
      <w:sz w:val="26"/>
    </w:rPr>
  </w:style>
  <w:style w:type="paragraph" w:customStyle="1" w:styleId="Heading1Text">
    <w:name w:val="Heading 1 Text"/>
    <w:basedOn w:val="Normal"/>
    <w:rsid w:val="00EC37F4"/>
    <w:pPr>
      <w:spacing w:after="120"/>
      <w:ind w:firstLine="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449">
      <w:bodyDiv w:val="1"/>
      <w:marLeft w:val="0"/>
      <w:marRight w:val="0"/>
      <w:marTop w:val="0"/>
      <w:marBottom w:val="0"/>
      <w:divBdr>
        <w:top w:val="none" w:sz="0" w:space="0" w:color="auto"/>
        <w:left w:val="none" w:sz="0" w:space="0" w:color="auto"/>
        <w:bottom w:val="none" w:sz="0" w:space="0" w:color="auto"/>
        <w:right w:val="none" w:sz="0" w:space="0" w:color="auto"/>
      </w:divBdr>
      <w:divsChild>
        <w:div w:id="1158956754">
          <w:marLeft w:val="0"/>
          <w:marRight w:val="0"/>
          <w:marTop w:val="0"/>
          <w:marBottom w:val="0"/>
          <w:divBdr>
            <w:top w:val="none" w:sz="0" w:space="0" w:color="auto"/>
            <w:left w:val="none" w:sz="0" w:space="0" w:color="auto"/>
            <w:bottom w:val="none" w:sz="0" w:space="0" w:color="auto"/>
            <w:right w:val="none" w:sz="0" w:space="0" w:color="auto"/>
          </w:divBdr>
          <w:divsChild>
            <w:div w:id="1053774358">
              <w:marLeft w:val="0"/>
              <w:marRight w:val="0"/>
              <w:marTop w:val="0"/>
              <w:marBottom w:val="0"/>
              <w:divBdr>
                <w:top w:val="none" w:sz="0" w:space="0" w:color="auto"/>
                <w:left w:val="none" w:sz="0" w:space="0" w:color="auto"/>
                <w:bottom w:val="none" w:sz="0" w:space="0" w:color="auto"/>
                <w:right w:val="none" w:sz="0" w:space="0" w:color="auto"/>
              </w:divBdr>
              <w:divsChild>
                <w:div w:id="19060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103">
      <w:bodyDiv w:val="1"/>
      <w:marLeft w:val="0"/>
      <w:marRight w:val="0"/>
      <w:marTop w:val="0"/>
      <w:marBottom w:val="0"/>
      <w:divBdr>
        <w:top w:val="none" w:sz="0" w:space="0" w:color="auto"/>
        <w:left w:val="none" w:sz="0" w:space="0" w:color="auto"/>
        <w:bottom w:val="none" w:sz="0" w:space="0" w:color="auto"/>
        <w:right w:val="none" w:sz="0" w:space="0" w:color="auto"/>
      </w:divBdr>
      <w:divsChild>
        <w:div w:id="419448951">
          <w:marLeft w:val="0"/>
          <w:marRight w:val="0"/>
          <w:marTop w:val="0"/>
          <w:marBottom w:val="0"/>
          <w:divBdr>
            <w:top w:val="none" w:sz="0" w:space="0" w:color="auto"/>
            <w:left w:val="none" w:sz="0" w:space="0" w:color="auto"/>
            <w:bottom w:val="none" w:sz="0" w:space="0" w:color="auto"/>
            <w:right w:val="none" w:sz="0" w:space="0" w:color="auto"/>
          </w:divBdr>
          <w:divsChild>
            <w:div w:id="1571115323">
              <w:marLeft w:val="0"/>
              <w:marRight w:val="0"/>
              <w:marTop w:val="0"/>
              <w:marBottom w:val="240"/>
              <w:divBdr>
                <w:top w:val="none" w:sz="0" w:space="0" w:color="auto"/>
                <w:left w:val="none" w:sz="0" w:space="0" w:color="auto"/>
                <w:bottom w:val="none" w:sz="0" w:space="0" w:color="auto"/>
                <w:right w:val="none" w:sz="0" w:space="0" w:color="auto"/>
              </w:divBdr>
            </w:div>
            <w:div w:id="1905143723">
              <w:marLeft w:val="0"/>
              <w:marRight w:val="0"/>
              <w:marTop w:val="0"/>
              <w:marBottom w:val="240"/>
              <w:divBdr>
                <w:top w:val="none" w:sz="0" w:space="0" w:color="auto"/>
                <w:left w:val="none" w:sz="0" w:space="0" w:color="auto"/>
                <w:bottom w:val="none" w:sz="0" w:space="0" w:color="auto"/>
                <w:right w:val="none" w:sz="0" w:space="0" w:color="auto"/>
              </w:divBdr>
            </w:div>
            <w:div w:id="1087966672">
              <w:marLeft w:val="0"/>
              <w:marRight w:val="0"/>
              <w:marTop w:val="0"/>
              <w:marBottom w:val="240"/>
              <w:divBdr>
                <w:top w:val="none" w:sz="0" w:space="0" w:color="auto"/>
                <w:left w:val="none" w:sz="0" w:space="0" w:color="auto"/>
                <w:bottom w:val="none" w:sz="0" w:space="0" w:color="auto"/>
                <w:right w:val="none" w:sz="0" w:space="0" w:color="auto"/>
              </w:divBdr>
            </w:div>
            <w:div w:id="2087217189">
              <w:marLeft w:val="0"/>
              <w:marRight w:val="0"/>
              <w:marTop w:val="0"/>
              <w:marBottom w:val="240"/>
              <w:divBdr>
                <w:top w:val="none" w:sz="0" w:space="0" w:color="auto"/>
                <w:left w:val="none" w:sz="0" w:space="0" w:color="auto"/>
                <w:bottom w:val="none" w:sz="0" w:space="0" w:color="auto"/>
                <w:right w:val="none" w:sz="0" w:space="0" w:color="auto"/>
              </w:divBdr>
            </w:div>
            <w:div w:id="2147353258">
              <w:marLeft w:val="0"/>
              <w:marRight w:val="0"/>
              <w:marTop w:val="0"/>
              <w:marBottom w:val="240"/>
              <w:divBdr>
                <w:top w:val="none" w:sz="0" w:space="0" w:color="auto"/>
                <w:left w:val="none" w:sz="0" w:space="0" w:color="auto"/>
                <w:bottom w:val="none" w:sz="0" w:space="0" w:color="auto"/>
                <w:right w:val="none" w:sz="0" w:space="0" w:color="auto"/>
              </w:divBdr>
            </w:div>
            <w:div w:id="871042229">
              <w:marLeft w:val="0"/>
              <w:marRight w:val="0"/>
              <w:marTop w:val="0"/>
              <w:marBottom w:val="240"/>
              <w:divBdr>
                <w:top w:val="none" w:sz="0" w:space="0" w:color="auto"/>
                <w:left w:val="none" w:sz="0" w:space="0" w:color="auto"/>
                <w:bottom w:val="none" w:sz="0" w:space="0" w:color="auto"/>
                <w:right w:val="none" w:sz="0" w:space="0" w:color="auto"/>
              </w:divBdr>
            </w:div>
          </w:divsChild>
        </w:div>
        <w:div w:id="1516849374">
          <w:marLeft w:val="0"/>
          <w:marRight w:val="0"/>
          <w:marTop w:val="0"/>
          <w:marBottom w:val="0"/>
          <w:divBdr>
            <w:top w:val="none" w:sz="0" w:space="0" w:color="auto"/>
            <w:left w:val="none" w:sz="0" w:space="0" w:color="auto"/>
            <w:bottom w:val="none" w:sz="0" w:space="0" w:color="auto"/>
            <w:right w:val="none" w:sz="0" w:space="0" w:color="auto"/>
          </w:divBdr>
          <w:divsChild>
            <w:div w:id="330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166">
      <w:bodyDiv w:val="1"/>
      <w:marLeft w:val="0"/>
      <w:marRight w:val="0"/>
      <w:marTop w:val="0"/>
      <w:marBottom w:val="0"/>
      <w:divBdr>
        <w:top w:val="none" w:sz="0" w:space="0" w:color="auto"/>
        <w:left w:val="none" w:sz="0" w:space="0" w:color="auto"/>
        <w:bottom w:val="none" w:sz="0" w:space="0" w:color="auto"/>
        <w:right w:val="none" w:sz="0" w:space="0" w:color="auto"/>
      </w:divBdr>
      <w:divsChild>
        <w:div w:id="898832552">
          <w:marLeft w:val="0"/>
          <w:marRight w:val="0"/>
          <w:marTop w:val="0"/>
          <w:marBottom w:val="240"/>
          <w:divBdr>
            <w:top w:val="none" w:sz="0" w:space="0" w:color="auto"/>
            <w:left w:val="none" w:sz="0" w:space="0" w:color="auto"/>
            <w:bottom w:val="none" w:sz="0" w:space="0" w:color="auto"/>
            <w:right w:val="none" w:sz="0" w:space="0" w:color="auto"/>
          </w:divBdr>
        </w:div>
        <w:div w:id="1822115923">
          <w:marLeft w:val="0"/>
          <w:marRight w:val="0"/>
          <w:marTop w:val="0"/>
          <w:marBottom w:val="240"/>
          <w:divBdr>
            <w:top w:val="none" w:sz="0" w:space="0" w:color="auto"/>
            <w:left w:val="none" w:sz="0" w:space="0" w:color="auto"/>
            <w:bottom w:val="none" w:sz="0" w:space="0" w:color="auto"/>
            <w:right w:val="none" w:sz="0" w:space="0" w:color="auto"/>
          </w:divBdr>
        </w:div>
        <w:div w:id="587229575">
          <w:marLeft w:val="0"/>
          <w:marRight w:val="0"/>
          <w:marTop w:val="0"/>
          <w:marBottom w:val="240"/>
          <w:divBdr>
            <w:top w:val="none" w:sz="0" w:space="0" w:color="auto"/>
            <w:left w:val="none" w:sz="0" w:space="0" w:color="auto"/>
            <w:bottom w:val="none" w:sz="0" w:space="0" w:color="auto"/>
            <w:right w:val="none" w:sz="0" w:space="0" w:color="auto"/>
          </w:divBdr>
        </w:div>
        <w:div w:id="69011507">
          <w:marLeft w:val="0"/>
          <w:marRight w:val="0"/>
          <w:marTop w:val="0"/>
          <w:marBottom w:val="240"/>
          <w:divBdr>
            <w:top w:val="none" w:sz="0" w:space="0" w:color="auto"/>
            <w:left w:val="none" w:sz="0" w:space="0" w:color="auto"/>
            <w:bottom w:val="none" w:sz="0" w:space="0" w:color="auto"/>
            <w:right w:val="none" w:sz="0" w:space="0" w:color="auto"/>
          </w:divBdr>
        </w:div>
        <w:div w:id="549659210">
          <w:marLeft w:val="0"/>
          <w:marRight w:val="0"/>
          <w:marTop w:val="0"/>
          <w:marBottom w:val="240"/>
          <w:divBdr>
            <w:top w:val="none" w:sz="0" w:space="0" w:color="auto"/>
            <w:left w:val="none" w:sz="0" w:space="0" w:color="auto"/>
            <w:bottom w:val="none" w:sz="0" w:space="0" w:color="auto"/>
            <w:right w:val="none" w:sz="0" w:space="0" w:color="auto"/>
          </w:divBdr>
        </w:div>
      </w:divsChild>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568342955">
      <w:bodyDiv w:val="1"/>
      <w:marLeft w:val="0"/>
      <w:marRight w:val="0"/>
      <w:marTop w:val="0"/>
      <w:marBottom w:val="0"/>
      <w:divBdr>
        <w:top w:val="none" w:sz="0" w:space="0" w:color="auto"/>
        <w:left w:val="none" w:sz="0" w:space="0" w:color="auto"/>
        <w:bottom w:val="none" w:sz="0" w:space="0" w:color="auto"/>
        <w:right w:val="none" w:sz="0" w:space="0" w:color="auto"/>
      </w:divBdr>
      <w:divsChild>
        <w:div w:id="1242988347">
          <w:marLeft w:val="0"/>
          <w:marRight w:val="0"/>
          <w:marTop w:val="0"/>
          <w:marBottom w:val="0"/>
          <w:divBdr>
            <w:top w:val="none" w:sz="0" w:space="0" w:color="auto"/>
            <w:left w:val="none" w:sz="0" w:space="0" w:color="auto"/>
            <w:bottom w:val="none" w:sz="0" w:space="0" w:color="auto"/>
            <w:right w:val="none" w:sz="0" w:space="0" w:color="auto"/>
          </w:divBdr>
          <w:divsChild>
            <w:div w:id="173038133">
              <w:marLeft w:val="0"/>
              <w:marRight w:val="0"/>
              <w:marTop w:val="0"/>
              <w:marBottom w:val="0"/>
              <w:divBdr>
                <w:top w:val="none" w:sz="0" w:space="0" w:color="auto"/>
                <w:left w:val="none" w:sz="0" w:space="0" w:color="auto"/>
                <w:bottom w:val="none" w:sz="0" w:space="0" w:color="auto"/>
                <w:right w:val="none" w:sz="0" w:space="0" w:color="auto"/>
              </w:divBdr>
              <w:divsChild>
                <w:div w:id="1792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5413">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02707076">
      <w:bodyDiv w:val="1"/>
      <w:marLeft w:val="0"/>
      <w:marRight w:val="0"/>
      <w:marTop w:val="0"/>
      <w:marBottom w:val="0"/>
      <w:divBdr>
        <w:top w:val="none" w:sz="0" w:space="0" w:color="auto"/>
        <w:left w:val="none" w:sz="0" w:space="0" w:color="auto"/>
        <w:bottom w:val="none" w:sz="0" w:space="0" w:color="auto"/>
        <w:right w:val="none" w:sz="0" w:space="0" w:color="auto"/>
      </w:divBdr>
      <w:divsChild>
        <w:div w:id="1822575549">
          <w:marLeft w:val="0"/>
          <w:marRight w:val="0"/>
          <w:marTop w:val="0"/>
          <w:marBottom w:val="0"/>
          <w:divBdr>
            <w:top w:val="none" w:sz="0" w:space="0" w:color="auto"/>
            <w:left w:val="none" w:sz="0" w:space="0" w:color="auto"/>
            <w:bottom w:val="none" w:sz="0" w:space="0" w:color="auto"/>
            <w:right w:val="none" w:sz="0" w:space="0" w:color="auto"/>
          </w:divBdr>
          <w:divsChild>
            <w:div w:id="2025279610">
              <w:marLeft w:val="0"/>
              <w:marRight w:val="0"/>
              <w:marTop w:val="0"/>
              <w:marBottom w:val="0"/>
              <w:divBdr>
                <w:top w:val="none" w:sz="0" w:space="0" w:color="auto"/>
                <w:left w:val="none" w:sz="0" w:space="0" w:color="auto"/>
                <w:bottom w:val="none" w:sz="0" w:space="0" w:color="auto"/>
                <w:right w:val="none" w:sz="0" w:space="0" w:color="auto"/>
              </w:divBdr>
              <w:divsChild>
                <w:div w:id="918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2034">
      <w:bodyDiv w:val="1"/>
      <w:marLeft w:val="0"/>
      <w:marRight w:val="0"/>
      <w:marTop w:val="0"/>
      <w:marBottom w:val="0"/>
      <w:divBdr>
        <w:top w:val="none" w:sz="0" w:space="0" w:color="auto"/>
        <w:left w:val="none" w:sz="0" w:space="0" w:color="auto"/>
        <w:bottom w:val="none" w:sz="0" w:space="0" w:color="auto"/>
        <w:right w:val="none" w:sz="0" w:space="0" w:color="auto"/>
      </w:divBdr>
      <w:divsChild>
        <w:div w:id="24379417">
          <w:marLeft w:val="0"/>
          <w:marRight w:val="0"/>
          <w:marTop w:val="0"/>
          <w:marBottom w:val="0"/>
          <w:divBdr>
            <w:top w:val="none" w:sz="0" w:space="0" w:color="auto"/>
            <w:left w:val="none" w:sz="0" w:space="0" w:color="auto"/>
            <w:bottom w:val="none" w:sz="0" w:space="0" w:color="auto"/>
            <w:right w:val="none" w:sz="0" w:space="0" w:color="auto"/>
          </w:divBdr>
          <w:divsChild>
            <w:div w:id="814881100">
              <w:marLeft w:val="0"/>
              <w:marRight w:val="0"/>
              <w:marTop w:val="0"/>
              <w:marBottom w:val="0"/>
              <w:divBdr>
                <w:top w:val="none" w:sz="0" w:space="0" w:color="auto"/>
                <w:left w:val="none" w:sz="0" w:space="0" w:color="auto"/>
                <w:bottom w:val="none" w:sz="0" w:space="0" w:color="auto"/>
                <w:right w:val="none" w:sz="0" w:space="0" w:color="auto"/>
              </w:divBdr>
              <w:divsChild>
                <w:div w:id="1502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1603">
      <w:bodyDiv w:val="1"/>
      <w:marLeft w:val="0"/>
      <w:marRight w:val="0"/>
      <w:marTop w:val="0"/>
      <w:marBottom w:val="0"/>
      <w:divBdr>
        <w:top w:val="none" w:sz="0" w:space="0" w:color="auto"/>
        <w:left w:val="none" w:sz="0" w:space="0" w:color="auto"/>
        <w:bottom w:val="none" w:sz="0" w:space="0" w:color="auto"/>
        <w:right w:val="none" w:sz="0" w:space="0" w:color="auto"/>
      </w:divBdr>
    </w:div>
    <w:div w:id="1835143959">
      <w:bodyDiv w:val="1"/>
      <w:marLeft w:val="0"/>
      <w:marRight w:val="0"/>
      <w:marTop w:val="0"/>
      <w:marBottom w:val="0"/>
      <w:divBdr>
        <w:top w:val="none" w:sz="0" w:space="0" w:color="auto"/>
        <w:left w:val="none" w:sz="0" w:space="0" w:color="auto"/>
        <w:bottom w:val="none" w:sz="0" w:space="0" w:color="auto"/>
        <w:right w:val="none" w:sz="0" w:space="0" w:color="auto"/>
      </w:divBdr>
      <w:divsChild>
        <w:div w:id="1490974498">
          <w:marLeft w:val="0"/>
          <w:marRight w:val="0"/>
          <w:marTop w:val="0"/>
          <w:marBottom w:val="0"/>
          <w:divBdr>
            <w:top w:val="none" w:sz="0" w:space="0" w:color="auto"/>
            <w:left w:val="none" w:sz="0" w:space="0" w:color="auto"/>
            <w:bottom w:val="none" w:sz="0" w:space="0" w:color="auto"/>
            <w:right w:val="none" w:sz="0" w:space="0" w:color="auto"/>
          </w:divBdr>
          <w:divsChild>
            <w:div w:id="2074963708">
              <w:marLeft w:val="0"/>
              <w:marRight w:val="0"/>
              <w:marTop w:val="0"/>
              <w:marBottom w:val="0"/>
              <w:divBdr>
                <w:top w:val="none" w:sz="0" w:space="0" w:color="auto"/>
                <w:left w:val="none" w:sz="0" w:space="0" w:color="auto"/>
                <w:bottom w:val="none" w:sz="0" w:space="0" w:color="auto"/>
                <w:right w:val="none" w:sz="0" w:space="0" w:color="auto"/>
              </w:divBdr>
              <w:divsChild>
                <w:div w:id="794064407">
                  <w:marLeft w:val="0"/>
                  <w:marRight w:val="0"/>
                  <w:marTop w:val="0"/>
                  <w:marBottom w:val="0"/>
                  <w:divBdr>
                    <w:top w:val="none" w:sz="0" w:space="0" w:color="auto"/>
                    <w:left w:val="none" w:sz="0" w:space="0" w:color="auto"/>
                    <w:bottom w:val="none" w:sz="0" w:space="0" w:color="auto"/>
                    <w:right w:val="none" w:sz="0" w:space="0" w:color="auto"/>
                  </w:divBdr>
                </w:div>
              </w:divsChild>
            </w:div>
            <w:div w:id="2099905405">
              <w:marLeft w:val="0"/>
              <w:marRight w:val="0"/>
              <w:marTop w:val="0"/>
              <w:marBottom w:val="0"/>
              <w:divBdr>
                <w:top w:val="none" w:sz="0" w:space="0" w:color="auto"/>
                <w:left w:val="none" w:sz="0" w:space="0" w:color="auto"/>
                <w:bottom w:val="none" w:sz="0" w:space="0" w:color="auto"/>
                <w:right w:val="none" w:sz="0" w:space="0" w:color="auto"/>
              </w:divBdr>
              <w:divsChild>
                <w:div w:id="1865897283">
                  <w:marLeft w:val="0"/>
                  <w:marRight w:val="0"/>
                  <w:marTop w:val="0"/>
                  <w:marBottom w:val="0"/>
                  <w:divBdr>
                    <w:top w:val="none" w:sz="0" w:space="0" w:color="auto"/>
                    <w:left w:val="none" w:sz="0" w:space="0" w:color="auto"/>
                    <w:bottom w:val="none" w:sz="0" w:space="0" w:color="auto"/>
                    <w:right w:val="none" w:sz="0" w:space="0" w:color="auto"/>
                  </w:divBdr>
                </w:div>
                <w:div w:id="21427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00">
          <w:marLeft w:val="0"/>
          <w:marRight w:val="0"/>
          <w:marTop w:val="0"/>
          <w:marBottom w:val="0"/>
          <w:divBdr>
            <w:top w:val="none" w:sz="0" w:space="0" w:color="auto"/>
            <w:left w:val="none" w:sz="0" w:space="0" w:color="auto"/>
            <w:bottom w:val="none" w:sz="0" w:space="0" w:color="auto"/>
            <w:right w:val="none" w:sz="0" w:space="0" w:color="auto"/>
          </w:divBdr>
          <w:divsChild>
            <w:div w:id="1775787782">
              <w:marLeft w:val="0"/>
              <w:marRight w:val="0"/>
              <w:marTop w:val="0"/>
              <w:marBottom w:val="0"/>
              <w:divBdr>
                <w:top w:val="none" w:sz="0" w:space="0" w:color="auto"/>
                <w:left w:val="none" w:sz="0" w:space="0" w:color="auto"/>
                <w:bottom w:val="none" w:sz="0" w:space="0" w:color="auto"/>
                <w:right w:val="none" w:sz="0" w:space="0" w:color="auto"/>
              </w:divBdr>
              <w:divsChild>
                <w:div w:id="82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BBD4-0249-4A75-93BE-B40413C494F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2850</ap:Words>
  <ap:Characters>16250</ap:Characters>
  <ap:Application>Microsoft Office Word</ap:Application>
  <ap:DocSecurity>0</ap:DocSecurity>
  <ap:Lines>135</ap:Lines>
  <ap:Paragraphs>38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19062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2021-10-26T15:08:00Z</cp:lastPrinted>
  <dcterms:created xsi:type="dcterms:W3CDTF">2023-03-24T08:52:19Z</dcterms:created>
  <dcterms:modified xsi:type="dcterms:W3CDTF">2023-03-24T08:52:19Z</dcterms:modified>
</cp:coreProperties>
</file>