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2EB" w:rsidR="00BF682B" w:rsidP="00BF682B" w:rsidRDefault="00BF682B" w14:paraId="1E8776C1" w14:textId="77777777">
      <w:pPr>
        <w:pStyle w:val="Title"/>
        <w:tabs>
          <w:tab w:val="right" w:pos="10080"/>
        </w:tabs>
        <w:rPr>
          <w:rFonts w:ascii="Book Antiqua" w:hAnsi="Book Antiqua"/>
          <w:color w:val="000000" w:themeColor="text1"/>
          <w:szCs w:val="24"/>
        </w:rPr>
      </w:pPr>
      <w:r w:rsidRPr="006E02EB">
        <w:rPr>
          <w:rFonts w:ascii="Book Antiqua" w:hAnsi="Book Antiqua"/>
          <w:szCs w:val="24"/>
        </w:rPr>
        <w:tab/>
      </w:r>
    </w:p>
    <w:p w:rsidRPr="006E02EB" w:rsidR="00BF682B" w:rsidP="00BF682B" w:rsidRDefault="00BF682B" w14:paraId="4DE39ACF" w14:textId="77777777">
      <w:pPr>
        <w:pStyle w:val="Title"/>
        <w:tabs>
          <w:tab w:val="right" w:pos="10080"/>
        </w:tabs>
        <w:rPr>
          <w:rFonts w:ascii="Book Antiqua" w:hAnsi="Book Antiqua"/>
          <w:color w:val="000000" w:themeColor="text1"/>
          <w:szCs w:val="24"/>
        </w:rPr>
      </w:pPr>
      <w:r w:rsidRPr="006E02EB">
        <w:rPr>
          <w:rFonts w:ascii="Book Antiqua" w:hAnsi="Book Antiqua"/>
          <w:color w:val="000000" w:themeColor="text1"/>
          <w:szCs w:val="24"/>
        </w:rPr>
        <w:t>PUBLIC UTILITIES COMMISSION OF THE STATE OF CALIFORNIA</w:t>
      </w:r>
    </w:p>
    <w:p w:rsidRPr="006E02EB" w:rsidR="00BF682B" w:rsidP="00BF682B" w:rsidRDefault="00BF682B" w14:paraId="2FB6E917" w14:textId="77777777">
      <w:pPr>
        <w:tabs>
          <w:tab w:val="right" w:pos="10080"/>
        </w:tabs>
        <w:rPr>
          <w:rFonts w:ascii="Book Antiqua" w:hAnsi="Book Antiqua"/>
          <w:color w:val="000000" w:themeColor="text1"/>
        </w:rPr>
      </w:pPr>
    </w:p>
    <w:tbl>
      <w:tblPr>
        <w:tblW w:w="0" w:type="auto"/>
        <w:tblLayout w:type="fixed"/>
        <w:tblLook w:val="0000" w:firstRow="0" w:lastRow="0" w:firstColumn="0" w:lastColumn="0" w:noHBand="0" w:noVBand="0"/>
      </w:tblPr>
      <w:tblGrid>
        <w:gridCol w:w="6408"/>
        <w:gridCol w:w="3168"/>
      </w:tblGrid>
      <w:tr w:rsidRPr="006E02EB" w:rsidR="00BF682B" w14:paraId="7DFDB1E1" w14:textId="77777777">
        <w:tc>
          <w:tcPr>
            <w:tcW w:w="6408" w:type="dxa"/>
          </w:tcPr>
          <w:p w:rsidRPr="006E02EB" w:rsidR="00BF682B" w:rsidRDefault="00BF682B" w14:paraId="1718F4CB" w14:textId="77777777">
            <w:pPr>
              <w:rPr>
                <w:rFonts w:ascii="Book Antiqua" w:hAnsi="Book Antiqua"/>
                <w:b/>
                <w:color w:val="000000" w:themeColor="text1"/>
              </w:rPr>
            </w:pPr>
            <w:r w:rsidRPr="006E02EB">
              <w:rPr>
                <w:rFonts w:ascii="Book Antiqua" w:hAnsi="Book Antiqua"/>
                <w:b/>
                <w:color w:val="000000" w:themeColor="text1"/>
              </w:rPr>
              <w:t>Communications Division</w:t>
            </w:r>
          </w:p>
        </w:tc>
        <w:tc>
          <w:tcPr>
            <w:tcW w:w="3168" w:type="dxa"/>
          </w:tcPr>
          <w:p w:rsidRPr="006E02EB" w:rsidR="00BF682B" w:rsidRDefault="00BF682B" w14:paraId="3373D6A1" w14:textId="67E2B767">
            <w:pPr>
              <w:pStyle w:val="xl24"/>
              <w:spacing w:before="0" w:beforeAutospacing="0" w:after="0" w:afterAutospacing="0"/>
              <w:ind w:left="230"/>
              <w:rPr>
                <w:rFonts w:ascii="Book Antiqua" w:hAnsi="Book Antiqua" w:eastAsia="Times New Roman" w:cs="Times New Roman"/>
                <w:bCs w:val="0"/>
                <w:color w:val="000000" w:themeColor="text1"/>
              </w:rPr>
            </w:pPr>
            <w:r w:rsidRPr="006E02EB">
              <w:rPr>
                <w:rFonts w:ascii="Book Antiqua" w:hAnsi="Book Antiqua" w:eastAsia="Times New Roman" w:cs="Times New Roman"/>
                <w:bCs w:val="0"/>
                <w:color w:val="000000" w:themeColor="text1"/>
              </w:rPr>
              <w:t>RESOLUTION T-</w:t>
            </w:r>
            <w:r w:rsidR="0002068C">
              <w:rPr>
                <w:rFonts w:ascii="Book Antiqua" w:hAnsi="Book Antiqua" w:eastAsia="Times New Roman" w:cs="Times New Roman"/>
                <w:bCs w:val="0"/>
                <w:color w:val="000000" w:themeColor="text1"/>
              </w:rPr>
              <w:t>17785</w:t>
            </w:r>
          </w:p>
        </w:tc>
      </w:tr>
      <w:tr w:rsidRPr="006E02EB" w:rsidR="00BF682B" w14:paraId="45BC83CE" w14:textId="77777777">
        <w:trPr>
          <w:trHeight w:val="80"/>
        </w:trPr>
        <w:tc>
          <w:tcPr>
            <w:tcW w:w="6408" w:type="dxa"/>
          </w:tcPr>
          <w:p w:rsidRPr="006E02EB" w:rsidR="00BF682B" w:rsidRDefault="00BF682B" w14:paraId="089E0B50" w14:textId="58C62506">
            <w:pPr>
              <w:rPr>
                <w:rFonts w:ascii="Book Antiqua" w:hAnsi="Book Antiqua"/>
                <w:b/>
                <w:i/>
                <w:color w:val="000000" w:themeColor="text1"/>
              </w:rPr>
            </w:pPr>
            <w:r w:rsidRPr="006E02EB">
              <w:rPr>
                <w:rFonts w:ascii="Book Antiqua" w:hAnsi="Book Antiqua"/>
                <w:b/>
                <w:color w:val="000000" w:themeColor="text1"/>
              </w:rPr>
              <w:t xml:space="preserve">Broadband </w:t>
            </w:r>
            <w:r w:rsidR="0002068C">
              <w:rPr>
                <w:rFonts w:ascii="Book Antiqua" w:hAnsi="Book Antiqua"/>
                <w:b/>
                <w:color w:val="000000" w:themeColor="text1"/>
              </w:rPr>
              <w:t>Regional Initiatives</w:t>
            </w:r>
          </w:p>
        </w:tc>
        <w:tc>
          <w:tcPr>
            <w:tcW w:w="3168" w:type="dxa"/>
          </w:tcPr>
          <w:p w:rsidRPr="006E02EB" w:rsidR="00BF682B" w:rsidRDefault="00B0195C" w14:paraId="3224B83B" w14:textId="49D55A2B">
            <w:pPr>
              <w:ind w:left="320"/>
              <w:rPr>
                <w:rFonts w:ascii="Book Antiqua" w:hAnsi="Book Antiqua"/>
                <w:b/>
                <w:color w:val="000000" w:themeColor="text1"/>
              </w:rPr>
            </w:pPr>
            <w:r w:rsidRPr="006E439F">
              <w:rPr>
                <w:rFonts w:ascii="Book Antiqua" w:hAnsi="Book Antiqua"/>
                <w:b/>
              </w:rPr>
              <w:t>April</w:t>
            </w:r>
            <w:r w:rsidRPr="006E439F" w:rsidR="00BF682B">
              <w:rPr>
                <w:rFonts w:ascii="Book Antiqua" w:hAnsi="Book Antiqua"/>
                <w:b/>
              </w:rPr>
              <w:t xml:space="preserve"> </w:t>
            </w:r>
            <w:r w:rsidRPr="006E439F" w:rsidR="0002068C">
              <w:rPr>
                <w:rFonts w:ascii="Book Antiqua" w:hAnsi="Book Antiqua"/>
                <w:b/>
              </w:rPr>
              <w:t>27</w:t>
            </w:r>
            <w:r w:rsidRPr="006E439F" w:rsidR="00BF682B">
              <w:rPr>
                <w:rFonts w:ascii="Book Antiqua" w:hAnsi="Book Antiqua"/>
                <w:b/>
              </w:rPr>
              <w:t>, 202</w:t>
            </w:r>
            <w:r w:rsidRPr="006E439F">
              <w:rPr>
                <w:rFonts w:ascii="Book Antiqua" w:hAnsi="Book Antiqua"/>
                <w:b/>
              </w:rPr>
              <w:t>3</w:t>
            </w:r>
          </w:p>
        </w:tc>
      </w:tr>
      <w:tr w:rsidRPr="006E02EB" w:rsidR="00BF682B" w14:paraId="7A09BB2A" w14:textId="77777777">
        <w:tc>
          <w:tcPr>
            <w:tcW w:w="6408" w:type="dxa"/>
          </w:tcPr>
          <w:p w:rsidRPr="006E02EB" w:rsidR="00BF682B" w:rsidRDefault="00BF682B" w14:paraId="6C193D8A" w14:textId="77777777">
            <w:pPr>
              <w:rPr>
                <w:rFonts w:ascii="Book Antiqua" w:hAnsi="Book Antiqua"/>
                <w:b/>
                <w:color w:val="000000" w:themeColor="text1"/>
              </w:rPr>
            </w:pPr>
          </w:p>
        </w:tc>
        <w:tc>
          <w:tcPr>
            <w:tcW w:w="3168" w:type="dxa"/>
          </w:tcPr>
          <w:p w:rsidRPr="006E02EB" w:rsidR="00BF682B" w:rsidRDefault="00BF682B" w14:paraId="1F5AD0D2" w14:textId="77777777">
            <w:pPr>
              <w:rPr>
                <w:rFonts w:ascii="Book Antiqua" w:hAnsi="Book Antiqua"/>
                <w:b/>
                <w:color w:val="000000" w:themeColor="text1"/>
              </w:rPr>
            </w:pPr>
          </w:p>
        </w:tc>
      </w:tr>
    </w:tbl>
    <w:p w:rsidRPr="006E02EB" w:rsidR="00BF682B" w:rsidP="00BF682B" w:rsidRDefault="00BF682B" w14:paraId="625E20E8" w14:textId="77777777">
      <w:pPr>
        <w:tabs>
          <w:tab w:val="right" w:pos="10080"/>
        </w:tabs>
        <w:rPr>
          <w:rFonts w:ascii="Book Antiqua" w:hAnsi="Book Antiqua"/>
          <w:color w:val="000000" w:themeColor="text1"/>
        </w:rPr>
      </w:pPr>
    </w:p>
    <w:p w:rsidRPr="006E02EB" w:rsidR="00BF682B" w:rsidP="00BF682B" w:rsidRDefault="00BF682B" w14:paraId="50215ECA" w14:textId="77777777">
      <w:pPr>
        <w:tabs>
          <w:tab w:val="right" w:pos="10080"/>
        </w:tabs>
        <w:jc w:val="center"/>
        <w:rPr>
          <w:rFonts w:ascii="Book Antiqua" w:hAnsi="Book Antiqua"/>
          <w:b/>
          <w:color w:val="000000" w:themeColor="text1"/>
          <w:u w:val="single"/>
          <w:lang w:val="es-ES_tradnl"/>
        </w:rPr>
      </w:pPr>
      <w:r w:rsidRPr="006E02EB">
        <w:rPr>
          <w:rFonts w:ascii="Book Antiqua" w:hAnsi="Book Antiqua"/>
          <w:b/>
          <w:color w:val="000000" w:themeColor="text1"/>
          <w:u w:val="single"/>
          <w:lang w:val="es-ES_tradnl"/>
        </w:rPr>
        <w:t>R</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E</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S</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O</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L</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U</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T</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I</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O</w:t>
      </w:r>
      <w:r w:rsidRPr="006E02EB">
        <w:rPr>
          <w:rFonts w:ascii="Book Antiqua" w:hAnsi="Book Antiqua"/>
          <w:b/>
          <w:color w:val="000000" w:themeColor="text1"/>
          <w:lang w:val="es-ES_tradnl"/>
        </w:rPr>
        <w:t xml:space="preserve"> </w:t>
      </w:r>
      <w:r w:rsidRPr="006E02EB">
        <w:rPr>
          <w:rFonts w:ascii="Book Antiqua" w:hAnsi="Book Antiqua"/>
          <w:b/>
          <w:color w:val="000000" w:themeColor="text1"/>
          <w:u w:val="single"/>
          <w:lang w:val="es-ES_tradnl"/>
        </w:rPr>
        <w:t>N</w:t>
      </w:r>
    </w:p>
    <w:p w:rsidRPr="006E02EB" w:rsidR="00BF682B" w:rsidP="00BF682B" w:rsidRDefault="00BF682B" w14:paraId="2B3E448D" w14:textId="77777777">
      <w:pPr>
        <w:tabs>
          <w:tab w:val="right" w:pos="10080"/>
        </w:tabs>
        <w:jc w:val="center"/>
        <w:rPr>
          <w:rFonts w:ascii="Book Antiqua" w:hAnsi="Book Antiqua"/>
          <w:b/>
          <w:color w:val="000000" w:themeColor="text1"/>
          <w:lang w:val="es-ES_tradnl"/>
        </w:rPr>
      </w:pPr>
    </w:p>
    <w:p w:rsidRPr="006E02EB" w:rsidR="00BF682B" w:rsidP="00BF682B" w:rsidRDefault="00BF682B" w14:paraId="0ED88E8C" w14:textId="77777777">
      <w:pPr>
        <w:tabs>
          <w:tab w:val="right" w:pos="10080"/>
        </w:tabs>
        <w:rPr>
          <w:rFonts w:ascii="Book Antiqua" w:hAnsi="Book Antiqua"/>
          <w:color w:val="000000" w:themeColor="text1"/>
          <w:lang w:val="es-ES_tradnl"/>
        </w:rPr>
      </w:pPr>
    </w:p>
    <w:p w:rsidRPr="006E02EB" w:rsidR="00BF682B" w:rsidP="00BF682B" w:rsidRDefault="00BF682B" w14:paraId="24E1429D" w14:textId="33D6A13D">
      <w:pPr>
        <w:tabs>
          <w:tab w:val="right" w:pos="10080"/>
        </w:tabs>
        <w:rPr>
          <w:rFonts w:ascii="Book Antiqua" w:hAnsi="Book Antiqua"/>
          <w:b/>
          <w:bCs/>
          <w:color w:val="000000" w:themeColor="text1"/>
        </w:rPr>
      </w:pPr>
      <w:r w:rsidRPr="74AA7702">
        <w:rPr>
          <w:rFonts w:ascii="Book Antiqua" w:hAnsi="Book Antiqua"/>
          <w:b/>
          <w:bCs/>
          <w:color w:val="000000" w:themeColor="text1"/>
        </w:rPr>
        <w:t>RESOLUTION T-</w:t>
      </w:r>
      <w:r w:rsidRPr="74AA7702" w:rsidR="201CD5D5">
        <w:rPr>
          <w:rFonts w:ascii="Book Antiqua" w:hAnsi="Book Antiqua"/>
          <w:b/>
          <w:bCs/>
          <w:color w:val="000000" w:themeColor="text1"/>
        </w:rPr>
        <w:t>17785</w:t>
      </w:r>
      <w:r w:rsidRPr="74AA7702">
        <w:rPr>
          <w:rFonts w:ascii="Book Antiqua" w:hAnsi="Book Antiqua"/>
          <w:b/>
          <w:bCs/>
          <w:color w:val="000000" w:themeColor="text1"/>
        </w:rPr>
        <w:t>: Approves up to $</w:t>
      </w:r>
      <w:r w:rsidR="00413356">
        <w:rPr>
          <w:rFonts w:ascii="Book Antiqua" w:hAnsi="Book Antiqua"/>
          <w:b/>
          <w:bCs/>
          <w:color w:val="000000" w:themeColor="text1"/>
        </w:rPr>
        <w:t xml:space="preserve">1,000,000 </w:t>
      </w:r>
      <w:r w:rsidRPr="74AA7702">
        <w:rPr>
          <w:rFonts w:ascii="Book Antiqua" w:hAnsi="Book Antiqua"/>
          <w:b/>
          <w:bCs/>
          <w:color w:val="000000" w:themeColor="text1"/>
        </w:rPr>
        <w:t xml:space="preserve">in Local Agency Technical Assistance Grant Funding for </w:t>
      </w:r>
      <w:r w:rsidR="007F2433">
        <w:rPr>
          <w:rFonts w:ascii="Book Antiqua" w:hAnsi="Book Antiqua"/>
          <w:b/>
          <w:bCs/>
          <w:color w:val="000000" w:themeColor="text1"/>
        </w:rPr>
        <w:t>one</w:t>
      </w:r>
      <w:r w:rsidRPr="74AA7702">
        <w:rPr>
          <w:rFonts w:ascii="Book Antiqua" w:hAnsi="Book Antiqua"/>
          <w:b/>
          <w:bCs/>
          <w:color w:val="000000" w:themeColor="text1"/>
        </w:rPr>
        <w:t xml:space="preserve"> broadband planning </w:t>
      </w:r>
      <w:r w:rsidRPr="523B4786" w:rsidR="0C6B5D1A">
        <w:rPr>
          <w:rFonts w:ascii="Book Antiqua" w:hAnsi="Book Antiqua"/>
          <w:b/>
          <w:bCs/>
          <w:color w:val="000000" w:themeColor="text1"/>
        </w:rPr>
        <w:t>application</w:t>
      </w:r>
      <w:r w:rsidRPr="74AA7702">
        <w:rPr>
          <w:rFonts w:ascii="Book Antiqua" w:hAnsi="Book Antiqua"/>
          <w:b/>
          <w:bCs/>
          <w:color w:val="000000" w:themeColor="text1"/>
        </w:rPr>
        <w:t xml:space="preserve"> submitted </w:t>
      </w:r>
      <w:r w:rsidR="0034290F">
        <w:rPr>
          <w:rFonts w:ascii="Book Antiqua" w:hAnsi="Book Antiqua"/>
          <w:b/>
          <w:bCs/>
          <w:color w:val="000000" w:themeColor="text1"/>
        </w:rPr>
        <w:t>during</w:t>
      </w:r>
      <w:r w:rsidRPr="74AA7702" w:rsidR="0034290F">
        <w:rPr>
          <w:rFonts w:ascii="Book Antiqua" w:hAnsi="Book Antiqua"/>
          <w:b/>
          <w:bCs/>
          <w:color w:val="000000" w:themeColor="text1"/>
        </w:rPr>
        <w:t xml:space="preserve"> </w:t>
      </w:r>
      <w:r w:rsidRPr="74AA7702">
        <w:rPr>
          <w:rFonts w:ascii="Book Antiqua" w:hAnsi="Book Antiqua"/>
          <w:b/>
          <w:bCs/>
          <w:color w:val="000000" w:themeColor="text1"/>
        </w:rPr>
        <w:t xml:space="preserve">the </w:t>
      </w:r>
      <w:r w:rsidRPr="74AA7702" w:rsidR="00413356">
        <w:rPr>
          <w:rFonts w:ascii="Book Antiqua" w:hAnsi="Book Antiqua"/>
          <w:b/>
          <w:bCs/>
          <w:color w:val="000000" w:themeColor="text1"/>
        </w:rPr>
        <w:t>August</w:t>
      </w:r>
      <w:r w:rsidR="00413356">
        <w:rPr>
          <w:rFonts w:ascii="Book Antiqua" w:hAnsi="Book Antiqua"/>
          <w:b/>
          <w:bCs/>
          <w:color w:val="000000" w:themeColor="text1"/>
        </w:rPr>
        <w:t xml:space="preserve"> </w:t>
      </w:r>
      <w:r w:rsidRPr="74AA7702" w:rsidR="00413356">
        <w:rPr>
          <w:rFonts w:ascii="Book Antiqua" w:hAnsi="Book Antiqua"/>
          <w:b/>
          <w:bCs/>
          <w:color w:val="000000" w:themeColor="text1"/>
        </w:rPr>
        <w:t>2022</w:t>
      </w:r>
      <w:r w:rsidRPr="74AA7702">
        <w:rPr>
          <w:rFonts w:ascii="Book Antiqua" w:hAnsi="Book Antiqua"/>
          <w:b/>
          <w:bCs/>
          <w:color w:val="000000" w:themeColor="text1"/>
        </w:rPr>
        <w:t xml:space="preserve"> Application Cycle that would serve</w:t>
      </w:r>
      <w:r w:rsidRPr="74AA7702" w:rsidR="00790D74">
        <w:rPr>
          <w:rFonts w:ascii="Book Antiqua" w:hAnsi="Book Antiqua"/>
          <w:b/>
          <w:bCs/>
          <w:color w:val="000000" w:themeColor="text1"/>
        </w:rPr>
        <w:t xml:space="preserve"> Santa Barbara</w:t>
      </w:r>
      <w:r w:rsidR="00413356">
        <w:rPr>
          <w:rFonts w:ascii="Book Antiqua" w:hAnsi="Book Antiqua"/>
          <w:b/>
          <w:bCs/>
          <w:color w:val="000000" w:themeColor="text1"/>
        </w:rPr>
        <w:t xml:space="preserve"> County.</w:t>
      </w:r>
    </w:p>
    <w:p w:rsidRPr="006E02EB" w:rsidR="00BF682B" w:rsidP="00BF682B" w:rsidRDefault="00BF682B" w14:paraId="70C54BE3" w14:textId="77777777">
      <w:pPr>
        <w:tabs>
          <w:tab w:val="right" w:pos="9360"/>
        </w:tabs>
        <w:rPr>
          <w:rFonts w:ascii="Book Antiqua" w:hAnsi="Book Antiqua"/>
          <w:b/>
          <w:color w:val="000000" w:themeColor="text1"/>
        </w:rPr>
      </w:pPr>
      <w:r w:rsidRPr="006E02EB">
        <w:rPr>
          <w:rFonts w:ascii="Book Antiqua" w:hAnsi="Book Antiqua"/>
          <w:b/>
          <w:color w:val="000000" w:themeColor="text1"/>
          <w:u w:val="single"/>
        </w:rPr>
        <w:tab/>
      </w:r>
    </w:p>
    <w:p w:rsidRPr="006E02EB" w:rsidR="00BF682B" w:rsidP="00BF682B" w:rsidRDefault="00BF682B" w14:paraId="5BFD2EE9" w14:textId="77777777">
      <w:pPr>
        <w:tabs>
          <w:tab w:val="right" w:pos="10080"/>
        </w:tabs>
        <w:rPr>
          <w:rFonts w:ascii="Book Antiqua" w:hAnsi="Book Antiqua"/>
          <w:color w:val="000000" w:themeColor="text1"/>
        </w:rPr>
      </w:pPr>
    </w:p>
    <w:p w:rsidRPr="006E02EB" w:rsidR="00BF682B" w:rsidP="00BF682B" w:rsidRDefault="00BF682B" w14:paraId="1AFD8CC5" w14:textId="77777777">
      <w:pPr>
        <w:tabs>
          <w:tab w:val="right" w:pos="10080"/>
        </w:tabs>
        <w:rPr>
          <w:rFonts w:ascii="Book Antiqua" w:hAnsi="Book Antiqua"/>
          <w:b/>
          <w:color w:val="000000" w:themeColor="text1"/>
        </w:rPr>
      </w:pPr>
      <w:r w:rsidRPr="006E02EB">
        <w:rPr>
          <w:rFonts w:ascii="Book Antiqua" w:hAnsi="Book Antiqua"/>
          <w:b/>
          <w:color w:val="000000" w:themeColor="text1"/>
        </w:rPr>
        <w:t>I. SUMMARY</w:t>
      </w:r>
    </w:p>
    <w:p w:rsidRPr="006E02EB" w:rsidR="00BF682B" w:rsidP="00BF682B" w:rsidRDefault="00BF682B" w14:paraId="0C0E192B" w14:textId="77777777">
      <w:pPr>
        <w:tabs>
          <w:tab w:val="right" w:pos="10080"/>
        </w:tabs>
        <w:rPr>
          <w:rFonts w:ascii="Book Antiqua" w:hAnsi="Book Antiqua"/>
          <w:color w:val="000000" w:themeColor="text1"/>
          <w:u w:val="single"/>
        </w:rPr>
      </w:pPr>
    </w:p>
    <w:p w:rsidRPr="006E02EB" w:rsidR="00BF682B" w:rsidP="00BF682B" w:rsidRDefault="00BF682B" w14:paraId="13E8318F" w14:textId="443F692F">
      <w:pPr>
        <w:rPr>
          <w:rFonts w:ascii="Book Antiqua" w:hAnsi="Book Antiqua"/>
          <w:color w:val="000000" w:themeColor="text1"/>
        </w:rPr>
      </w:pPr>
      <w:r w:rsidRPr="74AA7702">
        <w:rPr>
          <w:rFonts w:ascii="Book Antiqua" w:hAnsi="Book Antiqua"/>
          <w:color w:val="000000" w:themeColor="text1"/>
        </w:rPr>
        <w:t>This Resolution approves Local Agency Technical Assistance grant funding in the amount of up to $</w:t>
      </w:r>
      <w:r w:rsidR="0015505A">
        <w:rPr>
          <w:rFonts w:ascii="Book Antiqua" w:hAnsi="Book Antiqua"/>
          <w:color w:val="000000" w:themeColor="text1"/>
        </w:rPr>
        <w:t>1,000,000</w:t>
      </w:r>
      <w:r w:rsidRPr="74AA7702">
        <w:rPr>
          <w:rFonts w:ascii="Book Antiqua" w:hAnsi="Book Antiqua"/>
          <w:color w:val="000000" w:themeColor="text1"/>
        </w:rPr>
        <w:t xml:space="preserve"> for </w:t>
      </w:r>
      <w:r w:rsidR="0015505A">
        <w:rPr>
          <w:rFonts w:ascii="Book Antiqua" w:hAnsi="Book Antiqua"/>
          <w:color w:val="000000" w:themeColor="text1"/>
        </w:rPr>
        <w:t xml:space="preserve">one </w:t>
      </w:r>
      <w:r w:rsidRPr="74AA7702">
        <w:rPr>
          <w:rFonts w:ascii="Book Antiqua" w:hAnsi="Book Antiqua"/>
          <w:color w:val="000000" w:themeColor="text1"/>
        </w:rPr>
        <w:t>broadband planning grant</w:t>
      </w:r>
      <w:r w:rsidR="007B3D9F">
        <w:rPr>
          <w:rFonts w:ascii="Book Antiqua" w:hAnsi="Book Antiqua"/>
          <w:color w:val="000000" w:themeColor="text1"/>
        </w:rPr>
        <w:t xml:space="preserve"> </w:t>
      </w:r>
      <w:r w:rsidRPr="74AA7702" w:rsidR="0019116E">
        <w:rPr>
          <w:rFonts w:ascii="Book Antiqua" w:hAnsi="Book Antiqua"/>
          <w:color w:val="000000" w:themeColor="text1"/>
        </w:rPr>
        <w:t>award</w:t>
      </w:r>
      <w:r w:rsidRPr="74AA7702">
        <w:rPr>
          <w:rFonts w:ascii="Book Antiqua" w:hAnsi="Book Antiqua"/>
          <w:color w:val="000000" w:themeColor="text1"/>
        </w:rPr>
        <w:t xml:space="preserve"> applications from</w:t>
      </w:r>
      <w:r w:rsidR="007B3D9F">
        <w:rPr>
          <w:rFonts w:ascii="Book Antiqua" w:hAnsi="Book Antiqua"/>
          <w:color w:val="000000" w:themeColor="text1"/>
        </w:rPr>
        <w:t xml:space="preserve"> Santa Barbara County</w:t>
      </w:r>
      <w:r w:rsidRPr="74AA7702">
        <w:rPr>
          <w:rFonts w:ascii="Book Antiqua" w:hAnsi="Book Antiqua"/>
          <w:color w:val="000000" w:themeColor="text1"/>
        </w:rPr>
        <w:t xml:space="preserve"> as listed in Table 1 and described in Append</w:t>
      </w:r>
      <w:r w:rsidR="009175B1">
        <w:rPr>
          <w:rFonts w:ascii="Book Antiqua" w:hAnsi="Book Antiqua"/>
          <w:color w:val="000000" w:themeColor="text1"/>
        </w:rPr>
        <w:t>ix B</w:t>
      </w:r>
      <w:r w:rsidRPr="74AA7702">
        <w:rPr>
          <w:rFonts w:ascii="Book Antiqua" w:hAnsi="Book Antiqua"/>
          <w:color w:val="000000" w:themeColor="text1"/>
        </w:rPr>
        <w:t>.</w:t>
      </w:r>
    </w:p>
    <w:p w:rsidR="00BF682B" w:rsidP="292377EE" w:rsidRDefault="00BF682B" w14:paraId="466FA74C" w14:textId="6B152FAA">
      <w:pPr>
        <w:rPr>
          <w:rFonts w:ascii="Book Antiqua" w:hAnsi="Book Antiqua"/>
          <w:color w:val="000000" w:themeColor="text1"/>
        </w:rPr>
      </w:pPr>
    </w:p>
    <w:p w:rsidRPr="006E02EB" w:rsidR="00BF682B" w:rsidP="00BF682B" w:rsidRDefault="00BF682B" w14:paraId="4471F111" w14:textId="700DDF86">
      <w:pPr>
        <w:rPr>
          <w:rFonts w:ascii="Book Antiqua" w:hAnsi="Book Antiqua"/>
          <w:color w:val="000000" w:themeColor="text1"/>
        </w:rPr>
      </w:pPr>
      <w:r w:rsidRPr="006E02EB">
        <w:rPr>
          <w:rFonts w:ascii="Book Antiqua" w:hAnsi="Book Antiqua"/>
          <w:color w:val="000000" w:themeColor="text1"/>
        </w:rPr>
        <w:t xml:space="preserve">The grant </w:t>
      </w:r>
      <w:r w:rsidRPr="523B4786" w:rsidR="0C6B5D1A">
        <w:rPr>
          <w:rFonts w:ascii="Book Antiqua" w:hAnsi="Book Antiqua"/>
          <w:color w:val="000000" w:themeColor="text1"/>
        </w:rPr>
        <w:t>application</w:t>
      </w:r>
      <w:r w:rsidRPr="006E02EB">
        <w:rPr>
          <w:rFonts w:ascii="Book Antiqua" w:hAnsi="Book Antiqua"/>
          <w:color w:val="000000" w:themeColor="text1"/>
        </w:rPr>
        <w:t xml:space="preserve"> approved in this resolution </w:t>
      </w:r>
      <w:r w:rsidR="009175B1">
        <w:rPr>
          <w:rFonts w:ascii="Book Antiqua" w:hAnsi="Book Antiqua"/>
          <w:color w:val="000000" w:themeColor="text1"/>
        </w:rPr>
        <w:t>is</w:t>
      </w:r>
      <w:r w:rsidRPr="006E02EB">
        <w:rPr>
          <w:rFonts w:ascii="Book Antiqua" w:hAnsi="Book Antiqua"/>
          <w:color w:val="000000" w:themeColor="text1"/>
        </w:rPr>
        <w:t>:</w:t>
      </w:r>
    </w:p>
    <w:p w:rsidRPr="006E02EB" w:rsidR="00BF682B" w:rsidP="00BF682B" w:rsidRDefault="00BF682B" w14:paraId="6239E693" w14:textId="77777777">
      <w:pPr>
        <w:rPr>
          <w:rFonts w:ascii="Book Antiqua" w:hAnsi="Book Antiqua"/>
          <w:color w:val="000000" w:themeColor="text1"/>
        </w:rPr>
      </w:pPr>
    </w:p>
    <w:p w:rsidRPr="006E02EB" w:rsidR="00BF682B" w:rsidP="00BF682B" w:rsidRDefault="00BF682B" w14:paraId="624F8797" w14:textId="77777777">
      <w:pPr>
        <w:jc w:val="center"/>
        <w:rPr>
          <w:rFonts w:ascii="Book Antiqua" w:hAnsi="Book Antiqua"/>
          <w:b/>
          <w:bCs/>
          <w:color w:val="000000" w:themeColor="text1"/>
        </w:rPr>
      </w:pPr>
      <w:r w:rsidRPr="006E02EB">
        <w:rPr>
          <w:rFonts w:ascii="Book Antiqua" w:hAnsi="Book Antiqua"/>
          <w:b/>
          <w:bCs/>
          <w:color w:val="000000" w:themeColor="text1"/>
        </w:rPr>
        <w:t>Table 1: Summary of Grant Funding</w:t>
      </w:r>
    </w:p>
    <w:p w:rsidRPr="006E02EB" w:rsidR="00BF682B" w:rsidP="00BF682B" w:rsidRDefault="00BF682B" w14:paraId="2011A52B" w14:textId="77777777">
      <w:pPr>
        <w:jc w:val="center"/>
        <w:rPr>
          <w:rFonts w:ascii="Book Antiqua" w:hAnsi="Book Antiqua"/>
          <w:color w:val="000000" w:themeColor="text1"/>
        </w:rPr>
      </w:pPr>
    </w:p>
    <w:tbl>
      <w:tblPr>
        <w:tblStyle w:val="TableGrid"/>
        <w:tblW w:w="10026" w:type="dxa"/>
        <w:tblLayout w:type="fixed"/>
        <w:tblLook w:val="04A0" w:firstRow="1" w:lastRow="0" w:firstColumn="1" w:lastColumn="0" w:noHBand="0" w:noVBand="1"/>
      </w:tblPr>
      <w:tblGrid>
        <w:gridCol w:w="2457"/>
        <w:gridCol w:w="2827"/>
        <w:gridCol w:w="1425"/>
        <w:gridCol w:w="1767"/>
        <w:gridCol w:w="1550"/>
      </w:tblGrid>
      <w:tr w:rsidRPr="006E02EB" w:rsidR="00BF682B" w:rsidTr="292377EE" w14:paraId="645F8673" w14:textId="77777777">
        <w:trPr>
          <w:trHeight w:val="989"/>
        </w:trPr>
        <w:tc>
          <w:tcPr>
            <w:tcW w:w="2457" w:type="dxa"/>
            <w:shd w:val="clear" w:color="auto" w:fill="D9E2F3" w:themeFill="accent1" w:themeFillTint="33"/>
            <w:vAlign w:val="center"/>
          </w:tcPr>
          <w:p w:rsidRPr="006E02EB" w:rsidR="00BF682B" w:rsidRDefault="00BF682B" w14:paraId="5FFA1904" w14:textId="77777777">
            <w:pPr>
              <w:jc w:val="center"/>
              <w:rPr>
                <w:rFonts w:ascii="Book Antiqua" w:hAnsi="Book Antiqua"/>
                <w:b/>
                <w:color w:val="000000" w:themeColor="text1"/>
              </w:rPr>
            </w:pPr>
            <w:r w:rsidRPr="006E02EB">
              <w:rPr>
                <w:rFonts w:ascii="Book Antiqua" w:hAnsi="Book Antiqua"/>
                <w:b/>
                <w:color w:val="000000" w:themeColor="text1"/>
              </w:rPr>
              <w:t>Applicant</w:t>
            </w:r>
          </w:p>
        </w:tc>
        <w:tc>
          <w:tcPr>
            <w:tcW w:w="2827" w:type="dxa"/>
            <w:shd w:val="clear" w:color="auto" w:fill="D9E2F3" w:themeFill="accent1" w:themeFillTint="33"/>
            <w:vAlign w:val="center"/>
          </w:tcPr>
          <w:p w:rsidRPr="006E02EB" w:rsidR="00BF682B" w:rsidRDefault="00BF682B" w14:paraId="189EA9B7" w14:textId="77777777">
            <w:pPr>
              <w:jc w:val="center"/>
              <w:rPr>
                <w:rFonts w:ascii="Book Antiqua" w:hAnsi="Book Antiqua"/>
                <w:b/>
                <w:color w:val="000000" w:themeColor="text1"/>
              </w:rPr>
            </w:pPr>
            <w:r w:rsidRPr="006E02EB">
              <w:rPr>
                <w:rFonts w:ascii="Book Antiqua" w:hAnsi="Book Antiqua"/>
                <w:b/>
                <w:color w:val="000000" w:themeColor="text1"/>
              </w:rPr>
              <w:t>Project Name</w:t>
            </w:r>
          </w:p>
        </w:tc>
        <w:tc>
          <w:tcPr>
            <w:tcW w:w="1425" w:type="dxa"/>
            <w:shd w:val="clear" w:color="auto" w:fill="D9E2F3" w:themeFill="accent1" w:themeFillTint="33"/>
            <w:vAlign w:val="center"/>
          </w:tcPr>
          <w:p w:rsidRPr="006E02EB" w:rsidR="00BF682B" w:rsidRDefault="00BF682B" w14:paraId="19E17D3E" w14:textId="77777777">
            <w:pPr>
              <w:jc w:val="center"/>
              <w:rPr>
                <w:rFonts w:ascii="Book Antiqua" w:hAnsi="Book Antiqua"/>
                <w:b/>
                <w:bCs/>
                <w:color w:val="000000" w:themeColor="text1"/>
              </w:rPr>
            </w:pPr>
            <w:r w:rsidRPr="006E02EB">
              <w:rPr>
                <w:rFonts w:ascii="Book Antiqua" w:hAnsi="Book Antiqua"/>
                <w:b/>
                <w:bCs/>
                <w:color w:val="000000" w:themeColor="text1"/>
              </w:rPr>
              <w:t>Project Location</w:t>
            </w:r>
          </w:p>
        </w:tc>
        <w:tc>
          <w:tcPr>
            <w:tcW w:w="1767" w:type="dxa"/>
            <w:shd w:val="clear" w:color="auto" w:fill="D9E2F3" w:themeFill="accent1" w:themeFillTint="33"/>
            <w:vAlign w:val="center"/>
          </w:tcPr>
          <w:p w:rsidRPr="006E02EB" w:rsidR="00BF682B" w:rsidRDefault="00BF682B" w14:paraId="7A8E69FE" w14:textId="77777777">
            <w:pPr>
              <w:jc w:val="center"/>
              <w:rPr>
                <w:rFonts w:ascii="Book Antiqua" w:hAnsi="Book Antiqua"/>
                <w:b/>
                <w:bCs/>
                <w:color w:val="000000" w:themeColor="text1"/>
              </w:rPr>
            </w:pPr>
            <w:r w:rsidRPr="006E02EB">
              <w:rPr>
                <w:rFonts w:ascii="Book Antiqua" w:hAnsi="Book Antiqua"/>
                <w:b/>
                <w:bCs/>
                <w:color w:val="000000" w:themeColor="text1"/>
              </w:rPr>
              <w:t>Unserved Households in County</w:t>
            </w:r>
            <w:r w:rsidRPr="006E02EB">
              <w:rPr>
                <w:rStyle w:val="FootnoteReference"/>
                <w:rFonts w:ascii="Book Antiqua" w:hAnsi="Book Antiqua"/>
                <w:b/>
                <w:bCs/>
                <w:color w:val="000000" w:themeColor="text1"/>
              </w:rPr>
              <w:footnoteReference w:id="2"/>
            </w:r>
          </w:p>
        </w:tc>
        <w:tc>
          <w:tcPr>
            <w:tcW w:w="1550" w:type="dxa"/>
            <w:shd w:val="clear" w:color="auto" w:fill="D9E2F3" w:themeFill="accent1" w:themeFillTint="33"/>
            <w:vAlign w:val="center"/>
          </w:tcPr>
          <w:p w:rsidRPr="006E02EB" w:rsidR="00BF682B" w:rsidRDefault="00BF682B" w14:paraId="44853780" w14:textId="77777777">
            <w:pPr>
              <w:jc w:val="center"/>
              <w:rPr>
                <w:rFonts w:ascii="Book Antiqua" w:hAnsi="Book Antiqua"/>
                <w:b/>
                <w:bCs/>
                <w:color w:val="000000" w:themeColor="text1"/>
              </w:rPr>
            </w:pPr>
            <w:r w:rsidRPr="006E02EB">
              <w:rPr>
                <w:rFonts w:ascii="Book Antiqua" w:hAnsi="Book Antiqua"/>
                <w:b/>
                <w:bCs/>
                <w:color w:val="000000" w:themeColor="text1"/>
              </w:rPr>
              <w:t>Awarded</w:t>
            </w:r>
          </w:p>
          <w:p w:rsidRPr="006E02EB" w:rsidR="00BF682B" w:rsidRDefault="00BF682B" w14:paraId="45AEF7A6" w14:textId="4DCE87EB">
            <w:pPr>
              <w:jc w:val="center"/>
              <w:rPr>
                <w:rFonts w:ascii="Book Antiqua" w:hAnsi="Book Antiqua"/>
                <w:b/>
                <w:color w:val="000000" w:themeColor="text1"/>
              </w:rPr>
            </w:pPr>
            <w:r w:rsidRPr="006E02EB">
              <w:rPr>
                <w:rFonts w:ascii="Book Antiqua" w:hAnsi="Book Antiqua"/>
                <w:b/>
                <w:color w:val="000000" w:themeColor="text1"/>
              </w:rPr>
              <w:t>Amount</w:t>
            </w:r>
          </w:p>
        </w:tc>
      </w:tr>
      <w:tr w:rsidRPr="006E02EB" w:rsidR="00BF682B" w:rsidTr="292377EE" w14:paraId="7045EC89" w14:textId="77777777">
        <w:trPr>
          <w:trHeight w:val="474"/>
        </w:trPr>
        <w:tc>
          <w:tcPr>
            <w:tcW w:w="2457" w:type="dxa"/>
            <w:vAlign w:val="center"/>
          </w:tcPr>
          <w:p w:rsidRPr="006E02EB" w:rsidR="00BF682B" w:rsidRDefault="00BF682B" w14:paraId="3FB5E03D" w14:textId="77777777">
            <w:pPr>
              <w:jc w:val="center"/>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 xml:space="preserve">County of Santa Barbara </w:t>
            </w:r>
          </w:p>
        </w:tc>
        <w:tc>
          <w:tcPr>
            <w:tcW w:w="2827" w:type="dxa"/>
            <w:vAlign w:val="center"/>
          </w:tcPr>
          <w:p w:rsidRPr="006E02EB" w:rsidR="00BF682B" w:rsidRDefault="00BF682B" w14:paraId="3F6864AB" w14:textId="77777777">
            <w:pPr>
              <w:jc w:val="center"/>
              <w:rPr>
                <w:rFonts w:ascii="Book Antiqua" w:hAnsi="Book Antiqua" w:eastAsia="Book Antiqua" w:cs="Book Antiqua"/>
                <w:i/>
                <w:iCs/>
                <w:color w:val="000000" w:themeColor="text1"/>
              </w:rPr>
            </w:pPr>
            <w:r w:rsidRPr="006E02EB">
              <w:rPr>
                <w:rFonts w:ascii="Book Antiqua" w:hAnsi="Book Antiqua" w:eastAsia="Book Antiqua" w:cs="Book Antiqua"/>
                <w:i/>
                <w:iCs/>
                <w:color w:val="000000" w:themeColor="text1"/>
              </w:rPr>
              <w:t>Santa Barbara County Connectivity Preparation Project</w:t>
            </w:r>
          </w:p>
        </w:tc>
        <w:tc>
          <w:tcPr>
            <w:tcW w:w="1425" w:type="dxa"/>
            <w:vAlign w:val="center"/>
          </w:tcPr>
          <w:p w:rsidRPr="006E02EB" w:rsidR="00BF682B" w:rsidRDefault="00BF682B" w14:paraId="22EACC2A" w14:textId="5FD3DCF4">
            <w:pPr>
              <w:jc w:val="center"/>
              <w:rPr>
                <w:rFonts w:ascii="Book Antiqua" w:hAnsi="Book Antiqua" w:eastAsia="Book Antiqua" w:cs="Book Antiqua"/>
                <w:color w:val="000000" w:themeColor="text1"/>
              </w:rPr>
            </w:pPr>
            <w:r w:rsidRPr="292377EE">
              <w:rPr>
                <w:rFonts w:ascii="Book Antiqua" w:hAnsi="Book Antiqua" w:eastAsia="Book Antiqua" w:cs="Book Antiqua"/>
                <w:color w:val="000000" w:themeColor="text1"/>
              </w:rPr>
              <w:t>Santa Barbara County</w:t>
            </w:r>
          </w:p>
        </w:tc>
        <w:tc>
          <w:tcPr>
            <w:tcW w:w="1767" w:type="dxa"/>
            <w:vAlign w:val="center"/>
          </w:tcPr>
          <w:p w:rsidRPr="006E02EB" w:rsidR="00BF682B" w:rsidRDefault="00BF682B" w14:paraId="24A72B25" w14:textId="77777777">
            <w:pPr>
              <w:jc w:val="center"/>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10,868</w:t>
            </w:r>
          </w:p>
        </w:tc>
        <w:tc>
          <w:tcPr>
            <w:tcW w:w="1550" w:type="dxa"/>
            <w:vAlign w:val="center"/>
          </w:tcPr>
          <w:p w:rsidRPr="006E02EB" w:rsidR="00BF682B" w:rsidRDefault="00BF682B" w14:paraId="3C2EF3A6" w14:textId="145907A0">
            <w:pPr>
              <w:jc w:val="center"/>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w:t>
            </w:r>
            <w:r w:rsidR="00EE3CBE">
              <w:rPr>
                <w:rFonts w:ascii="Book Antiqua" w:hAnsi="Book Antiqua" w:eastAsia="Book Antiqua" w:cs="Book Antiqua"/>
                <w:color w:val="000000" w:themeColor="text1"/>
              </w:rPr>
              <w:t>1,0</w:t>
            </w:r>
            <w:r w:rsidRPr="006E02EB">
              <w:rPr>
                <w:rFonts w:ascii="Book Antiqua" w:hAnsi="Book Antiqua" w:eastAsia="Book Antiqua" w:cs="Book Antiqua"/>
                <w:color w:val="000000" w:themeColor="text1"/>
              </w:rPr>
              <w:t>00,000</w:t>
            </w:r>
          </w:p>
        </w:tc>
      </w:tr>
      <w:tr w:rsidRPr="006E02EB" w:rsidR="007739D3" w:rsidTr="292377EE" w14:paraId="748ED1B4" w14:textId="77777777">
        <w:trPr>
          <w:trHeight w:val="494"/>
        </w:trPr>
        <w:tc>
          <w:tcPr>
            <w:tcW w:w="8476" w:type="dxa"/>
            <w:gridSpan w:val="4"/>
            <w:vAlign w:val="center"/>
          </w:tcPr>
          <w:p w:rsidRPr="006E02EB" w:rsidR="007739D3" w:rsidP="292377EE" w:rsidRDefault="5AA1E1A8" w14:paraId="7BE16E80" w14:textId="59A62A04">
            <w:pPr>
              <w:jc w:val="right"/>
              <w:rPr>
                <w:rFonts w:ascii="Book Antiqua" w:hAnsi="Book Antiqua"/>
                <w:color w:val="000000" w:themeColor="text1"/>
              </w:rPr>
            </w:pPr>
            <w:r w:rsidRPr="001B1CE8">
              <w:rPr>
                <w:rFonts w:ascii="Book Antiqua" w:hAnsi="Book Antiqua"/>
                <w:b/>
                <w:color w:val="000000" w:themeColor="text1"/>
              </w:rPr>
              <w:t>Total Awards</w:t>
            </w:r>
          </w:p>
          <w:p w:rsidRPr="006E02EB" w:rsidR="007739D3" w:rsidP="292377EE" w:rsidRDefault="007739D3" w14:paraId="50202510" w14:textId="106DB2BE">
            <w:pPr>
              <w:ind w:left="720"/>
              <w:jc w:val="right"/>
              <w:rPr>
                <w:rFonts w:ascii="Book Antiqua" w:hAnsi="Book Antiqua"/>
                <w:b/>
                <w:bCs/>
                <w:color w:val="000000" w:themeColor="text1"/>
              </w:rPr>
            </w:pPr>
          </w:p>
        </w:tc>
        <w:tc>
          <w:tcPr>
            <w:tcW w:w="1550" w:type="dxa"/>
            <w:vAlign w:val="center"/>
          </w:tcPr>
          <w:p w:rsidRPr="006E02EB" w:rsidR="007739D3" w:rsidRDefault="001B1CE8" w14:paraId="7C3ABDC3" w14:textId="17D174A4">
            <w:pPr>
              <w:jc w:val="center"/>
              <w:rPr>
                <w:rFonts w:ascii="Book Antiqua" w:hAnsi="Book Antiqua"/>
                <w:color w:val="000000" w:themeColor="text1"/>
              </w:rPr>
            </w:pPr>
            <w:r>
              <w:rPr>
                <w:rFonts w:ascii="Book Antiqua" w:hAnsi="Book Antiqua"/>
                <w:color w:val="000000" w:themeColor="text1"/>
              </w:rPr>
              <w:t>$</w:t>
            </w:r>
            <w:r w:rsidR="009175B1">
              <w:rPr>
                <w:rFonts w:ascii="Book Antiqua" w:hAnsi="Book Antiqua"/>
                <w:color w:val="000000" w:themeColor="text1"/>
              </w:rPr>
              <w:t>1,000,000</w:t>
            </w:r>
          </w:p>
        </w:tc>
      </w:tr>
    </w:tbl>
    <w:p w:rsidRPr="006E02EB" w:rsidR="00BF682B" w:rsidP="00BF682B" w:rsidRDefault="00BF682B" w14:paraId="4C27DA4B" w14:textId="77777777">
      <w:pPr>
        <w:tabs>
          <w:tab w:val="right" w:pos="10080"/>
        </w:tabs>
        <w:rPr>
          <w:rFonts w:ascii="Book Antiqua" w:hAnsi="Book Antiqua"/>
          <w:b/>
          <w:color w:val="000000" w:themeColor="text1"/>
        </w:rPr>
      </w:pPr>
    </w:p>
    <w:p w:rsidRPr="006E02EB" w:rsidR="00BF682B" w:rsidP="00BF682B" w:rsidRDefault="00BF682B" w14:paraId="2FEE3B60" w14:textId="77777777">
      <w:pPr>
        <w:tabs>
          <w:tab w:val="right" w:pos="10080"/>
        </w:tabs>
        <w:rPr>
          <w:rFonts w:ascii="Book Antiqua" w:hAnsi="Book Antiqua"/>
          <w:b/>
          <w:color w:val="000000" w:themeColor="text1"/>
        </w:rPr>
      </w:pPr>
      <w:r w:rsidRPr="006E02EB">
        <w:rPr>
          <w:rFonts w:ascii="Book Antiqua" w:hAnsi="Book Antiqua"/>
          <w:b/>
          <w:color w:val="000000" w:themeColor="text1"/>
        </w:rPr>
        <w:t>II. BACKGROUND</w:t>
      </w:r>
    </w:p>
    <w:p w:rsidRPr="006E02EB" w:rsidR="00BF682B" w:rsidP="00BF682B" w:rsidRDefault="00BF682B" w14:paraId="61689A54" w14:textId="77777777">
      <w:pPr>
        <w:pStyle w:val="Default"/>
        <w:rPr>
          <w:rFonts w:ascii="Book Antiqua" w:hAnsi="Book Antiqua"/>
          <w:color w:val="000000" w:themeColor="text1"/>
        </w:rPr>
      </w:pPr>
    </w:p>
    <w:p w:rsidRPr="006E02EB" w:rsidR="00BF682B" w:rsidP="00BF682B" w:rsidRDefault="00BF682B" w14:paraId="04F57B29" w14:textId="77777777">
      <w:pPr>
        <w:rPr>
          <w:rFonts w:ascii="Book Antiqua" w:hAnsi="Book Antiqua"/>
        </w:rPr>
      </w:pPr>
      <w:r w:rsidRPr="006E02EB">
        <w:rPr>
          <w:rFonts w:ascii="Book Antiqua" w:hAnsi="Book Antiqua"/>
        </w:rPr>
        <w:t xml:space="preserve">As part of the Budget Act of 2021 and Senate Bill (SB) 156 (Stats. 2021, Chap. 84 and 112), the legislature provided, among other things, $50 million to facilitate completion of the statewide broadband middle-mile network and last mile projects, the formation </w:t>
      </w:r>
      <w:r w:rsidRPr="006E02EB">
        <w:rPr>
          <w:rFonts w:ascii="Book Antiqua" w:hAnsi="Book Antiqua"/>
        </w:rPr>
        <w:lastRenderedPageBreak/>
        <w:t xml:space="preserve">of municipal entities and agreements for financing broadband infrastructure and to fund projects, distribute grants, or fund support costs associated with these projects, among other allowable uses. </w:t>
      </w:r>
    </w:p>
    <w:p w:rsidRPr="006E02EB" w:rsidR="00BF682B" w:rsidP="00BF682B" w:rsidRDefault="00BF682B" w14:paraId="588283EC" w14:textId="77777777">
      <w:pPr>
        <w:rPr>
          <w:rFonts w:ascii="Book Antiqua" w:hAnsi="Book Antiqua"/>
        </w:rPr>
      </w:pPr>
    </w:p>
    <w:p w:rsidRPr="006E02EB" w:rsidR="00BF682B" w:rsidP="00BF682B" w:rsidRDefault="00BF682B" w14:paraId="220BDF22" w14:textId="0058CFB8">
      <w:pPr>
        <w:rPr>
          <w:rFonts w:ascii="Book Antiqua" w:hAnsi="Book Antiqua"/>
        </w:rPr>
      </w:pPr>
      <w:r w:rsidRPr="006E02EB">
        <w:rPr>
          <w:rFonts w:ascii="Book Antiqua" w:hAnsi="Book Antiqua"/>
        </w:rPr>
        <w:t>On February 25, 2022, the Commission issued Decision (D.) 22-02-026 and authorized a total of $50 million in funds for the Local Agency Technical Assistance (LATA) grant program.</w:t>
      </w:r>
      <w:r w:rsidRPr="006E02EB">
        <w:rPr>
          <w:rStyle w:val="FootnoteReference"/>
          <w:rFonts w:ascii="Book Antiqua" w:hAnsi="Book Antiqua"/>
        </w:rPr>
        <w:footnoteReference w:id="3"/>
      </w:r>
      <w:r w:rsidRPr="006E02EB">
        <w:rPr>
          <w:rFonts w:ascii="Book Antiqua" w:hAnsi="Book Antiqua"/>
        </w:rPr>
        <w:t xml:space="preserve"> In D.22-02-026, the Commission established rules under which technical assistance grants are available to eligible local agencies for reimbursable work products. </w:t>
      </w:r>
      <w:r w:rsidR="005E4F02">
        <w:rPr>
          <w:rStyle w:val="normaltextrun"/>
          <w:rFonts w:ascii="Book Antiqua" w:hAnsi="Book Antiqua"/>
          <w:color w:val="000000"/>
          <w:shd w:val="clear" w:color="auto" w:fill="FFFFFF"/>
        </w:rPr>
        <w:t xml:space="preserve">The Commission also included guidelines for Communications Division </w:t>
      </w:r>
      <w:r w:rsidR="005F4E40">
        <w:rPr>
          <w:rStyle w:val="normaltextrun"/>
          <w:rFonts w:ascii="Book Antiqua" w:hAnsi="Book Antiqua"/>
          <w:color w:val="000000"/>
          <w:shd w:val="clear" w:color="auto" w:fill="FFFFFF"/>
        </w:rPr>
        <w:t xml:space="preserve">(CD) </w:t>
      </w:r>
      <w:r w:rsidR="005E4F02">
        <w:rPr>
          <w:rStyle w:val="normaltextrun"/>
          <w:rFonts w:ascii="Book Antiqua" w:hAnsi="Book Antiqua"/>
          <w:color w:val="000000"/>
          <w:shd w:val="clear" w:color="auto" w:fill="FFFFFF"/>
        </w:rPr>
        <w:t>staff to consider submitted applications and to review and approve applications that meet criteria for Ministerial Review.</w:t>
      </w:r>
      <w:r w:rsidR="008A12CC">
        <w:rPr>
          <w:rStyle w:val="FootnoteReference"/>
          <w:rFonts w:ascii="Book Antiqua" w:hAnsi="Book Antiqua"/>
          <w:color w:val="000000"/>
          <w:shd w:val="clear" w:color="auto" w:fill="FFFFFF"/>
        </w:rPr>
        <w:footnoteReference w:id="4"/>
      </w:r>
      <w:r w:rsidR="005E4F02">
        <w:rPr>
          <w:rStyle w:val="normaltextrun"/>
          <w:rFonts w:ascii="Book Antiqua" w:hAnsi="Book Antiqua"/>
          <w:color w:val="000000"/>
          <w:shd w:val="clear" w:color="auto" w:fill="FFFFFF"/>
        </w:rPr>
        <w:t xml:space="preserve"> These criteria include:</w:t>
      </w:r>
    </w:p>
    <w:p w:rsidRPr="006E02EB" w:rsidR="00BF682B" w:rsidP="00BF682B" w:rsidRDefault="00BF682B" w14:paraId="3C7BF27E" w14:textId="77777777">
      <w:pPr>
        <w:rPr>
          <w:rFonts w:ascii="Book Antiqua" w:hAnsi="Book Antiqua"/>
        </w:rPr>
      </w:pPr>
    </w:p>
    <w:p w:rsidRPr="006E02EB" w:rsidR="00BF682B" w:rsidP="00BF682B" w:rsidRDefault="00BF682B" w14:paraId="7A12AF20" w14:textId="77777777">
      <w:pPr>
        <w:numPr>
          <w:ilvl w:val="0"/>
          <w:numId w:val="35"/>
        </w:numPr>
        <w:rPr>
          <w:rFonts w:ascii="Book Antiqua" w:hAnsi="Book Antiqua"/>
        </w:rPr>
      </w:pPr>
      <w:r w:rsidRPr="006E02EB">
        <w:rPr>
          <w:rFonts w:ascii="Book Antiqua" w:hAnsi="Book Antiqua"/>
        </w:rPr>
        <w:t>Applicant requests a grant not exceeding $500,000 per local agency per fiscal year.</w:t>
      </w:r>
    </w:p>
    <w:p w:rsidRPr="006E02EB" w:rsidR="00BF682B" w:rsidP="00BF682B" w:rsidRDefault="00BF682B" w14:paraId="39D55949" w14:textId="77777777">
      <w:pPr>
        <w:ind w:left="1440"/>
        <w:rPr>
          <w:rFonts w:ascii="Book Antiqua" w:hAnsi="Book Antiqua"/>
        </w:rPr>
      </w:pPr>
    </w:p>
    <w:p w:rsidRPr="006E02EB" w:rsidR="00BF682B" w:rsidP="00BF682B" w:rsidRDefault="00BF682B" w14:paraId="48CF0655" w14:textId="54E60D5B">
      <w:pPr>
        <w:numPr>
          <w:ilvl w:val="0"/>
          <w:numId w:val="35"/>
        </w:numPr>
        <w:rPr>
          <w:rFonts w:ascii="Book Antiqua" w:hAnsi="Book Antiqua"/>
        </w:rPr>
      </w:pPr>
      <w:r w:rsidRPr="006E02EB">
        <w:rPr>
          <w:rFonts w:ascii="Book Antiqua" w:hAnsi="Book Antiqua"/>
        </w:rPr>
        <w:t xml:space="preserve">The Commission has not received a separate application for Local Agency Technical Assistance from an agency with a jurisdiction overlapping that of the subject application during the current application period or within the prior year unless such application(s) was denied. </w:t>
      </w:r>
    </w:p>
    <w:p w:rsidRPr="006E02EB" w:rsidR="00BF682B" w:rsidP="00BF682B" w:rsidRDefault="00BF682B" w14:paraId="4932C94A" w14:textId="77777777">
      <w:pPr>
        <w:rPr>
          <w:rFonts w:ascii="Book Antiqua" w:hAnsi="Book Antiqua"/>
        </w:rPr>
      </w:pPr>
    </w:p>
    <w:p w:rsidRPr="006E02EB" w:rsidR="00BF682B" w:rsidP="00BF682B" w:rsidRDefault="00BF682B" w14:paraId="3C60F0A1" w14:textId="77777777">
      <w:pPr>
        <w:numPr>
          <w:ilvl w:val="0"/>
          <w:numId w:val="35"/>
        </w:numPr>
        <w:rPr>
          <w:rFonts w:ascii="Book Antiqua" w:hAnsi="Book Antiqua"/>
        </w:rPr>
      </w:pPr>
      <w:r w:rsidRPr="006E02EB">
        <w:rPr>
          <w:rFonts w:ascii="Book Antiqua" w:hAnsi="Book Antiqua"/>
        </w:rPr>
        <w:t>The application meets all the other requirements of a Local Agency Technical Assistance grant included in Sections 4, 5, 6, and 7 of these Rules.</w:t>
      </w:r>
      <w:r w:rsidRPr="006E02EB">
        <w:rPr>
          <w:rStyle w:val="FootnoteReference"/>
          <w:rFonts w:ascii="Book Antiqua" w:hAnsi="Book Antiqua"/>
        </w:rPr>
        <w:footnoteReference w:id="5"/>
      </w:r>
    </w:p>
    <w:p w:rsidRPr="006E02EB" w:rsidR="00BF682B" w:rsidP="00BF682B" w:rsidRDefault="00BF682B" w14:paraId="6DFC14AC" w14:textId="77777777">
      <w:pPr>
        <w:rPr>
          <w:rFonts w:ascii="Book Antiqua" w:hAnsi="Book Antiqua"/>
        </w:rPr>
      </w:pPr>
    </w:p>
    <w:p w:rsidRPr="001E2402" w:rsidR="00BF682B" w:rsidP="001E2402" w:rsidRDefault="00BF682B" w14:paraId="17404281" w14:textId="207C71EA">
      <w:pPr>
        <w:rPr>
          <w:rFonts w:ascii="Book Antiqua" w:hAnsi="Book Antiqua"/>
          <w:vertAlign w:val="superscript"/>
        </w:rPr>
      </w:pPr>
      <w:r w:rsidRPr="006E02EB">
        <w:rPr>
          <w:rFonts w:ascii="Book Antiqua" w:hAnsi="Book Antiqua"/>
        </w:rPr>
        <w:t>The Guidelines also state: "[a]</w:t>
      </w:r>
      <w:proofErr w:type="spellStart"/>
      <w:r w:rsidRPr="006E02EB">
        <w:rPr>
          <w:rFonts w:ascii="Book Antiqua" w:hAnsi="Book Antiqua"/>
        </w:rPr>
        <w:t>pplications</w:t>
      </w:r>
      <w:proofErr w:type="spellEnd"/>
      <w:r w:rsidRPr="006E02EB">
        <w:rPr>
          <w:rFonts w:ascii="Book Antiqua" w:hAnsi="Book Antiqua"/>
        </w:rPr>
        <w:t xml:space="preserve"> that satisfy general Application Requirements (Section 6) but do not meet the Ministerial Review funding criteria may only be approved by the Commission via resolution.”</w:t>
      </w:r>
      <w:r w:rsidRPr="006E02EB">
        <w:rPr>
          <w:rStyle w:val="FootnoteReference"/>
          <w:rFonts w:ascii="Book Antiqua" w:hAnsi="Book Antiqua"/>
        </w:rPr>
        <w:footnoteReference w:id="6"/>
      </w:r>
      <w:r w:rsidRPr="006E02EB">
        <w:rPr>
          <w:rFonts w:ascii="Book Antiqua" w:hAnsi="Book Antiqua"/>
        </w:rPr>
        <w:t xml:space="preserve"> </w:t>
      </w:r>
      <w:r w:rsidRPr="003E7EFB" w:rsidR="003E7EFB">
        <w:rPr>
          <w:rFonts w:ascii="Book Antiqua" w:hAnsi="Book Antiqua"/>
        </w:rPr>
        <w:t xml:space="preserve">Additionally, </w:t>
      </w:r>
      <w:r w:rsidR="005C5820">
        <w:rPr>
          <w:rFonts w:ascii="Book Antiqua" w:hAnsi="Book Antiqua"/>
        </w:rPr>
        <w:t>CD s</w:t>
      </w:r>
      <w:r w:rsidRPr="003E7EFB" w:rsidR="003E7EFB">
        <w:rPr>
          <w:rFonts w:ascii="Book Antiqua" w:hAnsi="Book Antiqua"/>
        </w:rPr>
        <w:t>taff have the discretion to request an application be considered through resolution.</w:t>
      </w:r>
      <w:r w:rsidR="003E7EFB">
        <w:rPr>
          <w:rStyle w:val="FootnoteReference"/>
          <w:rFonts w:ascii="Book Antiqua" w:hAnsi="Book Antiqua"/>
        </w:rPr>
        <w:footnoteReference w:id="7"/>
      </w:r>
      <w:r w:rsidRPr="006E02EB">
        <w:rPr>
          <w:rFonts w:ascii="Book Antiqua" w:hAnsi="Book Antiqua"/>
        </w:rPr>
        <w:tab/>
      </w:r>
    </w:p>
    <w:p w:rsidR="00E25BE1" w:rsidP="00BF682B" w:rsidRDefault="00E25BE1" w14:paraId="051DA7BC" w14:textId="77777777">
      <w:pPr>
        <w:tabs>
          <w:tab w:val="right" w:pos="10080"/>
        </w:tabs>
        <w:rPr>
          <w:rFonts w:ascii="Book Antiqua" w:hAnsi="Book Antiqua"/>
          <w:b/>
          <w:color w:val="000000" w:themeColor="text1"/>
        </w:rPr>
      </w:pPr>
      <w:bookmarkStart w:name="_Toc444857025" w:id="0"/>
    </w:p>
    <w:p w:rsidRPr="006E02EB" w:rsidR="00BF682B" w:rsidP="00BF682B" w:rsidRDefault="00BF682B" w14:paraId="17440497" w14:textId="120C8381">
      <w:pPr>
        <w:tabs>
          <w:tab w:val="right" w:pos="10080"/>
        </w:tabs>
        <w:rPr>
          <w:rFonts w:ascii="Book Antiqua" w:hAnsi="Book Antiqua"/>
          <w:b/>
          <w:color w:val="000000" w:themeColor="text1"/>
        </w:rPr>
      </w:pPr>
      <w:r w:rsidRPr="006E02EB">
        <w:rPr>
          <w:rFonts w:ascii="Book Antiqua" w:hAnsi="Book Antiqua"/>
          <w:b/>
          <w:color w:val="000000" w:themeColor="text1"/>
        </w:rPr>
        <w:t>III. APPLICAT</w:t>
      </w:r>
      <w:bookmarkEnd w:id="0"/>
      <w:r w:rsidRPr="006E02EB">
        <w:rPr>
          <w:rFonts w:ascii="Book Antiqua" w:hAnsi="Book Antiqua"/>
          <w:b/>
          <w:color w:val="000000" w:themeColor="text1"/>
        </w:rPr>
        <w:t>ION SUMMARIES, DISCUSSION, AND RECOMMENDATIONS</w:t>
      </w:r>
    </w:p>
    <w:p w:rsidRPr="006E02EB" w:rsidR="00BF682B" w:rsidP="00BF682B" w:rsidRDefault="00BF682B" w14:paraId="2770D166" w14:textId="77777777">
      <w:pPr>
        <w:rPr>
          <w:rFonts w:ascii="Book Antiqua" w:hAnsi="Book Antiqua"/>
        </w:rPr>
      </w:pPr>
    </w:p>
    <w:p w:rsidRPr="006E02EB" w:rsidR="00BF682B" w:rsidP="00BF682B" w:rsidRDefault="00BF682B" w14:paraId="2E1E06E7" w14:textId="397090A9">
      <w:pPr>
        <w:ind w:right="-14"/>
        <w:rPr>
          <w:rFonts w:ascii="Book Antiqua" w:hAnsi="Book Antiqua"/>
        </w:rPr>
      </w:pPr>
      <w:r w:rsidRPr="006E02EB">
        <w:rPr>
          <w:rFonts w:ascii="Book Antiqua" w:hAnsi="Book Antiqua"/>
        </w:rPr>
        <w:t xml:space="preserve">The Commission assigned </w:t>
      </w:r>
      <w:r w:rsidR="005C5820">
        <w:rPr>
          <w:rFonts w:ascii="Book Antiqua" w:hAnsi="Book Antiqua"/>
        </w:rPr>
        <w:t>s</w:t>
      </w:r>
      <w:r w:rsidRPr="006E02EB">
        <w:rPr>
          <w:rFonts w:ascii="Book Antiqua" w:hAnsi="Book Antiqua"/>
        </w:rPr>
        <w:t>taff the task of reviewing and approving applications that meet all the criteria for Ministerial Review. Applications that do not meet the Ministerial Review criteria may only be approved by the Commission via Resolution.</w:t>
      </w:r>
      <w:r w:rsidRPr="006E02EB">
        <w:rPr>
          <w:rStyle w:val="FootnoteReference"/>
          <w:rFonts w:ascii="Book Antiqua" w:hAnsi="Book Antiqua"/>
        </w:rPr>
        <w:footnoteReference w:id="8"/>
      </w:r>
      <w:r w:rsidRPr="00C2544D" w:rsidR="00C2544D">
        <w:rPr>
          <w:rFonts w:ascii="Book Antiqua" w:hAnsi="Book Antiqua"/>
        </w:rPr>
        <w:t xml:space="preserve"> </w:t>
      </w:r>
      <w:r w:rsidR="005C5820">
        <w:rPr>
          <w:rFonts w:ascii="Book Antiqua" w:hAnsi="Book Antiqua"/>
        </w:rPr>
        <w:t>CD s</w:t>
      </w:r>
      <w:r w:rsidRPr="003E7EFB" w:rsidR="00C2544D">
        <w:rPr>
          <w:rFonts w:ascii="Book Antiqua" w:hAnsi="Book Antiqua"/>
        </w:rPr>
        <w:t>taff have the discretion to request an application be considered through resolution.</w:t>
      </w:r>
      <w:r w:rsidR="00C2544D">
        <w:rPr>
          <w:rStyle w:val="FootnoteReference"/>
          <w:rFonts w:ascii="Book Antiqua" w:hAnsi="Book Antiqua"/>
        </w:rPr>
        <w:footnoteReference w:id="9"/>
      </w:r>
    </w:p>
    <w:p w:rsidR="008049AF" w:rsidP="00BF682B" w:rsidRDefault="008049AF" w14:paraId="50FBA562" w14:textId="011B7990">
      <w:pPr>
        <w:rPr>
          <w:rFonts w:ascii="Book Antiqua" w:hAnsi="Book Antiqua"/>
        </w:rPr>
      </w:pPr>
    </w:p>
    <w:p w:rsidRPr="006E02EB" w:rsidR="00BF682B" w:rsidP="00BF682B" w:rsidRDefault="3BAF53E2" w14:paraId="610475CB" w14:textId="6DCCCC2B">
      <w:pPr>
        <w:rPr>
          <w:rFonts w:ascii="Book Antiqua" w:hAnsi="Book Antiqua"/>
        </w:rPr>
      </w:pPr>
      <w:r w:rsidRPr="523B4786">
        <w:rPr>
          <w:rFonts w:ascii="Book Antiqua" w:hAnsi="Book Antiqua"/>
        </w:rPr>
        <w:t>Th</w:t>
      </w:r>
      <w:r w:rsidRPr="523B4786" w:rsidR="1A84C4B7">
        <w:rPr>
          <w:rFonts w:ascii="Book Antiqua" w:hAnsi="Book Antiqua"/>
        </w:rPr>
        <w:t>is</w:t>
      </w:r>
      <w:r w:rsidR="00CC0B68">
        <w:rPr>
          <w:rFonts w:ascii="Book Antiqua" w:hAnsi="Book Antiqua"/>
        </w:rPr>
        <w:t xml:space="preserve"> application received in August 2022</w:t>
      </w:r>
      <w:r w:rsidRPr="74AA7702" w:rsidR="00BF682B">
        <w:rPr>
          <w:rFonts w:ascii="Book Antiqua" w:hAnsi="Book Antiqua"/>
        </w:rPr>
        <w:t xml:space="preserve"> satisfied the general application requirements but d</w:t>
      </w:r>
      <w:r w:rsidR="00AC1EF2">
        <w:rPr>
          <w:rFonts w:ascii="Book Antiqua" w:hAnsi="Book Antiqua"/>
        </w:rPr>
        <w:t>id</w:t>
      </w:r>
      <w:r w:rsidRPr="74AA7702" w:rsidR="00BF682B">
        <w:rPr>
          <w:rFonts w:ascii="Book Antiqua" w:hAnsi="Book Antiqua"/>
        </w:rPr>
        <w:t xml:space="preserve"> not meet the Ministerial Review criteria and </w:t>
      </w:r>
      <w:r w:rsidRPr="523B4786" w:rsidR="6AC567AA">
        <w:rPr>
          <w:rFonts w:ascii="Book Antiqua" w:hAnsi="Book Antiqua"/>
        </w:rPr>
        <w:t>is</w:t>
      </w:r>
      <w:r w:rsidRPr="74AA7702" w:rsidR="00BF682B">
        <w:rPr>
          <w:rFonts w:ascii="Book Antiqua" w:hAnsi="Book Antiqua"/>
        </w:rPr>
        <w:t xml:space="preserve"> discussed below:</w:t>
      </w:r>
    </w:p>
    <w:p w:rsidRPr="006E02EB" w:rsidR="00BF682B" w:rsidP="00BF682B" w:rsidRDefault="00BF682B" w14:paraId="0327DABF" w14:textId="77777777">
      <w:pPr>
        <w:pStyle w:val="Default"/>
        <w:rPr>
          <w:rFonts w:ascii="Book Antiqua" w:hAnsi="Book Antiqua"/>
          <w:b/>
          <w:bCs/>
          <w:color w:val="000000" w:themeColor="text1"/>
          <w:u w:val="single"/>
        </w:rPr>
      </w:pPr>
    </w:p>
    <w:p w:rsidRPr="009D497A" w:rsidR="00BF682B" w:rsidP="68520FB2" w:rsidRDefault="009D497A" w14:paraId="40FC8A28" w14:textId="2B1F8427">
      <w:pPr>
        <w:rPr>
          <w:rFonts w:ascii="Book Antiqua" w:hAnsi="Book Antiqua"/>
          <w:color w:val="000000" w:themeColor="text1"/>
          <w:u w:val="single"/>
        </w:rPr>
      </w:pPr>
      <w:r w:rsidRPr="009D497A">
        <w:rPr>
          <w:rFonts w:ascii="Book Antiqua" w:hAnsi="Book Antiqua"/>
          <w:b/>
          <w:bCs/>
          <w:u w:val="single"/>
        </w:rPr>
        <w:t xml:space="preserve">County of Santa Barbara </w:t>
      </w:r>
      <w:r w:rsidRPr="009D497A" w:rsidR="61950285">
        <w:rPr>
          <w:rFonts w:ascii="Book Antiqua" w:hAnsi="Book Antiqua" w:eastAsia="Book Antiqua" w:cs="Book Antiqua"/>
          <w:b/>
          <w:bCs/>
          <w:color w:val="000000" w:themeColor="text1"/>
          <w:u w:val="single"/>
        </w:rPr>
        <w:t>Grant Award Request Exceeds $500,000</w:t>
      </w:r>
      <w:r w:rsidRPr="009D497A" w:rsidR="61950285">
        <w:rPr>
          <w:rFonts w:ascii="Book Antiqua" w:hAnsi="Book Antiqua"/>
          <w:i/>
          <w:iCs/>
          <w:color w:val="000000" w:themeColor="text1"/>
          <w:u w:val="single"/>
        </w:rPr>
        <w:t xml:space="preserve"> </w:t>
      </w:r>
    </w:p>
    <w:p w:rsidR="009D497A" w:rsidP="00BF682B" w:rsidRDefault="009D497A" w14:paraId="5CC6B9D6" w14:textId="77777777">
      <w:pPr>
        <w:rPr>
          <w:rFonts w:ascii="Book Antiqua" w:hAnsi="Book Antiqua"/>
          <w:i/>
          <w:iCs/>
          <w:color w:val="000000" w:themeColor="text1"/>
        </w:rPr>
      </w:pPr>
    </w:p>
    <w:p w:rsidRPr="006E02EB" w:rsidR="00BF682B" w:rsidP="00BF682B" w:rsidRDefault="00BF682B" w14:paraId="25937B3D" w14:textId="3F11B986">
      <w:pPr>
        <w:rPr>
          <w:rFonts w:ascii="Book Antiqua" w:hAnsi="Book Antiqua" w:cs="Garamond"/>
          <w:color w:val="000000" w:themeColor="text1"/>
        </w:rPr>
      </w:pPr>
      <w:r w:rsidRPr="006E02EB">
        <w:rPr>
          <w:rFonts w:ascii="Book Antiqua" w:hAnsi="Book Antiqua" w:cs="Garamond"/>
          <w:color w:val="000000" w:themeColor="text1"/>
        </w:rPr>
        <w:t>The County</w:t>
      </w:r>
      <w:r w:rsidR="007F5F8A">
        <w:rPr>
          <w:rFonts w:ascii="Book Antiqua" w:hAnsi="Book Antiqua" w:cs="Garamond"/>
          <w:color w:val="000000" w:themeColor="text1"/>
        </w:rPr>
        <w:t xml:space="preserve"> of Santa Barbara </w:t>
      </w:r>
      <w:r w:rsidR="00597080">
        <w:rPr>
          <w:rFonts w:ascii="Book Antiqua" w:hAnsi="Book Antiqua" w:cs="Garamond"/>
          <w:color w:val="000000" w:themeColor="text1"/>
        </w:rPr>
        <w:t>is requesting $1,000,000 to</w:t>
      </w:r>
      <w:r w:rsidRPr="006E02EB">
        <w:rPr>
          <w:rFonts w:ascii="Book Antiqua" w:hAnsi="Book Antiqua" w:cs="Garamond"/>
          <w:color w:val="000000" w:themeColor="text1"/>
        </w:rPr>
        <w:t xml:space="preserve"> fund an environmental impact report (EIR)</w:t>
      </w:r>
      <w:r w:rsidR="00A971FE">
        <w:rPr>
          <w:rFonts w:ascii="Book Antiqua" w:hAnsi="Book Antiqua" w:cs="Garamond"/>
          <w:color w:val="000000" w:themeColor="text1"/>
        </w:rPr>
        <w:t xml:space="preserve">, </w:t>
      </w:r>
      <w:r w:rsidRPr="006E02EB">
        <w:rPr>
          <w:rFonts w:ascii="Book Antiqua" w:hAnsi="Book Antiqua" w:cs="Garamond"/>
          <w:color w:val="000000" w:themeColor="text1"/>
        </w:rPr>
        <w:t>high-level design (HLD) engineering</w:t>
      </w:r>
      <w:r w:rsidR="00A971FE">
        <w:rPr>
          <w:rFonts w:ascii="Book Antiqua" w:hAnsi="Book Antiqua" w:cs="Garamond"/>
          <w:color w:val="000000" w:themeColor="text1"/>
        </w:rPr>
        <w:t xml:space="preserve">, </w:t>
      </w:r>
      <w:r w:rsidR="00DE4DB3">
        <w:rPr>
          <w:rFonts w:ascii="Book Antiqua" w:hAnsi="Book Antiqua"/>
          <w:color w:val="000000" w:themeColor="text1"/>
        </w:rPr>
        <w:t>and</w:t>
      </w:r>
      <w:r w:rsidRPr="573423C4" w:rsidR="00A971FE">
        <w:rPr>
          <w:rFonts w:ascii="Book Antiqua" w:hAnsi="Book Antiqua"/>
          <w:color w:val="000000" w:themeColor="text1"/>
        </w:rPr>
        <w:t xml:space="preserve"> the creation of a countywide </w:t>
      </w:r>
      <w:r w:rsidR="00BF44FD">
        <w:rPr>
          <w:rFonts w:ascii="Book Antiqua" w:hAnsi="Book Antiqua"/>
          <w:color w:val="000000" w:themeColor="text1"/>
        </w:rPr>
        <w:t>J</w:t>
      </w:r>
      <w:r w:rsidRPr="573423C4" w:rsidR="00A971FE">
        <w:rPr>
          <w:rFonts w:ascii="Book Antiqua" w:hAnsi="Book Antiqua"/>
          <w:color w:val="000000" w:themeColor="text1"/>
        </w:rPr>
        <w:t xml:space="preserve">oint </w:t>
      </w:r>
      <w:r w:rsidR="00BF44FD">
        <w:rPr>
          <w:rFonts w:ascii="Book Antiqua" w:hAnsi="Book Antiqua"/>
          <w:color w:val="000000" w:themeColor="text1"/>
        </w:rPr>
        <w:t>P</w:t>
      </w:r>
      <w:r w:rsidRPr="573423C4" w:rsidR="00A971FE">
        <w:rPr>
          <w:rFonts w:ascii="Book Antiqua" w:hAnsi="Book Antiqua"/>
          <w:color w:val="000000" w:themeColor="text1"/>
        </w:rPr>
        <w:t xml:space="preserve">owers </w:t>
      </w:r>
      <w:r w:rsidR="00BF44FD">
        <w:rPr>
          <w:rFonts w:ascii="Book Antiqua" w:hAnsi="Book Antiqua"/>
          <w:color w:val="000000" w:themeColor="text1"/>
        </w:rPr>
        <w:t>A</w:t>
      </w:r>
      <w:r w:rsidRPr="573423C4" w:rsidR="00A971FE">
        <w:rPr>
          <w:rFonts w:ascii="Book Antiqua" w:hAnsi="Book Antiqua"/>
          <w:color w:val="000000" w:themeColor="text1"/>
        </w:rPr>
        <w:t>uthority (JPA) to implement the County's Broadband Strategic Plan</w:t>
      </w:r>
      <w:r w:rsidRPr="006E02EB">
        <w:rPr>
          <w:rFonts w:ascii="Book Antiqua" w:hAnsi="Book Antiqua" w:cs="Garamond"/>
          <w:color w:val="000000" w:themeColor="text1"/>
        </w:rPr>
        <w:t>.</w:t>
      </w:r>
      <w:r w:rsidR="009D497A">
        <w:rPr>
          <w:rStyle w:val="FootnoteReference"/>
          <w:rFonts w:ascii="Book Antiqua" w:hAnsi="Book Antiqua" w:cs="Garamond"/>
          <w:color w:val="000000" w:themeColor="text1"/>
        </w:rPr>
        <w:footnoteReference w:id="10"/>
      </w:r>
      <w:r w:rsidRPr="583C5E8A" w:rsidR="57FF7396">
        <w:rPr>
          <w:rFonts w:ascii="Book Antiqua" w:hAnsi="Book Antiqua" w:cs="Garamond"/>
          <w:color w:val="000000" w:themeColor="text1"/>
        </w:rPr>
        <w:t xml:space="preserve"> </w:t>
      </w:r>
      <w:r w:rsidRPr="583C5E8A" w:rsidR="7C13C950">
        <w:rPr>
          <w:rFonts w:ascii="Book Antiqua" w:hAnsi="Book Antiqua" w:cs="Garamond"/>
          <w:color w:val="000000" w:themeColor="text1"/>
        </w:rPr>
        <w:t>These three</w:t>
      </w:r>
      <w:r w:rsidRPr="006E02EB">
        <w:rPr>
          <w:rFonts w:ascii="Book Antiqua" w:hAnsi="Book Antiqua" w:cs="Garamond"/>
          <w:color w:val="000000" w:themeColor="text1"/>
        </w:rPr>
        <w:t xml:space="preserve"> work products will assist the County in securing funding to build a last-mile fiber-to-the-home network to connect underserved and unserved locations within the county. </w:t>
      </w:r>
      <w:r w:rsidRPr="583C5E8A">
        <w:rPr>
          <w:rFonts w:ascii="Book Antiqua" w:hAnsi="Book Antiqua" w:cs="Garamond"/>
          <w:color w:val="000000" w:themeColor="text1"/>
        </w:rPr>
        <w:t xml:space="preserve">The EIR and HLD will allow for a more expedient buildout, enabling in-need residents to access qualifying broadband speeds. </w:t>
      </w:r>
      <w:r w:rsidRPr="00DB412F" w:rsidR="57FF7396">
        <w:rPr>
          <w:rFonts w:ascii="Book Antiqua" w:hAnsi="Book Antiqua" w:cs="Garamond"/>
          <w:color w:val="000000" w:themeColor="text1"/>
        </w:rPr>
        <w:t>The JPA will</w:t>
      </w:r>
      <w:r w:rsidR="00DB412F">
        <w:rPr>
          <w:rFonts w:ascii="Book Antiqua" w:hAnsi="Book Antiqua" w:cs="Garamond"/>
          <w:color w:val="000000" w:themeColor="text1"/>
        </w:rPr>
        <w:t xml:space="preserve"> </w:t>
      </w:r>
      <w:r w:rsidRPr="00DB412F" w:rsidR="00DB412F">
        <w:rPr>
          <w:rFonts w:ascii="Book Antiqua" w:hAnsi="Book Antiqua" w:cs="Garamond"/>
          <w:color w:val="000000" w:themeColor="text1"/>
        </w:rPr>
        <w:t>allow for a central entity to manage and support the deployment of the last-mile and middle-mile infrastructure</w:t>
      </w:r>
      <w:r w:rsidR="00DB412F">
        <w:rPr>
          <w:rFonts w:ascii="Book Antiqua" w:hAnsi="Book Antiqua" w:cs="Garamond"/>
          <w:color w:val="000000" w:themeColor="text1"/>
        </w:rPr>
        <w:t>.</w:t>
      </w:r>
      <w:r w:rsidR="00DF5434">
        <w:rPr>
          <w:rFonts w:ascii="Book Antiqua" w:hAnsi="Book Antiqua" w:cs="Garamond"/>
          <w:color w:val="000000" w:themeColor="text1"/>
        </w:rPr>
        <w:t xml:space="preserve">  </w:t>
      </w:r>
      <w:r w:rsidRPr="006E02EB">
        <w:rPr>
          <w:rFonts w:ascii="Book Antiqua" w:hAnsi="Book Antiqua" w:cs="Garamond"/>
          <w:color w:val="000000" w:themeColor="text1"/>
        </w:rPr>
        <w:t xml:space="preserve">The </w:t>
      </w:r>
      <w:r w:rsidR="003D1273">
        <w:rPr>
          <w:rFonts w:ascii="Book Antiqua" w:hAnsi="Book Antiqua" w:cs="Garamond"/>
          <w:color w:val="000000" w:themeColor="text1"/>
        </w:rPr>
        <w:t>proposed work</w:t>
      </w:r>
      <w:r w:rsidRPr="006E02EB">
        <w:rPr>
          <w:rFonts w:ascii="Book Antiqua" w:hAnsi="Book Antiqua" w:cs="Garamond"/>
          <w:color w:val="000000" w:themeColor="text1"/>
        </w:rPr>
        <w:t xml:space="preserve"> will take </w:t>
      </w:r>
      <w:r w:rsidRPr="583C5E8A" w:rsidR="10785C12">
        <w:rPr>
          <w:rFonts w:ascii="Book Antiqua" w:hAnsi="Book Antiqua" w:cs="Garamond"/>
          <w:color w:val="000000" w:themeColor="text1"/>
        </w:rPr>
        <w:t>twelve</w:t>
      </w:r>
      <w:r w:rsidRPr="006E02EB">
        <w:rPr>
          <w:rFonts w:ascii="Book Antiqua" w:hAnsi="Book Antiqua" w:cs="Garamond"/>
          <w:color w:val="000000" w:themeColor="text1"/>
        </w:rPr>
        <w:t xml:space="preserve"> months to complete.</w:t>
      </w:r>
    </w:p>
    <w:p w:rsidR="00DE5531" w:rsidP="00BF682B" w:rsidRDefault="00DE5531" w14:paraId="072A550D" w14:textId="77777777">
      <w:pPr>
        <w:rPr>
          <w:rFonts w:ascii="Book Antiqua" w:hAnsi="Book Antiqua" w:cs="Garamond"/>
          <w:color w:val="000000" w:themeColor="text1"/>
        </w:rPr>
      </w:pPr>
    </w:p>
    <w:p w:rsidR="00BF682B" w:rsidP="00BF682B" w:rsidRDefault="00DE5531" w14:paraId="25EBAA14" w14:textId="43369BD7">
      <w:pPr>
        <w:rPr>
          <w:rFonts w:ascii="Book Antiqua" w:hAnsi="Book Antiqua" w:cs="Garamond"/>
          <w:color w:val="000000" w:themeColor="text1"/>
        </w:rPr>
      </w:pPr>
      <w:r>
        <w:rPr>
          <w:rFonts w:ascii="Book Antiqua" w:hAnsi="Book Antiqua" w:cs="Garamond"/>
          <w:color w:val="000000" w:themeColor="text1"/>
        </w:rPr>
        <w:t xml:space="preserve">In August 2022, the County of Santa </w:t>
      </w:r>
      <w:proofErr w:type="gramStart"/>
      <w:r>
        <w:rPr>
          <w:rFonts w:ascii="Book Antiqua" w:hAnsi="Book Antiqua" w:cs="Garamond"/>
          <w:color w:val="000000" w:themeColor="text1"/>
        </w:rPr>
        <w:t>Barbara</w:t>
      </w:r>
      <w:proofErr w:type="gramEnd"/>
      <w:r>
        <w:rPr>
          <w:rFonts w:ascii="Book Antiqua" w:hAnsi="Book Antiqua" w:cs="Garamond"/>
          <w:color w:val="000000" w:themeColor="text1"/>
        </w:rPr>
        <w:t xml:space="preserve"> and Santa Barbara County Association of Governments</w:t>
      </w:r>
      <w:r w:rsidR="00A6320C">
        <w:rPr>
          <w:rFonts w:ascii="Book Antiqua" w:hAnsi="Book Antiqua" w:cs="Garamond"/>
          <w:color w:val="000000" w:themeColor="text1"/>
        </w:rPr>
        <w:t xml:space="preserve"> (SBCAG)</w:t>
      </w:r>
      <w:r>
        <w:rPr>
          <w:rFonts w:ascii="Book Antiqua" w:hAnsi="Book Antiqua" w:cs="Garamond"/>
          <w:color w:val="000000" w:themeColor="text1"/>
        </w:rPr>
        <w:t xml:space="preserve"> each submitted a LATA grant application. </w:t>
      </w:r>
      <w:r w:rsidR="00FC6956">
        <w:rPr>
          <w:rFonts w:ascii="Book Antiqua" w:hAnsi="Book Antiqua" w:cs="Garamond"/>
          <w:color w:val="000000" w:themeColor="text1"/>
        </w:rPr>
        <w:t xml:space="preserve">The former application was only for the EIR and HLD, while the latter was for the formation of the JPA. </w:t>
      </w:r>
      <w:r w:rsidR="00A6320C">
        <w:rPr>
          <w:rFonts w:ascii="Book Antiqua" w:hAnsi="Book Antiqua" w:cs="Garamond"/>
          <w:color w:val="000000" w:themeColor="text1"/>
        </w:rPr>
        <w:t>SBCAG is a metropolitan planning organization (MPO), which</w:t>
      </w:r>
      <w:r w:rsidR="00735CCD">
        <w:rPr>
          <w:rFonts w:ascii="Book Antiqua" w:hAnsi="Book Antiqua" w:cs="Garamond"/>
          <w:color w:val="000000" w:themeColor="text1"/>
        </w:rPr>
        <w:t xml:space="preserve"> </w:t>
      </w:r>
      <w:r w:rsidR="00A6320C">
        <w:rPr>
          <w:rFonts w:ascii="Book Antiqua" w:hAnsi="Book Antiqua" w:cs="Garamond"/>
          <w:color w:val="000000" w:themeColor="text1"/>
        </w:rPr>
        <w:t xml:space="preserve">D.22-02-026 </w:t>
      </w:r>
      <w:r w:rsidR="00221B3C">
        <w:rPr>
          <w:rFonts w:ascii="Book Antiqua" w:hAnsi="Book Antiqua" w:cs="Garamond"/>
          <w:color w:val="000000" w:themeColor="text1"/>
        </w:rPr>
        <w:t xml:space="preserve">elected not to adopt as an eligible local agency for the purposes of </w:t>
      </w:r>
      <w:r w:rsidR="00735CCD">
        <w:rPr>
          <w:rFonts w:ascii="Book Antiqua" w:hAnsi="Book Antiqua" w:cs="Garamond"/>
          <w:color w:val="000000" w:themeColor="text1"/>
        </w:rPr>
        <w:t xml:space="preserve">the </w:t>
      </w:r>
      <w:r w:rsidR="00221B3C">
        <w:rPr>
          <w:rFonts w:ascii="Book Antiqua" w:hAnsi="Book Antiqua" w:cs="Garamond"/>
          <w:color w:val="000000" w:themeColor="text1"/>
        </w:rPr>
        <w:t>LATA</w:t>
      </w:r>
      <w:r w:rsidR="00735CCD">
        <w:rPr>
          <w:rFonts w:ascii="Book Antiqua" w:hAnsi="Book Antiqua" w:cs="Garamond"/>
          <w:color w:val="000000" w:themeColor="text1"/>
        </w:rPr>
        <w:t xml:space="preserve"> program</w:t>
      </w:r>
      <w:r w:rsidR="00221B3C">
        <w:rPr>
          <w:rFonts w:ascii="Book Antiqua" w:hAnsi="Book Antiqua" w:cs="Garamond"/>
          <w:color w:val="000000" w:themeColor="text1"/>
        </w:rPr>
        <w:t>.</w:t>
      </w:r>
      <w:r w:rsidR="00C2097A">
        <w:rPr>
          <w:rStyle w:val="FootnoteReference"/>
          <w:rFonts w:ascii="Book Antiqua" w:hAnsi="Book Antiqua" w:cs="Garamond"/>
          <w:color w:val="000000" w:themeColor="text1"/>
        </w:rPr>
        <w:footnoteReference w:id="11"/>
      </w:r>
      <w:r w:rsidR="00C2097A">
        <w:rPr>
          <w:rFonts w:ascii="Book Antiqua" w:hAnsi="Book Antiqua" w:cs="Garamond"/>
          <w:color w:val="000000" w:themeColor="text1"/>
        </w:rPr>
        <w:t xml:space="preserve"> </w:t>
      </w:r>
      <w:r w:rsidR="00735CCD">
        <w:rPr>
          <w:rFonts w:ascii="Book Antiqua" w:hAnsi="Book Antiqua" w:cs="Garamond"/>
          <w:color w:val="000000" w:themeColor="text1"/>
        </w:rPr>
        <w:t xml:space="preserve"> </w:t>
      </w:r>
      <w:r w:rsidR="005F4E40">
        <w:rPr>
          <w:rFonts w:ascii="Book Antiqua" w:hAnsi="Book Antiqua" w:cs="Garamond"/>
          <w:color w:val="000000" w:themeColor="text1"/>
        </w:rPr>
        <w:t>CD</w:t>
      </w:r>
      <w:r w:rsidR="0086360A">
        <w:rPr>
          <w:rFonts w:ascii="Book Antiqua" w:hAnsi="Book Antiqua" w:cs="Garamond"/>
          <w:color w:val="000000" w:themeColor="text1"/>
        </w:rPr>
        <w:t xml:space="preserve"> </w:t>
      </w:r>
      <w:r w:rsidR="005F4E40">
        <w:rPr>
          <w:rFonts w:ascii="Book Antiqua" w:hAnsi="Book Antiqua" w:cs="Garamond"/>
          <w:color w:val="000000" w:themeColor="text1"/>
        </w:rPr>
        <w:t>s</w:t>
      </w:r>
      <w:r w:rsidR="0005173E">
        <w:rPr>
          <w:rFonts w:ascii="Book Antiqua" w:hAnsi="Book Antiqua" w:cs="Garamond"/>
          <w:color w:val="000000" w:themeColor="text1"/>
        </w:rPr>
        <w:t xml:space="preserve">taff advised SBCAG that MPOs were ineligible prior to the submission of their </w:t>
      </w:r>
      <w:r w:rsidR="0086360A">
        <w:rPr>
          <w:rFonts w:ascii="Book Antiqua" w:hAnsi="Book Antiqua" w:cs="Garamond"/>
          <w:color w:val="000000" w:themeColor="text1"/>
        </w:rPr>
        <w:t>application and</w:t>
      </w:r>
      <w:r w:rsidR="00557FA9">
        <w:rPr>
          <w:rFonts w:ascii="Book Antiqua" w:hAnsi="Book Antiqua" w:cs="Garamond"/>
          <w:color w:val="000000" w:themeColor="text1"/>
        </w:rPr>
        <w:t xml:space="preserve"> would potentially require a Resolution</w:t>
      </w:r>
      <w:r w:rsidR="0005173E">
        <w:rPr>
          <w:rFonts w:ascii="Book Antiqua" w:hAnsi="Book Antiqua" w:cs="Garamond"/>
          <w:color w:val="000000" w:themeColor="text1"/>
        </w:rPr>
        <w:t>.</w:t>
      </w:r>
      <w:r w:rsidR="00557FA9">
        <w:rPr>
          <w:rFonts w:ascii="Book Antiqua" w:hAnsi="Book Antiqua" w:cs="Garamond"/>
          <w:color w:val="000000" w:themeColor="text1"/>
        </w:rPr>
        <w:t xml:space="preserve">  </w:t>
      </w:r>
      <w:r w:rsidR="00B7413E">
        <w:rPr>
          <w:rFonts w:ascii="Book Antiqua" w:hAnsi="Book Antiqua" w:cs="Garamond"/>
          <w:color w:val="000000" w:themeColor="text1"/>
        </w:rPr>
        <w:t xml:space="preserve">In addition, </w:t>
      </w:r>
      <w:r w:rsidR="00735CCD">
        <w:rPr>
          <w:rFonts w:ascii="Book Antiqua" w:hAnsi="Book Antiqua" w:cs="Garamond"/>
          <w:color w:val="000000" w:themeColor="text1"/>
        </w:rPr>
        <w:t>in September 2022</w:t>
      </w:r>
      <w:r w:rsidR="00557FA9">
        <w:rPr>
          <w:rFonts w:ascii="Book Antiqua" w:hAnsi="Book Antiqua" w:cs="Garamond"/>
          <w:color w:val="000000" w:themeColor="text1"/>
        </w:rPr>
        <w:t xml:space="preserve"> </w:t>
      </w:r>
      <w:r w:rsidR="000B271A">
        <w:rPr>
          <w:rFonts w:ascii="Book Antiqua" w:hAnsi="Book Antiqua" w:cs="Garamond"/>
          <w:color w:val="000000" w:themeColor="text1"/>
        </w:rPr>
        <w:t>CD</w:t>
      </w:r>
      <w:r w:rsidR="0086360A">
        <w:rPr>
          <w:rFonts w:ascii="Book Antiqua" w:hAnsi="Book Antiqua" w:cs="Garamond"/>
          <w:color w:val="000000" w:themeColor="text1"/>
        </w:rPr>
        <w:t xml:space="preserve"> </w:t>
      </w:r>
      <w:r w:rsidR="000B271A">
        <w:rPr>
          <w:rFonts w:ascii="Book Antiqua" w:hAnsi="Book Antiqua" w:cs="Garamond"/>
          <w:color w:val="000000" w:themeColor="text1"/>
        </w:rPr>
        <w:t>s</w:t>
      </w:r>
      <w:r w:rsidR="00735CCD">
        <w:rPr>
          <w:rFonts w:ascii="Book Antiqua" w:hAnsi="Book Antiqua" w:cs="Garamond"/>
          <w:color w:val="000000" w:themeColor="text1"/>
        </w:rPr>
        <w:t xml:space="preserve">taff advised both the County and SBCAG that their applications were ineligible for Ministerial Review </w:t>
      </w:r>
      <w:r w:rsidR="00557FA9">
        <w:rPr>
          <w:rFonts w:ascii="Book Antiqua" w:hAnsi="Book Antiqua" w:cs="Garamond"/>
          <w:color w:val="000000" w:themeColor="text1"/>
        </w:rPr>
        <w:t>due to the geographic overlap between the two applications.</w:t>
      </w:r>
      <w:r w:rsidR="00735CCD">
        <w:rPr>
          <w:rStyle w:val="FootnoteReference"/>
          <w:rFonts w:ascii="Book Antiqua" w:hAnsi="Book Antiqua" w:cs="Garamond"/>
          <w:color w:val="000000" w:themeColor="text1"/>
        </w:rPr>
        <w:footnoteReference w:id="12"/>
      </w:r>
      <w:r w:rsidR="00735CCD">
        <w:rPr>
          <w:rFonts w:ascii="Book Antiqua" w:hAnsi="Book Antiqua" w:cs="Garamond"/>
          <w:color w:val="000000" w:themeColor="text1"/>
        </w:rPr>
        <w:t xml:space="preserve">  </w:t>
      </w:r>
      <w:r w:rsidR="00984D19">
        <w:rPr>
          <w:rFonts w:ascii="Book Antiqua" w:hAnsi="Book Antiqua" w:cs="Garamond"/>
          <w:color w:val="000000" w:themeColor="text1"/>
        </w:rPr>
        <w:t xml:space="preserve">However, </w:t>
      </w:r>
      <w:r w:rsidR="00C2097A">
        <w:rPr>
          <w:rFonts w:ascii="Book Antiqua" w:hAnsi="Book Antiqua" w:cs="Garamond"/>
          <w:color w:val="000000" w:themeColor="text1"/>
        </w:rPr>
        <w:t xml:space="preserve">D.22-02-026 </w:t>
      </w:r>
      <w:r w:rsidR="00F633A0">
        <w:rPr>
          <w:rFonts w:ascii="Book Antiqua" w:hAnsi="Book Antiqua" w:cs="Garamond"/>
          <w:color w:val="000000" w:themeColor="text1"/>
        </w:rPr>
        <w:t xml:space="preserve">states that “MPOs will not be precluded from </w:t>
      </w:r>
      <w:r w:rsidR="00CE1287">
        <w:rPr>
          <w:rFonts w:ascii="Book Antiqua" w:hAnsi="Book Antiqua" w:cs="Garamond"/>
          <w:color w:val="000000" w:themeColor="text1"/>
        </w:rPr>
        <w:t>… providing input into local agencies’ grant applications and subsequent work product(s)</w:t>
      </w:r>
      <w:r w:rsidR="00C967BC">
        <w:rPr>
          <w:rFonts w:ascii="Book Antiqua" w:hAnsi="Book Antiqua" w:cs="Garamond"/>
          <w:color w:val="000000" w:themeColor="text1"/>
        </w:rPr>
        <w:t>.”</w:t>
      </w:r>
      <w:r w:rsidR="00C967BC">
        <w:rPr>
          <w:rStyle w:val="FootnoteReference"/>
          <w:rFonts w:ascii="Book Antiqua" w:hAnsi="Book Antiqua" w:cs="Garamond"/>
          <w:color w:val="000000" w:themeColor="text1"/>
        </w:rPr>
        <w:footnoteReference w:id="13"/>
      </w:r>
      <w:r w:rsidR="00C86A7C">
        <w:rPr>
          <w:rFonts w:ascii="Book Antiqua" w:hAnsi="Book Antiqua" w:cs="Garamond"/>
          <w:color w:val="000000" w:themeColor="text1"/>
        </w:rPr>
        <w:t xml:space="preserve"> Therefore,</w:t>
      </w:r>
      <w:r w:rsidR="00B54C47">
        <w:rPr>
          <w:rFonts w:ascii="Book Antiqua" w:hAnsi="Book Antiqua" w:cs="Garamond"/>
          <w:color w:val="000000" w:themeColor="text1"/>
        </w:rPr>
        <w:t xml:space="preserve"> the County and SBCAG coordinated to update </w:t>
      </w:r>
      <w:r w:rsidR="00EF3C5C">
        <w:rPr>
          <w:rFonts w:ascii="Book Antiqua" w:hAnsi="Book Antiqua" w:cs="Garamond"/>
          <w:color w:val="000000" w:themeColor="text1"/>
        </w:rPr>
        <w:t>the County’s application and include SBCAG as a contractor for th</w:t>
      </w:r>
      <w:r w:rsidR="00E87202">
        <w:rPr>
          <w:rFonts w:ascii="Book Antiqua" w:hAnsi="Book Antiqua" w:cs="Garamond"/>
          <w:color w:val="000000" w:themeColor="text1"/>
        </w:rPr>
        <w:t xml:space="preserve">e </w:t>
      </w:r>
      <w:r w:rsidR="00EA7F32">
        <w:rPr>
          <w:rFonts w:ascii="Book Antiqua" w:hAnsi="Book Antiqua" w:cs="Garamond"/>
          <w:color w:val="000000" w:themeColor="text1"/>
        </w:rPr>
        <w:t xml:space="preserve">proposed </w:t>
      </w:r>
      <w:r w:rsidR="00E87202">
        <w:rPr>
          <w:rFonts w:ascii="Book Antiqua" w:hAnsi="Book Antiqua" w:cs="Garamond"/>
          <w:color w:val="000000" w:themeColor="text1"/>
        </w:rPr>
        <w:t>three work products.  In January 2023, the County update</w:t>
      </w:r>
      <w:r w:rsidR="00984D19">
        <w:rPr>
          <w:rFonts w:ascii="Book Antiqua" w:hAnsi="Book Antiqua" w:cs="Garamond"/>
          <w:color w:val="000000" w:themeColor="text1"/>
        </w:rPr>
        <w:t>d</w:t>
      </w:r>
      <w:r w:rsidR="00E87202">
        <w:rPr>
          <w:rFonts w:ascii="Book Antiqua" w:hAnsi="Book Antiqua" w:cs="Garamond"/>
          <w:color w:val="000000" w:themeColor="text1"/>
        </w:rPr>
        <w:t xml:space="preserve"> </w:t>
      </w:r>
      <w:r w:rsidR="00EA7F32">
        <w:rPr>
          <w:rFonts w:ascii="Book Antiqua" w:hAnsi="Book Antiqua" w:cs="Garamond"/>
          <w:color w:val="000000" w:themeColor="text1"/>
        </w:rPr>
        <w:t>its</w:t>
      </w:r>
      <w:r w:rsidR="00E87202">
        <w:rPr>
          <w:rFonts w:ascii="Book Antiqua" w:hAnsi="Book Antiqua" w:cs="Garamond"/>
          <w:color w:val="000000" w:themeColor="text1"/>
        </w:rPr>
        <w:t xml:space="preserve"> application </w:t>
      </w:r>
      <w:r w:rsidR="00EA7F32">
        <w:rPr>
          <w:rFonts w:ascii="Book Antiqua" w:hAnsi="Book Antiqua" w:cs="Garamond"/>
          <w:color w:val="000000" w:themeColor="text1"/>
        </w:rPr>
        <w:t>to include SBCAG’s JPA work product</w:t>
      </w:r>
      <w:r w:rsidR="00532399">
        <w:rPr>
          <w:rFonts w:ascii="Book Antiqua" w:hAnsi="Book Antiqua" w:cs="Garamond"/>
          <w:color w:val="000000" w:themeColor="text1"/>
        </w:rPr>
        <w:t xml:space="preserve"> </w:t>
      </w:r>
      <w:r w:rsidR="00DB397D">
        <w:rPr>
          <w:rFonts w:ascii="Book Antiqua" w:hAnsi="Book Antiqua" w:cs="Garamond"/>
          <w:color w:val="000000" w:themeColor="text1"/>
        </w:rPr>
        <w:t>with</w:t>
      </w:r>
      <w:r w:rsidR="00532399">
        <w:rPr>
          <w:rFonts w:ascii="Book Antiqua" w:hAnsi="Book Antiqua" w:cs="Garamond"/>
          <w:color w:val="000000" w:themeColor="text1"/>
        </w:rPr>
        <w:t xml:space="preserve"> SBCAG as a consultant, </w:t>
      </w:r>
      <w:r w:rsidR="00E87202">
        <w:rPr>
          <w:rFonts w:ascii="Book Antiqua" w:hAnsi="Book Antiqua" w:cs="Garamond"/>
          <w:color w:val="000000" w:themeColor="text1"/>
        </w:rPr>
        <w:t>w</w:t>
      </w:r>
      <w:r w:rsidR="00984D19">
        <w:rPr>
          <w:rFonts w:ascii="Book Antiqua" w:hAnsi="Book Antiqua" w:cs="Garamond"/>
          <w:color w:val="000000" w:themeColor="text1"/>
        </w:rPr>
        <w:t>hile</w:t>
      </w:r>
      <w:r w:rsidR="00E87202">
        <w:rPr>
          <w:rFonts w:ascii="Book Antiqua" w:hAnsi="Book Antiqua" w:cs="Garamond"/>
          <w:color w:val="000000" w:themeColor="text1"/>
        </w:rPr>
        <w:t xml:space="preserve"> SBCAG withdrew </w:t>
      </w:r>
      <w:r w:rsidR="00EA7F32">
        <w:rPr>
          <w:rFonts w:ascii="Book Antiqua" w:hAnsi="Book Antiqua" w:cs="Garamond"/>
          <w:color w:val="000000" w:themeColor="text1"/>
        </w:rPr>
        <w:t>its</w:t>
      </w:r>
      <w:r w:rsidR="00E87202">
        <w:rPr>
          <w:rFonts w:ascii="Book Antiqua" w:hAnsi="Book Antiqua" w:cs="Garamond"/>
          <w:color w:val="000000" w:themeColor="text1"/>
        </w:rPr>
        <w:t xml:space="preserve"> application</w:t>
      </w:r>
      <w:r w:rsidR="00532399">
        <w:rPr>
          <w:rFonts w:ascii="Book Antiqua" w:hAnsi="Book Antiqua" w:cs="Garamond"/>
          <w:color w:val="000000" w:themeColor="text1"/>
        </w:rPr>
        <w:t xml:space="preserve"> from review</w:t>
      </w:r>
      <w:r w:rsidR="00E87202">
        <w:rPr>
          <w:rFonts w:ascii="Book Antiqua" w:hAnsi="Book Antiqua" w:cs="Garamond"/>
          <w:color w:val="000000" w:themeColor="text1"/>
        </w:rPr>
        <w:t>.</w:t>
      </w:r>
    </w:p>
    <w:p w:rsidRPr="006E02EB" w:rsidR="00C967BC" w:rsidP="00BF682B" w:rsidRDefault="00C967BC" w14:paraId="0A05CF3A" w14:textId="77777777">
      <w:pPr>
        <w:rPr>
          <w:rFonts w:ascii="Book Antiqua" w:hAnsi="Book Antiqua"/>
          <w:color w:val="FF0000"/>
        </w:rPr>
      </w:pPr>
    </w:p>
    <w:p w:rsidRPr="00CC0B68" w:rsidR="00BF682B" w:rsidP="00BF682B" w:rsidRDefault="00BF682B" w14:paraId="1D32C5A0" w14:textId="1638EB54">
      <w:pPr>
        <w:rPr>
          <w:rFonts w:ascii="Book Antiqua" w:hAnsi="Book Antiqua"/>
          <w:color w:val="000000" w:themeColor="text1"/>
        </w:rPr>
      </w:pPr>
      <w:r w:rsidRPr="006E02EB">
        <w:rPr>
          <w:rFonts w:ascii="Book Antiqua" w:hAnsi="Book Antiqua"/>
          <w:i/>
          <w:iCs/>
        </w:rPr>
        <w:t>Discussion and Recommendation</w:t>
      </w:r>
      <w:r w:rsidRPr="006E02EB">
        <w:rPr>
          <w:rFonts w:ascii="Book Antiqua" w:hAnsi="Book Antiqua"/>
        </w:rPr>
        <w:t xml:space="preserve">. </w:t>
      </w:r>
      <w:r w:rsidRPr="006E02EB" w:rsidR="00483606">
        <w:rPr>
          <w:rFonts w:ascii="Book Antiqua" w:hAnsi="Book Antiqua"/>
        </w:rPr>
        <w:t xml:space="preserve">The County of </w:t>
      </w:r>
      <w:r w:rsidR="00483606">
        <w:rPr>
          <w:rFonts w:ascii="Book Antiqua" w:hAnsi="Book Antiqua"/>
        </w:rPr>
        <w:t>Santa Barbara</w:t>
      </w:r>
      <w:r w:rsidRPr="006E02EB" w:rsidR="00483606">
        <w:rPr>
          <w:rFonts w:ascii="Book Antiqua" w:hAnsi="Book Antiqua"/>
        </w:rPr>
        <w:t>’s application meets all requirements for ministerial approval except that it</w:t>
      </w:r>
      <w:r w:rsidR="00483606">
        <w:rPr>
          <w:rFonts w:ascii="Book Antiqua" w:hAnsi="Book Antiqua"/>
        </w:rPr>
        <w:t xml:space="preserve">s request of $1,000,000 </w:t>
      </w:r>
      <w:r w:rsidRPr="006E02EB" w:rsidR="00483606">
        <w:rPr>
          <w:rFonts w:ascii="Book Antiqua" w:hAnsi="Book Antiqua"/>
        </w:rPr>
        <w:t xml:space="preserve">exceeds the $500,000 threshold allowed for </w:t>
      </w:r>
      <w:r w:rsidR="00212E8D">
        <w:rPr>
          <w:rFonts w:ascii="Book Antiqua" w:hAnsi="Book Antiqua"/>
        </w:rPr>
        <w:t xml:space="preserve">CD </w:t>
      </w:r>
      <w:r w:rsidRPr="006E02EB" w:rsidR="00483606">
        <w:rPr>
          <w:rFonts w:ascii="Book Antiqua" w:hAnsi="Book Antiqua"/>
        </w:rPr>
        <w:t>staff approval and is therefore recommended to the Commission for approval.</w:t>
      </w:r>
    </w:p>
    <w:p w:rsidR="00A066C1" w:rsidP="00BF682B" w:rsidRDefault="00A066C1" w14:paraId="5A4DC001" w14:textId="77777777">
      <w:pPr>
        <w:rPr>
          <w:rFonts w:ascii="Book Antiqua" w:hAnsi="Book Antiqua"/>
          <w:b/>
          <w:bCs/>
          <w:color w:val="000000" w:themeColor="text1"/>
        </w:rPr>
      </w:pPr>
    </w:p>
    <w:p w:rsidRPr="006E02EB" w:rsidR="00BF682B" w:rsidP="00BF682B" w:rsidRDefault="00BF682B" w14:paraId="7FE8D719" w14:textId="56D23BD2">
      <w:pPr>
        <w:rPr>
          <w:rFonts w:ascii="Book Antiqua" w:hAnsi="Book Antiqua"/>
          <w:b/>
          <w:bCs/>
          <w:color w:val="000000" w:themeColor="text1"/>
        </w:rPr>
      </w:pPr>
      <w:r w:rsidRPr="006E02EB">
        <w:rPr>
          <w:rFonts w:ascii="Book Antiqua" w:hAnsi="Book Antiqua"/>
          <w:b/>
          <w:bCs/>
          <w:color w:val="000000" w:themeColor="text1"/>
        </w:rPr>
        <w:t>VI. COMPLIANCE REQUIREMENTS</w:t>
      </w:r>
    </w:p>
    <w:p w:rsidRPr="006E02EB" w:rsidR="00BF682B" w:rsidP="00BF682B" w:rsidRDefault="00BF682B" w14:paraId="2290C994" w14:textId="77777777">
      <w:pPr>
        <w:rPr>
          <w:rFonts w:ascii="Book Antiqua" w:hAnsi="Book Antiqua"/>
          <w:b/>
          <w:bCs/>
          <w:color w:val="000000" w:themeColor="text1"/>
        </w:rPr>
      </w:pPr>
    </w:p>
    <w:p w:rsidRPr="006E02EB" w:rsidR="00BF682B" w:rsidP="00BF682B" w:rsidRDefault="08B20FA5" w14:paraId="2791F108" w14:textId="42B3F2B3">
      <w:pPr>
        <w:tabs>
          <w:tab w:val="right" w:pos="180"/>
        </w:tabs>
        <w:jc w:val="both"/>
        <w:rPr>
          <w:rFonts w:ascii="Book Antiqua" w:hAnsi="Book Antiqua" w:eastAsia="Book Antiqua" w:cs="Book Antiqua"/>
          <w:color w:val="000000" w:themeColor="text1"/>
        </w:rPr>
      </w:pPr>
      <w:r w:rsidRPr="006E02EB">
        <w:rPr>
          <w:rFonts w:ascii="Book Antiqua" w:hAnsi="Book Antiqua"/>
          <w:color w:val="000000" w:themeColor="text1"/>
        </w:rPr>
        <w:t>The grantee is</w:t>
      </w:r>
      <w:r w:rsidRPr="006E02EB" w:rsidR="00BF682B">
        <w:rPr>
          <w:rFonts w:ascii="Book Antiqua" w:hAnsi="Book Antiqua"/>
          <w:color w:val="000000" w:themeColor="text1"/>
        </w:rPr>
        <w:t xml:space="preserve"> required to comply with all the guidelines, requirements, and conditions associated with the Loc</w:t>
      </w:r>
      <w:r w:rsidRPr="006E02EB" w:rsidR="00BF682B">
        <w:rPr>
          <w:rFonts w:ascii="Book Antiqua" w:hAnsi="Book Antiqua" w:eastAsia="Book Antiqua" w:cs="Book Antiqua"/>
          <w:color w:val="000000" w:themeColor="text1"/>
        </w:rPr>
        <w:t>al Agency Technical Assistance grant funding as specified in D.22-02-026 and this Resolution. Such compliance includes, but is not limited to those requirements listed in Appendix A.</w:t>
      </w:r>
      <w:r w:rsidRPr="006E02EB" w:rsidR="00BF682B">
        <w:rPr>
          <w:rStyle w:val="FootnoteReference"/>
          <w:rFonts w:ascii="Book Antiqua" w:hAnsi="Book Antiqua" w:eastAsia="Book Antiqua" w:cs="Book Antiqua"/>
          <w:color w:val="000000" w:themeColor="text1"/>
        </w:rPr>
        <w:footnoteReference w:id="14"/>
      </w:r>
    </w:p>
    <w:p w:rsidRPr="006E02EB" w:rsidR="00BF682B" w:rsidP="00BF682B" w:rsidRDefault="00BF682B" w14:paraId="24D89793" w14:textId="77777777">
      <w:pPr>
        <w:tabs>
          <w:tab w:val="right" w:pos="180"/>
        </w:tabs>
        <w:jc w:val="both"/>
        <w:rPr>
          <w:rFonts w:ascii="Book Antiqua" w:hAnsi="Book Antiqua" w:eastAsia="Book Antiqua" w:cs="Book Antiqua"/>
          <w:b/>
          <w:bCs/>
          <w:color w:val="000000" w:themeColor="text1"/>
        </w:rPr>
      </w:pPr>
    </w:p>
    <w:p w:rsidRPr="006E02EB" w:rsidR="00BF682B" w:rsidP="00BF682B" w:rsidRDefault="00BF682B" w14:paraId="243BA9D0" w14:textId="77777777">
      <w:pPr>
        <w:rPr>
          <w:rFonts w:ascii="Book Antiqua" w:hAnsi="Book Antiqua" w:eastAsia="Book Antiqua" w:cs="Book Antiqua"/>
          <w:b/>
          <w:bCs/>
          <w:color w:val="000000" w:themeColor="text1"/>
        </w:rPr>
      </w:pPr>
      <w:r w:rsidRPr="006E02EB">
        <w:rPr>
          <w:rFonts w:ascii="Book Antiqua" w:hAnsi="Book Antiqua" w:eastAsia="Book Antiqua" w:cs="Book Antiqua"/>
          <w:b/>
          <w:bCs/>
          <w:color w:val="000000" w:themeColor="text1"/>
        </w:rPr>
        <w:t>VII. SAFETY CONSIDERATIONS</w:t>
      </w:r>
    </w:p>
    <w:p w:rsidRPr="006E02EB" w:rsidR="00BF682B" w:rsidP="00BF682B" w:rsidRDefault="00BF682B" w14:paraId="1FEE4803" w14:textId="77777777">
      <w:pPr>
        <w:rPr>
          <w:rFonts w:ascii="Book Antiqua" w:hAnsi="Book Antiqua" w:eastAsia="Book Antiqua" w:cs="Book Antiqua"/>
          <w:b/>
          <w:bCs/>
          <w:color w:val="000000" w:themeColor="text1"/>
        </w:rPr>
      </w:pPr>
    </w:p>
    <w:p w:rsidRPr="006E02EB" w:rsidR="00BF682B" w:rsidP="00BF682B" w:rsidRDefault="00BF682B" w14:paraId="134D5E74" w14:textId="1C312EAB">
      <w:pPr>
        <w:tabs>
          <w:tab w:val="right" w:pos="180"/>
        </w:tabs>
        <w:jc w:val="both"/>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 xml:space="preserve">There are no adverse safety considerations identified by </w:t>
      </w:r>
      <w:r w:rsidR="0006338D">
        <w:rPr>
          <w:rFonts w:ascii="Book Antiqua" w:hAnsi="Book Antiqua" w:eastAsia="Book Antiqua" w:cs="Book Antiqua"/>
          <w:color w:val="000000" w:themeColor="text1"/>
        </w:rPr>
        <w:t xml:space="preserve">CD </w:t>
      </w:r>
      <w:r w:rsidRPr="006E02EB">
        <w:rPr>
          <w:rFonts w:ascii="Book Antiqua" w:hAnsi="Book Antiqua" w:eastAsia="Book Antiqua" w:cs="Book Antiqua"/>
          <w:color w:val="000000" w:themeColor="text1"/>
        </w:rPr>
        <w:t xml:space="preserve">staff. The </w:t>
      </w:r>
      <w:r w:rsidRPr="523B4786" w:rsidR="0C6B5D1A">
        <w:rPr>
          <w:rFonts w:ascii="Book Antiqua" w:hAnsi="Book Antiqua" w:eastAsia="Book Antiqua" w:cs="Book Antiqua"/>
          <w:color w:val="000000" w:themeColor="text1"/>
        </w:rPr>
        <w:t>project</w:t>
      </w:r>
      <w:r w:rsidRPr="006E02EB">
        <w:rPr>
          <w:rFonts w:ascii="Book Antiqua" w:hAnsi="Book Antiqua" w:eastAsia="Book Antiqua" w:cs="Book Antiqua"/>
          <w:color w:val="000000" w:themeColor="text1"/>
        </w:rPr>
        <w:t xml:space="preserve"> which </w:t>
      </w:r>
      <w:r w:rsidRPr="523B4786" w:rsidR="398C39A9">
        <w:rPr>
          <w:rFonts w:ascii="Book Antiqua" w:hAnsi="Book Antiqua" w:eastAsia="Book Antiqua" w:cs="Book Antiqua"/>
          <w:color w:val="000000" w:themeColor="text1"/>
        </w:rPr>
        <w:t>is</w:t>
      </w:r>
      <w:r w:rsidRPr="006E02EB">
        <w:rPr>
          <w:rFonts w:ascii="Book Antiqua" w:hAnsi="Book Antiqua" w:eastAsia="Book Antiqua" w:cs="Book Antiqua"/>
          <w:color w:val="000000" w:themeColor="text1"/>
        </w:rPr>
        <w:t xml:space="preserve"> planned to be implemented by the work products in </w:t>
      </w:r>
      <w:r w:rsidRPr="523B4786" w:rsidR="0C6B5D1A">
        <w:rPr>
          <w:rFonts w:ascii="Book Antiqua" w:hAnsi="Book Antiqua" w:eastAsia="Book Antiqua" w:cs="Book Antiqua"/>
          <w:color w:val="000000" w:themeColor="text1"/>
        </w:rPr>
        <w:t>th</w:t>
      </w:r>
      <w:r w:rsidRPr="523B4786" w:rsidR="4291F676">
        <w:rPr>
          <w:rFonts w:ascii="Book Antiqua" w:hAnsi="Book Antiqua" w:eastAsia="Book Antiqua" w:cs="Book Antiqua"/>
          <w:color w:val="000000" w:themeColor="text1"/>
        </w:rPr>
        <w:t>is</w:t>
      </w:r>
      <w:r w:rsidRPr="523B4786" w:rsidR="0C6B5D1A">
        <w:rPr>
          <w:rFonts w:ascii="Book Antiqua" w:hAnsi="Book Antiqua" w:eastAsia="Book Antiqua" w:cs="Book Antiqua"/>
          <w:color w:val="000000" w:themeColor="text1"/>
        </w:rPr>
        <w:t xml:space="preserve"> application ha</w:t>
      </w:r>
      <w:r w:rsidRPr="523B4786" w:rsidR="3EE7F5A2">
        <w:rPr>
          <w:rFonts w:ascii="Book Antiqua" w:hAnsi="Book Antiqua" w:eastAsia="Book Antiqua" w:cs="Book Antiqua"/>
          <w:color w:val="000000" w:themeColor="text1"/>
        </w:rPr>
        <w:t>s</w:t>
      </w:r>
      <w:r w:rsidRPr="006E02EB">
        <w:rPr>
          <w:rFonts w:ascii="Book Antiqua" w:hAnsi="Book Antiqua" w:eastAsia="Book Antiqua" w:cs="Book Antiqua"/>
          <w:color w:val="000000" w:themeColor="text1"/>
        </w:rPr>
        <w:t xml:space="preserve"> the potential to improve communications resiliency and redundancy.</w:t>
      </w:r>
    </w:p>
    <w:p w:rsidRPr="006E02EB" w:rsidR="00BF682B" w:rsidP="00BF682B" w:rsidRDefault="00BF682B" w14:paraId="1A2D46EF" w14:textId="77777777">
      <w:pPr>
        <w:tabs>
          <w:tab w:val="right" w:pos="180"/>
        </w:tabs>
        <w:jc w:val="both"/>
        <w:rPr>
          <w:rFonts w:ascii="Book Antiqua" w:hAnsi="Book Antiqua" w:eastAsia="Book Antiqua" w:cs="Book Antiqua"/>
          <w:b/>
          <w:bCs/>
          <w:color w:val="000000" w:themeColor="text1"/>
        </w:rPr>
      </w:pPr>
    </w:p>
    <w:p w:rsidRPr="006E02EB" w:rsidR="00BF682B" w:rsidP="00BF682B" w:rsidRDefault="00BF682B" w14:paraId="5606FA8B" w14:textId="77777777">
      <w:pPr>
        <w:tabs>
          <w:tab w:val="right" w:pos="180"/>
        </w:tabs>
        <w:jc w:val="both"/>
        <w:rPr>
          <w:rFonts w:ascii="Book Antiqua" w:hAnsi="Book Antiqua" w:eastAsia="Book Antiqua" w:cs="Book Antiqua"/>
          <w:b/>
          <w:bCs/>
          <w:color w:val="000000" w:themeColor="text1"/>
        </w:rPr>
      </w:pPr>
      <w:r w:rsidRPr="006E02EB">
        <w:rPr>
          <w:rFonts w:ascii="Book Antiqua" w:hAnsi="Book Antiqua" w:eastAsia="Book Antiqua" w:cs="Book Antiqua"/>
          <w:b/>
          <w:bCs/>
          <w:color w:val="000000" w:themeColor="text1"/>
        </w:rPr>
        <w:t>VIII.</w:t>
      </w:r>
      <w:r w:rsidRPr="006E02EB">
        <w:rPr>
          <w:rFonts w:ascii="Book Antiqua" w:hAnsi="Book Antiqua"/>
        </w:rPr>
        <w:tab/>
      </w:r>
      <w:r w:rsidRPr="006E02EB">
        <w:rPr>
          <w:rFonts w:ascii="Book Antiqua" w:hAnsi="Book Antiqua" w:eastAsia="Book Antiqua" w:cs="Book Antiqua"/>
          <w:b/>
          <w:bCs/>
          <w:color w:val="000000" w:themeColor="text1"/>
        </w:rPr>
        <w:t>COMMENTS</w:t>
      </w:r>
    </w:p>
    <w:p w:rsidRPr="006E02EB" w:rsidR="00BF682B" w:rsidP="00BF682B" w:rsidRDefault="00BF682B" w14:paraId="64C6776B" w14:textId="77777777">
      <w:pPr>
        <w:tabs>
          <w:tab w:val="right" w:pos="180"/>
        </w:tabs>
        <w:jc w:val="both"/>
        <w:rPr>
          <w:rFonts w:ascii="Book Antiqua" w:hAnsi="Book Antiqua" w:eastAsia="Book Antiqua" w:cs="Book Antiqua"/>
          <w:color w:val="000000" w:themeColor="text1"/>
        </w:rPr>
      </w:pPr>
    </w:p>
    <w:p w:rsidRPr="006E02EB" w:rsidR="00BF682B" w:rsidP="00BF682B" w:rsidRDefault="00BF682B" w14:paraId="2CE0244E" w14:textId="7B9C21D8">
      <w:pPr>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In compliance with Public Utilities Code section 311, subdivision (g)(1) a Notice of Availability was e-mailed on</w:t>
      </w:r>
      <w:r w:rsidR="006C0556">
        <w:rPr>
          <w:rFonts w:ascii="Book Antiqua" w:hAnsi="Book Antiqua" w:eastAsia="Book Antiqua" w:cs="Book Antiqua"/>
          <w:color w:val="000000" w:themeColor="text1"/>
        </w:rPr>
        <w:t xml:space="preserve"> March 24, 2023</w:t>
      </w:r>
      <w:r w:rsidRPr="006E02EB">
        <w:rPr>
          <w:rFonts w:ascii="Book Antiqua" w:hAnsi="Book Antiqua" w:eastAsia="Book Antiqua" w:cs="Book Antiqua"/>
          <w:color w:val="000000" w:themeColor="text1"/>
        </w:rPr>
        <w:t xml:space="preserve">, informing all parties on the </w:t>
      </w:r>
      <w:r w:rsidR="00B85141">
        <w:rPr>
          <w:rFonts w:ascii="Book Antiqua" w:hAnsi="Book Antiqua" w:eastAsia="Book Antiqua" w:cs="Book Antiqua"/>
          <w:color w:val="000000" w:themeColor="text1"/>
        </w:rPr>
        <w:t>CASF</w:t>
      </w:r>
      <w:r w:rsidRPr="006E02EB">
        <w:rPr>
          <w:rFonts w:ascii="Book Antiqua" w:hAnsi="Book Antiqua" w:eastAsia="Book Antiqua" w:cs="Book Antiqua"/>
          <w:color w:val="000000" w:themeColor="text1"/>
        </w:rPr>
        <w:t xml:space="preserve"> Distribution List of the availability of the draft of this Resolution for public comments at the Commission’s website at </w:t>
      </w:r>
      <w:hyperlink r:id="rId11">
        <w:r w:rsidRPr="006E02EB">
          <w:rPr>
            <w:rStyle w:val="Hyperlink"/>
            <w:rFonts w:ascii="Book Antiqua" w:hAnsi="Book Antiqua" w:eastAsia="Book Antiqua" w:cs="Book Antiqua"/>
          </w:rPr>
          <w:t>http://www.cpuc.ca.gov/</w:t>
        </w:r>
      </w:hyperlink>
      <w:r w:rsidRPr="006E02EB">
        <w:rPr>
          <w:rFonts w:ascii="Book Antiqua" w:hAnsi="Book Antiqua" w:eastAsia="Book Antiqua" w:cs="Book Antiqua"/>
          <w:color w:val="000000" w:themeColor="text1"/>
        </w:rPr>
        <w:t>. This letter also served to inform parties that the final conformed Resolution the Commission adopts will be posted and available on this same website.</w:t>
      </w:r>
    </w:p>
    <w:p w:rsidRPr="006E02EB" w:rsidR="00BF682B" w:rsidP="00BF682B" w:rsidRDefault="00BF682B" w14:paraId="2DDD9569" w14:textId="77777777">
      <w:pPr>
        <w:tabs>
          <w:tab w:val="right" w:pos="10080"/>
        </w:tabs>
        <w:jc w:val="both"/>
        <w:rPr>
          <w:rFonts w:ascii="Book Antiqua" w:hAnsi="Book Antiqua" w:eastAsia="Book Antiqua" w:cs="Book Antiqua"/>
          <w:b/>
          <w:bCs/>
          <w:color w:val="000000" w:themeColor="text1"/>
        </w:rPr>
      </w:pPr>
    </w:p>
    <w:p w:rsidRPr="006E02EB" w:rsidR="00BF682B" w:rsidP="00BF682B" w:rsidRDefault="00BF682B" w14:paraId="28B9A527" w14:textId="77777777">
      <w:pPr>
        <w:tabs>
          <w:tab w:val="right" w:pos="10080"/>
        </w:tabs>
        <w:jc w:val="both"/>
        <w:rPr>
          <w:rFonts w:ascii="Book Antiqua" w:hAnsi="Book Antiqua" w:eastAsia="Book Antiqua" w:cs="Book Antiqua"/>
          <w:b/>
          <w:bCs/>
          <w:color w:val="000000" w:themeColor="text1"/>
        </w:rPr>
      </w:pPr>
      <w:r w:rsidRPr="006E02EB">
        <w:rPr>
          <w:rFonts w:ascii="Book Antiqua" w:hAnsi="Book Antiqua" w:eastAsia="Book Antiqua" w:cs="Book Antiqua"/>
          <w:b/>
          <w:bCs/>
          <w:color w:val="000000" w:themeColor="text1"/>
        </w:rPr>
        <w:t>FINDINGS</w:t>
      </w:r>
    </w:p>
    <w:p w:rsidRPr="006E02EB" w:rsidR="00BF682B" w:rsidP="00BF682B" w:rsidRDefault="00BF682B" w14:paraId="750191FF" w14:textId="77777777">
      <w:pPr>
        <w:tabs>
          <w:tab w:val="right" w:pos="10080"/>
        </w:tabs>
        <w:jc w:val="both"/>
        <w:rPr>
          <w:rFonts w:ascii="Book Antiqua" w:hAnsi="Book Antiqua" w:eastAsia="Book Antiqua" w:cs="Book Antiqua"/>
          <w:b/>
          <w:bCs/>
          <w:color w:val="000000" w:themeColor="text1"/>
        </w:rPr>
      </w:pPr>
    </w:p>
    <w:p w:rsidRPr="006E02EB" w:rsidR="00BF682B" w:rsidP="00BF682B" w:rsidRDefault="00BF682B" w14:paraId="584AD2C1" w14:textId="3A88E20A">
      <w:pPr>
        <w:numPr>
          <w:ilvl w:val="0"/>
          <w:numId w:val="19"/>
        </w:numPr>
        <w:rPr>
          <w:rFonts w:ascii="Book Antiqua" w:hAnsi="Book Antiqua"/>
          <w:color w:val="000000" w:themeColor="text1"/>
        </w:rPr>
      </w:pPr>
      <w:r w:rsidRPr="006E02EB">
        <w:rPr>
          <w:rFonts w:ascii="Book Antiqua" w:hAnsi="Book Antiqua" w:eastAsia="Book Antiqua" w:cs="Book Antiqua"/>
        </w:rPr>
        <w:t>In August</w:t>
      </w:r>
      <w:r w:rsidR="00E112E4">
        <w:rPr>
          <w:rFonts w:ascii="Book Antiqua" w:hAnsi="Book Antiqua" w:eastAsia="Book Antiqua" w:cs="Book Antiqua"/>
        </w:rPr>
        <w:t xml:space="preserve"> </w:t>
      </w:r>
      <w:r w:rsidRPr="006E02EB">
        <w:rPr>
          <w:rFonts w:ascii="Book Antiqua" w:hAnsi="Book Antiqua" w:eastAsia="Book Antiqua" w:cs="Book Antiqua"/>
        </w:rPr>
        <w:t xml:space="preserve">2022, the Communications Division received </w:t>
      </w:r>
      <w:r w:rsidRPr="4862B071">
        <w:rPr>
          <w:rFonts w:ascii="Book Antiqua" w:hAnsi="Book Antiqua" w:eastAsia="Book Antiqua" w:cs="Book Antiqua"/>
        </w:rPr>
        <w:t>a</w:t>
      </w:r>
      <w:r w:rsidRPr="4862B071" w:rsidR="0A34B7A9">
        <w:rPr>
          <w:rFonts w:ascii="Book Antiqua" w:hAnsi="Book Antiqua" w:eastAsia="Book Antiqua" w:cs="Book Antiqua"/>
        </w:rPr>
        <w:t>n application</w:t>
      </w:r>
      <w:r w:rsidRPr="006E02EB">
        <w:rPr>
          <w:rFonts w:ascii="Book Antiqua" w:hAnsi="Book Antiqua" w:eastAsia="Book Antiqua" w:cs="Book Antiqua"/>
        </w:rPr>
        <w:t xml:space="preserve"> for Local Agency Technical Assistance grant funding from the County of Santa Barbara</w:t>
      </w:r>
      <w:r w:rsidRPr="006E02EB">
        <w:rPr>
          <w:rFonts w:ascii="Book Antiqua" w:hAnsi="Book Antiqua" w:eastAsia="Book Antiqua"/>
        </w:rPr>
        <w:t>.</w:t>
      </w:r>
    </w:p>
    <w:p w:rsidRPr="006E02EB" w:rsidR="00BF682B" w:rsidP="00BF682B" w:rsidRDefault="00BF682B" w14:paraId="49841E57" w14:textId="77777777">
      <w:pPr>
        <w:ind w:left="720"/>
        <w:rPr>
          <w:rFonts w:ascii="Book Antiqua" w:hAnsi="Book Antiqua"/>
          <w:color w:val="000000" w:themeColor="text1"/>
        </w:rPr>
      </w:pPr>
    </w:p>
    <w:p w:rsidRPr="006E02EB" w:rsidR="00BF682B" w:rsidP="00BF682B" w:rsidRDefault="00BF682B" w14:paraId="6C8CBC7B" w14:textId="06D7B6A2">
      <w:pPr>
        <w:pStyle w:val="ListParagraph"/>
        <w:numPr>
          <w:ilvl w:val="0"/>
          <w:numId w:val="19"/>
        </w:numPr>
        <w:rPr>
          <w:rFonts w:ascii="Book Antiqua" w:hAnsi="Book Antiqua"/>
        </w:rPr>
      </w:pPr>
      <w:r w:rsidRPr="006E02EB">
        <w:rPr>
          <w:rFonts w:ascii="Book Antiqua" w:hAnsi="Book Antiqua"/>
        </w:rPr>
        <w:t xml:space="preserve">Based on its review, </w:t>
      </w:r>
      <w:r w:rsidR="0006338D">
        <w:rPr>
          <w:rFonts w:ascii="Book Antiqua" w:hAnsi="Book Antiqua"/>
        </w:rPr>
        <w:t>CD s</w:t>
      </w:r>
      <w:r w:rsidRPr="006E02EB">
        <w:rPr>
          <w:rFonts w:ascii="Book Antiqua" w:hAnsi="Book Antiqua"/>
        </w:rPr>
        <w:t>taff determined</w:t>
      </w:r>
      <w:r w:rsidR="009D497A">
        <w:rPr>
          <w:rFonts w:ascii="Book Antiqua" w:hAnsi="Book Antiqua"/>
        </w:rPr>
        <w:t xml:space="preserve"> this</w:t>
      </w:r>
      <w:r w:rsidRPr="006E02EB">
        <w:rPr>
          <w:rFonts w:ascii="Book Antiqua" w:hAnsi="Book Antiqua"/>
        </w:rPr>
        <w:t xml:space="preserve"> </w:t>
      </w:r>
      <w:r w:rsidRPr="4862B071" w:rsidR="0C6B5D1A">
        <w:rPr>
          <w:rFonts w:ascii="Book Antiqua" w:hAnsi="Book Antiqua"/>
        </w:rPr>
        <w:t xml:space="preserve">application </w:t>
      </w:r>
      <w:r w:rsidRPr="4862B071" w:rsidR="5FE476F2">
        <w:rPr>
          <w:rFonts w:ascii="Book Antiqua" w:hAnsi="Book Antiqua"/>
        </w:rPr>
        <w:t>from</w:t>
      </w:r>
      <w:r w:rsidRPr="4862B071" w:rsidR="568E455E">
        <w:rPr>
          <w:rFonts w:ascii="Book Antiqua" w:hAnsi="Book Antiqua"/>
        </w:rPr>
        <w:t xml:space="preserve"> the</w:t>
      </w:r>
      <w:r w:rsidRPr="4862B071" w:rsidR="5FE476F2">
        <w:rPr>
          <w:rFonts w:ascii="Book Antiqua" w:hAnsi="Book Antiqua"/>
        </w:rPr>
        <w:t xml:space="preserve"> </w:t>
      </w:r>
      <w:r w:rsidRPr="4862B071" w:rsidR="01A1152F">
        <w:rPr>
          <w:rFonts w:ascii="Book Antiqua" w:hAnsi="Book Antiqua"/>
        </w:rPr>
        <w:t xml:space="preserve">County of </w:t>
      </w:r>
      <w:r w:rsidRPr="4862B071" w:rsidR="5FE476F2">
        <w:rPr>
          <w:rFonts w:ascii="Book Antiqua" w:hAnsi="Book Antiqua"/>
        </w:rPr>
        <w:t>Santa Barbara County</w:t>
      </w:r>
      <w:r w:rsidRPr="006E02EB">
        <w:rPr>
          <w:rFonts w:ascii="Book Antiqua" w:hAnsi="Book Antiqua"/>
        </w:rPr>
        <w:t xml:space="preserve"> met general program eligibility for Local Agency Technical Assistance but exceed ministerial approval and thus the Commission may consider approval of the </w:t>
      </w:r>
      <w:r w:rsidRPr="4862B071" w:rsidR="0C6B5D1A">
        <w:rPr>
          <w:rFonts w:ascii="Book Antiqua" w:hAnsi="Book Antiqua"/>
        </w:rPr>
        <w:t>application</w:t>
      </w:r>
      <w:r w:rsidRPr="006E02EB">
        <w:rPr>
          <w:rFonts w:ascii="Book Antiqua" w:hAnsi="Book Antiqua"/>
        </w:rPr>
        <w:t xml:space="preserve"> via resolution.</w:t>
      </w:r>
    </w:p>
    <w:p w:rsidRPr="006E02EB" w:rsidR="00BF682B" w:rsidP="00BF682B" w:rsidRDefault="00BF682B" w14:paraId="6E27A275" w14:textId="77777777">
      <w:pPr>
        <w:ind w:left="720"/>
        <w:rPr>
          <w:rFonts w:ascii="Book Antiqua" w:hAnsi="Book Antiqua"/>
          <w:color w:val="000000" w:themeColor="text1"/>
        </w:rPr>
      </w:pPr>
    </w:p>
    <w:p w:rsidRPr="004E2121" w:rsidR="00BF682B" w:rsidP="00BF682B" w:rsidRDefault="39B9D75A" w14:paraId="01905260" w14:textId="3EB378CC">
      <w:pPr>
        <w:pStyle w:val="ListParagraph"/>
        <w:numPr>
          <w:ilvl w:val="0"/>
          <w:numId w:val="19"/>
        </w:numPr>
        <w:rPr>
          <w:rFonts w:ascii="Book Antiqua" w:hAnsi="Book Antiqua"/>
        </w:rPr>
      </w:pPr>
      <w:r w:rsidRPr="523B4786">
        <w:rPr>
          <w:rFonts w:ascii="Book Antiqua" w:hAnsi="Book Antiqua" w:cs="Garamond"/>
          <w:color w:val="000000" w:themeColor="text1"/>
        </w:rPr>
        <w:t xml:space="preserve">The County of </w:t>
      </w:r>
      <w:r w:rsidRPr="004E2121" w:rsidR="00BF682B">
        <w:rPr>
          <w:rFonts w:ascii="Book Antiqua" w:hAnsi="Book Antiqua" w:cs="Garamond"/>
          <w:color w:val="000000" w:themeColor="text1"/>
        </w:rPr>
        <w:t xml:space="preserve">Santa </w:t>
      </w:r>
      <w:r w:rsidRPr="523B4786" w:rsidR="0C6B5D1A">
        <w:rPr>
          <w:rFonts w:ascii="Book Antiqua" w:hAnsi="Book Antiqua" w:cs="Garamond"/>
          <w:color w:val="000000" w:themeColor="text1"/>
        </w:rPr>
        <w:t>Barbara</w:t>
      </w:r>
      <w:r w:rsidRPr="523B4786" w:rsidR="11FFAC2D">
        <w:rPr>
          <w:rFonts w:ascii="Book Antiqua" w:hAnsi="Book Antiqua" w:cs="Garamond"/>
          <w:color w:val="000000" w:themeColor="text1"/>
        </w:rPr>
        <w:t>'</w:t>
      </w:r>
      <w:r w:rsidRPr="523B4786" w:rsidR="0C6B5D1A">
        <w:rPr>
          <w:rFonts w:ascii="Book Antiqua" w:hAnsi="Book Antiqua" w:cs="Garamond"/>
          <w:color w:val="000000" w:themeColor="text1"/>
        </w:rPr>
        <w:t>s</w:t>
      </w:r>
      <w:r w:rsidRPr="004E2121" w:rsidR="00BF682B">
        <w:rPr>
          <w:rFonts w:ascii="Book Antiqua" w:hAnsi="Book Antiqua" w:cs="Garamond"/>
          <w:color w:val="000000" w:themeColor="text1"/>
        </w:rPr>
        <w:t xml:space="preserve"> grant, if approved, would fund an environmental impact report</w:t>
      </w:r>
      <w:r w:rsidRPr="004E2121" w:rsidR="00D8451C">
        <w:rPr>
          <w:rFonts w:ascii="Book Antiqua" w:hAnsi="Book Antiqua" w:cs="Garamond"/>
          <w:color w:val="000000" w:themeColor="text1"/>
        </w:rPr>
        <w:t xml:space="preserve">, </w:t>
      </w:r>
      <w:r w:rsidRPr="004E2121" w:rsidR="00BF682B">
        <w:rPr>
          <w:rFonts w:ascii="Book Antiqua" w:hAnsi="Book Antiqua" w:cs="Garamond"/>
          <w:color w:val="000000" w:themeColor="text1"/>
        </w:rPr>
        <w:t>high-level design engineering</w:t>
      </w:r>
      <w:r w:rsidRPr="004E2121" w:rsidR="00D8451C">
        <w:rPr>
          <w:rFonts w:ascii="Book Antiqua" w:hAnsi="Book Antiqua" w:cs="Garamond"/>
          <w:color w:val="000000" w:themeColor="text1"/>
        </w:rPr>
        <w:t xml:space="preserve">, and </w:t>
      </w:r>
      <w:r w:rsidRPr="004E2121" w:rsidR="00D8451C">
        <w:rPr>
          <w:rFonts w:ascii="Book Antiqua" w:hAnsi="Book Antiqua"/>
          <w:color w:val="000000" w:themeColor="text1"/>
        </w:rPr>
        <w:t xml:space="preserve">the creation of a joint </w:t>
      </w:r>
      <w:proofErr w:type="gramStart"/>
      <w:r w:rsidRPr="004E2121" w:rsidR="00D8451C">
        <w:rPr>
          <w:rFonts w:ascii="Book Antiqua" w:hAnsi="Book Antiqua"/>
          <w:color w:val="000000" w:themeColor="text1"/>
        </w:rPr>
        <w:t>powers</w:t>
      </w:r>
      <w:proofErr w:type="gramEnd"/>
      <w:r w:rsidR="00454FDF">
        <w:rPr>
          <w:rFonts w:ascii="Book Antiqua" w:hAnsi="Book Antiqua"/>
          <w:color w:val="000000" w:themeColor="text1"/>
        </w:rPr>
        <w:t xml:space="preserve"> </w:t>
      </w:r>
      <w:r w:rsidRPr="004E2121" w:rsidR="00D8451C">
        <w:rPr>
          <w:rFonts w:ascii="Book Antiqua" w:hAnsi="Book Antiqua"/>
          <w:color w:val="000000" w:themeColor="text1"/>
        </w:rPr>
        <w:t>authority</w:t>
      </w:r>
      <w:r w:rsidRPr="004E2121" w:rsidR="00BF682B">
        <w:rPr>
          <w:rFonts w:ascii="Book Antiqua" w:hAnsi="Book Antiqua" w:cs="Garamond"/>
          <w:color w:val="000000" w:themeColor="text1"/>
        </w:rPr>
        <w:t xml:space="preserve"> for a last-mile fiber-to-the-home network to connect underserved and unserved locations within Santa Barbara County.</w:t>
      </w:r>
    </w:p>
    <w:p w:rsidRPr="006E02EB" w:rsidR="00BF682B" w:rsidP="00BF682B" w:rsidRDefault="00BF682B" w14:paraId="6EAB2524" w14:textId="2C46FB1C">
      <w:pPr>
        <w:rPr>
          <w:rFonts w:ascii="Book Antiqua" w:hAnsi="Book Antiqua" w:cs="Palatino Linotype"/>
          <w:color w:val="00B050"/>
        </w:rPr>
      </w:pPr>
    </w:p>
    <w:p w:rsidRPr="00EA7147" w:rsidR="00BF682B" w:rsidP="00BF682B" w:rsidRDefault="00BF682B" w14:paraId="36BCDB3A" w14:textId="10D51DAC">
      <w:pPr>
        <w:pStyle w:val="ListParagraph"/>
        <w:numPr>
          <w:ilvl w:val="0"/>
          <w:numId w:val="19"/>
        </w:numPr>
        <w:rPr>
          <w:rFonts w:ascii="Book Antiqua" w:hAnsi="Book Antiqua"/>
          <w:color w:val="000000"/>
        </w:rPr>
      </w:pPr>
      <w:r w:rsidRPr="77CC3E29">
        <w:rPr>
          <w:rFonts w:ascii="Book Antiqua" w:hAnsi="Book Antiqua"/>
        </w:rPr>
        <w:t xml:space="preserve">The scope of work of </w:t>
      </w:r>
      <w:r w:rsidR="002B1DF3">
        <w:rPr>
          <w:rFonts w:ascii="Book Antiqua" w:hAnsi="Book Antiqua"/>
        </w:rPr>
        <w:t>this</w:t>
      </w:r>
      <w:r w:rsidRPr="77CC3E29">
        <w:rPr>
          <w:rFonts w:ascii="Book Antiqua" w:hAnsi="Book Antiqua"/>
        </w:rPr>
        <w:t xml:space="preserve"> project seem</w:t>
      </w:r>
      <w:r w:rsidR="002B1DF3">
        <w:rPr>
          <w:rFonts w:ascii="Book Antiqua" w:hAnsi="Book Antiqua"/>
        </w:rPr>
        <w:t>s</w:t>
      </w:r>
      <w:r w:rsidRPr="77CC3E29">
        <w:rPr>
          <w:rFonts w:ascii="Book Antiqua" w:hAnsi="Book Antiqua"/>
        </w:rPr>
        <w:t xml:space="preserve"> feasible, and the listed costs are within the budget ranges of comparable projects seen in </w:t>
      </w:r>
      <w:r w:rsidRPr="77CC3E29" w:rsidR="4AF53424">
        <w:rPr>
          <w:rFonts w:ascii="Book Antiqua" w:hAnsi="Book Antiqua"/>
        </w:rPr>
        <w:t xml:space="preserve">environmental </w:t>
      </w:r>
      <w:r w:rsidRPr="77CC3E29">
        <w:rPr>
          <w:rFonts w:ascii="Book Antiqua" w:hAnsi="Book Antiqua"/>
        </w:rPr>
        <w:t>planning</w:t>
      </w:r>
      <w:r w:rsidRPr="523B4786" w:rsidR="06AC132C">
        <w:rPr>
          <w:rFonts w:ascii="Book Antiqua" w:hAnsi="Book Antiqua"/>
        </w:rPr>
        <w:t>, design engineering,</w:t>
      </w:r>
      <w:r w:rsidRPr="77CC3E29">
        <w:rPr>
          <w:rFonts w:ascii="Book Antiqua" w:hAnsi="Book Antiqua"/>
        </w:rPr>
        <w:t xml:space="preserve"> and </w:t>
      </w:r>
      <w:r w:rsidRPr="523B4786" w:rsidR="03354B31">
        <w:rPr>
          <w:rFonts w:ascii="Book Antiqua" w:hAnsi="Book Antiqua"/>
        </w:rPr>
        <w:t>the formation of a joint powers authority</w:t>
      </w:r>
      <w:r w:rsidRPr="77CC3E29">
        <w:rPr>
          <w:rFonts w:ascii="Book Antiqua" w:hAnsi="Book Antiqua"/>
        </w:rPr>
        <w:t xml:space="preserve"> and </w:t>
      </w:r>
      <w:r w:rsidR="00F1149F">
        <w:rPr>
          <w:rFonts w:ascii="Book Antiqua" w:hAnsi="Book Antiqua"/>
        </w:rPr>
        <w:t xml:space="preserve">CD </w:t>
      </w:r>
      <w:r w:rsidRPr="77CC3E29">
        <w:rPr>
          <w:rFonts w:ascii="Book Antiqua" w:hAnsi="Book Antiqua"/>
        </w:rPr>
        <w:t xml:space="preserve">staff </w:t>
      </w:r>
      <w:r w:rsidRPr="00EA7147">
        <w:rPr>
          <w:rFonts w:ascii="Book Antiqua" w:hAnsi="Book Antiqua"/>
        </w:rPr>
        <w:t xml:space="preserve">recommends approval of </w:t>
      </w:r>
      <w:r w:rsidRPr="00EA7147" w:rsidR="002B1DF3">
        <w:rPr>
          <w:rFonts w:ascii="Book Antiqua" w:hAnsi="Book Antiqua"/>
        </w:rPr>
        <w:t>this</w:t>
      </w:r>
      <w:r w:rsidRPr="00EA7147" w:rsidR="2BD20EB3">
        <w:rPr>
          <w:rFonts w:ascii="Book Antiqua" w:hAnsi="Book Antiqua"/>
        </w:rPr>
        <w:t xml:space="preserve"> </w:t>
      </w:r>
      <w:r w:rsidRPr="00EA7147">
        <w:rPr>
          <w:rFonts w:ascii="Book Antiqua" w:hAnsi="Book Antiqua"/>
        </w:rPr>
        <w:t>application.</w:t>
      </w:r>
    </w:p>
    <w:p w:rsidRPr="00EA7147" w:rsidR="00EA7147" w:rsidP="00EA7147" w:rsidRDefault="00EA7147" w14:paraId="62A43D95" w14:textId="77777777">
      <w:pPr>
        <w:pStyle w:val="ListParagraph"/>
        <w:rPr>
          <w:rFonts w:ascii="Book Antiqua" w:hAnsi="Book Antiqua"/>
          <w:color w:val="000000"/>
        </w:rPr>
      </w:pPr>
    </w:p>
    <w:p w:rsidRPr="00EA7147" w:rsidR="00BF682B" w:rsidP="00EA7147" w:rsidRDefault="00BF682B" w14:paraId="702E200F" w14:textId="34E8B48F">
      <w:pPr>
        <w:pStyle w:val="ListParagraph"/>
        <w:numPr>
          <w:ilvl w:val="0"/>
          <w:numId w:val="19"/>
        </w:numPr>
        <w:rPr>
          <w:rFonts w:ascii="Book Antiqua" w:hAnsi="Book Antiqua"/>
          <w:color w:val="000000"/>
        </w:rPr>
      </w:pPr>
      <w:r w:rsidRPr="00EA7147">
        <w:rPr>
          <w:rFonts w:ascii="Book Antiqua" w:hAnsi="Book Antiqua"/>
          <w:color w:val="000000" w:themeColor="text1"/>
        </w:rPr>
        <w:t xml:space="preserve">A notice letter was e-mailed on </w:t>
      </w:r>
      <w:r w:rsidRPr="005A1719" w:rsidR="006C0556">
        <w:rPr>
          <w:rFonts w:ascii="Book Antiqua" w:hAnsi="Book Antiqua"/>
          <w:color w:val="000000" w:themeColor="text1"/>
        </w:rPr>
        <w:t>March 24, 2023</w:t>
      </w:r>
      <w:r w:rsidRPr="005A1719">
        <w:rPr>
          <w:rFonts w:ascii="Book Antiqua" w:hAnsi="Book Antiqua"/>
          <w:color w:val="000000" w:themeColor="text1"/>
        </w:rPr>
        <w:t>,</w:t>
      </w:r>
      <w:r w:rsidRPr="00EA7147">
        <w:rPr>
          <w:rFonts w:ascii="Book Antiqua" w:hAnsi="Book Antiqua"/>
          <w:color w:val="000000" w:themeColor="text1"/>
        </w:rPr>
        <w:t xml:space="preserve"> informing all applicants filing for CASF funding, parties on the CASF distribution list of the availability of the draft of this Resolution for public comments at the Commissions website found here at</w:t>
      </w:r>
      <w:r w:rsidRPr="00EA7147">
        <w:rPr>
          <w:rFonts w:ascii="Book Antiqua" w:hAnsi="Book Antiqua"/>
          <w:color w:val="000000" w:themeColor="text1"/>
          <w:highlight w:val="yellow"/>
        </w:rPr>
        <w:t xml:space="preserve"> </w:t>
      </w:r>
      <w:hyperlink w:history="1" r:id="rId12">
        <w:r w:rsidRPr="009B7340" w:rsidR="00EA7147">
          <w:rPr>
            <w:rStyle w:val="Hyperlink"/>
            <w:rFonts w:eastAsia="Palatino Linotype"/>
          </w:rPr>
          <w:t>http://www.cpuc.ca.gov/documents/</w:t>
        </w:r>
      </w:hyperlink>
    </w:p>
    <w:p w:rsidRPr="00EA7147" w:rsidR="00EA7147" w:rsidP="00EA7147" w:rsidRDefault="00EA7147" w14:paraId="5E639C34" w14:textId="77777777">
      <w:pPr>
        <w:pStyle w:val="ListParagraph"/>
        <w:rPr>
          <w:rFonts w:ascii="Book Antiqua" w:hAnsi="Book Antiqua"/>
          <w:color w:val="000000"/>
        </w:rPr>
      </w:pPr>
    </w:p>
    <w:p w:rsidRPr="00EA7147" w:rsidR="00BF682B" w:rsidP="00EA7147" w:rsidRDefault="00BF682B" w14:paraId="557C2CBA" w14:textId="77777777">
      <w:pPr>
        <w:rPr>
          <w:rFonts w:ascii="Book Antiqua" w:hAnsi="Book Antiqua"/>
          <w:color w:val="000000"/>
        </w:rPr>
      </w:pPr>
    </w:p>
    <w:p w:rsidRPr="006E02EB" w:rsidR="00BF682B" w:rsidP="00BF682B" w:rsidRDefault="00BF682B" w14:paraId="17CCAC45" w14:textId="77777777">
      <w:pPr>
        <w:keepNext/>
        <w:keepLines/>
        <w:tabs>
          <w:tab w:val="left" w:pos="360"/>
          <w:tab w:val="left" w:pos="9540"/>
        </w:tabs>
        <w:ind w:left="-86"/>
        <w:rPr>
          <w:rFonts w:ascii="Book Antiqua" w:hAnsi="Book Antiqua"/>
          <w:u w:val="single"/>
        </w:rPr>
      </w:pPr>
      <w:r w:rsidRPr="006E02EB">
        <w:rPr>
          <w:rFonts w:ascii="Book Antiqua" w:hAnsi="Book Antiqua"/>
          <w:b/>
          <w:u w:val="single"/>
        </w:rPr>
        <w:t>THEREFORE, IT IS ORDERED that:</w:t>
      </w:r>
    </w:p>
    <w:p w:rsidRPr="006E02EB" w:rsidR="00BF682B" w:rsidP="00BF682B" w:rsidRDefault="00BF682B" w14:paraId="21F99E99" w14:textId="77777777">
      <w:pPr>
        <w:autoSpaceDE w:val="0"/>
        <w:autoSpaceDN w:val="0"/>
        <w:adjustRightInd w:val="0"/>
        <w:rPr>
          <w:rFonts w:ascii="Book Antiqua" w:hAnsi="Book Antiqua"/>
        </w:rPr>
      </w:pPr>
    </w:p>
    <w:p w:rsidRPr="006E02EB" w:rsidR="00BF682B" w:rsidP="00BF682B" w:rsidRDefault="00BF682B" w14:paraId="00460AA9" w14:textId="15D14573">
      <w:pPr>
        <w:numPr>
          <w:ilvl w:val="1"/>
          <w:numId w:val="20"/>
        </w:numPr>
        <w:autoSpaceDE w:val="0"/>
        <w:autoSpaceDN w:val="0"/>
        <w:adjustRightInd w:val="0"/>
        <w:ind w:left="720"/>
        <w:rPr>
          <w:rFonts w:ascii="Book Antiqua" w:hAnsi="Book Antiqua"/>
          <w:color w:val="000000"/>
        </w:rPr>
      </w:pPr>
      <w:r w:rsidRPr="006E02EB">
        <w:rPr>
          <w:rFonts w:ascii="Book Antiqua" w:hAnsi="Book Antiqua"/>
        </w:rPr>
        <w:t xml:space="preserve">The Local Agency Technical Assistance </w:t>
      </w:r>
      <w:r w:rsidRPr="523B4786" w:rsidR="0C6B5D1A">
        <w:rPr>
          <w:rFonts w:ascii="Book Antiqua" w:hAnsi="Book Antiqua"/>
        </w:rPr>
        <w:t>application</w:t>
      </w:r>
      <w:r w:rsidRPr="006E02EB">
        <w:rPr>
          <w:rFonts w:ascii="Book Antiqua" w:hAnsi="Book Antiqua"/>
        </w:rPr>
        <w:t xml:space="preserve"> for the County of Santa Barbara</w:t>
      </w:r>
      <w:r w:rsidRPr="006E02EB">
        <w:rPr>
          <w:rFonts w:ascii="Book Antiqua" w:hAnsi="Book Antiqua" w:eastAsia="Book Antiqua" w:cs="Book Antiqua"/>
          <w:color w:val="000000" w:themeColor="text1"/>
        </w:rPr>
        <w:t xml:space="preserve"> </w:t>
      </w:r>
      <w:r w:rsidRPr="006E02EB">
        <w:rPr>
          <w:rFonts w:ascii="Book Antiqua" w:hAnsi="Book Antiqua"/>
        </w:rPr>
        <w:t xml:space="preserve">as described in </w:t>
      </w:r>
      <w:r w:rsidRPr="523B4786" w:rsidR="1FA0E45A">
        <w:rPr>
          <w:rFonts w:ascii="Book Antiqua" w:hAnsi="Book Antiqua"/>
        </w:rPr>
        <w:t>A</w:t>
      </w:r>
      <w:r w:rsidRPr="523B4786" w:rsidR="0C6B5D1A">
        <w:rPr>
          <w:rFonts w:ascii="Book Antiqua" w:hAnsi="Book Antiqua"/>
        </w:rPr>
        <w:t>ppendi</w:t>
      </w:r>
      <w:r w:rsidRPr="523B4786" w:rsidR="59A6ABAC">
        <w:rPr>
          <w:rFonts w:ascii="Book Antiqua" w:hAnsi="Book Antiqua"/>
        </w:rPr>
        <w:t>x</w:t>
      </w:r>
      <w:r w:rsidRPr="006E02EB">
        <w:rPr>
          <w:rFonts w:ascii="Book Antiqua" w:hAnsi="Book Antiqua"/>
        </w:rPr>
        <w:t xml:space="preserve"> B</w:t>
      </w:r>
      <w:r w:rsidRPr="523B4786" w:rsidR="0C6B5D1A">
        <w:rPr>
          <w:rFonts w:ascii="Book Antiqua" w:hAnsi="Book Antiqua"/>
        </w:rPr>
        <w:t xml:space="preserve"> </w:t>
      </w:r>
      <w:r w:rsidRPr="523B4786" w:rsidR="7CA08F53">
        <w:rPr>
          <w:rFonts w:ascii="Book Antiqua" w:hAnsi="Book Antiqua"/>
        </w:rPr>
        <w:t>is</w:t>
      </w:r>
      <w:r w:rsidRPr="006E02EB">
        <w:rPr>
          <w:rFonts w:ascii="Book Antiqua" w:hAnsi="Book Antiqua"/>
        </w:rPr>
        <w:t xml:space="preserve"> approved.</w:t>
      </w:r>
    </w:p>
    <w:p w:rsidRPr="006E02EB" w:rsidR="00BF682B" w:rsidP="00BF682B" w:rsidRDefault="00BF682B" w14:paraId="1A1395EB" w14:textId="77777777">
      <w:pPr>
        <w:autoSpaceDE w:val="0"/>
        <w:autoSpaceDN w:val="0"/>
        <w:adjustRightInd w:val="0"/>
        <w:rPr>
          <w:rFonts w:ascii="Book Antiqua" w:hAnsi="Book Antiqua"/>
          <w:color w:val="000000"/>
        </w:rPr>
      </w:pPr>
    </w:p>
    <w:p w:rsidRPr="00372011" w:rsidR="00121E38" w:rsidP="00372011" w:rsidRDefault="00BF682B" w14:paraId="7FD1CACF" w14:textId="79E77748">
      <w:pPr>
        <w:numPr>
          <w:ilvl w:val="1"/>
          <w:numId w:val="20"/>
        </w:numPr>
        <w:autoSpaceDE w:val="0"/>
        <w:autoSpaceDN w:val="0"/>
        <w:adjustRightInd w:val="0"/>
        <w:ind w:left="720"/>
        <w:rPr>
          <w:rFonts w:ascii="Book Antiqua" w:hAnsi="Book Antiqua"/>
        </w:rPr>
      </w:pPr>
      <w:r w:rsidRPr="006E02EB">
        <w:rPr>
          <w:rFonts w:ascii="Book Antiqua" w:hAnsi="Book Antiqua"/>
          <w:color w:val="000000" w:themeColor="text1"/>
        </w:rPr>
        <w:t xml:space="preserve">The total approved for the Local Agency Technical Assistance grants is up to </w:t>
      </w:r>
      <w:r>
        <w:rPr>
          <w:rFonts w:ascii="Book Antiqua" w:hAnsi="Book Antiqua"/>
          <w:color w:val="000000" w:themeColor="text1"/>
        </w:rPr>
        <w:t>$</w:t>
      </w:r>
      <w:r w:rsidR="003F6B8C">
        <w:rPr>
          <w:rFonts w:ascii="Book Antiqua" w:hAnsi="Book Antiqua"/>
          <w:color w:val="000000" w:themeColor="text1"/>
        </w:rPr>
        <w:t xml:space="preserve">1,000,000 </w:t>
      </w:r>
      <w:r w:rsidRPr="006E02EB">
        <w:rPr>
          <w:rFonts w:ascii="Book Antiqua" w:hAnsi="Book Antiqua"/>
          <w:color w:val="000000" w:themeColor="text1"/>
        </w:rPr>
        <w:t>as follows:</w:t>
      </w:r>
    </w:p>
    <w:p w:rsidR="00121E38" w:rsidP="00BF682B" w:rsidRDefault="00121E38" w14:paraId="78219B9C" w14:textId="77777777">
      <w:pPr>
        <w:pStyle w:val="ListParagraph"/>
        <w:rPr>
          <w:rFonts w:ascii="Book Antiqua" w:hAnsi="Book Antiqua"/>
        </w:rPr>
      </w:pPr>
    </w:p>
    <w:p w:rsidRPr="006E02EB" w:rsidR="00912938" w:rsidP="00BF682B" w:rsidRDefault="00912938" w14:paraId="6EA75214" w14:textId="77777777">
      <w:pPr>
        <w:pStyle w:val="ListParagraph"/>
        <w:rPr>
          <w:rFonts w:ascii="Book Antiqua" w:hAnsi="Book Antiqua"/>
        </w:rPr>
      </w:pPr>
    </w:p>
    <w:tbl>
      <w:tblPr>
        <w:tblStyle w:val="TableGrid"/>
        <w:tblW w:w="10026" w:type="dxa"/>
        <w:tblLayout w:type="fixed"/>
        <w:tblLook w:val="04A0" w:firstRow="1" w:lastRow="0" w:firstColumn="1" w:lastColumn="0" w:noHBand="0" w:noVBand="1"/>
      </w:tblPr>
      <w:tblGrid>
        <w:gridCol w:w="2457"/>
        <w:gridCol w:w="2827"/>
        <w:gridCol w:w="1550"/>
        <w:gridCol w:w="1621"/>
        <w:gridCol w:w="1571"/>
      </w:tblGrid>
      <w:tr w:rsidRPr="006E02EB" w:rsidR="00BF682B" w:rsidTr="00D44F79" w14:paraId="286FD37C" w14:textId="77777777">
        <w:trPr>
          <w:trHeight w:val="989"/>
        </w:trPr>
        <w:tc>
          <w:tcPr>
            <w:tcW w:w="2457" w:type="dxa"/>
            <w:shd w:val="clear" w:color="auto" w:fill="D9E2F3" w:themeFill="accent1" w:themeFillTint="33"/>
            <w:vAlign w:val="center"/>
          </w:tcPr>
          <w:p w:rsidRPr="006E02EB" w:rsidR="00BF682B" w:rsidRDefault="00BF682B" w14:paraId="1806ABF4" w14:textId="77777777">
            <w:pPr>
              <w:jc w:val="center"/>
              <w:rPr>
                <w:rFonts w:ascii="Book Antiqua" w:hAnsi="Book Antiqua"/>
                <w:b/>
                <w:color w:val="000000" w:themeColor="text1"/>
              </w:rPr>
            </w:pPr>
            <w:r w:rsidRPr="006E02EB">
              <w:rPr>
                <w:rFonts w:ascii="Book Antiqua" w:hAnsi="Book Antiqua"/>
                <w:b/>
                <w:color w:val="000000" w:themeColor="text1"/>
              </w:rPr>
              <w:t>Applicant</w:t>
            </w:r>
          </w:p>
        </w:tc>
        <w:tc>
          <w:tcPr>
            <w:tcW w:w="2827" w:type="dxa"/>
            <w:shd w:val="clear" w:color="auto" w:fill="D9E2F3" w:themeFill="accent1" w:themeFillTint="33"/>
            <w:vAlign w:val="center"/>
          </w:tcPr>
          <w:p w:rsidRPr="006E02EB" w:rsidR="00BF682B" w:rsidRDefault="00BF682B" w14:paraId="52FF75C6" w14:textId="77777777">
            <w:pPr>
              <w:jc w:val="center"/>
              <w:rPr>
                <w:rFonts w:ascii="Book Antiqua" w:hAnsi="Book Antiqua"/>
                <w:b/>
                <w:color w:val="000000" w:themeColor="text1"/>
              </w:rPr>
            </w:pPr>
            <w:r w:rsidRPr="006E02EB">
              <w:rPr>
                <w:rFonts w:ascii="Book Antiqua" w:hAnsi="Book Antiqua"/>
                <w:b/>
                <w:color w:val="000000" w:themeColor="text1"/>
              </w:rPr>
              <w:t>Project Name</w:t>
            </w:r>
          </w:p>
        </w:tc>
        <w:tc>
          <w:tcPr>
            <w:tcW w:w="1550" w:type="dxa"/>
            <w:shd w:val="clear" w:color="auto" w:fill="D9E2F3" w:themeFill="accent1" w:themeFillTint="33"/>
            <w:vAlign w:val="center"/>
          </w:tcPr>
          <w:p w:rsidRPr="006E02EB" w:rsidR="00BF682B" w:rsidRDefault="00BF682B" w14:paraId="2D56075F" w14:textId="77777777">
            <w:pPr>
              <w:jc w:val="center"/>
              <w:rPr>
                <w:rFonts w:ascii="Book Antiqua" w:hAnsi="Book Antiqua"/>
                <w:b/>
                <w:bCs/>
                <w:color w:val="000000" w:themeColor="text1"/>
              </w:rPr>
            </w:pPr>
            <w:r w:rsidRPr="006E02EB">
              <w:rPr>
                <w:rFonts w:ascii="Book Antiqua" w:hAnsi="Book Antiqua"/>
                <w:b/>
                <w:bCs/>
                <w:color w:val="000000" w:themeColor="text1"/>
              </w:rPr>
              <w:t>Project Location</w:t>
            </w:r>
          </w:p>
        </w:tc>
        <w:tc>
          <w:tcPr>
            <w:tcW w:w="1621" w:type="dxa"/>
            <w:shd w:val="clear" w:color="auto" w:fill="D9E2F3" w:themeFill="accent1" w:themeFillTint="33"/>
            <w:vAlign w:val="center"/>
          </w:tcPr>
          <w:p w:rsidRPr="006E02EB" w:rsidR="00BF682B" w:rsidRDefault="00BF682B" w14:paraId="58658434" w14:textId="77777777">
            <w:pPr>
              <w:jc w:val="center"/>
              <w:rPr>
                <w:rFonts w:ascii="Book Antiqua" w:hAnsi="Book Antiqua"/>
                <w:b/>
                <w:bCs/>
                <w:color w:val="000000" w:themeColor="text1"/>
              </w:rPr>
            </w:pPr>
            <w:r w:rsidRPr="006E02EB">
              <w:rPr>
                <w:rFonts w:ascii="Book Antiqua" w:hAnsi="Book Antiqua"/>
                <w:b/>
                <w:bCs/>
                <w:color w:val="000000" w:themeColor="text1"/>
              </w:rPr>
              <w:t>Unserved Households in County</w:t>
            </w:r>
            <w:r w:rsidRPr="006E02EB">
              <w:rPr>
                <w:rStyle w:val="FootnoteReference"/>
                <w:rFonts w:ascii="Book Antiqua" w:hAnsi="Book Antiqua"/>
                <w:b/>
                <w:bCs/>
                <w:color w:val="000000" w:themeColor="text1"/>
              </w:rPr>
              <w:footnoteReference w:id="15"/>
            </w:r>
          </w:p>
        </w:tc>
        <w:tc>
          <w:tcPr>
            <w:tcW w:w="1571" w:type="dxa"/>
            <w:shd w:val="clear" w:color="auto" w:fill="D9E2F3" w:themeFill="accent1" w:themeFillTint="33"/>
            <w:vAlign w:val="center"/>
          </w:tcPr>
          <w:p w:rsidRPr="006E02EB" w:rsidR="00BF682B" w:rsidRDefault="00BF682B" w14:paraId="498D9DAD" w14:textId="77777777">
            <w:pPr>
              <w:jc w:val="center"/>
              <w:rPr>
                <w:rFonts w:ascii="Book Antiqua" w:hAnsi="Book Antiqua"/>
                <w:b/>
                <w:bCs/>
                <w:color w:val="000000" w:themeColor="text1"/>
              </w:rPr>
            </w:pPr>
            <w:r w:rsidRPr="006E02EB">
              <w:rPr>
                <w:rFonts w:ascii="Book Antiqua" w:hAnsi="Book Antiqua"/>
                <w:b/>
                <w:bCs/>
                <w:color w:val="000000" w:themeColor="text1"/>
              </w:rPr>
              <w:t>Awarded</w:t>
            </w:r>
          </w:p>
          <w:p w:rsidRPr="006E02EB" w:rsidR="00BF682B" w:rsidRDefault="00BF682B" w14:paraId="58E6C712" w14:textId="77777777">
            <w:pPr>
              <w:jc w:val="center"/>
              <w:rPr>
                <w:rFonts w:ascii="Book Antiqua" w:hAnsi="Book Antiqua"/>
                <w:b/>
                <w:color w:val="000000" w:themeColor="text1"/>
              </w:rPr>
            </w:pPr>
            <w:r w:rsidRPr="006E02EB">
              <w:rPr>
                <w:rFonts w:ascii="Book Antiqua" w:hAnsi="Book Antiqua"/>
                <w:b/>
                <w:color w:val="000000" w:themeColor="text1"/>
              </w:rPr>
              <w:t>Amount</w:t>
            </w:r>
          </w:p>
        </w:tc>
      </w:tr>
      <w:tr w:rsidRPr="006E02EB" w:rsidR="00F64EF5" w:rsidTr="00D44F79" w14:paraId="2EEBD8D6" w14:textId="77777777">
        <w:trPr>
          <w:trHeight w:val="474"/>
        </w:trPr>
        <w:tc>
          <w:tcPr>
            <w:tcW w:w="2457" w:type="dxa"/>
            <w:vAlign w:val="center"/>
          </w:tcPr>
          <w:p w:rsidRPr="006E02EB" w:rsidR="00F64EF5" w:rsidP="00F64EF5" w:rsidRDefault="00F64EF5" w14:paraId="6510FCA2" w14:textId="2BF16997">
            <w:pPr>
              <w:jc w:val="center"/>
              <w:rPr>
                <w:rFonts w:ascii="Book Antiqua" w:hAnsi="Book Antiqua" w:eastAsia="Book Antiqua" w:cs="Book Antiqua"/>
                <w:color w:val="000000" w:themeColor="text1"/>
              </w:rPr>
            </w:pPr>
            <w:r>
              <w:rPr>
                <w:rStyle w:val="normaltextrun"/>
                <w:rFonts w:ascii="Book Antiqua" w:hAnsi="Book Antiqua" w:eastAsia="Book Antiqua" w:cs="Segoe UI"/>
                <w:color w:val="000000"/>
              </w:rPr>
              <w:t>County of Santa Barbara</w:t>
            </w:r>
            <w:r>
              <w:rPr>
                <w:rStyle w:val="normaltextrun"/>
                <w:rFonts w:ascii="Book Antiqua" w:hAnsi="Book Antiqua" w:cs="Segoe UI"/>
                <w:color w:val="000000"/>
              </w:rPr>
              <w:t> </w:t>
            </w:r>
            <w:r>
              <w:rPr>
                <w:rStyle w:val="eop"/>
                <w:rFonts w:ascii="Book Antiqua" w:hAnsi="Book Antiqua" w:cs="Segoe UI" w:eastAsiaTheme="majorEastAsia"/>
                <w:color w:val="000000"/>
              </w:rPr>
              <w:t> </w:t>
            </w:r>
          </w:p>
        </w:tc>
        <w:tc>
          <w:tcPr>
            <w:tcW w:w="2827" w:type="dxa"/>
            <w:vAlign w:val="center"/>
          </w:tcPr>
          <w:p w:rsidRPr="006E02EB" w:rsidR="00F64EF5" w:rsidP="00F64EF5" w:rsidRDefault="00F64EF5" w14:paraId="57B8C2B8" w14:textId="4C1D8E02">
            <w:pPr>
              <w:jc w:val="center"/>
              <w:rPr>
                <w:rFonts w:ascii="Book Antiqua" w:hAnsi="Book Antiqua" w:eastAsia="Book Antiqua" w:cs="Book Antiqua"/>
                <w:i/>
                <w:iCs/>
                <w:color w:val="000000" w:themeColor="text1"/>
              </w:rPr>
            </w:pPr>
            <w:r>
              <w:rPr>
                <w:rStyle w:val="normaltextrun"/>
                <w:rFonts w:ascii="Book Antiqua" w:hAnsi="Book Antiqua" w:eastAsia="Book Antiqua" w:cs="Segoe UI"/>
                <w:i/>
                <w:color w:val="000000"/>
              </w:rPr>
              <w:t>Santa Barbara County Connectivity Preparation Project</w:t>
            </w:r>
            <w:r>
              <w:rPr>
                <w:rStyle w:val="eop"/>
                <w:rFonts w:ascii="Book Antiqua" w:hAnsi="Book Antiqua" w:cs="Segoe UI" w:eastAsiaTheme="majorEastAsia"/>
                <w:color w:val="000000"/>
              </w:rPr>
              <w:t> </w:t>
            </w:r>
          </w:p>
        </w:tc>
        <w:tc>
          <w:tcPr>
            <w:tcW w:w="1550" w:type="dxa"/>
            <w:vAlign w:val="center"/>
          </w:tcPr>
          <w:p w:rsidRPr="006E02EB" w:rsidR="00F64EF5" w:rsidP="00F64EF5" w:rsidRDefault="00F64EF5" w14:paraId="6612EDF3" w14:textId="7485ADF5">
            <w:pPr>
              <w:jc w:val="center"/>
              <w:rPr>
                <w:rFonts w:ascii="Book Antiqua" w:hAnsi="Book Antiqua" w:eastAsia="Book Antiqua" w:cs="Book Antiqua"/>
                <w:color w:val="000000" w:themeColor="text1"/>
              </w:rPr>
            </w:pPr>
            <w:r w:rsidRPr="38594518">
              <w:rPr>
                <w:rStyle w:val="normaltextrun"/>
                <w:rFonts w:ascii="Book Antiqua" w:hAnsi="Book Antiqua" w:eastAsia="Book Antiqua" w:cs="Segoe UI"/>
                <w:color w:val="000000" w:themeColor="text1"/>
              </w:rPr>
              <w:t>Santa Barbara County</w:t>
            </w:r>
            <w:r w:rsidRPr="38594518">
              <w:rPr>
                <w:rStyle w:val="eop"/>
                <w:rFonts w:ascii="Book Antiqua" w:hAnsi="Book Antiqua" w:cs="Segoe UI" w:eastAsiaTheme="majorEastAsia"/>
                <w:color w:val="000000" w:themeColor="text1"/>
              </w:rPr>
              <w:t> </w:t>
            </w:r>
          </w:p>
        </w:tc>
        <w:tc>
          <w:tcPr>
            <w:tcW w:w="1621" w:type="dxa"/>
            <w:vAlign w:val="center"/>
          </w:tcPr>
          <w:p w:rsidRPr="006E02EB" w:rsidR="00F64EF5" w:rsidP="00F64EF5" w:rsidRDefault="00F64EF5" w14:paraId="7F3F6CB3" w14:textId="32727EB1">
            <w:pPr>
              <w:jc w:val="center"/>
              <w:rPr>
                <w:rFonts w:ascii="Book Antiqua" w:hAnsi="Book Antiqua" w:eastAsia="Book Antiqua" w:cs="Book Antiqua"/>
                <w:color w:val="000000" w:themeColor="text1"/>
              </w:rPr>
            </w:pPr>
            <w:r w:rsidRPr="38594518">
              <w:rPr>
                <w:rStyle w:val="HeaderChar"/>
                <w:rFonts w:ascii="Book Antiqua" w:hAnsi="Book Antiqua" w:eastAsia="Book Antiqua" w:cs="Segoe UI"/>
                <w:color w:val="000000" w:themeColor="text1"/>
              </w:rPr>
              <w:t>10</w:t>
            </w:r>
            <w:r w:rsidRPr="38594518">
              <w:rPr>
                <w:rStyle w:val="normaltextrun"/>
                <w:rFonts w:ascii="Book Antiqua" w:hAnsi="Book Antiqua" w:eastAsia="Book Antiqua" w:cs="Segoe UI"/>
                <w:color w:val="000000" w:themeColor="text1"/>
              </w:rPr>
              <w:t>,868</w:t>
            </w:r>
            <w:r w:rsidRPr="38594518">
              <w:rPr>
                <w:rStyle w:val="eop"/>
                <w:rFonts w:ascii="Book Antiqua" w:hAnsi="Book Antiqua" w:cs="Segoe UI" w:eastAsiaTheme="majorEastAsia"/>
                <w:color w:val="000000" w:themeColor="text1"/>
              </w:rPr>
              <w:t> </w:t>
            </w:r>
          </w:p>
        </w:tc>
        <w:tc>
          <w:tcPr>
            <w:tcW w:w="1571" w:type="dxa"/>
            <w:vAlign w:val="center"/>
          </w:tcPr>
          <w:p w:rsidRPr="006E02EB" w:rsidR="00F64EF5" w:rsidP="00F64EF5" w:rsidRDefault="00F64EF5" w14:paraId="3F39FEAC" w14:textId="68676C6F">
            <w:pPr>
              <w:jc w:val="center"/>
              <w:rPr>
                <w:rFonts w:ascii="Book Antiqua" w:hAnsi="Book Antiqua" w:eastAsia="Book Antiqua" w:cs="Book Antiqua"/>
                <w:color w:val="000000" w:themeColor="text1"/>
              </w:rPr>
            </w:pPr>
            <w:r>
              <w:rPr>
                <w:rStyle w:val="normaltextrun"/>
                <w:rFonts w:ascii="Book Antiqua" w:hAnsi="Book Antiqua" w:eastAsia="Book Antiqua" w:cs="Segoe UI"/>
                <w:color w:val="000000"/>
              </w:rPr>
              <w:t>$</w:t>
            </w:r>
            <w:r>
              <w:rPr>
                <w:rStyle w:val="normaltextrun"/>
                <w:rFonts w:ascii="Book Antiqua" w:hAnsi="Book Antiqua" w:cs="Segoe UI"/>
                <w:color w:val="000000"/>
              </w:rPr>
              <w:t>1</w:t>
            </w:r>
            <w:r>
              <w:rPr>
                <w:rStyle w:val="normaltextrun"/>
                <w:rFonts w:ascii="Book Antiqua" w:hAnsi="Book Antiqua" w:eastAsia="Book Antiqua" w:cs="Segoe UI"/>
                <w:color w:val="000000"/>
              </w:rPr>
              <w:t>,0</w:t>
            </w:r>
            <w:r>
              <w:rPr>
                <w:rStyle w:val="HeaderChar"/>
                <w:rFonts w:ascii="Book Antiqua" w:hAnsi="Book Antiqua" w:eastAsia="Book Antiqua" w:cs="Segoe UI"/>
                <w:color w:val="000000"/>
              </w:rPr>
              <w:t>0</w:t>
            </w:r>
            <w:r>
              <w:rPr>
                <w:rStyle w:val="normaltextrun"/>
                <w:rFonts w:ascii="Book Antiqua" w:hAnsi="Book Antiqua" w:eastAsia="Book Antiqua" w:cs="Segoe UI"/>
                <w:color w:val="000000"/>
              </w:rPr>
              <w:t>0</w:t>
            </w:r>
            <w:r>
              <w:rPr>
                <w:rStyle w:val="normaltextrun"/>
                <w:rFonts w:ascii="Book Antiqua" w:hAnsi="Book Antiqua" w:cs="Segoe UI"/>
                <w:color w:val="000000"/>
              </w:rPr>
              <w:t>,000</w:t>
            </w:r>
            <w:r>
              <w:rPr>
                <w:rStyle w:val="eop"/>
                <w:rFonts w:ascii="Book Antiqua" w:hAnsi="Book Antiqua" w:cs="Segoe UI" w:eastAsiaTheme="majorEastAsia"/>
                <w:color w:val="000000"/>
              </w:rPr>
              <w:t> </w:t>
            </w:r>
          </w:p>
        </w:tc>
      </w:tr>
      <w:tr w:rsidRPr="006E02EB" w:rsidR="00BF682B" w:rsidTr="00D44F79" w14:paraId="6259AF56" w14:textId="77777777">
        <w:trPr>
          <w:trHeight w:val="494"/>
        </w:trPr>
        <w:tc>
          <w:tcPr>
            <w:tcW w:w="8455" w:type="dxa"/>
            <w:gridSpan w:val="4"/>
            <w:vAlign w:val="center"/>
          </w:tcPr>
          <w:p w:rsidRPr="006E02EB" w:rsidR="00BF682B" w:rsidRDefault="00BF682B" w14:paraId="4AF42F7F" w14:textId="77777777">
            <w:pPr>
              <w:jc w:val="right"/>
              <w:rPr>
                <w:rFonts w:ascii="Book Antiqua" w:hAnsi="Book Antiqua"/>
                <w:b/>
                <w:bCs/>
                <w:color w:val="000000" w:themeColor="text1"/>
              </w:rPr>
            </w:pPr>
            <w:r w:rsidRPr="00D44F79">
              <w:rPr>
                <w:rFonts w:ascii="Book Antiqua" w:hAnsi="Book Antiqua"/>
                <w:b/>
                <w:bCs/>
                <w:color w:val="000000" w:themeColor="text1"/>
              </w:rPr>
              <w:t>Total Awards</w:t>
            </w:r>
          </w:p>
        </w:tc>
        <w:tc>
          <w:tcPr>
            <w:tcW w:w="1571" w:type="dxa"/>
            <w:vAlign w:val="center"/>
          </w:tcPr>
          <w:p w:rsidRPr="006E02EB" w:rsidR="00BF682B" w:rsidRDefault="001B1CE8" w14:paraId="14CEF355" w14:textId="3AEC2CD7">
            <w:pPr>
              <w:jc w:val="center"/>
              <w:rPr>
                <w:rFonts w:ascii="Book Antiqua" w:hAnsi="Book Antiqua"/>
                <w:color w:val="000000" w:themeColor="text1"/>
                <w:highlight w:val="yellow"/>
              </w:rPr>
            </w:pPr>
            <w:r>
              <w:rPr>
                <w:rFonts w:ascii="Book Antiqua" w:hAnsi="Book Antiqua"/>
                <w:color w:val="000000" w:themeColor="text1"/>
              </w:rPr>
              <w:t>$</w:t>
            </w:r>
            <w:r w:rsidR="003F6B8C">
              <w:rPr>
                <w:rFonts w:ascii="Book Antiqua" w:hAnsi="Book Antiqua"/>
                <w:color w:val="000000" w:themeColor="text1"/>
              </w:rPr>
              <w:t>1,000,000</w:t>
            </w:r>
          </w:p>
        </w:tc>
      </w:tr>
    </w:tbl>
    <w:p w:rsidRPr="006E02EB" w:rsidR="00BF682B" w:rsidP="00BF682B" w:rsidRDefault="00BF682B" w14:paraId="25A85D92" w14:textId="77777777">
      <w:pPr>
        <w:autoSpaceDE w:val="0"/>
        <w:autoSpaceDN w:val="0"/>
        <w:adjustRightInd w:val="0"/>
        <w:rPr>
          <w:rFonts w:ascii="Book Antiqua" w:hAnsi="Book Antiqua" w:eastAsia="Book Antiqua" w:cs="Book Antiqua"/>
        </w:rPr>
      </w:pPr>
    </w:p>
    <w:p w:rsidR="00BF682B" w:rsidP="3F872B30" w:rsidRDefault="00BF682B" w14:paraId="5FFE9882" w14:textId="77777777">
      <w:pPr>
        <w:autoSpaceDE w:val="0"/>
        <w:autoSpaceDN w:val="0"/>
        <w:adjustRightInd w:val="0"/>
        <w:rPr>
          <w:rFonts w:ascii="Book Antiqua" w:hAnsi="Book Antiqua" w:eastAsia="Book Antiqua" w:cs="Book Antiqua"/>
          <w:color w:val="000000" w:themeColor="text1"/>
        </w:rPr>
      </w:pPr>
    </w:p>
    <w:p w:rsidRPr="006E02EB" w:rsidR="00BF682B" w:rsidP="00BF682B" w:rsidRDefault="00BF682B" w14:paraId="452D9143" w14:textId="406D364B">
      <w:pPr>
        <w:numPr>
          <w:ilvl w:val="0"/>
          <w:numId w:val="42"/>
        </w:numPr>
        <w:autoSpaceDE w:val="0"/>
        <w:autoSpaceDN w:val="0"/>
        <w:adjustRightInd w:val="0"/>
        <w:rPr>
          <w:rFonts w:ascii="Book Antiqua" w:hAnsi="Book Antiqua" w:eastAsia="Book Antiqua" w:cs="Book Antiqua"/>
          <w:color w:val="000000" w:themeColor="text1"/>
        </w:rPr>
      </w:pPr>
      <w:r w:rsidRPr="006E02EB">
        <w:rPr>
          <w:rFonts w:ascii="Book Antiqua" w:hAnsi="Book Antiqua" w:eastAsia="Book Antiqua" w:cs="Book Antiqua"/>
          <w:color w:val="000000" w:themeColor="text1"/>
        </w:rPr>
        <w:t xml:space="preserve">All awards are based on the descriptions of the projects as described herein and are predicated on commitments to provide the reimbursable work products as expressed in the grantees’ </w:t>
      </w:r>
      <w:r w:rsidRPr="4862B071">
        <w:rPr>
          <w:rFonts w:ascii="Book Antiqua" w:hAnsi="Book Antiqua" w:eastAsia="Book Antiqua" w:cs="Book Antiqua"/>
          <w:color w:val="000000" w:themeColor="text1"/>
        </w:rPr>
        <w:t>application</w:t>
      </w:r>
      <w:r w:rsidRPr="006E02EB">
        <w:rPr>
          <w:rFonts w:ascii="Book Antiqua" w:hAnsi="Book Antiqua" w:eastAsia="Book Antiqua" w:cs="Book Antiqua"/>
          <w:color w:val="000000" w:themeColor="text1"/>
        </w:rPr>
        <w:t xml:space="preserve"> and in compliance with all guidelines, requirements and, conditions associated with the award, as specified in D.22-02-026, and this Resolution.</w:t>
      </w:r>
    </w:p>
    <w:p w:rsidRPr="006E02EB" w:rsidR="00BF682B" w:rsidP="00BF682B" w:rsidRDefault="00BF682B" w14:paraId="002A8F9C" w14:textId="77777777">
      <w:pPr>
        <w:autoSpaceDE w:val="0"/>
        <w:autoSpaceDN w:val="0"/>
        <w:adjustRightInd w:val="0"/>
        <w:ind w:left="720"/>
        <w:rPr>
          <w:rFonts w:ascii="Book Antiqua" w:hAnsi="Book Antiqua" w:eastAsia="Book Antiqua" w:cs="Book Antiqua"/>
          <w:color w:val="000000" w:themeColor="text1"/>
        </w:rPr>
      </w:pPr>
    </w:p>
    <w:p w:rsidRPr="006E02EB" w:rsidR="00BF682B" w:rsidP="00BF682B" w:rsidRDefault="19AFF64F" w14:paraId="7BD40618" w14:textId="124567A5">
      <w:pPr>
        <w:numPr>
          <w:ilvl w:val="0"/>
          <w:numId w:val="42"/>
        </w:numPr>
        <w:autoSpaceDE w:val="0"/>
        <w:autoSpaceDN w:val="0"/>
        <w:adjustRightInd w:val="0"/>
        <w:rPr>
          <w:rFonts w:ascii="Book Antiqua" w:hAnsi="Book Antiqua" w:eastAsia="Book Antiqua" w:cs="Book Antiqua"/>
          <w:color w:val="000000" w:themeColor="text1"/>
        </w:rPr>
      </w:pPr>
      <w:r w:rsidRPr="4862B071">
        <w:rPr>
          <w:rFonts w:ascii="Book Antiqua" w:hAnsi="Book Antiqua" w:eastAsia="Book Antiqua" w:cs="Book Antiqua"/>
          <w:color w:val="000000" w:themeColor="text1"/>
        </w:rPr>
        <w:t>The grantee</w:t>
      </w:r>
      <w:r w:rsidRPr="006E02EB" w:rsidR="00BF682B">
        <w:rPr>
          <w:rFonts w:ascii="Book Antiqua" w:hAnsi="Book Antiqua" w:eastAsia="Book Antiqua" w:cs="Book Antiqua"/>
          <w:color w:val="000000" w:themeColor="text1"/>
        </w:rPr>
        <w:t xml:space="preserve"> must comply with all guidelines, requirements and conditions associated with the Local Agency Technical Assistance program, including those in D.22-02-026 and its Attachment 1, and Appendix A to this Resolution.</w:t>
      </w:r>
    </w:p>
    <w:p w:rsidRPr="006E02EB" w:rsidR="00BF682B" w:rsidP="00BF682B" w:rsidRDefault="00BF682B" w14:paraId="0FFAD04B" w14:textId="77777777">
      <w:pPr>
        <w:pStyle w:val="ListParagraph"/>
        <w:rPr>
          <w:rFonts w:ascii="Book Antiqua" w:hAnsi="Book Antiqua" w:eastAsia="Book Antiqua" w:cs="Book Antiqua"/>
          <w:color w:val="000000" w:themeColor="text1"/>
        </w:rPr>
      </w:pPr>
    </w:p>
    <w:p w:rsidRPr="006E02EB" w:rsidR="00BF682B" w:rsidP="00BF682B" w:rsidRDefault="00BF682B" w14:paraId="24157BA1" w14:textId="66842581">
      <w:pPr>
        <w:numPr>
          <w:ilvl w:val="0"/>
          <w:numId w:val="42"/>
        </w:numPr>
        <w:autoSpaceDE w:val="0"/>
        <w:autoSpaceDN w:val="0"/>
        <w:adjustRightInd w:val="0"/>
        <w:rPr>
          <w:rFonts w:ascii="Book Antiqua" w:hAnsi="Book Antiqua" w:eastAsia="Book Antiqua" w:cs="Book Antiqua"/>
          <w:color w:val="000000" w:themeColor="text1"/>
        </w:rPr>
      </w:pPr>
      <w:r w:rsidRPr="006E02EB">
        <w:rPr>
          <w:rFonts w:ascii="Book Antiqua" w:hAnsi="Book Antiqua" w:eastAsia="Book Antiqua" w:cs="Book Antiqua"/>
        </w:rPr>
        <w:t xml:space="preserve">By receiving LATA grant funding, </w:t>
      </w:r>
      <w:r w:rsidRPr="4862B071" w:rsidR="3259194A">
        <w:rPr>
          <w:rFonts w:ascii="Book Antiqua" w:hAnsi="Book Antiqua" w:eastAsia="Book Antiqua" w:cs="Book Antiqua"/>
        </w:rPr>
        <w:t>the grantee</w:t>
      </w:r>
      <w:r w:rsidRPr="4862B071">
        <w:rPr>
          <w:rFonts w:ascii="Book Antiqua" w:hAnsi="Book Antiqua" w:eastAsia="Book Antiqua" w:cs="Book Antiqua"/>
        </w:rPr>
        <w:t xml:space="preserve"> agree</w:t>
      </w:r>
      <w:r w:rsidRPr="4862B071" w:rsidR="33F268F7">
        <w:rPr>
          <w:rFonts w:ascii="Book Antiqua" w:hAnsi="Book Antiqua" w:eastAsia="Book Antiqua" w:cs="Book Antiqua"/>
        </w:rPr>
        <w:t>s</w:t>
      </w:r>
      <w:r w:rsidRPr="006E02EB">
        <w:rPr>
          <w:rFonts w:ascii="Book Antiqua" w:hAnsi="Book Antiqua" w:eastAsia="Book Antiqua" w:cs="Book Antiqua"/>
        </w:rPr>
        <w:t xml:space="preserve"> to comply with the terms, conditions and requirements of the grant and thus submits to the jurisdiction of the Commission regarding disbursement and administration of the grant</w:t>
      </w:r>
      <w:r w:rsidRPr="006E02EB">
        <w:rPr>
          <w:rFonts w:ascii="Book Antiqua" w:hAnsi="Book Antiqua" w:eastAsia="Book Antiqua" w:cs="Book Antiqua"/>
          <w:color w:val="000000" w:themeColor="text1"/>
        </w:rPr>
        <w:t>.</w:t>
      </w:r>
    </w:p>
    <w:p w:rsidRPr="006E02EB" w:rsidR="00BF682B" w:rsidP="00BF682B" w:rsidRDefault="00BF682B" w14:paraId="673493AC" w14:textId="77777777">
      <w:pPr>
        <w:pStyle w:val="ListParagraph"/>
        <w:rPr>
          <w:rFonts w:ascii="Book Antiqua" w:hAnsi="Book Antiqua" w:eastAsia="Book Antiqua" w:cs="Book Antiqua"/>
        </w:rPr>
      </w:pPr>
    </w:p>
    <w:p w:rsidRPr="006E02EB" w:rsidR="00BF682B" w:rsidP="00BF682B" w:rsidRDefault="2BFF38A1" w14:paraId="67121290" w14:textId="57AF0673">
      <w:pPr>
        <w:numPr>
          <w:ilvl w:val="0"/>
          <w:numId w:val="42"/>
        </w:numPr>
        <w:autoSpaceDE w:val="0"/>
        <w:autoSpaceDN w:val="0"/>
        <w:adjustRightInd w:val="0"/>
        <w:rPr>
          <w:rFonts w:ascii="Book Antiqua" w:hAnsi="Book Antiqua" w:eastAsia="Book Antiqua" w:cs="Book Antiqua"/>
          <w:color w:val="000000" w:themeColor="text1"/>
        </w:rPr>
      </w:pPr>
      <w:r w:rsidRPr="4862B071">
        <w:rPr>
          <w:rFonts w:ascii="Book Antiqua" w:hAnsi="Book Antiqua" w:eastAsia="Book Antiqua" w:cs="Book Antiqua"/>
        </w:rPr>
        <w:t>The grantee</w:t>
      </w:r>
      <w:r w:rsidRPr="006E02EB" w:rsidR="00BF682B">
        <w:rPr>
          <w:rFonts w:ascii="Book Antiqua" w:hAnsi="Book Antiqua" w:eastAsia="Book Antiqua" w:cs="Book Antiqua"/>
        </w:rPr>
        <w:t xml:space="preserve"> must complete and execute the consent form agreeing to the conditions set forth in this Resolution within 30 calendar days from the date of the award. Failure to submit the consent form within 30 calendar days from the date of the adoption of this Resolution will deem the grant null and void.</w:t>
      </w:r>
    </w:p>
    <w:p w:rsidRPr="006E02EB" w:rsidR="00BF682B" w:rsidP="00BF682B" w:rsidRDefault="00BF682B" w14:paraId="3B5EF96D" w14:textId="77777777">
      <w:pPr>
        <w:autoSpaceDE w:val="0"/>
        <w:autoSpaceDN w:val="0"/>
        <w:adjustRightInd w:val="0"/>
        <w:ind w:left="720"/>
        <w:rPr>
          <w:rFonts w:ascii="Book Antiqua" w:hAnsi="Book Antiqua" w:eastAsia="Book Antiqua" w:cs="Book Antiqua"/>
          <w:color w:val="000000" w:themeColor="text1"/>
        </w:rPr>
      </w:pPr>
    </w:p>
    <w:p w:rsidRPr="00131B57" w:rsidR="00BF682B" w:rsidP="00131B57" w:rsidRDefault="00BF682B" w14:paraId="451CDFCF" w14:textId="3A1991A2">
      <w:pPr>
        <w:numPr>
          <w:ilvl w:val="0"/>
          <w:numId w:val="42"/>
        </w:numPr>
        <w:rPr>
          <w:rFonts w:ascii="Book Antiqua" w:hAnsi="Book Antiqua" w:eastAsia="Book Antiqua" w:cs="Book Antiqua"/>
          <w:color w:val="000000" w:themeColor="text1"/>
        </w:rPr>
      </w:pPr>
      <w:r w:rsidRPr="74AA7702">
        <w:rPr>
          <w:rFonts w:ascii="Book Antiqua" w:hAnsi="Book Antiqua" w:eastAsia="Book Antiqua" w:cs="Book Antiqua"/>
          <w:color w:val="000000" w:themeColor="text1"/>
        </w:rPr>
        <w:t xml:space="preserve">If the </w:t>
      </w:r>
      <w:r w:rsidRPr="4862B071">
        <w:rPr>
          <w:rFonts w:ascii="Book Antiqua" w:hAnsi="Book Antiqua" w:eastAsia="Book Antiqua" w:cs="Book Antiqua"/>
          <w:color w:val="000000" w:themeColor="text1"/>
        </w:rPr>
        <w:t>grantee fail</w:t>
      </w:r>
      <w:r w:rsidRPr="4862B071" w:rsidR="542778F5">
        <w:rPr>
          <w:rFonts w:ascii="Book Antiqua" w:hAnsi="Book Antiqua" w:eastAsia="Book Antiqua" w:cs="Book Antiqua"/>
          <w:color w:val="000000" w:themeColor="text1"/>
        </w:rPr>
        <w:t>s</w:t>
      </w:r>
      <w:r w:rsidRPr="74AA7702">
        <w:rPr>
          <w:rFonts w:ascii="Book Antiqua" w:hAnsi="Book Antiqua" w:eastAsia="Book Antiqua" w:cs="Book Antiqua"/>
          <w:color w:val="000000" w:themeColor="text1"/>
        </w:rPr>
        <w:t xml:space="preserve"> to complete the project in accordance with the terms outlined in D.22-02-026 and this Resolution, they must reimburse some or all the Local Agency Technical Assistance funds it has received.</w:t>
      </w:r>
    </w:p>
    <w:p w:rsidR="74AA7702" w:rsidP="74AA7702" w:rsidRDefault="74AA7702" w14:paraId="795B8DEF" w14:textId="74E94025">
      <w:pPr>
        <w:keepNext/>
        <w:rPr>
          <w:rFonts w:ascii="Book Antiqua" w:hAnsi="Book Antiqua"/>
        </w:rPr>
      </w:pPr>
    </w:p>
    <w:p w:rsidRPr="006E02EB" w:rsidR="00BF682B" w:rsidP="00BF682B" w:rsidRDefault="00BF682B" w14:paraId="7FC2E4CF" w14:textId="77777777">
      <w:pPr>
        <w:keepNext/>
        <w:keepLines/>
        <w:rPr>
          <w:rFonts w:ascii="Book Antiqua" w:hAnsi="Book Antiqua"/>
        </w:rPr>
      </w:pPr>
      <w:r w:rsidRPr="006E02EB">
        <w:rPr>
          <w:rFonts w:ascii="Book Antiqua" w:hAnsi="Book Antiqua"/>
        </w:rPr>
        <w:t>This resolution is effective today.</w:t>
      </w:r>
    </w:p>
    <w:p w:rsidRPr="006E02EB" w:rsidR="00BF682B" w:rsidP="00BF682B" w:rsidRDefault="00BF682B" w14:paraId="72D0C684" w14:textId="77777777">
      <w:pPr>
        <w:keepNext/>
        <w:keepLines/>
        <w:rPr>
          <w:rFonts w:ascii="Book Antiqua" w:hAnsi="Book Antiqua"/>
        </w:rPr>
      </w:pPr>
    </w:p>
    <w:p w:rsidRPr="006E02EB" w:rsidR="00BF682B" w:rsidP="00BF682B" w:rsidRDefault="00BF682B" w14:paraId="4E5CB6C1" w14:textId="77777777">
      <w:pPr>
        <w:keepNext/>
        <w:keepLines/>
        <w:rPr>
          <w:rFonts w:ascii="Book Antiqua" w:hAnsi="Book Antiqua"/>
        </w:rPr>
      </w:pPr>
      <w:r w:rsidRPr="006E02EB">
        <w:rPr>
          <w:rFonts w:ascii="Book Antiqua" w:hAnsi="Book Antiqua"/>
        </w:rPr>
        <w:t>I certify that the foregoing resolution was duly introduced, passed, and adopted at a conference of the Public Utilities Commission of the State of California held on ___________________, the following Commissioners voting favorable thereon:</w:t>
      </w:r>
    </w:p>
    <w:p w:rsidRPr="006E02EB" w:rsidR="00BF682B" w:rsidP="00BF682B" w:rsidRDefault="00BF682B" w14:paraId="55DBED3E" w14:textId="77777777">
      <w:pPr>
        <w:keepNext/>
        <w:keepLines/>
        <w:rPr>
          <w:rFonts w:ascii="Book Antiqua" w:hAnsi="Book Antiqua"/>
        </w:rPr>
      </w:pPr>
    </w:p>
    <w:p w:rsidRPr="006E02EB" w:rsidR="00BF682B" w:rsidP="00BF682B" w:rsidRDefault="00BF682B" w14:paraId="71294946" w14:textId="77777777">
      <w:pPr>
        <w:keepNext/>
        <w:keepLines/>
        <w:rPr>
          <w:rFonts w:ascii="Book Antiqua" w:hAnsi="Book Antiqua"/>
        </w:rPr>
      </w:pPr>
    </w:p>
    <w:p w:rsidRPr="006E02EB" w:rsidR="00BF682B" w:rsidP="00BF682B" w:rsidRDefault="00BF682B" w14:paraId="57ECF5E5" w14:textId="77777777">
      <w:pPr>
        <w:keepNext/>
        <w:keepLines/>
        <w:rPr>
          <w:rFonts w:ascii="Book Antiqua" w:hAnsi="Book Antiqua"/>
        </w:rPr>
      </w:pPr>
    </w:p>
    <w:tbl>
      <w:tblPr>
        <w:tblW w:w="3600" w:type="dxa"/>
        <w:tblInd w:w="5490" w:type="dxa"/>
        <w:tblLayout w:type="fixed"/>
        <w:tblLook w:val="0000" w:firstRow="0" w:lastRow="0" w:firstColumn="0" w:lastColumn="0" w:noHBand="0" w:noVBand="0"/>
      </w:tblPr>
      <w:tblGrid>
        <w:gridCol w:w="3600"/>
      </w:tblGrid>
      <w:tr w:rsidRPr="006E02EB" w:rsidR="00BF682B" w14:paraId="3FFBC687" w14:textId="77777777">
        <w:tc>
          <w:tcPr>
            <w:tcW w:w="3600" w:type="dxa"/>
            <w:tcBorders>
              <w:bottom w:val="single" w:color="auto" w:sz="6" w:space="0"/>
            </w:tcBorders>
          </w:tcPr>
          <w:p w:rsidRPr="006E02EB" w:rsidR="00BF682B" w:rsidRDefault="00BF682B" w14:paraId="38A22896" w14:textId="77777777">
            <w:pPr>
              <w:keepNext/>
              <w:keepLines/>
              <w:ind w:right="-15"/>
              <w:jc w:val="center"/>
              <w:rPr>
                <w:rFonts w:ascii="Book Antiqua" w:hAnsi="Book Antiqua"/>
              </w:rPr>
            </w:pPr>
          </w:p>
        </w:tc>
      </w:tr>
      <w:tr w:rsidRPr="006E02EB" w:rsidR="00BF682B" w14:paraId="5A032F99" w14:textId="77777777">
        <w:tc>
          <w:tcPr>
            <w:tcW w:w="3600" w:type="dxa"/>
          </w:tcPr>
          <w:p w:rsidRPr="006E02EB" w:rsidR="00BF682B" w:rsidRDefault="00BF682B" w14:paraId="38FC002F" w14:textId="77777777">
            <w:pPr>
              <w:keepNext/>
              <w:keepLines/>
              <w:jc w:val="center"/>
              <w:outlineLvl w:val="5"/>
              <w:rPr>
                <w:rFonts w:ascii="Book Antiqua" w:hAnsi="Book Antiqua" w:eastAsiaTheme="majorEastAsia" w:cstheme="majorBidi"/>
              </w:rPr>
            </w:pPr>
            <w:r w:rsidRPr="006E02EB">
              <w:rPr>
                <w:rFonts w:ascii="Book Antiqua" w:hAnsi="Book Antiqua" w:eastAsiaTheme="majorEastAsia" w:cstheme="majorBidi"/>
              </w:rPr>
              <w:t>Rachel Peterson</w:t>
            </w:r>
          </w:p>
          <w:p w:rsidRPr="006E02EB" w:rsidR="00BF682B" w:rsidRDefault="00BF682B" w14:paraId="369FEE6E" w14:textId="77777777">
            <w:pPr>
              <w:keepNext/>
              <w:keepLines/>
              <w:jc w:val="center"/>
              <w:outlineLvl w:val="5"/>
              <w:rPr>
                <w:rFonts w:ascii="Book Antiqua" w:hAnsi="Book Antiqua" w:eastAsiaTheme="majorEastAsia" w:cstheme="majorBidi"/>
              </w:rPr>
            </w:pPr>
            <w:r w:rsidRPr="006E02EB">
              <w:rPr>
                <w:rFonts w:ascii="Book Antiqua" w:hAnsi="Book Antiqua" w:eastAsiaTheme="majorEastAsia" w:cstheme="majorBidi"/>
              </w:rPr>
              <w:t>Executive Director</w:t>
            </w:r>
          </w:p>
          <w:p w:rsidRPr="006E02EB" w:rsidR="00BF682B" w:rsidRDefault="00BF682B" w14:paraId="308AC642" w14:textId="77777777">
            <w:pPr>
              <w:jc w:val="center"/>
              <w:rPr>
                <w:rFonts w:ascii="Book Antiqua" w:hAnsi="Book Antiqua"/>
              </w:rPr>
            </w:pPr>
          </w:p>
          <w:p w:rsidRPr="006E02EB" w:rsidR="00BF682B" w:rsidRDefault="00BF682B" w14:paraId="56E492B7" w14:textId="77777777">
            <w:pPr>
              <w:jc w:val="center"/>
              <w:rPr>
                <w:rFonts w:ascii="Book Antiqua" w:hAnsi="Book Antiqua"/>
              </w:rPr>
            </w:pPr>
          </w:p>
          <w:p w:rsidRPr="006E02EB" w:rsidR="00BF682B" w:rsidRDefault="00BF682B" w14:paraId="19DD4DED" w14:textId="77777777">
            <w:pPr>
              <w:jc w:val="center"/>
              <w:rPr>
                <w:rFonts w:ascii="Book Antiqua" w:hAnsi="Book Antiqua"/>
              </w:rPr>
            </w:pPr>
          </w:p>
        </w:tc>
      </w:tr>
    </w:tbl>
    <w:p w:rsidRPr="006E02EB" w:rsidR="00BF682B" w:rsidP="00BF682B" w:rsidRDefault="00BF682B" w14:paraId="4745EAC1" w14:textId="77777777">
      <w:pPr>
        <w:spacing w:after="160" w:line="259" w:lineRule="auto"/>
        <w:rPr>
          <w:rFonts w:ascii="Book Antiqua" w:hAnsi="Book Antiqua"/>
        </w:rPr>
        <w:sectPr w:rsidRPr="006E02EB" w:rsidR="00BF68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rsidRPr="006E02EB" w:rsidR="00BF682B" w:rsidP="00BF682B" w:rsidRDefault="00BF682B" w14:paraId="604BD6B6" w14:textId="77777777">
      <w:pPr>
        <w:tabs>
          <w:tab w:val="left" w:pos="2460"/>
        </w:tabs>
        <w:jc w:val="center"/>
        <w:rPr>
          <w:rFonts w:ascii="Book Antiqua" w:hAnsi="Book Antiqua"/>
          <w:b/>
          <w:bCs/>
        </w:rPr>
      </w:pPr>
      <w:r w:rsidRPr="006E02EB">
        <w:rPr>
          <w:rFonts w:ascii="Book Antiqua" w:hAnsi="Book Antiqua"/>
          <w:b/>
          <w:bCs/>
        </w:rPr>
        <w:t>APPENDIX A</w:t>
      </w:r>
    </w:p>
    <w:p w:rsidRPr="006E02EB" w:rsidR="00BF682B" w:rsidP="00BF682B" w:rsidRDefault="00BF682B" w14:paraId="5878F3D6" w14:textId="77777777">
      <w:pPr>
        <w:tabs>
          <w:tab w:val="left" w:pos="2460"/>
        </w:tabs>
        <w:jc w:val="center"/>
        <w:rPr>
          <w:rFonts w:ascii="Book Antiqua" w:hAnsi="Book Antiqua"/>
          <w:b/>
          <w:bCs/>
        </w:rPr>
      </w:pPr>
      <w:r w:rsidRPr="006E02EB">
        <w:rPr>
          <w:rFonts w:ascii="Book Antiqua" w:hAnsi="Book Antiqua"/>
          <w:b/>
          <w:bCs/>
        </w:rPr>
        <w:t>Compliance Requirements</w:t>
      </w:r>
    </w:p>
    <w:p w:rsidRPr="006E02EB" w:rsidR="00BF682B" w:rsidP="00BF682B" w:rsidRDefault="00BF682B" w14:paraId="332F2BEA" w14:textId="77777777">
      <w:pPr>
        <w:tabs>
          <w:tab w:val="left" w:pos="2460"/>
        </w:tabs>
        <w:jc w:val="center"/>
        <w:rPr>
          <w:rFonts w:ascii="Book Antiqua" w:hAnsi="Book Antiqua"/>
        </w:rPr>
      </w:pPr>
    </w:p>
    <w:p w:rsidRPr="006E02EB" w:rsidR="00BF682B" w:rsidP="00BF682B" w:rsidRDefault="00BF682B" w14:paraId="33B47B50" w14:textId="77777777">
      <w:pPr>
        <w:pStyle w:val="ListParagraph"/>
        <w:numPr>
          <w:ilvl w:val="0"/>
          <w:numId w:val="28"/>
        </w:numPr>
        <w:spacing w:line="259" w:lineRule="auto"/>
        <w:rPr>
          <w:rFonts w:ascii="Book Antiqua" w:hAnsi="Book Antiqua"/>
          <w:b/>
          <w:bCs/>
          <w:u w:val="single"/>
        </w:rPr>
      </w:pPr>
      <w:r w:rsidRPr="006E02EB">
        <w:rPr>
          <w:rFonts w:ascii="Book Antiqua" w:hAnsi="Book Antiqua"/>
          <w:u w:val="single"/>
        </w:rPr>
        <w:t>Award Acceptance</w:t>
      </w:r>
      <w:r w:rsidRPr="006E02EB">
        <w:rPr>
          <w:rFonts w:ascii="Book Antiqua" w:hAnsi="Book Antiqua"/>
        </w:rPr>
        <w:br/>
      </w:r>
    </w:p>
    <w:p w:rsidRPr="006E02EB" w:rsidR="00BF682B" w:rsidP="00BF682B" w:rsidRDefault="00BF682B" w14:paraId="2DEB7498" w14:textId="77777777">
      <w:pPr>
        <w:spacing w:line="259" w:lineRule="auto"/>
        <w:rPr>
          <w:rFonts w:ascii="Book Antiqua" w:hAnsi="Book Antiqua"/>
        </w:rPr>
      </w:pPr>
      <w:r w:rsidRPr="006E02EB">
        <w:rPr>
          <w:rFonts w:ascii="Book Antiqua" w:hAnsi="Book Antiqua" w:cs="Garamond"/>
          <w:color w:val="000000" w:themeColor="text1"/>
        </w:rPr>
        <w:t xml:space="preserve">Upon a funding application’s approval, the grantee must submit the following documents: </w:t>
      </w:r>
    </w:p>
    <w:p w:rsidRPr="006E02EB" w:rsidR="00BF682B" w:rsidP="00BF682B" w:rsidRDefault="00BF682B" w14:paraId="3CE4BE77" w14:textId="77777777">
      <w:pPr>
        <w:spacing w:line="259" w:lineRule="auto"/>
        <w:rPr>
          <w:rFonts w:ascii="Book Antiqua" w:hAnsi="Book Antiqua"/>
        </w:rPr>
      </w:pPr>
    </w:p>
    <w:p w:rsidRPr="006E02EB" w:rsidR="00BF682B" w:rsidP="00BF682B" w:rsidRDefault="00BF682B" w14:paraId="2E6BAD81" w14:textId="1653CDAE">
      <w:pPr>
        <w:pStyle w:val="ListParagraph"/>
        <w:numPr>
          <w:ilvl w:val="0"/>
          <w:numId w:val="1"/>
        </w:numPr>
        <w:spacing w:line="259" w:lineRule="auto"/>
        <w:rPr>
          <w:rFonts w:ascii="Book Antiqua" w:hAnsi="Book Antiqua" w:eastAsiaTheme="minorEastAsia" w:cstheme="minorBidi"/>
          <w:color w:val="000000" w:themeColor="text1"/>
        </w:rPr>
      </w:pPr>
      <w:r w:rsidRPr="006E02EB">
        <w:rPr>
          <w:rFonts w:ascii="Book Antiqua" w:hAnsi="Book Antiqua" w:eastAsia="Times New Roman" w:cs="Garamond"/>
          <w:color w:val="000000" w:themeColor="text1"/>
        </w:rPr>
        <w:t xml:space="preserve">Consent Form: </w:t>
      </w:r>
      <w:r w:rsidRPr="4862B071" w:rsidR="1EE7BDA9">
        <w:rPr>
          <w:rFonts w:ascii="Book Antiqua" w:hAnsi="Book Antiqua" w:eastAsia="Times New Roman" w:cs="Garamond"/>
          <w:color w:val="000000" w:themeColor="text1"/>
        </w:rPr>
        <w:t>the grantee</w:t>
      </w:r>
      <w:r w:rsidRPr="006E02EB">
        <w:rPr>
          <w:rFonts w:ascii="Book Antiqua" w:hAnsi="Book Antiqua" w:eastAsia="Times New Roman" w:cs="Garamond"/>
          <w:color w:val="000000" w:themeColor="text1"/>
        </w:rPr>
        <w:t xml:space="preserve"> must sign and submit a Consent Form </w:t>
      </w:r>
      <w:r w:rsidRPr="006E02EB">
        <w:rPr>
          <w:rFonts w:ascii="Book Antiqua" w:hAnsi="Book Antiqua" w:eastAsia="Times New Roman" w:cs="Garamond"/>
          <w:b/>
          <w:bCs/>
          <w:color w:val="000000" w:themeColor="text1"/>
        </w:rPr>
        <w:t>within 30 calendar day from the date of the award</w:t>
      </w:r>
      <w:r w:rsidRPr="006E02EB">
        <w:rPr>
          <w:rFonts w:ascii="Book Antiqua" w:hAnsi="Book Antiqua" w:eastAsia="Times New Roman" w:cs="Garamond"/>
          <w:color w:val="000000" w:themeColor="text1"/>
        </w:rPr>
        <w:t xml:space="preserve">. Failure to submit the Consent Form within 30 calendar days from the date of award letter will deem the grant null and void. </w:t>
      </w:r>
    </w:p>
    <w:p w:rsidRPr="006E02EB" w:rsidR="00BF682B" w:rsidP="74AA7702" w:rsidRDefault="00BF682B" w14:paraId="73EBF245" w14:textId="153B9D01">
      <w:pPr>
        <w:pStyle w:val="ListParagraph"/>
        <w:numPr>
          <w:ilvl w:val="0"/>
          <w:numId w:val="1"/>
        </w:numPr>
        <w:spacing w:line="259" w:lineRule="auto"/>
        <w:rPr>
          <w:rFonts w:ascii="Book Antiqua" w:hAnsi="Book Antiqua" w:eastAsiaTheme="minorEastAsia" w:cstheme="minorBidi"/>
          <w:color w:val="000000" w:themeColor="text1"/>
        </w:rPr>
      </w:pPr>
      <w:r w:rsidRPr="74AA7702">
        <w:rPr>
          <w:rFonts w:ascii="Book Antiqua" w:hAnsi="Book Antiqua" w:eastAsia="Times New Roman" w:cs="Garamond"/>
          <w:color w:val="000000" w:themeColor="text1"/>
        </w:rPr>
        <w:t xml:space="preserve">Government Agency Taxpayer ID Form: </w:t>
      </w:r>
      <w:r w:rsidRPr="74AA7702" w:rsidR="4F8C0FCA">
        <w:rPr>
          <w:rFonts w:ascii="Book Antiqua" w:hAnsi="Book Antiqua" w:eastAsia="Times New Roman" w:cs="Garamond"/>
          <w:color w:val="000000" w:themeColor="text1"/>
        </w:rPr>
        <w:t>A</w:t>
      </w:r>
      <w:r w:rsidRPr="74AA7702">
        <w:rPr>
          <w:rFonts w:ascii="Book Antiqua" w:hAnsi="Book Antiqua" w:eastAsia="Times New Roman" w:cs="Garamond"/>
          <w:color w:val="000000" w:themeColor="text1"/>
        </w:rPr>
        <w:t xml:space="preserve"> State of California standardized form that is needed for tax purposes. The form is required </w:t>
      </w:r>
      <w:proofErr w:type="gramStart"/>
      <w:r w:rsidRPr="74AA7702">
        <w:rPr>
          <w:rFonts w:ascii="Book Antiqua" w:hAnsi="Book Antiqua" w:eastAsia="Times New Roman" w:cs="Garamond"/>
          <w:color w:val="000000" w:themeColor="text1"/>
        </w:rPr>
        <w:t>in order to</w:t>
      </w:r>
      <w:proofErr w:type="gramEnd"/>
      <w:r w:rsidRPr="74AA7702">
        <w:rPr>
          <w:rFonts w:ascii="Book Antiqua" w:hAnsi="Book Antiqua" w:eastAsia="Times New Roman" w:cs="Garamond"/>
          <w:color w:val="000000" w:themeColor="text1"/>
        </w:rPr>
        <w:t xml:space="preserve"> receive payment from the State of California, and information provided in this form will be used by the Commission to prepare Information Returns (e.g., Internal Revenue Service, Form 1099. </w:t>
      </w:r>
    </w:p>
    <w:p w:rsidRPr="006E02EB" w:rsidR="00BF682B" w:rsidP="00BF682B" w:rsidRDefault="00BF682B" w14:paraId="3DBA3B0D" w14:textId="77777777">
      <w:pPr>
        <w:pStyle w:val="ListParagraph"/>
        <w:spacing w:line="259" w:lineRule="auto"/>
        <w:rPr>
          <w:rFonts w:ascii="Book Antiqua" w:hAnsi="Book Antiqua" w:eastAsiaTheme="minorEastAsia" w:cstheme="minorBidi"/>
          <w:color w:val="000000" w:themeColor="text1"/>
        </w:rPr>
      </w:pPr>
    </w:p>
    <w:p w:rsidRPr="006E02EB" w:rsidR="00BF682B" w:rsidP="00BF682B" w:rsidRDefault="00BF682B" w14:paraId="2C783079" w14:textId="77777777">
      <w:pPr>
        <w:pStyle w:val="ListParagraph"/>
        <w:numPr>
          <w:ilvl w:val="0"/>
          <w:numId w:val="28"/>
        </w:numPr>
        <w:spacing w:line="259" w:lineRule="auto"/>
        <w:rPr>
          <w:rFonts w:ascii="Book Antiqua" w:hAnsi="Book Antiqua" w:eastAsiaTheme="minorEastAsia" w:cstheme="minorBidi"/>
          <w:b/>
          <w:bCs/>
          <w:color w:val="000000" w:themeColor="text1"/>
          <w:u w:val="single"/>
        </w:rPr>
      </w:pPr>
      <w:r w:rsidRPr="006E02EB">
        <w:rPr>
          <w:rFonts w:ascii="Book Antiqua" w:hAnsi="Book Antiqua"/>
          <w:u w:val="single"/>
        </w:rPr>
        <w:t>Contractor Reporting</w:t>
      </w:r>
      <w:r w:rsidRPr="006E02EB">
        <w:rPr>
          <w:rFonts w:ascii="Book Antiqua" w:hAnsi="Book Antiqua"/>
        </w:rPr>
        <w:t xml:space="preserve"> </w:t>
      </w:r>
      <w:r w:rsidRPr="006E02EB">
        <w:rPr>
          <w:rFonts w:ascii="Book Antiqua" w:hAnsi="Book Antiqua"/>
        </w:rPr>
        <w:br/>
      </w:r>
    </w:p>
    <w:p w:rsidRPr="006E02EB" w:rsidR="00BF682B" w:rsidP="00BF682B" w:rsidRDefault="741B3317" w14:paraId="19E86821" w14:textId="4957B18C">
      <w:pPr>
        <w:pStyle w:val="Default"/>
        <w:spacing w:after="160" w:line="259" w:lineRule="auto"/>
        <w:rPr>
          <w:rFonts w:ascii="Book Antiqua" w:hAnsi="Book Antiqua" w:eastAsiaTheme="minorEastAsia" w:cstheme="minorBidi"/>
          <w:color w:val="000000" w:themeColor="text1"/>
          <w:u w:val="single"/>
        </w:rPr>
      </w:pPr>
      <w:r w:rsidRPr="4862B071">
        <w:rPr>
          <w:rFonts w:ascii="Book Antiqua" w:hAnsi="Book Antiqua"/>
        </w:rPr>
        <w:t>The grantee</w:t>
      </w:r>
      <w:r w:rsidRPr="006E02EB" w:rsidR="00BF682B">
        <w:rPr>
          <w:rFonts w:ascii="Book Antiqua" w:hAnsi="Book Antiqua"/>
        </w:rPr>
        <w:t xml:space="preserve"> must comply with Pub. Util. Code section 281, subdivision (l)(1) contractor reporting requirements if they are using a licensed contractor or subcontractor to undertake a contract or subcontract </w:t>
      </w:r>
      <w:proofErr w:type="gramStart"/>
      <w:r w:rsidRPr="006E02EB" w:rsidR="00BF682B">
        <w:rPr>
          <w:rFonts w:ascii="Book Antiqua" w:hAnsi="Book Antiqua"/>
        </w:rPr>
        <w:t>in excess of</w:t>
      </w:r>
      <w:proofErr w:type="gramEnd"/>
      <w:r w:rsidRPr="006E02EB" w:rsidR="00BF682B">
        <w:rPr>
          <w:rFonts w:ascii="Book Antiqua" w:hAnsi="Book Antiqua"/>
        </w:rPr>
        <w:t xml:space="preserve"> twenty-five thousand dollars ($25,000) to perform work on the project funded or financed by CASF. </w:t>
      </w:r>
      <w:r w:rsidRPr="006E02EB" w:rsidR="00BF682B">
        <w:rPr>
          <w:rFonts w:ascii="Book Antiqua" w:hAnsi="Book Antiqua"/>
          <w:color w:val="000000" w:themeColor="text1"/>
        </w:rPr>
        <w:t xml:space="preserve">Licensed contractor or subcontractor means any contractor that holds a California state license through the contractor’s state license board (https://www.cslb.ca.gov/). </w:t>
      </w:r>
      <w:r w:rsidRPr="006E02EB" w:rsidR="00BF682B">
        <w:rPr>
          <w:rFonts w:ascii="Book Antiqua" w:hAnsi="Book Antiqua"/>
        </w:rPr>
        <w:t>Please refer to the Local Agency Technical Assistance website for reporting templates and instructions.</w:t>
      </w:r>
    </w:p>
    <w:p w:rsidRPr="006E02EB" w:rsidR="00BF682B" w:rsidP="00BF682B" w:rsidRDefault="00BF682B" w14:paraId="03EF691F" w14:textId="77777777">
      <w:pPr>
        <w:pStyle w:val="ListParagraph"/>
        <w:numPr>
          <w:ilvl w:val="0"/>
          <w:numId w:val="28"/>
        </w:numPr>
        <w:spacing w:line="259" w:lineRule="auto"/>
        <w:rPr>
          <w:rFonts w:ascii="Book Antiqua" w:hAnsi="Book Antiqua"/>
          <w:b/>
          <w:bCs/>
          <w:u w:val="single"/>
        </w:rPr>
      </w:pPr>
      <w:r w:rsidRPr="006E02EB">
        <w:rPr>
          <w:rFonts w:ascii="Book Antiqua" w:hAnsi="Book Antiqua"/>
          <w:u w:val="single"/>
        </w:rPr>
        <w:t>Execution and Performance</w:t>
      </w:r>
      <w:r w:rsidRPr="006E02EB">
        <w:rPr>
          <w:rFonts w:ascii="Book Antiqua" w:hAnsi="Book Antiqua"/>
        </w:rPr>
        <w:br/>
      </w:r>
    </w:p>
    <w:p w:rsidR="00DA7CE4" w:rsidP="00BF682B" w:rsidRDefault="00BF682B" w14:paraId="1EDBE1FC" w14:textId="77777777">
      <w:pPr>
        <w:spacing w:line="259" w:lineRule="auto"/>
        <w:rPr>
          <w:rFonts w:ascii="Book Antiqua" w:hAnsi="Book Antiqua" w:cs="Garamond"/>
          <w:color w:val="000000" w:themeColor="text1"/>
        </w:rPr>
        <w:sectPr w:rsidR="00DA7CE4">
          <w:footerReference w:type="default" r:id="rId19"/>
          <w:headerReference w:type="first" r:id="rId20"/>
          <w:footerReference w:type="first" r:id="rId21"/>
          <w:pgSz w:w="12240" w:h="15840" w:code="1"/>
          <w:pgMar w:top="1440" w:right="1440" w:bottom="1440" w:left="1440" w:header="720" w:footer="720" w:gutter="0"/>
          <w:pgNumType w:start="1" w:chapStyle="2"/>
          <w:cols w:space="720"/>
          <w:titlePg/>
          <w:docGrid w:linePitch="360"/>
        </w:sectPr>
      </w:pPr>
      <w:r w:rsidRPr="006E02EB">
        <w:rPr>
          <w:rFonts w:ascii="Book Antiqua" w:hAnsi="Book Antiqua" w:cs="Garamond"/>
          <w:color w:val="000000" w:themeColor="text1"/>
        </w:rPr>
        <w:t xml:space="preserve">The grantee must complete the project with the 24-month timeframe. If the grantee is unable to complete the proposed project within the required 24-month timeframe, it must notify the Commission or the Director of Communications Division as soon as it becomes aware of this prospect. The Commission reserves the right to reduce or withhold payment for failure to satisfy this requirement. The grantee, after accepting the award as outlined in Section A of this Appendix, must complete all performance on the project before the termination date in accordance with the terms of approval granted by the Commission. </w:t>
      </w:r>
      <w:proofErr w:type="gramStart"/>
      <w:r w:rsidRPr="006E02EB">
        <w:rPr>
          <w:rFonts w:ascii="Book Antiqua" w:hAnsi="Book Antiqua" w:cs="Garamond"/>
          <w:color w:val="000000" w:themeColor="text1"/>
        </w:rPr>
        <w:t>In the event that</w:t>
      </w:r>
      <w:proofErr w:type="gramEnd"/>
      <w:r w:rsidRPr="006E02EB">
        <w:rPr>
          <w:rFonts w:ascii="Book Antiqua" w:hAnsi="Book Antiqua" w:cs="Garamond"/>
          <w:color w:val="000000" w:themeColor="text1"/>
        </w:rPr>
        <w:t xml:space="preserve"> the grantee or contractor fails to complete the work in accordance with the approval granted by the Commission, and as described in the contract, the local agency must reimburse some or all the funds that it has received. </w:t>
      </w:r>
    </w:p>
    <w:p w:rsidRPr="006E02EB" w:rsidR="00BF682B" w:rsidP="00BF682B" w:rsidRDefault="00BF682B" w14:paraId="12A08768" w14:textId="77777777">
      <w:pPr>
        <w:spacing w:line="259" w:lineRule="auto"/>
        <w:rPr>
          <w:rFonts w:ascii="Book Antiqua" w:hAnsi="Book Antiqua" w:cs="Garamond"/>
          <w:color w:val="000000" w:themeColor="text1"/>
        </w:rPr>
      </w:pPr>
    </w:p>
    <w:p w:rsidRPr="006E02EB" w:rsidR="00BF682B" w:rsidP="00BF682B" w:rsidRDefault="00BF682B" w14:paraId="33775CA6" w14:textId="77777777">
      <w:pPr>
        <w:spacing w:line="259" w:lineRule="auto"/>
        <w:rPr>
          <w:rFonts w:ascii="Book Antiqua" w:hAnsi="Book Antiqua" w:cs="Garamond"/>
          <w:color w:val="000000" w:themeColor="text1"/>
        </w:rPr>
      </w:pPr>
    </w:p>
    <w:p w:rsidRPr="006E02EB" w:rsidR="00BF682B" w:rsidP="00BF682B" w:rsidRDefault="00BF682B" w14:paraId="052A2B2B" w14:textId="77777777">
      <w:pPr>
        <w:spacing w:line="259" w:lineRule="auto"/>
        <w:rPr>
          <w:rFonts w:ascii="Book Antiqua" w:hAnsi="Book Antiqua" w:cs="Garamond"/>
          <w:color w:val="000000" w:themeColor="text1"/>
        </w:rPr>
      </w:pPr>
      <w:r w:rsidRPr="006E02EB">
        <w:rPr>
          <w:rFonts w:ascii="Book Antiqua" w:hAnsi="Book Antiqua" w:cs="Garamond"/>
          <w:color w:val="000000" w:themeColor="text1"/>
        </w:rPr>
        <w:t xml:space="preserve">The Commission has the right to conduct any necessary audit, verification and discovery for work proposed or completed under the technical assistance for local agencies to ensure CASF funds are spent in accordance with Commission rules and with the terms of approval granted by the Commission. </w:t>
      </w:r>
    </w:p>
    <w:p w:rsidRPr="006E02EB" w:rsidR="00BF682B" w:rsidP="00BF682B" w:rsidRDefault="00BF682B" w14:paraId="3DC6C273" w14:textId="044F81B6">
      <w:pPr>
        <w:spacing w:line="259" w:lineRule="auto"/>
        <w:rPr>
          <w:rFonts w:ascii="Book Antiqua" w:hAnsi="Book Antiqua"/>
        </w:rPr>
      </w:pPr>
    </w:p>
    <w:p w:rsidRPr="006E02EB" w:rsidR="00BF682B" w:rsidP="00BF682B" w:rsidRDefault="00BF682B" w14:paraId="0D1E879A" w14:textId="77777777">
      <w:pPr>
        <w:pStyle w:val="ListParagraph"/>
        <w:numPr>
          <w:ilvl w:val="0"/>
          <w:numId w:val="28"/>
        </w:numPr>
        <w:spacing w:line="259" w:lineRule="auto"/>
        <w:rPr>
          <w:rFonts w:ascii="Book Antiqua" w:hAnsi="Book Antiqua" w:eastAsiaTheme="minorEastAsia" w:cstheme="minorBidi"/>
          <w:b/>
          <w:bCs/>
          <w:u w:val="single"/>
        </w:rPr>
      </w:pPr>
      <w:r w:rsidRPr="006E02EB">
        <w:rPr>
          <w:rFonts w:ascii="Book Antiqua" w:hAnsi="Book Antiqua"/>
          <w:u w:val="single"/>
        </w:rPr>
        <w:t>Project Completion</w:t>
      </w:r>
      <w:r w:rsidRPr="006E02EB">
        <w:rPr>
          <w:rFonts w:ascii="Book Antiqua" w:hAnsi="Book Antiqua"/>
        </w:rPr>
        <w:br/>
      </w:r>
    </w:p>
    <w:p w:rsidRPr="006E02EB" w:rsidR="00BF682B" w:rsidP="00BF682B" w:rsidRDefault="00BF682B" w14:paraId="6744DFE8" w14:textId="77777777">
      <w:pPr>
        <w:spacing w:line="259" w:lineRule="auto"/>
        <w:rPr>
          <w:rFonts w:ascii="Book Antiqua" w:hAnsi="Book Antiqua"/>
          <w:u w:val="single"/>
        </w:rPr>
      </w:pPr>
      <w:r w:rsidRPr="006E02EB">
        <w:rPr>
          <w:rFonts w:ascii="Book Antiqua" w:hAnsi="Book Antiqua" w:cs="Garamond"/>
          <w:color w:val="000000" w:themeColor="text1"/>
        </w:rPr>
        <w:t>Upon completion of the technical assistance and before final payment, the applicant must provide a signed completion form stating that the technical assistance work has been completed, and a copy of each reimbursable work product’s final report(s), plan(s), studies, etc., produced under the scope of the contract.</w:t>
      </w:r>
      <w:r w:rsidRPr="006E02EB">
        <w:rPr>
          <w:rFonts w:ascii="Book Antiqua" w:hAnsi="Book Antiqua"/>
        </w:rPr>
        <w:br/>
      </w:r>
    </w:p>
    <w:p w:rsidRPr="006E02EB" w:rsidR="00BF682B" w:rsidP="00BF682B" w:rsidRDefault="00BF682B" w14:paraId="584EB3A0" w14:textId="77777777">
      <w:pPr>
        <w:pStyle w:val="ListParagraph"/>
        <w:numPr>
          <w:ilvl w:val="0"/>
          <w:numId w:val="28"/>
        </w:numPr>
        <w:spacing w:line="259" w:lineRule="auto"/>
        <w:rPr>
          <w:rFonts w:ascii="Book Antiqua" w:hAnsi="Book Antiqua"/>
          <w:b/>
          <w:bCs/>
          <w:u w:val="single"/>
        </w:rPr>
      </w:pPr>
      <w:r w:rsidRPr="006E02EB">
        <w:rPr>
          <w:rFonts w:ascii="Book Antiqua" w:hAnsi="Book Antiqua"/>
          <w:u w:val="single"/>
        </w:rPr>
        <w:t>Payment</w:t>
      </w:r>
      <w:r w:rsidRPr="006E02EB">
        <w:rPr>
          <w:rFonts w:ascii="Book Antiqua" w:hAnsi="Book Antiqua"/>
        </w:rPr>
        <w:br/>
      </w:r>
    </w:p>
    <w:p w:rsidRPr="006E02EB" w:rsidR="00BF682B" w:rsidP="00BF682B" w:rsidRDefault="00BF682B" w14:paraId="5E4DF3FD" w14:textId="77777777">
      <w:pPr>
        <w:spacing w:line="259" w:lineRule="auto"/>
        <w:rPr>
          <w:rFonts w:ascii="Book Antiqua" w:hAnsi="Book Antiqua" w:cs="Garamond"/>
          <w:color w:val="000000" w:themeColor="text1"/>
        </w:rPr>
      </w:pPr>
      <w:r w:rsidRPr="006E02EB">
        <w:rPr>
          <w:rFonts w:ascii="Book Antiqua" w:hAnsi="Book Antiqua" w:cs="Garamond"/>
          <w:color w:val="000000" w:themeColor="text1"/>
        </w:rPr>
        <w:t>Payment will be made directly to the local agency as the grant recipient. Local agency grantees may request partial reimbursement if they complete one or more of the approved reimbursable work products prior to completion of other reimbursable work products approved in the same grant authorization. Payment will be based upon receipt and approval of an invoice(s) submitted by the local agency showing the expenditures incurred for the reimbursable work product, along with the final reimbursable work product and the completion reporting. The invoice(s) must be supported by documentation including but not limited to the actual cost of labor and any other expense that will be recovered by the grant. Any portion of the award used to reimburse a local agency for administrative costs associated with securing or completing a reimbursable work product must be submitted with an itemized accounting of such costs demonstrating the total requested for reimbursement does not exceed 15 percent of the total authorized award.</w:t>
      </w:r>
    </w:p>
    <w:p w:rsidRPr="006E02EB" w:rsidR="00BF682B" w:rsidP="00BF682B" w:rsidRDefault="00BF682B" w14:paraId="6F961C34" w14:textId="77777777">
      <w:pPr>
        <w:spacing w:line="259" w:lineRule="auto"/>
        <w:rPr>
          <w:rFonts w:ascii="Book Antiqua" w:hAnsi="Book Antiqua" w:cs="Garamond"/>
          <w:color w:val="000000" w:themeColor="text1"/>
        </w:rPr>
      </w:pPr>
    </w:p>
    <w:p w:rsidRPr="006E02EB" w:rsidR="00BF682B" w:rsidP="00BF682B" w:rsidRDefault="00BF682B" w14:paraId="6CC4FB49" w14:textId="77777777">
      <w:pPr>
        <w:spacing w:line="259" w:lineRule="auto"/>
        <w:rPr>
          <w:rFonts w:ascii="Book Antiqua" w:hAnsi="Book Antiqua" w:cs="Garamond"/>
          <w:color w:val="000000" w:themeColor="text1"/>
        </w:rPr>
      </w:pPr>
      <w:r w:rsidRPr="006E02EB">
        <w:rPr>
          <w:rFonts w:ascii="Book Antiqua" w:hAnsi="Book Antiqua" w:cs="Garamond"/>
          <w:color w:val="000000" w:themeColor="text1"/>
        </w:rPr>
        <w:t xml:space="preserve">If grantee or contractor fails to complete the work within the 24-month timeline, the grantee must notify the Commission or Director of Communications Division as soon as they become aware that they may not mee the project deadline. The Commission may withhold or reduce payment if the grantee fails to notify the Commission or Director of Communications Division. </w:t>
      </w:r>
    </w:p>
    <w:p w:rsidRPr="006E02EB" w:rsidR="00BF682B" w:rsidP="00BF682B" w:rsidRDefault="00BF682B" w14:paraId="5BE91E39" w14:textId="77777777">
      <w:pPr>
        <w:spacing w:line="259" w:lineRule="auto"/>
        <w:rPr>
          <w:rFonts w:ascii="Book Antiqua" w:hAnsi="Book Antiqua" w:cs="Garamond"/>
          <w:color w:val="000000" w:themeColor="text1"/>
        </w:rPr>
      </w:pPr>
    </w:p>
    <w:p w:rsidRPr="00812029" w:rsidR="00BF682B" w:rsidP="00BF682B" w:rsidRDefault="00BF682B" w14:paraId="46D3A42F" w14:textId="68F9B350">
      <w:pPr>
        <w:spacing w:line="259" w:lineRule="auto"/>
        <w:rPr>
          <w:rFonts w:ascii="Book Antiqua" w:hAnsi="Book Antiqua" w:cs="Garamond"/>
          <w:color w:val="000000" w:themeColor="text1"/>
        </w:rPr>
      </w:pPr>
      <w:r w:rsidRPr="006E02EB">
        <w:rPr>
          <w:rFonts w:ascii="Book Antiqua" w:hAnsi="Book Antiqua" w:cs="Garamond"/>
          <w:color w:val="000000" w:themeColor="text1"/>
        </w:rPr>
        <w:t xml:space="preserve">If any portion of reimbursement is found to be out of compliance, </w:t>
      </w:r>
      <w:r w:rsidR="00B1282F">
        <w:rPr>
          <w:rFonts w:ascii="Book Antiqua" w:hAnsi="Book Antiqua" w:cs="Garamond"/>
          <w:color w:val="000000" w:themeColor="text1"/>
        </w:rPr>
        <w:t>the grantee</w:t>
      </w:r>
      <w:r w:rsidRPr="006E02EB">
        <w:rPr>
          <w:rFonts w:ascii="Book Antiqua" w:hAnsi="Book Antiqua" w:cs="Garamond"/>
          <w:color w:val="000000" w:themeColor="text1"/>
        </w:rPr>
        <w:t xml:space="preserve"> will be responsible for refunding any disallowed amount along with appropriate interest rates determined in accordance with applicable Commission decisions.</w:t>
      </w:r>
    </w:p>
    <w:p w:rsidRPr="006E02EB" w:rsidR="00BF682B" w:rsidP="00BF682B" w:rsidRDefault="00BF682B" w14:paraId="404E880D" w14:textId="77777777">
      <w:pPr>
        <w:pStyle w:val="ListParagraph"/>
        <w:numPr>
          <w:ilvl w:val="0"/>
          <w:numId w:val="28"/>
        </w:numPr>
        <w:spacing w:line="259" w:lineRule="auto"/>
        <w:rPr>
          <w:rFonts w:ascii="Book Antiqua" w:hAnsi="Book Antiqua"/>
          <w:b/>
          <w:bCs/>
          <w:u w:val="single"/>
        </w:rPr>
      </w:pPr>
      <w:r w:rsidRPr="006E02EB">
        <w:rPr>
          <w:rFonts w:ascii="Book Antiqua" w:hAnsi="Book Antiqua"/>
          <w:u w:val="single"/>
        </w:rPr>
        <w:t>Project Changes</w:t>
      </w:r>
      <w:r w:rsidRPr="006E02EB">
        <w:rPr>
          <w:rFonts w:ascii="Book Antiqua" w:hAnsi="Book Antiqua"/>
        </w:rPr>
        <w:br/>
      </w:r>
    </w:p>
    <w:p w:rsidRPr="006E02EB" w:rsidR="00BF682B" w:rsidP="00BF682B" w:rsidRDefault="24F7BD0F" w14:paraId="1FC6208F" w14:textId="0742780E">
      <w:pPr>
        <w:spacing w:line="259" w:lineRule="auto"/>
        <w:rPr>
          <w:rFonts w:ascii="Book Antiqua" w:hAnsi="Book Antiqua" w:cs="Garamond"/>
          <w:color w:val="000000" w:themeColor="text1"/>
        </w:rPr>
      </w:pPr>
      <w:r w:rsidRPr="4862B071">
        <w:rPr>
          <w:rFonts w:ascii="Book Antiqua" w:hAnsi="Book Antiqua" w:cs="Garamond"/>
          <w:color w:val="000000" w:themeColor="text1"/>
        </w:rPr>
        <w:t>The grantee</w:t>
      </w:r>
      <w:r w:rsidRPr="006E02EB" w:rsidR="00BF682B">
        <w:rPr>
          <w:rFonts w:ascii="Book Antiqua" w:hAnsi="Book Antiqua" w:cs="Garamond"/>
          <w:color w:val="000000" w:themeColor="text1"/>
        </w:rPr>
        <w:t xml:space="preserve"> must communicate in writing to Communications Division Director regarding any changes to the substantive terms and conditions underlying Commission approval of the grant (such as changes to a reimbursable work product contract, work plan, or budget) at least 30 days before the anticipated change. Substantive changes may require approval by either the Communications Division Director or by Commission resolution before becoming effective.</w:t>
      </w:r>
      <w:r w:rsidR="00BF682B">
        <w:br/>
      </w:r>
    </w:p>
    <w:p w:rsidRPr="006E02EB" w:rsidR="00BF682B" w:rsidP="00BF682B" w:rsidRDefault="00BF682B" w14:paraId="0EDBCC85" w14:textId="77777777">
      <w:pPr>
        <w:pStyle w:val="ListParagraph"/>
        <w:numPr>
          <w:ilvl w:val="0"/>
          <w:numId w:val="28"/>
        </w:numPr>
        <w:spacing w:after="160" w:line="259" w:lineRule="auto"/>
        <w:rPr>
          <w:rFonts w:ascii="Book Antiqua" w:hAnsi="Book Antiqua" w:eastAsiaTheme="minorEastAsia" w:cstheme="minorBidi"/>
          <w:u w:val="single"/>
        </w:rPr>
      </w:pPr>
      <w:r w:rsidRPr="006E02EB">
        <w:rPr>
          <w:rFonts w:ascii="Book Antiqua" w:hAnsi="Book Antiqua"/>
          <w:u w:val="single"/>
        </w:rPr>
        <w:t>Record Retention</w:t>
      </w:r>
    </w:p>
    <w:p w:rsidRPr="006E02EB" w:rsidR="00BF682B" w:rsidP="00BF682B" w:rsidRDefault="7950477D" w14:paraId="2141B122" w14:textId="7FF44187">
      <w:pPr>
        <w:spacing w:after="160" w:line="259" w:lineRule="auto"/>
        <w:rPr>
          <w:rFonts w:ascii="Book Antiqua" w:hAnsi="Book Antiqua" w:cs="Garamond"/>
          <w:color w:val="000000" w:themeColor="text1"/>
        </w:rPr>
      </w:pPr>
      <w:r w:rsidRPr="4862B071">
        <w:rPr>
          <w:rFonts w:ascii="Book Antiqua" w:hAnsi="Book Antiqua" w:cs="Garamond"/>
          <w:color w:val="000000" w:themeColor="text1"/>
        </w:rPr>
        <w:t>The grantee is</w:t>
      </w:r>
      <w:r w:rsidRPr="006E02EB" w:rsidR="00BF682B">
        <w:rPr>
          <w:rFonts w:ascii="Book Antiqua" w:hAnsi="Book Antiqua" w:cs="Garamond"/>
          <w:color w:val="000000" w:themeColor="text1"/>
        </w:rPr>
        <w:t xml:space="preserve"> required to maintain records such as files, invoices, and other related documents for five years after final payment. </w:t>
      </w:r>
      <w:r w:rsidRPr="4862B071" w:rsidR="5264063B">
        <w:rPr>
          <w:rFonts w:ascii="Book Antiqua" w:hAnsi="Book Antiqua" w:cs="Garamond"/>
          <w:color w:val="000000" w:themeColor="text1"/>
        </w:rPr>
        <w:t>The grantee</w:t>
      </w:r>
      <w:r w:rsidRPr="006E02EB" w:rsidR="00BF682B">
        <w:rPr>
          <w:rFonts w:ascii="Book Antiqua" w:hAnsi="Book Antiqua" w:cs="Garamond"/>
          <w:color w:val="000000" w:themeColor="text1"/>
        </w:rPr>
        <w:t xml:space="preserve"> shall make these records and invoices available to the Commission upon request and agree that these records are subject to financial audit by the Commission at any time within the five years after the final payment made to a grantee.</w:t>
      </w:r>
    </w:p>
    <w:p w:rsidRPr="006E02EB" w:rsidR="00BF682B" w:rsidP="00BF682B" w:rsidRDefault="00BF682B" w14:paraId="70351C45" w14:textId="77777777">
      <w:pPr>
        <w:pStyle w:val="Default"/>
        <w:rPr>
          <w:rFonts w:ascii="Book Antiqua" w:hAnsi="Book Antiqua"/>
          <w:color w:val="000000" w:themeColor="text1"/>
          <w:u w:val="single"/>
        </w:rPr>
      </w:pPr>
    </w:p>
    <w:p w:rsidRPr="006E02EB" w:rsidR="00BF682B" w:rsidP="00BF682B" w:rsidRDefault="00BF682B" w14:paraId="408A88BD" w14:textId="77777777">
      <w:pPr>
        <w:pStyle w:val="Heading2"/>
        <w:spacing w:after="0"/>
        <w:rPr>
          <w:rFonts w:ascii="Book Antiqua" w:hAnsi="Book Antiqua"/>
          <w:bCs/>
          <w:szCs w:val="24"/>
        </w:rPr>
      </w:pPr>
    </w:p>
    <w:p w:rsidRPr="006E02EB" w:rsidR="00BF682B" w:rsidP="00BF682B" w:rsidRDefault="00BF682B" w14:paraId="1DAC964D" w14:textId="77777777">
      <w:pPr>
        <w:rPr>
          <w:rFonts w:ascii="Book Antiqua" w:hAnsi="Book Antiqua"/>
          <w:color w:val="000000" w:themeColor="text1"/>
        </w:rPr>
      </w:pPr>
    </w:p>
    <w:p w:rsidRPr="006E02EB" w:rsidR="00BF682B" w:rsidP="00BF682B" w:rsidRDefault="00BF682B" w14:paraId="010EC112" w14:textId="77777777">
      <w:pPr>
        <w:spacing w:after="160" w:line="259" w:lineRule="auto"/>
        <w:rPr>
          <w:rFonts w:ascii="Book Antiqua" w:hAnsi="Book Antiqua"/>
        </w:rPr>
        <w:sectPr w:rsidRPr="006E02EB" w:rsidR="00BF682B">
          <w:pgSz w:w="12240" w:h="15840" w:code="1"/>
          <w:pgMar w:top="1440" w:right="1440" w:bottom="1440" w:left="1440" w:header="720" w:footer="720" w:gutter="0"/>
          <w:pgNumType w:start="1" w:chapStyle="2"/>
          <w:cols w:space="720"/>
          <w:titlePg/>
          <w:docGrid w:linePitch="360"/>
        </w:sectPr>
      </w:pPr>
    </w:p>
    <w:p w:rsidRPr="006E02EB" w:rsidR="00BF682B" w:rsidP="00BF682B" w:rsidRDefault="00BF682B" w14:paraId="2E1192C0" w14:textId="77777777">
      <w:pPr>
        <w:keepNext/>
        <w:keepLines/>
        <w:jc w:val="center"/>
        <w:rPr>
          <w:rFonts w:ascii="Book Antiqua" w:hAnsi="Book Antiqua"/>
          <w:b/>
          <w:highlight w:val="yellow"/>
        </w:rPr>
      </w:pPr>
      <w:r w:rsidRPr="006E02EB">
        <w:rPr>
          <w:rFonts w:ascii="Book Antiqua" w:hAnsi="Book Antiqua"/>
          <w:b/>
          <w:bCs/>
        </w:rPr>
        <w:t>APPENDIX B</w:t>
      </w:r>
    </w:p>
    <w:p w:rsidRPr="00337211" w:rsidR="00BF682B" w:rsidP="00BF682B" w:rsidRDefault="00BF682B" w14:paraId="7337A6F7" w14:textId="77777777">
      <w:pPr>
        <w:keepNext/>
        <w:keepLines/>
        <w:jc w:val="center"/>
        <w:rPr>
          <w:rFonts w:ascii="Book Antiqua" w:hAnsi="Book Antiqua"/>
          <w:b/>
        </w:rPr>
      </w:pPr>
      <w:r w:rsidRPr="00337211">
        <w:rPr>
          <w:rFonts w:ascii="Book Antiqua" w:hAnsi="Book Antiqua"/>
          <w:b/>
        </w:rPr>
        <w:t>County of Santa Barbara</w:t>
      </w:r>
    </w:p>
    <w:p w:rsidRPr="006E02EB" w:rsidR="00BF682B" w:rsidP="00BF682B" w:rsidRDefault="00BF682B" w14:paraId="390D478E" w14:textId="77777777">
      <w:pPr>
        <w:keepNext/>
        <w:keepLines/>
        <w:spacing w:after="120"/>
        <w:jc w:val="center"/>
        <w:rPr>
          <w:rFonts w:ascii="Book Antiqua" w:hAnsi="Book Antiqua"/>
          <w:b/>
          <w:bCs/>
        </w:rPr>
      </w:pPr>
      <w:r w:rsidRPr="006E02EB">
        <w:rPr>
          <w:rFonts w:ascii="Book Antiqua" w:hAnsi="Book Antiqua"/>
          <w:b/>
          <w:bCs/>
        </w:rPr>
        <w:t>LATA Application Key Information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6"/>
        <w:gridCol w:w="6854"/>
      </w:tblGrid>
      <w:tr w:rsidRPr="006E02EB" w:rsidR="00BF682B" w:rsidTr="74AA7702" w14:paraId="340FC806" w14:textId="77777777">
        <w:trPr>
          <w:cantSplit/>
          <w:trHeight w:val="478" w:hRule="exact"/>
          <w:jc w:val="center"/>
        </w:trPr>
        <w:tc>
          <w:tcPr>
            <w:tcW w:w="2496" w:type="dxa"/>
            <w:shd w:val="clear" w:color="auto" w:fill="D9E2F3" w:themeFill="accent1" w:themeFillTint="33"/>
            <w:vAlign w:val="center"/>
          </w:tcPr>
          <w:p w:rsidRPr="006E02EB" w:rsidR="00BF682B" w:rsidP="00981982" w:rsidRDefault="00BF682B" w14:paraId="4D7EF185" w14:textId="77777777">
            <w:pPr>
              <w:keepNext/>
              <w:jc w:val="center"/>
              <w:rPr>
                <w:rFonts w:ascii="Book Antiqua" w:hAnsi="Book Antiqua" w:cs="Calibri"/>
                <w:b/>
                <w:bCs/>
                <w:color w:val="000000"/>
              </w:rPr>
            </w:pPr>
            <w:r w:rsidRPr="006E02EB">
              <w:rPr>
                <w:rFonts w:ascii="Book Antiqua" w:hAnsi="Book Antiqua" w:cs="Calibri"/>
                <w:b/>
                <w:bCs/>
                <w:color w:val="000000" w:themeColor="text1"/>
              </w:rPr>
              <w:t>Project Title</w:t>
            </w:r>
          </w:p>
        </w:tc>
        <w:tc>
          <w:tcPr>
            <w:tcW w:w="6854" w:type="dxa"/>
            <w:shd w:val="clear" w:color="auto" w:fill="D9E2F3" w:themeFill="accent1" w:themeFillTint="33"/>
            <w:vAlign w:val="center"/>
          </w:tcPr>
          <w:p w:rsidRPr="006E02EB" w:rsidR="00BF682B" w:rsidP="00981982" w:rsidRDefault="00BF682B" w14:paraId="1A045A7A" w14:textId="77777777">
            <w:pPr>
              <w:keepNext/>
              <w:jc w:val="center"/>
              <w:rPr>
                <w:rFonts w:ascii="Book Antiqua" w:hAnsi="Book Antiqua"/>
                <w:i/>
                <w:iCs/>
                <w:color w:val="000000"/>
              </w:rPr>
            </w:pPr>
            <w:r w:rsidRPr="006E02EB">
              <w:rPr>
                <w:rFonts w:ascii="Book Antiqua" w:hAnsi="Book Antiqua"/>
                <w:i/>
                <w:iCs/>
                <w:color w:val="000000" w:themeColor="text1"/>
              </w:rPr>
              <w:t>Santa Barbara County Connectivity Preparation Project</w:t>
            </w:r>
          </w:p>
        </w:tc>
      </w:tr>
      <w:tr w:rsidRPr="006E02EB" w:rsidR="00BF682B" w:rsidTr="74AA7702" w14:paraId="7BF92431" w14:textId="77777777">
        <w:trPr>
          <w:cantSplit/>
          <w:trHeight w:val="710"/>
          <w:jc w:val="center"/>
        </w:trPr>
        <w:tc>
          <w:tcPr>
            <w:tcW w:w="2496" w:type="dxa"/>
            <w:shd w:val="clear" w:color="auto" w:fill="auto"/>
            <w:vAlign w:val="center"/>
          </w:tcPr>
          <w:p w:rsidRPr="00337211" w:rsidR="00BF682B" w:rsidRDefault="00BF682B" w14:paraId="5C794F84" w14:textId="77777777">
            <w:pPr>
              <w:keepNext/>
              <w:keepLines/>
              <w:spacing w:before="120" w:after="120"/>
              <w:jc w:val="center"/>
              <w:rPr>
                <w:rFonts w:ascii="Book Antiqua" w:hAnsi="Book Antiqua"/>
                <w:highlight w:val="yellow"/>
              </w:rPr>
            </w:pPr>
            <w:r w:rsidRPr="00337211">
              <w:rPr>
                <w:rFonts w:ascii="Book Antiqua" w:hAnsi="Book Antiqua"/>
              </w:rPr>
              <w:t>Project Summary</w:t>
            </w:r>
          </w:p>
        </w:tc>
        <w:tc>
          <w:tcPr>
            <w:tcW w:w="6854" w:type="dxa"/>
            <w:shd w:val="clear" w:color="auto" w:fill="auto"/>
          </w:tcPr>
          <w:p w:rsidRPr="006E02EB" w:rsidR="00BF682B" w:rsidP="00981982" w:rsidRDefault="00BF682B" w14:paraId="34EC63C7" w14:textId="77777777">
            <w:pPr>
              <w:keepNext/>
              <w:rPr>
                <w:rFonts w:ascii="Book Antiqua" w:hAnsi="Book Antiqua"/>
                <w:color w:val="000000" w:themeColor="text1"/>
                <w:highlight w:val="yellow"/>
              </w:rPr>
            </w:pPr>
          </w:p>
          <w:p w:rsidRPr="00337211" w:rsidR="00BF682B" w:rsidP="00981982" w:rsidRDefault="00BF682B" w14:paraId="6BBCA78D" w14:textId="217C3688">
            <w:pPr>
              <w:keepNext/>
              <w:rPr>
                <w:rFonts w:ascii="Book Antiqua" w:hAnsi="Book Antiqua"/>
                <w:color w:val="000000" w:themeColor="text1"/>
              </w:rPr>
            </w:pPr>
            <w:r w:rsidRPr="00337211">
              <w:rPr>
                <w:rFonts w:ascii="Book Antiqua" w:hAnsi="Book Antiqua"/>
                <w:color w:val="000000" w:themeColor="text1"/>
              </w:rPr>
              <w:t>Will complete environmental impact and designs for countywide last-mile fiber network</w:t>
            </w:r>
            <w:r w:rsidRPr="00337211" w:rsidR="00337211">
              <w:rPr>
                <w:rFonts w:ascii="Book Antiqua" w:hAnsi="Book Antiqua"/>
                <w:color w:val="000000" w:themeColor="text1"/>
              </w:rPr>
              <w:t xml:space="preserve">, plus create a </w:t>
            </w:r>
            <w:r w:rsidR="000E1399">
              <w:rPr>
                <w:rFonts w:ascii="Book Antiqua" w:hAnsi="Book Antiqua"/>
                <w:color w:val="000000" w:themeColor="text1"/>
              </w:rPr>
              <w:t>J</w:t>
            </w:r>
            <w:r w:rsidRPr="00337211" w:rsidR="00337211">
              <w:rPr>
                <w:rFonts w:ascii="Book Antiqua" w:hAnsi="Book Antiqua"/>
                <w:color w:val="000000" w:themeColor="text1"/>
              </w:rPr>
              <w:t xml:space="preserve">oint </w:t>
            </w:r>
            <w:r w:rsidR="000E1399">
              <w:rPr>
                <w:rFonts w:ascii="Book Antiqua" w:hAnsi="Book Antiqua"/>
                <w:color w:val="000000" w:themeColor="text1"/>
              </w:rPr>
              <w:t>P</w:t>
            </w:r>
            <w:r w:rsidRPr="00337211" w:rsidR="00337211">
              <w:rPr>
                <w:rFonts w:ascii="Book Antiqua" w:hAnsi="Book Antiqua"/>
                <w:color w:val="000000" w:themeColor="text1"/>
              </w:rPr>
              <w:t xml:space="preserve">owers </w:t>
            </w:r>
            <w:r w:rsidR="000E1399">
              <w:rPr>
                <w:rFonts w:ascii="Book Antiqua" w:hAnsi="Book Antiqua"/>
                <w:color w:val="000000" w:themeColor="text1"/>
              </w:rPr>
              <w:t>A</w:t>
            </w:r>
            <w:r w:rsidRPr="00337211" w:rsidR="00337211">
              <w:rPr>
                <w:rFonts w:ascii="Book Antiqua" w:hAnsi="Book Antiqua"/>
                <w:color w:val="000000" w:themeColor="text1"/>
              </w:rPr>
              <w:t>uthority</w:t>
            </w:r>
            <w:r w:rsidR="000E1399">
              <w:rPr>
                <w:rFonts w:ascii="Book Antiqua" w:hAnsi="Book Antiqua"/>
                <w:color w:val="000000" w:themeColor="text1"/>
              </w:rPr>
              <w:t xml:space="preserve"> (JPA)</w:t>
            </w:r>
            <w:r w:rsidRPr="00337211">
              <w:rPr>
                <w:rFonts w:ascii="Book Antiqua" w:hAnsi="Book Antiqua"/>
                <w:color w:val="000000" w:themeColor="text1"/>
              </w:rPr>
              <w:t>.</w:t>
            </w:r>
          </w:p>
          <w:p w:rsidRPr="006E02EB" w:rsidR="00BF682B" w:rsidP="00981982" w:rsidRDefault="00BF682B" w14:paraId="3F74B965" w14:textId="77777777">
            <w:pPr>
              <w:keepNext/>
              <w:rPr>
                <w:rFonts w:ascii="Book Antiqua" w:hAnsi="Book Antiqua"/>
                <w:color w:val="000000" w:themeColor="text1"/>
                <w:highlight w:val="yellow"/>
              </w:rPr>
            </w:pPr>
          </w:p>
        </w:tc>
      </w:tr>
      <w:tr w:rsidRPr="006E02EB" w:rsidR="00BF682B" w:rsidTr="74AA7702" w14:paraId="58C5AF2A" w14:textId="77777777">
        <w:trPr>
          <w:cantSplit/>
          <w:trHeight w:val="710"/>
          <w:jc w:val="center"/>
        </w:trPr>
        <w:tc>
          <w:tcPr>
            <w:tcW w:w="2496" w:type="dxa"/>
            <w:shd w:val="clear" w:color="auto" w:fill="auto"/>
            <w:vAlign w:val="center"/>
          </w:tcPr>
          <w:p w:rsidRPr="006E02EB" w:rsidR="00BF682B" w:rsidP="00981982" w:rsidRDefault="00BF682B" w14:paraId="1FEE571A" w14:textId="77777777">
            <w:pPr>
              <w:keepNext/>
              <w:spacing w:before="120" w:after="120"/>
              <w:jc w:val="center"/>
              <w:rPr>
                <w:rFonts w:ascii="Book Antiqua" w:hAnsi="Book Antiqua"/>
                <w:i/>
                <w:iCs/>
              </w:rPr>
            </w:pPr>
            <w:r w:rsidRPr="006E02EB">
              <w:rPr>
                <w:rFonts w:ascii="Book Antiqua" w:hAnsi="Book Antiqua"/>
                <w:i/>
                <w:iCs/>
              </w:rPr>
              <w:t>Type of Local Agency</w:t>
            </w:r>
          </w:p>
        </w:tc>
        <w:tc>
          <w:tcPr>
            <w:tcW w:w="6854" w:type="dxa"/>
            <w:shd w:val="clear" w:color="auto" w:fill="auto"/>
            <w:vAlign w:val="center"/>
          </w:tcPr>
          <w:p w:rsidRPr="006E02EB" w:rsidR="00BF682B" w:rsidP="00981982" w:rsidRDefault="00BF682B" w14:paraId="1590381F" w14:textId="77777777">
            <w:pPr>
              <w:keepNext/>
              <w:rPr>
                <w:rFonts w:ascii="Book Antiqua" w:hAnsi="Book Antiqua"/>
                <w:color w:val="000000" w:themeColor="text1"/>
              </w:rPr>
            </w:pPr>
            <w:r w:rsidRPr="006E02EB">
              <w:rPr>
                <w:rFonts w:ascii="Book Antiqua" w:hAnsi="Book Antiqua"/>
                <w:color w:val="000000" w:themeColor="text1"/>
              </w:rPr>
              <w:t>County</w:t>
            </w:r>
          </w:p>
        </w:tc>
      </w:tr>
      <w:tr w:rsidRPr="006E02EB" w:rsidR="00BF682B" w:rsidTr="74AA7702" w14:paraId="46A1C309" w14:textId="77777777">
        <w:trPr>
          <w:cantSplit/>
          <w:trHeight w:val="451" w:hRule="exact"/>
          <w:jc w:val="center"/>
        </w:trPr>
        <w:tc>
          <w:tcPr>
            <w:tcW w:w="2496" w:type="dxa"/>
            <w:shd w:val="clear" w:color="auto" w:fill="auto"/>
            <w:vAlign w:val="center"/>
          </w:tcPr>
          <w:p w:rsidRPr="006E02EB" w:rsidR="00BF682B" w:rsidRDefault="00BF682B" w14:paraId="32DDB70D" w14:textId="77777777">
            <w:pPr>
              <w:keepNext/>
              <w:keepLines/>
              <w:jc w:val="center"/>
              <w:rPr>
                <w:rFonts w:ascii="Book Antiqua" w:hAnsi="Book Antiqua"/>
                <w:i/>
                <w:iCs/>
              </w:rPr>
            </w:pPr>
            <w:r w:rsidRPr="006E02EB">
              <w:rPr>
                <w:rFonts w:ascii="Book Antiqua" w:hAnsi="Book Antiqua"/>
                <w:i/>
                <w:iCs/>
              </w:rPr>
              <w:t>Project Location</w:t>
            </w:r>
          </w:p>
        </w:tc>
        <w:tc>
          <w:tcPr>
            <w:tcW w:w="6854" w:type="dxa"/>
            <w:shd w:val="clear" w:color="auto" w:fill="auto"/>
            <w:vAlign w:val="center"/>
          </w:tcPr>
          <w:p w:rsidRPr="006E02EB" w:rsidR="00BF682B" w:rsidP="00981982" w:rsidRDefault="00BF682B" w14:paraId="7EC42A90" w14:textId="783D1995">
            <w:pPr>
              <w:keepNext/>
              <w:rPr>
                <w:rFonts w:ascii="Book Antiqua" w:hAnsi="Book Antiqua"/>
                <w:color w:val="000000" w:themeColor="text1"/>
              </w:rPr>
            </w:pPr>
            <w:r w:rsidRPr="74AA7702">
              <w:rPr>
                <w:rFonts w:ascii="Book Antiqua" w:hAnsi="Book Antiqua"/>
                <w:color w:val="000000" w:themeColor="text1"/>
              </w:rPr>
              <w:t>Santa Barbara County</w:t>
            </w:r>
          </w:p>
        </w:tc>
      </w:tr>
      <w:tr w:rsidRPr="006E02EB" w:rsidR="00BF682B" w:rsidTr="74AA7702" w14:paraId="3A7E815A" w14:textId="77777777">
        <w:trPr>
          <w:cantSplit/>
          <w:trHeight w:val="361" w:hRule="exact"/>
          <w:jc w:val="center"/>
        </w:trPr>
        <w:tc>
          <w:tcPr>
            <w:tcW w:w="2496" w:type="dxa"/>
            <w:shd w:val="clear" w:color="auto" w:fill="auto"/>
            <w:vAlign w:val="center"/>
          </w:tcPr>
          <w:p w:rsidRPr="006E02EB" w:rsidR="00BF682B" w:rsidRDefault="00BF682B" w14:paraId="46C3F953" w14:textId="77777777">
            <w:pPr>
              <w:keepNext/>
              <w:keepLines/>
              <w:jc w:val="center"/>
              <w:rPr>
                <w:rFonts w:ascii="Book Antiqua" w:hAnsi="Book Antiqua"/>
                <w:i/>
                <w:iCs/>
              </w:rPr>
            </w:pPr>
            <w:r w:rsidRPr="006E02EB">
              <w:rPr>
                <w:rFonts w:ascii="Book Antiqua" w:hAnsi="Book Antiqua"/>
                <w:i/>
                <w:iCs/>
              </w:rPr>
              <w:t>Amount Requested</w:t>
            </w:r>
          </w:p>
        </w:tc>
        <w:tc>
          <w:tcPr>
            <w:tcW w:w="6854" w:type="dxa"/>
            <w:shd w:val="clear" w:color="auto" w:fill="auto"/>
            <w:vAlign w:val="center"/>
          </w:tcPr>
          <w:p w:rsidRPr="006E02EB" w:rsidR="00BF682B" w:rsidP="00981982" w:rsidRDefault="00BF682B" w14:paraId="6740C2D0" w14:textId="700346AD">
            <w:pPr>
              <w:keepNext/>
              <w:rPr>
                <w:rFonts w:ascii="Book Antiqua" w:hAnsi="Book Antiqua"/>
                <w:color w:val="000000" w:themeColor="text1"/>
              </w:rPr>
            </w:pPr>
            <w:r w:rsidRPr="00B640A3">
              <w:rPr>
                <w:rFonts w:ascii="Book Antiqua" w:hAnsi="Book Antiqua"/>
                <w:color w:val="000000" w:themeColor="text1"/>
              </w:rPr>
              <w:t>$</w:t>
            </w:r>
            <w:r w:rsidRPr="00B640A3" w:rsidR="4E637C6E">
              <w:rPr>
                <w:rFonts w:ascii="Book Antiqua" w:hAnsi="Book Antiqua"/>
                <w:color w:val="000000" w:themeColor="text1"/>
              </w:rPr>
              <w:t>1,0</w:t>
            </w:r>
            <w:r w:rsidRPr="00B640A3">
              <w:rPr>
                <w:rFonts w:ascii="Book Antiqua" w:hAnsi="Book Antiqua"/>
                <w:color w:val="000000" w:themeColor="text1"/>
              </w:rPr>
              <w:t>00,000</w:t>
            </w:r>
          </w:p>
        </w:tc>
      </w:tr>
      <w:tr w:rsidRPr="006E02EB" w:rsidR="00BF682B" w:rsidTr="74AA7702" w14:paraId="79D355E1" w14:textId="77777777">
        <w:trPr>
          <w:cantSplit/>
          <w:trHeight w:val="390"/>
          <w:jc w:val="center"/>
        </w:trPr>
        <w:tc>
          <w:tcPr>
            <w:tcW w:w="2496" w:type="dxa"/>
            <w:shd w:val="clear" w:color="auto" w:fill="auto"/>
            <w:vAlign w:val="center"/>
          </w:tcPr>
          <w:p w:rsidRPr="006E02EB" w:rsidR="00BF682B" w:rsidRDefault="00BF682B" w14:paraId="223520BB" w14:textId="77777777">
            <w:pPr>
              <w:keepNext/>
              <w:keepLines/>
              <w:jc w:val="center"/>
              <w:rPr>
                <w:rFonts w:ascii="Book Antiqua" w:hAnsi="Book Antiqua"/>
                <w:i/>
                <w:iCs/>
              </w:rPr>
            </w:pPr>
            <w:r w:rsidRPr="006E02EB">
              <w:rPr>
                <w:rFonts w:ascii="Book Antiqua" w:hAnsi="Book Antiqua"/>
                <w:i/>
                <w:iCs/>
              </w:rPr>
              <w:t>Project Timeline</w:t>
            </w:r>
          </w:p>
        </w:tc>
        <w:tc>
          <w:tcPr>
            <w:tcW w:w="6854" w:type="dxa"/>
            <w:shd w:val="clear" w:color="auto" w:fill="auto"/>
            <w:vAlign w:val="center"/>
          </w:tcPr>
          <w:p w:rsidRPr="006E02EB" w:rsidR="00BF682B" w:rsidP="00981982" w:rsidRDefault="36C8E5F2" w14:paraId="6B3560E6" w14:textId="1BAA7B40">
            <w:pPr>
              <w:keepNext/>
              <w:rPr>
                <w:rFonts w:ascii="Book Antiqua" w:hAnsi="Book Antiqua"/>
                <w:color w:val="000000" w:themeColor="text1"/>
              </w:rPr>
            </w:pPr>
            <w:r w:rsidRPr="38594518">
              <w:rPr>
                <w:rFonts w:ascii="Book Antiqua" w:hAnsi="Book Antiqua"/>
                <w:color w:val="000000" w:themeColor="text1"/>
              </w:rPr>
              <w:t>Twelve</w:t>
            </w:r>
            <w:r w:rsidRPr="006E02EB" w:rsidR="00BF682B">
              <w:rPr>
                <w:rFonts w:ascii="Book Antiqua" w:hAnsi="Book Antiqua"/>
                <w:color w:val="000000" w:themeColor="text1"/>
              </w:rPr>
              <w:t xml:space="preserve"> months from start</w:t>
            </w:r>
          </w:p>
        </w:tc>
      </w:tr>
      <w:tr w:rsidRPr="006E02EB" w:rsidR="00BF682B" w:rsidTr="00DA5D78" w14:paraId="0AF4D384" w14:textId="77777777">
        <w:trPr>
          <w:cantSplit/>
          <w:trHeight w:val="2395" w:hRule="exact"/>
          <w:jc w:val="center"/>
        </w:trPr>
        <w:tc>
          <w:tcPr>
            <w:tcW w:w="2496" w:type="dxa"/>
            <w:shd w:val="clear" w:color="auto" w:fill="auto"/>
            <w:vAlign w:val="center"/>
          </w:tcPr>
          <w:p w:rsidRPr="006E02EB" w:rsidR="00BF682B" w:rsidRDefault="00BF682B" w14:paraId="3B92A288" w14:textId="77777777">
            <w:pPr>
              <w:keepNext/>
              <w:keepLines/>
              <w:jc w:val="center"/>
              <w:rPr>
                <w:rFonts w:ascii="Book Antiqua" w:hAnsi="Book Antiqua"/>
                <w:i/>
                <w:highlight w:val="yellow"/>
              </w:rPr>
            </w:pPr>
            <w:r w:rsidRPr="001B1CE8">
              <w:rPr>
                <w:rFonts w:ascii="Book Antiqua" w:hAnsi="Book Antiqua"/>
                <w:i/>
              </w:rPr>
              <w:t>Reimbursable Work Product(s)</w:t>
            </w:r>
          </w:p>
        </w:tc>
        <w:tc>
          <w:tcPr>
            <w:tcW w:w="6854" w:type="dxa"/>
            <w:shd w:val="clear" w:color="auto" w:fill="auto"/>
            <w:vAlign w:val="center"/>
          </w:tcPr>
          <w:p w:rsidRPr="006E02EB" w:rsidR="00BF682B" w:rsidP="00981982" w:rsidRDefault="00BF682B" w14:paraId="037216BF" w14:textId="77777777">
            <w:pPr>
              <w:keepNext/>
              <w:rPr>
                <w:rFonts w:ascii="Book Antiqua" w:hAnsi="Book Antiqua"/>
                <w:color w:val="000000" w:themeColor="text1"/>
                <w:highlight w:val="yellow"/>
              </w:rPr>
            </w:pPr>
          </w:p>
          <w:p w:rsidRPr="006E02EB" w:rsidR="00BF682B" w:rsidP="00981982" w:rsidRDefault="00BF682B" w14:paraId="4ADF60F9" w14:textId="1EA1AC8A">
            <w:pPr>
              <w:keepNext/>
              <w:rPr>
                <w:rFonts w:ascii="Book Antiqua" w:hAnsi="Book Antiqua"/>
                <w:color w:val="000000" w:themeColor="text1"/>
                <w:highlight w:val="yellow"/>
              </w:rPr>
            </w:pPr>
            <w:r w:rsidRPr="006E02EB">
              <w:rPr>
                <w:rFonts w:ascii="Book Antiqua" w:hAnsi="Book Antiqua"/>
                <w:color w:val="000000" w:themeColor="text1"/>
              </w:rPr>
              <w:t xml:space="preserve">1. Environmental Impact Report </w:t>
            </w:r>
            <w:r w:rsidRPr="0068731E">
              <w:rPr>
                <w:rFonts w:ascii="Book Antiqua" w:hAnsi="Book Antiqua"/>
                <w:color w:val="000000" w:themeColor="text1"/>
              </w:rPr>
              <w:t>($</w:t>
            </w:r>
            <w:r w:rsidR="0068731E">
              <w:rPr>
                <w:rFonts w:ascii="Book Antiqua" w:hAnsi="Book Antiqua"/>
                <w:color w:val="000000" w:themeColor="text1"/>
              </w:rPr>
              <w:t>453,910</w:t>
            </w:r>
            <w:proofErr w:type="gramStart"/>
            <w:r w:rsidRPr="0068731E">
              <w:rPr>
                <w:rFonts w:ascii="Book Antiqua" w:hAnsi="Book Antiqua"/>
                <w:color w:val="000000" w:themeColor="text1"/>
              </w:rPr>
              <w:t>);</w:t>
            </w:r>
            <w:proofErr w:type="gramEnd"/>
          </w:p>
          <w:p w:rsidRPr="006E02EB" w:rsidR="00BF682B" w:rsidP="00981982" w:rsidRDefault="00BF682B" w14:paraId="76980426" w14:textId="0B2B5BF1">
            <w:pPr>
              <w:keepNext/>
              <w:rPr>
                <w:rFonts w:ascii="Book Antiqua" w:hAnsi="Book Antiqua"/>
                <w:color w:val="000000" w:themeColor="text1"/>
              </w:rPr>
            </w:pPr>
            <w:r w:rsidRPr="006E02EB">
              <w:rPr>
                <w:rFonts w:ascii="Book Antiqua" w:hAnsi="Book Antiqua"/>
                <w:color w:val="000000" w:themeColor="text1"/>
              </w:rPr>
              <w:t xml:space="preserve">2. High-Level Design &amp; Engineering </w:t>
            </w:r>
            <w:r w:rsidRPr="001C7EBE">
              <w:rPr>
                <w:rFonts w:ascii="Book Antiqua" w:hAnsi="Book Antiqua"/>
                <w:color w:val="000000" w:themeColor="text1"/>
              </w:rPr>
              <w:t>($</w:t>
            </w:r>
            <w:r w:rsidR="001C7EBE">
              <w:rPr>
                <w:rFonts w:ascii="Book Antiqua" w:hAnsi="Book Antiqua"/>
                <w:color w:val="000000" w:themeColor="text1"/>
              </w:rPr>
              <w:t>222,375</w:t>
            </w:r>
            <w:r w:rsidRPr="001C7EBE">
              <w:rPr>
                <w:rFonts w:ascii="Book Antiqua" w:hAnsi="Book Antiqua"/>
                <w:color w:val="000000" w:themeColor="text1"/>
              </w:rPr>
              <w:t xml:space="preserve">) </w:t>
            </w:r>
            <w:r w:rsidRPr="006E02EB">
              <w:rPr>
                <w:rFonts w:ascii="Book Antiqua" w:hAnsi="Book Antiqua"/>
                <w:color w:val="000000" w:themeColor="text1"/>
              </w:rPr>
              <w:t>for a countywide last-mile fiber-to-the-premises network with approximately 170,000 endpoints.</w:t>
            </w:r>
          </w:p>
          <w:p w:rsidR="51261483" w:rsidP="00981982" w:rsidRDefault="51261483" w14:paraId="445A2C6C" w14:textId="480524CC">
            <w:pPr>
              <w:keepNext/>
              <w:rPr>
                <w:rFonts w:ascii="Book Antiqua" w:hAnsi="Book Antiqua"/>
                <w:color w:val="000000" w:themeColor="text1"/>
                <w:highlight w:val="yellow"/>
              </w:rPr>
            </w:pPr>
            <w:r w:rsidRPr="38594518">
              <w:rPr>
                <w:rFonts w:ascii="Book Antiqua" w:hAnsi="Book Antiqua"/>
                <w:color w:val="000000" w:themeColor="text1"/>
              </w:rPr>
              <w:t xml:space="preserve">3. Formation of </w:t>
            </w:r>
            <w:r w:rsidR="003A6616">
              <w:rPr>
                <w:rFonts w:ascii="Book Antiqua" w:hAnsi="Book Antiqua"/>
                <w:color w:val="000000" w:themeColor="text1"/>
              </w:rPr>
              <w:t>JPA</w:t>
            </w:r>
            <w:r w:rsidRPr="38594518">
              <w:rPr>
                <w:rFonts w:ascii="Book Antiqua" w:hAnsi="Book Antiqua"/>
                <w:color w:val="000000" w:themeColor="text1"/>
              </w:rPr>
              <w:t xml:space="preserve"> </w:t>
            </w:r>
            <w:r w:rsidR="00B640A3">
              <w:rPr>
                <w:rFonts w:ascii="Book Antiqua" w:hAnsi="Book Antiqua"/>
                <w:color w:val="000000" w:themeColor="text1"/>
              </w:rPr>
              <w:t>(</w:t>
            </w:r>
            <w:r w:rsidRPr="001C7EBE" w:rsidR="00B640A3">
              <w:rPr>
                <w:rFonts w:ascii="Book Antiqua" w:hAnsi="Book Antiqua"/>
                <w:color w:val="000000" w:themeColor="text1"/>
              </w:rPr>
              <w:t>$</w:t>
            </w:r>
            <w:r w:rsidR="00337211">
              <w:rPr>
                <w:rFonts w:ascii="Book Antiqua" w:hAnsi="Book Antiqua"/>
                <w:color w:val="000000" w:themeColor="text1"/>
              </w:rPr>
              <w:t>323,715</w:t>
            </w:r>
            <w:r w:rsidR="003361C8">
              <w:rPr>
                <w:rFonts w:ascii="Book Antiqua" w:hAnsi="Book Antiqua"/>
                <w:color w:val="000000" w:themeColor="text1"/>
              </w:rPr>
              <w:t>)</w:t>
            </w:r>
            <w:r w:rsidRPr="00B640A3" w:rsidR="6E2A0EE0">
              <w:rPr>
                <w:rFonts w:ascii="Book Antiqua" w:hAnsi="Book Antiqua"/>
                <w:color w:val="000000" w:themeColor="text1"/>
              </w:rPr>
              <w:t xml:space="preserve"> </w:t>
            </w:r>
            <w:r w:rsidRPr="38594518">
              <w:rPr>
                <w:rFonts w:ascii="Book Antiqua" w:hAnsi="Book Antiqua"/>
                <w:color w:val="000000" w:themeColor="text1"/>
              </w:rPr>
              <w:t xml:space="preserve">to </w:t>
            </w:r>
            <w:proofErr w:type="gramStart"/>
            <w:r w:rsidRPr="38594518">
              <w:rPr>
                <w:rFonts w:ascii="Book Antiqua" w:hAnsi="Book Antiqua"/>
                <w:color w:val="000000" w:themeColor="text1"/>
              </w:rPr>
              <w:t>enter into</w:t>
            </w:r>
            <w:proofErr w:type="gramEnd"/>
            <w:r w:rsidRPr="38594518">
              <w:rPr>
                <w:rFonts w:ascii="Book Antiqua" w:hAnsi="Book Antiqua"/>
                <w:color w:val="000000" w:themeColor="text1"/>
              </w:rPr>
              <w:t xml:space="preserve"> contracts to fund and build a last-mile fiber network</w:t>
            </w:r>
            <w:r w:rsidR="004719E8">
              <w:rPr>
                <w:rFonts w:ascii="Book Antiqua" w:hAnsi="Book Antiqua"/>
                <w:color w:val="000000" w:themeColor="text1"/>
              </w:rPr>
              <w:t>.</w:t>
            </w:r>
          </w:p>
          <w:p w:rsidRPr="006E02EB" w:rsidR="00BF682B" w:rsidP="00981982" w:rsidRDefault="00BF682B" w14:paraId="40E421E3" w14:textId="77777777">
            <w:pPr>
              <w:keepNext/>
              <w:rPr>
                <w:rFonts w:ascii="Book Antiqua" w:hAnsi="Book Antiqua"/>
                <w:color w:val="000000" w:themeColor="text1"/>
                <w:highlight w:val="yellow"/>
              </w:rPr>
            </w:pPr>
          </w:p>
        </w:tc>
      </w:tr>
      <w:tr w:rsidRPr="006E02EB" w:rsidR="00BF682B" w:rsidTr="74AA7702" w14:paraId="45E31CDF" w14:textId="77777777">
        <w:trPr>
          <w:cantSplit/>
          <w:trHeight w:val="4240" w:hRule="exact"/>
          <w:jc w:val="center"/>
        </w:trPr>
        <w:tc>
          <w:tcPr>
            <w:tcW w:w="2496" w:type="dxa"/>
            <w:shd w:val="clear" w:color="auto" w:fill="auto"/>
            <w:vAlign w:val="center"/>
          </w:tcPr>
          <w:p w:rsidRPr="006E02EB" w:rsidR="00BF682B" w:rsidRDefault="00BF682B" w14:paraId="6D631E75" w14:textId="77777777">
            <w:pPr>
              <w:keepNext/>
              <w:keepLines/>
              <w:jc w:val="center"/>
              <w:rPr>
                <w:rFonts w:ascii="Book Antiqua" w:hAnsi="Book Antiqua"/>
                <w:i/>
                <w:highlight w:val="yellow"/>
              </w:rPr>
            </w:pPr>
            <w:r w:rsidRPr="006E02EB">
              <w:rPr>
                <w:rFonts w:ascii="Book Antiqua" w:hAnsi="Book Antiqua"/>
                <w:i/>
                <w:iCs/>
                <w:u w:val="single"/>
              </w:rPr>
              <w:t>Impact Summary:</w:t>
            </w:r>
            <w:r w:rsidRPr="003361C8">
              <w:br/>
            </w:r>
            <w:r w:rsidRPr="006E02EB">
              <w:rPr>
                <w:rFonts w:ascii="Book Antiqua" w:hAnsi="Book Antiqua"/>
                <w:i/>
                <w:iCs/>
              </w:rPr>
              <w:t>How the proposed technical assistance grant supports broadband infrastructure deployment to unserved and/or underserved households and businesses at speeds of at least 100 Mbps upload and download speeds</w:t>
            </w:r>
          </w:p>
        </w:tc>
        <w:tc>
          <w:tcPr>
            <w:tcW w:w="6854" w:type="dxa"/>
            <w:shd w:val="clear" w:color="auto" w:fill="auto"/>
            <w:vAlign w:val="center"/>
          </w:tcPr>
          <w:p w:rsidRPr="006E02EB" w:rsidR="00BF682B" w:rsidP="00981982" w:rsidRDefault="0061186C" w14:paraId="6A93DF1C" w14:textId="51697AD1">
            <w:pPr>
              <w:pStyle w:val="NormalWeb"/>
              <w:keepNext/>
              <w:shd w:val="clear" w:color="auto" w:fill="FFFFFF" w:themeFill="background1"/>
              <w:rPr>
                <w:rFonts w:ascii="Book Antiqua" w:hAnsi="Book Antiqua"/>
                <w:color w:val="000000" w:themeColor="text1"/>
              </w:rPr>
            </w:pPr>
            <w:r w:rsidRPr="0061186C">
              <w:rPr>
                <w:rFonts w:ascii="Book Antiqua" w:hAnsi="Book Antiqua"/>
              </w:rPr>
              <w:t>This project will complete important tasks that are necessary to</w:t>
            </w:r>
            <w:r w:rsidRPr="006E02EB" w:rsidR="00BF682B">
              <w:rPr>
                <w:rFonts w:ascii="Book Antiqua" w:hAnsi="Book Antiqua"/>
              </w:rPr>
              <w:t xml:space="preserve"> the </w:t>
            </w:r>
            <w:r w:rsidRPr="0061186C">
              <w:rPr>
                <w:rFonts w:ascii="Book Antiqua" w:hAnsi="Book Antiqua"/>
              </w:rPr>
              <w:t xml:space="preserve">deployment of broadband infrastructure: environmental studies and design engineering. In addition, these funds will support to development of a JPA. With these work products, the County of </w:t>
            </w:r>
            <w:r w:rsidRPr="006E02EB" w:rsidR="00BF682B">
              <w:rPr>
                <w:rFonts w:ascii="Book Antiqua" w:hAnsi="Book Antiqua"/>
              </w:rPr>
              <w:t xml:space="preserve">Santa Barbara </w:t>
            </w:r>
            <w:r w:rsidRPr="0061186C">
              <w:rPr>
                <w:rFonts w:ascii="Book Antiqua" w:hAnsi="Book Antiqua"/>
              </w:rPr>
              <w:t xml:space="preserve">will be </w:t>
            </w:r>
            <w:proofErr w:type="gramStart"/>
            <w:r w:rsidRPr="0061186C">
              <w:rPr>
                <w:rFonts w:ascii="Book Antiqua" w:hAnsi="Book Antiqua"/>
              </w:rPr>
              <w:t>in a position</w:t>
            </w:r>
            <w:proofErr w:type="gramEnd"/>
            <w:r w:rsidRPr="0061186C">
              <w:rPr>
                <w:rFonts w:ascii="Book Antiqua" w:hAnsi="Book Antiqua"/>
              </w:rPr>
              <w:t xml:space="preserve"> to work with project partners to use future grant funding</w:t>
            </w:r>
            <w:r w:rsidRPr="006E02EB" w:rsidR="00BF682B">
              <w:rPr>
                <w:rFonts w:ascii="Book Antiqua" w:hAnsi="Book Antiqua"/>
              </w:rPr>
              <w:t xml:space="preserve"> to build a last mile network </w:t>
            </w:r>
            <w:r w:rsidRPr="0061186C">
              <w:rPr>
                <w:rFonts w:ascii="Book Antiqua" w:hAnsi="Book Antiqua"/>
              </w:rPr>
              <w:t>that connects</w:t>
            </w:r>
            <w:r w:rsidRPr="006E02EB" w:rsidR="00BF682B">
              <w:rPr>
                <w:rFonts w:ascii="Book Antiqua" w:hAnsi="Book Antiqua"/>
              </w:rPr>
              <w:t xml:space="preserve"> unserved and underserved </w:t>
            </w:r>
            <w:r w:rsidRPr="0061186C">
              <w:rPr>
                <w:rFonts w:ascii="Book Antiqua" w:hAnsi="Book Antiqua"/>
              </w:rPr>
              <w:t>households and businesses to qualifying internet speeds of 100 Mbps symmetrical</w:t>
            </w:r>
            <w:r>
              <w:rPr>
                <w:rFonts w:ascii="Book Antiqua" w:hAnsi="Book Antiqua"/>
              </w:rPr>
              <w:t>.</w:t>
            </w:r>
          </w:p>
        </w:tc>
      </w:tr>
    </w:tbl>
    <w:p w:rsidR="00EF5232" w:rsidRDefault="00EF5232" w14:paraId="6838952C" w14:textId="64B883C6">
      <w:pPr>
        <w:spacing w:after="160" w:line="259" w:lineRule="auto"/>
        <w:rPr>
          <w:rFonts w:ascii="Book Antiqua" w:hAnsi="Book Antiqua"/>
          <w:b/>
          <w:bCs/>
        </w:rPr>
      </w:pPr>
    </w:p>
    <w:sectPr w:rsidR="00EF523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F3B7" w14:textId="77777777" w:rsidR="00E76FC2" w:rsidRDefault="00E76FC2" w:rsidP="008C596E">
      <w:r>
        <w:separator/>
      </w:r>
    </w:p>
  </w:endnote>
  <w:endnote w:type="continuationSeparator" w:id="0">
    <w:p w14:paraId="14AC1223" w14:textId="77777777" w:rsidR="00E76FC2" w:rsidRDefault="00E76FC2" w:rsidP="008C596E">
      <w:r>
        <w:continuationSeparator/>
      </w:r>
    </w:p>
  </w:endnote>
  <w:endnote w:type="continuationNotice" w:id="1">
    <w:p w14:paraId="4D39B1DA" w14:textId="77777777" w:rsidR="00E76FC2" w:rsidRDefault="00E76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C9EE" w14:textId="77777777" w:rsidR="00DA7CE4" w:rsidRDefault="00DA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CEB3" w14:textId="77777777" w:rsidR="00BF682B" w:rsidRPr="003B3156" w:rsidRDefault="00000000">
    <w:pPr>
      <w:pStyle w:val="Footer"/>
      <w:jc w:val="center"/>
      <w:rPr>
        <w:rFonts w:ascii="Book Antiqua" w:hAnsi="Book Antiqua"/>
      </w:rPr>
    </w:pPr>
    <w:sdt>
      <w:sdtPr>
        <w:rPr>
          <w:rFonts w:ascii="Book Antiqua" w:hAnsi="Book Antiqua"/>
        </w:rPr>
        <w:id w:val="1663429402"/>
        <w:docPartObj>
          <w:docPartGallery w:val="Page Numbers (Bottom of Page)"/>
          <w:docPartUnique/>
        </w:docPartObj>
      </w:sdtPr>
      <w:sdtEndPr>
        <w:rPr>
          <w:noProof/>
        </w:rPr>
      </w:sdtEndPr>
      <w:sdtContent>
        <w:r w:rsidR="00BF682B" w:rsidRPr="003B3156">
          <w:rPr>
            <w:rFonts w:ascii="Book Antiqua" w:hAnsi="Book Antiqua"/>
          </w:rPr>
          <w:fldChar w:fldCharType="begin"/>
        </w:r>
        <w:r w:rsidR="00BF682B" w:rsidRPr="003B3156">
          <w:rPr>
            <w:rFonts w:ascii="Book Antiqua" w:hAnsi="Book Antiqua"/>
          </w:rPr>
          <w:instrText xml:space="preserve"> PAGE   \* MERGEFORMAT </w:instrText>
        </w:r>
        <w:r w:rsidR="00BF682B" w:rsidRPr="003B3156">
          <w:rPr>
            <w:rFonts w:ascii="Book Antiqua" w:hAnsi="Book Antiqua"/>
          </w:rPr>
          <w:fldChar w:fldCharType="separate"/>
        </w:r>
        <w:r w:rsidR="00BF682B" w:rsidRPr="003B3156">
          <w:rPr>
            <w:rFonts w:ascii="Book Antiqua" w:hAnsi="Book Antiqua"/>
            <w:noProof/>
          </w:rPr>
          <w:t>2</w:t>
        </w:r>
        <w:r w:rsidR="00BF682B" w:rsidRPr="003B3156">
          <w:rPr>
            <w:rFonts w:ascii="Book Antiqua" w:hAnsi="Book Antiqua"/>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F682B" w14:paraId="44426F4F" w14:textId="77777777">
      <w:tc>
        <w:tcPr>
          <w:tcW w:w="3120" w:type="dxa"/>
        </w:tcPr>
        <w:p w14:paraId="1BF136A3" w14:textId="77777777" w:rsidR="00BF682B" w:rsidRDefault="00BF682B">
          <w:pPr>
            <w:pStyle w:val="Header"/>
            <w:ind w:left="-115"/>
          </w:pPr>
        </w:p>
      </w:tc>
      <w:tc>
        <w:tcPr>
          <w:tcW w:w="3120" w:type="dxa"/>
        </w:tcPr>
        <w:p w14:paraId="0FC9CD74" w14:textId="77777777" w:rsidR="00BF682B" w:rsidRDefault="00BF682B">
          <w:pPr>
            <w:pStyle w:val="Header"/>
            <w:jc w:val="center"/>
          </w:pPr>
        </w:p>
      </w:tc>
      <w:tc>
        <w:tcPr>
          <w:tcW w:w="3120" w:type="dxa"/>
        </w:tcPr>
        <w:p w14:paraId="4BDBA47F" w14:textId="77777777" w:rsidR="00BF682B" w:rsidRDefault="00BF682B">
          <w:pPr>
            <w:pStyle w:val="Header"/>
            <w:ind w:right="-115"/>
            <w:jc w:val="right"/>
          </w:pPr>
        </w:p>
      </w:tc>
    </w:tr>
  </w:tbl>
  <w:p w14:paraId="43B4F501" w14:textId="0AA713CA" w:rsidR="00BF682B" w:rsidRDefault="000D19B2">
    <w:pPr>
      <w:pStyle w:val="Footer"/>
    </w:pPr>
    <w:r>
      <w:rPr>
        <w:rFonts w:ascii="Arial" w:hAnsi="Arial" w:cs="Arial"/>
        <w:color w:val="000000"/>
        <w:sz w:val="18"/>
        <w:szCs w:val="18"/>
        <w:shd w:val="clear" w:color="auto" w:fill="FFFFFF"/>
      </w:rPr>
      <w:t>504483979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F76F" w14:textId="23147955" w:rsidR="00BF682B" w:rsidRPr="000D6D2D" w:rsidRDefault="00F90188" w:rsidP="00F90188">
    <w:pPr>
      <w:pStyle w:val="Footer"/>
      <w:tabs>
        <w:tab w:val="left" w:pos="2250"/>
      </w:tabs>
      <w:jc w:val="center"/>
      <w:rPr>
        <w:rFonts w:ascii="Palatino Linotype" w:hAnsi="Palatino Linotype"/>
      </w:rPr>
    </w:pPr>
    <w:r>
      <w:rPr>
        <w:rFonts w:ascii="Palatino Linotype" w:hAnsi="Palatino Linotype"/>
      </w:rPr>
      <w:t>End of 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6C89" w14:textId="0B268214" w:rsidR="00BF682B" w:rsidRDefault="00BF682B">
    <w:pPr>
      <w:pStyle w:val="Footer"/>
      <w:jc w:val="center"/>
    </w:pPr>
  </w:p>
  <w:p w14:paraId="3BBE99A3" w14:textId="77777777" w:rsidR="00BF682B" w:rsidRPr="00401133" w:rsidRDefault="00BF682B">
    <w:pPr>
      <w:jc w:val="center"/>
      <w:rPr>
        <w:rFonts w:ascii="Palatino Linotype" w:hAnsi="Palatino Linotyp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774" w14:textId="3745A519" w:rsidR="00ED7516" w:rsidRPr="000D6D2D" w:rsidRDefault="00ED7516" w:rsidP="00ED7516">
    <w:pPr>
      <w:pStyle w:val="Footer"/>
      <w:jc w:val="center"/>
      <w:rPr>
        <w:rFonts w:ascii="Palatino Linotype" w:hAnsi="Palatino Linotype"/>
      </w:rPr>
    </w:pPr>
    <w:r>
      <w:t>End of Appendix B</w:t>
    </w:r>
    <w:sdt>
      <w:sdtPr>
        <w:id w:val="874430150"/>
        <w:docPartObj>
          <w:docPartGallery w:val="Page Numbers (Bottom of Page)"/>
          <w:docPartUnique/>
        </w:docPartObj>
      </w:sdtPr>
      <w:sdtEndPr>
        <w:rPr>
          <w:rFonts w:ascii="Palatino Linotype" w:hAnsi="Palatino Linotype"/>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5095" w14:textId="77777777" w:rsidR="00E76FC2" w:rsidRDefault="00E76FC2" w:rsidP="008C596E">
      <w:r>
        <w:separator/>
      </w:r>
    </w:p>
  </w:footnote>
  <w:footnote w:type="continuationSeparator" w:id="0">
    <w:p w14:paraId="0588AA76" w14:textId="77777777" w:rsidR="00E76FC2" w:rsidRDefault="00E76FC2" w:rsidP="008C596E">
      <w:r>
        <w:continuationSeparator/>
      </w:r>
    </w:p>
  </w:footnote>
  <w:footnote w:type="continuationNotice" w:id="1">
    <w:p w14:paraId="09DB6887" w14:textId="77777777" w:rsidR="00E76FC2" w:rsidRDefault="00E76FC2"/>
  </w:footnote>
  <w:footnote w:id="2">
    <w:p w14:paraId="3FEF3027" w14:textId="77777777" w:rsidR="00BF682B" w:rsidRPr="001132D9" w:rsidRDefault="00BF682B" w:rsidP="00BF682B">
      <w:pPr>
        <w:pStyle w:val="FootnoteText"/>
        <w:rPr>
          <w:rFonts w:ascii="Book Antiqua" w:hAnsi="Book Antiqua"/>
        </w:rPr>
      </w:pPr>
      <w:r w:rsidRPr="00FB7DC8">
        <w:rPr>
          <w:rStyle w:val="FootnoteReference"/>
          <w:rFonts w:ascii="Book Antiqua" w:hAnsi="Book Antiqua"/>
        </w:rPr>
        <w:footnoteRef/>
      </w:r>
      <w:r w:rsidRPr="00FB7DC8">
        <w:rPr>
          <w:rFonts w:ascii="Book Antiqua" w:hAnsi="Book Antiqua"/>
        </w:rPr>
        <w:t xml:space="preserve"> </w:t>
      </w:r>
      <w:r w:rsidRPr="001132D9">
        <w:rPr>
          <w:rFonts w:ascii="Book Antiqua" w:hAnsi="Book Antiqua"/>
        </w:rPr>
        <w:t xml:space="preserve">Estimated based on California End of Year 2020 Residential Broadband Deployment using Federal Funding Account eligibility. Proposed projects will not serve all households in these counties. </w:t>
      </w:r>
      <w:r w:rsidRPr="001132D9">
        <w:rPr>
          <w:rFonts w:ascii="Book Antiqua" w:hAnsi="Book Antiqua"/>
          <w:i/>
          <w:iCs/>
        </w:rPr>
        <w:t>See, e.g.</w:t>
      </w:r>
      <w:r w:rsidRPr="001132D9">
        <w:rPr>
          <w:rFonts w:ascii="Book Antiqua" w:hAnsi="Book Antiqua"/>
        </w:rPr>
        <w:t xml:space="preserve">, dashboard </w:t>
      </w:r>
      <w:r w:rsidRPr="001132D9">
        <w:rPr>
          <w:rFonts w:ascii="Book Antiqua" w:hAnsi="Book Antiqua"/>
          <w:i/>
          <w:iCs/>
        </w:rPr>
        <w:t>available at</w:t>
      </w:r>
      <w:r w:rsidRPr="001132D9">
        <w:rPr>
          <w:rFonts w:ascii="Book Antiqua" w:hAnsi="Book Antiqua"/>
        </w:rPr>
        <w:t xml:space="preserve"> </w:t>
      </w:r>
      <w:hyperlink r:id="rId1" w:history="1">
        <w:r w:rsidRPr="001132D9">
          <w:rPr>
            <w:rStyle w:val="Hyperlink"/>
            <w:rFonts w:ascii="Book Antiqua" w:eastAsiaTheme="majorEastAsia" w:hAnsi="Book Antiqua"/>
          </w:rPr>
          <w:t>https://public.tableau.com/app/profile/cpuc/viz/EOY2020BB4ALL-Deployment/ByHousehold</w:t>
        </w:r>
      </w:hyperlink>
      <w:r w:rsidRPr="001132D9">
        <w:rPr>
          <w:rFonts w:ascii="Book Antiqua" w:hAnsi="Book Antiqua"/>
        </w:rPr>
        <w:t>.</w:t>
      </w:r>
    </w:p>
  </w:footnote>
  <w:footnote w:id="3">
    <w:p w14:paraId="502A3C47" w14:textId="77777777" w:rsidR="00BF682B" w:rsidRDefault="00BF682B" w:rsidP="00BF682B">
      <w:pPr>
        <w:pStyle w:val="FootnoteText"/>
      </w:pPr>
      <w:r w:rsidRPr="00FB7DC8">
        <w:rPr>
          <w:rStyle w:val="FootnoteReference"/>
          <w:rFonts w:ascii="Book Antiqua" w:hAnsi="Book Antiqua"/>
        </w:rPr>
        <w:footnoteRef/>
      </w:r>
      <w:r w:rsidRPr="00FB7DC8">
        <w:rPr>
          <w:rFonts w:ascii="Book Antiqua" w:hAnsi="Book Antiqua"/>
        </w:rPr>
        <w:t xml:space="preserve"> </w:t>
      </w:r>
      <w:r w:rsidRPr="00CF3698">
        <w:rPr>
          <w:rFonts w:ascii="Book Antiqua" w:hAnsi="Book Antiqua"/>
        </w:rPr>
        <w:t>Pub. Util. Code section 281</w:t>
      </w:r>
      <w:r>
        <w:rPr>
          <w:rFonts w:ascii="Book Antiqua" w:hAnsi="Book Antiqua"/>
        </w:rPr>
        <w:t xml:space="preserve">, subdivision </w:t>
      </w:r>
      <w:r w:rsidRPr="00CF3698">
        <w:rPr>
          <w:rFonts w:ascii="Book Antiqua" w:hAnsi="Book Antiqua"/>
        </w:rPr>
        <w:t>(b)(5)(A) specifies activities including but not limited to “[p]</w:t>
      </w:r>
      <w:proofErr w:type="spellStart"/>
      <w:r w:rsidRPr="00CF3698">
        <w:rPr>
          <w:rFonts w:ascii="Book Antiqua" w:hAnsi="Book Antiqua"/>
        </w:rPr>
        <w:t>roviding</w:t>
      </w:r>
      <w:proofErr w:type="spellEnd"/>
      <w:r w:rsidRPr="00CF3698">
        <w:rPr>
          <w:rFonts w:ascii="Book Antiqua" w:hAnsi="Book Antiqua"/>
        </w:rPr>
        <w:t xml:space="preserve"> technical assistance to local governments and providers" to facilitate deployment of high-quality advanced communications services to all Californians.</w:t>
      </w:r>
    </w:p>
  </w:footnote>
  <w:footnote w:id="4">
    <w:p w14:paraId="1957D74B" w14:textId="07371BAD" w:rsidR="008A12CC" w:rsidRPr="00A14D3F" w:rsidRDefault="008A12CC">
      <w:pPr>
        <w:pStyle w:val="FootnoteText"/>
        <w:rPr>
          <w:rFonts w:ascii="Book Antiqua" w:hAnsi="Book Antiqua"/>
        </w:rPr>
      </w:pPr>
      <w:r>
        <w:rPr>
          <w:rStyle w:val="FootnoteReference"/>
        </w:rPr>
        <w:footnoteRef/>
      </w:r>
      <w:r>
        <w:t xml:space="preserve"> </w:t>
      </w:r>
      <w:r w:rsidRPr="008A12CC">
        <w:rPr>
          <w:rFonts w:ascii="Book Antiqua" w:hAnsi="Book Antiqua"/>
        </w:rPr>
        <w:t>D.22-02-026, attachment 1, Section 8.</w:t>
      </w:r>
      <w:r w:rsidR="00A14D3F" w:rsidRPr="00A14D3F">
        <w:rPr>
          <w:rFonts w:ascii="Book Antiqua" w:hAnsi="Book Antiqua"/>
        </w:rPr>
        <w:t xml:space="preserve"> </w:t>
      </w:r>
      <w:r w:rsidR="00A14D3F" w:rsidRPr="00FB7DC8">
        <w:rPr>
          <w:rFonts w:ascii="Book Antiqua" w:hAnsi="Book Antiqua"/>
        </w:rPr>
        <w:t>(</w:t>
      </w:r>
      <w:hyperlink r:id="rId2" w:history="1">
        <w:r w:rsidR="00A14D3F" w:rsidRPr="00FB7DC8">
          <w:rPr>
            <w:rStyle w:val="Hyperlink"/>
            <w:rFonts w:ascii="Book Antiqua" w:eastAsiaTheme="majorEastAsia" w:hAnsi="Book Antiqua"/>
          </w:rPr>
          <w:t>https://docs.cpuc.ca.gov/PublishedDocs/Published/G000/M454/K876/454876393.PDF</w:t>
        </w:r>
      </w:hyperlink>
      <w:r w:rsidR="00A14D3F" w:rsidRPr="00FB7DC8">
        <w:rPr>
          <w:rFonts w:ascii="Book Antiqua" w:hAnsi="Book Antiqua"/>
        </w:rPr>
        <w:t xml:space="preserve">) </w:t>
      </w:r>
    </w:p>
  </w:footnote>
  <w:footnote w:id="5">
    <w:p w14:paraId="7F5751B9" w14:textId="3689B898" w:rsidR="00BF682B" w:rsidRPr="004719E8" w:rsidRDefault="00BF682B" w:rsidP="00BF682B">
      <w:pPr>
        <w:pStyle w:val="FootnoteText"/>
        <w:rPr>
          <w:rFonts w:ascii="Book Antiqua" w:hAnsi="Book Antiqua"/>
          <w:lang w:val="da-DK"/>
        </w:rPr>
      </w:pPr>
      <w:r w:rsidRPr="00FB7DC8">
        <w:rPr>
          <w:rStyle w:val="FootnoteReference"/>
          <w:rFonts w:ascii="Book Antiqua" w:hAnsi="Book Antiqua"/>
        </w:rPr>
        <w:footnoteRef/>
      </w:r>
      <w:r w:rsidRPr="004719E8">
        <w:rPr>
          <w:rFonts w:ascii="Book Antiqua" w:hAnsi="Book Antiqua"/>
          <w:lang w:val="da-DK"/>
        </w:rPr>
        <w:t xml:space="preserve"> </w:t>
      </w:r>
      <w:r w:rsidR="00A14D3F" w:rsidRPr="004719E8">
        <w:rPr>
          <w:rFonts w:ascii="Book Antiqua" w:hAnsi="Book Antiqua"/>
          <w:lang w:val="da-DK"/>
        </w:rPr>
        <w:t>Id at</w:t>
      </w:r>
      <w:r w:rsidRPr="004719E8">
        <w:rPr>
          <w:rFonts w:ascii="Book Antiqua" w:hAnsi="Book Antiqua"/>
          <w:lang w:val="da-DK"/>
        </w:rPr>
        <w:t xml:space="preserve"> pp. 7- 8. </w:t>
      </w:r>
    </w:p>
  </w:footnote>
  <w:footnote w:id="6">
    <w:p w14:paraId="53E70F8E" w14:textId="77777777" w:rsidR="00BF682B" w:rsidRPr="00FB7E15" w:rsidRDefault="00BF682B" w:rsidP="00BF682B">
      <w:pPr>
        <w:pStyle w:val="FootnoteText"/>
        <w:rPr>
          <w:lang w:val="da-DK"/>
        </w:rPr>
      </w:pPr>
      <w:r w:rsidRPr="00FB7DC8">
        <w:rPr>
          <w:rStyle w:val="FootnoteReference"/>
          <w:rFonts w:ascii="Book Antiqua" w:hAnsi="Book Antiqua"/>
        </w:rPr>
        <w:footnoteRef/>
      </w:r>
      <w:r w:rsidRPr="00FB7E15">
        <w:rPr>
          <w:rFonts w:ascii="Book Antiqua" w:hAnsi="Book Antiqua"/>
          <w:lang w:val="da-DK"/>
        </w:rPr>
        <w:t xml:space="preserve"> Id at pp. 7-9.</w:t>
      </w:r>
      <w:r w:rsidRPr="00FB7E15">
        <w:rPr>
          <w:lang w:val="da-DK"/>
        </w:rPr>
        <w:t xml:space="preserve"> </w:t>
      </w:r>
    </w:p>
  </w:footnote>
  <w:footnote w:id="7">
    <w:p w14:paraId="66381E2E" w14:textId="45FC9D51" w:rsidR="003E7EFB" w:rsidRPr="00FB7E15" w:rsidRDefault="003E7EFB">
      <w:pPr>
        <w:pStyle w:val="FootnoteText"/>
        <w:rPr>
          <w:lang w:val="da-DK"/>
        </w:rPr>
      </w:pPr>
      <w:r>
        <w:rPr>
          <w:rStyle w:val="FootnoteReference"/>
        </w:rPr>
        <w:footnoteRef/>
      </w:r>
      <w:r w:rsidRPr="00FB7E15">
        <w:rPr>
          <w:lang w:val="da-DK"/>
        </w:rPr>
        <w:t xml:space="preserve"> Id at </w:t>
      </w:r>
      <w:r w:rsidR="00E33AAD" w:rsidRPr="00FB7E15">
        <w:rPr>
          <w:lang w:val="da-DK"/>
        </w:rPr>
        <w:t>p. 9</w:t>
      </w:r>
    </w:p>
  </w:footnote>
  <w:footnote w:id="8">
    <w:p w14:paraId="624CA369" w14:textId="77777777" w:rsidR="00BF682B" w:rsidRPr="00710569" w:rsidRDefault="00BF682B" w:rsidP="00BF682B">
      <w:pPr>
        <w:pStyle w:val="FootnoteText"/>
        <w:rPr>
          <w:lang w:val="da-DK"/>
        </w:rPr>
      </w:pPr>
      <w:r>
        <w:rPr>
          <w:rStyle w:val="FootnoteReference"/>
        </w:rPr>
        <w:footnoteRef/>
      </w:r>
      <w:r w:rsidRPr="00710569">
        <w:rPr>
          <w:lang w:val="da-DK"/>
        </w:rPr>
        <w:t xml:space="preserve"> Id.</w:t>
      </w:r>
    </w:p>
  </w:footnote>
  <w:footnote w:id="9">
    <w:p w14:paraId="4612FFD5" w14:textId="77777777" w:rsidR="00C2544D" w:rsidRPr="00710569" w:rsidRDefault="00C2544D" w:rsidP="00C2544D">
      <w:pPr>
        <w:pStyle w:val="FootnoteText"/>
        <w:rPr>
          <w:lang w:val="da-DK"/>
        </w:rPr>
      </w:pPr>
      <w:r>
        <w:rPr>
          <w:rStyle w:val="FootnoteReference"/>
        </w:rPr>
        <w:footnoteRef/>
      </w:r>
      <w:r w:rsidRPr="00710569">
        <w:rPr>
          <w:lang w:val="da-DK"/>
        </w:rPr>
        <w:t xml:space="preserve"> Id at p. 9</w:t>
      </w:r>
    </w:p>
  </w:footnote>
  <w:footnote w:id="10">
    <w:p w14:paraId="3153A071" w14:textId="38C5AEDE" w:rsidR="009D497A" w:rsidRDefault="009D497A">
      <w:pPr>
        <w:pStyle w:val="FootnoteText"/>
      </w:pPr>
      <w:r>
        <w:rPr>
          <w:rStyle w:val="FootnoteReference"/>
        </w:rPr>
        <w:footnoteRef/>
      </w:r>
      <w:r>
        <w:t xml:space="preserve"> See Appendix B </w:t>
      </w:r>
      <w:r w:rsidR="005E7E90">
        <w:t>for</w:t>
      </w:r>
      <w:r>
        <w:t xml:space="preserve"> additional project details.</w:t>
      </w:r>
    </w:p>
  </w:footnote>
  <w:footnote w:id="11">
    <w:p w14:paraId="07DB7EC6" w14:textId="354F1537" w:rsidR="00C2097A" w:rsidRPr="00B63717" w:rsidRDefault="00C2097A">
      <w:pPr>
        <w:pStyle w:val="FootnoteText"/>
      </w:pPr>
      <w:r>
        <w:rPr>
          <w:rStyle w:val="FootnoteReference"/>
        </w:rPr>
        <w:footnoteRef/>
      </w:r>
      <w:r w:rsidRPr="00B63717">
        <w:t xml:space="preserve"> </w:t>
      </w:r>
      <w:r w:rsidR="00B63717" w:rsidRPr="00B63717">
        <w:t>D.22-02-26, Attachment 1, p</w:t>
      </w:r>
      <w:r w:rsidR="00897CD4">
        <w:t xml:space="preserve"> 5</w:t>
      </w:r>
      <w:r w:rsidR="00CA6D90">
        <w:t xml:space="preserve"> </w:t>
      </w:r>
      <w:r w:rsidR="00B63717" w:rsidRPr="00B63717">
        <w:t>(https://docs.cpuc.ca.gov/PublishedDocs/Published/G000/M454/K876/454876393.PDF)</w:t>
      </w:r>
    </w:p>
  </w:footnote>
  <w:footnote w:id="12">
    <w:p w14:paraId="7532C286" w14:textId="38D532DC" w:rsidR="00735CCD" w:rsidRDefault="00735CCD">
      <w:pPr>
        <w:pStyle w:val="FootnoteText"/>
      </w:pPr>
      <w:r>
        <w:rPr>
          <w:rStyle w:val="FootnoteReference"/>
        </w:rPr>
        <w:footnoteRef/>
      </w:r>
      <w:r>
        <w:t xml:space="preserve"> </w:t>
      </w:r>
      <w:r w:rsidR="00897CD4">
        <w:rPr>
          <w:rFonts w:ascii="Book Antiqua" w:hAnsi="Book Antiqua"/>
        </w:rPr>
        <w:t xml:space="preserve">Id at </w:t>
      </w:r>
      <w:r w:rsidR="00CA6D90">
        <w:rPr>
          <w:rFonts w:ascii="Book Antiqua" w:hAnsi="Book Antiqua"/>
        </w:rPr>
        <w:t>p.8</w:t>
      </w:r>
    </w:p>
  </w:footnote>
  <w:footnote w:id="13">
    <w:p w14:paraId="4BAA1D02" w14:textId="0CA52797" w:rsidR="00C967BC" w:rsidRDefault="00C967BC">
      <w:pPr>
        <w:pStyle w:val="FootnoteText"/>
      </w:pPr>
      <w:r>
        <w:rPr>
          <w:rStyle w:val="FootnoteReference"/>
        </w:rPr>
        <w:footnoteRef/>
      </w:r>
      <w:r>
        <w:t xml:space="preserve"> D.22-02-026, p. 5.</w:t>
      </w:r>
    </w:p>
  </w:footnote>
  <w:footnote w:id="14">
    <w:p w14:paraId="20CA44FC" w14:textId="77777777" w:rsidR="00BF682B" w:rsidRPr="00CF3698" w:rsidRDefault="00BF682B" w:rsidP="00BF682B">
      <w:pPr>
        <w:pStyle w:val="FootnoteText"/>
      </w:pPr>
      <w:r w:rsidRPr="00994198">
        <w:rPr>
          <w:rStyle w:val="FootnoteReference"/>
          <w:rFonts w:ascii="Book Antiqua" w:hAnsi="Book Antiqua"/>
        </w:rPr>
        <w:footnoteRef/>
      </w:r>
      <w:r w:rsidRPr="00994198">
        <w:rPr>
          <w:rFonts w:ascii="Book Antiqua" w:hAnsi="Book Antiqua"/>
        </w:rPr>
        <w:t xml:space="preserve"> See D.22-02-026, Appendix 1 for a full list of Local Agency Technical Assistance program requirements and guidelines.</w:t>
      </w:r>
      <w:r w:rsidRPr="00CF3698">
        <w:t xml:space="preserve"> </w:t>
      </w:r>
    </w:p>
  </w:footnote>
  <w:footnote w:id="15">
    <w:p w14:paraId="0AC52BC7" w14:textId="77777777" w:rsidR="00BF682B" w:rsidRPr="00FB7DC8" w:rsidRDefault="00BF682B" w:rsidP="00BF682B">
      <w:pPr>
        <w:pStyle w:val="FootnoteText"/>
        <w:rPr>
          <w:rFonts w:ascii="Book Antiqua" w:hAnsi="Book Antiqua"/>
        </w:rPr>
      </w:pPr>
      <w:r w:rsidRPr="00FB7DC8">
        <w:rPr>
          <w:rStyle w:val="FootnoteReference"/>
          <w:rFonts w:ascii="Book Antiqua" w:hAnsi="Book Antiqua"/>
        </w:rPr>
        <w:footnoteRef/>
      </w:r>
      <w:r w:rsidRPr="00FB7DC8">
        <w:rPr>
          <w:rFonts w:ascii="Book Antiqua" w:hAnsi="Book Antiqua"/>
        </w:rPr>
        <w:t xml:space="preserve"> </w:t>
      </w:r>
      <w:r>
        <w:rPr>
          <w:rFonts w:ascii="Book Antiqua" w:hAnsi="Book Antiqua"/>
        </w:rPr>
        <w:t xml:space="preserve">Estimated based on </w:t>
      </w:r>
      <w:r w:rsidRPr="00FB7DC8">
        <w:rPr>
          <w:rFonts w:ascii="Book Antiqua" w:hAnsi="Book Antiqua"/>
        </w:rPr>
        <w:t xml:space="preserve">California </w:t>
      </w:r>
      <w:r>
        <w:rPr>
          <w:rFonts w:ascii="Book Antiqua" w:hAnsi="Book Antiqua"/>
        </w:rPr>
        <w:t xml:space="preserve">End of Year 2020 </w:t>
      </w:r>
      <w:r w:rsidRPr="00FB7DC8">
        <w:rPr>
          <w:rFonts w:ascii="Book Antiqua" w:hAnsi="Book Antiqua"/>
        </w:rPr>
        <w:t xml:space="preserve">Residential Broadband </w:t>
      </w:r>
      <w:r>
        <w:rPr>
          <w:rFonts w:ascii="Book Antiqua" w:hAnsi="Book Antiqua"/>
        </w:rPr>
        <w:t xml:space="preserve">Deployment using Federal Funding Account eligibility. Proposed projects will not serve all households in these counties. </w:t>
      </w:r>
      <w:r w:rsidRPr="22615438">
        <w:rPr>
          <w:rFonts w:ascii="Book Antiqua" w:hAnsi="Book Antiqua"/>
          <w:i/>
          <w:iCs/>
        </w:rPr>
        <w:t>See, e.g.</w:t>
      </w:r>
      <w:r>
        <w:rPr>
          <w:rFonts w:ascii="Book Antiqua" w:hAnsi="Book Antiqua"/>
        </w:rPr>
        <w:t xml:space="preserve">, dashboard </w:t>
      </w:r>
      <w:r w:rsidRPr="22615438">
        <w:rPr>
          <w:rFonts w:ascii="Book Antiqua" w:hAnsi="Book Antiqua"/>
          <w:i/>
          <w:iCs/>
        </w:rPr>
        <w:t>available at</w:t>
      </w:r>
      <w:r>
        <w:rPr>
          <w:rFonts w:ascii="Book Antiqua" w:hAnsi="Book Antiqua"/>
        </w:rPr>
        <w:t xml:space="preserve"> </w:t>
      </w:r>
      <w:hyperlink r:id="rId3" w:history="1">
        <w:r w:rsidRPr="00F401BF">
          <w:rPr>
            <w:rStyle w:val="Hyperlink"/>
            <w:rFonts w:ascii="Book Antiqua" w:eastAsiaTheme="majorEastAsia" w:hAnsi="Book Antiqua"/>
          </w:rPr>
          <w:t>https://public.tableau.com/app/profile/cpuc/viz/EOY2020BB4ALL-Deployment/ByHousehold</w:t>
        </w:r>
      </w:hyperlink>
      <w:r>
        <w:rPr>
          <w:rFonts w:ascii="Book Antiqua" w:hAnsi="Book Antiq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3541" w14:textId="77777777" w:rsidR="00DA7CE4" w:rsidRDefault="00DA7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158F" w14:textId="11146C0E" w:rsidR="00BF682B" w:rsidRPr="003B3156" w:rsidRDefault="00BF682B">
    <w:pPr>
      <w:pStyle w:val="Header"/>
      <w:rPr>
        <w:rFonts w:ascii="Book Antiqua" w:hAnsi="Book Antiqua"/>
      </w:rPr>
    </w:pPr>
    <w:r w:rsidRPr="003B3156">
      <w:rPr>
        <w:rFonts w:ascii="Book Antiqua" w:hAnsi="Book Antiqua"/>
      </w:rPr>
      <w:t>Resolution T-</w:t>
    </w:r>
    <w:r w:rsidR="006E439F">
      <w:rPr>
        <w:rFonts w:ascii="Book Antiqua" w:hAnsi="Book Antiqua"/>
      </w:rPr>
      <w:t>17785</w:t>
    </w:r>
    <w:r w:rsidRPr="003B3156">
      <w:rPr>
        <w:rFonts w:ascii="Book Antiqua" w:hAnsi="Book Antiqua"/>
      </w:rPr>
      <w:tab/>
    </w:r>
    <w:r w:rsidR="000D19B2">
      <w:rPr>
        <w:rFonts w:ascii="Book Antiqua" w:hAnsi="Book Antiqua"/>
      </w:rPr>
      <w:t xml:space="preserve">                                      Draft                                                  April 27, 2023</w:t>
    </w:r>
    <w:r>
      <w:rPr>
        <w:rFonts w:ascii="Book Antiqua" w:hAnsi="Book Antiqua"/>
      </w:rPr>
      <w:t xml:space="preserve">   </w:t>
    </w:r>
  </w:p>
  <w:p w14:paraId="61A0E57D" w14:textId="226918CB" w:rsidR="00BF682B" w:rsidRPr="003B3156" w:rsidRDefault="00BF682B">
    <w:pPr>
      <w:pStyle w:val="Header"/>
      <w:tabs>
        <w:tab w:val="left" w:pos="6860"/>
      </w:tabs>
      <w:rPr>
        <w:rFonts w:ascii="Book Antiqua" w:hAnsi="Book Antiqua"/>
      </w:rPr>
    </w:pPr>
    <w:r w:rsidRPr="003B3156">
      <w:rPr>
        <w:rFonts w:ascii="Book Antiqua" w:hAnsi="Book Antiqua"/>
      </w:rPr>
      <w:t>CD/</w:t>
    </w:r>
    <w:r w:rsidR="004B1598">
      <w:rPr>
        <w:rFonts w:ascii="Book Antiqua" w:hAnsi="Book Antiqua"/>
      </w:rPr>
      <w:t>AGE</w:t>
    </w:r>
  </w:p>
  <w:p w14:paraId="7490E4BE" w14:textId="77777777" w:rsidR="00BF682B" w:rsidRPr="0083615D" w:rsidRDefault="00BF682B">
    <w:pPr>
      <w:pStyle w:val="Header"/>
      <w:tabs>
        <w:tab w:val="left" w:pos="6860"/>
      </w:tabs>
      <w:rPr>
        <w:rFonts w:ascii="Palatino Linotype" w:hAnsi="Palatino Linotype"/>
      </w:rPr>
    </w:pPr>
    <w:r>
      <w:rPr>
        <w:rFonts w:ascii="Palatino Linotype" w:hAnsi="Palatino Linotype"/>
      </w:rPr>
      <w:tab/>
    </w:r>
    <w:r w:rsidRPr="0083615D">
      <w:rPr>
        <w:rFonts w:ascii="Palatino Linotype" w:hAnsi="Palatino Linotype"/>
      </w:rPr>
      <w:tab/>
    </w:r>
    <w:r w:rsidRPr="0083615D">
      <w:rPr>
        <w:rFonts w:ascii="Palatino Linotype" w:hAnsi="Palatino Linotype"/>
      </w:rPr>
      <w:tab/>
    </w:r>
    <w:r w:rsidRPr="0083615D">
      <w:rPr>
        <w:rFonts w:ascii="Palatino Linotype" w:hAnsi="Palatino Linotyp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99E3" w14:textId="3D58AC43" w:rsidR="00BF682B" w:rsidRPr="000D19B2" w:rsidRDefault="00BF682B">
    <w:pPr>
      <w:pStyle w:val="Header"/>
      <w:tabs>
        <w:tab w:val="left" w:pos="6120"/>
      </w:tabs>
      <w:rPr>
        <w:rFonts w:ascii="Palatino Linotype" w:hAnsi="Palatino Linotype"/>
      </w:rPr>
    </w:pPr>
    <w:r w:rsidRPr="003B3156">
      <w:rPr>
        <w:rFonts w:ascii="Book Antiqua" w:hAnsi="Book Antiqua"/>
      </w:rPr>
      <w:t>Resolution T-</w:t>
    </w:r>
    <w:r w:rsidR="0002068C">
      <w:rPr>
        <w:rFonts w:ascii="Book Antiqua" w:hAnsi="Book Antiqua"/>
      </w:rPr>
      <w:t>17785</w:t>
    </w:r>
    <w:r w:rsidRPr="003B3156">
      <w:rPr>
        <w:rFonts w:ascii="Book Antiqua" w:hAnsi="Book Antiqua"/>
      </w:rPr>
      <w:tab/>
    </w:r>
    <w:r>
      <w:rPr>
        <w:rFonts w:ascii="Book Antiqua" w:hAnsi="Book Antiqua"/>
      </w:rPr>
      <w:t xml:space="preserve">       </w:t>
    </w:r>
    <w:r w:rsidR="000D19B2">
      <w:rPr>
        <w:rFonts w:ascii="Book Antiqua" w:hAnsi="Book Antiqua"/>
      </w:rPr>
      <w:t xml:space="preserve">                                  </w:t>
    </w:r>
    <w:r w:rsidR="000D19B2">
      <w:rPr>
        <w:rFonts w:ascii="Palatino Linotype" w:hAnsi="Palatino Linotype"/>
      </w:rPr>
      <w:t>Draft                                      Agenda ID # 21480</w:t>
    </w:r>
  </w:p>
  <w:p w14:paraId="24A19745" w14:textId="6C933928" w:rsidR="00BF682B" w:rsidRPr="003B3156" w:rsidRDefault="00BF682B">
    <w:pPr>
      <w:pStyle w:val="Header"/>
      <w:tabs>
        <w:tab w:val="left" w:pos="6480"/>
      </w:tabs>
      <w:rPr>
        <w:rFonts w:ascii="Book Antiqua" w:hAnsi="Book Antiqua"/>
      </w:rPr>
    </w:pPr>
    <w:r w:rsidRPr="003B3156">
      <w:rPr>
        <w:rFonts w:ascii="Book Antiqua" w:hAnsi="Book Antiqua"/>
      </w:rPr>
      <w:t>CD/</w:t>
    </w:r>
    <w:r w:rsidR="004B1598">
      <w:rPr>
        <w:rFonts w:ascii="Book Antiqua" w:hAnsi="Book Antiqua"/>
      </w:rPr>
      <w:t>AGE</w:t>
    </w:r>
    <w:r w:rsidRPr="003B3156">
      <w:rPr>
        <w:rFonts w:ascii="Book Antiqua" w:hAnsi="Book Antiqua"/>
      </w:rPr>
      <w:tab/>
    </w:r>
    <w:r w:rsidRPr="003B3156">
      <w:rPr>
        <w:rFonts w:ascii="Book Antiqua" w:hAnsi="Book Antiqu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82C6" w14:textId="5A2CEE61" w:rsidR="00BF682B" w:rsidRPr="001B5A06" w:rsidRDefault="00BF682B">
    <w:pPr>
      <w:pStyle w:val="Header"/>
      <w:tabs>
        <w:tab w:val="left" w:pos="6120"/>
      </w:tabs>
      <w:rPr>
        <w:rFonts w:ascii="Palatino Linotype" w:hAnsi="Palatino Linotype"/>
      </w:rPr>
    </w:pPr>
    <w:r w:rsidRPr="0083615D">
      <w:rPr>
        <w:rFonts w:ascii="Palatino Linotype" w:hAnsi="Palatino Linotype"/>
      </w:rPr>
      <w:t>Resolution T-</w:t>
    </w:r>
    <w:r w:rsidR="006E439F">
      <w:rPr>
        <w:rFonts w:ascii="Palatino Linotype" w:hAnsi="Palatino Linotype"/>
      </w:rPr>
      <w:t>17785</w:t>
    </w:r>
    <w:r w:rsidRPr="0083615D">
      <w:rPr>
        <w:rFonts w:ascii="Palatino Linotype" w:hAnsi="Palatino Linotype"/>
      </w:rPr>
      <w:tab/>
    </w:r>
    <w:r>
      <w:rPr>
        <w:rFonts w:ascii="Palatino Linotype" w:hAnsi="Palatino Linotype"/>
      </w:rPr>
      <w:t xml:space="preserve">   </w:t>
    </w:r>
    <w:r>
      <w:t xml:space="preserve"> </w:t>
    </w:r>
  </w:p>
  <w:p w14:paraId="0ED6DFFE" w14:textId="70C32603" w:rsidR="00BF682B" w:rsidRPr="001B5A06" w:rsidRDefault="00BF682B">
    <w:pPr>
      <w:pStyle w:val="Header"/>
      <w:tabs>
        <w:tab w:val="left" w:pos="6480"/>
      </w:tabs>
      <w:rPr>
        <w:rFonts w:ascii="Palatino Linotype" w:hAnsi="Palatino Linotype"/>
      </w:rPr>
    </w:pPr>
    <w:r w:rsidRPr="001B5A06">
      <w:rPr>
        <w:rFonts w:ascii="Palatino Linotype" w:hAnsi="Palatino Linotype"/>
      </w:rPr>
      <w:t>CD/</w:t>
    </w:r>
    <w:r>
      <w:rPr>
        <w:rFonts w:ascii="Palatino Linotype" w:hAnsi="Palatino Linotype"/>
      </w:rPr>
      <w:t xml:space="preserve"> </w:t>
    </w:r>
    <w:r w:rsidR="008B4F82">
      <w:rPr>
        <w:rFonts w:ascii="Palatino Linotype" w:hAnsi="Palatino Linotype"/>
      </w:rPr>
      <w:t>AGE</w:t>
    </w:r>
    <w:r w:rsidRPr="001B5A06">
      <w:rPr>
        <w:rFonts w:ascii="Palatino Linotype" w:hAnsi="Palatino Linotype"/>
      </w:rPr>
      <w:tab/>
    </w:r>
    <w:r w:rsidRPr="001B5A06">
      <w:rPr>
        <w:rFonts w:ascii="Palatino Linotype" w:hAnsi="Palatino Linotyp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2F26" w14:textId="5E28DF7C" w:rsidR="0028428F" w:rsidRPr="003B3156" w:rsidRDefault="0028428F" w:rsidP="0028428F">
    <w:pPr>
      <w:pStyle w:val="Header"/>
      <w:tabs>
        <w:tab w:val="left" w:pos="6120"/>
      </w:tabs>
      <w:rPr>
        <w:rFonts w:ascii="Book Antiqua" w:hAnsi="Book Antiqua"/>
      </w:rPr>
    </w:pPr>
    <w:r w:rsidRPr="003B3156">
      <w:rPr>
        <w:rFonts w:ascii="Book Antiqua" w:hAnsi="Book Antiqua"/>
      </w:rPr>
      <w:t>Resolution T-</w:t>
    </w:r>
    <w:r w:rsidR="006E439F">
      <w:rPr>
        <w:rFonts w:ascii="Book Antiqua" w:hAnsi="Book Antiqua"/>
      </w:rPr>
      <w:t>17785</w:t>
    </w:r>
    <w:r w:rsidRPr="003B3156">
      <w:rPr>
        <w:rFonts w:ascii="Book Antiqua" w:hAnsi="Book Antiqua"/>
      </w:rPr>
      <w:tab/>
    </w:r>
    <w:r>
      <w:rPr>
        <w:rFonts w:ascii="Book Antiqua" w:hAnsi="Book Antiqua"/>
      </w:rPr>
      <w:t xml:space="preserve">       </w:t>
    </w:r>
    <w:r w:rsidRPr="003B3156">
      <w:rPr>
        <w:rFonts w:ascii="Book Antiqua" w:hAnsi="Book Antiqua"/>
      </w:rPr>
      <w:t>Date of Issuance: [</w:t>
    </w:r>
    <w:r w:rsidR="000F7367">
      <w:rPr>
        <w:rFonts w:ascii="Book Antiqua" w:hAnsi="Book Antiqua"/>
      </w:rPr>
      <w:t>APRIL 27, 2023</w:t>
    </w:r>
    <w:r w:rsidRPr="003B3156">
      <w:rPr>
        <w:rFonts w:ascii="Book Antiqua" w:hAnsi="Book Antiqua"/>
      </w:rPr>
      <w:t>]</w:t>
    </w:r>
    <w:r>
      <w:rPr>
        <w:rFonts w:ascii="Book Antiqua" w:hAnsi="Book Antiqua"/>
      </w:rPr>
      <w:t xml:space="preserve"> </w:t>
    </w:r>
  </w:p>
  <w:p w14:paraId="725E1AAB" w14:textId="08D4F575" w:rsidR="008C596E" w:rsidRDefault="0028428F" w:rsidP="0028428F">
    <w:pPr>
      <w:pStyle w:val="Header"/>
    </w:pPr>
    <w:r w:rsidRPr="003B3156">
      <w:rPr>
        <w:rFonts w:ascii="Book Antiqua" w:hAnsi="Book Antiqua"/>
      </w:rPr>
      <w:t>CD/</w:t>
    </w:r>
    <w:r w:rsidR="008B4F82">
      <w:rPr>
        <w:rFonts w:ascii="Book Antiqua" w:hAnsi="Book Antiqua"/>
      </w:rPr>
      <w: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1A"/>
    <w:multiLevelType w:val="hybridMultilevel"/>
    <w:tmpl w:val="39D4DAAE"/>
    <w:lvl w:ilvl="0" w:tplc="F1A275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D02D8"/>
    <w:multiLevelType w:val="hybridMultilevel"/>
    <w:tmpl w:val="71BA512C"/>
    <w:lvl w:ilvl="0" w:tplc="DEDEA702">
      <w:numFmt w:val="bullet"/>
      <w:lvlText w:val="•"/>
      <w:lvlJc w:val="left"/>
      <w:pPr>
        <w:ind w:left="3690" w:hanging="720"/>
      </w:pPr>
      <w:rPr>
        <w:rFonts w:ascii="Palatino Linotype" w:eastAsia="Times New Roman" w:hAnsi="Palatino Linotype"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10D60E65"/>
    <w:multiLevelType w:val="hybridMultilevel"/>
    <w:tmpl w:val="DC068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F005A"/>
    <w:multiLevelType w:val="hybridMultilevel"/>
    <w:tmpl w:val="4A6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A08DE"/>
    <w:multiLevelType w:val="hybridMultilevel"/>
    <w:tmpl w:val="C69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7722"/>
    <w:multiLevelType w:val="hybridMultilevel"/>
    <w:tmpl w:val="9C8079BA"/>
    <w:lvl w:ilvl="0" w:tplc="5E9E54CA">
      <w:start w:val="1"/>
      <w:numFmt w:val="bullet"/>
      <w:lvlText w:val=""/>
      <w:lvlJc w:val="left"/>
      <w:pPr>
        <w:ind w:left="720" w:hanging="360"/>
      </w:pPr>
      <w:rPr>
        <w:rFonts w:ascii="Symbol" w:hAnsi="Symbol" w:hint="default"/>
      </w:rPr>
    </w:lvl>
    <w:lvl w:ilvl="1" w:tplc="4A3E8A12">
      <w:start w:val="1"/>
      <w:numFmt w:val="bullet"/>
      <w:lvlText w:val="o"/>
      <w:lvlJc w:val="left"/>
      <w:pPr>
        <w:ind w:left="1440" w:hanging="360"/>
      </w:pPr>
      <w:rPr>
        <w:rFonts w:ascii="Courier New" w:hAnsi="Courier New" w:hint="default"/>
      </w:rPr>
    </w:lvl>
    <w:lvl w:ilvl="2" w:tplc="6E78532C">
      <w:start w:val="1"/>
      <w:numFmt w:val="bullet"/>
      <w:lvlText w:val=""/>
      <w:lvlJc w:val="left"/>
      <w:pPr>
        <w:ind w:left="2160" w:hanging="360"/>
      </w:pPr>
      <w:rPr>
        <w:rFonts w:ascii="Wingdings" w:hAnsi="Wingdings" w:hint="default"/>
      </w:rPr>
    </w:lvl>
    <w:lvl w:ilvl="3" w:tplc="5456DB30">
      <w:start w:val="1"/>
      <w:numFmt w:val="bullet"/>
      <w:lvlText w:val=""/>
      <w:lvlJc w:val="left"/>
      <w:pPr>
        <w:ind w:left="2880" w:hanging="360"/>
      </w:pPr>
      <w:rPr>
        <w:rFonts w:ascii="Symbol" w:hAnsi="Symbol" w:hint="default"/>
      </w:rPr>
    </w:lvl>
    <w:lvl w:ilvl="4" w:tplc="4426F334">
      <w:start w:val="1"/>
      <w:numFmt w:val="bullet"/>
      <w:lvlText w:val="o"/>
      <w:lvlJc w:val="left"/>
      <w:pPr>
        <w:ind w:left="3600" w:hanging="360"/>
      </w:pPr>
      <w:rPr>
        <w:rFonts w:ascii="Courier New" w:hAnsi="Courier New" w:hint="default"/>
      </w:rPr>
    </w:lvl>
    <w:lvl w:ilvl="5" w:tplc="BA083686">
      <w:start w:val="1"/>
      <w:numFmt w:val="bullet"/>
      <w:lvlText w:val=""/>
      <w:lvlJc w:val="left"/>
      <w:pPr>
        <w:ind w:left="4320" w:hanging="360"/>
      </w:pPr>
      <w:rPr>
        <w:rFonts w:ascii="Wingdings" w:hAnsi="Wingdings" w:hint="default"/>
      </w:rPr>
    </w:lvl>
    <w:lvl w:ilvl="6" w:tplc="12AA6328">
      <w:start w:val="1"/>
      <w:numFmt w:val="bullet"/>
      <w:lvlText w:val=""/>
      <w:lvlJc w:val="left"/>
      <w:pPr>
        <w:ind w:left="5040" w:hanging="360"/>
      </w:pPr>
      <w:rPr>
        <w:rFonts w:ascii="Symbol" w:hAnsi="Symbol" w:hint="default"/>
      </w:rPr>
    </w:lvl>
    <w:lvl w:ilvl="7" w:tplc="65027D8A">
      <w:start w:val="1"/>
      <w:numFmt w:val="bullet"/>
      <w:lvlText w:val="o"/>
      <w:lvlJc w:val="left"/>
      <w:pPr>
        <w:ind w:left="5760" w:hanging="360"/>
      </w:pPr>
      <w:rPr>
        <w:rFonts w:ascii="Courier New" w:hAnsi="Courier New" w:hint="default"/>
      </w:rPr>
    </w:lvl>
    <w:lvl w:ilvl="8" w:tplc="A328B1C2">
      <w:start w:val="1"/>
      <w:numFmt w:val="bullet"/>
      <w:lvlText w:val=""/>
      <w:lvlJc w:val="left"/>
      <w:pPr>
        <w:ind w:left="6480" w:hanging="360"/>
      </w:pPr>
      <w:rPr>
        <w:rFonts w:ascii="Wingdings" w:hAnsi="Wingdings" w:hint="default"/>
      </w:rPr>
    </w:lvl>
  </w:abstractNum>
  <w:abstractNum w:abstractNumId="6" w15:restartNumberingAfterBreak="0">
    <w:nsid w:val="19E80C09"/>
    <w:multiLevelType w:val="hybridMultilevel"/>
    <w:tmpl w:val="05B2E35A"/>
    <w:lvl w:ilvl="0" w:tplc="12B2AA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F6009"/>
    <w:multiLevelType w:val="hybridMultilevel"/>
    <w:tmpl w:val="4270440E"/>
    <w:lvl w:ilvl="0" w:tplc="73EC7EFA">
      <w:start w:val="1"/>
      <w:numFmt w:val="upperLetter"/>
      <w:lvlText w:val="%1."/>
      <w:lvlJc w:val="left"/>
      <w:pPr>
        <w:ind w:left="1440" w:hanging="360"/>
      </w:pPr>
      <w:rPr>
        <w:color w:val="auto"/>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D1357"/>
    <w:multiLevelType w:val="hybridMultilevel"/>
    <w:tmpl w:val="16EE2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C46"/>
    <w:multiLevelType w:val="hybridMultilevel"/>
    <w:tmpl w:val="37F075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D332F8"/>
    <w:multiLevelType w:val="hybridMultilevel"/>
    <w:tmpl w:val="89A6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07F48"/>
    <w:multiLevelType w:val="hybridMultilevel"/>
    <w:tmpl w:val="770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3663F"/>
    <w:multiLevelType w:val="hybridMultilevel"/>
    <w:tmpl w:val="95E4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1183E"/>
    <w:multiLevelType w:val="hybridMultilevel"/>
    <w:tmpl w:val="771CD7A2"/>
    <w:lvl w:ilvl="0" w:tplc="FB5CB53A">
      <w:start w:val="1"/>
      <w:numFmt w:val="bullet"/>
      <w:lvlText w:val=""/>
      <w:lvlJc w:val="left"/>
      <w:pPr>
        <w:ind w:left="720" w:hanging="360"/>
      </w:pPr>
      <w:rPr>
        <w:rFonts w:ascii="Symbol" w:hAnsi="Symbol" w:hint="default"/>
      </w:rPr>
    </w:lvl>
    <w:lvl w:ilvl="1" w:tplc="2646B48E">
      <w:start w:val="1"/>
      <w:numFmt w:val="bullet"/>
      <w:lvlText w:val="o"/>
      <w:lvlJc w:val="left"/>
      <w:pPr>
        <w:ind w:left="1440" w:hanging="360"/>
      </w:pPr>
      <w:rPr>
        <w:rFonts w:ascii="Courier New" w:hAnsi="Courier New" w:hint="default"/>
      </w:rPr>
    </w:lvl>
    <w:lvl w:ilvl="2" w:tplc="3BCC6FA0">
      <w:start w:val="1"/>
      <w:numFmt w:val="bullet"/>
      <w:lvlText w:val=""/>
      <w:lvlJc w:val="left"/>
      <w:pPr>
        <w:ind w:left="2160" w:hanging="360"/>
      </w:pPr>
      <w:rPr>
        <w:rFonts w:ascii="Wingdings" w:hAnsi="Wingdings" w:hint="default"/>
      </w:rPr>
    </w:lvl>
    <w:lvl w:ilvl="3" w:tplc="A6CE9E68">
      <w:start w:val="1"/>
      <w:numFmt w:val="bullet"/>
      <w:lvlText w:val=""/>
      <w:lvlJc w:val="left"/>
      <w:pPr>
        <w:ind w:left="2880" w:hanging="360"/>
      </w:pPr>
      <w:rPr>
        <w:rFonts w:ascii="Symbol" w:hAnsi="Symbol" w:hint="default"/>
      </w:rPr>
    </w:lvl>
    <w:lvl w:ilvl="4" w:tplc="AC0A6878">
      <w:start w:val="1"/>
      <w:numFmt w:val="bullet"/>
      <w:lvlText w:val="o"/>
      <w:lvlJc w:val="left"/>
      <w:pPr>
        <w:ind w:left="3600" w:hanging="360"/>
      </w:pPr>
      <w:rPr>
        <w:rFonts w:ascii="Courier New" w:hAnsi="Courier New" w:hint="default"/>
      </w:rPr>
    </w:lvl>
    <w:lvl w:ilvl="5" w:tplc="4404A95A">
      <w:start w:val="1"/>
      <w:numFmt w:val="bullet"/>
      <w:lvlText w:val=""/>
      <w:lvlJc w:val="left"/>
      <w:pPr>
        <w:ind w:left="4320" w:hanging="360"/>
      </w:pPr>
      <w:rPr>
        <w:rFonts w:ascii="Wingdings" w:hAnsi="Wingdings" w:hint="default"/>
      </w:rPr>
    </w:lvl>
    <w:lvl w:ilvl="6" w:tplc="80D4A238">
      <w:start w:val="1"/>
      <w:numFmt w:val="bullet"/>
      <w:lvlText w:val=""/>
      <w:lvlJc w:val="left"/>
      <w:pPr>
        <w:ind w:left="5040" w:hanging="360"/>
      </w:pPr>
      <w:rPr>
        <w:rFonts w:ascii="Symbol" w:hAnsi="Symbol" w:hint="default"/>
      </w:rPr>
    </w:lvl>
    <w:lvl w:ilvl="7" w:tplc="D0AAA41A">
      <w:start w:val="1"/>
      <w:numFmt w:val="bullet"/>
      <w:lvlText w:val="o"/>
      <w:lvlJc w:val="left"/>
      <w:pPr>
        <w:ind w:left="5760" w:hanging="360"/>
      </w:pPr>
      <w:rPr>
        <w:rFonts w:ascii="Courier New" w:hAnsi="Courier New" w:hint="default"/>
      </w:rPr>
    </w:lvl>
    <w:lvl w:ilvl="8" w:tplc="0C4E6188">
      <w:start w:val="1"/>
      <w:numFmt w:val="bullet"/>
      <w:lvlText w:val=""/>
      <w:lvlJc w:val="left"/>
      <w:pPr>
        <w:ind w:left="6480" w:hanging="360"/>
      </w:pPr>
      <w:rPr>
        <w:rFonts w:ascii="Wingdings" w:hAnsi="Wingdings" w:hint="default"/>
      </w:rPr>
    </w:lvl>
  </w:abstractNum>
  <w:abstractNum w:abstractNumId="14" w15:restartNumberingAfterBreak="0">
    <w:nsid w:val="411A52BD"/>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731BA"/>
    <w:multiLevelType w:val="hybridMultilevel"/>
    <w:tmpl w:val="B2A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B485C"/>
    <w:multiLevelType w:val="hybridMultilevel"/>
    <w:tmpl w:val="801E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5484"/>
    <w:multiLevelType w:val="hybridMultilevel"/>
    <w:tmpl w:val="E188CAB6"/>
    <w:lvl w:ilvl="0" w:tplc="52EEF1CA">
      <w:start w:val="1"/>
      <w:numFmt w:val="upperLetter"/>
      <w:lvlText w:val="%1."/>
      <w:lvlJc w:val="left"/>
      <w:pPr>
        <w:ind w:left="720" w:hanging="360"/>
      </w:pPr>
      <w:rPr>
        <w:rFonts w:ascii="Book Antiqua" w:hAnsi="Book Antiq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84319"/>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A45C6"/>
    <w:multiLevelType w:val="hybridMultilevel"/>
    <w:tmpl w:val="1F52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24279"/>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B4CA8"/>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5162F"/>
    <w:multiLevelType w:val="hybridMultilevel"/>
    <w:tmpl w:val="DD3841F0"/>
    <w:lvl w:ilvl="0" w:tplc="5AD65B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4C130D6"/>
    <w:multiLevelType w:val="hybridMultilevel"/>
    <w:tmpl w:val="10A60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10B39"/>
    <w:multiLevelType w:val="hybridMultilevel"/>
    <w:tmpl w:val="D9AC1B7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984E4A"/>
    <w:multiLevelType w:val="hybridMultilevel"/>
    <w:tmpl w:val="4BE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747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2366B"/>
    <w:multiLevelType w:val="hybridMultilevel"/>
    <w:tmpl w:val="E53E14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3634D"/>
    <w:multiLevelType w:val="hybridMultilevel"/>
    <w:tmpl w:val="B88ECBAE"/>
    <w:lvl w:ilvl="0" w:tplc="63566556">
      <w:start w:val="1"/>
      <w:numFmt w:val="upperLetter"/>
      <w:lvlText w:val="%1."/>
      <w:lvlJc w:val="left"/>
      <w:pPr>
        <w:ind w:left="720" w:hanging="360"/>
      </w:pPr>
    </w:lvl>
    <w:lvl w:ilvl="1" w:tplc="176615B8">
      <w:start w:val="1"/>
      <w:numFmt w:val="lowerLetter"/>
      <w:lvlText w:val="%2."/>
      <w:lvlJc w:val="left"/>
      <w:pPr>
        <w:ind w:left="1440" w:hanging="360"/>
      </w:pPr>
    </w:lvl>
    <w:lvl w:ilvl="2" w:tplc="891A143A">
      <w:start w:val="1"/>
      <w:numFmt w:val="lowerRoman"/>
      <w:lvlText w:val="%3."/>
      <w:lvlJc w:val="right"/>
      <w:pPr>
        <w:ind w:left="2160" w:hanging="180"/>
      </w:pPr>
    </w:lvl>
    <w:lvl w:ilvl="3" w:tplc="55D2C4A8">
      <w:start w:val="1"/>
      <w:numFmt w:val="decimal"/>
      <w:lvlText w:val="%4."/>
      <w:lvlJc w:val="left"/>
      <w:pPr>
        <w:ind w:left="2880" w:hanging="360"/>
      </w:pPr>
    </w:lvl>
    <w:lvl w:ilvl="4" w:tplc="FD3EEE50">
      <w:start w:val="1"/>
      <w:numFmt w:val="lowerLetter"/>
      <w:lvlText w:val="%5."/>
      <w:lvlJc w:val="left"/>
      <w:pPr>
        <w:ind w:left="3600" w:hanging="360"/>
      </w:pPr>
    </w:lvl>
    <w:lvl w:ilvl="5" w:tplc="2EF82D1C">
      <w:start w:val="1"/>
      <w:numFmt w:val="lowerRoman"/>
      <w:lvlText w:val="%6."/>
      <w:lvlJc w:val="right"/>
      <w:pPr>
        <w:ind w:left="4320" w:hanging="180"/>
      </w:pPr>
    </w:lvl>
    <w:lvl w:ilvl="6" w:tplc="E5C68212">
      <w:start w:val="1"/>
      <w:numFmt w:val="decimal"/>
      <w:lvlText w:val="%7."/>
      <w:lvlJc w:val="left"/>
      <w:pPr>
        <w:ind w:left="5040" w:hanging="360"/>
      </w:pPr>
    </w:lvl>
    <w:lvl w:ilvl="7" w:tplc="66E61C06">
      <w:start w:val="1"/>
      <w:numFmt w:val="lowerLetter"/>
      <w:lvlText w:val="%8."/>
      <w:lvlJc w:val="left"/>
      <w:pPr>
        <w:ind w:left="5760" w:hanging="360"/>
      </w:pPr>
    </w:lvl>
    <w:lvl w:ilvl="8" w:tplc="7BFAB5E0">
      <w:start w:val="1"/>
      <w:numFmt w:val="lowerRoman"/>
      <w:lvlText w:val="%9."/>
      <w:lvlJc w:val="right"/>
      <w:pPr>
        <w:ind w:left="6480" w:hanging="180"/>
      </w:pPr>
    </w:lvl>
  </w:abstractNum>
  <w:abstractNum w:abstractNumId="29" w15:restartNumberingAfterBreak="0">
    <w:nsid w:val="5A7632EF"/>
    <w:multiLevelType w:val="hybridMultilevel"/>
    <w:tmpl w:val="73F4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019BA"/>
    <w:multiLevelType w:val="hybridMultilevel"/>
    <w:tmpl w:val="ABA8E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A125F2"/>
    <w:multiLevelType w:val="hybridMultilevel"/>
    <w:tmpl w:val="AC3E6C46"/>
    <w:lvl w:ilvl="0" w:tplc="0B12EC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B2ECA"/>
    <w:multiLevelType w:val="hybridMultilevel"/>
    <w:tmpl w:val="7A1A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466AE4"/>
    <w:multiLevelType w:val="hybridMultilevel"/>
    <w:tmpl w:val="5ABAE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15ECE"/>
    <w:multiLevelType w:val="hybridMultilevel"/>
    <w:tmpl w:val="097E9382"/>
    <w:lvl w:ilvl="0" w:tplc="228A8AF8">
      <w:start w:val="1"/>
      <w:numFmt w:val="upperRoman"/>
      <w:lvlText w:val="%1."/>
      <w:lvlJc w:val="left"/>
      <w:pPr>
        <w:ind w:left="1080" w:hanging="720"/>
      </w:pPr>
    </w:lvl>
    <w:lvl w:ilvl="1" w:tplc="654A540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2724FC"/>
    <w:multiLevelType w:val="hybridMultilevel"/>
    <w:tmpl w:val="1C02F36A"/>
    <w:lvl w:ilvl="0" w:tplc="654A5400">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402A9"/>
    <w:multiLevelType w:val="hybridMultilevel"/>
    <w:tmpl w:val="1428C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0636C"/>
    <w:multiLevelType w:val="hybridMultilevel"/>
    <w:tmpl w:val="54D4D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8B5786"/>
    <w:multiLevelType w:val="hybridMultilevel"/>
    <w:tmpl w:val="02D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D2BEC"/>
    <w:multiLevelType w:val="hybridMultilevel"/>
    <w:tmpl w:val="5DD04D8A"/>
    <w:lvl w:ilvl="0" w:tplc="1006FFA0">
      <w:start w:val="1"/>
      <w:numFmt w:val="bullet"/>
      <w:lvlText w:val=""/>
      <w:lvlJc w:val="left"/>
      <w:pPr>
        <w:ind w:left="720" w:hanging="360"/>
      </w:pPr>
      <w:rPr>
        <w:rFonts w:ascii="Symbol" w:hAnsi="Symbol" w:hint="default"/>
      </w:rPr>
    </w:lvl>
    <w:lvl w:ilvl="1" w:tplc="31C0DFA2">
      <w:start w:val="1"/>
      <w:numFmt w:val="bullet"/>
      <w:lvlText w:val="o"/>
      <w:lvlJc w:val="left"/>
      <w:pPr>
        <w:ind w:left="1440" w:hanging="360"/>
      </w:pPr>
      <w:rPr>
        <w:rFonts w:ascii="Courier New" w:hAnsi="Courier New" w:hint="default"/>
      </w:rPr>
    </w:lvl>
    <w:lvl w:ilvl="2" w:tplc="08C25978">
      <w:start w:val="1"/>
      <w:numFmt w:val="bullet"/>
      <w:lvlText w:val=""/>
      <w:lvlJc w:val="left"/>
      <w:pPr>
        <w:ind w:left="2160" w:hanging="360"/>
      </w:pPr>
      <w:rPr>
        <w:rFonts w:ascii="Wingdings" w:hAnsi="Wingdings" w:hint="default"/>
      </w:rPr>
    </w:lvl>
    <w:lvl w:ilvl="3" w:tplc="A67EDBDC">
      <w:start w:val="1"/>
      <w:numFmt w:val="bullet"/>
      <w:lvlText w:val=""/>
      <w:lvlJc w:val="left"/>
      <w:pPr>
        <w:ind w:left="2880" w:hanging="360"/>
      </w:pPr>
      <w:rPr>
        <w:rFonts w:ascii="Symbol" w:hAnsi="Symbol" w:hint="default"/>
      </w:rPr>
    </w:lvl>
    <w:lvl w:ilvl="4" w:tplc="1F6E284C">
      <w:start w:val="1"/>
      <w:numFmt w:val="bullet"/>
      <w:lvlText w:val="o"/>
      <w:lvlJc w:val="left"/>
      <w:pPr>
        <w:ind w:left="3600" w:hanging="360"/>
      </w:pPr>
      <w:rPr>
        <w:rFonts w:ascii="Courier New" w:hAnsi="Courier New" w:hint="default"/>
      </w:rPr>
    </w:lvl>
    <w:lvl w:ilvl="5" w:tplc="5746B49A">
      <w:start w:val="1"/>
      <w:numFmt w:val="bullet"/>
      <w:lvlText w:val=""/>
      <w:lvlJc w:val="left"/>
      <w:pPr>
        <w:ind w:left="4320" w:hanging="360"/>
      </w:pPr>
      <w:rPr>
        <w:rFonts w:ascii="Wingdings" w:hAnsi="Wingdings" w:hint="default"/>
      </w:rPr>
    </w:lvl>
    <w:lvl w:ilvl="6" w:tplc="227C544E">
      <w:start w:val="1"/>
      <w:numFmt w:val="bullet"/>
      <w:lvlText w:val=""/>
      <w:lvlJc w:val="left"/>
      <w:pPr>
        <w:ind w:left="5040" w:hanging="360"/>
      </w:pPr>
      <w:rPr>
        <w:rFonts w:ascii="Symbol" w:hAnsi="Symbol" w:hint="default"/>
      </w:rPr>
    </w:lvl>
    <w:lvl w:ilvl="7" w:tplc="9F96B1B0">
      <w:start w:val="1"/>
      <w:numFmt w:val="bullet"/>
      <w:lvlText w:val="o"/>
      <w:lvlJc w:val="left"/>
      <w:pPr>
        <w:ind w:left="5760" w:hanging="360"/>
      </w:pPr>
      <w:rPr>
        <w:rFonts w:ascii="Courier New" w:hAnsi="Courier New" w:hint="default"/>
      </w:rPr>
    </w:lvl>
    <w:lvl w:ilvl="8" w:tplc="4E0A6B3E">
      <w:start w:val="1"/>
      <w:numFmt w:val="bullet"/>
      <w:lvlText w:val=""/>
      <w:lvlJc w:val="left"/>
      <w:pPr>
        <w:ind w:left="6480" w:hanging="360"/>
      </w:pPr>
      <w:rPr>
        <w:rFonts w:ascii="Wingdings" w:hAnsi="Wingdings" w:hint="default"/>
      </w:rPr>
    </w:lvl>
  </w:abstractNum>
  <w:abstractNum w:abstractNumId="40" w15:restartNumberingAfterBreak="0">
    <w:nsid w:val="7E1119F3"/>
    <w:multiLevelType w:val="hybridMultilevel"/>
    <w:tmpl w:val="BFEA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2287822">
    <w:abstractNumId w:val="13"/>
  </w:num>
  <w:num w:numId="2" w16cid:durableId="1519347565">
    <w:abstractNumId w:val="39"/>
  </w:num>
  <w:num w:numId="3" w16cid:durableId="407121795">
    <w:abstractNumId w:val="28"/>
  </w:num>
  <w:num w:numId="4" w16cid:durableId="8412985">
    <w:abstractNumId w:val="2"/>
  </w:num>
  <w:num w:numId="5" w16cid:durableId="1496799394">
    <w:abstractNumId w:val="9"/>
  </w:num>
  <w:num w:numId="6" w16cid:durableId="2083600387">
    <w:abstractNumId w:val="1"/>
  </w:num>
  <w:num w:numId="7" w16cid:durableId="2038114818">
    <w:abstractNumId w:val="10"/>
  </w:num>
  <w:num w:numId="8" w16cid:durableId="1513689249">
    <w:abstractNumId w:val="14"/>
  </w:num>
  <w:num w:numId="9" w16cid:durableId="682823526">
    <w:abstractNumId w:val="24"/>
  </w:num>
  <w:num w:numId="10" w16cid:durableId="1569879749">
    <w:abstractNumId w:val="23"/>
  </w:num>
  <w:num w:numId="11" w16cid:durableId="1170827983">
    <w:abstractNumId w:val="36"/>
  </w:num>
  <w:num w:numId="12" w16cid:durableId="1235167418">
    <w:abstractNumId w:val="18"/>
  </w:num>
  <w:num w:numId="13" w16cid:durableId="559023188">
    <w:abstractNumId w:val="26"/>
  </w:num>
  <w:num w:numId="14" w16cid:durableId="687558514">
    <w:abstractNumId w:val="6"/>
  </w:num>
  <w:num w:numId="15" w16cid:durableId="25494158">
    <w:abstractNumId w:val="15"/>
  </w:num>
  <w:num w:numId="16" w16cid:durableId="906262147">
    <w:abstractNumId w:val="11"/>
  </w:num>
  <w:num w:numId="17" w16cid:durableId="1168474091">
    <w:abstractNumId w:val="33"/>
  </w:num>
  <w:num w:numId="18" w16cid:durableId="1556773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8221987">
    <w:abstractNumId w:val="40"/>
  </w:num>
  <w:num w:numId="20" w16cid:durableId="9308913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6198745">
    <w:abstractNumId w:val="34"/>
  </w:num>
  <w:num w:numId="22" w16cid:durableId="597367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03757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6656554">
    <w:abstractNumId w:val="4"/>
  </w:num>
  <w:num w:numId="25" w16cid:durableId="1179586891">
    <w:abstractNumId w:val="38"/>
  </w:num>
  <w:num w:numId="26" w16cid:durableId="718895576">
    <w:abstractNumId w:val="32"/>
  </w:num>
  <w:num w:numId="27" w16cid:durableId="779374396">
    <w:abstractNumId w:val="30"/>
  </w:num>
  <w:num w:numId="28" w16cid:durableId="1826431906">
    <w:abstractNumId w:val="17"/>
  </w:num>
  <w:num w:numId="29" w16cid:durableId="1088620664">
    <w:abstractNumId w:val="31"/>
  </w:num>
  <w:num w:numId="30" w16cid:durableId="448476440">
    <w:abstractNumId w:val="27"/>
  </w:num>
  <w:num w:numId="31" w16cid:durableId="565725828">
    <w:abstractNumId w:val="20"/>
  </w:num>
  <w:num w:numId="32" w16cid:durableId="1744568945">
    <w:abstractNumId w:val="8"/>
  </w:num>
  <w:num w:numId="33" w16cid:durableId="1314532055">
    <w:abstractNumId w:val="21"/>
  </w:num>
  <w:num w:numId="34" w16cid:durableId="1064376223">
    <w:abstractNumId w:val="25"/>
  </w:num>
  <w:num w:numId="35" w16cid:durableId="1512182339">
    <w:abstractNumId w:val="7"/>
  </w:num>
  <w:num w:numId="36" w16cid:durableId="1284850569">
    <w:abstractNumId w:val="19"/>
  </w:num>
  <w:num w:numId="37" w16cid:durableId="436484329">
    <w:abstractNumId w:val="0"/>
  </w:num>
  <w:num w:numId="38" w16cid:durableId="72053281">
    <w:abstractNumId w:val="12"/>
  </w:num>
  <w:num w:numId="39" w16cid:durableId="477765439">
    <w:abstractNumId w:val="16"/>
  </w:num>
  <w:num w:numId="40" w16cid:durableId="1539584791">
    <w:abstractNumId w:val="3"/>
  </w:num>
  <w:num w:numId="41" w16cid:durableId="784428488">
    <w:abstractNumId w:val="29"/>
  </w:num>
  <w:num w:numId="42" w16cid:durableId="1690911215">
    <w:abstractNumId w:val="35"/>
  </w:num>
  <w:num w:numId="43" w16cid:durableId="2059157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56DBE2"/>
    <w:rsid w:val="00010229"/>
    <w:rsid w:val="000148EF"/>
    <w:rsid w:val="0002068C"/>
    <w:rsid w:val="000439BD"/>
    <w:rsid w:val="00045AAA"/>
    <w:rsid w:val="00046D6D"/>
    <w:rsid w:val="0005173E"/>
    <w:rsid w:val="00051A1C"/>
    <w:rsid w:val="00054806"/>
    <w:rsid w:val="00054CF3"/>
    <w:rsid w:val="0005707A"/>
    <w:rsid w:val="000570A9"/>
    <w:rsid w:val="0006338D"/>
    <w:rsid w:val="00064C44"/>
    <w:rsid w:val="000765A2"/>
    <w:rsid w:val="00076C28"/>
    <w:rsid w:val="000820A1"/>
    <w:rsid w:val="000923D5"/>
    <w:rsid w:val="00092FE2"/>
    <w:rsid w:val="000944EA"/>
    <w:rsid w:val="00095CFA"/>
    <w:rsid w:val="00097325"/>
    <w:rsid w:val="000A7B4B"/>
    <w:rsid w:val="000B271A"/>
    <w:rsid w:val="000C4102"/>
    <w:rsid w:val="000D18E4"/>
    <w:rsid w:val="000D19B2"/>
    <w:rsid w:val="000D3B76"/>
    <w:rsid w:val="000E1399"/>
    <w:rsid w:val="000F5C44"/>
    <w:rsid w:val="000F7161"/>
    <w:rsid w:val="000F7367"/>
    <w:rsid w:val="001010F8"/>
    <w:rsid w:val="00106467"/>
    <w:rsid w:val="00110484"/>
    <w:rsid w:val="00110F89"/>
    <w:rsid w:val="00117CF9"/>
    <w:rsid w:val="00121E38"/>
    <w:rsid w:val="00122C15"/>
    <w:rsid w:val="00131B57"/>
    <w:rsid w:val="001323D9"/>
    <w:rsid w:val="00132FF4"/>
    <w:rsid w:val="001400B5"/>
    <w:rsid w:val="001441D5"/>
    <w:rsid w:val="0015505A"/>
    <w:rsid w:val="0016403F"/>
    <w:rsid w:val="00176896"/>
    <w:rsid w:val="00183077"/>
    <w:rsid w:val="00185467"/>
    <w:rsid w:val="0019116E"/>
    <w:rsid w:val="001A3B4B"/>
    <w:rsid w:val="001A6C01"/>
    <w:rsid w:val="001A6F3E"/>
    <w:rsid w:val="001B116A"/>
    <w:rsid w:val="001B1CE8"/>
    <w:rsid w:val="001C7EBE"/>
    <w:rsid w:val="001D0A5C"/>
    <w:rsid w:val="001D1135"/>
    <w:rsid w:val="001D381E"/>
    <w:rsid w:val="001D588F"/>
    <w:rsid w:val="001E2402"/>
    <w:rsid w:val="001E331A"/>
    <w:rsid w:val="001E39D5"/>
    <w:rsid w:val="001F01D2"/>
    <w:rsid w:val="001F4443"/>
    <w:rsid w:val="001F5CFE"/>
    <w:rsid w:val="001F6A43"/>
    <w:rsid w:val="001F7C41"/>
    <w:rsid w:val="00210476"/>
    <w:rsid w:val="00212E8D"/>
    <w:rsid w:val="00221B3C"/>
    <w:rsid w:val="00224BD8"/>
    <w:rsid w:val="0023092A"/>
    <w:rsid w:val="00235F26"/>
    <w:rsid w:val="0024103A"/>
    <w:rsid w:val="002410A3"/>
    <w:rsid w:val="002501D9"/>
    <w:rsid w:val="00255B77"/>
    <w:rsid w:val="00267F15"/>
    <w:rsid w:val="002720B7"/>
    <w:rsid w:val="0027655B"/>
    <w:rsid w:val="00276F86"/>
    <w:rsid w:val="00281681"/>
    <w:rsid w:val="00283513"/>
    <w:rsid w:val="0028428F"/>
    <w:rsid w:val="00285E56"/>
    <w:rsid w:val="002901AD"/>
    <w:rsid w:val="0029237D"/>
    <w:rsid w:val="002A0760"/>
    <w:rsid w:val="002A5F68"/>
    <w:rsid w:val="002A69A2"/>
    <w:rsid w:val="002B1DF3"/>
    <w:rsid w:val="002D3DC2"/>
    <w:rsid w:val="002D5900"/>
    <w:rsid w:val="002F08E3"/>
    <w:rsid w:val="002F25AF"/>
    <w:rsid w:val="002F622D"/>
    <w:rsid w:val="00310B8D"/>
    <w:rsid w:val="0031278E"/>
    <w:rsid w:val="003138A2"/>
    <w:rsid w:val="003222F0"/>
    <w:rsid w:val="00323598"/>
    <w:rsid w:val="0032543C"/>
    <w:rsid w:val="0033373B"/>
    <w:rsid w:val="003361C8"/>
    <w:rsid w:val="00337211"/>
    <w:rsid w:val="0034290F"/>
    <w:rsid w:val="003670FF"/>
    <w:rsid w:val="0037130A"/>
    <w:rsid w:val="00372011"/>
    <w:rsid w:val="00381619"/>
    <w:rsid w:val="00394883"/>
    <w:rsid w:val="003A31F3"/>
    <w:rsid w:val="003A3BE4"/>
    <w:rsid w:val="003A634A"/>
    <w:rsid w:val="003A63D4"/>
    <w:rsid w:val="003A6616"/>
    <w:rsid w:val="003B0DAD"/>
    <w:rsid w:val="003B19A3"/>
    <w:rsid w:val="003B19EA"/>
    <w:rsid w:val="003B516D"/>
    <w:rsid w:val="003C04A9"/>
    <w:rsid w:val="003C2A9B"/>
    <w:rsid w:val="003C3E1A"/>
    <w:rsid w:val="003C62A2"/>
    <w:rsid w:val="003D1273"/>
    <w:rsid w:val="003D1C70"/>
    <w:rsid w:val="003D1DC0"/>
    <w:rsid w:val="003D3255"/>
    <w:rsid w:val="003E7EFB"/>
    <w:rsid w:val="003F6B8C"/>
    <w:rsid w:val="00400162"/>
    <w:rsid w:val="00403B8E"/>
    <w:rsid w:val="0041013C"/>
    <w:rsid w:val="00410756"/>
    <w:rsid w:val="00413356"/>
    <w:rsid w:val="00413392"/>
    <w:rsid w:val="004163B6"/>
    <w:rsid w:val="00416ED7"/>
    <w:rsid w:val="00417924"/>
    <w:rsid w:val="00417F1A"/>
    <w:rsid w:val="00420F0F"/>
    <w:rsid w:val="00423966"/>
    <w:rsid w:val="0042615F"/>
    <w:rsid w:val="00437BF1"/>
    <w:rsid w:val="0044083B"/>
    <w:rsid w:val="00451BB3"/>
    <w:rsid w:val="00453F04"/>
    <w:rsid w:val="00454FDF"/>
    <w:rsid w:val="00456B3C"/>
    <w:rsid w:val="00460348"/>
    <w:rsid w:val="0046158A"/>
    <w:rsid w:val="00464DA9"/>
    <w:rsid w:val="0047001F"/>
    <w:rsid w:val="004719E8"/>
    <w:rsid w:val="00476883"/>
    <w:rsid w:val="0047701A"/>
    <w:rsid w:val="004831BC"/>
    <w:rsid w:val="00483606"/>
    <w:rsid w:val="00484621"/>
    <w:rsid w:val="00487C98"/>
    <w:rsid w:val="00492587"/>
    <w:rsid w:val="004976E7"/>
    <w:rsid w:val="0049786B"/>
    <w:rsid w:val="004B1598"/>
    <w:rsid w:val="004B7808"/>
    <w:rsid w:val="004B7E67"/>
    <w:rsid w:val="004C2131"/>
    <w:rsid w:val="004C2F58"/>
    <w:rsid w:val="004C6401"/>
    <w:rsid w:val="004D5D23"/>
    <w:rsid w:val="004D6A39"/>
    <w:rsid w:val="004E0746"/>
    <w:rsid w:val="004E2121"/>
    <w:rsid w:val="004E4193"/>
    <w:rsid w:val="004E48AC"/>
    <w:rsid w:val="004E6F4B"/>
    <w:rsid w:val="004F19D1"/>
    <w:rsid w:val="004F5283"/>
    <w:rsid w:val="00507CE1"/>
    <w:rsid w:val="00513DE2"/>
    <w:rsid w:val="0051758A"/>
    <w:rsid w:val="005264F8"/>
    <w:rsid w:val="00532175"/>
    <w:rsid w:val="00532399"/>
    <w:rsid w:val="00533DA2"/>
    <w:rsid w:val="00534BEB"/>
    <w:rsid w:val="005418F0"/>
    <w:rsid w:val="005446B0"/>
    <w:rsid w:val="00544787"/>
    <w:rsid w:val="00547976"/>
    <w:rsid w:val="00557FA9"/>
    <w:rsid w:val="0056298A"/>
    <w:rsid w:val="005755C0"/>
    <w:rsid w:val="005775C1"/>
    <w:rsid w:val="00577C97"/>
    <w:rsid w:val="00580A9A"/>
    <w:rsid w:val="00592A00"/>
    <w:rsid w:val="00593AFD"/>
    <w:rsid w:val="00597080"/>
    <w:rsid w:val="005A1719"/>
    <w:rsid w:val="005A48E8"/>
    <w:rsid w:val="005A5BDD"/>
    <w:rsid w:val="005A5BF1"/>
    <w:rsid w:val="005A7AEA"/>
    <w:rsid w:val="005C5820"/>
    <w:rsid w:val="005D0B94"/>
    <w:rsid w:val="005D1473"/>
    <w:rsid w:val="005D3DE3"/>
    <w:rsid w:val="005D5FE1"/>
    <w:rsid w:val="005E046D"/>
    <w:rsid w:val="005E15D5"/>
    <w:rsid w:val="005E3A5B"/>
    <w:rsid w:val="005E4F02"/>
    <w:rsid w:val="005E7E90"/>
    <w:rsid w:val="005F3665"/>
    <w:rsid w:val="005F4C0B"/>
    <w:rsid w:val="005F4E40"/>
    <w:rsid w:val="00602DBF"/>
    <w:rsid w:val="0061186C"/>
    <w:rsid w:val="00633D06"/>
    <w:rsid w:val="006341A7"/>
    <w:rsid w:val="006411E5"/>
    <w:rsid w:val="006411EA"/>
    <w:rsid w:val="00654DBE"/>
    <w:rsid w:val="00655575"/>
    <w:rsid w:val="00657BD2"/>
    <w:rsid w:val="00680F7E"/>
    <w:rsid w:val="006816E2"/>
    <w:rsid w:val="00685C17"/>
    <w:rsid w:val="0068731E"/>
    <w:rsid w:val="0069055A"/>
    <w:rsid w:val="006914E0"/>
    <w:rsid w:val="006A0D3B"/>
    <w:rsid w:val="006A0DD5"/>
    <w:rsid w:val="006A5AD3"/>
    <w:rsid w:val="006B15D2"/>
    <w:rsid w:val="006B2817"/>
    <w:rsid w:val="006B6772"/>
    <w:rsid w:val="006C0556"/>
    <w:rsid w:val="006C4815"/>
    <w:rsid w:val="006C698E"/>
    <w:rsid w:val="006C6D55"/>
    <w:rsid w:val="006D5343"/>
    <w:rsid w:val="006D6D86"/>
    <w:rsid w:val="006E439F"/>
    <w:rsid w:val="006F1250"/>
    <w:rsid w:val="006F4127"/>
    <w:rsid w:val="006F486D"/>
    <w:rsid w:val="0070191C"/>
    <w:rsid w:val="00704B1D"/>
    <w:rsid w:val="00707456"/>
    <w:rsid w:val="00710569"/>
    <w:rsid w:val="00713BD1"/>
    <w:rsid w:val="00717ACC"/>
    <w:rsid w:val="00722B2A"/>
    <w:rsid w:val="00726A26"/>
    <w:rsid w:val="007343AB"/>
    <w:rsid w:val="00734A27"/>
    <w:rsid w:val="00735CCD"/>
    <w:rsid w:val="007411E3"/>
    <w:rsid w:val="00750182"/>
    <w:rsid w:val="007739D3"/>
    <w:rsid w:val="00777674"/>
    <w:rsid w:val="00782565"/>
    <w:rsid w:val="007864CF"/>
    <w:rsid w:val="00787F1E"/>
    <w:rsid w:val="007900FD"/>
    <w:rsid w:val="00790D74"/>
    <w:rsid w:val="00794519"/>
    <w:rsid w:val="00795C17"/>
    <w:rsid w:val="007A094E"/>
    <w:rsid w:val="007A2658"/>
    <w:rsid w:val="007B3D9F"/>
    <w:rsid w:val="007B6F67"/>
    <w:rsid w:val="007C6A2E"/>
    <w:rsid w:val="007C746D"/>
    <w:rsid w:val="007E27D1"/>
    <w:rsid w:val="007F2433"/>
    <w:rsid w:val="007F5F8A"/>
    <w:rsid w:val="007F7CC0"/>
    <w:rsid w:val="0080260C"/>
    <w:rsid w:val="008049AF"/>
    <w:rsid w:val="0080675B"/>
    <w:rsid w:val="00807981"/>
    <w:rsid w:val="00812029"/>
    <w:rsid w:val="00812A8C"/>
    <w:rsid w:val="00814AE1"/>
    <w:rsid w:val="008167E0"/>
    <w:rsid w:val="00816EEA"/>
    <w:rsid w:val="0082316B"/>
    <w:rsid w:val="0082622F"/>
    <w:rsid w:val="00834797"/>
    <w:rsid w:val="008365D2"/>
    <w:rsid w:val="008504B7"/>
    <w:rsid w:val="0085079E"/>
    <w:rsid w:val="008509AE"/>
    <w:rsid w:val="00850AA2"/>
    <w:rsid w:val="00855065"/>
    <w:rsid w:val="00857F9F"/>
    <w:rsid w:val="008600A4"/>
    <w:rsid w:val="00862547"/>
    <w:rsid w:val="0086360A"/>
    <w:rsid w:val="008858CB"/>
    <w:rsid w:val="00897CD4"/>
    <w:rsid w:val="008A12CC"/>
    <w:rsid w:val="008A36ED"/>
    <w:rsid w:val="008A39DC"/>
    <w:rsid w:val="008A67B6"/>
    <w:rsid w:val="008A68EF"/>
    <w:rsid w:val="008B0030"/>
    <w:rsid w:val="008B4F82"/>
    <w:rsid w:val="008C095B"/>
    <w:rsid w:val="008C3C4B"/>
    <w:rsid w:val="008C596E"/>
    <w:rsid w:val="008E0EBD"/>
    <w:rsid w:val="008E58B6"/>
    <w:rsid w:val="008F1E44"/>
    <w:rsid w:val="008F6194"/>
    <w:rsid w:val="008F6B7F"/>
    <w:rsid w:val="008F6CA6"/>
    <w:rsid w:val="00900E2E"/>
    <w:rsid w:val="00903DE9"/>
    <w:rsid w:val="009079AD"/>
    <w:rsid w:val="00912938"/>
    <w:rsid w:val="00912EBB"/>
    <w:rsid w:val="009143CE"/>
    <w:rsid w:val="009175B1"/>
    <w:rsid w:val="00921D2E"/>
    <w:rsid w:val="00921FA8"/>
    <w:rsid w:val="00927763"/>
    <w:rsid w:val="0093192A"/>
    <w:rsid w:val="0093678C"/>
    <w:rsid w:val="0093747D"/>
    <w:rsid w:val="00937DAE"/>
    <w:rsid w:val="00962B82"/>
    <w:rsid w:val="00964121"/>
    <w:rsid w:val="00964660"/>
    <w:rsid w:val="009663E9"/>
    <w:rsid w:val="00972758"/>
    <w:rsid w:val="00974B97"/>
    <w:rsid w:val="00977F0B"/>
    <w:rsid w:val="00981982"/>
    <w:rsid w:val="00984D19"/>
    <w:rsid w:val="00986DB7"/>
    <w:rsid w:val="009A14B6"/>
    <w:rsid w:val="009A17EB"/>
    <w:rsid w:val="009B258B"/>
    <w:rsid w:val="009B64B2"/>
    <w:rsid w:val="009C1107"/>
    <w:rsid w:val="009C23BF"/>
    <w:rsid w:val="009C473B"/>
    <w:rsid w:val="009C4B3B"/>
    <w:rsid w:val="009D0723"/>
    <w:rsid w:val="009D0EB7"/>
    <w:rsid w:val="009D497A"/>
    <w:rsid w:val="009D5639"/>
    <w:rsid w:val="009E6B73"/>
    <w:rsid w:val="009F24AB"/>
    <w:rsid w:val="009F2B3F"/>
    <w:rsid w:val="00A02B63"/>
    <w:rsid w:val="00A066C1"/>
    <w:rsid w:val="00A106CD"/>
    <w:rsid w:val="00A130E9"/>
    <w:rsid w:val="00A149B8"/>
    <w:rsid w:val="00A14D3F"/>
    <w:rsid w:val="00A21503"/>
    <w:rsid w:val="00A277F7"/>
    <w:rsid w:val="00A35C15"/>
    <w:rsid w:val="00A42CEF"/>
    <w:rsid w:val="00A50C74"/>
    <w:rsid w:val="00A529CE"/>
    <w:rsid w:val="00A6320C"/>
    <w:rsid w:val="00A672CF"/>
    <w:rsid w:val="00A67C2D"/>
    <w:rsid w:val="00A7056E"/>
    <w:rsid w:val="00A72D1E"/>
    <w:rsid w:val="00A93A21"/>
    <w:rsid w:val="00A971FE"/>
    <w:rsid w:val="00A97DEA"/>
    <w:rsid w:val="00AA3395"/>
    <w:rsid w:val="00AA5945"/>
    <w:rsid w:val="00AA5B40"/>
    <w:rsid w:val="00AA72DB"/>
    <w:rsid w:val="00AC1EF2"/>
    <w:rsid w:val="00AD1473"/>
    <w:rsid w:val="00AD335E"/>
    <w:rsid w:val="00AD5463"/>
    <w:rsid w:val="00AE1B6B"/>
    <w:rsid w:val="00AE26AE"/>
    <w:rsid w:val="00AF46C4"/>
    <w:rsid w:val="00AF76FD"/>
    <w:rsid w:val="00B01323"/>
    <w:rsid w:val="00B0195C"/>
    <w:rsid w:val="00B06016"/>
    <w:rsid w:val="00B064F9"/>
    <w:rsid w:val="00B1213F"/>
    <w:rsid w:val="00B1282F"/>
    <w:rsid w:val="00B12E66"/>
    <w:rsid w:val="00B33C15"/>
    <w:rsid w:val="00B41939"/>
    <w:rsid w:val="00B42518"/>
    <w:rsid w:val="00B431FC"/>
    <w:rsid w:val="00B5419F"/>
    <w:rsid w:val="00B54AA5"/>
    <w:rsid w:val="00B54C47"/>
    <w:rsid w:val="00B54FE9"/>
    <w:rsid w:val="00B567FC"/>
    <w:rsid w:val="00B63717"/>
    <w:rsid w:val="00B640A3"/>
    <w:rsid w:val="00B6444C"/>
    <w:rsid w:val="00B65B3A"/>
    <w:rsid w:val="00B67CD4"/>
    <w:rsid w:val="00B70406"/>
    <w:rsid w:val="00B7413E"/>
    <w:rsid w:val="00B8058C"/>
    <w:rsid w:val="00B8422D"/>
    <w:rsid w:val="00B84620"/>
    <w:rsid w:val="00B85141"/>
    <w:rsid w:val="00BA5134"/>
    <w:rsid w:val="00BB4B34"/>
    <w:rsid w:val="00BC3C82"/>
    <w:rsid w:val="00BC4F17"/>
    <w:rsid w:val="00BC79A6"/>
    <w:rsid w:val="00BD4DE0"/>
    <w:rsid w:val="00BD621D"/>
    <w:rsid w:val="00BE0B18"/>
    <w:rsid w:val="00BE30CD"/>
    <w:rsid w:val="00BE60FD"/>
    <w:rsid w:val="00BF44FD"/>
    <w:rsid w:val="00BF682B"/>
    <w:rsid w:val="00C002D5"/>
    <w:rsid w:val="00C11CB7"/>
    <w:rsid w:val="00C13240"/>
    <w:rsid w:val="00C14667"/>
    <w:rsid w:val="00C17D8A"/>
    <w:rsid w:val="00C2097A"/>
    <w:rsid w:val="00C212B3"/>
    <w:rsid w:val="00C2464E"/>
    <w:rsid w:val="00C2544D"/>
    <w:rsid w:val="00C303E7"/>
    <w:rsid w:val="00C379C7"/>
    <w:rsid w:val="00C45594"/>
    <w:rsid w:val="00C46975"/>
    <w:rsid w:val="00C52AEE"/>
    <w:rsid w:val="00C5561D"/>
    <w:rsid w:val="00C56E01"/>
    <w:rsid w:val="00C63A27"/>
    <w:rsid w:val="00C63BA5"/>
    <w:rsid w:val="00C64DDD"/>
    <w:rsid w:val="00C7030A"/>
    <w:rsid w:val="00C844D5"/>
    <w:rsid w:val="00C85F64"/>
    <w:rsid w:val="00C86A7C"/>
    <w:rsid w:val="00C90CF6"/>
    <w:rsid w:val="00C967BC"/>
    <w:rsid w:val="00C96BFF"/>
    <w:rsid w:val="00CA3A1F"/>
    <w:rsid w:val="00CA6D90"/>
    <w:rsid w:val="00CB6A1F"/>
    <w:rsid w:val="00CC0B68"/>
    <w:rsid w:val="00CC2AE4"/>
    <w:rsid w:val="00CC38D7"/>
    <w:rsid w:val="00CC7783"/>
    <w:rsid w:val="00CD558C"/>
    <w:rsid w:val="00CD6059"/>
    <w:rsid w:val="00CD76C0"/>
    <w:rsid w:val="00CE1287"/>
    <w:rsid w:val="00CE16B9"/>
    <w:rsid w:val="00CE42BA"/>
    <w:rsid w:val="00CE78C9"/>
    <w:rsid w:val="00CF4E41"/>
    <w:rsid w:val="00CF5FEC"/>
    <w:rsid w:val="00D0000E"/>
    <w:rsid w:val="00D02BFC"/>
    <w:rsid w:val="00D20F8D"/>
    <w:rsid w:val="00D21510"/>
    <w:rsid w:val="00D249EE"/>
    <w:rsid w:val="00D2A802"/>
    <w:rsid w:val="00D313A1"/>
    <w:rsid w:val="00D33325"/>
    <w:rsid w:val="00D44F79"/>
    <w:rsid w:val="00D57FD2"/>
    <w:rsid w:val="00D65E56"/>
    <w:rsid w:val="00D75E86"/>
    <w:rsid w:val="00D8451C"/>
    <w:rsid w:val="00D85913"/>
    <w:rsid w:val="00D868C8"/>
    <w:rsid w:val="00D979FF"/>
    <w:rsid w:val="00DA5D78"/>
    <w:rsid w:val="00DA6116"/>
    <w:rsid w:val="00DA734A"/>
    <w:rsid w:val="00DA7CE4"/>
    <w:rsid w:val="00DB397D"/>
    <w:rsid w:val="00DB412F"/>
    <w:rsid w:val="00DB5347"/>
    <w:rsid w:val="00DB5FE5"/>
    <w:rsid w:val="00DB658F"/>
    <w:rsid w:val="00DC25C8"/>
    <w:rsid w:val="00DC299B"/>
    <w:rsid w:val="00DC6B39"/>
    <w:rsid w:val="00DC72AD"/>
    <w:rsid w:val="00DD1BC6"/>
    <w:rsid w:val="00DD2325"/>
    <w:rsid w:val="00DD395E"/>
    <w:rsid w:val="00DE24B7"/>
    <w:rsid w:val="00DE4DB3"/>
    <w:rsid w:val="00DE52BE"/>
    <w:rsid w:val="00DE5531"/>
    <w:rsid w:val="00DE5DF2"/>
    <w:rsid w:val="00DF0668"/>
    <w:rsid w:val="00DF2D77"/>
    <w:rsid w:val="00DF5270"/>
    <w:rsid w:val="00DF5434"/>
    <w:rsid w:val="00DF660B"/>
    <w:rsid w:val="00DF72DD"/>
    <w:rsid w:val="00DF7B98"/>
    <w:rsid w:val="00E0015F"/>
    <w:rsid w:val="00E00E3B"/>
    <w:rsid w:val="00E067E1"/>
    <w:rsid w:val="00E10EB7"/>
    <w:rsid w:val="00E1111D"/>
    <w:rsid w:val="00E112E4"/>
    <w:rsid w:val="00E25BE1"/>
    <w:rsid w:val="00E32867"/>
    <w:rsid w:val="00E33AAD"/>
    <w:rsid w:val="00E34AB5"/>
    <w:rsid w:val="00E43631"/>
    <w:rsid w:val="00E518B9"/>
    <w:rsid w:val="00E571C4"/>
    <w:rsid w:val="00E64E6C"/>
    <w:rsid w:val="00E70F62"/>
    <w:rsid w:val="00E74D2C"/>
    <w:rsid w:val="00E76FC2"/>
    <w:rsid w:val="00E81762"/>
    <w:rsid w:val="00E86C81"/>
    <w:rsid w:val="00E87202"/>
    <w:rsid w:val="00E97744"/>
    <w:rsid w:val="00EA1BC9"/>
    <w:rsid w:val="00EA2624"/>
    <w:rsid w:val="00EA3D44"/>
    <w:rsid w:val="00EA7147"/>
    <w:rsid w:val="00EA7F32"/>
    <w:rsid w:val="00EB4398"/>
    <w:rsid w:val="00EC0EFC"/>
    <w:rsid w:val="00EC2163"/>
    <w:rsid w:val="00ED0A62"/>
    <w:rsid w:val="00ED7516"/>
    <w:rsid w:val="00EE3602"/>
    <w:rsid w:val="00EE3CBE"/>
    <w:rsid w:val="00EE684D"/>
    <w:rsid w:val="00EF0BAE"/>
    <w:rsid w:val="00EF3C5C"/>
    <w:rsid w:val="00EF5232"/>
    <w:rsid w:val="00EF7477"/>
    <w:rsid w:val="00F03013"/>
    <w:rsid w:val="00F1149F"/>
    <w:rsid w:val="00F31B63"/>
    <w:rsid w:val="00F477F7"/>
    <w:rsid w:val="00F60295"/>
    <w:rsid w:val="00F61774"/>
    <w:rsid w:val="00F633A0"/>
    <w:rsid w:val="00F643DC"/>
    <w:rsid w:val="00F643F5"/>
    <w:rsid w:val="00F64EF5"/>
    <w:rsid w:val="00F655F3"/>
    <w:rsid w:val="00F70D57"/>
    <w:rsid w:val="00F76446"/>
    <w:rsid w:val="00F8118D"/>
    <w:rsid w:val="00F90188"/>
    <w:rsid w:val="00F90656"/>
    <w:rsid w:val="00F937EA"/>
    <w:rsid w:val="00F958DC"/>
    <w:rsid w:val="00F96D17"/>
    <w:rsid w:val="00FA6D2A"/>
    <w:rsid w:val="00FA7BC1"/>
    <w:rsid w:val="00FB0E8F"/>
    <w:rsid w:val="00FB2349"/>
    <w:rsid w:val="00FB643C"/>
    <w:rsid w:val="00FB7E15"/>
    <w:rsid w:val="00FC268A"/>
    <w:rsid w:val="00FC2E64"/>
    <w:rsid w:val="00FC6956"/>
    <w:rsid w:val="00FC7BA5"/>
    <w:rsid w:val="00FD3D14"/>
    <w:rsid w:val="00FD5FDD"/>
    <w:rsid w:val="00FD74E8"/>
    <w:rsid w:val="00FE3C53"/>
    <w:rsid w:val="00FF6F45"/>
    <w:rsid w:val="01A1152F"/>
    <w:rsid w:val="0203B8D7"/>
    <w:rsid w:val="0213AC65"/>
    <w:rsid w:val="0213DC68"/>
    <w:rsid w:val="0224D331"/>
    <w:rsid w:val="02940FC9"/>
    <w:rsid w:val="03354B31"/>
    <w:rsid w:val="037DED68"/>
    <w:rsid w:val="038AE0DB"/>
    <w:rsid w:val="03914BDF"/>
    <w:rsid w:val="0441F9B6"/>
    <w:rsid w:val="049CB622"/>
    <w:rsid w:val="049ED7CE"/>
    <w:rsid w:val="04B7A8A0"/>
    <w:rsid w:val="04B93700"/>
    <w:rsid w:val="04E3B899"/>
    <w:rsid w:val="057DB87F"/>
    <w:rsid w:val="059AA1A3"/>
    <w:rsid w:val="06550761"/>
    <w:rsid w:val="06AC132C"/>
    <w:rsid w:val="06E965DC"/>
    <w:rsid w:val="08912A45"/>
    <w:rsid w:val="08B20FA5"/>
    <w:rsid w:val="08FA8B95"/>
    <w:rsid w:val="098CA823"/>
    <w:rsid w:val="0A34B7A9"/>
    <w:rsid w:val="0A62B64C"/>
    <w:rsid w:val="0AB7586E"/>
    <w:rsid w:val="0B80EB9F"/>
    <w:rsid w:val="0C2E7579"/>
    <w:rsid w:val="0C2FBAAF"/>
    <w:rsid w:val="0C6B5D1A"/>
    <w:rsid w:val="0CC448E5"/>
    <w:rsid w:val="0CE6495C"/>
    <w:rsid w:val="0CFB88E5"/>
    <w:rsid w:val="0D43549D"/>
    <w:rsid w:val="0D6F684E"/>
    <w:rsid w:val="0DC93081"/>
    <w:rsid w:val="0E331B54"/>
    <w:rsid w:val="0EB752BE"/>
    <w:rsid w:val="0EBD87C2"/>
    <w:rsid w:val="0F08D139"/>
    <w:rsid w:val="0F1D32C5"/>
    <w:rsid w:val="0FA165D5"/>
    <w:rsid w:val="0FB76B2C"/>
    <w:rsid w:val="0FE74DAD"/>
    <w:rsid w:val="0FF98A3A"/>
    <w:rsid w:val="10785C12"/>
    <w:rsid w:val="10904DA4"/>
    <w:rsid w:val="10FC3395"/>
    <w:rsid w:val="116E8770"/>
    <w:rsid w:val="11A65A0B"/>
    <w:rsid w:val="11C53437"/>
    <w:rsid w:val="11FFAC2D"/>
    <w:rsid w:val="1256DBE2"/>
    <w:rsid w:val="1261E5F9"/>
    <w:rsid w:val="129C06DB"/>
    <w:rsid w:val="12A971B6"/>
    <w:rsid w:val="12C26A53"/>
    <w:rsid w:val="1300A332"/>
    <w:rsid w:val="13159191"/>
    <w:rsid w:val="133B77EF"/>
    <w:rsid w:val="134CB4DE"/>
    <w:rsid w:val="138C7A22"/>
    <w:rsid w:val="13E2CEE1"/>
    <w:rsid w:val="141BCD57"/>
    <w:rsid w:val="144A0D94"/>
    <w:rsid w:val="144B23D4"/>
    <w:rsid w:val="147B69D4"/>
    <w:rsid w:val="1496A658"/>
    <w:rsid w:val="15491C0F"/>
    <w:rsid w:val="1580D4A0"/>
    <w:rsid w:val="15E582DB"/>
    <w:rsid w:val="162E9A36"/>
    <w:rsid w:val="1630CE1B"/>
    <w:rsid w:val="165E4C51"/>
    <w:rsid w:val="16745FF8"/>
    <w:rsid w:val="16CA9247"/>
    <w:rsid w:val="176D7BF2"/>
    <w:rsid w:val="179A6F83"/>
    <w:rsid w:val="17A2834C"/>
    <w:rsid w:val="17E902B4"/>
    <w:rsid w:val="188D966C"/>
    <w:rsid w:val="18F5155A"/>
    <w:rsid w:val="1928B7FC"/>
    <w:rsid w:val="1931ABD7"/>
    <w:rsid w:val="19AFF64F"/>
    <w:rsid w:val="1A0E51AD"/>
    <w:rsid w:val="1A43D72F"/>
    <w:rsid w:val="1A84C4B7"/>
    <w:rsid w:val="1A8BB3FE"/>
    <w:rsid w:val="1A9AF224"/>
    <w:rsid w:val="1AA0FF7D"/>
    <w:rsid w:val="1BCFFBE2"/>
    <w:rsid w:val="1CC6B702"/>
    <w:rsid w:val="1CECEF06"/>
    <w:rsid w:val="1CFFB778"/>
    <w:rsid w:val="1D80EE82"/>
    <w:rsid w:val="1E4227E4"/>
    <w:rsid w:val="1EE7BDA9"/>
    <w:rsid w:val="1EF8162A"/>
    <w:rsid w:val="1FA0E45A"/>
    <w:rsid w:val="1FADD1E5"/>
    <w:rsid w:val="1FE3C148"/>
    <w:rsid w:val="201CD5D5"/>
    <w:rsid w:val="207300DD"/>
    <w:rsid w:val="2074E811"/>
    <w:rsid w:val="20A534C2"/>
    <w:rsid w:val="20BC0D4F"/>
    <w:rsid w:val="20ECA807"/>
    <w:rsid w:val="213DFD0C"/>
    <w:rsid w:val="21CBF244"/>
    <w:rsid w:val="21F96FB6"/>
    <w:rsid w:val="225F84F7"/>
    <w:rsid w:val="2283A7ED"/>
    <w:rsid w:val="23221A83"/>
    <w:rsid w:val="23BA95F5"/>
    <w:rsid w:val="24853FCC"/>
    <w:rsid w:val="249161AF"/>
    <w:rsid w:val="24992306"/>
    <w:rsid w:val="24B16968"/>
    <w:rsid w:val="24B7326B"/>
    <w:rsid w:val="24F7BD0F"/>
    <w:rsid w:val="2509E7B0"/>
    <w:rsid w:val="254EF914"/>
    <w:rsid w:val="2552E7DB"/>
    <w:rsid w:val="255F7D88"/>
    <w:rsid w:val="2568A238"/>
    <w:rsid w:val="259BDE0F"/>
    <w:rsid w:val="25E3B9E6"/>
    <w:rsid w:val="26932CD7"/>
    <w:rsid w:val="26B59230"/>
    <w:rsid w:val="275BE98B"/>
    <w:rsid w:val="27E90A2A"/>
    <w:rsid w:val="288699D6"/>
    <w:rsid w:val="28D4FC19"/>
    <w:rsid w:val="28EC2288"/>
    <w:rsid w:val="290659EF"/>
    <w:rsid w:val="292377EE"/>
    <w:rsid w:val="294BD459"/>
    <w:rsid w:val="296A7C46"/>
    <w:rsid w:val="29D371E3"/>
    <w:rsid w:val="29FEA9EF"/>
    <w:rsid w:val="2A1C5EA7"/>
    <w:rsid w:val="2AC9469F"/>
    <w:rsid w:val="2B2673EF"/>
    <w:rsid w:val="2BBCAED1"/>
    <w:rsid w:val="2BD20EB3"/>
    <w:rsid w:val="2BEC7CD9"/>
    <w:rsid w:val="2BF65FB9"/>
    <w:rsid w:val="2BFE4BB5"/>
    <w:rsid w:val="2BFF38A1"/>
    <w:rsid w:val="2C2583A4"/>
    <w:rsid w:val="2CB4DF8C"/>
    <w:rsid w:val="2D6E4DCA"/>
    <w:rsid w:val="2DB5EF07"/>
    <w:rsid w:val="2DD3C3DA"/>
    <w:rsid w:val="2E2A6CAC"/>
    <w:rsid w:val="2E3CE046"/>
    <w:rsid w:val="2E74AE9C"/>
    <w:rsid w:val="2EF38B5F"/>
    <w:rsid w:val="2EF5DB5A"/>
    <w:rsid w:val="2F0E0FA5"/>
    <w:rsid w:val="2F3BF969"/>
    <w:rsid w:val="2F4392D8"/>
    <w:rsid w:val="2F6EE8F6"/>
    <w:rsid w:val="2FEA8B5E"/>
    <w:rsid w:val="304A86EF"/>
    <w:rsid w:val="30B29574"/>
    <w:rsid w:val="30C63ADC"/>
    <w:rsid w:val="311B4688"/>
    <w:rsid w:val="3130DCF2"/>
    <w:rsid w:val="313F4955"/>
    <w:rsid w:val="31656540"/>
    <w:rsid w:val="31EA0394"/>
    <w:rsid w:val="320DC5E4"/>
    <w:rsid w:val="3259194A"/>
    <w:rsid w:val="338CB600"/>
    <w:rsid w:val="33B98167"/>
    <w:rsid w:val="33DFC3E1"/>
    <w:rsid w:val="33EC2F54"/>
    <w:rsid w:val="33F268F7"/>
    <w:rsid w:val="34266417"/>
    <w:rsid w:val="3452181E"/>
    <w:rsid w:val="346CDBB2"/>
    <w:rsid w:val="34787DAE"/>
    <w:rsid w:val="3517EC6D"/>
    <w:rsid w:val="357BFE11"/>
    <w:rsid w:val="3599ABFF"/>
    <w:rsid w:val="35C865E1"/>
    <w:rsid w:val="35DD68C0"/>
    <w:rsid w:val="36144E0F"/>
    <w:rsid w:val="3671141C"/>
    <w:rsid w:val="36729871"/>
    <w:rsid w:val="368190C1"/>
    <w:rsid w:val="36C8E5F2"/>
    <w:rsid w:val="374FBBCB"/>
    <w:rsid w:val="37761332"/>
    <w:rsid w:val="3850B414"/>
    <w:rsid w:val="38594518"/>
    <w:rsid w:val="386DBDCE"/>
    <w:rsid w:val="3893D1E5"/>
    <w:rsid w:val="38D14CC1"/>
    <w:rsid w:val="39768BD7"/>
    <w:rsid w:val="398C39A9"/>
    <w:rsid w:val="39B9D75A"/>
    <w:rsid w:val="3AAA7568"/>
    <w:rsid w:val="3AB8AE82"/>
    <w:rsid w:val="3BAF53E2"/>
    <w:rsid w:val="3BE01632"/>
    <w:rsid w:val="3C08ED83"/>
    <w:rsid w:val="3C3443A1"/>
    <w:rsid w:val="3D0B09DB"/>
    <w:rsid w:val="3D75BEEF"/>
    <w:rsid w:val="3E14DB97"/>
    <w:rsid w:val="3EA291C0"/>
    <w:rsid w:val="3EB58811"/>
    <w:rsid w:val="3EE01A09"/>
    <w:rsid w:val="3EE03E74"/>
    <w:rsid w:val="3EE7F5A2"/>
    <w:rsid w:val="3F0C403A"/>
    <w:rsid w:val="3F5AB08D"/>
    <w:rsid w:val="3F872B30"/>
    <w:rsid w:val="3FED8810"/>
    <w:rsid w:val="403D0B4E"/>
    <w:rsid w:val="4040C188"/>
    <w:rsid w:val="4051CD7F"/>
    <w:rsid w:val="406E5978"/>
    <w:rsid w:val="407013F3"/>
    <w:rsid w:val="4087D0C6"/>
    <w:rsid w:val="40D30489"/>
    <w:rsid w:val="4108FC43"/>
    <w:rsid w:val="424B8D6C"/>
    <w:rsid w:val="4291F676"/>
    <w:rsid w:val="43019E6E"/>
    <w:rsid w:val="43BDDA02"/>
    <w:rsid w:val="44530F00"/>
    <w:rsid w:val="45114802"/>
    <w:rsid w:val="4552D734"/>
    <w:rsid w:val="4616A74C"/>
    <w:rsid w:val="467722F7"/>
    <w:rsid w:val="468997DC"/>
    <w:rsid w:val="46C711AD"/>
    <w:rsid w:val="47356691"/>
    <w:rsid w:val="473AF396"/>
    <w:rsid w:val="47B277AD"/>
    <w:rsid w:val="4825683D"/>
    <w:rsid w:val="4862B071"/>
    <w:rsid w:val="495CA257"/>
    <w:rsid w:val="49A2EF72"/>
    <w:rsid w:val="49A8C680"/>
    <w:rsid w:val="4A7C12FC"/>
    <w:rsid w:val="4AF53424"/>
    <w:rsid w:val="4BF0EDB1"/>
    <w:rsid w:val="4C692FD1"/>
    <w:rsid w:val="4C79C892"/>
    <w:rsid w:val="4C8972A1"/>
    <w:rsid w:val="4CE019CC"/>
    <w:rsid w:val="4D9C7348"/>
    <w:rsid w:val="4E1B5CA6"/>
    <w:rsid w:val="4E2E1662"/>
    <w:rsid w:val="4E534DCD"/>
    <w:rsid w:val="4E637C6E"/>
    <w:rsid w:val="4F291573"/>
    <w:rsid w:val="4F33981D"/>
    <w:rsid w:val="4F8C0FCA"/>
    <w:rsid w:val="4FEA7C7C"/>
    <w:rsid w:val="500F5CE4"/>
    <w:rsid w:val="510B9D5C"/>
    <w:rsid w:val="51261483"/>
    <w:rsid w:val="51468874"/>
    <w:rsid w:val="51633100"/>
    <w:rsid w:val="51B0FFDF"/>
    <w:rsid w:val="51B5B054"/>
    <w:rsid w:val="51D09426"/>
    <w:rsid w:val="523B4786"/>
    <w:rsid w:val="524D1A7C"/>
    <w:rsid w:val="5264063B"/>
    <w:rsid w:val="530AECAF"/>
    <w:rsid w:val="53C4476A"/>
    <w:rsid w:val="542778F5"/>
    <w:rsid w:val="546D5C8F"/>
    <w:rsid w:val="547A11E2"/>
    <w:rsid w:val="5480D3AD"/>
    <w:rsid w:val="54C11EF8"/>
    <w:rsid w:val="54D81C2D"/>
    <w:rsid w:val="564C7DAA"/>
    <w:rsid w:val="565B8B69"/>
    <w:rsid w:val="568E455E"/>
    <w:rsid w:val="56F0760F"/>
    <w:rsid w:val="5719FEAD"/>
    <w:rsid w:val="5723E782"/>
    <w:rsid w:val="5777F646"/>
    <w:rsid w:val="57FF7396"/>
    <w:rsid w:val="580FBCEF"/>
    <w:rsid w:val="58204163"/>
    <w:rsid w:val="583C5E8A"/>
    <w:rsid w:val="5890E271"/>
    <w:rsid w:val="589BB193"/>
    <w:rsid w:val="5931BC7C"/>
    <w:rsid w:val="5946FEE5"/>
    <w:rsid w:val="59836BF3"/>
    <w:rsid w:val="59A6ABAC"/>
    <w:rsid w:val="5A51D5D7"/>
    <w:rsid w:val="5AA1E1A8"/>
    <w:rsid w:val="5AF3EF7B"/>
    <w:rsid w:val="5CA4554C"/>
    <w:rsid w:val="5D365550"/>
    <w:rsid w:val="5E1C26CD"/>
    <w:rsid w:val="5E1FFD83"/>
    <w:rsid w:val="5E3FCA81"/>
    <w:rsid w:val="5F6416CB"/>
    <w:rsid w:val="5F6949AB"/>
    <w:rsid w:val="5F69DFCE"/>
    <w:rsid w:val="5F9B4781"/>
    <w:rsid w:val="5FA8E8A8"/>
    <w:rsid w:val="5FE476F2"/>
    <w:rsid w:val="60C244A5"/>
    <w:rsid w:val="60C86C6E"/>
    <w:rsid w:val="60FD427C"/>
    <w:rsid w:val="6144B909"/>
    <w:rsid w:val="614E0075"/>
    <w:rsid w:val="61950285"/>
    <w:rsid w:val="6199AE20"/>
    <w:rsid w:val="6227C163"/>
    <w:rsid w:val="62ACC694"/>
    <w:rsid w:val="633D55BA"/>
    <w:rsid w:val="63B13637"/>
    <w:rsid w:val="63F7FAED"/>
    <w:rsid w:val="6416C75A"/>
    <w:rsid w:val="644BF8F5"/>
    <w:rsid w:val="64571FB9"/>
    <w:rsid w:val="649AF97C"/>
    <w:rsid w:val="64F5F087"/>
    <w:rsid w:val="6500EB17"/>
    <w:rsid w:val="657A9241"/>
    <w:rsid w:val="65853656"/>
    <w:rsid w:val="665C5FC1"/>
    <w:rsid w:val="668BB885"/>
    <w:rsid w:val="66E9F597"/>
    <w:rsid w:val="67A4A809"/>
    <w:rsid w:val="68520FB2"/>
    <w:rsid w:val="6906847D"/>
    <w:rsid w:val="692F3BE9"/>
    <w:rsid w:val="6937C3C2"/>
    <w:rsid w:val="69CD0BF7"/>
    <w:rsid w:val="69F92B9C"/>
    <w:rsid w:val="6A467B80"/>
    <w:rsid w:val="6AC567AA"/>
    <w:rsid w:val="6B561AD1"/>
    <w:rsid w:val="6B7815BC"/>
    <w:rsid w:val="6B97805C"/>
    <w:rsid w:val="6BA3A7E0"/>
    <w:rsid w:val="6BA4DBB3"/>
    <w:rsid w:val="6BAF2EBA"/>
    <w:rsid w:val="6BCB1CBD"/>
    <w:rsid w:val="6BDD6BFE"/>
    <w:rsid w:val="6C13A45D"/>
    <w:rsid w:val="6C2AE0F6"/>
    <w:rsid w:val="6C33FFC2"/>
    <w:rsid w:val="6C51446E"/>
    <w:rsid w:val="6D14990D"/>
    <w:rsid w:val="6D3F7841"/>
    <w:rsid w:val="6DBB59CC"/>
    <w:rsid w:val="6DBBED8B"/>
    <w:rsid w:val="6DE470E6"/>
    <w:rsid w:val="6E2A0EE0"/>
    <w:rsid w:val="6F308CBF"/>
    <w:rsid w:val="6F40A3D9"/>
    <w:rsid w:val="6F804147"/>
    <w:rsid w:val="6FFA7453"/>
    <w:rsid w:val="704EA62D"/>
    <w:rsid w:val="7063564F"/>
    <w:rsid w:val="70771903"/>
    <w:rsid w:val="713C28FF"/>
    <w:rsid w:val="71A3CEE7"/>
    <w:rsid w:val="71B30E88"/>
    <w:rsid w:val="71F0A58C"/>
    <w:rsid w:val="722BF1C2"/>
    <w:rsid w:val="722CA83E"/>
    <w:rsid w:val="725184D8"/>
    <w:rsid w:val="726829A3"/>
    <w:rsid w:val="72F6FD4F"/>
    <w:rsid w:val="7341E727"/>
    <w:rsid w:val="738C75ED"/>
    <w:rsid w:val="73F6F38A"/>
    <w:rsid w:val="741B3317"/>
    <w:rsid w:val="74207110"/>
    <w:rsid w:val="74AA7702"/>
    <w:rsid w:val="74CD7881"/>
    <w:rsid w:val="75380A6D"/>
    <w:rsid w:val="75864977"/>
    <w:rsid w:val="766F2F4D"/>
    <w:rsid w:val="76BFEE8A"/>
    <w:rsid w:val="76D0921E"/>
    <w:rsid w:val="77270DBD"/>
    <w:rsid w:val="77CC3E29"/>
    <w:rsid w:val="7950477D"/>
    <w:rsid w:val="797D36D5"/>
    <w:rsid w:val="7987C147"/>
    <w:rsid w:val="799260E2"/>
    <w:rsid w:val="7A0E0AAD"/>
    <w:rsid w:val="7A2CA9CA"/>
    <w:rsid w:val="7A6EF6F2"/>
    <w:rsid w:val="7A7C6C9D"/>
    <w:rsid w:val="7AE62C18"/>
    <w:rsid w:val="7B0A85E0"/>
    <w:rsid w:val="7B2C67AA"/>
    <w:rsid w:val="7C13C950"/>
    <w:rsid w:val="7C9FB3CB"/>
    <w:rsid w:val="7CA08F53"/>
    <w:rsid w:val="7CC694DC"/>
    <w:rsid w:val="7E1E9F5D"/>
    <w:rsid w:val="7ECCB611"/>
    <w:rsid w:val="7F62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6D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68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F682B"/>
    <w:pPr>
      <w:keepNext/>
      <w:tabs>
        <w:tab w:val="left" w:pos="720"/>
      </w:tabs>
      <w:spacing w:after="120"/>
      <w:ind w:left="720"/>
      <w:outlineLvl w:val="1"/>
    </w:pPr>
    <w:rPr>
      <w:rFonts w:ascii="Palatino" w:hAnsi="Palatino"/>
      <w:b/>
      <w:szCs w:val="20"/>
    </w:rPr>
  </w:style>
  <w:style w:type="paragraph" w:styleId="Heading6">
    <w:name w:val="heading 6"/>
    <w:basedOn w:val="Normal"/>
    <w:next w:val="Normal"/>
    <w:link w:val="Heading6Char"/>
    <w:uiPriority w:val="9"/>
    <w:semiHidden/>
    <w:unhideWhenUsed/>
    <w:qFormat/>
    <w:rsid w:val="00BF682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96E"/>
    <w:pPr>
      <w:tabs>
        <w:tab w:val="center" w:pos="4680"/>
        <w:tab w:val="right" w:pos="9360"/>
      </w:tabs>
    </w:pPr>
  </w:style>
  <w:style w:type="character" w:customStyle="1" w:styleId="HeaderChar">
    <w:name w:val="Header Char"/>
    <w:basedOn w:val="DefaultParagraphFont"/>
    <w:link w:val="Header"/>
    <w:uiPriority w:val="99"/>
    <w:rsid w:val="008C596E"/>
  </w:style>
  <w:style w:type="paragraph" w:styleId="Footer">
    <w:name w:val="footer"/>
    <w:basedOn w:val="Normal"/>
    <w:link w:val="FooterChar"/>
    <w:uiPriority w:val="99"/>
    <w:unhideWhenUsed/>
    <w:rsid w:val="008C596E"/>
    <w:pPr>
      <w:tabs>
        <w:tab w:val="center" w:pos="4680"/>
        <w:tab w:val="right" w:pos="9360"/>
      </w:tabs>
    </w:pPr>
  </w:style>
  <w:style w:type="character" w:customStyle="1" w:styleId="FooterChar">
    <w:name w:val="Footer Char"/>
    <w:basedOn w:val="DefaultParagraphFont"/>
    <w:link w:val="Footer"/>
    <w:uiPriority w:val="99"/>
    <w:rsid w:val="008C596E"/>
  </w:style>
  <w:style w:type="character" w:customStyle="1" w:styleId="Heading1Char">
    <w:name w:val="Heading 1 Char"/>
    <w:basedOn w:val="DefaultParagraphFont"/>
    <w:link w:val="Heading1"/>
    <w:uiPriority w:val="9"/>
    <w:rsid w:val="00BF6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F682B"/>
    <w:rPr>
      <w:rFonts w:ascii="Palatino" w:eastAsia="Times New Roman" w:hAnsi="Palatino" w:cs="Times New Roman"/>
      <w:b/>
      <w:sz w:val="24"/>
      <w:szCs w:val="20"/>
    </w:rPr>
  </w:style>
  <w:style w:type="character" w:customStyle="1" w:styleId="Heading6Char">
    <w:name w:val="Heading 6 Char"/>
    <w:basedOn w:val="DefaultParagraphFont"/>
    <w:link w:val="Heading6"/>
    <w:uiPriority w:val="9"/>
    <w:semiHidden/>
    <w:rsid w:val="00BF682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BF682B"/>
    <w:pPr>
      <w:jc w:val="center"/>
    </w:pPr>
    <w:rPr>
      <w:rFonts w:ascii="Helvetica" w:hAnsi="Helvetica"/>
      <w:b/>
      <w:szCs w:val="20"/>
    </w:rPr>
  </w:style>
  <w:style w:type="character" w:customStyle="1" w:styleId="TitleChar">
    <w:name w:val="Title Char"/>
    <w:basedOn w:val="DefaultParagraphFont"/>
    <w:link w:val="Title"/>
    <w:rsid w:val="00BF682B"/>
    <w:rPr>
      <w:rFonts w:ascii="Helvetica" w:eastAsia="Times New Roman" w:hAnsi="Helvetica" w:cs="Times New Roman"/>
      <w:b/>
      <w:sz w:val="24"/>
      <w:szCs w:val="20"/>
    </w:rPr>
  </w:style>
  <w:style w:type="character" w:styleId="Hyperlink">
    <w:name w:val="Hyperlink"/>
    <w:uiPriority w:val="99"/>
    <w:unhideWhenUsed/>
    <w:rsid w:val="00BF682B"/>
    <w:rPr>
      <w:color w:val="3754D4"/>
      <w:u w:val="single"/>
    </w:rPr>
  </w:style>
  <w:style w:type="paragraph" w:styleId="NormalWeb">
    <w:name w:val="Normal (Web)"/>
    <w:basedOn w:val="Normal"/>
    <w:uiPriority w:val="99"/>
    <w:unhideWhenUsed/>
    <w:rsid w:val="00BF682B"/>
    <w:pPr>
      <w:spacing w:before="168" w:after="216"/>
    </w:pPr>
  </w:style>
  <w:style w:type="paragraph" w:customStyle="1" w:styleId="Default">
    <w:name w:val="Default"/>
    <w:rsid w:val="00BF682B"/>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BF682B"/>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BF682B"/>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BF682B"/>
    <w:rPr>
      <w:rFonts w:ascii="Times New Roman" w:eastAsia="Times New Roman" w:hAnsi="Times New Roman" w:cs="Times New Roman"/>
      <w:sz w:val="20"/>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sid w:val="00BF682B"/>
    <w:rPr>
      <w:vertAlign w:val="superscript"/>
    </w:rPr>
  </w:style>
  <w:style w:type="paragraph" w:customStyle="1" w:styleId="xl24">
    <w:name w:val="xl24"/>
    <w:basedOn w:val="Normal"/>
    <w:rsid w:val="00BF682B"/>
    <w:pPr>
      <w:spacing w:before="100" w:beforeAutospacing="1" w:after="100" w:afterAutospacing="1"/>
      <w:jc w:val="right"/>
    </w:pPr>
    <w:rPr>
      <w:rFonts w:ascii="Arial Unicode MS" w:eastAsia="Arial Unicode MS" w:hAnsi="Arial Unicode MS" w:cs="Arial Unicode MS"/>
      <w:b/>
      <w:bCs/>
    </w:rPr>
  </w:style>
  <w:style w:type="paragraph" w:styleId="BodyText">
    <w:name w:val="Body Text"/>
    <w:basedOn w:val="Normal"/>
    <w:link w:val="BodyTextChar"/>
    <w:rsid w:val="00BF682B"/>
    <w:pPr>
      <w:tabs>
        <w:tab w:val="left" w:pos="720"/>
      </w:tabs>
      <w:spacing w:after="120"/>
    </w:pPr>
    <w:rPr>
      <w:rFonts w:ascii="Palatino" w:hAnsi="Palatino"/>
      <w:szCs w:val="20"/>
    </w:rPr>
  </w:style>
  <w:style w:type="character" w:customStyle="1" w:styleId="BodyTextChar">
    <w:name w:val="Body Text Char"/>
    <w:basedOn w:val="DefaultParagraphFont"/>
    <w:link w:val="BodyText"/>
    <w:rsid w:val="00BF682B"/>
    <w:rPr>
      <w:rFonts w:ascii="Palatino" w:eastAsia="Times New Roman" w:hAnsi="Palatino" w:cs="Times New Roman"/>
      <w:sz w:val="24"/>
      <w:szCs w:val="20"/>
    </w:rPr>
  </w:style>
  <w:style w:type="table" w:styleId="TableGrid">
    <w:name w:val="Table Grid"/>
    <w:basedOn w:val="TableNormal"/>
    <w:uiPriority w:val="39"/>
    <w:rsid w:val="00BF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F682B"/>
    <w:rPr>
      <w:color w:val="605E5C"/>
      <w:shd w:val="clear" w:color="auto" w:fill="E1DFDD"/>
    </w:rPr>
  </w:style>
  <w:style w:type="character" w:styleId="CommentReference">
    <w:name w:val="annotation reference"/>
    <w:basedOn w:val="DefaultParagraphFont"/>
    <w:uiPriority w:val="99"/>
    <w:unhideWhenUsed/>
    <w:rsid w:val="00BF682B"/>
    <w:rPr>
      <w:sz w:val="16"/>
      <w:szCs w:val="16"/>
    </w:rPr>
  </w:style>
  <w:style w:type="paragraph" w:styleId="CommentText">
    <w:name w:val="annotation text"/>
    <w:basedOn w:val="Normal"/>
    <w:link w:val="CommentTextChar"/>
    <w:uiPriority w:val="99"/>
    <w:unhideWhenUsed/>
    <w:rsid w:val="00BF682B"/>
    <w:rPr>
      <w:sz w:val="20"/>
      <w:szCs w:val="20"/>
    </w:rPr>
  </w:style>
  <w:style w:type="character" w:customStyle="1" w:styleId="CommentTextChar">
    <w:name w:val="Comment Text Char"/>
    <w:basedOn w:val="DefaultParagraphFont"/>
    <w:link w:val="CommentText"/>
    <w:uiPriority w:val="99"/>
    <w:rsid w:val="00BF68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82B"/>
    <w:rPr>
      <w:b/>
      <w:bCs/>
    </w:rPr>
  </w:style>
  <w:style w:type="character" w:customStyle="1" w:styleId="CommentSubjectChar">
    <w:name w:val="Comment Subject Char"/>
    <w:basedOn w:val="CommentTextChar"/>
    <w:link w:val="CommentSubject"/>
    <w:uiPriority w:val="99"/>
    <w:semiHidden/>
    <w:rsid w:val="00BF682B"/>
    <w:rPr>
      <w:rFonts w:ascii="Times New Roman" w:eastAsia="Times New Roman" w:hAnsi="Times New Roman" w:cs="Times New Roman"/>
      <w:b/>
      <w:bCs/>
      <w:sz w:val="20"/>
      <w:szCs w:val="20"/>
    </w:rPr>
  </w:style>
  <w:style w:type="character" w:styleId="BookTitle">
    <w:name w:val="Book Title"/>
    <w:basedOn w:val="DefaultParagraphFont"/>
    <w:uiPriority w:val="33"/>
    <w:qFormat/>
    <w:rsid w:val="00BF682B"/>
    <w:rPr>
      <w:b/>
      <w:bCs/>
      <w:i/>
      <w:iCs/>
      <w:spacing w:val="5"/>
    </w:rPr>
  </w:style>
  <w:style w:type="paragraph" w:styleId="Caption">
    <w:name w:val="caption"/>
    <w:basedOn w:val="Normal"/>
    <w:next w:val="Normal"/>
    <w:unhideWhenUsed/>
    <w:qFormat/>
    <w:rsid w:val="00BF682B"/>
    <w:pPr>
      <w:spacing w:after="200"/>
    </w:pPr>
    <w:rPr>
      <w:i/>
      <w:iCs/>
      <w:color w:val="44546A" w:themeColor="text2"/>
      <w:sz w:val="18"/>
      <w:szCs w:val="18"/>
    </w:rPr>
  </w:style>
  <w:style w:type="paragraph" w:customStyle="1" w:styleId="xl41">
    <w:name w:val="xl41"/>
    <w:basedOn w:val="Normal"/>
    <w:rsid w:val="00BF682B"/>
    <w:pPr>
      <w:overflowPunct w:val="0"/>
      <w:autoSpaceDE w:val="0"/>
      <w:autoSpaceDN w:val="0"/>
      <w:adjustRightInd w:val="0"/>
      <w:spacing w:before="100" w:after="100"/>
    </w:pPr>
    <w:rPr>
      <w:rFonts w:ascii="Arial Unicode MS" w:eastAsia="Arial Unicode MS"/>
      <w:szCs w:val="20"/>
    </w:rPr>
  </w:style>
  <w:style w:type="character" w:customStyle="1" w:styleId="BodyTextChar1">
    <w:name w:val="Body Text Char1"/>
    <w:locked/>
    <w:rsid w:val="00BF682B"/>
    <w:rPr>
      <w:rFonts w:ascii="Palatino" w:eastAsia="Times New Roman" w:hAnsi="Palatino" w:cs="Times New Roman"/>
      <w:sz w:val="24"/>
      <w:szCs w:val="20"/>
    </w:rPr>
  </w:style>
  <w:style w:type="character" w:styleId="Mention">
    <w:name w:val="Mention"/>
    <w:basedOn w:val="DefaultParagraphFont"/>
    <w:uiPriority w:val="99"/>
    <w:unhideWhenUsed/>
    <w:rsid w:val="00BF682B"/>
    <w:rPr>
      <w:color w:val="2B579A"/>
      <w:shd w:val="clear" w:color="auto" w:fill="E1DFDD"/>
    </w:rPr>
  </w:style>
  <w:style w:type="paragraph" w:styleId="Revision">
    <w:name w:val="Revision"/>
    <w:hidden/>
    <w:uiPriority w:val="99"/>
    <w:semiHidden/>
    <w:rsid w:val="00BF682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F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82B"/>
    <w:rPr>
      <w:color w:val="954F72" w:themeColor="followedHyperlink"/>
      <w:u w:val="single"/>
    </w:rPr>
  </w:style>
  <w:style w:type="table" w:customStyle="1" w:styleId="TableGrid2">
    <w:name w:val="Table Grid2"/>
    <w:basedOn w:val="TableNormal"/>
    <w:next w:val="TableGrid"/>
    <w:uiPriority w:val="39"/>
    <w:rsid w:val="00BF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682B"/>
  </w:style>
  <w:style w:type="character" w:customStyle="1" w:styleId="eop">
    <w:name w:val="eop"/>
    <w:basedOn w:val="DefaultParagraphFont"/>
    <w:rsid w:val="00BF682B"/>
  </w:style>
  <w:style w:type="paragraph" w:customStyle="1" w:styleId="xmsonormal">
    <w:name w:val="x_msonormal"/>
    <w:basedOn w:val="Normal"/>
    <w:rsid w:val="00BF682B"/>
    <w:rPr>
      <w:rFonts w:ascii="Calibri" w:eastAsiaTheme="minorHAnsi" w:hAnsi="Calibri" w:cs="Calibri"/>
      <w:sz w:val="22"/>
      <w:szCs w:val="22"/>
    </w:rPr>
  </w:style>
  <w:style w:type="character" w:customStyle="1" w:styleId="superscript">
    <w:name w:val="superscript"/>
    <w:basedOn w:val="DefaultParagraphFont"/>
    <w:rsid w:val="00BF682B"/>
  </w:style>
  <w:style w:type="character" w:customStyle="1" w:styleId="cf01">
    <w:name w:val="cf01"/>
    <w:basedOn w:val="DefaultParagraphFont"/>
    <w:rsid w:val="00BF682B"/>
    <w:rPr>
      <w:rFonts w:ascii="Segoe UI" w:hAnsi="Segoe UI" w:cs="Segoe UI" w:hint="default"/>
      <w:sz w:val="18"/>
      <w:szCs w:val="18"/>
    </w:rPr>
  </w:style>
  <w:style w:type="paragraph" w:customStyle="1" w:styleId="pf0">
    <w:name w:val="pf0"/>
    <w:basedOn w:val="Normal"/>
    <w:rsid w:val="00BF682B"/>
    <w:pPr>
      <w:spacing w:before="100" w:beforeAutospacing="1" w:after="100" w:afterAutospacing="1"/>
    </w:pPr>
  </w:style>
  <w:style w:type="paragraph" w:styleId="EndnoteText">
    <w:name w:val="endnote text"/>
    <w:basedOn w:val="Normal"/>
    <w:link w:val="EndnoteTextChar"/>
    <w:uiPriority w:val="99"/>
    <w:semiHidden/>
    <w:unhideWhenUsed/>
    <w:rsid w:val="00BF682B"/>
    <w:rPr>
      <w:sz w:val="20"/>
      <w:szCs w:val="20"/>
    </w:rPr>
  </w:style>
  <w:style w:type="character" w:customStyle="1" w:styleId="EndnoteTextChar">
    <w:name w:val="Endnote Text Char"/>
    <w:basedOn w:val="DefaultParagraphFont"/>
    <w:link w:val="EndnoteText"/>
    <w:uiPriority w:val="99"/>
    <w:semiHidden/>
    <w:rsid w:val="00BF68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6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cpuc.ca.gov/document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public.tableau.com/app/profile/cpuc/viz/EOY2020BB4ALL-Deployment/ByHousehold" TargetMode="External"/><Relationship Id="rId2" Type="http://schemas.openxmlformats.org/officeDocument/2006/relationships/hyperlink" Target="https://docs.cpuc.ca.gov/PublishedDocs/Published/G000/M454/K876/454876393.PDF" TargetMode="External"/><Relationship Id="rId1" Type="http://schemas.openxmlformats.org/officeDocument/2006/relationships/hyperlink" Target="https://public.tableau.com/app/profile/cpuc/viz/EOY2020BB4ALL-Deployment/ByHouse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Received xmlns="5f14f193-063d-4904-a611-d10b428a0534" xsi:nil="true"/>
    <AssignedTo xmlns="5f14f193-063d-4904-a611-d10b428a0534">
      <UserInfo>
        <DisplayName/>
        <AccountId xsi:nil="true"/>
        <AccountType/>
      </UserInfo>
    </AssignedTo>
    <TaxCatchAll xmlns="9a2b48c6-5563-4164-8f8a-ecb07070edf4" xsi:nil="true"/>
    <lcf76f155ced4ddcb4097134ff3c332f xmlns="5f14f193-063d-4904-a611-d10b428a0534">
      <Terms xmlns="http://schemas.microsoft.com/office/infopath/2007/PartnerControls"/>
    </lcf76f155ced4ddcb4097134ff3c332f>
    <Status xmlns="5f14f193-063d-4904-a611-d10b428a0534" xsi:nil="true"/>
    <SharedWithUsers xmlns="9a2b48c6-5563-4164-8f8a-ecb07070edf4">
      <UserInfo>
        <DisplayName>Poschl, Christopher</DisplayName>
        <AccountId>897</AccountId>
        <AccountType/>
      </UserInfo>
      <UserInfo>
        <DisplayName>Ammermuller, Michael</DisplayName>
        <AccountId>259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2F7D6757E004DA9644246BD58C15A" ma:contentTypeVersion="15" ma:contentTypeDescription="Create a new document." ma:contentTypeScope="" ma:versionID="23fe8b70d176013f45c1f9386b73db49">
  <xsd:schema xmlns:xsd="http://www.w3.org/2001/XMLSchema" xmlns:xs="http://www.w3.org/2001/XMLSchema" xmlns:p="http://schemas.microsoft.com/office/2006/metadata/properties" xmlns:ns2="5f14f193-063d-4904-a611-d10b428a0534" xmlns:ns3="9a2b48c6-5563-4164-8f8a-ecb07070edf4" targetNamespace="http://schemas.microsoft.com/office/2006/metadata/properties" ma:root="true" ma:fieldsID="fdfd99e0bfa7e2cd690a4217c2935d12" ns2:_="" ns3:_="">
    <xsd:import namespace="5f14f193-063d-4904-a611-d10b428a0534"/>
    <xsd:import namespace="9a2b48c6-5563-4164-8f8a-ecb07070edf4"/>
    <xsd:element name="properties">
      <xsd:complexType>
        <xsd:sequence>
          <xsd:element name="documentManagement">
            <xsd:complexType>
              <xsd:all>
                <xsd:element ref="ns2:AssignedTo" minOccurs="0"/>
                <xsd:element ref="ns2:Status" minOccurs="0"/>
                <xsd:element ref="ns2:DateReceive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4f193-063d-4904-a611-d10b428a0534" elementFormDefault="qualified">
    <xsd:import namespace="http://schemas.microsoft.com/office/2006/documentManagement/types"/>
    <xsd:import namespace="http://schemas.microsoft.com/office/infopath/2007/PartnerControls"/>
    <xsd:element name="AssignedTo" ma:index="8"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format="Dropdown" ma:internalName="Status">
      <xsd:simpleType>
        <xsd:restriction base="dms:Choice">
          <xsd:enumeration value="Received"/>
          <xsd:enumeration value="In Review"/>
          <xsd:enumeration value="Awarded (Ministerial Review)"/>
          <xsd:enumeration value="Denied"/>
          <xsd:enumeration value="Complete"/>
          <xsd:enumeration value="Template"/>
          <xsd:enumeration value="Awarded"/>
        </xsd:restriction>
      </xsd:simpleType>
    </xsd:element>
    <xsd:element name="DateReceived" ma:index="10" nillable="true" ma:displayName="Date Received " ma:format="DateOnly" ma:internalName="DateReceived">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b48c6-5563-4164-8f8a-ecb07070edf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0a01b0f-9f30-4597-882d-c6e865e3cfc8}" ma:internalName="TaxCatchAll" ma:showField="CatchAllData" ma:web="9a2b48c6-5563-4164-8f8a-ecb07070edf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CA149-3FD4-42C2-ADC3-F5540081D629}">
  <ds:schemaRefs>
    <ds:schemaRef ds:uri="http://schemas.microsoft.com/office/2006/metadata/properties"/>
    <ds:schemaRef ds:uri="http://schemas.microsoft.com/office/infopath/2007/PartnerControls"/>
    <ds:schemaRef ds:uri="5f14f193-063d-4904-a611-d10b428a0534"/>
    <ds:schemaRef ds:uri="9a2b48c6-5563-4164-8f8a-ecb07070edf4"/>
  </ds:schemaRefs>
</ds:datastoreItem>
</file>

<file path=customXml/itemProps2.xml><?xml version="1.0" encoding="utf-8"?>
<ds:datastoreItem xmlns:ds="http://schemas.openxmlformats.org/officeDocument/2006/customXml" ds:itemID="{AB37113B-7D6D-4795-865B-A544E009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4f193-063d-4904-a611-d10b428a0534"/>
    <ds:schemaRef ds:uri="9a2b48c6-5563-4164-8f8a-ecb07070e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302D5-81F6-40C8-A72D-122EC7C9B28D}">
  <ds:schemaRefs>
    <ds:schemaRef ds:uri="http://schemas.openxmlformats.org/officeDocument/2006/bibliography"/>
  </ds:schemaRefs>
</ds:datastoreItem>
</file>

<file path=customXml/itemProps4.xml><?xml version="1.0" encoding="utf-8"?>
<ds:datastoreItem xmlns:ds="http://schemas.openxmlformats.org/officeDocument/2006/customXml" ds:itemID="{9B2FFAA8-4DF0-4E2A-86CB-F1DD3E6891E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2554</ap:Words>
  <ap:Characters>14558</ap:Characters>
  <ap:Application>Microsoft Office Word</ap:Application>
  <ap:DocSecurity>0</ap:DocSecurity>
  <ap:Lines>121</ap:Lines>
  <ap:Paragraphs>34</ap:Paragraphs>
  <ap:ScaleCrop>false</ap:ScaleCrop>
  <ap:Company/>
  <ap:LinksUpToDate>false</ap:LinksUpToDate>
  <ap:CharactersWithSpaces>17078</ap:CharactersWithSpaces>
  <ap:SharedDoc>false</ap:SharedDoc>
  <ap:HLinks>
    <vt:vector baseType="variant" size="24">
      <vt:variant>
        <vt:i4>6488161</vt:i4>
      </vt:variant>
      <vt:variant>
        <vt:i4>0</vt:i4>
      </vt:variant>
      <vt:variant>
        <vt:i4>0</vt:i4>
      </vt:variant>
      <vt:variant>
        <vt:i4>5</vt:i4>
      </vt:variant>
      <vt:variant>
        <vt:lpwstr>http://www.cpuc.ca.gov/</vt:lpwstr>
      </vt:variant>
      <vt:variant>
        <vt:lpwstr/>
      </vt:variant>
      <vt:variant>
        <vt:i4>1441861</vt:i4>
      </vt:variant>
      <vt:variant>
        <vt:i4>6</vt:i4>
      </vt:variant>
      <vt:variant>
        <vt:i4>0</vt:i4>
      </vt:variant>
      <vt:variant>
        <vt:i4>5</vt:i4>
      </vt:variant>
      <vt:variant>
        <vt:lpwstr>https://public.tableau.com/app/profile/cpuc/viz/EOY2020BB4ALL-Deployment/ByHousehold</vt:lpwstr>
      </vt:variant>
      <vt:variant>
        <vt:lpwstr/>
      </vt:variant>
      <vt:variant>
        <vt:i4>1704014</vt:i4>
      </vt:variant>
      <vt:variant>
        <vt:i4>3</vt:i4>
      </vt:variant>
      <vt:variant>
        <vt:i4>0</vt:i4>
      </vt:variant>
      <vt:variant>
        <vt:i4>5</vt:i4>
      </vt:variant>
      <vt:variant>
        <vt:lpwstr>https://docs.cpuc.ca.gov/PublishedDocs/Published/G000/M454/K876/454876393.PDF</vt:lpwstr>
      </vt:variant>
      <vt:variant>
        <vt:lpwstr/>
      </vt:variant>
      <vt:variant>
        <vt:i4>1441861</vt:i4>
      </vt:variant>
      <vt:variant>
        <vt:i4>0</vt:i4>
      </vt:variant>
      <vt:variant>
        <vt:i4>0</vt:i4>
      </vt:variant>
      <vt:variant>
        <vt:i4>5</vt:i4>
      </vt:variant>
      <vt:variant>
        <vt:lpwstr>https://public.tableau.com/app/profile/cpuc/viz/EOY2020BB4ALL-Deployment/ByHousehold</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2023-03-24T16:07:18Z</dcterms:created>
  <dcterms:modified xsi:type="dcterms:W3CDTF">2023-03-24T16:07:18Z</dcterms:modified>
</cp:coreProperties>
</file>