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A16" w:rsidP="00421A16" w:rsidRDefault="00421A16" w14:paraId="41D86BA1" w14:textId="0E65C302">
      <w:pPr>
        <w:suppressAutoHyphens/>
        <w:ind w:left="-540"/>
        <w:rPr>
          <w:color w:val="000000"/>
        </w:rPr>
      </w:pPr>
      <w:r>
        <w:rPr>
          <w:color w:val="000000"/>
        </w:rPr>
        <w:t>ALJ/NIL/mph</w:t>
      </w:r>
      <w:r>
        <w:rPr>
          <w:color w:val="000000"/>
        </w:rPr>
        <w:tab/>
      </w:r>
      <w:r>
        <w:rPr>
          <w:color w:val="000000"/>
        </w:rPr>
        <w:tab/>
      </w:r>
      <w:r>
        <w:rPr>
          <w:color w:val="000000"/>
        </w:rPr>
        <w:tab/>
      </w:r>
      <w:r w:rsidRPr="00421A16">
        <w:rPr>
          <w:b/>
          <w:bCs/>
          <w:color w:val="000000"/>
        </w:rPr>
        <w:t>PROPOSED DECISION</w:t>
      </w:r>
      <w:r>
        <w:rPr>
          <w:b/>
          <w:bCs/>
          <w:color w:val="000000"/>
        </w:rPr>
        <w:tab/>
      </w:r>
      <w:r>
        <w:rPr>
          <w:b/>
          <w:bCs/>
          <w:color w:val="000000"/>
        </w:rPr>
        <w:tab/>
        <w:t>Agenda ID #</w:t>
      </w:r>
      <w:r w:rsidR="007D0458">
        <w:rPr>
          <w:b/>
          <w:bCs/>
          <w:color w:val="000000"/>
        </w:rPr>
        <w:t>21492</w:t>
      </w:r>
    </w:p>
    <w:p w:rsidR="00421A16" w:rsidP="00421A16" w:rsidRDefault="00421A16" w14:paraId="3707DB30" w14:textId="77777777">
      <w:pPr>
        <w:suppressAutoHyphens/>
        <w:ind w:left="-540"/>
        <w:rPr>
          <w:color w:val="000000"/>
        </w:rPr>
      </w:pPr>
    </w:p>
    <w:p w:rsidR="00421A16" w:rsidP="00421A16" w:rsidRDefault="00421A16" w14:paraId="508276FC" w14:textId="77777777">
      <w:pPr>
        <w:suppressAutoHyphens/>
        <w:ind w:left="-540"/>
        <w:rPr>
          <w:color w:val="000000"/>
        </w:rPr>
      </w:pPr>
    </w:p>
    <w:p w:rsidRPr="007F620E" w:rsidR="00A92D0B" w:rsidP="00421A16" w:rsidRDefault="00A92D0B" w14:paraId="5BDA9FD4" w14:textId="43709149">
      <w:pPr>
        <w:suppressAutoHyphens/>
        <w:ind w:left="-540"/>
        <w:rPr>
          <w:color w:val="000000"/>
        </w:rPr>
      </w:pPr>
      <w:r w:rsidRPr="007F620E">
        <w:rPr>
          <w:color w:val="000000"/>
        </w:rPr>
        <w:t xml:space="preserve">Decision </w:t>
      </w:r>
      <w:r w:rsidRPr="007F620E">
        <w:rPr>
          <w:color w:val="000000"/>
          <w:u w:val="single"/>
        </w:rPr>
        <w:tab/>
      </w:r>
      <w:r w:rsidRPr="007F620E">
        <w:rPr>
          <w:color w:val="000000"/>
          <w:u w:val="single"/>
        </w:rPr>
        <w:tab/>
      </w:r>
      <w:r w:rsidRPr="007F620E">
        <w:rPr>
          <w:color w:val="000000"/>
          <w:u w:val="single"/>
        </w:rPr>
        <w:tab/>
      </w:r>
    </w:p>
    <w:p w:rsidRPr="007F620E" w:rsidR="00A92D0B" w:rsidRDefault="00A92D0B" w14:paraId="6D327C87" w14:textId="77777777">
      <w:pPr>
        <w:pStyle w:val="titlebar"/>
        <w:rPr>
          <w:rFonts w:ascii="Times New Roman" w:hAnsi="Times New Roman"/>
          <w:color w:val="000000"/>
          <w:sz w:val="24"/>
          <w:szCs w:val="24"/>
        </w:rPr>
      </w:pPr>
    </w:p>
    <w:p w:rsidRPr="007F620E" w:rsidR="00A92D0B" w:rsidRDefault="00A92D0B" w14:paraId="44E03231" w14:textId="77777777">
      <w:pPr>
        <w:pStyle w:val="titlebar"/>
        <w:rPr>
          <w:rFonts w:ascii="Times New Roman" w:hAnsi="Times New Roman"/>
          <w:color w:val="000000"/>
          <w:sz w:val="24"/>
          <w:szCs w:val="24"/>
        </w:rPr>
      </w:pPr>
    </w:p>
    <w:p w:rsidRPr="007F620E" w:rsidR="00A92D0B" w:rsidP="007E6684" w:rsidRDefault="00A92D0B" w14:paraId="67F2520C" w14:textId="77777777">
      <w:pPr>
        <w:pStyle w:val="titlebar"/>
        <w:ind w:hanging="720"/>
        <w:rPr>
          <w:rFonts w:ascii="Times New Roman" w:hAnsi="Times New Roman"/>
          <w:color w:val="000000"/>
          <w:sz w:val="24"/>
          <w:szCs w:val="24"/>
        </w:rPr>
      </w:pPr>
      <w:r w:rsidRPr="007F620E">
        <w:rPr>
          <w:rFonts w:ascii="Times New Roman" w:hAnsi="Times New Roman"/>
          <w:color w:val="000000"/>
          <w:sz w:val="24"/>
          <w:szCs w:val="24"/>
        </w:rPr>
        <w:t>BEFORE THE PUBLIC UTILITIES COMMISSION OF THE STATE OF CALIFORNIA</w:t>
      </w:r>
    </w:p>
    <w:p w:rsidRPr="007F620E" w:rsidR="00A92D0B" w:rsidRDefault="00A92D0B" w14:paraId="564284CD"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CC"/>
        <w:tblLayout w:type="fixed"/>
        <w:tblLook w:val="0000" w:firstRow="0" w:lastRow="0" w:firstColumn="0" w:lastColumn="0" w:noHBand="0" w:noVBand="0"/>
      </w:tblPr>
      <w:tblGrid>
        <w:gridCol w:w="5130"/>
        <w:gridCol w:w="4698"/>
      </w:tblGrid>
      <w:tr w:rsidRPr="007F620E" w:rsidR="00A92D0B" w:rsidTr="007E6684" w14:paraId="3942D7B4" w14:textId="77777777">
        <w:tc>
          <w:tcPr>
            <w:tcW w:w="5130" w:type="dxa"/>
            <w:tcBorders>
              <w:top w:val="nil"/>
              <w:left w:val="nil"/>
            </w:tcBorders>
            <w:shd w:val="clear" w:color="auto" w:fill="auto"/>
          </w:tcPr>
          <w:p w:rsidR="00A92D0B" w:rsidP="00541F74" w:rsidRDefault="000373D0" w14:paraId="499971F9" w14:textId="4ACE37DD">
            <w:pPr>
              <w:tabs>
                <w:tab w:val="left" w:pos="1440"/>
                <w:tab w:val="left" w:pos="3600"/>
              </w:tabs>
              <w:rPr>
                <w:color w:val="000000"/>
              </w:rPr>
            </w:pPr>
            <w:r>
              <w:rPr>
                <w:color w:val="000000"/>
              </w:rPr>
              <w:t>Order Instituting Rulemaking Regarding Policies, Procedures and Rules for the Self-Generation Incentive Program and Related Issues.</w:t>
            </w:r>
          </w:p>
          <w:p w:rsidRPr="007F620E" w:rsidR="007E6684" w:rsidP="00541F74" w:rsidRDefault="007E6684" w14:paraId="47850BD9" w14:textId="70CED39F">
            <w:pPr>
              <w:tabs>
                <w:tab w:val="left" w:pos="1440"/>
                <w:tab w:val="left" w:pos="3600"/>
              </w:tabs>
              <w:rPr>
                <w:color w:val="000000"/>
              </w:rPr>
            </w:pPr>
          </w:p>
        </w:tc>
        <w:tc>
          <w:tcPr>
            <w:tcW w:w="4698" w:type="dxa"/>
            <w:tcBorders>
              <w:top w:val="nil"/>
              <w:bottom w:val="nil"/>
              <w:right w:val="nil"/>
            </w:tcBorders>
            <w:shd w:val="clear" w:color="auto" w:fill="auto"/>
          </w:tcPr>
          <w:p w:rsidR="007E6684" w:rsidP="007E6684" w:rsidRDefault="007E6684" w14:paraId="39223818" w14:textId="77777777">
            <w:pPr>
              <w:tabs>
                <w:tab w:val="left" w:pos="1440"/>
                <w:tab w:val="left" w:pos="3600"/>
              </w:tabs>
              <w:jc w:val="center"/>
              <w:rPr>
                <w:color w:val="000000"/>
              </w:rPr>
            </w:pPr>
          </w:p>
          <w:p w:rsidRPr="007F620E" w:rsidR="00A92D0B" w:rsidP="007E6684" w:rsidRDefault="000373D0" w14:paraId="56246C5B" w14:textId="3EA0C7EA">
            <w:pPr>
              <w:tabs>
                <w:tab w:val="left" w:pos="1440"/>
                <w:tab w:val="left" w:pos="3600"/>
              </w:tabs>
              <w:jc w:val="center"/>
              <w:rPr>
                <w:color w:val="000000"/>
              </w:rPr>
            </w:pPr>
            <w:r>
              <w:rPr>
                <w:color w:val="000000"/>
              </w:rPr>
              <w:t>R</w:t>
            </w:r>
            <w:r w:rsidR="007E6684">
              <w:rPr>
                <w:color w:val="000000"/>
              </w:rPr>
              <w:t xml:space="preserve">ulemaking </w:t>
            </w:r>
            <w:r>
              <w:rPr>
                <w:color w:val="000000"/>
              </w:rPr>
              <w:t>20-05-012</w:t>
            </w:r>
          </w:p>
          <w:p w:rsidRPr="007F620E" w:rsidR="00A92D0B" w:rsidRDefault="00A92D0B" w14:paraId="4E5DC7CF" w14:textId="4F80D3AB">
            <w:pPr>
              <w:tabs>
                <w:tab w:val="left" w:pos="1440"/>
                <w:tab w:val="left" w:pos="3600"/>
              </w:tabs>
              <w:rPr>
                <w:color w:val="000000"/>
              </w:rPr>
            </w:pPr>
          </w:p>
          <w:p w:rsidRPr="007F620E" w:rsidR="00A92D0B" w:rsidRDefault="00A92D0B" w14:paraId="7EC7277D" w14:textId="77777777">
            <w:pPr>
              <w:jc w:val="center"/>
              <w:rPr>
                <w:color w:val="000000"/>
              </w:rPr>
            </w:pPr>
          </w:p>
        </w:tc>
      </w:tr>
    </w:tbl>
    <w:p w:rsidR="00FC72B7" w:rsidRDefault="00FC72B7" w14:paraId="5459E071" w14:textId="1EB63700">
      <w:pPr>
        <w:jc w:val="center"/>
        <w:rPr>
          <w:b/>
          <w:color w:val="000000"/>
        </w:rPr>
      </w:pPr>
    </w:p>
    <w:p w:rsidRPr="007F620E" w:rsidR="007E6684" w:rsidRDefault="007E6684" w14:paraId="4F68B0CC" w14:textId="77777777">
      <w:pPr>
        <w:jc w:val="center"/>
        <w:rPr>
          <w:b/>
          <w:color w:val="000000"/>
        </w:rPr>
      </w:pPr>
    </w:p>
    <w:p w:rsidR="00A92D0B" w:rsidP="007D60D9" w:rsidRDefault="007D60D9" w14:paraId="4BEAFF75" w14:textId="5CB7EABD">
      <w:pPr>
        <w:suppressAutoHyphens/>
        <w:jc w:val="center"/>
        <w:rPr>
          <w:b/>
        </w:rPr>
      </w:pPr>
      <w:r w:rsidRPr="007D60D9">
        <w:rPr>
          <w:b/>
        </w:rPr>
        <w:t xml:space="preserve">DECISION GRANTING COMPENSATION TO THE PROTECT </w:t>
      </w:r>
      <w:r w:rsidR="007E6684">
        <w:rPr>
          <w:b/>
        </w:rPr>
        <w:br/>
      </w:r>
      <w:r w:rsidRPr="007D60D9">
        <w:rPr>
          <w:b/>
        </w:rPr>
        <w:t xml:space="preserve">OUR COMMUNITIES FOUNDATION FOR SUBSTANTIAL CONTRIBUTION </w:t>
      </w:r>
      <w:r w:rsidR="007E6684">
        <w:rPr>
          <w:b/>
        </w:rPr>
        <w:br/>
      </w:r>
      <w:r w:rsidRPr="007D60D9">
        <w:rPr>
          <w:b/>
        </w:rPr>
        <w:t xml:space="preserve">TO DECISION </w:t>
      </w:r>
      <w:r>
        <w:rPr>
          <w:b/>
        </w:rPr>
        <w:t>21-06-005</w:t>
      </w:r>
    </w:p>
    <w:p w:rsidR="007D60D9" w:rsidP="007D60D9" w:rsidRDefault="007D60D9" w14:paraId="5429953C" w14:textId="7E536BFB">
      <w:pPr>
        <w:suppressAutoHyphens/>
        <w:jc w:val="center"/>
        <w:rPr>
          <w:color w:val="000000"/>
        </w:rPr>
      </w:pPr>
    </w:p>
    <w:p w:rsidRPr="007F620E" w:rsidR="007E6684" w:rsidP="007D60D9" w:rsidRDefault="007E6684" w14:paraId="61626F46" w14:textId="77777777">
      <w:pPr>
        <w:suppressAutoHyphens/>
        <w:jc w:val="center"/>
        <w:rPr>
          <w:color w:val="000000"/>
        </w:rPr>
      </w:pP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85"/>
        <w:gridCol w:w="5243"/>
      </w:tblGrid>
      <w:tr w:rsidRPr="007F620E" w:rsidR="00A92D0B" w:rsidTr="00C71B7A" w14:paraId="0FE98F62" w14:textId="77777777">
        <w:trPr>
          <w:jc w:val="center"/>
        </w:trPr>
        <w:tc>
          <w:tcPr>
            <w:tcW w:w="4585" w:type="dxa"/>
            <w:shd w:val="clear" w:color="auto" w:fill="auto"/>
          </w:tcPr>
          <w:p w:rsidR="00A92D0B" w:rsidP="00A92D0B" w:rsidRDefault="005A63D4" w14:paraId="4F5479A3" w14:textId="77777777">
            <w:pPr>
              <w:tabs>
                <w:tab w:val="left" w:pos="1620"/>
                <w:tab w:val="right" w:pos="4500"/>
              </w:tabs>
              <w:spacing w:before="120"/>
              <w:rPr>
                <w:b/>
                <w:color w:val="000000"/>
              </w:rPr>
            </w:pPr>
            <w:r w:rsidRPr="007F620E">
              <w:rPr>
                <w:b/>
                <w:color w:val="000000"/>
              </w:rPr>
              <w:t>Intervenor</w:t>
            </w:r>
            <w:r w:rsidRPr="007F620E" w:rsidR="00F63C29">
              <w:rPr>
                <w:b/>
                <w:color w:val="000000"/>
              </w:rPr>
              <w:t>:</w:t>
            </w:r>
            <w:r w:rsidR="00691528">
              <w:rPr>
                <w:b/>
                <w:color w:val="000000"/>
              </w:rPr>
              <w:t xml:space="preserve"> </w:t>
            </w:r>
            <w:r w:rsidR="000373D0">
              <w:rPr>
                <w:b/>
                <w:color w:val="000000"/>
              </w:rPr>
              <w:t>Protect Our Communities Foundation</w:t>
            </w:r>
          </w:p>
          <w:p w:rsidRPr="00691528" w:rsidR="00C71B7A" w:rsidP="00A92D0B" w:rsidRDefault="00C71B7A" w14:paraId="11570D4A" w14:textId="3CEC465F">
            <w:pPr>
              <w:tabs>
                <w:tab w:val="left" w:pos="1620"/>
                <w:tab w:val="right" w:pos="4500"/>
              </w:tabs>
              <w:spacing w:before="120"/>
              <w:rPr>
                <w:color w:val="000000"/>
              </w:rPr>
            </w:pPr>
          </w:p>
        </w:tc>
        <w:tc>
          <w:tcPr>
            <w:tcW w:w="5243" w:type="dxa"/>
            <w:shd w:val="clear" w:color="auto" w:fill="auto"/>
          </w:tcPr>
          <w:p w:rsidR="00A92D0B" w:rsidP="00DE3A5D" w:rsidRDefault="00A92D0B" w14:paraId="286BA86B" w14:textId="77777777">
            <w:pPr>
              <w:tabs>
                <w:tab w:val="left" w:pos="1872"/>
                <w:tab w:val="right" w:pos="3672"/>
              </w:tabs>
              <w:spacing w:before="120"/>
              <w:rPr>
                <w:b/>
                <w:color w:val="000000"/>
              </w:rPr>
            </w:pPr>
            <w:r w:rsidRPr="007F620E">
              <w:rPr>
                <w:b/>
                <w:color w:val="000000"/>
              </w:rPr>
              <w:t>For contribution to D</w:t>
            </w:r>
            <w:r w:rsidRPr="007F620E" w:rsidR="00DE3A5D">
              <w:rPr>
                <w:b/>
                <w:color w:val="000000"/>
              </w:rPr>
              <w:t xml:space="preserve">ecision (D.) </w:t>
            </w:r>
            <w:r w:rsidR="000373D0">
              <w:rPr>
                <w:b/>
                <w:color w:val="000000"/>
              </w:rPr>
              <w:t>21-06-005</w:t>
            </w:r>
          </w:p>
          <w:p w:rsidRPr="007F620E" w:rsidR="00C71B7A" w:rsidP="00DE3A5D" w:rsidRDefault="00C71B7A" w14:paraId="53A584EE" w14:textId="24F00E91">
            <w:pPr>
              <w:tabs>
                <w:tab w:val="left" w:pos="1872"/>
                <w:tab w:val="right" w:pos="3672"/>
              </w:tabs>
              <w:spacing w:before="120"/>
              <w:rPr>
                <w:b/>
                <w:color w:val="000000"/>
              </w:rPr>
            </w:pPr>
          </w:p>
        </w:tc>
      </w:tr>
      <w:tr w:rsidRPr="007F620E" w:rsidR="00A92D0B" w:rsidTr="00C71B7A" w14:paraId="47003B8E" w14:textId="77777777">
        <w:trPr>
          <w:jc w:val="center"/>
        </w:trPr>
        <w:tc>
          <w:tcPr>
            <w:tcW w:w="4585" w:type="dxa"/>
            <w:shd w:val="clear" w:color="auto" w:fill="auto"/>
          </w:tcPr>
          <w:p w:rsidRPr="007F620E" w:rsidR="00A92D0B" w:rsidP="00691528" w:rsidRDefault="00A92D0B" w14:paraId="0E2E4BD1" w14:textId="199249D9">
            <w:pPr>
              <w:tabs>
                <w:tab w:val="left" w:pos="1620"/>
                <w:tab w:val="right" w:pos="4500"/>
              </w:tabs>
              <w:spacing w:before="120"/>
              <w:rPr>
                <w:b/>
                <w:color w:val="000000"/>
                <w:u w:val="single"/>
              </w:rPr>
            </w:pPr>
            <w:r w:rsidRPr="007F620E">
              <w:rPr>
                <w:b/>
                <w:color w:val="000000"/>
              </w:rPr>
              <w:t>Claimed:</w:t>
            </w:r>
            <w:r w:rsidRPr="007F620E" w:rsidR="00F63C29">
              <w:rPr>
                <w:b/>
                <w:color w:val="000000"/>
              </w:rPr>
              <w:t xml:space="preserve"> </w:t>
            </w:r>
            <w:r w:rsidR="002D21CA">
              <w:rPr>
                <w:b/>
                <w:color w:val="000000"/>
              </w:rPr>
              <w:t xml:space="preserve"> </w:t>
            </w:r>
            <w:r w:rsidRPr="007F620E" w:rsidR="00FC72B7">
              <w:rPr>
                <w:b/>
                <w:color w:val="000000"/>
              </w:rPr>
              <w:t>$</w:t>
            </w:r>
            <w:r w:rsidR="00B11478">
              <w:rPr>
                <w:b/>
                <w:color w:val="000000"/>
              </w:rPr>
              <w:t>14,344</w:t>
            </w:r>
          </w:p>
        </w:tc>
        <w:tc>
          <w:tcPr>
            <w:tcW w:w="5243" w:type="dxa"/>
            <w:tcBorders>
              <w:bottom w:val="single" w:color="auto" w:sz="4" w:space="0"/>
            </w:tcBorders>
            <w:shd w:val="clear" w:color="auto" w:fill="auto"/>
          </w:tcPr>
          <w:p w:rsidR="00A92D0B" w:rsidP="00FC72B7" w:rsidRDefault="00A92D0B" w14:paraId="4C094D93" w14:textId="77777777">
            <w:pPr>
              <w:tabs>
                <w:tab w:val="left" w:pos="1872"/>
                <w:tab w:val="right" w:pos="3672"/>
              </w:tabs>
              <w:spacing w:before="120"/>
              <w:rPr>
                <w:b/>
                <w:color w:val="000000"/>
              </w:rPr>
            </w:pPr>
            <w:r w:rsidRPr="007F620E">
              <w:rPr>
                <w:b/>
                <w:color w:val="000000"/>
              </w:rPr>
              <w:t>Awarded:</w:t>
            </w:r>
            <w:r w:rsidRPr="007F620E" w:rsidR="00FC72B7">
              <w:rPr>
                <w:b/>
                <w:color w:val="000000"/>
              </w:rPr>
              <w:t xml:space="preserve">  </w:t>
            </w:r>
            <w:r w:rsidRPr="00BE5320" w:rsidR="00BE5320">
              <w:rPr>
                <w:b/>
                <w:color w:val="000000"/>
              </w:rPr>
              <w:t>$11,292.20</w:t>
            </w:r>
          </w:p>
          <w:p w:rsidRPr="007F620E" w:rsidR="00C71B7A" w:rsidP="00FC72B7" w:rsidRDefault="00C71B7A" w14:paraId="211F40A8" w14:textId="4528DF3F">
            <w:pPr>
              <w:tabs>
                <w:tab w:val="left" w:pos="1872"/>
                <w:tab w:val="right" w:pos="3672"/>
              </w:tabs>
              <w:spacing w:before="120"/>
              <w:rPr>
                <w:b/>
                <w:color w:val="000000"/>
                <w:u w:val="single"/>
              </w:rPr>
            </w:pPr>
          </w:p>
        </w:tc>
      </w:tr>
      <w:tr w:rsidRPr="007F620E" w:rsidR="00A92D0B" w:rsidTr="00C71B7A" w14:paraId="5C56877D" w14:textId="77777777">
        <w:trPr>
          <w:jc w:val="center"/>
        </w:trPr>
        <w:tc>
          <w:tcPr>
            <w:tcW w:w="4585" w:type="dxa"/>
            <w:shd w:val="clear" w:color="auto" w:fill="auto"/>
          </w:tcPr>
          <w:p w:rsidR="00A92D0B" w:rsidP="00423555" w:rsidRDefault="00A92D0B" w14:paraId="6CB7C32C" w14:textId="77777777">
            <w:pPr>
              <w:tabs>
                <w:tab w:val="left" w:pos="3060"/>
                <w:tab w:val="right" w:pos="4500"/>
              </w:tabs>
              <w:spacing w:before="120"/>
              <w:rPr>
                <w:b/>
                <w:color w:val="000000"/>
              </w:rPr>
            </w:pPr>
            <w:r w:rsidRPr="007F620E">
              <w:rPr>
                <w:b/>
                <w:color w:val="000000"/>
              </w:rPr>
              <w:t>Assigned Commissioner:</w:t>
            </w:r>
            <w:r w:rsidR="00423555">
              <w:rPr>
                <w:b/>
                <w:color w:val="000000"/>
              </w:rPr>
              <w:t xml:space="preserve"> </w:t>
            </w:r>
            <w:r w:rsidR="001F5594">
              <w:rPr>
                <w:b/>
                <w:color w:val="000000"/>
              </w:rPr>
              <w:t>Alice Reynolds</w:t>
            </w:r>
            <w:r w:rsidR="001F5594">
              <w:rPr>
                <w:rStyle w:val="FootnoteReference"/>
                <w:b/>
                <w:color w:val="000000"/>
              </w:rPr>
              <w:footnoteReference w:id="1"/>
            </w:r>
          </w:p>
          <w:p w:rsidRPr="00691528" w:rsidR="00C71B7A" w:rsidP="00423555" w:rsidRDefault="00C71B7A" w14:paraId="6EF99E36" w14:textId="76CB34DC">
            <w:pPr>
              <w:tabs>
                <w:tab w:val="left" w:pos="3060"/>
                <w:tab w:val="right" w:pos="4500"/>
              </w:tabs>
              <w:spacing w:before="120"/>
              <w:rPr>
                <w:color w:val="000000"/>
                <w:u w:val="single"/>
              </w:rPr>
            </w:pPr>
          </w:p>
        </w:tc>
        <w:tc>
          <w:tcPr>
            <w:tcW w:w="5243" w:type="dxa"/>
            <w:shd w:val="clear" w:color="auto" w:fill="auto"/>
          </w:tcPr>
          <w:p w:rsidR="00A92D0B" w:rsidP="00423555" w:rsidRDefault="00A92D0B" w14:paraId="5FF98878" w14:textId="77777777">
            <w:pPr>
              <w:tabs>
                <w:tab w:val="left" w:pos="1872"/>
                <w:tab w:val="right" w:pos="3672"/>
              </w:tabs>
              <w:spacing w:before="120"/>
              <w:rPr>
                <w:b/>
                <w:color w:val="000000"/>
              </w:rPr>
            </w:pPr>
            <w:r w:rsidRPr="007F620E">
              <w:rPr>
                <w:b/>
                <w:color w:val="000000"/>
              </w:rPr>
              <w:t>Assigned ALJ:</w:t>
            </w:r>
            <w:r w:rsidRPr="007F620E" w:rsidR="00F63C29">
              <w:rPr>
                <w:b/>
                <w:color w:val="000000"/>
              </w:rPr>
              <w:t xml:space="preserve"> </w:t>
            </w:r>
            <w:r w:rsidR="001F5594">
              <w:rPr>
                <w:b/>
                <w:color w:val="000000"/>
              </w:rPr>
              <w:t>Nilgun Atamturk</w:t>
            </w:r>
            <w:r w:rsidR="001F5594">
              <w:rPr>
                <w:rStyle w:val="FootnoteReference"/>
                <w:b/>
                <w:color w:val="000000"/>
              </w:rPr>
              <w:footnoteReference w:id="2"/>
            </w:r>
          </w:p>
          <w:p w:rsidRPr="00691528" w:rsidR="00C71B7A" w:rsidP="00423555" w:rsidRDefault="00C71B7A" w14:paraId="79375F78" w14:textId="194DFD42">
            <w:pPr>
              <w:tabs>
                <w:tab w:val="left" w:pos="1872"/>
                <w:tab w:val="right" w:pos="3672"/>
              </w:tabs>
              <w:spacing w:before="120"/>
              <w:rPr>
                <w:color w:val="000000"/>
                <w:u w:val="single"/>
              </w:rPr>
            </w:pPr>
          </w:p>
        </w:tc>
      </w:tr>
    </w:tbl>
    <w:p w:rsidR="00416591" w:rsidRDefault="00416591" w14:paraId="7368691A" w14:textId="77777777">
      <w:pPr>
        <w:rPr>
          <w:color w:val="000000"/>
        </w:rPr>
        <w:sectPr w:rsidR="00416591" w:rsidSect="007E6684">
          <w:headerReference w:type="default" r:id="rId8"/>
          <w:footerReference w:type="default" r:id="rId9"/>
          <w:headerReference w:type="first" r:id="rId10"/>
          <w:footerReference w:type="first" r:id="rId11"/>
          <w:pgSz w:w="12240" w:h="15840"/>
          <w:pgMar w:top="1440" w:right="990" w:bottom="1440" w:left="1800" w:header="720" w:footer="720" w:gutter="0"/>
          <w:pgNumType w:fmt="numberInDash"/>
          <w:cols w:space="720"/>
          <w:docGrid w:linePitch="360"/>
        </w:sectPr>
      </w:pPr>
    </w:p>
    <w:p w:rsidR="00691528" w:rsidP="00691528" w:rsidRDefault="00A92D0B" w14:paraId="3CEED871" w14:textId="77777777">
      <w:pPr>
        <w:jc w:val="center"/>
        <w:rPr>
          <w:b/>
          <w:color w:val="000000"/>
        </w:rPr>
      </w:pPr>
      <w:r w:rsidRPr="007F620E">
        <w:rPr>
          <w:b/>
          <w:color w:val="000000"/>
        </w:rPr>
        <w:lastRenderedPageBreak/>
        <w:t>PART I:  PROCEDURAL ISSUES</w:t>
      </w:r>
    </w:p>
    <w:p w:rsidRPr="007F620E" w:rsidR="00A92D0B" w:rsidRDefault="00A92D0B" w14:paraId="37AA25BD" w14:textId="77777777">
      <w:pPr>
        <w:rPr>
          <w:color w:val="000000"/>
        </w:rPr>
      </w:pP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7F620E" w:rsidR="00A92D0B" w:rsidTr="00541F74" w14:paraId="3C5C25ED" w14:textId="77777777">
        <w:trPr>
          <w:trHeight w:val="1223"/>
          <w:jc w:val="center"/>
        </w:trPr>
        <w:tc>
          <w:tcPr>
            <w:tcW w:w="3708" w:type="dxa"/>
            <w:shd w:val="clear" w:color="auto" w:fill="auto"/>
          </w:tcPr>
          <w:p w:rsidRPr="007F620E" w:rsidR="00A92D0B" w:rsidP="00915118" w:rsidRDefault="00A92D0B" w14:paraId="1576A0A6" w14:textId="77777777">
            <w:pPr>
              <w:rPr>
                <w:b/>
                <w:color w:val="000000"/>
              </w:rPr>
            </w:pPr>
            <w:r w:rsidRPr="007F620E">
              <w:rPr>
                <w:b/>
                <w:color w:val="000000"/>
              </w:rPr>
              <w:t xml:space="preserve">A.  Brief </w:t>
            </w:r>
            <w:r w:rsidRPr="007F620E" w:rsidR="00A319DE">
              <w:rPr>
                <w:b/>
                <w:color w:val="000000"/>
              </w:rPr>
              <w:t>d</w:t>
            </w:r>
            <w:r w:rsidRPr="007F620E">
              <w:rPr>
                <w:b/>
                <w:color w:val="000000"/>
              </w:rPr>
              <w:t xml:space="preserve">escription of Decision: </w:t>
            </w:r>
          </w:p>
        </w:tc>
        <w:tc>
          <w:tcPr>
            <w:tcW w:w="6120" w:type="dxa"/>
            <w:shd w:val="clear" w:color="auto" w:fill="auto"/>
          </w:tcPr>
          <w:p w:rsidRPr="007F620E" w:rsidR="000373D0" w:rsidRDefault="000373D0" w14:paraId="67B8ECAA" w14:textId="56B8499F">
            <w:pPr>
              <w:rPr>
                <w:color w:val="000000"/>
              </w:rPr>
            </w:pPr>
            <w:r>
              <w:rPr>
                <w:color w:val="000000"/>
              </w:rPr>
              <w:t xml:space="preserve">Decision 21-06-005 revises program requirements for Self-Generation Incentive Program (SGIP) renewable generation technologies alongside other issues. </w:t>
            </w:r>
            <w:r w:rsidRPr="005D26BD" w:rsidR="005D26BD">
              <w:rPr>
                <w:color w:val="000000"/>
              </w:rPr>
              <w:t>It limits eligible directed renewable fuels to those</w:t>
            </w:r>
            <w:r w:rsidR="005D26BD">
              <w:rPr>
                <w:color w:val="000000"/>
              </w:rPr>
              <w:t xml:space="preserve"> </w:t>
            </w:r>
            <w:r w:rsidRPr="005D26BD" w:rsidR="005D26BD">
              <w:rPr>
                <w:color w:val="000000"/>
              </w:rPr>
              <w:t>produced within California and strengthens renewable fuel documentation,</w:t>
            </w:r>
            <w:r w:rsidR="005D26BD">
              <w:rPr>
                <w:color w:val="000000"/>
              </w:rPr>
              <w:t xml:space="preserve"> </w:t>
            </w:r>
            <w:r w:rsidRPr="005D26BD" w:rsidR="005D26BD">
              <w:rPr>
                <w:color w:val="000000"/>
              </w:rPr>
              <w:t>verification, auditing, and enforcement requirements.</w:t>
            </w:r>
            <w:r w:rsidR="005D26BD">
              <w:rPr>
                <w:color w:val="000000"/>
              </w:rPr>
              <w:t xml:space="preserve"> </w:t>
            </w:r>
            <w:r w:rsidR="005D26BD">
              <w:t>The decision updates the definition of SGIP-eligible renewable fuels and revises certain SGIP application requirements for wind technologies. The decision also revises the eligibility requirements for the Equity Resiliency Budget and provides several other clarifications.</w:t>
            </w:r>
          </w:p>
        </w:tc>
      </w:tr>
    </w:tbl>
    <w:p w:rsidRPr="007F620E" w:rsidR="00A92D0B" w:rsidRDefault="00A92D0B" w14:paraId="3627CBB7" w14:textId="77777777">
      <w:pPr>
        <w:rPr>
          <w:color w:val="000000"/>
        </w:rPr>
      </w:pPr>
    </w:p>
    <w:p w:rsidRPr="007F620E" w:rsidR="00A92D0B" w:rsidRDefault="005A63D4" w14:paraId="2FBF046C" w14:textId="77777777">
      <w:pPr>
        <w:numPr>
          <w:ilvl w:val="0"/>
          <w:numId w:val="5"/>
        </w:numPr>
        <w:rPr>
          <w:b/>
          <w:color w:val="000000"/>
        </w:rPr>
      </w:pPr>
      <w:r w:rsidRPr="007F620E">
        <w:rPr>
          <w:b/>
          <w:color w:val="000000"/>
        </w:rPr>
        <w:t xml:space="preserve">Intervenor </w:t>
      </w:r>
      <w:r w:rsidRPr="007F620E" w:rsidR="00A92D0B">
        <w:rPr>
          <w:b/>
          <w:color w:val="000000"/>
        </w:rPr>
        <w:t xml:space="preserve">must satisfy intervenor compensation </w:t>
      </w:r>
      <w:r w:rsidRPr="007F620E" w:rsidR="00DE3A5D">
        <w:rPr>
          <w:b/>
          <w:color w:val="000000"/>
        </w:rPr>
        <w:t>requirements set forth in Pub. Util.</w:t>
      </w:r>
      <w:r w:rsidRPr="007F620E" w:rsidR="00A92D0B">
        <w:rPr>
          <w:b/>
          <w:color w:val="000000"/>
        </w:rPr>
        <w:t xml:space="preserve"> Code §§ 1801-1812</w:t>
      </w:r>
      <w:r w:rsidR="003B6A1B">
        <w:rPr>
          <w:rStyle w:val="FootnoteReference"/>
          <w:b/>
          <w:color w:val="000000"/>
        </w:rPr>
        <w:footnoteReference w:id="3"/>
      </w:r>
      <w:r w:rsidRPr="007F620E" w:rsidR="00A92D0B">
        <w:rPr>
          <w:b/>
          <w:color w:val="000000"/>
        </w:rPr>
        <w:t>:</w:t>
      </w:r>
    </w:p>
    <w:p w:rsidRPr="007F620E" w:rsidR="00A92D0B" w:rsidRDefault="00A92D0B" w14:paraId="4E196E03" w14:textId="77777777">
      <w:pPr>
        <w:tabs>
          <w:tab w:val="left" w:pos="360"/>
        </w:tabs>
        <w:rPr>
          <w:color w:val="000000"/>
        </w:rPr>
      </w:pPr>
    </w:p>
    <w:tbl>
      <w:tblPr>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7F620E" w:rsidR="00A92D0B" w:rsidTr="00541F74" w14:paraId="640CF70A" w14:textId="77777777">
        <w:trPr>
          <w:jc w:val="center"/>
        </w:trPr>
        <w:tc>
          <w:tcPr>
            <w:tcW w:w="5040" w:type="dxa"/>
            <w:tcBorders>
              <w:bottom w:val="single" w:color="auto" w:sz="4" w:space="0"/>
            </w:tcBorders>
            <w:shd w:val="clear" w:color="auto" w:fill="auto"/>
          </w:tcPr>
          <w:p w:rsidRPr="007F620E" w:rsidR="00A92D0B" w:rsidP="00A92D0B" w:rsidRDefault="00A92D0B" w14:paraId="409E4D92"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7F620E" w:rsidR="00A92D0B" w:rsidP="00A92D0B" w:rsidRDefault="005A63D4" w14:paraId="1412A3C6" w14:textId="77777777">
            <w:pPr>
              <w:tabs>
                <w:tab w:val="left" w:pos="360"/>
              </w:tabs>
              <w:spacing w:before="120"/>
              <w:jc w:val="center"/>
              <w:rPr>
                <w:b/>
                <w:color w:val="000000"/>
              </w:rPr>
            </w:pPr>
            <w:r w:rsidRPr="007F620E">
              <w:rPr>
                <w:b/>
                <w:color w:val="000000"/>
              </w:rPr>
              <w:t>Intervenor</w:t>
            </w:r>
          </w:p>
        </w:tc>
        <w:tc>
          <w:tcPr>
            <w:tcW w:w="2340" w:type="dxa"/>
            <w:tcBorders>
              <w:bottom w:val="single" w:color="auto" w:sz="4" w:space="0"/>
            </w:tcBorders>
            <w:shd w:val="clear" w:color="auto" w:fill="auto"/>
          </w:tcPr>
          <w:p w:rsidRPr="007F620E" w:rsidR="00A92D0B" w:rsidP="0081626F" w:rsidRDefault="00A92D0B" w14:paraId="2A218C38" w14:textId="386C9A6A">
            <w:pPr>
              <w:tabs>
                <w:tab w:val="left" w:pos="360"/>
              </w:tabs>
              <w:spacing w:before="120"/>
              <w:jc w:val="center"/>
              <w:rPr>
                <w:b/>
                <w:color w:val="000000"/>
              </w:rPr>
            </w:pPr>
            <w:r w:rsidRPr="007F620E">
              <w:rPr>
                <w:b/>
                <w:color w:val="000000"/>
              </w:rPr>
              <w:t xml:space="preserve">CPUC </w:t>
            </w:r>
            <w:r w:rsidR="0081626F">
              <w:rPr>
                <w:b/>
                <w:color w:val="000000"/>
              </w:rPr>
              <w:t>Verification</w:t>
            </w:r>
          </w:p>
        </w:tc>
      </w:tr>
      <w:tr w:rsidRPr="007F620E" w:rsidR="00A92D0B" w:rsidTr="00541F74" w14:paraId="7D83D00D"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A92D0B" w:rsidP="00A92D0B" w:rsidRDefault="00A92D0B" w14:paraId="606E2B66" w14:textId="77777777">
            <w:pPr>
              <w:tabs>
                <w:tab w:val="left" w:pos="360"/>
              </w:tabs>
              <w:spacing w:before="60"/>
              <w:jc w:val="center"/>
              <w:rPr>
                <w:b/>
              </w:rPr>
            </w:pPr>
            <w:r w:rsidRPr="007F620E">
              <w:rPr>
                <w:b/>
              </w:rPr>
              <w:t>Timely filing of notice of intent to claim compensation (NOI) (§ 1804(a)):</w:t>
            </w:r>
          </w:p>
        </w:tc>
      </w:tr>
      <w:tr w:rsidRPr="007F620E" w:rsidR="00A92D0B" w:rsidTr="00541F74" w14:paraId="160E284A" w14:textId="77777777">
        <w:trPr>
          <w:jc w:val="center"/>
        </w:trPr>
        <w:tc>
          <w:tcPr>
            <w:tcW w:w="5040" w:type="dxa"/>
            <w:tcBorders>
              <w:top w:val="single" w:color="auto" w:sz="4" w:space="0"/>
            </w:tcBorders>
            <w:shd w:val="clear" w:color="auto" w:fill="auto"/>
          </w:tcPr>
          <w:p w:rsidRPr="007F620E" w:rsidR="00A92D0B" w:rsidP="00ED6B6B" w:rsidRDefault="00FC72B7" w14:paraId="44D1876C" w14:textId="77777777">
            <w:pPr>
              <w:tabs>
                <w:tab w:val="left" w:pos="360"/>
              </w:tabs>
              <w:spacing w:before="120"/>
              <w:ind w:left="360" w:hanging="360"/>
              <w:rPr>
                <w:color w:val="000000"/>
              </w:rPr>
            </w:pPr>
            <w:r w:rsidRPr="007F620E">
              <w:rPr>
                <w:color w:val="000000"/>
              </w:rPr>
              <w:t xml:space="preserve"> </w:t>
            </w:r>
            <w:r w:rsidRPr="007F620E" w:rsidR="00A92D0B">
              <w:rPr>
                <w:color w:val="000000"/>
              </w:rPr>
              <w:t>1.  Date of Prehearing Conference:</w:t>
            </w:r>
          </w:p>
        </w:tc>
        <w:tc>
          <w:tcPr>
            <w:tcW w:w="2340" w:type="dxa"/>
            <w:tcBorders>
              <w:top w:val="single" w:color="auto" w:sz="4" w:space="0"/>
            </w:tcBorders>
            <w:shd w:val="clear" w:color="auto" w:fill="auto"/>
          </w:tcPr>
          <w:p w:rsidRPr="007F620E" w:rsidR="00A92D0B" w:rsidP="00045A2F" w:rsidRDefault="00F17C07" w14:paraId="35450816" w14:textId="60BB1EF9">
            <w:pPr>
              <w:keepNext/>
              <w:keepLines/>
              <w:tabs>
                <w:tab w:val="left" w:pos="360"/>
              </w:tabs>
              <w:spacing w:before="120"/>
              <w:ind w:left="360" w:hanging="360"/>
              <w:rPr>
                <w:color w:val="000000"/>
              </w:rPr>
            </w:pPr>
            <w:r>
              <w:rPr>
                <w:color w:val="000000"/>
              </w:rPr>
              <w:t>07/29/2020</w:t>
            </w:r>
          </w:p>
        </w:tc>
        <w:tc>
          <w:tcPr>
            <w:tcW w:w="2340" w:type="dxa"/>
            <w:tcBorders>
              <w:top w:val="single" w:color="auto" w:sz="4" w:space="0"/>
            </w:tcBorders>
            <w:shd w:val="clear" w:color="auto" w:fill="auto"/>
          </w:tcPr>
          <w:p w:rsidRPr="007F620E" w:rsidR="00A92D0B" w:rsidP="009A62F6" w:rsidRDefault="005B5D1B" w14:paraId="34540344" w14:textId="4185B79D">
            <w:pPr>
              <w:tabs>
                <w:tab w:val="left" w:pos="360"/>
              </w:tabs>
              <w:spacing w:before="120"/>
              <w:jc w:val="both"/>
              <w:rPr>
                <w:color w:val="000000"/>
              </w:rPr>
            </w:pPr>
            <w:r>
              <w:rPr>
                <w:color w:val="000000"/>
              </w:rPr>
              <w:t>Verified</w:t>
            </w:r>
          </w:p>
        </w:tc>
      </w:tr>
      <w:tr w:rsidRPr="007F620E" w:rsidR="00A92D0B" w:rsidTr="00541F74" w14:paraId="24C85564" w14:textId="77777777">
        <w:trPr>
          <w:jc w:val="center"/>
        </w:trPr>
        <w:tc>
          <w:tcPr>
            <w:tcW w:w="5040" w:type="dxa"/>
            <w:shd w:val="clear" w:color="auto" w:fill="auto"/>
          </w:tcPr>
          <w:p w:rsidRPr="007F620E" w:rsidR="00A92D0B" w:rsidP="00915118" w:rsidRDefault="00FC72B7" w14:paraId="382C578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2.  Other </w:t>
            </w:r>
            <w:r w:rsidRPr="007F620E" w:rsidR="00A319DE">
              <w:rPr>
                <w:color w:val="000000"/>
              </w:rPr>
              <w:t>s</w:t>
            </w:r>
            <w:r w:rsidRPr="007F620E" w:rsidR="00A92D0B">
              <w:rPr>
                <w:color w:val="000000"/>
              </w:rPr>
              <w:t xml:space="preserve">pecified </w:t>
            </w:r>
            <w:r w:rsidRPr="007F620E" w:rsidR="00A319DE">
              <w:rPr>
                <w:color w:val="000000"/>
              </w:rPr>
              <w:t>d</w:t>
            </w:r>
            <w:r w:rsidRPr="007F620E" w:rsidR="00A92D0B">
              <w:rPr>
                <w:color w:val="000000"/>
              </w:rPr>
              <w:t>ate for NOI:</w:t>
            </w:r>
          </w:p>
        </w:tc>
        <w:tc>
          <w:tcPr>
            <w:tcW w:w="2340" w:type="dxa"/>
            <w:shd w:val="clear" w:color="auto" w:fill="auto"/>
          </w:tcPr>
          <w:p w:rsidRPr="007F620E" w:rsidR="00A92D0B" w:rsidP="00045A2F" w:rsidRDefault="00F17C07" w14:paraId="1826BC2C" w14:textId="59FDB6F1">
            <w:pPr>
              <w:keepNext/>
              <w:keepLines/>
              <w:tabs>
                <w:tab w:val="left" w:pos="360"/>
              </w:tabs>
              <w:spacing w:before="120"/>
              <w:ind w:left="360" w:hanging="360"/>
              <w:rPr>
                <w:color w:val="000000"/>
              </w:rPr>
            </w:pPr>
            <w:r>
              <w:rPr>
                <w:color w:val="000000"/>
              </w:rPr>
              <w:t>N/A</w:t>
            </w:r>
          </w:p>
        </w:tc>
        <w:tc>
          <w:tcPr>
            <w:tcW w:w="2340" w:type="dxa"/>
            <w:shd w:val="clear" w:color="auto" w:fill="auto"/>
          </w:tcPr>
          <w:p w:rsidRPr="007F620E" w:rsidR="00A92D0B" w:rsidP="009A62F6" w:rsidRDefault="00A92D0B" w14:paraId="210DAD91" w14:textId="77777777">
            <w:pPr>
              <w:tabs>
                <w:tab w:val="left" w:pos="360"/>
              </w:tabs>
              <w:spacing w:before="120"/>
              <w:jc w:val="both"/>
              <w:rPr>
                <w:color w:val="000000"/>
              </w:rPr>
            </w:pPr>
          </w:p>
        </w:tc>
      </w:tr>
      <w:tr w:rsidRPr="007F620E" w:rsidR="00A92D0B" w:rsidTr="00541F74" w14:paraId="4836EEA6" w14:textId="77777777">
        <w:trPr>
          <w:jc w:val="center"/>
        </w:trPr>
        <w:tc>
          <w:tcPr>
            <w:tcW w:w="5040" w:type="dxa"/>
            <w:shd w:val="clear" w:color="auto" w:fill="auto"/>
          </w:tcPr>
          <w:p w:rsidRPr="007F620E" w:rsidR="00A92D0B" w:rsidP="00915118" w:rsidRDefault="00FC72B7" w14:paraId="34809C45"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3.  Date NOI </w:t>
            </w:r>
            <w:r w:rsidRPr="007F620E" w:rsidR="00A319DE">
              <w:rPr>
                <w:color w:val="000000"/>
              </w:rPr>
              <w:t>f</w:t>
            </w:r>
            <w:r w:rsidRPr="007F620E" w:rsidR="00A92D0B">
              <w:rPr>
                <w:color w:val="000000"/>
              </w:rPr>
              <w:t>iled:</w:t>
            </w:r>
          </w:p>
        </w:tc>
        <w:tc>
          <w:tcPr>
            <w:tcW w:w="2340" w:type="dxa"/>
            <w:tcBorders>
              <w:bottom w:val="single" w:color="auto" w:sz="4" w:space="0"/>
            </w:tcBorders>
            <w:shd w:val="clear" w:color="auto" w:fill="auto"/>
          </w:tcPr>
          <w:p w:rsidRPr="007F620E" w:rsidR="00A92D0B" w:rsidP="00045A2F" w:rsidRDefault="00F17C07" w14:paraId="44F7CCB9" w14:textId="4F67103E">
            <w:pPr>
              <w:keepNext/>
              <w:keepLines/>
              <w:tabs>
                <w:tab w:val="left" w:pos="360"/>
              </w:tabs>
              <w:spacing w:before="120"/>
              <w:ind w:left="360" w:hanging="360"/>
              <w:rPr>
                <w:color w:val="000000"/>
              </w:rPr>
            </w:pPr>
            <w:r>
              <w:rPr>
                <w:color w:val="000000"/>
              </w:rPr>
              <w:t>08/28/2020</w:t>
            </w:r>
          </w:p>
        </w:tc>
        <w:tc>
          <w:tcPr>
            <w:tcW w:w="2340" w:type="dxa"/>
            <w:tcBorders>
              <w:bottom w:val="single" w:color="auto" w:sz="4" w:space="0"/>
            </w:tcBorders>
            <w:shd w:val="clear" w:color="auto" w:fill="auto"/>
          </w:tcPr>
          <w:p w:rsidRPr="007F620E" w:rsidR="00A92D0B" w:rsidP="009A62F6" w:rsidRDefault="00E53F6C" w14:paraId="71759DE3" w14:textId="16FCC2DA">
            <w:pPr>
              <w:tabs>
                <w:tab w:val="left" w:pos="360"/>
              </w:tabs>
              <w:spacing w:before="120"/>
              <w:jc w:val="both"/>
              <w:rPr>
                <w:color w:val="000000"/>
              </w:rPr>
            </w:pPr>
            <w:r>
              <w:rPr>
                <w:color w:val="000000"/>
              </w:rPr>
              <w:t>Verified</w:t>
            </w:r>
          </w:p>
        </w:tc>
      </w:tr>
      <w:tr w:rsidRPr="007F620E" w:rsidR="00A92D0B" w:rsidTr="00541F74" w14:paraId="22BBCDE3" w14:textId="77777777">
        <w:trPr>
          <w:jc w:val="center"/>
        </w:trPr>
        <w:tc>
          <w:tcPr>
            <w:tcW w:w="7380" w:type="dxa"/>
            <w:gridSpan w:val="2"/>
            <w:tcBorders>
              <w:bottom w:val="single" w:color="auto" w:sz="4" w:space="0"/>
            </w:tcBorders>
            <w:shd w:val="clear" w:color="auto" w:fill="auto"/>
          </w:tcPr>
          <w:p w:rsidRPr="007F620E" w:rsidR="00A92D0B" w:rsidP="00A92D0B" w:rsidRDefault="00FC72B7" w14:paraId="7E6E206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4. </w:t>
            </w:r>
            <w:r w:rsidRPr="007F620E">
              <w:rPr>
                <w:color w:val="000000"/>
              </w:rPr>
              <w:t xml:space="preserve"> </w:t>
            </w:r>
            <w:r w:rsidRPr="007F620E" w:rsidR="00A92D0B">
              <w:rPr>
                <w:color w:val="000000"/>
              </w:rPr>
              <w:t>Was the NOI timely filed?</w:t>
            </w:r>
          </w:p>
        </w:tc>
        <w:tc>
          <w:tcPr>
            <w:tcW w:w="2340" w:type="dxa"/>
            <w:tcBorders>
              <w:bottom w:val="single" w:color="auto" w:sz="4" w:space="0"/>
            </w:tcBorders>
            <w:shd w:val="clear" w:color="auto" w:fill="auto"/>
          </w:tcPr>
          <w:p w:rsidRPr="007F620E" w:rsidR="00A92D0B" w:rsidP="00A92D0B" w:rsidRDefault="000D3110" w14:paraId="61DE2845" w14:textId="0B3322FB">
            <w:pPr>
              <w:tabs>
                <w:tab w:val="left" w:pos="360"/>
              </w:tabs>
              <w:spacing w:before="120"/>
              <w:rPr>
                <w:color w:val="000000"/>
              </w:rPr>
            </w:pPr>
            <w:r>
              <w:rPr>
                <w:color w:val="000000"/>
              </w:rPr>
              <w:t>Yes</w:t>
            </w:r>
          </w:p>
        </w:tc>
      </w:tr>
      <w:tr w:rsidRPr="007F620E" w:rsidR="00A92D0B" w:rsidTr="00541F74" w14:paraId="4CD7D46A"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ED6B6B" w:rsidRDefault="00A92D0B" w14:paraId="19D649BF" w14:textId="77777777">
            <w:pPr>
              <w:keepNext/>
              <w:keepLines/>
              <w:tabs>
                <w:tab w:val="left" w:pos="360"/>
              </w:tabs>
              <w:spacing w:before="60"/>
              <w:jc w:val="center"/>
              <w:rPr>
                <w:b/>
                <w:color w:val="000000"/>
              </w:rPr>
            </w:pPr>
            <w:r w:rsidRPr="007F620E">
              <w:rPr>
                <w:b/>
                <w:color w:val="000000"/>
              </w:rPr>
              <w:t xml:space="preserve">Showing of </w:t>
            </w:r>
            <w:r w:rsidRPr="007F620E" w:rsidR="00F63C29">
              <w:rPr>
                <w:b/>
                <w:color w:val="000000"/>
              </w:rPr>
              <w:t xml:space="preserve">eligible </w:t>
            </w:r>
            <w:r w:rsidRPr="007F620E">
              <w:rPr>
                <w:b/>
                <w:color w:val="000000"/>
              </w:rPr>
              <w:t xml:space="preserve">customer </w:t>
            </w:r>
            <w:r w:rsidRPr="007F620E" w:rsidR="00F63C29">
              <w:rPr>
                <w:b/>
                <w:color w:val="000000"/>
              </w:rPr>
              <w:t xml:space="preserve">status (§ 1802(b) or eligible local government entity </w:t>
            </w:r>
            <w:r w:rsidR="00ED6B6B">
              <w:rPr>
                <w:b/>
                <w:color w:val="000000"/>
              </w:rPr>
              <w:t>status</w:t>
            </w:r>
            <w:r w:rsidRPr="007F620E" w:rsidR="00F63C29">
              <w:rPr>
                <w:b/>
                <w:color w:val="000000"/>
              </w:rPr>
              <w:br/>
              <w:t>(§§ 1802(d), 1802.4)</w:t>
            </w:r>
            <w:r w:rsidRPr="007F620E">
              <w:rPr>
                <w:b/>
                <w:color w:val="000000"/>
              </w:rPr>
              <w:t>:</w:t>
            </w:r>
          </w:p>
        </w:tc>
      </w:tr>
      <w:tr w:rsidRPr="007F620E" w:rsidR="00A92D0B" w:rsidTr="00541F74" w14:paraId="259EC227" w14:textId="77777777">
        <w:trPr>
          <w:jc w:val="center"/>
        </w:trPr>
        <w:tc>
          <w:tcPr>
            <w:tcW w:w="5040" w:type="dxa"/>
            <w:tcBorders>
              <w:top w:val="single" w:color="auto" w:sz="4" w:space="0"/>
            </w:tcBorders>
            <w:shd w:val="clear" w:color="auto" w:fill="auto"/>
          </w:tcPr>
          <w:p w:rsidRPr="007F620E" w:rsidR="00A92D0B" w:rsidP="007E71C3" w:rsidRDefault="00FC72B7" w14:paraId="0EFCD0E9" w14:textId="77777777">
            <w:pPr>
              <w:keepNext/>
              <w:keepLines/>
              <w:spacing w:before="120"/>
              <w:ind w:left="360" w:hanging="360"/>
              <w:rPr>
                <w:color w:val="000000"/>
              </w:rPr>
            </w:pPr>
            <w:r w:rsidRPr="007F620E">
              <w:rPr>
                <w:color w:val="000000"/>
              </w:rPr>
              <w:t xml:space="preserve"> </w:t>
            </w:r>
            <w:r w:rsidRPr="007F620E" w:rsidR="00A92D0B">
              <w:rPr>
                <w:color w:val="000000"/>
              </w:rPr>
              <w:t xml:space="preserve">5.  Based on ALJ ruling issued in proceeding </w:t>
            </w:r>
            <w:r w:rsidRPr="007F620E" w:rsidR="00E3786F">
              <w:rPr>
                <w:color w:val="000000"/>
              </w:rPr>
              <w:t xml:space="preserve">  </w:t>
            </w:r>
            <w:r w:rsidRPr="007F620E" w:rsidR="00A92D0B">
              <w:rPr>
                <w:color w:val="000000"/>
              </w:rPr>
              <w:t>number:</w:t>
            </w:r>
          </w:p>
        </w:tc>
        <w:tc>
          <w:tcPr>
            <w:tcW w:w="2340" w:type="dxa"/>
            <w:tcBorders>
              <w:top w:val="single" w:color="auto" w:sz="4" w:space="0"/>
            </w:tcBorders>
            <w:shd w:val="clear" w:color="auto" w:fill="auto"/>
          </w:tcPr>
          <w:p w:rsidRPr="007F620E" w:rsidR="00A92D0B" w:rsidP="007E71C3" w:rsidRDefault="00F17C07" w14:paraId="13E72B6D" w14:textId="13061B16">
            <w:pPr>
              <w:keepNext/>
              <w:keepLines/>
              <w:tabs>
                <w:tab w:val="left" w:pos="360"/>
              </w:tabs>
              <w:spacing w:before="120"/>
              <w:ind w:left="360" w:hanging="360"/>
              <w:rPr>
                <w:color w:val="000000"/>
              </w:rPr>
            </w:pPr>
            <w:r>
              <w:rPr>
                <w:color w:val="000000"/>
              </w:rPr>
              <w:t>R.18-12-005</w:t>
            </w:r>
          </w:p>
        </w:tc>
        <w:tc>
          <w:tcPr>
            <w:tcW w:w="2340" w:type="dxa"/>
            <w:tcBorders>
              <w:top w:val="single" w:color="auto" w:sz="4" w:space="0"/>
            </w:tcBorders>
            <w:shd w:val="clear" w:color="auto" w:fill="auto"/>
          </w:tcPr>
          <w:p w:rsidRPr="007F620E" w:rsidR="00A92D0B" w:rsidP="007E71C3" w:rsidRDefault="00FA5046" w14:paraId="2679B197" w14:textId="25EEA271">
            <w:pPr>
              <w:keepNext/>
              <w:keepLines/>
              <w:tabs>
                <w:tab w:val="left" w:pos="360"/>
              </w:tabs>
              <w:spacing w:before="120"/>
              <w:rPr>
                <w:color w:val="000000"/>
              </w:rPr>
            </w:pPr>
            <w:r>
              <w:rPr>
                <w:color w:val="000000"/>
              </w:rPr>
              <w:t>Verified</w:t>
            </w:r>
          </w:p>
        </w:tc>
      </w:tr>
      <w:tr w:rsidRPr="007F620E" w:rsidR="00A92D0B" w:rsidTr="00541F74" w14:paraId="4E0FB3B6" w14:textId="77777777">
        <w:trPr>
          <w:jc w:val="center"/>
        </w:trPr>
        <w:tc>
          <w:tcPr>
            <w:tcW w:w="5040" w:type="dxa"/>
            <w:shd w:val="clear" w:color="auto" w:fill="auto"/>
          </w:tcPr>
          <w:p w:rsidRPr="007F620E" w:rsidR="00A92D0B" w:rsidP="00FC72B7" w:rsidRDefault="00FC72B7" w14:paraId="568B12E8" w14:textId="77777777">
            <w:pPr>
              <w:tabs>
                <w:tab w:val="left" w:pos="360"/>
              </w:tabs>
              <w:spacing w:before="120"/>
              <w:ind w:left="360" w:hanging="360"/>
              <w:rPr>
                <w:color w:val="000000"/>
              </w:rPr>
            </w:pPr>
            <w:r w:rsidRPr="007F620E">
              <w:rPr>
                <w:color w:val="000000"/>
              </w:rPr>
              <w:t xml:space="preserve"> </w:t>
            </w:r>
            <w:r w:rsidRPr="007F620E" w:rsidR="00A92D0B">
              <w:rPr>
                <w:color w:val="000000"/>
              </w:rPr>
              <w:t>6.  Date of ALJ ruling:</w:t>
            </w:r>
          </w:p>
        </w:tc>
        <w:tc>
          <w:tcPr>
            <w:tcW w:w="2340" w:type="dxa"/>
            <w:shd w:val="clear" w:color="auto" w:fill="auto"/>
          </w:tcPr>
          <w:p w:rsidRPr="007F620E" w:rsidR="00A92D0B" w:rsidP="00A92D0B" w:rsidRDefault="00F17C07" w14:paraId="306125B9" w14:textId="1EE48641">
            <w:pPr>
              <w:tabs>
                <w:tab w:val="left" w:pos="360"/>
              </w:tabs>
              <w:spacing w:before="120"/>
              <w:ind w:left="360" w:hanging="360"/>
              <w:rPr>
                <w:color w:val="000000"/>
              </w:rPr>
            </w:pPr>
            <w:r>
              <w:rPr>
                <w:color w:val="000000"/>
              </w:rPr>
              <w:t>April 17, 2019</w:t>
            </w:r>
          </w:p>
        </w:tc>
        <w:tc>
          <w:tcPr>
            <w:tcW w:w="2340" w:type="dxa"/>
            <w:shd w:val="clear" w:color="auto" w:fill="auto"/>
          </w:tcPr>
          <w:p w:rsidRPr="007F620E" w:rsidR="00A92D0B" w:rsidP="00A92D0B" w:rsidRDefault="00913266" w14:paraId="19F10313" w14:textId="26387F8F">
            <w:pPr>
              <w:tabs>
                <w:tab w:val="left" w:pos="360"/>
              </w:tabs>
              <w:spacing w:before="120"/>
              <w:rPr>
                <w:color w:val="000000"/>
              </w:rPr>
            </w:pPr>
            <w:r>
              <w:rPr>
                <w:color w:val="000000"/>
              </w:rPr>
              <w:t>Verified</w:t>
            </w:r>
          </w:p>
        </w:tc>
      </w:tr>
      <w:tr w:rsidRPr="007F620E" w:rsidR="00F17C07" w:rsidTr="00541F74" w14:paraId="7F6C1E54" w14:textId="77777777">
        <w:trPr>
          <w:jc w:val="center"/>
        </w:trPr>
        <w:tc>
          <w:tcPr>
            <w:tcW w:w="5040" w:type="dxa"/>
            <w:shd w:val="clear" w:color="auto" w:fill="auto"/>
          </w:tcPr>
          <w:p w:rsidRPr="007F620E" w:rsidR="00F17C07" w:rsidP="00F17C07" w:rsidRDefault="00F17C07" w14:paraId="4B6E35B7" w14:textId="77777777">
            <w:pPr>
              <w:tabs>
                <w:tab w:val="left" w:pos="360"/>
              </w:tabs>
              <w:spacing w:before="120"/>
              <w:ind w:left="360" w:hanging="360"/>
              <w:rPr>
                <w:color w:val="000000"/>
              </w:rPr>
            </w:pPr>
            <w:r w:rsidRPr="007F620E">
              <w:rPr>
                <w:color w:val="000000"/>
              </w:rPr>
              <w:t xml:space="preserve"> 7.  Based on another CPUC determination (specify):</w:t>
            </w:r>
          </w:p>
        </w:tc>
        <w:tc>
          <w:tcPr>
            <w:tcW w:w="2340" w:type="dxa"/>
            <w:tcBorders>
              <w:bottom w:val="single" w:color="auto" w:sz="4" w:space="0"/>
            </w:tcBorders>
            <w:shd w:val="clear" w:color="auto" w:fill="auto"/>
          </w:tcPr>
          <w:p w:rsidRPr="004F480F" w:rsidR="00F9599A" w:rsidP="00F9599A" w:rsidRDefault="00F9599A" w14:paraId="63EF9F5D" w14:textId="77777777">
            <w:pPr>
              <w:tabs>
                <w:tab w:val="left" w:pos="360"/>
              </w:tabs>
              <w:spacing w:before="40" w:after="40"/>
              <w:ind w:left="360" w:hanging="360"/>
              <w:rPr>
                <w:color w:val="000000"/>
              </w:rPr>
            </w:pPr>
            <w:r w:rsidRPr="004F480F">
              <w:rPr>
                <w:color w:val="000000"/>
              </w:rPr>
              <w:t>D.1</w:t>
            </w:r>
            <w:r>
              <w:rPr>
                <w:color w:val="000000"/>
              </w:rPr>
              <w:t>9-05-035</w:t>
            </w:r>
            <w:r w:rsidRPr="004F480F">
              <w:rPr>
                <w:color w:val="000000"/>
              </w:rPr>
              <w:t xml:space="preserve"> </w:t>
            </w:r>
          </w:p>
          <w:p w:rsidRPr="004F480F" w:rsidR="00F9599A" w:rsidP="00F9599A" w:rsidRDefault="00F9599A" w14:paraId="7AC1A439" w14:textId="77777777">
            <w:pPr>
              <w:tabs>
                <w:tab w:val="left" w:pos="360"/>
              </w:tabs>
              <w:spacing w:before="40" w:after="40"/>
              <w:ind w:left="360" w:hanging="360"/>
              <w:rPr>
                <w:color w:val="000000"/>
              </w:rPr>
            </w:pPr>
            <w:r w:rsidRPr="004F480F">
              <w:rPr>
                <w:color w:val="000000"/>
              </w:rPr>
              <w:t>(May 30, 2019</w:t>
            </w:r>
            <w:proofErr w:type="gramStart"/>
            <w:r w:rsidRPr="004F480F">
              <w:rPr>
                <w:color w:val="000000"/>
              </w:rPr>
              <w:t>);</w:t>
            </w:r>
            <w:proofErr w:type="gramEnd"/>
          </w:p>
          <w:p w:rsidRPr="004F480F" w:rsidR="00F9599A" w:rsidP="00F9599A" w:rsidRDefault="00F9599A" w14:paraId="71C61F0E" w14:textId="77777777">
            <w:pPr>
              <w:tabs>
                <w:tab w:val="left" w:pos="360"/>
              </w:tabs>
              <w:spacing w:before="40" w:after="40"/>
              <w:ind w:left="360" w:hanging="360"/>
              <w:rPr>
                <w:color w:val="000000"/>
              </w:rPr>
            </w:pPr>
            <w:r w:rsidRPr="004F480F">
              <w:rPr>
                <w:color w:val="000000"/>
              </w:rPr>
              <w:t>D.19-10-047</w:t>
            </w:r>
          </w:p>
          <w:p w:rsidRPr="004F480F" w:rsidR="00F9599A" w:rsidP="00F9599A" w:rsidRDefault="00F9599A" w14:paraId="58A26222" w14:textId="77777777">
            <w:pPr>
              <w:tabs>
                <w:tab w:val="left" w:pos="360"/>
              </w:tabs>
              <w:spacing w:before="40" w:after="40"/>
              <w:ind w:left="360" w:hanging="360"/>
              <w:rPr>
                <w:color w:val="000000"/>
              </w:rPr>
            </w:pPr>
            <w:r w:rsidRPr="004F480F">
              <w:rPr>
                <w:color w:val="000000"/>
              </w:rPr>
              <w:t>(Oct. 24, 2019</w:t>
            </w:r>
            <w:proofErr w:type="gramStart"/>
            <w:r w:rsidRPr="004F480F">
              <w:rPr>
                <w:color w:val="000000"/>
              </w:rPr>
              <w:t>);</w:t>
            </w:r>
            <w:proofErr w:type="gramEnd"/>
          </w:p>
          <w:p w:rsidRPr="004F480F" w:rsidR="00F9599A" w:rsidP="00F9599A" w:rsidRDefault="00F9599A" w14:paraId="689B8A8A" w14:textId="77777777">
            <w:pPr>
              <w:tabs>
                <w:tab w:val="left" w:pos="360"/>
              </w:tabs>
              <w:spacing w:before="40" w:after="40"/>
              <w:ind w:left="360" w:hanging="360"/>
              <w:rPr>
                <w:color w:val="000000"/>
              </w:rPr>
            </w:pPr>
            <w:r w:rsidRPr="004F480F">
              <w:rPr>
                <w:color w:val="000000"/>
              </w:rPr>
              <w:t>D.19-12-017</w:t>
            </w:r>
          </w:p>
          <w:p w:rsidRPr="004F480F" w:rsidR="00F9599A" w:rsidP="00F9599A" w:rsidRDefault="00F9599A" w14:paraId="321EC852" w14:textId="77777777">
            <w:pPr>
              <w:tabs>
                <w:tab w:val="left" w:pos="360"/>
              </w:tabs>
              <w:spacing w:before="40" w:after="40"/>
              <w:ind w:left="360" w:hanging="360"/>
              <w:rPr>
                <w:color w:val="000000"/>
              </w:rPr>
            </w:pPr>
            <w:r w:rsidRPr="004F480F">
              <w:rPr>
                <w:color w:val="000000"/>
              </w:rPr>
              <w:t>(Dec. 5, 2019</w:t>
            </w:r>
            <w:proofErr w:type="gramStart"/>
            <w:r w:rsidRPr="004F480F">
              <w:rPr>
                <w:color w:val="000000"/>
              </w:rPr>
              <w:t>);</w:t>
            </w:r>
            <w:proofErr w:type="gramEnd"/>
          </w:p>
          <w:p w:rsidRPr="004F480F" w:rsidR="00F9599A" w:rsidP="00F9599A" w:rsidRDefault="00F9599A" w14:paraId="61F7B2C0" w14:textId="77777777">
            <w:pPr>
              <w:tabs>
                <w:tab w:val="left" w:pos="360"/>
              </w:tabs>
              <w:spacing w:before="40" w:after="40"/>
              <w:ind w:left="360" w:hanging="360"/>
              <w:rPr>
                <w:color w:val="000000"/>
              </w:rPr>
            </w:pPr>
            <w:r w:rsidRPr="004F480F">
              <w:rPr>
                <w:color w:val="000000"/>
              </w:rPr>
              <w:t>D.20-04-021</w:t>
            </w:r>
          </w:p>
          <w:p w:rsidRPr="004F480F" w:rsidR="00F9599A" w:rsidP="00F9599A" w:rsidRDefault="00F9599A" w14:paraId="76915C18" w14:textId="77777777">
            <w:pPr>
              <w:tabs>
                <w:tab w:val="left" w:pos="360"/>
              </w:tabs>
              <w:spacing w:before="40" w:after="40"/>
              <w:ind w:left="360" w:hanging="360"/>
              <w:rPr>
                <w:color w:val="000000"/>
              </w:rPr>
            </w:pPr>
            <w:r w:rsidRPr="004F480F">
              <w:rPr>
                <w:color w:val="000000"/>
              </w:rPr>
              <w:t>(April 16, 2020</w:t>
            </w:r>
            <w:proofErr w:type="gramStart"/>
            <w:r w:rsidRPr="004F480F">
              <w:rPr>
                <w:color w:val="000000"/>
              </w:rPr>
              <w:t>);</w:t>
            </w:r>
            <w:proofErr w:type="gramEnd"/>
          </w:p>
          <w:p w:rsidRPr="004F480F" w:rsidR="00F9599A" w:rsidP="00F9599A" w:rsidRDefault="00F9599A" w14:paraId="4186F796" w14:textId="77777777">
            <w:pPr>
              <w:tabs>
                <w:tab w:val="left" w:pos="360"/>
              </w:tabs>
              <w:spacing w:before="40" w:after="40"/>
              <w:ind w:left="360" w:hanging="360"/>
              <w:rPr>
                <w:color w:val="000000"/>
              </w:rPr>
            </w:pPr>
            <w:r w:rsidRPr="004F480F">
              <w:rPr>
                <w:color w:val="000000"/>
              </w:rPr>
              <w:t>D.20-04-017</w:t>
            </w:r>
          </w:p>
          <w:p w:rsidRPr="004F480F" w:rsidR="00F9599A" w:rsidP="00F9599A" w:rsidRDefault="00F9599A" w14:paraId="71D4FA80" w14:textId="77777777">
            <w:pPr>
              <w:tabs>
                <w:tab w:val="left" w:pos="360"/>
              </w:tabs>
              <w:spacing w:before="40" w:after="40"/>
              <w:ind w:left="360" w:hanging="360"/>
              <w:rPr>
                <w:color w:val="000000"/>
              </w:rPr>
            </w:pPr>
            <w:r w:rsidRPr="004F480F">
              <w:rPr>
                <w:color w:val="000000"/>
              </w:rPr>
              <w:t>(April 16, 2020</w:t>
            </w:r>
            <w:proofErr w:type="gramStart"/>
            <w:r w:rsidRPr="004F480F">
              <w:rPr>
                <w:color w:val="000000"/>
              </w:rPr>
              <w:t>);</w:t>
            </w:r>
            <w:proofErr w:type="gramEnd"/>
          </w:p>
          <w:p w:rsidRPr="004F480F" w:rsidR="00F9599A" w:rsidP="00F9599A" w:rsidRDefault="00F9599A" w14:paraId="129AE582" w14:textId="77777777">
            <w:pPr>
              <w:tabs>
                <w:tab w:val="left" w:pos="360"/>
              </w:tabs>
              <w:spacing w:before="40" w:after="40"/>
              <w:ind w:left="360" w:hanging="360"/>
              <w:rPr>
                <w:color w:val="000000"/>
              </w:rPr>
            </w:pPr>
            <w:r w:rsidRPr="004F480F">
              <w:rPr>
                <w:color w:val="000000"/>
              </w:rPr>
              <w:lastRenderedPageBreak/>
              <w:t>D.21-04-009</w:t>
            </w:r>
          </w:p>
          <w:p w:rsidRPr="004F480F" w:rsidR="00F9599A" w:rsidP="00F9599A" w:rsidRDefault="00F9599A" w14:paraId="5B635A02" w14:textId="77777777">
            <w:pPr>
              <w:tabs>
                <w:tab w:val="left" w:pos="360"/>
              </w:tabs>
              <w:spacing w:before="40" w:after="40"/>
              <w:ind w:left="360" w:hanging="360"/>
              <w:rPr>
                <w:color w:val="000000"/>
              </w:rPr>
            </w:pPr>
            <w:r w:rsidRPr="004F480F">
              <w:rPr>
                <w:color w:val="000000"/>
              </w:rPr>
              <w:t>(April 15, 2021</w:t>
            </w:r>
            <w:proofErr w:type="gramStart"/>
            <w:r w:rsidRPr="004F480F">
              <w:rPr>
                <w:color w:val="000000"/>
              </w:rPr>
              <w:t>);</w:t>
            </w:r>
            <w:proofErr w:type="gramEnd"/>
          </w:p>
          <w:p w:rsidRPr="004F480F" w:rsidR="00F9599A" w:rsidP="00F9599A" w:rsidRDefault="00F9599A" w14:paraId="0D80D7E5" w14:textId="77777777">
            <w:pPr>
              <w:tabs>
                <w:tab w:val="left" w:pos="360"/>
              </w:tabs>
              <w:spacing w:before="40" w:after="40"/>
              <w:ind w:left="360" w:hanging="360"/>
              <w:rPr>
                <w:color w:val="000000"/>
              </w:rPr>
            </w:pPr>
            <w:r w:rsidRPr="004F480F">
              <w:rPr>
                <w:color w:val="000000"/>
              </w:rPr>
              <w:t>D.21-05-029</w:t>
            </w:r>
          </w:p>
          <w:p w:rsidRPr="004F480F" w:rsidR="00F9599A" w:rsidP="00F9599A" w:rsidRDefault="00F9599A" w14:paraId="22E72583" w14:textId="77777777">
            <w:pPr>
              <w:tabs>
                <w:tab w:val="left" w:pos="360"/>
              </w:tabs>
              <w:spacing w:before="40" w:after="40"/>
              <w:ind w:left="360" w:hanging="360"/>
              <w:rPr>
                <w:color w:val="000000"/>
              </w:rPr>
            </w:pPr>
            <w:r w:rsidRPr="004F480F">
              <w:rPr>
                <w:color w:val="000000"/>
              </w:rPr>
              <w:t>(May 20, 2021</w:t>
            </w:r>
            <w:proofErr w:type="gramStart"/>
            <w:r w:rsidRPr="004F480F">
              <w:rPr>
                <w:color w:val="000000"/>
              </w:rPr>
              <w:t>);</w:t>
            </w:r>
            <w:proofErr w:type="gramEnd"/>
          </w:p>
          <w:p w:rsidR="00E054B5" w:rsidP="008E7B10" w:rsidRDefault="00F9599A" w14:paraId="50665076" w14:textId="77777777">
            <w:pPr>
              <w:spacing w:before="40" w:after="40"/>
            </w:pPr>
            <w:r w:rsidRPr="004F480F">
              <w:t xml:space="preserve">D.21-05-025 </w:t>
            </w:r>
          </w:p>
          <w:p w:rsidRPr="007F620E" w:rsidR="00F17C07" w:rsidP="008E7B10" w:rsidRDefault="00F9599A" w14:paraId="5E0F9D32" w14:textId="675203BD">
            <w:pPr>
              <w:spacing w:before="40" w:after="40"/>
              <w:rPr>
                <w:color w:val="000000"/>
              </w:rPr>
            </w:pPr>
            <w:r w:rsidRPr="004F480F">
              <w:t>(May 29, 2021).</w:t>
            </w:r>
          </w:p>
        </w:tc>
        <w:tc>
          <w:tcPr>
            <w:tcW w:w="2340" w:type="dxa"/>
            <w:tcBorders>
              <w:bottom w:val="single" w:color="auto" w:sz="4" w:space="0"/>
            </w:tcBorders>
            <w:shd w:val="clear" w:color="auto" w:fill="auto"/>
          </w:tcPr>
          <w:p w:rsidR="00DA7325" w:rsidP="00F17C07" w:rsidRDefault="005B243D" w14:paraId="11DCEB42" w14:textId="6C47B0EF">
            <w:pPr>
              <w:tabs>
                <w:tab w:val="left" w:pos="360"/>
              </w:tabs>
              <w:spacing w:before="120"/>
              <w:rPr>
                <w:color w:val="000000"/>
                <w:highlight w:val="yellow"/>
              </w:rPr>
            </w:pPr>
            <w:r>
              <w:rPr>
                <w:color w:val="000000"/>
              </w:rPr>
              <w:lastRenderedPageBreak/>
              <w:t>Verified</w:t>
            </w:r>
          </w:p>
          <w:p w:rsidRPr="007F620E" w:rsidR="00F17C07" w:rsidP="00F17C07" w:rsidRDefault="00F17C07" w14:paraId="180E80B3" w14:textId="7BABFB5D">
            <w:pPr>
              <w:tabs>
                <w:tab w:val="left" w:pos="360"/>
              </w:tabs>
              <w:spacing w:before="120"/>
              <w:rPr>
                <w:color w:val="000000"/>
              </w:rPr>
            </w:pPr>
          </w:p>
        </w:tc>
      </w:tr>
      <w:tr w:rsidRPr="007F620E" w:rsidR="00F17C07" w:rsidTr="00541F74" w14:paraId="397CC4AD" w14:textId="77777777">
        <w:trPr>
          <w:jc w:val="center"/>
        </w:trPr>
        <w:tc>
          <w:tcPr>
            <w:tcW w:w="7380" w:type="dxa"/>
            <w:gridSpan w:val="2"/>
            <w:tcBorders>
              <w:bottom w:val="single" w:color="auto" w:sz="4" w:space="0"/>
            </w:tcBorders>
            <w:shd w:val="clear" w:color="auto" w:fill="auto"/>
          </w:tcPr>
          <w:p w:rsidRPr="007F620E" w:rsidR="00F17C07" w:rsidP="00F17C07" w:rsidRDefault="00F17C07" w14:paraId="71D46B68" w14:textId="77777777">
            <w:pPr>
              <w:tabs>
                <w:tab w:val="left" w:pos="360"/>
              </w:tabs>
              <w:spacing w:before="120"/>
              <w:ind w:left="360" w:hanging="360"/>
              <w:rPr>
                <w:color w:val="000000"/>
              </w:rPr>
            </w:pPr>
            <w:r w:rsidRPr="007F620E">
              <w:rPr>
                <w:color w:val="000000"/>
              </w:rPr>
              <w:t xml:space="preserve"> 8.  Has the Intervenor demonstrated </w:t>
            </w:r>
            <w:r w:rsidRPr="00ED6B6B">
              <w:t>customer</w:t>
            </w:r>
            <w:r w:rsidRPr="007F620E">
              <w:rPr>
                <w:color w:val="000000"/>
              </w:rPr>
              <w:t xml:space="preserve"> </w:t>
            </w:r>
            <w:r>
              <w:rPr>
                <w:color w:val="000000"/>
              </w:rPr>
              <w:t>status or eligible government entity status</w:t>
            </w:r>
            <w:r w:rsidRPr="007F620E">
              <w:rPr>
                <w:color w:val="000000"/>
              </w:rPr>
              <w:t>?</w:t>
            </w:r>
          </w:p>
        </w:tc>
        <w:tc>
          <w:tcPr>
            <w:tcW w:w="2340" w:type="dxa"/>
            <w:tcBorders>
              <w:bottom w:val="single" w:color="auto" w:sz="4" w:space="0"/>
            </w:tcBorders>
            <w:shd w:val="clear" w:color="auto" w:fill="auto"/>
          </w:tcPr>
          <w:p w:rsidRPr="007F620E" w:rsidR="00F17C07" w:rsidP="00F17C07" w:rsidRDefault="00287A07" w14:paraId="7D296E63" w14:textId="0E1D35CC">
            <w:pPr>
              <w:tabs>
                <w:tab w:val="left" w:pos="360"/>
              </w:tabs>
              <w:spacing w:before="120"/>
              <w:rPr>
                <w:color w:val="000000"/>
              </w:rPr>
            </w:pPr>
            <w:r>
              <w:rPr>
                <w:color w:val="000000"/>
              </w:rPr>
              <w:t>Yes</w:t>
            </w:r>
          </w:p>
        </w:tc>
      </w:tr>
      <w:tr w:rsidRPr="007F620E" w:rsidR="00F17C07" w:rsidTr="00541F74" w14:paraId="33231C71"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F17C07" w:rsidP="00F17C07" w:rsidRDefault="00F17C07" w14:paraId="0291EC4E" w14:textId="77777777">
            <w:pPr>
              <w:tabs>
                <w:tab w:val="left" w:pos="360"/>
              </w:tabs>
              <w:spacing w:before="60"/>
              <w:jc w:val="center"/>
              <w:rPr>
                <w:color w:val="000000"/>
              </w:rPr>
            </w:pPr>
            <w:r w:rsidRPr="007F620E">
              <w:rPr>
                <w:b/>
                <w:color w:val="000000"/>
              </w:rPr>
              <w:t>Showing of “significant financial hardship” (§1802(</w:t>
            </w:r>
            <w:r>
              <w:rPr>
                <w:b/>
                <w:color w:val="000000"/>
              </w:rPr>
              <w:t>h</w:t>
            </w:r>
            <w:r w:rsidRPr="007F620E">
              <w:rPr>
                <w:b/>
                <w:color w:val="000000"/>
              </w:rPr>
              <w:t>) or §1803.1(b))</w:t>
            </w:r>
            <w:r>
              <w:rPr>
                <w:b/>
                <w:color w:val="000000"/>
              </w:rPr>
              <w:t>:</w:t>
            </w:r>
          </w:p>
        </w:tc>
      </w:tr>
      <w:tr w:rsidRPr="007F620E" w:rsidR="00F17C07" w:rsidTr="00541F74" w14:paraId="77F91856" w14:textId="77777777">
        <w:trPr>
          <w:jc w:val="center"/>
        </w:trPr>
        <w:tc>
          <w:tcPr>
            <w:tcW w:w="5040" w:type="dxa"/>
            <w:tcBorders>
              <w:top w:val="single" w:color="auto" w:sz="4" w:space="0"/>
            </w:tcBorders>
            <w:shd w:val="clear" w:color="auto" w:fill="auto"/>
          </w:tcPr>
          <w:p w:rsidRPr="007F620E" w:rsidR="00F17C07" w:rsidP="00F17C07" w:rsidRDefault="00F17C07" w14:paraId="6506E60E" w14:textId="77777777">
            <w:pPr>
              <w:tabs>
                <w:tab w:val="left" w:pos="315"/>
              </w:tabs>
              <w:spacing w:before="120"/>
              <w:ind w:left="360" w:hanging="360"/>
              <w:rPr>
                <w:color w:val="000000"/>
              </w:rPr>
            </w:pPr>
            <w:r w:rsidRPr="007F620E">
              <w:rPr>
                <w:color w:val="000000"/>
              </w:rPr>
              <w:t xml:space="preserve"> 9.  Based on ALJ ruling issued in proceeding number:</w:t>
            </w:r>
          </w:p>
        </w:tc>
        <w:tc>
          <w:tcPr>
            <w:tcW w:w="2340" w:type="dxa"/>
            <w:tcBorders>
              <w:top w:val="single" w:color="auto" w:sz="4" w:space="0"/>
            </w:tcBorders>
            <w:shd w:val="clear" w:color="auto" w:fill="auto"/>
          </w:tcPr>
          <w:p w:rsidRPr="007F620E" w:rsidR="00F17C07" w:rsidP="00F17C07" w:rsidRDefault="00F17C07" w14:paraId="54B4911C" w14:textId="48FD4C66">
            <w:pPr>
              <w:tabs>
                <w:tab w:val="left" w:pos="360"/>
              </w:tabs>
              <w:spacing w:before="120"/>
              <w:rPr>
                <w:color w:val="000000"/>
              </w:rPr>
            </w:pPr>
            <w:r>
              <w:rPr>
                <w:color w:val="000000"/>
              </w:rPr>
              <w:t>R.18-12-005</w:t>
            </w:r>
          </w:p>
        </w:tc>
        <w:tc>
          <w:tcPr>
            <w:tcW w:w="2340" w:type="dxa"/>
            <w:tcBorders>
              <w:top w:val="single" w:color="auto" w:sz="4" w:space="0"/>
            </w:tcBorders>
            <w:shd w:val="clear" w:color="auto" w:fill="auto"/>
          </w:tcPr>
          <w:p w:rsidRPr="007F620E" w:rsidR="00F17C07" w:rsidP="00F17C07" w:rsidRDefault="007F66FE" w14:paraId="2E2FB9D6" w14:textId="66E3462F">
            <w:pPr>
              <w:tabs>
                <w:tab w:val="left" w:pos="360"/>
              </w:tabs>
              <w:spacing w:before="120"/>
              <w:rPr>
                <w:color w:val="000000"/>
              </w:rPr>
            </w:pPr>
            <w:r>
              <w:rPr>
                <w:color w:val="000000"/>
              </w:rPr>
              <w:t>Verified</w:t>
            </w:r>
          </w:p>
        </w:tc>
      </w:tr>
      <w:tr w:rsidRPr="007F620E" w:rsidR="00F17C07" w:rsidTr="00541F74" w14:paraId="4AD750C1" w14:textId="77777777">
        <w:trPr>
          <w:jc w:val="center"/>
        </w:trPr>
        <w:tc>
          <w:tcPr>
            <w:tcW w:w="5040" w:type="dxa"/>
            <w:shd w:val="clear" w:color="auto" w:fill="auto"/>
          </w:tcPr>
          <w:p w:rsidRPr="007F620E" w:rsidR="00F17C07" w:rsidP="00F17C07" w:rsidRDefault="00F17C07" w14:paraId="2A279407" w14:textId="77777777">
            <w:pPr>
              <w:tabs>
                <w:tab w:val="left" w:pos="315"/>
              </w:tabs>
              <w:spacing w:before="120"/>
              <w:ind w:left="360" w:hanging="360"/>
              <w:rPr>
                <w:color w:val="000000"/>
              </w:rPr>
            </w:pPr>
            <w:r w:rsidRPr="007F620E">
              <w:rPr>
                <w:color w:val="000000"/>
              </w:rPr>
              <w:t>10.</w:t>
            </w:r>
            <w:r w:rsidRPr="007F620E">
              <w:rPr>
                <w:color w:val="000000"/>
              </w:rPr>
              <w:tab/>
              <w:t xml:space="preserve"> Date of ALJ ruling:</w:t>
            </w:r>
          </w:p>
        </w:tc>
        <w:tc>
          <w:tcPr>
            <w:tcW w:w="2340" w:type="dxa"/>
            <w:shd w:val="clear" w:color="auto" w:fill="auto"/>
          </w:tcPr>
          <w:p w:rsidRPr="007F620E" w:rsidR="00F17C07" w:rsidP="00F17C07" w:rsidRDefault="00F17C07" w14:paraId="4B66A2E4" w14:textId="6A8ED18A">
            <w:pPr>
              <w:tabs>
                <w:tab w:val="left" w:pos="360"/>
              </w:tabs>
              <w:spacing w:before="120"/>
              <w:rPr>
                <w:color w:val="000000"/>
              </w:rPr>
            </w:pPr>
            <w:r>
              <w:rPr>
                <w:color w:val="000000"/>
              </w:rPr>
              <w:t>4/17/2019</w:t>
            </w:r>
          </w:p>
        </w:tc>
        <w:tc>
          <w:tcPr>
            <w:tcW w:w="2340" w:type="dxa"/>
            <w:shd w:val="clear" w:color="auto" w:fill="auto"/>
          </w:tcPr>
          <w:p w:rsidRPr="007F620E" w:rsidR="00F17C07" w:rsidP="00F17C07" w:rsidRDefault="007F66FE" w14:paraId="3B83D035" w14:textId="14B08F2B">
            <w:pPr>
              <w:tabs>
                <w:tab w:val="left" w:pos="360"/>
              </w:tabs>
              <w:spacing w:before="120"/>
              <w:rPr>
                <w:color w:val="000000"/>
              </w:rPr>
            </w:pPr>
            <w:r>
              <w:rPr>
                <w:color w:val="000000"/>
              </w:rPr>
              <w:t>Verified</w:t>
            </w:r>
          </w:p>
        </w:tc>
      </w:tr>
      <w:tr w:rsidRPr="007F620E" w:rsidR="00F17C07" w:rsidTr="00541F74" w14:paraId="7C183C5E" w14:textId="77777777">
        <w:trPr>
          <w:jc w:val="center"/>
        </w:trPr>
        <w:tc>
          <w:tcPr>
            <w:tcW w:w="5040" w:type="dxa"/>
            <w:shd w:val="clear" w:color="auto" w:fill="auto"/>
          </w:tcPr>
          <w:p w:rsidRPr="007F620E" w:rsidR="00F17C07" w:rsidP="00F17C07" w:rsidRDefault="00F17C07" w14:paraId="4141CB3D" w14:textId="77777777">
            <w:pPr>
              <w:tabs>
                <w:tab w:val="left" w:pos="315"/>
              </w:tabs>
              <w:spacing w:before="120"/>
              <w:ind w:left="360" w:hanging="360"/>
              <w:rPr>
                <w:color w:val="000000"/>
              </w:rPr>
            </w:pPr>
            <w:r w:rsidRPr="007F620E">
              <w:rPr>
                <w:color w:val="000000"/>
              </w:rPr>
              <w:t>11. Based on another CPUC determination (specify):</w:t>
            </w:r>
          </w:p>
        </w:tc>
        <w:tc>
          <w:tcPr>
            <w:tcW w:w="2340" w:type="dxa"/>
            <w:shd w:val="clear" w:color="auto" w:fill="auto"/>
          </w:tcPr>
          <w:p w:rsidRPr="00A270CF" w:rsidR="00F17C07" w:rsidP="00F9599A" w:rsidRDefault="00F17C07" w14:paraId="067EA8DF" w14:textId="7EEFD5F6">
            <w:pPr>
              <w:tabs>
                <w:tab w:val="left" w:pos="360"/>
              </w:tabs>
              <w:spacing w:before="40" w:after="40"/>
              <w:ind w:left="360" w:hanging="360"/>
              <w:rPr>
                <w:color w:val="000000"/>
              </w:rPr>
            </w:pPr>
            <w:r w:rsidRPr="00A270CF">
              <w:rPr>
                <w:color w:val="000000"/>
              </w:rPr>
              <w:t>D.1</w:t>
            </w:r>
            <w:r w:rsidRPr="00A270CF" w:rsidR="00F9599A">
              <w:rPr>
                <w:color w:val="000000"/>
              </w:rPr>
              <w:t>9-05-035</w:t>
            </w:r>
            <w:r w:rsidRPr="00A270CF">
              <w:rPr>
                <w:color w:val="000000"/>
              </w:rPr>
              <w:t xml:space="preserve"> </w:t>
            </w:r>
          </w:p>
          <w:p w:rsidRPr="00A270CF" w:rsidR="00F17C07" w:rsidP="00F17C07" w:rsidRDefault="00F17C07" w14:paraId="442115A1" w14:textId="77777777">
            <w:pPr>
              <w:tabs>
                <w:tab w:val="left" w:pos="360"/>
              </w:tabs>
              <w:spacing w:before="40" w:after="40"/>
              <w:ind w:left="360" w:hanging="360"/>
              <w:rPr>
                <w:color w:val="000000"/>
              </w:rPr>
            </w:pPr>
            <w:r w:rsidRPr="00A270CF">
              <w:rPr>
                <w:color w:val="000000"/>
              </w:rPr>
              <w:t>(May 30, 2019</w:t>
            </w:r>
            <w:proofErr w:type="gramStart"/>
            <w:r w:rsidRPr="00A270CF">
              <w:rPr>
                <w:color w:val="000000"/>
              </w:rPr>
              <w:t>);</w:t>
            </w:r>
            <w:proofErr w:type="gramEnd"/>
          </w:p>
          <w:p w:rsidRPr="00A270CF" w:rsidR="00F17C07" w:rsidP="00F17C07" w:rsidRDefault="00F17C07" w14:paraId="4447982E" w14:textId="77777777">
            <w:pPr>
              <w:tabs>
                <w:tab w:val="left" w:pos="360"/>
              </w:tabs>
              <w:spacing w:before="40" w:after="40"/>
              <w:ind w:left="360" w:hanging="360"/>
              <w:rPr>
                <w:color w:val="000000"/>
              </w:rPr>
            </w:pPr>
            <w:r w:rsidRPr="00A270CF">
              <w:rPr>
                <w:color w:val="000000"/>
              </w:rPr>
              <w:t>D.19-10-047</w:t>
            </w:r>
          </w:p>
          <w:p w:rsidRPr="00A270CF" w:rsidR="00F17C07" w:rsidP="00F17C07" w:rsidRDefault="00F17C07" w14:paraId="09A5FC9F" w14:textId="77777777">
            <w:pPr>
              <w:tabs>
                <w:tab w:val="left" w:pos="360"/>
              </w:tabs>
              <w:spacing w:before="40" w:after="40"/>
              <w:ind w:left="360" w:hanging="360"/>
              <w:rPr>
                <w:color w:val="000000"/>
              </w:rPr>
            </w:pPr>
            <w:r w:rsidRPr="00A270CF">
              <w:rPr>
                <w:color w:val="000000"/>
              </w:rPr>
              <w:t>(Oct. 24, 2019</w:t>
            </w:r>
            <w:proofErr w:type="gramStart"/>
            <w:r w:rsidRPr="00A270CF">
              <w:rPr>
                <w:color w:val="000000"/>
              </w:rPr>
              <w:t>);</w:t>
            </w:r>
            <w:proofErr w:type="gramEnd"/>
          </w:p>
          <w:p w:rsidRPr="00A270CF" w:rsidR="00F17C07" w:rsidP="00F17C07" w:rsidRDefault="00F17C07" w14:paraId="3FD9266B" w14:textId="77777777">
            <w:pPr>
              <w:tabs>
                <w:tab w:val="left" w:pos="360"/>
              </w:tabs>
              <w:spacing w:before="40" w:after="40"/>
              <w:ind w:left="360" w:hanging="360"/>
              <w:rPr>
                <w:color w:val="000000"/>
              </w:rPr>
            </w:pPr>
            <w:r w:rsidRPr="00A270CF">
              <w:rPr>
                <w:color w:val="000000"/>
              </w:rPr>
              <w:t>D.19-12-017</w:t>
            </w:r>
          </w:p>
          <w:p w:rsidRPr="00A270CF" w:rsidR="00F17C07" w:rsidP="00F17C07" w:rsidRDefault="00F17C07" w14:paraId="08A3BBBA" w14:textId="77777777">
            <w:pPr>
              <w:tabs>
                <w:tab w:val="left" w:pos="360"/>
              </w:tabs>
              <w:spacing w:before="40" w:after="40"/>
              <w:ind w:left="360" w:hanging="360"/>
              <w:rPr>
                <w:color w:val="000000"/>
              </w:rPr>
            </w:pPr>
            <w:r w:rsidRPr="00A270CF">
              <w:rPr>
                <w:color w:val="000000"/>
              </w:rPr>
              <w:t>(Dec. 5, 2019</w:t>
            </w:r>
            <w:proofErr w:type="gramStart"/>
            <w:r w:rsidRPr="00A270CF">
              <w:rPr>
                <w:color w:val="000000"/>
              </w:rPr>
              <w:t>);</w:t>
            </w:r>
            <w:proofErr w:type="gramEnd"/>
          </w:p>
          <w:p w:rsidRPr="00A270CF" w:rsidR="00F17C07" w:rsidP="00F17C07" w:rsidRDefault="00F17C07" w14:paraId="0C6594C8" w14:textId="77777777">
            <w:pPr>
              <w:tabs>
                <w:tab w:val="left" w:pos="360"/>
              </w:tabs>
              <w:spacing w:before="40" w:after="40"/>
              <w:ind w:left="360" w:hanging="360"/>
              <w:rPr>
                <w:color w:val="000000"/>
              </w:rPr>
            </w:pPr>
            <w:r w:rsidRPr="00A270CF">
              <w:rPr>
                <w:color w:val="000000"/>
              </w:rPr>
              <w:t>D.20-04-021</w:t>
            </w:r>
          </w:p>
          <w:p w:rsidRPr="00A270CF" w:rsidR="00F17C07" w:rsidP="00F17C07" w:rsidRDefault="00F17C07" w14:paraId="300977B3" w14:textId="77777777">
            <w:pPr>
              <w:tabs>
                <w:tab w:val="left" w:pos="360"/>
              </w:tabs>
              <w:spacing w:before="40" w:after="40"/>
              <w:ind w:left="360" w:hanging="360"/>
              <w:rPr>
                <w:color w:val="000000"/>
              </w:rPr>
            </w:pPr>
            <w:r w:rsidRPr="00A270CF">
              <w:rPr>
                <w:color w:val="000000"/>
              </w:rPr>
              <w:t>(April 16, 2020</w:t>
            </w:r>
            <w:proofErr w:type="gramStart"/>
            <w:r w:rsidRPr="00A270CF">
              <w:rPr>
                <w:color w:val="000000"/>
              </w:rPr>
              <w:t>);</w:t>
            </w:r>
            <w:proofErr w:type="gramEnd"/>
          </w:p>
          <w:p w:rsidRPr="00A270CF" w:rsidR="00F17C07" w:rsidP="00F17C07" w:rsidRDefault="00F17C07" w14:paraId="7641ECF5" w14:textId="77777777">
            <w:pPr>
              <w:tabs>
                <w:tab w:val="left" w:pos="360"/>
              </w:tabs>
              <w:spacing w:before="40" w:after="40"/>
              <w:ind w:left="360" w:hanging="360"/>
              <w:rPr>
                <w:color w:val="000000"/>
              </w:rPr>
            </w:pPr>
            <w:r w:rsidRPr="00A270CF">
              <w:rPr>
                <w:color w:val="000000"/>
              </w:rPr>
              <w:t>D.20-04-017</w:t>
            </w:r>
          </w:p>
          <w:p w:rsidRPr="004F480F" w:rsidR="00F17C07" w:rsidP="00F17C07" w:rsidRDefault="00F17C07" w14:paraId="5A2C7886" w14:textId="77777777">
            <w:pPr>
              <w:tabs>
                <w:tab w:val="left" w:pos="360"/>
              </w:tabs>
              <w:spacing w:before="40" w:after="40"/>
              <w:ind w:left="360" w:hanging="360"/>
              <w:rPr>
                <w:color w:val="000000"/>
              </w:rPr>
            </w:pPr>
            <w:r w:rsidRPr="00A270CF">
              <w:rPr>
                <w:color w:val="000000"/>
              </w:rPr>
              <w:t>(April 16, 2020</w:t>
            </w:r>
            <w:proofErr w:type="gramStart"/>
            <w:r w:rsidRPr="00A270CF">
              <w:rPr>
                <w:color w:val="000000"/>
              </w:rPr>
              <w:t>);</w:t>
            </w:r>
            <w:proofErr w:type="gramEnd"/>
          </w:p>
          <w:p w:rsidRPr="004F480F" w:rsidR="00F17C07" w:rsidP="00F17C07" w:rsidRDefault="00F17C07" w14:paraId="7718A0E4" w14:textId="77777777">
            <w:pPr>
              <w:tabs>
                <w:tab w:val="left" w:pos="360"/>
              </w:tabs>
              <w:spacing w:before="40" w:after="40"/>
              <w:ind w:left="360" w:hanging="360"/>
              <w:rPr>
                <w:color w:val="000000"/>
              </w:rPr>
            </w:pPr>
            <w:r w:rsidRPr="004F480F">
              <w:rPr>
                <w:color w:val="000000"/>
              </w:rPr>
              <w:t>D.21-04-009</w:t>
            </w:r>
          </w:p>
          <w:p w:rsidRPr="004F480F" w:rsidR="00F17C07" w:rsidP="00F17C07" w:rsidRDefault="00F17C07" w14:paraId="06E14078" w14:textId="77777777">
            <w:pPr>
              <w:tabs>
                <w:tab w:val="left" w:pos="360"/>
              </w:tabs>
              <w:spacing w:before="40" w:after="40"/>
              <w:ind w:left="360" w:hanging="360"/>
              <w:rPr>
                <w:color w:val="000000"/>
              </w:rPr>
            </w:pPr>
            <w:r w:rsidRPr="004F480F">
              <w:rPr>
                <w:color w:val="000000"/>
              </w:rPr>
              <w:t>(April 15, 2021</w:t>
            </w:r>
            <w:proofErr w:type="gramStart"/>
            <w:r w:rsidRPr="004F480F">
              <w:rPr>
                <w:color w:val="000000"/>
              </w:rPr>
              <w:t>);</w:t>
            </w:r>
            <w:proofErr w:type="gramEnd"/>
          </w:p>
          <w:p w:rsidRPr="004F480F" w:rsidR="00F17C07" w:rsidP="00F17C07" w:rsidRDefault="00F17C07" w14:paraId="0A72F5F7" w14:textId="77777777">
            <w:pPr>
              <w:tabs>
                <w:tab w:val="left" w:pos="360"/>
              </w:tabs>
              <w:spacing w:before="40" w:after="40"/>
              <w:ind w:left="360" w:hanging="360"/>
              <w:rPr>
                <w:color w:val="000000"/>
              </w:rPr>
            </w:pPr>
            <w:r w:rsidRPr="004F480F">
              <w:rPr>
                <w:color w:val="000000"/>
              </w:rPr>
              <w:t>D.21-05-029</w:t>
            </w:r>
          </w:p>
          <w:p w:rsidRPr="004F480F" w:rsidR="00F17C07" w:rsidP="00F17C07" w:rsidRDefault="00F17C07" w14:paraId="7752CB4F" w14:textId="77777777">
            <w:pPr>
              <w:tabs>
                <w:tab w:val="left" w:pos="360"/>
              </w:tabs>
              <w:spacing w:before="40" w:after="40"/>
              <w:ind w:left="360" w:hanging="360"/>
              <w:rPr>
                <w:color w:val="000000"/>
              </w:rPr>
            </w:pPr>
            <w:r w:rsidRPr="004F480F">
              <w:rPr>
                <w:color w:val="000000"/>
              </w:rPr>
              <w:t>(May 20, 2021</w:t>
            </w:r>
            <w:proofErr w:type="gramStart"/>
            <w:r w:rsidRPr="004F480F">
              <w:rPr>
                <w:color w:val="000000"/>
              </w:rPr>
              <w:t>);</w:t>
            </w:r>
            <w:proofErr w:type="gramEnd"/>
          </w:p>
          <w:p w:rsidR="00F9599A" w:rsidP="00F9599A" w:rsidRDefault="00F17C07" w14:paraId="7B7B3E14" w14:textId="77777777">
            <w:pPr>
              <w:spacing w:before="40" w:after="40"/>
            </w:pPr>
            <w:r w:rsidRPr="004F480F">
              <w:t xml:space="preserve">D.21-05-025 </w:t>
            </w:r>
          </w:p>
          <w:p w:rsidRPr="00F9599A" w:rsidR="00F17C07" w:rsidP="00F9599A" w:rsidRDefault="00F17C07" w14:paraId="141EB5CF" w14:textId="0755A3D8">
            <w:pPr>
              <w:spacing w:before="40" w:after="40"/>
            </w:pPr>
            <w:r w:rsidRPr="004F480F">
              <w:t>(May 29, 2021).</w:t>
            </w:r>
          </w:p>
        </w:tc>
        <w:tc>
          <w:tcPr>
            <w:tcW w:w="2340" w:type="dxa"/>
            <w:shd w:val="clear" w:color="auto" w:fill="auto"/>
          </w:tcPr>
          <w:p w:rsidRPr="007F620E" w:rsidR="00F17C07" w:rsidP="00F17C07" w:rsidRDefault="00A270CF" w14:paraId="79318715" w14:textId="045C0F2C">
            <w:pPr>
              <w:tabs>
                <w:tab w:val="left" w:pos="360"/>
              </w:tabs>
              <w:spacing w:before="120"/>
              <w:rPr>
                <w:color w:val="000000"/>
              </w:rPr>
            </w:pPr>
            <w:r>
              <w:rPr>
                <w:color w:val="000000"/>
              </w:rPr>
              <w:t>Verified</w:t>
            </w:r>
          </w:p>
        </w:tc>
      </w:tr>
      <w:tr w:rsidRPr="007F620E" w:rsidR="00F17C07" w:rsidTr="00541F74" w14:paraId="4E8D20BF" w14:textId="77777777">
        <w:trPr>
          <w:jc w:val="center"/>
        </w:trPr>
        <w:tc>
          <w:tcPr>
            <w:tcW w:w="7380" w:type="dxa"/>
            <w:gridSpan w:val="2"/>
            <w:tcBorders>
              <w:bottom w:val="single" w:color="auto" w:sz="4" w:space="0"/>
            </w:tcBorders>
            <w:shd w:val="clear" w:color="auto" w:fill="auto"/>
          </w:tcPr>
          <w:p w:rsidRPr="007F620E" w:rsidR="00F17C07" w:rsidP="00F17C07" w:rsidRDefault="00F17C07" w14:paraId="48D0D936" w14:textId="77777777">
            <w:pPr>
              <w:tabs>
                <w:tab w:val="left" w:pos="360"/>
              </w:tabs>
              <w:spacing w:before="120"/>
              <w:ind w:hanging="360"/>
              <w:rPr>
                <w:color w:val="000000"/>
              </w:rPr>
            </w:pPr>
            <w:r>
              <w:rPr>
                <w:color w:val="000000"/>
              </w:rPr>
              <w:t>12</w:t>
            </w:r>
            <w:r w:rsidRPr="007F620E">
              <w:rPr>
                <w:color w:val="000000"/>
              </w:rPr>
              <w:t xml:space="preserve"> 12.  Has the Intervenor demonstrated significant financial hardship?</w:t>
            </w:r>
          </w:p>
        </w:tc>
        <w:tc>
          <w:tcPr>
            <w:tcW w:w="2340" w:type="dxa"/>
            <w:tcBorders>
              <w:bottom w:val="single" w:color="auto" w:sz="4" w:space="0"/>
            </w:tcBorders>
            <w:shd w:val="clear" w:color="auto" w:fill="auto"/>
          </w:tcPr>
          <w:p w:rsidRPr="007F620E" w:rsidR="00F17C07" w:rsidP="00F17C07" w:rsidRDefault="00EA16EA" w14:paraId="0F29B839" w14:textId="2D17CFCF">
            <w:pPr>
              <w:tabs>
                <w:tab w:val="left" w:pos="360"/>
              </w:tabs>
              <w:spacing w:before="120"/>
              <w:rPr>
                <w:color w:val="000000"/>
              </w:rPr>
            </w:pPr>
            <w:r>
              <w:rPr>
                <w:color w:val="000000"/>
              </w:rPr>
              <w:t>Yes</w:t>
            </w:r>
          </w:p>
        </w:tc>
      </w:tr>
      <w:tr w:rsidRPr="007F620E" w:rsidR="00F17C07" w:rsidTr="00541F74" w14:paraId="60D4FD5C"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F17C07" w:rsidP="00F17C07" w:rsidRDefault="00F17C07" w14:paraId="172E2884" w14:textId="77777777">
            <w:pPr>
              <w:tabs>
                <w:tab w:val="left" w:pos="360"/>
              </w:tabs>
              <w:spacing w:before="60"/>
              <w:jc w:val="center"/>
              <w:rPr>
                <w:color w:val="000000"/>
              </w:rPr>
            </w:pPr>
            <w:r w:rsidRPr="007F620E">
              <w:rPr>
                <w:b/>
                <w:color w:val="000000"/>
              </w:rPr>
              <w:t>Timely request for compensation (§ 1804(c)):</w:t>
            </w:r>
          </w:p>
        </w:tc>
      </w:tr>
      <w:tr w:rsidRPr="007F620E" w:rsidR="00F17C07" w:rsidTr="00541F74" w14:paraId="3E7938B0" w14:textId="77777777">
        <w:trPr>
          <w:jc w:val="center"/>
        </w:trPr>
        <w:tc>
          <w:tcPr>
            <w:tcW w:w="5040" w:type="dxa"/>
            <w:tcBorders>
              <w:top w:val="single" w:color="auto" w:sz="4" w:space="0"/>
            </w:tcBorders>
            <w:shd w:val="clear" w:color="auto" w:fill="auto"/>
          </w:tcPr>
          <w:p w:rsidRPr="007F620E" w:rsidR="00F17C07" w:rsidP="00F17C07" w:rsidRDefault="00F17C07" w14:paraId="66088F1B" w14:textId="77777777">
            <w:pPr>
              <w:keepNext/>
              <w:tabs>
                <w:tab w:val="left" w:pos="612"/>
              </w:tabs>
              <w:spacing w:before="120"/>
              <w:ind w:left="360" w:hanging="360"/>
              <w:rPr>
                <w:color w:val="000000"/>
              </w:rPr>
            </w:pPr>
            <w:r w:rsidRPr="007F620E">
              <w:rPr>
                <w:color w:val="000000"/>
              </w:rPr>
              <w:t>13.  Identify Final Decision:</w:t>
            </w:r>
          </w:p>
        </w:tc>
        <w:tc>
          <w:tcPr>
            <w:tcW w:w="2340" w:type="dxa"/>
            <w:tcBorders>
              <w:top w:val="single" w:color="auto" w:sz="4" w:space="0"/>
            </w:tcBorders>
            <w:shd w:val="clear" w:color="auto" w:fill="auto"/>
          </w:tcPr>
          <w:p w:rsidRPr="007F620E" w:rsidR="00F17C07" w:rsidP="00F17C07" w:rsidRDefault="00F17C07" w14:paraId="7166F318" w14:textId="0B621C83">
            <w:pPr>
              <w:tabs>
                <w:tab w:val="left" w:pos="360"/>
              </w:tabs>
              <w:spacing w:before="120"/>
              <w:rPr>
                <w:color w:val="000000"/>
              </w:rPr>
            </w:pPr>
            <w:r>
              <w:rPr>
                <w:color w:val="000000"/>
              </w:rPr>
              <w:t>D.21-06-005</w:t>
            </w:r>
          </w:p>
        </w:tc>
        <w:tc>
          <w:tcPr>
            <w:tcW w:w="2340" w:type="dxa"/>
            <w:tcBorders>
              <w:top w:val="single" w:color="auto" w:sz="4" w:space="0"/>
            </w:tcBorders>
            <w:shd w:val="clear" w:color="auto" w:fill="auto"/>
          </w:tcPr>
          <w:p w:rsidRPr="007F620E" w:rsidR="00F17C07" w:rsidP="00F17C07" w:rsidRDefault="002C79EC" w14:paraId="1588DC54" w14:textId="096A121A">
            <w:pPr>
              <w:tabs>
                <w:tab w:val="left" w:pos="360"/>
              </w:tabs>
              <w:spacing w:before="120"/>
              <w:rPr>
                <w:color w:val="000000"/>
              </w:rPr>
            </w:pPr>
            <w:r>
              <w:rPr>
                <w:color w:val="000000"/>
              </w:rPr>
              <w:t>Verified</w:t>
            </w:r>
          </w:p>
        </w:tc>
      </w:tr>
      <w:tr w:rsidRPr="007F620E" w:rsidR="00F17C07" w:rsidTr="00541F74" w14:paraId="6360DE59" w14:textId="77777777">
        <w:trPr>
          <w:jc w:val="center"/>
        </w:trPr>
        <w:tc>
          <w:tcPr>
            <w:tcW w:w="5040" w:type="dxa"/>
            <w:shd w:val="clear" w:color="auto" w:fill="auto"/>
          </w:tcPr>
          <w:p w:rsidRPr="007F620E" w:rsidR="00F17C07" w:rsidP="00F17C07" w:rsidRDefault="00F17C07" w14:paraId="4B809E4A" w14:textId="77777777">
            <w:pPr>
              <w:keepNext/>
              <w:tabs>
                <w:tab w:val="left" w:pos="612"/>
              </w:tabs>
              <w:spacing w:before="120"/>
              <w:ind w:left="360" w:hanging="360"/>
              <w:rPr>
                <w:color w:val="000000"/>
              </w:rPr>
            </w:pPr>
            <w:r w:rsidRPr="007F620E">
              <w:rPr>
                <w:color w:val="000000"/>
              </w:rPr>
              <w:t xml:space="preserve">14.  Date of issuance of Final Order or Decision:    </w:t>
            </w:r>
          </w:p>
        </w:tc>
        <w:tc>
          <w:tcPr>
            <w:tcW w:w="2340" w:type="dxa"/>
            <w:shd w:val="clear" w:color="auto" w:fill="auto"/>
          </w:tcPr>
          <w:p w:rsidRPr="007F620E" w:rsidR="00F17C07" w:rsidP="00F17C07" w:rsidRDefault="00F17C07" w14:paraId="20455B5F" w14:textId="3F5B94AA">
            <w:pPr>
              <w:tabs>
                <w:tab w:val="left" w:pos="360"/>
              </w:tabs>
              <w:spacing w:before="120"/>
              <w:rPr>
                <w:color w:val="000000"/>
              </w:rPr>
            </w:pPr>
            <w:r>
              <w:rPr>
                <w:color w:val="000000"/>
              </w:rPr>
              <w:t>06/04/2021</w:t>
            </w:r>
          </w:p>
        </w:tc>
        <w:tc>
          <w:tcPr>
            <w:tcW w:w="2340" w:type="dxa"/>
            <w:shd w:val="clear" w:color="auto" w:fill="auto"/>
          </w:tcPr>
          <w:p w:rsidRPr="007F620E" w:rsidR="00F17C07" w:rsidP="00F17C07" w:rsidRDefault="002C79EC" w14:paraId="1FCF00DD" w14:textId="690A34FE">
            <w:pPr>
              <w:tabs>
                <w:tab w:val="left" w:pos="360"/>
              </w:tabs>
              <w:spacing w:before="120"/>
              <w:rPr>
                <w:color w:val="000000"/>
              </w:rPr>
            </w:pPr>
            <w:r>
              <w:rPr>
                <w:color w:val="000000"/>
              </w:rPr>
              <w:t>Verified</w:t>
            </w:r>
          </w:p>
        </w:tc>
      </w:tr>
      <w:tr w:rsidRPr="007F620E" w:rsidR="00F17C07" w:rsidTr="00541F74" w14:paraId="723259E3" w14:textId="77777777">
        <w:trPr>
          <w:jc w:val="center"/>
        </w:trPr>
        <w:tc>
          <w:tcPr>
            <w:tcW w:w="5040" w:type="dxa"/>
            <w:shd w:val="clear" w:color="auto" w:fill="auto"/>
          </w:tcPr>
          <w:p w:rsidRPr="007F620E" w:rsidR="00F17C07" w:rsidP="00F17C07" w:rsidRDefault="00F17C07" w14:paraId="163EE1CA" w14:textId="77777777">
            <w:pPr>
              <w:keepNext/>
              <w:tabs>
                <w:tab w:val="left" w:pos="612"/>
              </w:tabs>
              <w:spacing w:before="120"/>
              <w:ind w:left="360" w:hanging="360"/>
              <w:rPr>
                <w:color w:val="000000"/>
              </w:rPr>
            </w:pPr>
            <w:r w:rsidRPr="007F620E">
              <w:rPr>
                <w:color w:val="000000"/>
              </w:rPr>
              <w:t>15.  File date of compensation request:</w:t>
            </w:r>
          </w:p>
        </w:tc>
        <w:tc>
          <w:tcPr>
            <w:tcW w:w="2340" w:type="dxa"/>
            <w:shd w:val="clear" w:color="auto" w:fill="auto"/>
          </w:tcPr>
          <w:p w:rsidRPr="007F620E" w:rsidR="00F17C07" w:rsidP="00F17C07" w:rsidRDefault="00F17C07" w14:paraId="0568B39D" w14:textId="76CDA2C9">
            <w:pPr>
              <w:tabs>
                <w:tab w:val="left" w:pos="360"/>
              </w:tabs>
              <w:spacing w:before="120"/>
              <w:rPr>
                <w:color w:val="000000"/>
              </w:rPr>
            </w:pPr>
            <w:r>
              <w:rPr>
                <w:color w:val="000000"/>
              </w:rPr>
              <w:t>08/03/2021</w:t>
            </w:r>
          </w:p>
        </w:tc>
        <w:tc>
          <w:tcPr>
            <w:tcW w:w="2340" w:type="dxa"/>
            <w:shd w:val="clear" w:color="auto" w:fill="auto"/>
          </w:tcPr>
          <w:p w:rsidRPr="007F620E" w:rsidR="00F17C07" w:rsidP="00F17C07" w:rsidRDefault="009221DE" w14:paraId="1CBF4E7A" w14:textId="1DB1CEB9">
            <w:pPr>
              <w:tabs>
                <w:tab w:val="left" w:pos="360"/>
              </w:tabs>
              <w:spacing w:before="120"/>
              <w:rPr>
                <w:color w:val="000000"/>
              </w:rPr>
            </w:pPr>
            <w:r>
              <w:rPr>
                <w:color w:val="000000"/>
              </w:rPr>
              <w:t>Verified</w:t>
            </w:r>
          </w:p>
        </w:tc>
      </w:tr>
      <w:tr w:rsidRPr="007F620E" w:rsidR="00F17C07" w:rsidTr="00541F74" w14:paraId="406BCA3A" w14:textId="77777777">
        <w:trPr>
          <w:jc w:val="center"/>
        </w:trPr>
        <w:tc>
          <w:tcPr>
            <w:tcW w:w="7380" w:type="dxa"/>
            <w:gridSpan w:val="2"/>
            <w:shd w:val="clear" w:color="auto" w:fill="auto"/>
          </w:tcPr>
          <w:p w:rsidRPr="007F620E" w:rsidR="00F17C07" w:rsidP="00F17C07" w:rsidRDefault="00F17C07" w14:paraId="10AF42D1" w14:textId="77777777">
            <w:pPr>
              <w:tabs>
                <w:tab w:val="left" w:pos="360"/>
              </w:tabs>
              <w:spacing w:before="120"/>
              <w:ind w:left="360" w:hanging="360"/>
              <w:rPr>
                <w:color w:val="000000"/>
              </w:rPr>
            </w:pPr>
            <w:r w:rsidRPr="007F620E">
              <w:rPr>
                <w:color w:val="000000"/>
              </w:rPr>
              <w:t>16. Was the request for compensation timely?</w:t>
            </w:r>
          </w:p>
        </w:tc>
        <w:tc>
          <w:tcPr>
            <w:tcW w:w="2340" w:type="dxa"/>
            <w:shd w:val="clear" w:color="auto" w:fill="auto"/>
          </w:tcPr>
          <w:p w:rsidRPr="007F620E" w:rsidR="00F17C07" w:rsidP="00F17C07" w:rsidRDefault="009221DE" w14:paraId="2EA30E63" w14:textId="18A85B4B">
            <w:pPr>
              <w:tabs>
                <w:tab w:val="left" w:pos="360"/>
              </w:tabs>
              <w:spacing w:before="120"/>
              <w:rPr>
                <w:color w:val="000000"/>
              </w:rPr>
            </w:pPr>
            <w:r>
              <w:rPr>
                <w:color w:val="000000"/>
              </w:rPr>
              <w:t>Yes</w:t>
            </w:r>
          </w:p>
        </w:tc>
      </w:tr>
    </w:tbl>
    <w:p w:rsidRPr="007F620E" w:rsidR="00A92D0B" w:rsidRDefault="00A92D0B" w14:paraId="0239D9E2" w14:textId="77777777">
      <w:pPr>
        <w:tabs>
          <w:tab w:val="left" w:pos="360"/>
        </w:tabs>
        <w:rPr>
          <w:b/>
          <w:color w:val="000000"/>
        </w:rPr>
      </w:pPr>
    </w:p>
    <w:p w:rsidRPr="00085433" w:rsidR="00A92D0B" w:rsidP="00541F74" w:rsidRDefault="00A92D0B" w14:paraId="3E318497" w14:textId="659BAF56">
      <w:pPr>
        <w:keepNext/>
        <w:numPr>
          <w:ilvl w:val="0"/>
          <w:numId w:val="5"/>
        </w:numPr>
        <w:tabs>
          <w:tab w:val="left" w:pos="360"/>
        </w:tabs>
        <w:rPr>
          <w:color w:val="000000"/>
        </w:rPr>
      </w:pPr>
      <w:r w:rsidRPr="007D60D9">
        <w:rPr>
          <w:b/>
          <w:color w:val="000000"/>
        </w:rPr>
        <w:lastRenderedPageBreak/>
        <w:t>Additional Comments on Part I</w:t>
      </w:r>
      <w:r w:rsidRPr="007D60D9" w:rsidR="00C02649">
        <w:rPr>
          <w:b/>
          <w:color w:val="000000"/>
        </w:rPr>
        <w:t>:</w:t>
      </w:r>
      <w:r w:rsidRPr="007D60D9">
        <w:rPr>
          <w:b/>
          <w:color w:val="000000"/>
        </w:rPr>
        <w:t xml:space="preserve"> </w:t>
      </w:r>
    </w:p>
    <w:p w:rsidRPr="007D60D9" w:rsidR="00085433" w:rsidP="00085433" w:rsidRDefault="00085433" w14:paraId="20A2691C" w14:textId="77777777">
      <w:pPr>
        <w:keepNext/>
        <w:rPr>
          <w:color w:val="000000"/>
        </w:rPr>
      </w:pP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2"/>
        <w:gridCol w:w="3896"/>
        <w:gridCol w:w="4950"/>
      </w:tblGrid>
      <w:tr w:rsidRPr="007F620E" w:rsidR="003C608A" w:rsidTr="00432569" w14:paraId="046F77BA" w14:textId="77777777">
        <w:trPr>
          <w:trHeight w:val="589"/>
          <w:jc w:val="center"/>
        </w:trPr>
        <w:tc>
          <w:tcPr>
            <w:tcW w:w="892" w:type="dxa"/>
            <w:tcBorders>
              <w:bottom w:val="single" w:color="auto" w:sz="4" w:space="0"/>
            </w:tcBorders>
            <w:shd w:val="clear" w:color="auto" w:fill="D9D9D9" w:themeFill="background1" w:themeFillShade="D9"/>
          </w:tcPr>
          <w:p w:rsidRPr="007F620E" w:rsidR="003C608A" w:rsidP="00541F74" w:rsidRDefault="003C608A" w14:paraId="0CB867A6" w14:textId="77777777">
            <w:pPr>
              <w:keepNext/>
              <w:tabs>
                <w:tab w:val="left" w:pos="360"/>
              </w:tabs>
              <w:spacing w:before="120"/>
              <w:jc w:val="center"/>
              <w:rPr>
                <w:b/>
                <w:color w:val="000000"/>
              </w:rPr>
            </w:pPr>
            <w:r w:rsidRPr="007F620E">
              <w:rPr>
                <w:b/>
                <w:color w:val="000000"/>
              </w:rPr>
              <w:t>#</w:t>
            </w:r>
          </w:p>
        </w:tc>
        <w:tc>
          <w:tcPr>
            <w:tcW w:w="3896" w:type="dxa"/>
            <w:tcBorders>
              <w:bottom w:val="single" w:color="auto" w:sz="4" w:space="0"/>
            </w:tcBorders>
            <w:shd w:val="clear" w:color="auto" w:fill="D9D9D9" w:themeFill="background1" w:themeFillShade="D9"/>
          </w:tcPr>
          <w:p w:rsidRPr="007F620E" w:rsidR="003C608A" w:rsidP="00541F74" w:rsidRDefault="003C608A" w14:paraId="196D09DF" w14:textId="77777777">
            <w:pPr>
              <w:keepNext/>
              <w:tabs>
                <w:tab w:val="left" w:pos="360"/>
              </w:tabs>
              <w:spacing w:before="120"/>
              <w:jc w:val="center"/>
              <w:rPr>
                <w:b/>
                <w:color w:val="000000"/>
              </w:rPr>
            </w:pPr>
            <w:r w:rsidRPr="007F620E">
              <w:rPr>
                <w:b/>
                <w:color w:val="000000"/>
              </w:rPr>
              <w:t>Intervenor’s Comment(s)</w:t>
            </w:r>
          </w:p>
        </w:tc>
        <w:tc>
          <w:tcPr>
            <w:tcW w:w="4950" w:type="dxa"/>
            <w:shd w:val="clear" w:color="auto" w:fill="D9D9D9" w:themeFill="background1" w:themeFillShade="D9"/>
          </w:tcPr>
          <w:p w:rsidRPr="007F620E" w:rsidR="003C608A" w:rsidP="00541F74" w:rsidRDefault="003C608A" w14:paraId="07207D31" w14:textId="77777777">
            <w:pPr>
              <w:keepNext/>
              <w:tabs>
                <w:tab w:val="left" w:pos="360"/>
              </w:tabs>
              <w:spacing w:before="120"/>
              <w:jc w:val="center"/>
              <w:rPr>
                <w:b/>
                <w:color w:val="000000"/>
              </w:rPr>
            </w:pPr>
            <w:r w:rsidRPr="007F620E">
              <w:rPr>
                <w:b/>
                <w:color w:val="000000"/>
              </w:rPr>
              <w:t>CPUC Discussion</w:t>
            </w:r>
          </w:p>
        </w:tc>
      </w:tr>
      <w:tr w:rsidRPr="007F620E" w:rsidR="003C608A" w:rsidTr="00432569" w14:paraId="1C6180A4" w14:textId="77777777">
        <w:trPr>
          <w:trHeight w:val="67"/>
          <w:jc w:val="center"/>
        </w:trPr>
        <w:tc>
          <w:tcPr>
            <w:tcW w:w="892" w:type="dxa"/>
            <w:shd w:val="clear" w:color="auto" w:fill="auto"/>
          </w:tcPr>
          <w:p w:rsidRPr="007F620E" w:rsidR="003C608A" w:rsidP="00A92D0B" w:rsidRDefault="00F17C07" w14:paraId="4350D384" w14:textId="5614D023">
            <w:pPr>
              <w:tabs>
                <w:tab w:val="left" w:pos="360"/>
              </w:tabs>
              <w:spacing w:before="120"/>
              <w:rPr>
                <w:color w:val="000000"/>
              </w:rPr>
            </w:pPr>
            <w:r>
              <w:rPr>
                <w:color w:val="000000"/>
              </w:rPr>
              <w:t>B.5-12</w:t>
            </w:r>
          </w:p>
        </w:tc>
        <w:tc>
          <w:tcPr>
            <w:tcW w:w="3896" w:type="dxa"/>
            <w:shd w:val="clear" w:color="auto" w:fill="auto"/>
          </w:tcPr>
          <w:p w:rsidRPr="004F480F" w:rsidR="00F17C07" w:rsidP="00F17C07" w:rsidRDefault="00F17C07" w14:paraId="42ACFA66" w14:textId="77777777">
            <w:pPr>
              <w:spacing w:before="40" w:after="40"/>
            </w:pPr>
            <w:r w:rsidRPr="004F480F">
              <w:rPr>
                <w:color w:val="000000"/>
              </w:rPr>
              <w:t xml:space="preserve">The Protect Our Communities Foundation (“PCF”) meets the definition of a Category 3 customer under the Public Utilities Code section 1802(b)(1)(C) as a “representative of a group or organization authorized pursuant to its articles of incorporation or bylaws to represent the interests of residential customers…” Article 3, Section 3.3 of PCF’s Bylaws specifically authorizes the organization to represent the interests of Southern California residential utility ratepayers in proceedings before the Commission and to seek intervenor compensation for doing so. PCF advocates for just and reasonable rates and against unreasonably costly or unnecessary utility projects.  PCF advocates for fair and reasonable energy practices, policies, rules, and laws, for the protection of natural resources from the impacts of large-scale energy and industrial infrastructure projects, and in support of sustainable, clean, </w:t>
            </w:r>
            <w:proofErr w:type="gramStart"/>
            <w:r w:rsidRPr="004F480F">
              <w:rPr>
                <w:color w:val="000000"/>
              </w:rPr>
              <w:t>locally-based</w:t>
            </w:r>
            <w:proofErr w:type="gramEnd"/>
            <w:r w:rsidRPr="004F480F">
              <w:rPr>
                <w:color w:val="000000"/>
              </w:rPr>
              <w:t xml:space="preserve"> energy systems. </w:t>
            </w:r>
          </w:p>
          <w:p w:rsidRPr="004F480F" w:rsidR="00F17C07" w:rsidP="00F17C07" w:rsidRDefault="00F17C07" w14:paraId="010EE7B6" w14:textId="77777777">
            <w:pPr>
              <w:spacing w:before="40" w:after="40"/>
            </w:pPr>
          </w:p>
          <w:p w:rsidRPr="004F480F" w:rsidR="00F17C07" w:rsidP="00F17C07" w:rsidRDefault="00F17C07" w14:paraId="33DBDDA0" w14:textId="77777777">
            <w:pPr>
              <w:spacing w:before="40" w:after="40"/>
            </w:pPr>
            <w:r w:rsidRPr="004F480F">
              <w:rPr>
                <w:color w:val="000000"/>
              </w:rPr>
              <w:t>PCF also qualifies as an environmental group within the scope of Section 1802(b)(1)(C) because it represents the interests of customers with a concern for the environment. </w:t>
            </w:r>
          </w:p>
          <w:p w:rsidRPr="004F480F" w:rsidR="00F17C07" w:rsidP="00F17C07" w:rsidRDefault="00F17C07" w14:paraId="14D218EC" w14:textId="77777777">
            <w:pPr>
              <w:spacing w:before="40" w:after="40"/>
            </w:pPr>
            <w:r w:rsidRPr="004F480F">
              <w:rPr>
                <w:color w:val="000000"/>
              </w:rPr>
              <w:t xml:space="preserve">A copy of PCF’s Bylaws is on file with the Commission in R.13-12-010. In R.13- 12-010, PCF was found to have satisfied eligibility requirements and to have shown significant financial hardship in the September </w:t>
            </w:r>
            <w:r w:rsidRPr="004F480F">
              <w:rPr>
                <w:color w:val="000000"/>
              </w:rPr>
              <w:lastRenderedPageBreak/>
              <w:t xml:space="preserve">26, </w:t>
            </w:r>
            <w:proofErr w:type="gramStart"/>
            <w:r w:rsidRPr="004F480F">
              <w:rPr>
                <w:color w:val="000000"/>
              </w:rPr>
              <w:t>2014</w:t>
            </w:r>
            <w:proofErr w:type="gramEnd"/>
            <w:r w:rsidRPr="004F480F">
              <w:rPr>
                <w:color w:val="000000"/>
              </w:rPr>
              <w:t xml:space="preserve"> Administrative Law Judge’s Ruling on Protect Our Communities Foundation’s Amended Showing of Significant Financial Hardship. A copy of PCF’s Bylaws, as well as a copy of PCF’s Articles of Incorporation, is also on </w:t>
            </w:r>
            <w:proofErr w:type="gramStart"/>
            <w:r w:rsidRPr="004F480F">
              <w:rPr>
                <w:color w:val="000000"/>
              </w:rPr>
              <w:t>file in</w:t>
            </w:r>
            <w:proofErr w:type="gramEnd"/>
            <w:r w:rsidRPr="004F480F">
              <w:rPr>
                <w:color w:val="000000"/>
              </w:rPr>
              <w:t xml:space="preserve"> A.15-09-013. In A.15-09-013, PCF was found to have satisfied eligibility requirements and to have shown significant financial hardship in D.19-04-031, Decision Granting Compensation to Protect Our Communities for Substantial Contribution to Decision 18-06-028 (April 25, 2019). </w:t>
            </w:r>
          </w:p>
          <w:p w:rsidR="00F17C07" w:rsidP="00F17C07" w:rsidRDefault="00F17C07" w14:paraId="5B12D3E3" w14:textId="77777777">
            <w:pPr>
              <w:spacing w:before="40" w:after="40" w:line="120" w:lineRule="exact"/>
              <w:rPr>
                <w:color w:val="000000"/>
              </w:rPr>
            </w:pPr>
          </w:p>
          <w:p w:rsidRPr="004F480F" w:rsidR="00F17C07" w:rsidP="00F17C07" w:rsidRDefault="00F17C07" w14:paraId="7C578BDB" w14:textId="77777777">
            <w:pPr>
              <w:spacing w:before="40" w:after="40"/>
              <w:rPr>
                <w:color w:val="000000"/>
              </w:rPr>
            </w:pPr>
            <w:r w:rsidRPr="004F480F">
              <w:rPr>
                <w:color w:val="000000"/>
              </w:rPr>
              <w:t xml:space="preserve">PCF continues to meet the Commission’s longstanding requirements for a finding of significant financial hardship.  The economic interest of the individual members of PCF “is small in comparison to the costs of effective participation in this proceeding.”  (Pub. Util. Code, § 1802, subd. (h).)  PCF is </w:t>
            </w:r>
            <w:proofErr w:type="gramStart"/>
            <w:r w:rsidRPr="004F480F">
              <w:rPr>
                <w:color w:val="000000"/>
              </w:rPr>
              <w:t>nonprofit</w:t>
            </w:r>
            <w:proofErr w:type="gramEnd"/>
            <w:r w:rsidRPr="004F480F">
              <w:rPr>
                <w:color w:val="000000"/>
              </w:rPr>
              <w:t xml:space="preserve"> public benefit corporation organized for charitable and public purposes within the meaning of Section 501(c)(3) of the Internal Revenue Code.  PCF represents the interests of a specific constituency: San Diego and other Southern California area residential utility ratepayers, the majority of whom do not have the financial ability to represent themselves in this proceeding, and whose interests are often not adequately represented in Commission proceedings.  PCF certifies that the economic interest in this proceeding of </w:t>
            </w:r>
            <w:r>
              <w:rPr>
                <w:color w:val="000000"/>
              </w:rPr>
              <w:t xml:space="preserve">individual PCF members and </w:t>
            </w:r>
            <w:r w:rsidRPr="004F480F">
              <w:rPr>
                <w:color w:val="000000"/>
              </w:rPr>
              <w:t xml:space="preserve">constituents is small compared to the cost of effective </w:t>
            </w:r>
            <w:r>
              <w:rPr>
                <w:color w:val="000000"/>
              </w:rPr>
              <w:t>participation</w:t>
            </w:r>
            <w:r w:rsidRPr="004F480F">
              <w:rPr>
                <w:color w:val="000000"/>
              </w:rPr>
              <w:t>.</w:t>
            </w:r>
            <w:r>
              <w:rPr>
                <w:color w:val="000000"/>
              </w:rPr>
              <w:t xml:space="preserve"> PCF’s circumstances </w:t>
            </w:r>
            <w:r>
              <w:rPr>
                <w:color w:val="000000"/>
              </w:rPr>
              <w:lastRenderedPageBreak/>
              <w:t xml:space="preserve">are materially the same now as when </w:t>
            </w:r>
            <w:r w:rsidRPr="004F480F">
              <w:rPr>
                <w:color w:val="000000"/>
              </w:rPr>
              <w:t xml:space="preserve">PCF </w:t>
            </w:r>
            <w:r>
              <w:rPr>
                <w:color w:val="000000"/>
              </w:rPr>
              <w:t>was found to meet the</w:t>
            </w:r>
            <w:r w:rsidRPr="004F480F">
              <w:rPr>
                <w:color w:val="000000"/>
              </w:rPr>
              <w:t xml:space="preserve"> Commission’s eligibility</w:t>
            </w:r>
            <w:r>
              <w:rPr>
                <w:color w:val="000000"/>
              </w:rPr>
              <w:t xml:space="preserve"> requirements</w:t>
            </w:r>
            <w:r w:rsidRPr="004F480F">
              <w:rPr>
                <w:color w:val="000000"/>
              </w:rPr>
              <w:t xml:space="preserve"> f</w:t>
            </w:r>
            <w:r>
              <w:rPr>
                <w:color w:val="000000"/>
              </w:rPr>
              <w:t>or intervenor compensation i</w:t>
            </w:r>
            <w:r w:rsidRPr="004F480F">
              <w:rPr>
                <w:color w:val="000000"/>
              </w:rPr>
              <w:t xml:space="preserve">n </w:t>
            </w:r>
            <w:r>
              <w:rPr>
                <w:color w:val="000000"/>
              </w:rPr>
              <w:t xml:space="preserve">numerous prior </w:t>
            </w:r>
            <w:r w:rsidRPr="004F480F">
              <w:rPr>
                <w:color w:val="000000"/>
              </w:rPr>
              <w:t xml:space="preserve">decisions </w:t>
            </w:r>
            <w:r>
              <w:rPr>
                <w:color w:val="000000"/>
              </w:rPr>
              <w:t xml:space="preserve">including those </w:t>
            </w:r>
            <w:r w:rsidRPr="004F480F">
              <w:rPr>
                <w:color w:val="000000"/>
              </w:rPr>
              <w:t>listed here: </w:t>
            </w:r>
          </w:p>
          <w:p w:rsidRPr="004F480F" w:rsidR="00F17C07" w:rsidP="00F17C07" w:rsidRDefault="00F17C07" w14:paraId="459D57BB" w14:textId="77777777">
            <w:pPr>
              <w:spacing w:before="40" w:after="40"/>
            </w:pPr>
            <w:r w:rsidRPr="004F480F">
              <w:t xml:space="preserve">R.17-06-026, D.21-05-025 </w:t>
            </w:r>
          </w:p>
          <w:p w:rsidRPr="004F480F" w:rsidR="00F17C07" w:rsidP="00F17C07" w:rsidRDefault="00F17C07" w14:paraId="403B6E7C" w14:textId="77777777">
            <w:pPr>
              <w:spacing w:before="40" w:after="40"/>
            </w:pPr>
            <w:r w:rsidRPr="004F480F">
              <w:t>(May 29, 2021</w:t>
            </w:r>
            <w:proofErr w:type="gramStart"/>
            <w:r w:rsidRPr="004F480F">
              <w:t>);</w:t>
            </w:r>
            <w:proofErr w:type="gramEnd"/>
          </w:p>
          <w:p w:rsidRPr="004F480F" w:rsidR="00F17C07" w:rsidP="00F17C07" w:rsidRDefault="00F17C07" w14:paraId="430A64D0" w14:textId="77777777">
            <w:pPr>
              <w:spacing w:before="40" w:after="40"/>
            </w:pPr>
            <w:r w:rsidRPr="004F480F">
              <w:t xml:space="preserve">A.20-08-011, D.21-05-029 </w:t>
            </w:r>
          </w:p>
          <w:p w:rsidRPr="004F480F" w:rsidR="00F17C07" w:rsidP="00F17C07" w:rsidRDefault="00F17C07" w14:paraId="00CA4A45" w14:textId="77777777">
            <w:pPr>
              <w:spacing w:before="40" w:after="40"/>
            </w:pPr>
            <w:r w:rsidRPr="004F480F">
              <w:t>(May 20, 2021</w:t>
            </w:r>
            <w:proofErr w:type="gramStart"/>
            <w:r w:rsidRPr="004F480F">
              <w:t>);</w:t>
            </w:r>
            <w:proofErr w:type="gramEnd"/>
          </w:p>
          <w:p w:rsidRPr="004F480F" w:rsidR="00F17C07" w:rsidP="00F17C07" w:rsidRDefault="00F17C07" w14:paraId="6B8FF036" w14:textId="77777777">
            <w:pPr>
              <w:spacing w:before="40" w:after="40"/>
            </w:pPr>
            <w:r w:rsidRPr="004F480F">
              <w:t xml:space="preserve">A.20-03-018, D.21-04-009 </w:t>
            </w:r>
          </w:p>
          <w:p w:rsidRPr="004F480F" w:rsidR="00F17C07" w:rsidP="00F17C07" w:rsidRDefault="00F17C07" w14:paraId="0BFF3BD6" w14:textId="77777777">
            <w:pPr>
              <w:spacing w:before="40" w:after="40"/>
            </w:pPr>
            <w:r w:rsidRPr="004F480F">
              <w:t>(April 15, 2021</w:t>
            </w:r>
            <w:proofErr w:type="gramStart"/>
            <w:r w:rsidRPr="004F480F">
              <w:t>);</w:t>
            </w:r>
            <w:proofErr w:type="gramEnd"/>
          </w:p>
          <w:p w:rsidRPr="004F480F" w:rsidR="00F17C07" w:rsidP="00F17C07" w:rsidRDefault="00F17C07" w14:paraId="59A73544" w14:textId="77777777">
            <w:pPr>
              <w:spacing w:before="40" w:after="40"/>
              <w:rPr>
                <w:color w:val="000000"/>
              </w:rPr>
            </w:pPr>
            <w:r w:rsidRPr="004F480F">
              <w:rPr>
                <w:color w:val="000000"/>
              </w:rPr>
              <w:t xml:space="preserve">R.16-02-007, D.21-03-039 </w:t>
            </w:r>
          </w:p>
          <w:p w:rsidRPr="004F480F" w:rsidR="00F17C07" w:rsidP="00F17C07" w:rsidRDefault="00F17C07" w14:paraId="7EB35834" w14:textId="77777777">
            <w:pPr>
              <w:spacing w:before="40" w:after="40"/>
              <w:rPr>
                <w:color w:val="000000"/>
              </w:rPr>
            </w:pPr>
            <w:r w:rsidRPr="004F480F">
              <w:rPr>
                <w:color w:val="000000"/>
              </w:rPr>
              <w:t>(March 18, 2021</w:t>
            </w:r>
            <w:proofErr w:type="gramStart"/>
            <w:r w:rsidRPr="004F480F">
              <w:rPr>
                <w:color w:val="000000"/>
              </w:rPr>
              <w:t>);</w:t>
            </w:r>
            <w:proofErr w:type="gramEnd"/>
          </w:p>
          <w:p w:rsidRPr="004F480F" w:rsidR="00F17C07" w:rsidP="00F17C07" w:rsidRDefault="00F17C07" w14:paraId="414BAF50" w14:textId="77777777">
            <w:pPr>
              <w:spacing w:before="40" w:after="40"/>
              <w:rPr>
                <w:color w:val="000000"/>
              </w:rPr>
            </w:pPr>
            <w:r w:rsidRPr="004F480F">
              <w:rPr>
                <w:color w:val="000000"/>
              </w:rPr>
              <w:t xml:space="preserve">A.15-09-010, D.21-02-027 </w:t>
            </w:r>
          </w:p>
          <w:p w:rsidRPr="004F480F" w:rsidR="00F17C07" w:rsidP="00F17C07" w:rsidRDefault="00F17C07" w14:paraId="0F91639C" w14:textId="77777777">
            <w:pPr>
              <w:spacing w:before="40" w:after="40"/>
              <w:rPr>
                <w:color w:val="000000"/>
              </w:rPr>
            </w:pPr>
            <w:r w:rsidRPr="004F480F">
              <w:rPr>
                <w:color w:val="000000"/>
              </w:rPr>
              <w:t>(February 11, 2021</w:t>
            </w:r>
            <w:proofErr w:type="gramStart"/>
            <w:r w:rsidRPr="004F480F">
              <w:rPr>
                <w:color w:val="000000"/>
              </w:rPr>
              <w:t>);</w:t>
            </w:r>
            <w:proofErr w:type="gramEnd"/>
          </w:p>
          <w:p w:rsidRPr="004F480F" w:rsidR="00F17C07" w:rsidP="00F17C07" w:rsidRDefault="00F17C07" w14:paraId="57A71F74" w14:textId="77777777">
            <w:pPr>
              <w:spacing w:before="40" w:after="40"/>
            </w:pPr>
            <w:r w:rsidRPr="004F480F">
              <w:rPr>
                <w:color w:val="000000"/>
              </w:rPr>
              <w:t>A.15-09-010, D.20-04-021 </w:t>
            </w:r>
          </w:p>
          <w:p w:rsidRPr="004F480F" w:rsidR="00F17C07" w:rsidP="00F17C07" w:rsidRDefault="00F17C07" w14:paraId="416E7F6E" w14:textId="77777777">
            <w:pPr>
              <w:spacing w:before="40" w:after="40"/>
            </w:pPr>
            <w:r w:rsidRPr="004F480F">
              <w:rPr>
                <w:color w:val="000000"/>
              </w:rPr>
              <w:t>(April 16, 2020</w:t>
            </w:r>
            <w:proofErr w:type="gramStart"/>
            <w:r w:rsidRPr="004F480F">
              <w:rPr>
                <w:color w:val="000000"/>
              </w:rPr>
              <w:t>);</w:t>
            </w:r>
            <w:proofErr w:type="gramEnd"/>
            <w:r w:rsidRPr="004F480F">
              <w:rPr>
                <w:color w:val="000000"/>
              </w:rPr>
              <w:t> </w:t>
            </w:r>
          </w:p>
          <w:p w:rsidRPr="004F480F" w:rsidR="00F17C07" w:rsidP="00F17C07" w:rsidRDefault="00F17C07" w14:paraId="471B7414" w14:textId="77777777">
            <w:pPr>
              <w:spacing w:before="40" w:after="40"/>
            </w:pPr>
            <w:r w:rsidRPr="004F480F">
              <w:rPr>
                <w:color w:val="000000"/>
              </w:rPr>
              <w:t>R.18-12-005, D.20-04-017 </w:t>
            </w:r>
          </w:p>
          <w:p w:rsidRPr="004F480F" w:rsidR="00F17C07" w:rsidP="00F17C07" w:rsidRDefault="00F17C07" w14:paraId="03410A4C" w14:textId="77777777">
            <w:pPr>
              <w:spacing w:before="40" w:after="40"/>
            </w:pPr>
            <w:r w:rsidRPr="004F480F">
              <w:rPr>
                <w:color w:val="000000"/>
              </w:rPr>
              <w:t>(April 16, 2020</w:t>
            </w:r>
            <w:proofErr w:type="gramStart"/>
            <w:r w:rsidRPr="004F480F">
              <w:rPr>
                <w:color w:val="000000"/>
              </w:rPr>
              <w:t>);</w:t>
            </w:r>
            <w:proofErr w:type="gramEnd"/>
            <w:r w:rsidRPr="004F480F">
              <w:rPr>
                <w:color w:val="000000"/>
              </w:rPr>
              <w:t> </w:t>
            </w:r>
          </w:p>
          <w:p w:rsidRPr="004F480F" w:rsidR="00F17C07" w:rsidP="00F17C07" w:rsidRDefault="00F17C07" w14:paraId="7134AFB7" w14:textId="77777777">
            <w:pPr>
              <w:spacing w:before="40" w:after="40"/>
            </w:pPr>
            <w:r w:rsidRPr="004F480F">
              <w:rPr>
                <w:color w:val="000000"/>
              </w:rPr>
              <w:t>A.15-09-010, D.19-12-017 </w:t>
            </w:r>
          </w:p>
          <w:p w:rsidRPr="004F480F" w:rsidR="00F17C07" w:rsidP="00F17C07" w:rsidRDefault="00F17C07" w14:paraId="0D4602D6" w14:textId="77777777">
            <w:pPr>
              <w:spacing w:before="40" w:after="40"/>
            </w:pPr>
            <w:r w:rsidRPr="004F480F">
              <w:rPr>
                <w:color w:val="000000"/>
              </w:rPr>
              <w:t>(December 5, 2019</w:t>
            </w:r>
            <w:proofErr w:type="gramStart"/>
            <w:r w:rsidRPr="004F480F">
              <w:rPr>
                <w:color w:val="000000"/>
              </w:rPr>
              <w:t>);</w:t>
            </w:r>
            <w:proofErr w:type="gramEnd"/>
            <w:r w:rsidRPr="004F480F">
              <w:rPr>
                <w:color w:val="000000"/>
              </w:rPr>
              <w:t> </w:t>
            </w:r>
          </w:p>
          <w:p w:rsidRPr="004F480F" w:rsidR="00F17C07" w:rsidP="00F17C07" w:rsidRDefault="00F17C07" w14:paraId="51E77FD1" w14:textId="77777777">
            <w:pPr>
              <w:spacing w:before="40" w:after="40"/>
            </w:pPr>
            <w:r w:rsidRPr="004F480F">
              <w:rPr>
                <w:color w:val="000000"/>
              </w:rPr>
              <w:t>A.12-10-009, D.19.10-047 </w:t>
            </w:r>
          </w:p>
          <w:p w:rsidRPr="004F480F" w:rsidR="00F17C07" w:rsidP="00F17C07" w:rsidRDefault="00F17C07" w14:paraId="391F57FB" w14:textId="77777777">
            <w:pPr>
              <w:spacing w:before="40" w:after="40"/>
            </w:pPr>
            <w:r w:rsidRPr="004F480F">
              <w:rPr>
                <w:color w:val="000000"/>
              </w:rPr>
              <w:t>(October 24, 2019</w:t>
            </w:r>
            <w:proofErr w:type="gramStart"/>
            <w:r w:rsidRPr="004F480F">
              <w:rPr>
                <w:color w:val="000000"/>
              </w:rPr>
              <w:t>);</w:t>
            </w:r>
            <w:proofErr w:type="gramEnd"/>
            <w:r w:rsidRPr="004F480F">
              <w:rPr>
                <w:color w:val="000000"/>
              </w:rPr>
              <w:t> </w:t>
            </w:r>
          </w:p>
          <w:p w:rsidRPr="004F480F" w:rsidR="00F17C07" w:rsidP="00F17C07" w:rsidRDefault="00F17C07" w14:paraId="027F16F9" w14:textId="77777777">
            <w:pPr>
              <w:spacing w:before="40" w:after="40"/>
            </w:pPr>
            <w:r w:rsidRPr="004F480F">
              <w:rPr>
                <w:color w:val="000000"/>
              </w:rPr>
              <w:t>A.15-09-010, D.19-05-035</w:t>
            </w:r>
          </w:p>
          <w:p w:rsidRPr="004F480F" w:rsidR="00F17C07" w:rsidP="00F17C07" w:rsidRDefault="00F17C07" w14:paraId="60A0F950" w14:textId="77777777">
            <w:pPr>
              <w:spacing w:before="40" w:after="40"/>
            </w:pPr>
            <w:r w:rsidRPr="004F480F">
              <w:rPr>
                <w:color w:val="000000"/>
              </w:rPr>
              <w:t>(May 30, 2019</w:t>
            </w:r>
            <w:proofErr w:type="gramStart"/>
            <w:r w:rsidRPr="004F480F">
              <w:rPr>
                <w:color w:val="000000"/>
              </w:rPr>
              <w:t>);</w:t>
            </w:r>
            <w:proofErr w:type="gramEnd"/>
            <w:r w:rsidRPr="004F480F">
              <w:rPr>
                <w:color w:val="000000"/>
              </w:rPr>
              <w:t> </w:t>
            </w:r>
          </w:p>
          <w:p w:rsidRPr="004F480F" w:rsidR="00F17C07" w:rsidP="00F17C07" w:rsidRDefault="00F17C07" w14:paraId="1A896E60" w14:textId="77777777">
            <w:pPr>
              <w:spacing w:before="40" w:after="40"/>
            </w:pPr>
            <w:r w:rsidRPr="004F480F">
              <w:rPr>
                <w:color w:val="000000"/>
              </w:rPr>
              <w:t>A.15-09-013, D.19-04-031 </w:t>
            </w:r>
          </w:p>
          <w:p w:rsidRPr="004F480F" w:rsidR="00F17C07" w:rsidP="00F17C07" w:rsidRDefault="00F17C07" w14:paraId="255C0A1B" w14:textId="77777777">
            <w:pPr>
              <w:spacing w:before="40" w:after="40"/>
            </w:pPr>
            <w:r w:rsidRPr="004F480F">
              <w:rPr>
                <w:color w:val="000000"/>
              </w:rPr>
              <w:t>(April 25, 2019</w:t>
            </w:r>
            <w:proofErr w:type="gramStart"/>
            <w:r w:rsidRPr="004F480F">
              <w:rPr>
                <w:color w:val="000000"/>
              </w:rPr>
              <w:t>);</w:t>
            </w:r>
            <w:proofErr w:type="gramEnd"/>
            <w:r w:rsidRPr="004F480F">
              <w:rPr>
                <w:color w:val="000000"/>
              </w:rPr>
              <w:t> </w:t>
            </w:r>
          </w:p>
          <w:p w:rsidRPr="004F480F" w:rsidR="00F17C07" w:rsidP="00F17C07" w:rsidRDefault="00F17C07" w14:paraId="56FC6E3F" w14:textId="77777777">
            <w:pPr>
              <w:spacing w:before="40" w:after="40"/>
            </w:pPr>
            <w:r w:rsidRPr="004F480F">
              <w:rPr>
                <w:color w:val="000000"/>
              </w:rPr>
              <w:t>R.16-02-007, D.18-09-039 </w:t>
            </w:r>
          </w:p>
          <w:p w:rsidRPr="004F480F" w:rsidR="00F17C07" w:rsidP="00F17C07" w:rsidRDefault="00F17C07" w14:paraId="2D1E48D2" w14:textId="77777777">
            <w:pPr>
              <w:spacing w:before="40" w:after="40"/>
            </w:pPr>
            <w:r w:rsidRPr="004F480F">
              <w:rPr>
                <w:color w:val="000000"/>
              </w:rPr>
              <w:t>(September 27, 2018</w:t>
            </w:r>
            <w:proofErr w:type="gramStart"/>
            <w:r w:rsidRPr="004F480F">
              <w:rPr>
                <w:color w:val="000000"/>
              </w:rPr>
              <w:t>);</w:t>
            </w:r>
            <w:proofErr w:type="gramEnd"/>
            <w:r w:rsidRPr="004F480F">
              <w:rPr>
                <w:color w:val="000000"/>
              </w:rPr>
              <w:t> </w:t>
            </w:r>
          </w:p>
          <w:p w:rsidRPr="004F480F" w:rsidR="00F17C07" w:rsidP="00F17C07" w:rsidRDefault="00F17C07" w14:paraId="7DDC6346" w14:textId="77777777">
            <w:pPr>
              <w:spacing w:before="40" w:after="40"/>
              <w:rPr>
                <w:color w:val="000000"/>
              </w:rPr>
            </w:pPr>
            <w:r w:rsidRPr="004F480F">
              <w:rPr>
                <w:color w:val="000000"/>
              </w:rPr>
              <w:t>A.15-09-010, D.18-07-034 </w:t>
            </w:r>
          </w:p>
          <w:p w:rsidRPr="004F480F" w:rsidR="00F17C07" w:rsidP="00F17C07" w:rsidRDefault="00F17C07" w14:paraId="0AD95D1C" w14:textId="77777777">
            <w:pPr>
              <w:spacing w:before="40" w:after="40"/>
              <w:rPr>
                <w:color w:val="000000"/>
              </w:rPr>
            </w:pPr>
            <w:r w:rsidRPr="004F480F">
              <w:rPr>
                <w:color w:val="000000"/>
              </w:rPr>
              <w:t>(July 26, 2018</w:t>
            </w:r>
            <w:proofErr w:type="gramStart"/>
            <w:r w:rsidRPr="004F480F">
              <w:rPr>
                <w:color w:val="000000"/>
              </w:rPr>
              <w:t>);</w:t>
            </w:r>
            <w:proofErr w:type="gramEnd"/>
          </w:p>
          <w:p w:rsidR="00F17C07" w:rsidP="00F17C07" w:rsidRDefault="00F17C07" w14:paraId="3BA2ADBA" w14:textId="77777777">
            <w:pPr>
              <w:tabs>
                <w:tab w:val="left" w:pos="360"/>
              </w:tabs>
              <w:spacing w:before="40" w:after="40"/>
              <w:ind w:left="360" w:hanging="360"/>
              <w:rPr>
                <w:color w:val="000000"/>
              </w:rPr>
            </w:pPr>
            <w:r w:rsidRPr="004F480F">
              <w:rPr>
                <w:color w:val="000000"/>
              </w:rPr>
              <w:t xml:space="preserve">A.14-07-009, D.15-12-045 </w:t>
            </w:r>
          </w:p>
          <w:p w:rsidRPr="007F620E" w:rsidR="003C608A" w:rsidP="00F17C07" w:rsidRDefault="00F17C07" w14:paraId="0ECF4A98" w14:textId="710DDB4B">
            <w:pPr>
              <w:tabs>
                <w:tab w:val="left" w:pos="360"/>
              </w:tabs>
              <w:spacing w:before="40" w:after="40"/>
              <w:ind w:left="360" w:hanging="360"/>
              <w:rPr>
                <w:color w:val="000000"/>
              </w:rPr>
            </w:pPr>
            <w:r w:rsidRPr="004F480F">
              <w:rPr>
                <w:color w:val="000000"/>
              </w:rPr>
              <w:t>(Dec. 12, 2014).</w:t>
            </w:r>
          </w:p>
        </w:tc>
        <w:tc>
          <w:tcPr>
            <w:tcW w:w="4950" w:type="dxa"/>
            <w:shd w:val="clear" w:color="auto" w:fill="auto"/>
          </w:tcPr>
          <w:p w:rsidRPr="007F620E" w:rsidR="003C608A" w:rsidP="00A92D0B" w:rsidRDefault="00171C46" w14:paraId="416D6250" w14:textId="2F014F72">
            <w:pPr>
              <w:tabs>
                <w:tab w:val="left" w:pos="360"/>
              </w:tabs>
              <w:spacing w:before="120"/>
              <w:rPr>
                <w:color w:val="000000"/>
              </w:rPr>
            </w:pPr>
            <w:r>
              <w:rPr>
                <w:color w:val="000000"/>
              </w:rPr>
              <w:lastRenderedPageBreak/>
              <w:t>Noted</w:t>
            </w:r>
          </w:p>
        </w:tc>
      </w:tr>
    </w:tbl>
    <w:p w:rsidR="00A92D0B" w:rsidRDefault="00A92D0B" w14:paraId="7A600136" w14:textId="77777777">
      <w:pPr>
        <w:ind w:left="900"/>
        <w:rPr>
          <w:color w:val="000000"/>
        </w:rPr>
      </w:pPr>
    </w:p>
    <w:p w:rsidRPr="007F620E" w:rsidR="00E25078" w:rsidRDefault="00E25078" w14:paraId="509DE4EF" w14:textId="77777777">
      <w:pPr>
        <w:ind w:left="900"/>
        <w:rPr>
          <w:color w:val="000000"/>
        </w:rPr>
      </w:pPr>
    </w:p>
    <w:p w:rsidR="003B6A1B" w:rsidP="00432569" w:rsidRDefault="00A92D0B" w14:paraId="501B5F3D" w14:textId="77777777">
      <w:pPr>
        <w:keepNext/>
        <w:jc w:val="center"/>
        <w:rPr>
          <w:b/>
          <w:color w:val="000000"/>
        </w:rPr>
      </w:pPr>
      <w:r w:rsidRPr="007F620E">
        <w:rPr>
          <w:b/>
          <w:color w:val="000000"/>
        </w:rPr>
        <w:lastRenderedPageBreak/>
        <w:t>PART II:  SUBSTANTIAL CONTRIBUTION</w:t>
      </w:r>
    </w:p>
    <w:p w:rsidRPr="007F620E" w:rsidR="00A92D0B" w:rsidP="00432569" w:rsidRDefault="00A92D0B" w14:paraId="341C0F1E" w14:textId="77777777">
      <w:pPr>
        <w:keepNext/>
        <w:rPr>
          <w:color w:val="000000"/>
        </w:rPr>
      </w:pPr>
    </w:p>
    <w:p w:rsidRPr="007D60D9" w:rsidR="00FE3BAE" w:rsidP="00432569" w:rsidRDefault="00D075B1" w14:paraId="54593213" w14:textId="4E3F1147">
      <w:pPr>
        <w:keepNext/>
        <w:numPr>
          <w:ilvl w:val="0"/>
          <w:numId w:val="1"/>
        </w:numPr>
        <w:tabs>
          <w:tab w:val="clear" w:pos="900"/>
          <w:tab w:val="num" w:pos="360"/>
        </w:tabs>
        <w:spacing w:after="120"/>
        <w:ind w:left="360"/>
        <w:rPr>
          <w:b/>
          <w:color w:val="000000"/>
        </w:rPr>
      </w:pPr>
      <w:r w:rsidRPr="007D60D9">
        <w:rPr>
          <w:b/>
          <w:color w:val="000000"/>
        </w:rPr>
        <w:t xml:space="preserve">Did the </w:t>
      </w:r>
      <w:r w:rsidRPr="007D60D9" w:rsidR="005A63D4">
        <w:rPr>
          <w:b/>
          <w:color w:val="000000"/>
        </w:rPr>
        <w:t>Intervenor</w:t>
      </w:r>
      <w:r w:rsidRPr="007D60D9">
        <w:rPr>
          <w:b/>
          <w:color w:val="000000"/>
        </w:rPr>
        <w:t xml:space="preserve"> substantially contribute to the final decision</w:t>
      </w:r>
      <w:r w:rsidRPr="007D60D9" w:rsidR="00A92D0B">
        <w:rPr>
          <w:b/>
          <w:color w:val="000000"/>
        </w:rPr>
        <w:t xml:space="preserve"> (</w:t>
      </w:r>
      <w:r w:rsidRPr="007D60D9" w:rsidR="00A92D0B">
        <w:rPr>
          <w:b/>
          <w:i/>
          <w:color w:val="000000"/>
        </w:rPr>
        <w:t>see</w:t>
      </w:r>
      <w:r w:rsidRPr="007D60D9" w:rsidR="00A92D0B">
        <w:rPr>
          <w:b/>
          <w:color w:val="000000"/>
        </w:rPr>
        <w:t xml:space="preserve"> § 1802(</w:t>
      </w:r>
      <w:r w:rsidRPr="007D60D9" w:rsidR="00ED6B6B">
        <w:rPr>
          <w:b/>
          <w:color w:val="000000"/>
        </w:rPr>
        <w:t>j</w:t>
      </w:r>
      <w:r w:rsidRPr="007D60D9" w:rsidR="00A92D0B">
        <w:rPr>
          <w:b/>
          <w:color w:val="000000"/>
        </w:rPr>
        <w:t xml:space="preserve">), </w:t>
      </w:r>
      <w:r w:rsidRPr="007D60D9" w:rsidR="001E77CF">
        <w:rPr>
          <w:b/>
          <w:color w:val="000000"/>
        </w:rPr>
        <w:br/>
      </w:r>
      <w:r w:rsidRPr="007D60D9" w:rsidR="00A92D0B">
        <w:rPr>
          <w:b/>
          <w:color w:val="000000"/>
        </w:rPr>
        <w:t>§ 1803(a)</w:t>
      </w:r>
      <w:r w:rsidRPr="007D60D9" w:rsidR="00F30DA8">
        <w:rPr>
          <w:b/>
          <w:color w:val="000000"/>
        </w:rPr>
        <w:t>,</w:t>
      </w:r>
      <w:r w:rsidRPr="007D60D9" w:rsidR="00A92D0B">
        <w:rPr>
          <w:b/>
          <w:color w:val="000000"/>
        </w:rPr>
        <w:t xml:space="preserve"> </w:t>
      </w:r>
      <w:r w:rsidRPr="007D60D9" w:rsidR="00ED6B6B">
        <w:rPr>
          <w:b/>
          <w:color w:val="000000"/>
        </w:rPr>
        <w:t xml:space="preserve">1803.1(a) </w:t>
      </w:r>
      <w:r w:rsidRPr="007D60D9" w:rsidR="00F30DA8">
        <w:rPr>
          <w:b/>
          <w:color w:val="000000"/>
        </w:rPr>
        <w:t>and</w:t>
      </w:r>
      <w:r w:rsidRPr="007D60D9" w:rsidR="00A92D0B">
        <w:rPr>
          <w:b/>
          <w:color w:val="000000"/>
        </w:rPr>
        <w:t xml:space="preserve"> D.98-04-059)</w:t>
      </w:r>
      <w:r w:rsidRPr="007D60D9" w:rsidR="00C02649">
        <w:rPr>
          <w:b/>
          <w:color w:val="000000"/>
        </w:rPr>
        <w:t>:</w:t>
      </w:r>
      <w:r w:rsidRPr="007D60D9" w:rsidR="00A92D0B">
        <w:rPr>
          <w:b/>
          <w:color w:val="000000"/>
        </w:rPr>
        <w:t xml:space="preserve">  </w:t>
      </w: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4050"/>
        <w:gridCol w:w="2340"/>
      </w:tblGrid>
      <w:tr w:rsidRPr="007F620E" w:rsidR="00A92D0B" w:rsidTr="00432569" w14:paraId="67755362" w14:textId="77777777">
        <w:trPr>
          <w:jc w:val="center"/>
        </w:trPr>
        <w:tc>
          <w:tcPr>
            <w:tcW w:w="3348" w:type="dxa"/>
            <w:tcBorders>
              <w:bottom w:val="single" w:color="auto" w:sz="4" w:space="0"/>
            </w:tcBorders>
            <w:shd w:val="pct12" w:color="auto" w:fill="auto"/>
          </w:tcPr>
          <w:p w:rsidRPr="007F620E" w:rsidR="00A92D0B" w:rsidP="00432569" w:rsidRDefault="00D075B1" w14:paraId="7CE2E5BB" w14:textId="77777777">
            <w:pPr>
              <w:keepNext/>
              <w:spacing w:before="120"/>
              <w:jc w:val="center"/>
              <w:rPr>
                <w:b/>
                <w:color w:val="000000"/>
              </w:rPr>
            </w:pPr>
            <w:r w:rsidRPr="007F620E">
              <w:rPr>
                <w:b/>
                <w:color w:val="000000"/>
              </w:rPr>
              <w:t>Intervenor’s Claimed Contribution(s)</w:t>
            </w:r>
          </w:p>
        </w:tc>
        <w:tc>
          <w:tcPr>
            <w:tcW w:w="4050" w:type="dxa"/>
            <w:tcBorders>
              <w:bottom w:val="single" w:color="auto" w:sz="4" w:space="0"/>
            </w:tcBorders>
            <w:shd w:val="pct12" w:color="auto" w:fill="auto"/>
          </w:tcPr>
          <w:p w:rsidRPr="007F620E" w:rsidR="00A92D0B" w:rsidP="00432569" w:rsidRDefault="00A92D0B" w14:paraId="2794272E" w14:textId="77777777">
            <w:pPr>
              <w:keepNext/>
              <w:spacing w:before="120"/>
              <w:jc w:val="center"/>
              <w:rPr>
                <w:b/>
                <w:color w:val="000000"/>
              </w:rPr>
            </w:pPr>
            <w:r w:rsidRPr="007F620E">
              <w:rPr>
                <w:b/>
                <w:color w:val="000000"/>
              </w:rPr>
              <w:t xml:space="preserve">Specific References to </w:t>
            </w:r>
            <w:r w:rsidRPr="007F620E" w:rsidR="00D075B1">
              <w:rPr>
                <w:b/>
                <w:color w:val="000000"/>
              </w:rPr>
              <w:t>Intervenor’s Claimed Contribution(s)</w:t>
            </w:r>
          </w:p>
        </w:tc>
        <w:tc>
          <w:tcPr>
            <w:tcW w:w="2340" w:type="dxa"/>
            <w:shd w:val="pct12" w:color="auto" w:fill="auto"/>
          </w:tcPr>
          <w:p w:rsidRPr="007F620E" w:rsidR="00A92D0B" w:rsidP="00432569" w:rsidRDefault="00D075B1" w14:paraId="79AFC714" w14:textId="77777777">
            <w:pPr>
              <w:keepNext/>
              <w:spacing w:before="120"/>
              <w:jc w:val="center"/>
              <w:rPr>
                <w:b/>
                <w:color w:val="000000"/>
              </w:rPr>
            </w:pPr>
            <w:r w:rsidRPr="007F620E">
              <w:rPr>
                <w:b/>
                <w:color w:val="000000"/>
              </w:rPr>
              <w:t>CPUC Discussion</w:t>
            </w:r>
          </w:p>
        </w:tc>
      </w:tr>
      <w:tr w:rsidRPr="007F620E" w:rsidR="003B68C2" w:rsidTr="00432569" w14:paraId="3808AC9C" w14:textId="77777777">
        <w:trPr>
          <w:jc w:val="center"/>
        </w:trPr>
        <w:tc>
          <w:tcPr>
            <w:tcW w:w="3348" w:type="dxa"/>
            <w:shd w:val="clear" w:color="auto" w:fill="auto"/>
          </w:tcPr>
          <w:p w:rsidR="003A4DB0" w:rsidP="00A92D0B" w:rsidRDefault="004E2095" w14:paraId="4D6AE8DB" w14:textId="675C2D5C">
            <w:pPr>
              <w:spacing w:before="120"/>
              <w:rPr>
                <w:color w:val="000000"/>
              </w:rPr>
            </w:pPr>
            <w:r>
              <w:rPr>
                <w:color w:val="000000"/>
              </w:rPr>
              <w:t xml:space="preserve">PCF advocated for an expanded definition of a discrete PSPS event and a broad view of affected PSPS customers and the Commission revised the eligibility requirements for SGIP incentives to expand eligibility consistent with PCF’s advocacy. </w:t>
            </w:r>
          </w:p>
          <w:p w:rsidR="00F9599A" w:rsidP="00A92D0B" w:rsidRDefault="00F9599A" w14:paraId="56451848" w14:textId="77777777">
            <w:pPr>
              <w:spacing w:before="120"/>
              <w:rPr>
                <w:color w:val="000000"/>
              </w:rPr>
            </w:pPr>
          </w:p>
          <w:p w:rsidR="00F9599A" w:rsidP="00F9599A" w:rsidRDefault="00F9599A" w14:paraId="675C7BEE" w14:textId="77777777">
            <w:pPr>
              <w:spacing w:before="120"/>
              <w:rPr>
                <w:color w:val="000000"/>
              </w:rPr>
            </w:pPr>
            <w:r>
              <w:rPr>
                <w:color w:val="000000"/>
              </w:rPr>
              <w:t>“It is PCF’s position that the definition of “Discrete Public Safety Power Shutoff (PSPS) event” should be expanded to assure that customers with outage risk comparable to those that have experienced multiple PSPS events have equal access to SGIP reliability incentives.” (PCF 10/01/2020 Reply Comments on Questions B-K of the Scoping Memo and Ruling, p. 2)</w:t>
            </w:r>
          </w:p>
          <w:p w:rsidR="003A4DB0" w:rsidP="00A92D0B" w:rsidRDefault="003A4DB0" w14:paraId="0E8A1609" w14:textId="77777777">
            <w:pPr>
              <w:spacing w:before="120"/>
              <w:rPr>
                <w:color w:val="000000"/>
              </w:rPr>
            </w:pPr>
          </w:p>
          <w:p w:rsidR="003A4DB0" w:rsidP="00A92D0B" w:rsidRDefault="003A4DB0" w14:paraId="4ADD7CC2" w14:textId="77777777">
            <w:pPr>
              <w:spacing w:before="120"/>
              <w:rPr>
                <w:color w:val="000000"/>
              </w:rPr>
            </w:pPr>
          </w:p>
          <w:p w:rsidR="003A4DB0" w:rsidP="00A92D0B" w:rsidRDefault="003A4DB0" w14:paraId="03102A21" w14:textId="77777777">
            <w:pPr>
              <w:spacing w:before="120"/>
              <w:rPr>
                <w:color w:val="000000"/>
              </w:rPr>
            </w:pPr>
          </w:p>
          <w:p w:rsidR="003B68C2" w:rsidP="00A92D0B" w:rsidRDefault="005A5086" w14:paraId="6DD363A3" w14:textId="2E07FA0A">
            <w:pPr>
              <w:spacing w:before="120"/>
              <w:rPr>
                <w:color w:val="000000"/>
              </w:rPr>
            </w:pPr>
            <w:r>
              <w:rPr>
                <w:color w:val="000000"/>
              </w:rPr>
              <w:t xml:space="preserve">“PCF believes the Commission should take a broad view of potential PSPS </w:t>
            </w:r>
            <w:proofErr w:type="gramStart"/>
            <w:r>
              <w:rPr>
                <w:color w:val="000000"/>
              </w:rPr>
              <w:t>customers, and</w:t>
            </w:r>
            <w:proofErr w:type="gramEnd"/>
            <w:r>
              <w:rPr>
                <w:color w:val="000000"/>
              </w:rPr>
              <w:t xml:space="preserve"> include in this category those that have been subject PSPS events, those that could be subject to PSPS events, and those that have lost power due to actual fire events.” (PCF </w:t>
            </w:r>
            <w:r>
              <w:rPr>
                <w:color w:val="000000"/>
              </w:rPr>
              <w:lastRenderedPageBreak/>
              <w:t>09/16/2020 Comments on Questions B-K of the Scoping Memo and Ruling, p. 2)</w:t>
            </w:r>
          </w:p>
          <w:p w:rsidR="00F00A10" w:rsidP="00A92D0B" w:rsidRDefault="00F00A10" w14:paraId="2CB13D1B" w14:textId="77777777">
            <w:pPr>
              <w:spacing w:before="120"/>
              <w:rPr>
                <w:color w:val="000000"/>
              </w:rPr>
            </w:pPr>
          </w:p>
          <w:p w:rsidR="00F00A10" w:rsidP="00A92D0B" w:rsidRDefault="00F00A10" w14:paraId="514CCD2C" w14:textId="38605BC2">
            <w:pPr>
              <w:spacing w:before="120"/>
              <w:rPr>
                <w:color w:val="000000"/>
              </w:rPr>
            </w:pPr>
            <w:r>
              <w:rPr>
                <w:color w:val="000000"/>
              </w:rPr>
              <w:t>“It is reasonable to expand the SGIP definition of “discrete PSPS event” to include outages caused by wildfires and customers located in Tier 3 High Fire Threat District (HFTD) communities generally.” (PCF 09/16/2020 Comments on Questions B-K of the Scoping Memo and Ruling, p. 3)</w:t>
            </w:r>
          </w:p>
          <w:p w:rsidR="00D9354E" w:rsidP="00A92D0B" w:rsidRDefault="00D9354E" w14:paraId="4ECDFC27" w14:textId="77777777">
            <w:pPr>
              <w:spacing w:before="120"/>
              <w:rPr>
                <w:color w:val="000000"/>
              </w:rPr>
            </w:pPr>
          </w:p>
          <w:p w:rsidRPr="007F620E" w:rsidR="00D9354E" w:rsidP="00A92D0B" w:rsidRDefault="00D9354E" w14:paraId="0746DD58" w14:textId="38413378">
            <w:pPr>
              <w:spacing w:before="120"/>
              <w:rPr>
                <w:color w:val="000000"/>
              </w:rPr>
            </w:pPr>
            <w:r>
              <w:rPr>
                <w:color w:val="000000"/>
              </w:rPr>
              <w:t xml:space="preserve">“PCF disagrees with SDG&amp;E and SCE that the “discrete PSPS event” definition does not need any further clarifications or modifications </w:t>
            </w:r>
            <w:proofErr w:type="gramStart"/>
            <w:r>
              <w:rPr>
                <w:color w:val="000000"/>
              </w:rPr>
              <w:t>at this time</w:t>
            </w:r>
            <w:proofErr w:type="gramEnd"/>
            <w:r>
              <w:rPr>
                <w:color w:val="000000"/>
              </w:rPr>
              <w:t>.” (PCF 10/01/2020 Reply Comments on Questions B-K of the Scoping Memo and Ruling, p. 3)</w:t>
            </w:r>
          </w:p>
        </w:tc>
        <w:tc>
          <w:tcPr>
            <w:tcW w:w="4050" w:type="dxa"/>
            <w:shd w:val="clear" w:color="auto" w:fill="auto"/>
          </w:tcPr>
          <w:p w:rsidR="00125539" w:rsidP="00125539" w:rsidRDefault="00125539" w14:paraId="41E3FB1B" w14:textId="77777777">
            <w:pPr>
              <w:spacing w:before="120"/>
              <w:rPr>
                <w:color w:val="000000"/>
              </w:rPr>
            </w:pPr>
            <w:r>
              <w:rPr>
                <w:color w:val="000000"/>
              </w:rPr>
              <w:lastRenderedPageBreak/>
              <w:t>“Protect Our Communities Foundation … support a range of modifications to the definition of “discrete PSPS event,” with many of these parties supporting a modification to include outages due to actual wildfires.” (D.21-06-005, p. 68)</w:t>
            </w:r>
          </w:p>
          <w:p w:rsidR="00125539" w:rsidP="00A92D0B" w:rsidRDefault="00125539" w14:paraId="18D86D40" w14:textId="77777777">
            <w:pPr>
              <w:spacing w:before="120"/>
              <w:rPr>
                <w:color w:val="000000"/>
              </w:rPr>
            </w:pPr>
          </w:p>
          <w:p w:rsidR="003A4DB0" w:rsidP="00A92D0B" w:rsidRDefault="003A4DB0" w14:paraId="6C628FA2" w14:textId="77777777">
            <w:pPr>
              <w:spacing w:before="120"/>
              <w:rPr>
                <w:color w:val="000000"/>
              </w:rPr>
            </w:pPr>
          </w:p>
          <w:p w:rsidR="003B68C2" w:rsidP="00A92D0B" w:rsidRDefault="003B68C2" w14:paraId="5C906F2F" w14:textId="175507FC">
            <w:pPr>
              <w:spacing w:before="120"/>
              <w:rPr>
                <w:color w:val="000000"/>
              </w:rPr>
            </w:pPr>
            <w:r>
              <w:rPr>
                <w:color w:val="000000"/>
              </w:rPr>
              <w:t>“[T]he Scoping Memo asked if the Commission should clarify the definition of “discrete PSPS event” adopted in D.20-01-021 to address situations where customers: (1) experience an electricity outage due to an actual wildfire; (2) are at high risk of a future electricity outage, either from a PSPS event or due to an actual wildfire; or, (3) are de-energized due to an actual wildfire. Numerous parties commented on this question.” (D.21-06-005, pp. 65-66)</w:t>
            </w:r>
          </w:p>
          <w:p w:rsidR="005A5086" w:rsidP="00A92D0B" w:rsidRDefault="005A5086" w14:paraId="53AB48F5" w14:textId="4A0A94E0">
            <w:pPr>
              <w:spacing w:before="120"/>
              <w:rPr>
                <w:color w:val="000000"/>
              </w:rPr>
            </w:pPr>
          </w:p>
          <w:p w:rsidR="005A5086" w:rsidP="00A92D0B" w:rsidRDefault="00D9354E" w14:paraId="15D677A9" w14:textId="73C15B24">
            <w:pPr>
              <w:spacing w:before="120"/>
              <w:rPr>
                <w:color w:val="000000"/>
              </w:rPr>
            </w:pPr>
            <w:r>
              <w:rPr>
                <w:color w:val="000000"/>
              </w:rPr>
              <w:t xml:space="preserve"> </w:t>
            </w:r>
            <w:r w:rsidR="005A5086">
              <w:rPr>
                <w:color w:val="000000"/>
              </w:rPr>
              <w:t>“We revise eligibility requirements for the Equity Resiliency Budget and the General Market Resiliency Adder Incentive adopted in D.20-01-021 to extend eligibility to customer meters that have experienced one PSPS event and one de-energization or power outage due to an actual wildfire that occurred on or after January 1, 2017, in addition to customers that have experienced two or more discrete PSPS events.</w:t>
            </w:r>
          </w:p>
          <w:p w:rsidR="00F9599A" w:rsidP="00A92D0B" w:rsidRDefault="00F9599A" w14:paraId="60604259" w14:textId="77777777">
            <w:pPr>
              <w:spacing w:before="120"/>
              <w:rPr>
                <w:color w:val="000000"/>
              </w:rPr>
            </w:pPr>
          </w:p>
          <w:p w:rsidR="00F9599A" w:rsidP="00F9599A" w:rsidRDefault="00F9599A" w14:paraId="67DE314A" w14:textId="77777777">
            <w:pPr>
              <w:spacing w:before="120"/>
              <w:rPr>
                <w:color w:val="000000"/>
              </w:rPr>
            </w:pPr>
            <w:r>
              <w:rPr>
                <w:color w:val="000000"/>
              </w:rPr>
              <w:lastRenderedPageBreak/>
              <w:t xml:space="preserve">“Parties commenting on questions b – k of the Scoping Memo </w:t>
            </w:r>
            <w:proofErr w:type="gramStart"/>
            <w:r>
              <w:rPr>
                <w:color w:val="000000"/>
              </w:rPr>
              <w:t>include</w:t>
            </w:r>
            <w:proofErr w:type="gramEnd"/>
            <w:r>
              <w:rPr>
                <w:color w:val="000000"/>
              </w:rPr>
              <w:t>…Protect Our Communities Foundation…” (D.21-06-005, p. 6 at fn 15)</w:t>
            </w:r>
          </w:p>
          <w:p w:rsidR="00F9599A" w:rsidP="00A92D0B" w:rsidRDefault="00F9599A" w14:paraId="44A63F7A" w14:textId="5FB93CD9">
            <w:pPr>
              <w:spacing w:before="120"/>
              <w:rPr>
                <w:color w:val="000000"/>
              </w:rPr>
            </w:pPr>
          </w:p>
        </w:tc>
        <w:tc>
          <w:tcPr>
            <w:tcW w:w="2340" w:type="dxa"/>
            <w:shd w:val="clear" w:color="auto" w:fill="auto"/>
          </w:tcPr>
          <w:p w:rsidR="003B68C2" w:rsidP="00A92D0B" w:rsidRDefault="00C721AD" w14:paraId="04158C48" w14:textId="1A4F7930">
            <w:pPr>
              <w:spacing w:before="120"/>
              <w:rPr>
                <w:color w:val="000000"/>
              </w:rPr>
            </w:pPr>
            <w:r>
              <w:rPr>
                <w:color w:val="000000"/>
              </w:rPr>
              <w:lastRenderedPageBreak/>
              <w:t>Verified</w:t>
            </w:r>
          </w:p>
          <w:p w:rsidR="000908D9" w:rsidP="00A92D0B" w:rsidRDefault="000908D9" w14:paraId="01FAFC96" w14:textId="77777777">
            <w:pPr>
              <w:spacing w:before="120"/>
              <w:rPr>
                <w:color w:val="000000"/>
              </w:rPr>
            </w:pPr>
          </w:p>
          <w:p w:rsidR="000908D9" w:rsidP="00A92D0B" w:rsidRDefault="000908D9" w14:paraId="0D479655" w14:textId="77777777">
            <w:pPr>
              <w:spacing w:before="120"/>
              <w:rPr>
                <w:color w:val="000000"/>
              </w:rPr>
            </w:pPr>
          </w:p>
          <w:p w:rsidR="00C721AD" w:rsidP="00A92D0B" w:rsidRDefault="00C721AD" w14:paraId="053E26AB" w14:textId="77777777">
            <w:pPr>
              <w:spacing w:before="120"/>
              <w:rPr>
                <w:color w:val="000000"/>
              </w:rPr>
            </w:pPr>
          </w:p>
          <w:p w:rsidR="00C721AD" w:rsidP="00A92D0B" w:rsidRDefault="00C721AD" w14:paraId="03D3E9E5" w14:textId="77777777">
            <w:pPr>
              <w:spacing w:before="120"/>
              <w:rPr>
                <w:color w:val="000000"/>
              </w:rPr>
            </w:pPr>
          </w:p>
          <w:p w:rsidR="00C721AD" w:rsidP="00A92D0B" w:rsidRDefault="00C721AD" w14:paraId="3FB2E862" w14:textId="77777777">
            <w:pPr>
              <w:spacing w:before="120"/>
              <w:rPr>
                <w:color w:val="000000"/>
              </w:rPr>
            </w:pPr>
          </w:p>
          <w:p w:rsidR="00C721AD" w:rsidP="00A92D0B" w:rsidRDefault="00C721AD" w14:paraId="38EA481B" w14:textId="77777777">
            <w:pPr>
              <w:spacing w:before="120"/>
              <w:rPr>
                <w:color w:val="000000"/>
              </w:rPr>
            </w:pPr>
          </w:p>
          <w:p w:rsidR="00C721AD" w:rsidP="00A92D0B" w:rsidRDefault="00C721AD" w14:paraId="50D1B171" w14:textId="77777777">
            <w:pPr>
              <w:spacing w:before="120"/>
              <w:rPr>
                <w:color w:val="000000"/>
              </w:rPr>
            </w:pPr>
          </w:p>
          <w:p w:rsidR="00C17EF4" w:rsidP="00A92D0B" w:rsidRDefault="00C721AD" w14:paraId="5F37407F" w14:textId="0EDD09E8">
            <w:pPr>
              <w:spacing w:before="120"/>
              <w:rPr>
                <w:color w:val="000000"/>
              </w:rPr>
            </w:pPr>
            <w:r>
              <w:rPr>
                <w:color w:val="000000"/>
              </w:rPr>
              <w:t>Verified</w:t>
            </w:r>
          </w:p>
          <w:p w:rsidR="00C17EF4" w:rsidP="00A92D0B" w:rsidRDefault="00C17EF4" w14:paraId="00FBC0E6" w14:textId="77777777">
            <w:pPr>
              <w:spacing w:before="120"/>
              <w:rPr>
                <w:color w:val="000000"/>
              </w:rPr>
            </w:pPr>
          </w:p>
          <w:p w:rsidR="00C17EF4" w:rsidP="00A92D0B" w:rsidRDefault="00C17EF4" w14:paraId="5B9DDEDE" w14:textId="77777777">
            <w:pPr>
              <w:spacing w:before="120"/>
              <w:rPr>
                <w:color w:val="000000"/>
              </w:rPr>
            </w:pPr>
          </w:p>
          <w:p w:rsidR="00C17EF4" w:rsidP="00A92D0B" w:rsidRDefault="00C17EF4" w14:paraId="70E8C42F" w14:textId="77777777">
            <w:pPr>
              <w:spacing w:before="120"/>
              <w:rPr>
                <w:color w:val="000000"/>
              </w:rPr>
            </w:pPr>
          </w:p>
          <w:p w:rsidR="00C721AD" w:rsidP="00A92D0B" w:rsidRDefault="00C721AD" w14:paraId="60219225" w14:textId="77777777">
            <w:pPr>
              <w:spacing w:before="120"/>
              <w:rPr>
                <w:color w:val="000000"/>
              </w:rPr>
            </w:pPr>
          </w:p>
          <w:p w:rsidR="00C721AD" w:rsidP="00A92D0B" w:rsidRDefault="00C721AD" w14:paraId="60D80190" w14:textId="77777777">
            <w:pPr>
              <w:spacing w:before="120"/>
              <w:rPr>
                <w:color w:val="000000"/>
              </w:rPr>
            </w:pPr>
          </w:p>
          <w:p w:rsidR="00C721AD" w:rsidP="00A92D0B" w:rsidRDefault="00C721AD" w14:paraId="567D65FA" w14:textId="77777777">
            <w:pPr>
              <w:spacing w:before="120"/>
              <w:rPr>
                <w:color w:val="000000"/>
              </w:rPr>
            </w:pPr>
          </w:p>
          <w:p w:rsidR="00C721AD" w:rsidP="00A92D0B" w:rsidRDefault="00C721AD" w14:paraId="4CDC5059" w14:textId="77777777">
            <w:pPr>
              <w:spacing w:before="120"/>
              <w:rPr>
                <w:color w:val="000000"/>
              </w:rPr>
            </w:pPr>
          </w:p>
          <w:p w:rsidR="00C721AD" w:rsidP="00A92D0B" w:rsidRDefault="00C721AD" w14:paraId="085137AF" w14:textId="77777777">
            <w:pPr>
              <w:spacing w:before="120"/>
              <w:rPr>
                <w:color w:val="000000"/>
              </w:rPr>
            </w:pPr>
          </w:p>
          <w:p w:rsidR="00C721AD" w:rsidP="00A92D0B" w:rsidRDefault="00C721AD" w14:paraId="461368A5" w14:textId="77777777">
            <w:pPr>
              <w:spacing w:before="120"/>
              <w:rPr>
                <w:color w:val="000000"/>
              </w:rPr>
            </w:pPr>
          </w:p>
          <w:p w:rsidR="00C721AD" w:rsidP="00A92D0B" w:rsidRDefault="00C721AD" w14:paraId="7BED01BB" w14:textId="77777777">
            <w:pPr>
              <w:spacing w:before="120"/>
              <w:rPr>
                <w:color w:val="000000"/>
              </w:rPr>
            </w:pPr>
          </w:p>
          <w:p w:rsidR="009E3275" w:rsidP="00A92D0B" w:rsidRDefault="00C721AD" w14:paraId="13D38962" w14:textId="71A256E8">
            <w:pPr>
              <w:spacing w:before="120"/>
              <w:rPr>
                <w:color w:val="000000"/>
              </w:rPr>
            </w:pPr>
            <w:r>
              <w:rPr>
                <w:color w:val="000000"/>
              </w:rPr>
              <w:t>V</w:t>
            </w:r>
            <w:r w:rsidR="007D60D9">
              <w:rPr>
                <w:color w:val="000000"/>
              </w:rPr>
              <w:t>erified</w:t>
            </w:r>
          </w:p>
          <w:p w:rsidR="00C721AD" w:rsidP="00A92D0B" w:rsidRDefault="00C721AD" w14:paraId="68CFA061" w14:textId="77777777">
            <w:pPr>
              <w:spacing w:before="120"/>
              <w:rPr>
                <w:color w:val="000000"/>
              </w:rPr>
            </w:pPr>
          </w:p>
          <w:p w:rsidR="00C721AD" w:rsidP="00A92D0B" w:rsidRDefault="00C721AD" w14:paraId="7D99513B" w14:textId="77777777">
            <w:pPr>
              <w:spacing w:before="120"/>
              <w:rPr>
                <w:color w:val="000000"/>
              </w:rPr>
            </w:pPr>
          </w:p>
          <w:p w:rsidR="00C721AD" w:rsidP="00A92D0B" w:rsidRDefault="00C721AD" w14:paraId="6A93FF25" w14:textId="77777777">
            <w:pPr>
              <w:spacing w:before="120"/>
              <w:rPr>
                <w:color w:val="000000"/>
              </w:rPr>
            </w:pPr>
          </w:p>
          <w:p w:rsidR="00997847" w:rsidP="00A92D0B" w:rsidRDefault="00C721AD" w14:paraId="5C8275AD" w14:textId="0D2264B3">
            <w:pPr>
              <w:spacing w:before="120"/>
              <w:rPr>
                <w:color w:val="000000"/>
              </w:rPr>
            </w:pPr>
            <w:r>
              <w:rPr>
                <w:color w:val="000000"/>
              </w:rPr>
              <w:t>Verified</w:t>
            </w:r>
          </w:p>
          <w:p w:rsidR="003F66E6" w:rsidP="00A92D0B" w:rsidRDefault="003F66E6" w14:paraId="7C49C4BD" w14:textId="77777777">
            <w:pPr>
              <w:spacing w:before="120"/>
              <w:rPr>
                <w:color w:val="000000"/>
              </w:rPr>
            </w:pPr>
          </w:p>
          <w:p w:rsidR="003F66E6" w:rsidP="00A92D0B" w:rsidRDefault="003F66E6" w14:paraId="609479B5" w14:textId="77777777">
            <w:pPr>
              <w:spacing w:before="120"/>
              <w:rPr>
                <w:color w:val="000000"/>
              </w:rPr>
            </w:pPr>
          </w:p>
          <w:p w:rsidR="003F66E6" w:rsidP="00A92D0B" w:rsidRDefault="003F66E6" w14:paraId="216FE46B" w14:textId="77777777">
            <w:pPr>
              <w:spacing w:before="120"/>
              <w:rPr>
                <w:color w:val="000000"/>
              </w:rPr>
            </w:pPr>
          </w:p>
          <w:p w:rsidR="003F66E6" w:rsidP="00A92D0B" w:rsidRDefault="007D60D9" w14:paraId="7CB320AA" w14:textId="66811C34">
            <w:pPr>
              <w:spacing w:before="120"/>
              <w:rPr>
                <w:color w:val="000000"/>
              </w:rPr>
            </w:pPr>
            <w:r>
              <w:rPr>
                <w:color w:val="000000"/>
              </w:rPr>
              <w:t>Verified</w:t>
            </w:r>
          </w:p>
          <w:p w:rsidRPr="007F620E" w:rsidR="004B781C" w:rsidP="007D60D9" w:rsidRDefault="004B781C" w14:paraId="38DE023D" w14:textId="33410B70">
            <w:pPr>
              <w:spacing w:before="120"/>
              <w:rPr>
                <w:color w:val="000000"/>
              </w:rPr>
            </w:pPr>
          </w:p>
        </w:tc>
      </w:tr>
      <w:tr w:rsidRPr="007F620E" w:rsidR="00A92D0B" w:rsidTr="00432569" w14:paraId="4AAA05AE" w14:textId="77777777">
        <w:trPr>
          <w:jc w:val="center"/>
        </w:trPr>
        <w:tc>
          <w:tcPr>
            <w:tcW w:w="3348" w:type="dxa"/>
            <w:shd w:val="clear" w:color="auto" w:fill="auto"/>
          </w:tcPr>
          <w:p w:rsidR="00A92D0B" w:rsidP="00A92D0B" w:rsidRDefault="00F00A10" w14:paraId="31756DBD" w14:textId="31EC93BE">
            <w:pPr>
              <w:spacing w:before="120"/>
              <w:rPr>
                <w:color w:val="000000"/>
              </w:rPr>
            </w:pPr>
            <w:r>
              <w:rPr>
                <w:color w:val="000000"/>
              </w:rPr>
              <w:lastRenderedPageBreak/>
              <w:t>“Multi-tenant commercial buildings should not be eligible for SGIP. These commercial structures are not occupied at night and batteries located at these sites would have no 24/7 reliability value to the customer.” (PCF 09/16/2020 Comments on Questions B-K of the Scoping Memo and Ruling, p. 3)</w:t>
            </w:r>
          </w:p>
          <w:p w:rsidR="00F00A10" w:rsidP="00A92D0B" w:rsidRDefault="00F00A10" w14:paraId="5BECA628" w14:textId="20AF26F9">
            <w:pPr>
              <w:spacing w:before="120"/>
              <w:rPr>
                <w:color w:val="000000"/>
              </w:rPr>
            </w:pPr>
          </w:p>
          <w:p w:rsidR="00F00A10" w:rsidP="00A92D0B" w:rsidRDefault="00F00A10" w14:paraId="7A76DB25" w14:textId="2BEE0407">
            <w:pPr>
              <w:spacing w:before="120"/>
              <w:rPr>
                <w:color w:val="000000"/>
              </w:rPr>
            </w:pPr>
            <w:r>
              <w:rPr>
                <w:color w:val="000000"/>
              </w:rPr>
              <w:t xml:space="preserve">PCF proposed an alternative, suggesting “batteries in residential applications, whether multi-family or single-family, would provide essential 24/7 </w:t>
            </w:r>
            <w:r>
              <w:rPr>
                <w:color w:val="000000"/>
              </w:rPr>
              <w:lastRenderedPageBreak/>
              <w:t>reliability to the customer. This is necessary for residential structures generally, and especially those located in HFTDs, as these structures require continuous electric power.” (PCF 09/16/2020 Comments on Questions B-K of the Scoping Memo and Ruling, p. 3)</w:t>
            </w:r>
          </w:p>
          <w:p w:rsidR="00F00A10" w:rsidP="00A92D0B" w:rsidRDefault="00F00A10" w14:paraId="651D44E0" w14:textId="3A377FC2">
            <w:pPr>
              <w:spacing w:before="120"/>
              <w:rPr>
                <w:color w:val="000000"/>
              </w:rPr>
            </w:pPr>
          </w:p>
          <w:p w:rsidR="004E40A4" w:rsidP="00A92D0B" w:rsidRDefault="004E40A4" w14:paraId="7E2D093F" w14:textId="20C8A994">
            <w:pPr>
              <w:spacing w:before="120"/>
              <w:rPr>
                <w:color w:val="000000"/>
              </w:rPr>
            </w:pPr>
          </w:p>
          <w:p w:rsidR="004E40A4" w:rsidP="00A92D0B" w:rsidRDefault="004E40A4" w14:paraId="4D1E57A0" w14:textId="20146C32">
            <w:pPr>
              <w:spacing w:before="120"/>
              <w:rPr>
                <w:color w:val="000000"/>
              </w:rPr>
            </w:pPr>
          </w:p>
          <w:p w:rsidR="004E40A4" w:rsidP="00A92D0B" w:rsidRDefault="004E40A4" w14:paraId="4A877030" w14:textId="77777777">
            <w:pPr>
              <w:spacing w:before="120"/>
              <w:rPr>
                <w:color w:val="000000"/>
              </w:rPr>
            </w:pPr>
          </w:p>
          <w:p w:rsidR="00F00A10" w:rsidP="00A92D0B" w:rsidRDefault="006E37C2" w14:paraId="1DC82734" w14:textId="0B9CF2E6">
            <w:pPr>
              <w:spacing w:before="120"/>
              <w:rPr>
                <w:color w:val="000000"/>
              </w:rPr>
            </w:pPr>
            <w:r>
              <w:rPr>
                <w:color w:val="000000"/>
              </w:rPr>
              <w:t xml:space="preserve">Although </w:t>
            </w:r>
            <w:r w:rsidR="00F00A10">
              <w:rPr>
                <w:color w:val="000000"/>
              </w:rPr>
              <w:t xml:space="preserve">the Commission </w:t>
            </w:r>
            <w:r>
              <w:rPr>
                <w:color w:val="000000"/>
              </w:rPr>
              <w:t xml:space="preserve">did </w:t>
            </w:r>
            <w:r w:rsidR="00F00A10">
              <w:rPr>
                <w:color w:val="000000"/>
              </w:rPr>
              <w:t xml:space="preserve">not adopt </w:t>
            </w:r>
            <w:r>
              <w:rPr>
                <w:color w:val="000000"/>
              </w:rPr>
              <w:t xml:space="preserve">all of </w:t>
            </w:r>
            <w:r w:rsidR="00F00A10">
              <w:rPr>
                <w:color w:val="000000"/>
              </w:rPr>
              <w:t>PCF’s recommendation</w:t>
            </w:r>
            <w:r>
              <w:rPr>
                <w:color w:val="000000"/>
              </w:rPr>
              <w:t>s</w:t>
            </w:r>
            <w:r w:rsidR="00F00A10">
              <w:rPr>
                <w:color w:val="000000"/>
              </w:rPr>
              <w:t xml:space="preserve">, PCF’s comments enriched the Commission’s deliberations and decision-making, and thus </w:t>
            </w:r>
            <w:r>
              <w:rPr>
                <w:color w:val="000000"/>
              </w:rPr>
              <w:t xml:space="preserve">PCF </w:t>
            </w:r>
            <w:r w:rsidR="00F00A10">
              <w:rPr>
                <w:color w:val="000000"/>
              </w:rPr>
              <w:t>ma</w:t>
            </w:r>
            <w:r>
              <w:rPr>
                <w:color w:val="000000"/>
              </w:rPr>
              <w:t>de</w:t>
            </w:r>
            <w:r w:rsidR="00AF4CBF">
              <w:rPr>
                <w:color w:val="000000"/>
              </w:rPr>
              <w:t xml:space="preserve"> </w:t>
            </w:r>
            <w:r w:rsidR="00F00A10">
              <w:rPr>
                <w:color w:val="000000"/>
              </w:rPr>
              <w:t>a substantial contribution to the determination of D.21-06-005.</w:t>
            </w:r>
          </w:p>
          <w:p w:rsidRPr="007F620E" w:rsidR="00E25078" w:rsidP="00A92D0B" w:rsidRDefault="00E25078" w14:paraId="11FCCEB5" w14:textId="77777777">
            <w:pPr>
              <w:spacing w:before="120"/>
              <w:rPr>
                <w:color w:val="000000"/>
              </w:rPr>
            </w:pPr>
          </w:p>
        </w:tc>
        <w:tc>
          <w:tcPr>
            <w:tcW w:w="4050" w:type="dxa"/>
            <w:shd w:val="clear" w:color="auto" w:fill="auto"/>
          </w:tcPr>
          <w:p w:rsidR="00F00A10" w:rsidP="00A92D0B" w:rsidRDefault="006E37C2" w14:paraId="32235C2B" w14:textId="73B5B372">
            <w:pPr>
              <w:spacing w:before="120"/>
              <w:rPr>
                <w:color w:val="000000"/>
              </w:rPr>
            </w:pPr>
            <w:r>
              <w:rPr>
                <w:color w:val="000000"/>
              </w:rPr>
              <w:lastRenderedPageBreak/>
              <w:t xml:space="preserve">The Commission agreed with PCF and prohibited multi-tenant commercial buildings from eligibility for EER Budget incentives. </w:t>
            </w:r>
          </w:p>
          <w:p w:rsidR="00F00A10" w:rsidP="00A92D0B" w:rsidRDefault="00F00A10" w14:paraId="6AF7BB47" w14:textId="77777777">
            <w:pPr>
              <w:spacing w:before="120"/>
              <w:rPr>
                <w:color w:val="000000"/>
              </w:rPr>
            </w:pPr>
          </w:p>
          <w:p w:rsidR="00A92D0B" w:rsidP="00A92D0B" w:rsidRDefault="002E2661" w14:paraId="1CDF8336" w14:textId="1193B79D">
            <w:pPr>
              <w:spacing w:before="120"/>
              <w:rPr>
                <w:color w:val="000000"/>
              </w:rPr>
            </w:pPr>
            <w:r>
              <w:rPr>
                <w:color w:val="000000"/>
              </w:rPr>
              <w:t>“Protect Our Communities Foundation states that multi-tenant commercial buildings should not be eligible for SGIP incentives because they are not occupied at night and batteries located at these sites would have no “24/7” reliability value to the customer.” (D.</w:t>
            </w:r>
            <w:r w:rsidR="000373D0">
              <w:rPr>
                <w:color w:val="000000"/>
              </w:rPr>
              <w:t>21-06-005</w:t>
            </w:r>
            <w:r>
              <w:rPr>
                <w:color w:val="000000"/>
              </w:rPr>
              <w:t>, p. 78)</w:t>
            </w:r>
          </w:p>
          <w:p w:rsidR="004E40A4" w:rsidP="00A92D0B" w:rsidRDefault="004E40A4" w14:paraId="178B3787" w14:textId="52DDEC5E">
            <w:pPr>
              <w:spacing w:before="120"/>
              <w:rPr>
                <w:color w:val="000000"/>
              </w:rPr>
            </w:pPr>
          </w:p>
          <w:p w:rsidR="004E40A4" w:rsidP="00A92D0B" w:rsidRDefault="004E40A4" w14:paraId="26C1AB94" w14:textId="6EE00B41">
            <w:pPr>
              <w:spacing w:before="120"/>
              <w:rPr>
                <w:color w:val="000000"/>
              </w:rPr>
            </w:pPr>
          </w:p>
          <w:p w:rsidR="004E40A4" w:rsidP="00A92D0B" w:rsidRDefault="004E40A4" w14:paraId="241CA930" w14:textId="7A93518D">
            <w:pPr>
              <w:spacing w:before="120"/>
              <w:rPr>
                <w:color w:val="000000"/>
              </w:rPr>
            </w:pPr>
          </w:p>
          <w:p w:rsidR="004E40A4" w:rsidP="00A92D0B" w:rsidRDefault="004E40A4" w14:paraId="00AC9A7E" w14:textId="78AF8872">
            <w:pPr>
              <w:spacing w:before="120"/>
              <w:rPr>
                <w:color w:val="000000"/>
              </w:rPr>
            </w:pPr>
          </w:p>
          <w:p w:rsidR="004E40A4" w:rsidP="00A92D0B" w:rsidRDefault="004E40A4" w14:paraId="011271DC" w14:textId="3BA6A7EA">
            <w:pPr>
              <w:spacing w:before="120"/>
              <w:rPr>
                <w:color w:val="000000"/>
              </w:rPr>
            </w:pPr>
          </w:p>
          <w:p w:rsidR="004E40A4" w:rsidP="00A92D0B" w:rsidRDefault="004E40A4" w14:paraId="03848F2F" w14:textId="0F75AE7B">
            <w:pPr>
              <w:spacing w:before="120"/>
              <w:rPr>
                <w:color w:val="000000"/>
              </w:rPr>
            </w:pPr>
          </w:p>
          <w:p w:rsidR="004E40A4" w:rsidP="00A92D0B" w:rsidRDefault="004E40A4" w14:paraId="30B36533" w14:textId="6D3E1810">
            <w:pPr>
              <w:spacing w:before="120"/>
              <w:rPr>
                <w:color w:val="000000"/>
              </w:rPr>
            </w:pPr>
          </w:p>
          <w:p w:rsidR="004E40A4" w:rsidP="00A92D0B" w:rsidRDefault="004E40A4" w14:paraId="022E030B" w14:textId="77777777">
            <w:pPr>
              <w:spacing w:before="120"/>
              <w:rPr>
                <w:color w:val="000000"/>
              </w:rPr>
            </w:pPr>
          </w:p>
          <w:p w:rsidR="00F00A10" w:rsidP="00A92D0B" w:rsidRDefault="004E40A4" w14:paraId="228374F8" w14:textId="3691569A">
            <w:pPr>
              <w:spacing w:before="120"/>
              <w:rPr>
                <w:color w:val="000000"/>
              </w:rPr>
            </w:pPr>
            <w:r>
              <w:rPr>
                <w:color w:val="000000"/>
              </w:rPr>
              <w:t>“This decision expressly prohibits multi-tenant commercial buildings from eligibility for the Equity and Equity Resiliency Budgets but allows such buildings to participate in all other energy storage incentive budgets if the project meets all SGIP eligibility and operational requirements.” (D.21-06-005, p. 78)</w:t>
            </w:r>
          </w:p>
          <w:p w:rsidR="00F00A10" w:rsidP="00A92D0B" w:rsidRDefault="00F00A10" w14:paraId="4652D684" w14:textId="77777777">
            <w:pPr>
              <w:spacing w:before="120"/>
              <w:rPr>
                <w:color w:val="000000"/>
              </w:rPr>
            </w:pPr>
          </w:p>
          <w:p w:rsidRPr="002E2661" w:rsidR="002E2661" w:rsidP="00A92D0B" w:rsidRDefault="002E2661" w14:paraId="2A92A629" w14:textId="5CD35083">
            <w:pPr>
              <w:spacing w:before="120"/>
              <w:rPr>
                <w:color w:val="000000"/>
              </w:rPr>
            </w:pPr>
            <w:r>
              <w:rPr>
                <w:color w:val="000000"/>
              </w:rPr>
              <w:t xml:space="preserve">“Multi-tenant commercial buildings participating in the General Market Budget must comply with all SGIP operational requirements, but we see no compelling reason to </w:t>
            </w:r>
            <w:r>
              <w:rPr>
                <w:i/>
                <w:color w:val="000000"/>
              </w:rPr>
              <w:t xml:space="preserve">a priori </w:t>
            </w:r>
            <w:r>
              <w:rPr>
                <w:color w:val="000000"/>
              </w:rPr>
              <w:t>prohibit this. Therefore, we clarify that multi-tenant commercial buildings are eligible for the General Market Budget.” (D.</w:t>
            </w:r>
            <w:r w:rsidR="000373D0">
              <w:rPr>
                <w:color w:val="000000"/>
              </w:rPr>
              <w:t>21-06-005,</w:t>
            </w:r>
            <w:r>
              <w:rPr>
                <w:color w:val="000000"/>
              </w:rPr>
              <w:t xml:space="preserve"> p. 80)</w:t>
            </w:r>
          </w:p>
        </w:tc>
        <w:tc>
          <w:tcPr>
            <w:tcW w:w="2340" w:type="dxa"/>
            <w:shd w:val="clear" w:color="auto" w:fill="auto"/>
          </w:tcPr>
          <w:p w:rsidR="00A05256" w:rsidP="00A05256" w:rsidRDefault="00C721AD" w14:paraId="44D5A3DE" w14:textId="65CB139D">
            <w:pPr>
              <w:spacing w:before="120"/>
              <w:rPr>
                <w:color w:val="000000"/>
              </w:rPr>
            </w:pPr>
            <w:r>
              <w:rPr>
                <w:color w:val="000000"/>
              </w:rPr>
              <w:lastRenderedPageBreak/>
              <w:t>Verified</w:t>
            </w:r>
          </w:p>
          <w:p w:rsidR="00A92D0B" w:rsidP="00A92D0B" w:rsidRDefault="00A92D0B" w14:paraId="43FBC669" w14:textId="77777777">
            <w:pPr>
              <w:spacing w:before="120"/>
              <w:rPr>
                <w:color w:val="000000"/>
              </w:rPr>
            </w:pPr>
          </w:p>
          <w:p w:rsidR="009C52B3" w:rsidP="00A92D0B" w:rsidRDefault="009C52B3" w14:paraId="7C7DFB25" w14:textId="3ABC5C8E">
            <w:pPr>
              <w:spacing w:before="120"/>
              <w:rPr>
                <w:color w:val="000000"/>
              </w:rPr>
            </w:pPr>
          </w:p>
          <w:p w:rsidR="00C721AD" w:rsidP="00A92D0B" w:rsidRDefault="00C721AD" w14:paraId="67378A5A" w14:textId="58C38592">
            <w:pPr>
              <w:spacing w:before="120"/>
              <w:rPr>
                <w:color w:val="000000"/>
              </w:rPr>
            </w:pPr>
          </w:p>
          <w:p w:rsidR="00C721AD" w:rsidP="00A92D0B" w:rsidRDefault="00C721AD" w14:paraId="5FE81AF0" w14:textId="665E4E6A">
            <w:pPr>
              <w:spacing w:before="120"/>
              <w:rPr>
                <w:color w:val="000000"/>
              </w:rPr>
            </w:pPr>
          </w:p>
          <w:p w:rsidR="00C721AD" w:rsidP="00A92D0B" w:rsidRDefault="00C721AD" w14:paraId="4AF3218F" w14:textId="6C5B37C0">
            <w:pPr>
              <w:spacing w:before="120"/>
              <w:rPr>
                <w:color w:val="000000"/>
              </w:rPr>
            </w:pPr>
          </w:p>
          <w:p w:rsidR="00C721AD" w:rsidP="00A92D0B" w:rsidRDefault="00C721AD" w14:paraId="0276A190" w14:textId="40F21CDD">
            <w:pPr>
              <w:spacing w:before="120"/>
              <w:rPr>
                <w:color w:val="000000"/>
              </w:rPr>
            </w:pPr>
            <w:r>
              <w:rPr>
                <w:color w:val="000000"/>
              </w:rPr>
              <w:t>Verified</w:t>
            </w:r>
          </w:p>
          <w:p w:rsidR="009C52B3" w:rsidP="00A92D0B" w:rsidRDefault="009C52B3" w14:paraId="35673897" w14:textId="77777777">
            <w:pPr>
              <w:spacing w:before="120"/>
              <w:rPr>
                <w:color w:val="000000"/>
              </w:rPr>
            </w:pPr>
          </w:p>
          <w:p w:rsidR="009C52B3" w:rsidP="00A92D0B" w:rsidRDefault="009C52B3" w14:paraId="22BE088A" w14:textId="77777777">
            <w:pPr>
              <w:spacing w:before="120"/>
              <w:rPr>
                <w:color w:val="000000"/>
              </w:rPr>
            </w:pPr>
          </w:p>
          <w:p w:rsidR="009C52B3" w:rsidP="00A92D0B" w:rsidRDefault="009C52B3" w14:paraId="6E4AEF32" w14:textId="77777777">
            <w:pPr>
              <w:spacing w:before="120"/>
              <w:rPr>
                <w:color w:val="000000"/>
              </w:rPr>
            </w:pPr>
          </w:p>
          <w:p w:rsidR="0035016D" w:rsidP="00A92D0B" w:rsidRDefault="0035016D" w14:paraId="38EDF072" w14:textId="77777777">
            <w:pPr>
              <w:spacing w:before="120"/>
              <w:rPr>
                <w:color w:val="000000"/>
              </w:rPr>
            </w:pPr>
          </w:p>
          <w:p w:rsidR="0035016D" w:rsidP="00A92D0B" w:rsidRDefault="0035016D" w14:paraId="51190D50" w14:textId="77777777">
            <w:pPr>
              <w:spacing w:before="120"/>
              <w:rPr>
                <w:color w:val="000000"/>
              </w:rPr>
            </w:pPr>
          </w:p>
          <w:p w:rsidR="0035016D" w:rsidP="00A92D0B" w:rsidRDefault="0035016D" w14:paraId="03C4257F" w14:textId="77777777">
            <w:pPr>
              <w:spacing w:before="120"/>
              <w:rPr>
                <w:color w:val="000000"/>
              </w:rPr>
            </w:pPr>
          </w:p>
          <w:p w:rsidR="0035016D" w:rsidP="00A92D0B" w:rsidRDefault="0035016D" w14:paraId="09B400BD" w14:textId="77777777">
            <w:pPr>
              <w:spacing w:before="120"/>
              <w:rPr>
                <w:color w:val="000000"/>
              </w:rPr>
            </w:pPr>
          </w:p>
          <w:p w:rsidR="0035016D" w:rsidP="00A92D0B" w:rsidRDefault="0035016D" w14:paraId="12119FD0" w14:textId="77777777">
            <w:pPr>
              <w:spacing w:before="120"/>
              <w:rPr>
                <w:color w:val="000000"/>
              </w:rPr>
            </w:pPr>
          </w:p>
          <w:p w:rsidR="0035016D" w:rsidP="00A92D0B" w:rsidRDefault="0035016D" w14:paraId="54EF245B" w14:textId="77777777">
            <w:pPr>
              <w:spacing w:before="120"/>
              <w:rPr>
                <w:color w:val="000000"/>
              </w:rPr>
            </w:pPr>
          </w:p>
          <w:p w:rsidR="00420CB6" w:rsidP="00A92D0B" w:rsidRDefault="00420CB6" w14:paraId="7DE37E53" w14:textId="77777777">
            <w:pPr>
              <w:spacing w:before="120"/>
              <w:rPr>
                <w:color w:val="000000"/>
              </w:rPr>
            </w:pPr>
          </w:p>
          <w:p w:rsidR="00420CB6" w:rsidP="00A92D0B" w:rsidRDefault="00420CB6" w14:paraId="0596AA17" w14:textId="77777777">
            <w:pPr>
              <w:spacing w:before="120"/>
              <w:rPr>
                <w:color w:val="000000"/>
              </w:rPr>
            </w:pPr>
          </w:p>
          <w:p w:rsidR="00420CB6" w:rsidP="00A92D0B" w:rsidRDefault="00420CB6" w14:paraId="477E68C5" w14:textId="234A300A">
            <w:pPr>
              <w:spacing w:before="120"/>
              <w:rPr>
                <w:color w:val="000000"/>
              </w:rPr>
            </w:pPr>
          </w:p>
          <w:p w:rsidR="00C721AD" w:rsidP="00A92D0B" w:rsidRDefault="00C721AD" w14:paraId="7021BCBB" w14:textId="59524E9D">
            <w:pPr>
              <w:spacing w:before="120"/>
              <w:rPr>
                <w:color w:val="000000"/>
              </w:rPr>
            </w:pPr>
          </w:p>
          <w:p w:rsidR="00C721AD" w:rsidP="00A92D0B" w:rsidRDefault="00C721AD" w14:paraId="459EC077" w14:textId="3A285A5E">
            <w:pPr>
              <w:spacing w:before="120"/>
              <w:rPr>
                <w:color w:val="000000"/>
              </w:rPr>
            </w:pPr>
            <w:r>
              <w:rPr>
                <w:color w:val="000000"/>
              </w:rPr>
              <w:t>Verified</w:t>
            </w:r>
          </w:p>
          <w:p w:rsidR="00420CB6" w:rsidP="00A92D0B" w:rsidRDefault="00420CB6" w14:paraId="5196F519" w14:textId="77777777">
            <w:pPr>
              <w:spacing w:before="120"/>
              <w:rPr>
                <w:color w:val="000000"/>
              </w:rPr>
            </w:pPr>
          </w:p>
          <w:p w:rsidR="00C721AD" w:rsidP="00A92D0B" w:rsidRDefault="00C721AD" w14:paraId="0F3CC593" w14:textId="77777777">
            <w:pPr>
              <w:spacing w:before="120"/>
              <w:rPr>
                <w:color w:val="000000"/>
              </w:rPr>
            </w:pPr>
          </w:p>
          <w:p w:rsidR="00C721AD" w:rsidP="00A92D0B" w:rsidRDefault="00C721AD" w14:paraId="6EB21B58" w14:textId="77777777">
            <w:pPr>
              <w:spacing w:before="120"/>
              <w:rPr>
                <w:color w:val="000000"/>
              </w:rPr>
            </w:pPr>
          </w:p>
          <w:p w:rsidR="00C721AD" w:rsidP="00A92D0B" w:rsidRDefault="00C721AD" w14:paraId="6449239F" w14:textId="77777777">
            <w:pPr>
              <w:spacing w:before="120"/>
              <w:rPr>
                <w:color w:val="000000"/>
              </w:rPr>
            </w:pPr>
          </w:p>
          <w:p w:rsidR="00C721AD" w:rsidP="00A92D0B" w:rsidRDefault="00C721AD" w14:paraId="4692A9A3" w14:textId="77777777">
            <w:pPr>
              <w:spacing w:before="120"/>
              <w:rPr>
                <w:color w:val="000000"/>
              </w:rPr>
            </w:pPr>
          </w:p>
          <w:p w:rsidR="00C721AD" w:rsidP="00A92D0B" w:rsidRDefault="00C721AD" w14:paraId="47D5BDD6" w14:textId="77777777">
            <w:pPr>
              <w:spacing w:before="120"/>
              <w:rPr>
                <w:color w:val="000000"/>
              </w:rPr>
            </w:pPr>
          </w:p>
          <w:p w:rsidR="00C721AD" w:rsidP="00A92D0B" w:rsidRDefault="00C721AD" w14:paraId="594125DD" w14:textId="77777777">
            <w:pPr>
              <w:spacing w:before="120"/>
              <w:rPr>
                <w:color w:val="000000"/>
              </w:rPr>
            </w:pPr>
          </w:p>
          <w:p w:rsidRPr="007F620E" w:rsidR="00420CB6" w:rsidP="00A92D0B" w:rsidRDefault="00C721AD" w14:paraId="56FD3368" w14:textId="60D8306E">
            <w:pPr>
              <w:spacing w:before="120"/>
              <w:rPr>
                <w:color w:val="000000"/>
              </w:rPr>
            </w:pPr>
            <w:r>
              <w:rPr>
                <w:color w:val="000000"/>
              </w:rPr>
              <w:t>Verified</w:t>
            </w:r>
          </w:p>
        </w:tc>
      </w:tr>
      <w:tr w:rsidRPr="007F620E" w:rsidR="00A840ED" w:rsidTr="00432569" w14:paraId="2A219B11" w14:textId="77777777">
        <w:trPr>
          <w:jc w:val="center"/>
        </w:trPr>
        <w:tc>
          <w:tcPr>
            <w:tcW w:w="3348" w:type="dxa"/>
            <w:shd w:val="clear" w:color="auto" w:fill="auto"/>
          </w:tcPr>
          <w:p w:rsidR="00A840ED" w:rsidP="00A840ED" w:rsidRDefault="00A840ED" w14:paraId="6646A953" w14:textId="77777777">
            <w:pPr>
              <w:spacing w:before="120"/>
              <w:rPr>
                <w:color w:val="000000"/>
              </w:rPr>
            </w:pPr>
            <w:r>
              <w:rPr>
                <w:color w:val="000000"/>
              </w:rPr>
              <w:lastRenderedPageBreak/>
              <w:t xml:space="preserve">PCF “provided a unique perspective that enriched the Commission’s deliberations and the record” (See comment II.A. in Section C below) through its expert Bill Powers’ recommendations on clarifications to the discrete PSPS event definition. </w:t>
            </w:r>
          </w:p>
          <w:p w:rsidR="00A840ED" w:rsidP="00A92D0B" w:rsidRDefault="00A840ED" w14:paraId="12C2AA98" w14:textId="77777777">
            <w:pPr>
              <w:spacing w:before="120"/>
              <w:rPr>
                <w:color w:val="000000"/>
              </w:rPr>
            </w:pPr>
          </w:p>
        </w:tc>
        <w:tc>
          <w:tcPr>
            <w:tcW w:w="4050" w:type="dxa"/>
            <w:shd w:val="clear" w:color="auto" w:fill="auto"/>
          </w:tcPr>
          <w:p w:rsidR="00F9599A" w:rsidP="00F9599A" w:rsidRDefault="00F9599A" w14:paraId="40DC5CAD" w14:textId="77777777">
            <w:pPr>
              <w:spacing w:before="120"/>
              <w:rPr>
                <w:color w:val="000000"/>
              </w:rPr>
            </w:pPr>
            <w:r>
              <w:rPr>
                <w:color w:val="000000"/>
              </w:rPr>
              <w:t>“The following parties commented on this issue in their comments on the Scoping Memo: …Protect Our Communities Foundation…” (D.21-06-005, p. 66 at fn 129)</w:t>
            </w:r>
          </w:p>
          <w:p w:rsidR="00A840ED" w:rsidP="00A92D0B" w:rsidRDefault="00A840ED" w14:paraId="68A5D48E" w14:textId="77777777">
            <w:pPr>
              <w:spacing w:before="120"/>
              <w:rPr>
                <w:color w:val="000000"/>
              </w:rPr>
            </w:pPr>
          </w:p>
          <w:p w:rsidR="00F9599A" w:rsidP="00A92D0B" w:rsidRDefault="00F9599A" w14:paraId="511753B2" w14:textId="1FDA16C7">
            <w:pPr>
              <w:spacing w:before="120"/>
              <w:rPr>
                <w:color w:val="000000"/>
              </w:rPr>
            </w:pPr>
            <w:r>
              <w:rPr>
                <w:color w:val="000000"/>
              </w:rPr>
              <w:t>“Parties filing opening comments include … Protect Our Communities Foundation.” (D.21-06-005, pp. 84-85 at fn 153)</w:t>
            </w:r>
          </w:p>
        </w:tc>
        <w:tc>
          <w:tcPr>
            <w:tcW w:w="2340" w:type="dxa"/>
            <w:shd w:val="clear" w:color="auto" w:fill="auto"/>
          </w:tcPr>
          <w:p w:rsidRPr="007F620E" w:rsidR="008B495B" w:rsidP="00711E88" w:rsidRDefault="00A605D2" w14:paraId="06F2C2A3" w14:textId="48F3783E">
            <w:pPr>
              <w:spacing w:before="120"/>
              <w:rPr>
                <w:color w:val="000000"/>
              </w:rPr>
            </w:pPr>
            <w:r>
              <w:rPr>
                <w:color w:val="000000"/>
              </w:rPr>
              <w:t xml:space="preserve">Verified, however, we </w:t>
            </w:r>
            <w:r w:rsidR="000D7679">
              <w:rPr>
                <w:color w:val="000000"/>
              </w:rPr>
              <w:t xml:space="preserve">partially </w:t>
            </w:r>
            <w:r>
              <w:rPr>
                <w:color w:val="000000"/>
              </w:rPr>
              <w:t xml:space="preserve">disallow for lack of substantial contribution. The PSPS issue is discussed </w:t>
            </w:r>
            <w:proofErr w:type="gramStart"/>
            <w:r>
              <w:rPr>
                <w:color w:val="000000"/>
              </w:rPr>
              <w:t>above</w:t>
            </w:r>
            <w:proofErr w:type="gramEnd"/>
            <w:r>
              <w:rPr>
                <w:color w:val="000000"/>
              </w:rPr>
              <w:t xml:space="preserve"> and </w:t>
            </w:r>
            <w:r w:rsidR="003D2D45">
              <w:rPr>
                <w:color w:val="000000"/>
              </w:rPr>
              <w:t xml:space="preserve">the referenced contribution </w:t>
            </w:r>
            <w:r>
              <w:rPr>
                <w:color w:val="000000"/>
              </w:rPr>
              <w:t xml:space="preserve">does not represent an </w:t>
            </w:r>
            <w:r w:rsidR="003D2D45">
              <w:rPr>
                <w:color w:val="000000"/>
              </w:rPr>
              <w:t>a</w:t>
            </w:r>
            <w:r>
              <w:rPr>
                <w:color w:val="000000"/>
              </w:rPr>
              <w:t>dditional contribution.</w:t>
            </w:r>
          </w:p>
        </w:tc>
      </w:tr>
      <w:tr w:rsidRPr="007F620E" w:rsidR="00691528" w:rsidTr="00432569" w14:paraId="36FF786B" w14:textId="77777777">
        <w:trPr>
          <w:jc w:val="center"/>
        </w:trPr>
        <w:tc>
          <w:tcPr>
            <w:tcW w:w="3348" w:type="dxa"/>
            <w:shd w:val="clear" w:color="auto" w:fill="auto"/>
          </w:tcPr>
          <w:p w:rsidR="00FF5F67" w:rsidP="00FF5F67" w:rsidRDefault="00FF5F67" w14:paraId="7A7D22A2" w14:textId="77777777">
            <w:pPr>
              <w:spacing w:before="120"/>
              <w:rPr>
                <w:color w:val="000000"/>
              </w:rPr>
            </w:pPr>
            <w:r>
              <w:rPr>
                <w:color w:val="000000"/>
              </w:rPr>
              <w:t xml:space="preserve">“Protect Our Communities Foundation asserts that SGIP incentives could make bi-directional electric vehicle chargers more economically accessible to customers and </w:t>
            </w:r>
            <w:r>
              <w:rPr>
                <w:color w:val="000000"/>
              </w:rPr>
              <w:lastRenderedPageBreak/>
              <w:t>accelerate deployment, as these technologies are just entering the commercial market.” (D.21-06-005, pp. 82-83)</w:t>
            </w:r>
          </w:p>
          <w:p w:rsidR="00FF5F67" w:rsidP="00A92D0B" w:rsidRDefault="00FF5F67" w14:paraId="6FB7D541" w14:textId="77777777">
            <w:pPr>
              <w:spacing w:before="120"/>
              <w:rPr>
                <w:color w:val="000000"/>
              </w:rPr>
            </w:pPr>
          </w:p>
          <w:p w:rsidR="00691528" w:rsidP="00A92D0B" w:rsidRDefault="00FF5F67" w14:paraId="00FFAC2D" w14:textId="46EF91C4">
            <w:pPr>
              <w:spacing w:before="120"/>
              <w:rPr>
                <w:color w:val="000000"/>
              </w:rPr>
            </w:pPr>
            <w:r>
              <w:rPr>
                <w:color w:val="000000"/>
              </w:rPr>
              <w:t xml:space="preserve"> </w:t>
            </w:r>
            <w:r w:rsidR="00F00A10">
              <w:rPr>
                <w:color w:val="000000"/>
              </w:rPr>
              <w:t>“SGIP incentives could make bidirectional EV chargers more economically accessible to customers and accelerate deployment of technology. Bidirectional EV chargers are just entering the commercial market.” (PCF 09/16/2020 Comments on Questions B-K of the Scoping Memo and Ruling, p. 4)</w:t>
            </w:r>
          </w:p>
          <w:p w:rsidR="00E25078" w:rsidP="00A92D0B" w:rsidRDefault="00E25078" w14:paraId="571CECEA" w14:textId="77777777">
            <w:pPr>
              <w:spacing w:before="120"/>
              <w:rPr>
                <w:color w:val="000000"/>
              </w:rPr>
            </w:pPr>
          </w:p>
          <w:p w:rsidR="004E40A4" w:rsidP="00A92D0B" w:rsidRDefault="004E40A4" w14:paraId="0AB55ABE" w14:textId="6453B693">
            <w:pPr>
              <w:spacing w:before="120"/>
              <w:rPr>
                <w:color w:val="000000"/>
              </w:rPr>
            </w:pPr>
          </w:p>
          <w:p w:rsidR="00D9354E" w:rsidP="00A92D0B" w:rsidRDefault="00D9354E" w14:paraId="3CDF2B78" w14:textId="589380DF">
            <w:pPr>
              <w:spacing w:before="120"/>
              <w:rPr>
                <w:color w:val="000000"/>
              </w:rPr>
            </w:pPr>
          </w:p>
          <w:p w:rsidR="00FF5F67" w:rsidP="00A92D0B" w:rsidRDefault="00FF5F67" w14:paraId="66C48625" w14:textId="77777777">
            <w:pPr>
              <w:spacing w:before="120"/>
              <w:rPr>
                <w:color w:val="000000"/>
              </w:rPr>
            </w:pPr>
          </w:p>
          <w:p w:rsidR="00D9354E" w:rsidP="00A92D0B" w:rsidRDefault="003A4DB0" w14:paraId="2DC3C288" w14:textId="36C60BEE">
            <w:pPr>
              <w:spacing w:before="120"/>
              <w:rPr>
                <w:color w:val="000000"/>
              </w:rPr>
            </w:pPr>
            <w:r>
              <w:rPr>
                <w:color w:val="000000"/>
              </w:rPr>
              <w:t>“At a minimum, the PD should be modified as suggested by SCE to instruct Commission staff to “convene workshops to discuss potential use-cases” of EVs as eligible SGIP technologies.” (PCF 05/19/2021 Comments on Proposed Decision, p. 3)</w:t>
            </w:r>
          </w:p>
          <w:p w:rsidR="003A4DB0" w:rsidP="00A92D0B" w:rsidRDefault="003A4DB0" w14:paraId="01FDDB87" w14:textId="77777777">
            <w:pPr>
              <w:spacing w:before="120"/>
              <w:rPr>
                <w:color w:val="000000"/>
              </w:rPr>
            </w:pPr>
          </w:p>
          <w:p w:rsidRPr="007F620E" w:rsidR="004E40A4" w:rsidP="003A4DB0" w:rsidRDefault="004E40A4" w14:paraId="77A8C970" w14:textId="19A6BBCD">
            <w:pPr>
              <w:spacing w:before="120"/>
              <w:rPr>
                <w:color w:val="000000"/>
              </w:rPr>
            </w:pPr>
          </w:p>
        </w:tc>
        <w:tc>
          <w:tcPr>
            <w:tcW w:w="4050" w:type="dxa"/>
            <w:shd w:val="clear" w:color="auto" w:fill="auto"/>
          </w:tcPr>
          <w:p w:rsidR="00FF5F67" w:rsidP="00FF5F67" w:rsidRDefault="00FF5F67" w14:paraId="196A8098" w14:textId="77777777">
            <w:pPr>
              <w:spacing w:before="120"/>
              <w:rPr>
                <w:color w:val="000000"/>
              </w:rPr>
            </w:pPr>
            <w:r>
              <w:rPr>
                <w:color w:val="000000"/>
              </w:rPr>
              <w:lastRenderedPageBreak/>
              <w:t xml:space="preserve">While the Commission declined to adopt PCF’s EV recommendations at this time, the Commission clarified that it may revisit the idea of incorporating bidirectional EV chargers and other electric vehicle storage equipment if </w:t>
            </w:r>
            <w:r>
              <w:rPr>
                <w:color w:val="000000"/>
              </w:rPr>
              <w:lastRenderedPageBreak/>
              <w:t>the Legislature authorizes additional SGIP funds in the future.</w:t>
            </w:r>
          </w:p>
          <w:p w:rsidR="004E40A4" w:rsidP="00A92D0B" w:rsidRDefault="004E40A4" w14:paraId="0809319F" w14:textId="77777777">
            <w:pPr>
              <w:spacing w:before="120"/>
              <w:rPr>
                <w:color w:val="000000"/>
              </w:rPr>
            </w:pPr>
          </w:p>
          <w:p w:rsidR="002E2661" w:rsidP="00A92D0B" w:rsidRDefault="002E2661" w14:paraId="69F9E402" w14:textId="77777777">
            <w:pPr>
              <w:spacing w:before="120"/>
              <w:rPr>
                <w:color w:val="000000"/>
              </w:rPr>
            </w:pPr>
            <w:r>
              <w:rPr>
                <w:color w:val="000000"/>
              </w:rPr>
              <w:t xml:space="preserve">“We decline to create the complicated rules that would be needed for a new SGIP incentive program for bi-directional electric vehicle charging that serves customer load at this time. Rather, given the limited time and funds remaining for the SGIP program, the necessary pilot projects should be developed in the Commission proceeding(s) that specifically address issues related to electric vehicles, including vehicle-to-grid integration. As appropriate, we may revisit this issue </w:t>
            </w:r>
            <w:proofErr w:type="gramStart"/>
            <w:r>
              <w:rPr>
                <w:color w:val="000000"/>
              </w:rPr>
              <w:t>at a later date</w:t>
            </w:r>
            <w:proofErr w:type="gramEnd"/>
            <w:r>
              <w:rPr>
                <w:color w:val="000000"/>
              </w:rPr>
              <w:t>, if the Legislature authorizes the collection of additional funds for SGIP purposes.” (D.</w:t>
            </w:r>
            <w:r w:rsidR="000373D0">
              <w:rPr>
                <w:color w:val="000000"/>
              </w:rPr>
              <w:t>21-06-005</w:t>
            </w:r>
            <w:r>
              <w:rPr>
                <w:color w:val="000000"/>
              </w:rPr>
              <w:t>,</w:t>
            </w:r>
            <w:r w:rsidR="000373D0">
              <w:rPr>
                <w:color w:val="000000"/>
              </w:rPr>
              <w:t xml:space="preserve"> </w:t>
            </w:r>
            <w:r>
              <w:rPr>
                <w:color w:val="000000"/>
              </w:rPr>
              <w:t>p. 84)</w:t>
            </w:r>
          </w:p>
          <w:p w:rsidR="004E40A4" w:rsidP="00A92D0B" w:rsidRDefault="004E40A4" w14:paraId="31E1752B" w14:textId="779DB5CB">
            <w:pPr>
              <w:spacing w:before="120"/>
              <w:rPr>
                <w:color w:val="000000"/>
              </w:rPr>
            </w:pPr>
          </w:p>
          <w:p w:rsidRPr="007F620E" w:rsidR="004E40A4" w:rsidP="00A92D0B" w:rsidRDefault="004E40A4" w14:paraId="2144B6BD" w14:textId="3158B3F6">
            <w:pPr>
              <w:spacing w:before="120"/>
              <w:rPr>
                <w:color w:val="000000"/>
              </w:rPr>
            </w:pPr>
            <w:r>
              <w:rPr>
                <w:color w:val="000000"/>
              </w:rPr>
              <w:t>“CESA, Protect Our Communities Foundation and the Vehicle to Grid Coalition request that this decision indicate that the Commission may revisit the question of incentives for electric vehicle storage equipment as a form of energy storage at a future date, if additional funds are added to the SGIP program. The final decision clarifies that, as appropriate, the Commission may reconsider this issue if the Legislature authorizes additional SGIP funding collections.” (D.21-06-005, pp. 96-97)</w:t>
            </w:r>
          </w:p>
        </w:tc>
        <w:tc>
          <w:tcPr>
            <w:tcW w:w="2340" w:type="dxa"/>
            <w:shd w:val="clear" w:color="auto" w:fill="auto"/>
          </w:tcPr>
          <w:p w:rsidR="00C721AD" w:rsidP="00A92D0B" w:rsidRDefault="00C721AD" w14:paraId="0238DB90" w14:textId="2F90120E">
            <w:pPr>
              <w:spacing w:before="120"/>
              <w:rPr>
                <w:color w:val="000000"/>
              </w:rPr>
            </w:pPr>
            <w:r>
              <w:rPr>
                <w:color w:val="000000"/>
              </w:rPr>
              <w:lastRenderedPageBreak/>
              <w:t>Verified</w:t>
            </w:r>
            <w:r w:rsidR="00A93567">
              <w:rPr>
                <w:color w:val="000000"/>
              </w:rPr>
              <w:t xml:space="preserve">, however, we disallow </w:t>
            </w:r>
            <w:r w:rsidR="001303D2">
              <w:rPr>
                <w:color w:val="000000"/>
              </w:rPr>
              <w:t xml:space="preserve">for lack of substantial contribution. </w:t>
            </w:r>
            <w:r w:rsidR="00D44EC7">
              <w:rPr>
                <w:color w:val="000000"/>
              </w:rPr>
              <w:t xml:space="preserve">The decision states, “the necessary pilot </w:t>
            </w:r>
            <w:r w:rsidR="00D44EC7">
              <w:rPr>
                <w:color w:val="000000"/>
              </w:rPr>
              <w:lastRenderedPageBreak/>
              <w:t>projects should be developed in the Commission proceeding(s) that specifically address issues related to electric vehicles, including vehicle-to-grid integration</w:t>
            </w:r>
            <w:proofErr w:type="gramStart"/>
            <w:r w:rsidR="00D44EC7">
              <w:rPr>
                <w:color w:val="000000"/>
              </w:rPr>
              <w:t xml:space="preserve">,” </w:t>
            </w:r>
            <w:r w:rsidR="00CF4B8A">
              <w:rPr>
                <w:color w:val="000000"/>
              </w:rPr>
              <w:t xml:space="preserve"> reflecting</w:t>
            </w:r>
            <w:proofErr w:type="gramEnd"/>
            <w:r w:rsidR="00CF4B8A">
              <w:rPr>
                <w:color w:val="000000"/>
              </w:rPr>
              <w:t xml:space="preserve"> a lack of substantive discussion regarding the EV recommendations and therefore </w:t>
            </w:r>
            <w:r w:rsidR="00282895">
              <w:rPr>
                <w:color w:val="000000"/>
              </w:rPr>
              <w:t xml:space="preserve">the comments </w:t>
            </w:r>
            <w:r w:rsidR="00984030">
              <w:rPr>
                <w:color w:val="000000"/>
              </w:rPr>
              <w:t>could</w:t>
            </w:r>
            <w:r w:rsidR="00CF4B8A">
              <w:rPr>
                <w:color w:val="000000"/>
              </w:rPr>
              <w:t xml:space="preserve"> not substantially </w:t>
            </w:r>
            <w:r w:rsidR="00282895">
              <w:rPr>
                <w:color w:val="000000"/>
              </w:rPr>
              <w:t>contribute</w:t>
            </w:r>
            <w:r w:rsidR="00CF4B8A">
              <w:rPr>
                <w:color w:val="000000"/>
              </w:rPr>
              <w:t xml:space="preserve"> to </w:t>
            </w:r>
            <w:r w:rsidR="003D2D45">
              <w:rPr>
                <w:color w:val="000000"/>
              </w:rPr>
              <w:t xml:space="preserve">the </w:t>
            </w:r>
            <w:r w:rsidR="00CF4B8A">
              <w:rPr>
                <w:color w:val="000000"/>
              </w:rPr>
              <w:t>Decision.</w:t>
            </w:r>
          </w:p>
          <w:p w:rsidR="00F515D3" w:rsidP="00A92D0B" w:rsidRDefault="00F515D3" w14:paraId="6B437D60" w14:textId="172DCB2E">
            <w:pPr>
              <w:spacing w:before="120"/>
              <w:rPr>
                <w:color w:val="000000"/>
              </w:rPr>
            </w:pPr>
          </w:p>
          <w:p w:rsidR="00F515D3" w:rsidP="00A92D0B" w:rsidRDefault="00F515D3" w14:paraId="52D86E90" w14:textId="541675C2">
            <w:pPr>
              <w:spacing w:before="120"/>
              <w:rPr>
                <w:color w:val="000000"/>
              </w:rPr>
            </w:pPr>
          </w:p>
          <w:p w:rsidR="00C721AD" w:rsidP="00A92D0B" w:rsidRDefault="00C721AD" w14:paraId="585CC79C" w14:textId="4BD8A922">
            <w:pPr>
              <w:spacing w:before="120"/>
              <w:rPr>
                <w:color w:val="000000"/>
              </w:rPr>
            </w:pPr>
          </w:p>
          <w:p w:rsidR="00C045A5" w:rsidP="00A92D0B" w:rsidRDefault="00C045A5" w14:paraId="6BB0243A" w14:textId="5F6AB5D6">
            <w:pPr>
              <w:spacing w:before="120"/>
              <w:rPr>
                <w:color w:val="000000"/>
              </w:rPr>
            </w:pPr>
          </w:p>
          <w:p w:rsidR="00C045A5" w:rsidP="00A92D0B" w:rsidRDefault="00C045A5" w14:paraId="1BCEBAD2" w14:textId="64E1C93A">
            <w:pPr>
              <w:spacing w:before="120"/>
              <w:rPr>
                <w:color w:val="000000"/>
              </w:rPr>
            </w:pPr>
          </w:p>
          <w:p w:rsidR="00C045A5" w:rsidP="00A92D0B" w:rsidRDefault="00C045A5" w14:paraId="44F1A617" w14:textId="057D890A">
            <w:pPr>
              <w:spacing w:before="120"/>
              <w:rPr>
                <w:color w:val="000000"/>
              </w:rPr>
            </w:pPr>
          </w:p>
          <w:p w:rsidR="00AA65B3" w:rsidP="00A92D0B" w:rsidRDefault="00AA65B3" w14:paraId="7AC2B35E" w14:textId="77777777">
            <w:pPr>
              <w:spacing w:before="120"/>
              <w:rPr>
                <w:color w:val="000000"/>
              </w:rPr>
            </w:pPr>
          </w:p>
          <w:p w:rsidR="002660EA" w:rsidP="00A92D0B" w:rsidRDefault="002660EA" w14:paraId="758044CC" w14:textId="77777777">
            <w:pPr>
              <w:spacing w:before="120"/>
              <w:rPr>
                <w:color w:val="000000"/>
              </w:rPr>
            </w:pPr>
          </w:p>
          <w:p w:rsidRPr="007F620E" w:rsidR="002660EA" w:rsidP="00A92D0B" w:rsidRDefault="002660EA" w14:paraId="64233D9C" w14:textId="03086E68">
            <w:pPr>
              <w:spacing w:before="120"/>
              <w:rPr>
                <w:color w:val="000000"/>
              </w:rPr>
            </w:pPr>
          </w:p>
        </w:tc>
      </w:tr>
    </w:tbl>
    <w:p w:rsidRPr="007F620E" w:rsidR="00A92D0B" w:rsidRDefault="00A92D0B" w14:paraId="01BB662F" w14:textId="77777777">
      <w:pPr>
        <w:rPr>
          <w:color w:val="000000"/>
        </w:rPr>
      </w:pPr>
    </w:p>
    <w:p w:rsidRPr="007F620E" w:rsidR="00A92D0B" w:rsidP="00DE3A5D" w:rsidRDefault="00A92D0B" w14:paraId="0D4BCD3A" w14:textId="77777777">
      <w:pPr>
        <w:keepNext/>
        <w:keepLines/>
        <w:numPr>
          <w:ilvl w:val="0"/>
          <w:numId w:val="1"/>
        </w:numPr>
        <w:tabs>
          <w:tab w:val="clear" w:pos="900"/>
          <w:tab w:val="num" w:pos="360"/>
        </w:tabs>
        <w:spacing w:after="120"/>
        <w:ind w:left="360"/>
        <w:rPr>
          <w:b/>
          <w:color w:val="000000"/>
        </w:rPr>
      </w:pPr>
      <w:r w:rsidRPr="007F620E">
        <w:rPr>
          <w:b/>
          <w:color w:val="000000"/>
        </w:rPr>
        <w:lastRenderedPageBreak/>
        <w:t xml:space="preserve">Duplication of Effort (§ 1801.3(f) </w:t>
      </w:r>
      <w:r w:rsidRPr="007F620E" w:rsidR="00F30DA8">
        <w:rPr>
          <w:b/>
          <w:color w:val="000000"/>
        </w:rPr>
        <w:t xml:space="preserve">and § </w:t>
      </w:r>
      <w:r w:rsidR="0022302F">
        <w:rPr>
          <w:b/>
          <w:color w:val="000000"/>
        </w:rPr>
        <w:t>1802.5)</w:t>
      </w:r>
      <w:r w:rsidR="00C02649">
        <w:rPr>
          <w:b/>
          <w:color w:val="000000"/>
        </w:rPr>
        <w:t>:</w:t>
      </w: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7F620E" w:rsidR="00A92D0B" w:rsidTr="00432569" w14:paraId="76F3266C" w14:textId="77777777">
        <w:trPr>
          <w:jc w:val="center"/>
        </w:trPr>
        <w:tc>
          <w:tcPr>
            <w:tcW w:w="6048" w:type="dxa"/>
            <w:shd w:val="clear" w:color="auto" w:fill="D9D9D9" w:themeFill="background1" w:themeFillShade="D9"/>
          </w:tcPr>
          <w:p w:rsidRPr="007F620E" w:rsidR="00A92D0B" w:rsidP="00DE3A5D" w:rsidRDefault="00A92D0B" w14:paraId="300CEDBC" w14:textId="77777777">
            <w:pPr>
              <w:keepNext/>
              <w:keepLines/>
              <w:spacing w:before="120"/>
              <w:rPr>
                <w:color w:val="000000"/>
              </w:rPr>
            </w:pPr>
          </w:p>
        </w:tc>
        <w:tc>
          <w:tcPr>
            <w:tcW w:w="1710" w:type="dxa"/>
            <w:tcBorders>
              <w:bottom w:val="single" w:color="auto" w:sz="4" w:space="0"/>
            </w:tcBorders>
            <w:shd w:val="clear" w:color="auto" w:fill="D9D9D9" w:themeFill="background1" w:themeFillShade="D9"/>
          </w:tcPr>
          <w:p w:rsidRPr="007F620E" w:rsidR="00A92D0B" w:rsidP="00DE3A5D" w:rsidRDefault="005A63D4" w14:paraId="7B091096" w14:textId="77777777">
            <w:pPr>
              <w:keepNext/>
              <w:keepLines/>
              <w:spacing w:before="120"/>
              <w:jc w:val="center"/>
              <w:rPr>
                <w:b/>
                <w:color w:val="000000"/>
              </w:rPr>
            </w:pPr>
            <w:r w:rsidRPr="007F620E">
              <w:rPr>
                <w:b/>
                <w:color w:val="000000"/>
              </w:rPr>
              <w:t>Interveno</w:t>
            </w:r>
            <w:r w:rsidRPr="007F620E" w:rsidR="00204E3A">
              <w:rPr>
                <w:b/>
                <w:color w:val="000000"/>
              </w:rPr>
              <w:t>r</w:t>
            </w:r>
            <w:r w:rsidRPr="007F620E">
              <w:rPr>
                <w:b/>
                <w:color w:val="000000"/>
              </w:rPr>
              <w:t xml:space="preserve">’s </w:t>
            </w:r>
            <w:r w:rsidRPr="007F620E" w:rsidR="00D075B1">
              <w:rPr>
                <w:b/>
                <w:color w:val="000000"/>
              </w:rPr>
              <w:t>Assertion</w:t>
            </w:r>
          </w:p>
        </w:tc>
        <w:tc>
          <w:tcPr>
            <w:tcW w:w="1980" w:type="dxa"/>
            <w:shd w:val="clear" w:color="auto" w:fill="D9D9D9" w:themeFill="background1" w:themeFillShade="D9"/>
          </w:tcPr>
          <w:p w:rsidRPr="007F620E" w:rsidR="00A92D0B" w:rsidP="00D075B1" w:rsidRDefault="00A92D0B" w14:paraId="25CE5081" w14:textId="77777777">
            <w:pPr>
              <w:keepNext/>
              <w:keepLines/>
              <w:spacing w:before="120"/>
              <w:jc w:val="center"/>
              <w:rPr>
                <w:b/>
                <w:color w:val="000000"/>
              </w:rPr>
            </w:pPr>
            <w:r w:rsidRPr="007F620E">
              <w:rPr>
                <w:b/>
                <w:color w:val="000000"/>
              </w:rPr>
              <w:t xml:space="preserve">CPUC </w:t>
            </w:r>
            <w:r w:rsidRPr="007F620E" w:rsidR="00D075B1">
              <w:rPr>
                <w:b/>
                <w:color w:val="000000"/>
              </w:rPr>
              <w:t>Discussion</w:t>
            </w:r>
          </w:p>
        </w:tc>
      </w:tr>
      <w:tr w:rsidRPr="007F620E" w:rsidR="00A92D0B" w:rsidTr="00432569" w14:paraId="24A12BE1" w14:textId="77777777">
        <w:trPr>
          <w:jc w:val="center"/>
        </w:trPr>
        <w:tc>
          <w:tcPr>
            <w:tcW w:w="6048" w:type="dxa"/>
            <w:shd w:val="clear" w:color="auto" w:fill="auto"/>
          </w:tcPr>
          <w:p w:rsidRPr="007F620E" w:rsidR="00A92D0B" w:rsidP="00DE3A5D" w:rsidRDefault="00A92D0B" w14:paraId="6915FAF6" w14:textId="55102672">
            <w:pPr>
              <w:keepNext/>
              <w:keepLines/>
              <w:spacing w:before="120"/>
              <w:ind w:left="360" w:hanging="360"/>
              <w:rPr>
                <w:b/>
                <w:color w:val="000000"/>
              </w:rPr>
            </w:pPr>
            <w:r w:rsidRPr="007F620E">
              <w:rPr>
                <w:b/>
                <w:color w:val="000000"/>
              </w:rPr>
              <w:t>a.</w:t>
            </w:r>
            <w:r w:rsidRPr="007F620E">
              <w:rPr>
                <w:b/>
                <w:color w:val="000000"/>
              </w:rPr>
              <w:tab/>
            </w:r>
            <w:r w:rsidRPr="007F620E">
              <w:rPr>
                <w:b/>
              </w:rPr>
              <w:t xml:space="preserve">Was </w:t>
            </w:r>
            <w:r w:rsidRPr="009E48E4">
              <w:rPr>
                <w:b/>
              </w:rPr>
              <w:t xml:space="preserve">the </w:t>
            </w:r>
            <w:r w:rsidRPr="009E48E4" w:rsidR="009E48E4">
              <w:rPr>
                <w:b/>
                <w:color w:val="000000"/>
                <w:sz w:val="22"/>
                <w:szCs w:val="22"/>
              </w:rPr>
              <w:t>Public Advocate</w:t>
            </w:r>
            <w:r w:rsidR="00621A7C">
              <w:rPr>
                <w:b/>
                <w:color w:val="000000"/>
                <w:sz w:val="22"/>
                <w:szCs w:val="22"/>
              </w:rPr>
              <w:t>’</w:t>
            </w:r>
            <w:r w:rsidRPr="009E48E4" w:rsidR="009E48E4">
              <w:rPr>
                <w:b/>
                <w:color w:val="000000"/>
                <w:sz w:val="22"/>
                <w:szCs w:val="22"/>
              </w:rPr>
              <w:t>s Office of the Public Utilities Commission</w:t>
            </w:r>
            <w:r w:rsidRPr="009E48E4" w:rsidR="009E48E4">
              <w:rPr>
                <w:b/>
              </w:rPr>
              <w:t xml:space="preserve"> </w:t>
            </w:r>
            <w:r w:rsidRPr="00B55D78">
              <w:rPr>
                <w:b/>
                <w:color w:val="000000"/>
                <w:sz w:val="22"/>
                <w:szCs w:val="22"/>
              </w:rPr>
              <w:t>(</w:t>
            </w:r>
            <w:r w:rsidRPr="00B55D78" w:rsidR="00B55D78">
              <w:rPr>
                <w:b/>
                <w:color w:val="000000"/>
                <w:sz w:val="22"/>
                <w:szCs w:val="22"/>
              </w:rPr>
              <w:t>Cal Advocates</w:t>
            </w:r>
            <w:r w:rsidRPr="007F620E">
              <w:rPr>
                <w:b/>
              </w:rPr>
              <w:t>) a party to the proceeding</w:t>
            </w:r>
            <w:r w:rsidRPr="007F620E">
              <w:rPr>
                <w:b/>
                <w:color w:val="000000"/>
              </w:rPr>
              <w:t>?</w:t>
            </w:r>
            <w:r w:rsidR="009E48E4">
              <w:rPr>
                <w:rStyle w:val="FootnoteReference"/>
                <w:b/>
                <w:color w:val="000000"/>
              </w:rPr>
              <w:footnoteReference w:id="4"/>
            </w:r>
          </w:p>
        </w:tc>
        <w:tc>
          <w:tcPr>
            <w:tcW w:w="1710" w:type="dxa"/>
            <w:shd w:val="clear" w:color="auto" w:fill="auto"/>
          </w:tcPr>
          <w:p w:rsidRPr="00E25078" w:rsidR="00A92D0B" w:rsidP="00DE3A5D" w:rsidRDefault="00867621" w14:paraId="0B49A7C8" w14:textId="77EE4173">
            <w:pPr>
              <w:keepNext/>
              <w:keepLines/>
              <w:spacing w:before="120"/>
              <w:rPr>
                <w:color w:val="000000"/>
              </w:rPr>
            </w:pPr>
            <w:r>
              <w:rPr>
                <w:color w:val="000000"/>
              </w:rPr>
              <w:t>Yes.</w:t>
            </w:r>
          </w:p>
        </w:tc>
        <w:tc>
          <w:tcPr>
            <w:tcW w:w="1980" w:type="dxa"/>
            <w:shd w:val="clear" w:color="auto" w:fill="auto"/>
          </w:tcPr>
          <w:p w:rsidRPr="00E25078" w:rsidR="00A92D0B" w:rsidP="00DE3A5D" w:rsidRDefault="000501B1" w14:paraId="23B6532A" w14:textId="07D93606">
            <w:pPr>
              <w:keepNext/>
              <w:keepLines/>
              <w:spacing w:before="120"/>
              <w:rPr>
                <w:color w:val="000000"/>
              </w:rPr>
            </w:pPr>
            <w:r>
              <w:rPr>
                <w:color w:val="000000"/>
              </w:rPr>
              <w:t>Verified</w:t>
            </w:r>
          </w:p>
        </w:tc>
      </w:tr>
      <w:tr w:rsidRPr="007F620E" w:rsidR="00A92D0B" w:rsidTr="00432569" w14:paraId="3317BD71" w14:textId="77777777">
        <w:trPr>
          <w:jc w:val="center"/>
        </w:trPr>
        <w:tc>
          <w:tcPr>
            <w:tcW w:w="6048" w:type="dxa"/>
            <w:shd w:val="clear" w:color="auto" w:fill="auto"/>
          </w:tcPr>
          <w:p w:rsidRPr="007F620E" w:rsidR="00A92D0B" w:rsidP="00A92D0B" w:rsidRDefault="00A92D0B" w14:paraId="561D245D" w14:textId="77777777">
            <w:pPr>
              <w:tabs>
                <w:tab w:val="left" w:pos="360"/>
              </w:tabs>
              <w:spacing w:before="120"/>
              <w:ind w:left="360" w:hanging="360"/>
              <w:rPr>
                <w:b/>
                <w:color w:val="000000"/>
              </w:rPr>
            </w:pPr>
            <w:r w:rsidRPr="007F620E">
              <w:rPr>
                <w:b/>
                <w:color w:val="000000"/>
              </w:rPr>
              <w:t>b.</w:t>
            </w:r>
            <w:r w:rsidRPr="007F620E">
              <w:rPr>
                <w:b/>
                <w:color w:val="000000"/>
              </w:rPr>
              <w:tab/>
              <w:t xml:space="preserve">Were there other parties to the proceeding with positions </w:t>
            </w:r>
            <w:proofErr w:type="gramStart"/>
            <w:r w:rsidRPr="007F620E">
              <w:rPr>
                <w:b/>
                <w:color w:val="000000"/>
              </w:rPr>
              <w:t>similar to</w:t>
            </w:r>
            <w:proofErr w:type="gramEnd"/>
            <w:r w:rsidRPr="007F620E">
              <w:rPr>
                <w:b/>
                <w:color w:val="000000"/>
              </w:rPr>
              <w:t xml:space="preserve"> yours? </w:t>
            </w:r>
          </w:p>
        </w:tc>
        <w:tc>
          <w:tcPr>
            <w:tcW w:w="1710" w:type="dxa"/>
            <w:shd w:val="clear" w:color="auto" w:fill="auto"/>
          </w:tcPr>
          <w:p w:rsidRPr="00E25078" w:rsidR="00A92D0B" w:rsidP="00A92D0B" w:rsidRDefault="00867621" w14:paraId="3708E485" w14:textId="2A9A145A">
            <w:pPr>
              <w:spacing w:before="120"/>
              <w:rPr>
                <w:color w:val="000000"/>
              </w:rPr>
            </w:pPr>
            <w:r>
              <w:rPr>
                <w:color w:val="000000"/>
              </w:rPr>
              <w:t>Yes.</w:t>
            </w:r>
          </w:p>
        </w:tc>
        <w:tc>
          <w:tcPr>
            <w:tcW w:w="1980" w:type="dxa"/>
            <w:shd w:val="clear" w:color="auto" w:fill="auto"/>
          </w:tcPr>
          <w:p w:rsidRPr="00E25078" w:rsidR="00A92D0B" w:rsidP="00A92D0B" w:rsidRDefault="000501B1" w14:paraId="6B3388E6" w14:textId="2354A95A">
            <w:pPr>
              <w:spacing w:before="120"/>
              <w:rPr>
                <w:color w:val="000000"/>
              </w:rPr>
            </w:pPr>
            <w:r>
              <w:rPr>
                <w:color w:val="000000"/>
              </w:rPr>
              <w:t>Verified</w:t>
            </w:r>
          </w:p>
        </w:tc>
      </w:tr>
      <w:tr w:rsidRPr="007F620E" w:rsidR="00A92D0B" w:rsidTr="00432569" w14:paraId="0A51B7D4" w14:textId="77777777">
        <w:trPr>
          <w:jc w:val="center"/>
        </w:trPr>
        <w:tc>
          <w:tcPr>
            <w:tcW w:w="7758" w:type="dxa"/>
            <w:gridSpan w:val="2"/>
            <w:shd w:val="clear" w:color="auto" w:fill="auto"/>
          </w:tcPr>
          <w:p w:rsidRPr="00E25078" w:rsidR="00A92D0B" w:rsidP="00A92D0B" w:rsidRDefault="00A92D0B" w14:paraId="30CB6275" w14:textId="7D63B4F2">
            <w:pPr>
              <w:spacing w:before="120"/>
              <w:ind w:left="360" w:hanging="360"/>
              <w:rPr>
                <w:color w:val="000000"/>
              </w:rPr>
            </w:pPr>
            <w:r w:rsidRPr="00E25078">
              <w:rPr>
                <w:b/>
                <w:color w:val="000000"/>
              </w:rPr>
              <w:t>c.</w:t>
            </w:r>
            <w:r w:rsidRPr="00E25078">
              <w:rPr>
                <w:b/>
                <w:color w:val="000000"/>
              </w:rPr>
              <w:tab/>
              <w:t>If so, provide name of other parties:</w:t>
            </w:r>
            <w:r w:rsidRPr="00E25078" w:rsidR="00E25078">
              <w:rPr>
                <w:color w:val="000000"/>
              </w:rPr>
              <w:t xml:space="preserve"> </w:t>
            </w:r>
          </w:p>
          <w:p w:rsidRPr="00E25078" w:rsidR="00691528" w:rsidP="00691528" w:rsidRDefault="00691528" w14:paraId="058CE425" w14:textId="77777777">
            <w:pPr>
              <w:ind w:left="360" w:hanging="360"/>
              <w:rPr>
                <w:color w:val="000000"/>
              </w:rPr>
            </w:pPr>
          </w:p>
          <w:p w:rsidRPr="00E25078" w:rsidR="00A92D0B" w:rsidP="00CA71BA" w:rsidRDefault="00A24B71" w14:paraId="0919176B" w14:textId="0C467735">
            <w:pPr>
              <w:rPr>
                <w:color w:val="000000"/>
              </w:rPr>
            </w:pPr>
            <w:r>
              <w:rPr>
                <w:color w:val="000000"/>
              </w:rPr>
              <w:t>RCRC</w:t>
            </w:r>
            <w:r w:rsidR="00CA71BA">
              <w:rPr>
                <w:color w:val="000000"/>
              </w:rPr>
              <w:t>, Tesla, Sunrun, Cal Advocates, GRID, CALSSA, CSE, CESA, VGIC, CEERT</w:t>
            </w:r>
            <w:r w:rsidR="001F44C5">
              <w:rPr>
                <w:color w:val="000000"/>
              </w:rPr>
              <w:t>, SCE</w:t>
            </w:r>
          </w:p>
        </w:tc>
        <w:tc>
          <w:tcPr>
            <w:tcW w:w="1980" w:type="dxa"/>
            <w:shd w:val="clear" w:color="auto" w:fill="auto"/>
          </w:tcPr>
          <w:p w:rsidRPr="00E25078" w:rsidR="00A92D0B" w:rsidP="00E25078" w:rsidRDefault="000501B1" w14:paraId="22A40B49" w14:textId="16D3A00A">
            <w:pPr>
              <w:spacing w:before="120"/>
              <w:rPr>
                <w:color w:val="000000"/>
              </w:rPr>
            </w:pPr>
            <w:r>
              <w:rPr>
                <w:color w:val="000000"/>
              </w:rPr>
              <w:t>Verified</w:t>
            </w:r>
          </w:p>
        </w:tc>
      </w:tr>
      <w:tr w:rsidRPr="007F620E" w:rsidR="00A92D0B" w:rsidTr="00432569" w14:paraId="744830F5" w14:textId="77777777">
        <w:trPr>
          <w:jc w:val="center"/>
        </w:trPr>
        <w:tc>
          <w:tcPr>
            <w:tcW w:w="7758" w:type="dxa"/>
            <w:gridSpan w:val="2"/>
            <w:shd w:val="clear" w:color="auto" w:fill="auto"/>
          </w:tcPr>
          <w:p w:rsidRPr="00E25078" w:rsidR="00A92D0B" w:rsidP="00A92D0B" w:rsidRDefault="00A92D0B" w14:paraId="7C05FE5A" w14:textId="7521972E">
            <w:pPr>
              <w:tabs>
                <w:tab w:val="left" w:pos="360"/>
              </w:tabs>
              <w:spacing w:before="120"/>
              <w:ind w:left="360" w:hanging="360"/>
              <w:rPr>
                <w:color w:val="000000"/>
              </w:rPr>
            </w:pPr>
            <w:r w:rsidRPr="00E25078">
              <w:rPr>
                <w:b/>
                <w:color w:val="000000"/>
              </w:rPr>
              <w:t>d.</w:t>
            </w:r>
            <w:r w:rsidRPr="00E25078">
              <w:rPr>
                <w:b/>
                <w:color w:val="000000"/>
              </w:rPr>
              <w:tab/>
            </w:r>
            <w:r w:rsidRPr="00E25078" w:rsidR="00D075B1">
              <w:rPr>
                <w:b/>
                <w:color w:val="000000"/>
              </w:rPr>
              <w:t xml:space="preserve">Intervenor’s </w:t>
            </w:r>
            <w:r w:rsidRPr="00E25078" w:rsidR="00A319DE">
              <w:rPr>
                <w:b/>
                <w:color w:val="000000"/>
              </w:rPr>
              <w:t>c</w:t>
            </w:r>
            <w:r w:rsidRPr="00E25078" w:rsidR="00D075B1">
              <w:rPr>
                <w:b/>
                <w:color w:val="000000"/>
              </w:rPr>
              <w:t xml:space="preserve">laim of </w:t>
            </w:r>
            <w:r w:rsidRPr="00E25078" w:rsidR="00A319DE">
              <w:rPr>
                <w:b/>
                <w:color w:val="000000"/>
              </w:rPr>
              <w:t>n</w:t>
            </w:r>
            <w:r w:rsidRPr="00E25078" w:rsidR="00D075B1">
              <w:rPr>
                <w:b/>
                <w:color w:val="000000"/>
              </w:rPr>
              <w:t>on-</w:t>
            </w:r>
            <w:r w:rsidRPr="00E25078" w:rsidR="00A319DE">
              <w:rPr>
                <w:b/>
                <w:color w:val="000000"/>
              </w:rPr>
              <w:t>d</w:t>
            </w:r>
            <w:r w:rsidRPr="00E25078" w:rsidR="00D075B1">
              <w:rPr>
                <w:b/>
                <w:color w:val="000000"/>
              </w:rPr>
              <w:t>uplication:</w:t>
            </w:r>
            <w:r w:rsidRPr="00E25078" w:rsidR="00E25078">
              <w:rPr>
                <w:color w:val="000000"/>
              </w:rPr>
              <w:t xml:space="preserve"> </w:t>
            </w:r>
          </w:p>
          <w:p w:rsidRPr="00E50A8B" w:rsidR="00867621" w:rsidP="00867621" w:rsidRDefault="00867621" w14:paraId="2A460959" w14:textId="1454C46B">
            <w:pPr>
              <w:tabs>
                <w:tab w:val="left" w:pos="360"/>
              </w:tabs>
              <w:ind w:hanging="360"/>
              <w:rPr>
                <w:color w:val="000000"/>
              </w:rPr>
            </w:pPr>
            <w:r w:rsidRPr="00E50A8B">
              <w:rPr>
                <w:color w:val="000000"/>
              </w:rPr>
              <w:t xml:space="preserve">      PCF made arguments that were not made by other parties, </w:t>
            </w:r>
            <w:r w:rsidR="006E37C2">
              <w:rPr>
                <w:color w:val="000000"/>
              </w:rPr>
              <w:t xml:space="preserve">including advocating for </w:t>
            </w:r>
            <w:r w:rsidR="00CA71BA">
              <w:rPr>
                <w:color w:val="000000"/>
              </w:rPr>
              <w:t xml:space="preserve">batteries in residential multi-family or single-family dwellings </w:t>
            </w:r>
            <w:r w:rsidR="006E37C2">
              <w:rPr>
                <w:color w:val="000000"/>
              </w:rPr>
              <w:t xml:space="preserve">to </w:t>
            </w:r>
            <w:r w:rsidR="00CA71BA">
              <w:rPr>
                <w:color w:val="000000"/>
              </w:rPr>
              <w:t>provide essential 24/7 reliability to the customer</w:t>
            </w:r>
            <w:r w:rsidR="00FF5F67">
              <w:rPr>
                <w:color w:val="000000"/>
              </w:rPr>
              <w:t xml:space="preserve"> </w:t>
            </w:r>
            <w:r w:rsidR="00CA71BA">
              <w:rPr>
                <w:color w:val="000000"/>
              </w:rPr>
              <w:t xml:space="preserve">and </w:t>
            </w:r>
            <w:r w:rsidR="006E37C2">
              <w:rPr>
                <w:color w:val="000000"/>
              </w:rPr>
              <w:t>present</w:t>
            </w:r>
            <w:r w:rsidR="00D370D2">
              <w:rPr>
                <w:color w:val="000000"/>
              </w:rPr>
              <w:t>ed</w:t>
            </w:r>
            <w:r w:rsidR="006E37C2">
              <w:rPr>
                <w:color w:val="000000"/>
              </w:rPr>
              <w:t xml:space="preserve"> data and analysis that </w:t>
            </w:r>
            <w:r w:rsidR="00CA71BA">
              <w:rPr>
                <w:color w:val="000000"/>
              </w:rPr>
              <w:t>SGIP incentives could make bidirectional EV chargers more economically accessible.</w:t>
            </w:r>
            <w:r w:rsidRPr="00E50A8B">
              <w:rPr>
                <w:color w:val="000000"/>
              </w:rPr>
              <w:t xml:space="preserve"> </w:t>
            </w:r>
          </w:p>
          <w:p w:rsidRPr="00E50A8B" w:rsidR="00867621" w:rsidP="00867621" w:rsidRDefault="00867621" w14:paraId="5BE15241" w14:textId="77777777">
            <w:pPr>
              <w:pStyle w:val="ListParagraph"/>
              <w:tabs>
                <w:tab w:val="left" w:pos="360"/>
              </w:tabs>
              <w:rPr>
                <w:rFonts w:ascii="Times New Roman" w:hAnsi="Times New Roman"/>
                <w:color w:val="000000"/>
                <w:sz w:val="24"/>
                <w:szCs w:val="24"/>
              </w:rPr>
            </w:pPr>
          </w:p>
          <w:p w:rsidRPr="00E50A8B" w:rsidR="00867621" w:rsidP="00867621" w:rsidRDefault="00867621" w14:paraId="6E1D66EB" w14:textId="70F6352C">
            <w:pPr>
              <w:autoSpaceDE w:val="0"/>
              <w:autoSpaceDN w:val="0"/>
              <w:adjustRightInd w:val="0"/>
            </w:pPr>
            <w:r w:rsidRPr="00E50A8B">
              <w:t xml:space="preserve">All of PCF’s comments were necessary for a fair determination of the proceeding because they directly </w:t>
            </w:r>
            <w:r w:rsidRPr="00CA71BA">
              <w:t>responded to the questions asked in the A</w:t>
            </w:r>
            <w:r w:rsidRPr="00CA71BA" w:rsidR="00CA71BA">
              <w:t>CR Scoping Memo and Ruling</w:t>
            </w:r>
            <w:r w:rsidRPr="00CA71BA">
              <w:t xml:space="preserve"> seeking comments and, thus, were relevant.</w:t>
            </w:r>
            <w:r w:rsidRPr="00E50A8B">
              <w:t xml:space="preserve">  </w:t>
            </w:r>
          </w:p>
          <w:p w:rsidRPr="00E50A8B" w:rsidR="00867621" w:rsidP="00867621" w:rsidRDefault="00867621" w14:paraId="7902475E" w14:textId="77777777">
            <w:pPr>
              <w:autoSpaceDE w:val="0"/>
              <w:autoSpaceDN w:val="0"/>
              <w:adjustRightInd w:val="0"/>
            </w:pPr>
          </w:p>
          <w:p w:rsidRPr="00E50A8B" w:rsidR="006E37C2" w:rsidP="006E37C2" w:rsidRDefault="00867621" w14:paraId="789F3A5B" w14:textId="77777777">
            <w:pPr>
              <w:tabs>
                <w:tab w:val="left" w:pos="0"/>
              </w:tabs>
            </w:pPr>
            <w:r w:rsidRPr="00E50A8B">
              <w:t>To PCF’s knowledge, no other party participating in this proceeding is focused on representing the interests of Southern California and San Diego residential utility ratepayers both with respect to ratepayer and environmental protection</w:t>
            </w:r>
            <w:r>
              <w:t>.</w:t>
            </w:r>
            <w:r w:rsidR="006E37C2">
              <w:t xml:space="preserve">  </w:t>
            </w:r>
            <w:r w:rsidRPr="00E50A8B" w:rsidR="006E37C2">
              <w:t xml:space="preserve">To the extent PCF’s arguments were </w:t>
            </w:r>
            <w:proofErr w:type="gramStart"/>
            <w:r w:rsidRPr="00E50A8B" w:rsidR="006E37C2">
              <w:t>similar to</w:t>
            </w:r>
            <w:proofErr w:type="gramEnd"/>
            <w:r w:rsidRPr="00E50A8B" w:rsidR="006E37C2">
              <w:t xml:space="preserve"> other parties’ arguments, they supplemented, complemented, and contributed to the presentations by other parties; and they were neither unproductive nor unnecessary.  </w:t>
            </w:r>
          </w:p>
          <w:p w:rsidRPr="00E25078" w:rsidR="00A92D0B" w:rsidP="00AF4CBF" w:rsidRDefault="006E37C2" w14:paraId="3228BB07" w14:textId="75CB89AC">
            <w:pPr>
              <w:tabs>
                <w:tab w:val="left" w:pos="360"/>
              </w:tabs>
              <w:ind w:hanging="360"/>
              <w:rPr>
                <w:color w:val="000000"/>
              </w:rPr>
            </w:pPr>
            <w:r w:rsidRPr="00E50A8B">
              <w:rPr>
                <w:color w:val="000000"/>
              </w:rPr>
              <w:t xml:space="preserve">  </w:t>
            </w:r>
          </w:p>
        </w:tc>
        <w:tc>
          <w:tcPr>
            <w:tcW w:w="1980" w:type="dxa"/>
            <w:shd w:val="clear" w:color="auto" w:fill="auto"/>
          </w:tcPr>
          <w:p w:rsidRPr="00E25078" w:rsidR="00A92D0B" w:rsidP="00A92D0B" w:rsidRDefault="00C721AD" w14:paraId="5F9BBA55" w14:textId="1F463E0B">
            <w:pPr>
              <w:tabs>
                <w:tab w:val="left" w:pos="360"/>
              </w:tabs>
              <w:spacing w:before="120"/>
              <w:ind w:left="360" w:hanging="360"/>
              <w:rPr>
                <w:color w:val="000000"/>
              </w:rPr>
            </w:pPr>
            <w:r>
              <w:rPr>
                <w:color w:val="000000"/>
              </w:rPr>
              <w:t>Noted</w:t>
            </w:r>
          </w:p>
        </w:tc>
      </w:tr>
    </w:tbl>
    <w:p w:rsidRPr="007F620E" w:rsidR="00A92D0B" w:rsidRDefault="00A92D0B" w14:paraId="108B1E4B" w14:textId="77777777">
      <w:pPr>
        <w:rPr>
          <w:color w:val="000000"/>
        </w:rPr>
      </w:pPr>
    </w:p>
    <w:p w:rsidRPr="003B6A1B" w:rsidR="00A92D0B" w:rsidRDefault="00A92D0B" w14:paraId="4415DD51" w14:textId="19C8BEC5">
      <w:pPr>
        <w:numPr>
          <w:ilvl w:val="0"/>
          <w:numId w:val="1"/>
        </w:numPr>
        <w:tabs>
          <w:tab w:val="clear" w:pos="900"/>
          <w:tab w:val="num" w:pos="360"/>
        </w:tabs>
        <w:spacing w:after="120"/>
        <w:ind w:left="360"/>
        <w:rPr>
          <w:b/>
          <w:i/>
          <w:color w:val="000000"/>
          <w:u w:val="single"/>
        </w:rPr>
      </w:pPr>
      <w:r w:rsidRPr="007F620E">
        <w:rPr>
          <w:b/>
          <w:color w:val="000000"/>
        </w:rPr>
        <w:t>Additional Comments on Part II</w:t>
      </w:r>
      <w:r w:rsidR="00C02649">
        <w:rPr>
          <w:b/>
          <w:color w:val="000000"/>
        </w:rPr>
        <w:t>:</w:t>
      </w:r>
      <w:r w:rsidRPr="007F620E">
        <w:rPr>
          <w:b/>
          <w:color w:val="000000"/>
        </w:rPr>
        <w:t xml:space="preserve"> </w:t>
      </w:r>
    </w:p>
    <w:tbl>
      <w:tblPr>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9"/>
        <w:gridCol w:w="3519"/>
        <w:gridCol w:w="5276"/>
      </w:tblGrid>
      <w:tr w:rsidRPr="007F620E" w:rsidR="00963EEF" w:rsidTr="002D4078" w14:paraId="52771334" w14:textId="77777777">
        <w:trPr>
          <w:trHeight w:val="750"/>
          <w:jc w:val="center"/>
        </w:trPr>
        <w:tc>
          <w:tcPr>
            <w:tcW w:w="999" w:type="dxa"/>
            <w:tcBorders>
              <w:bottom w:val="single" w:color="auto" w:sz="4" w:space="0"/>
            </w:tcBorders>
            <w:shd w:val="clear" w:color="auto" w:fill="D9D9D9" w:themeFill="background1" w:themeFillShade="D9"/>
          </w:tcPr>
          <w:p w:rsidRPr="007F620E" w:rsidR="00963EEF" w:rsidP="00A92D0B" w:rsidRDefault="00963EEF" w14:paraId="15D83D80" w14:textId="77777777">
            <w:pPr>
              <w:tabs>
                <w:tab w:val="left" w:pos="360"/>
              </w:tabs>
              <w:spacing w:before="120"/>
              <w:jc w:val="center"/>
              <w:rPr>
                <w:b/>
                <w:color w:val="000000"/>
              </w:rPr>
            </w:pPr>
            <w:r w:rsidRPr="007F620E">
              <w:rPr>
                <w:b/>
                <w:color w:val="000000"/>
              </w:rPr>
              <w:t>#</w:t>
            </w:r>
          </w:p>
        </w:tc>
        <w:tc>
          <w:tcPr>
            <w:tcW w:w="3519" w:type="dxa"/>
            <w:tcBorders>
              <w:bottom w:val="single" w:color="auto" w:sz="4" w:space="0"/>
            </w:tcBorders>
            <w:shd w:val="clear" w:color="auto" w:fill="D9D9D9" w:themeFill="background1" w:themeFillShade="D9"/>
          </w:tcPr>
          <w:p w:rsidRPr="007F620E" w:rsidR="00963EEF" w:rsidP="00A92D0B" w:rsidRDefault="00963EEF" w14:paraId="23BC1F82" w14:textId="77777777">
            <w:pPr>
              <w:tabs>
                <w:tab w:val="left" w:pos="360"/>
              </w:tabs>
              <w:spacing w:before="120"/>
              <w:jc w:val="center"/>
              <w:rPr>
                <w:b/>
                <w:color w:val="000000"/>
              </w:rPr>
            </w:pPr>
            <w:r w:rsidRPr="007F620E">
              <w:rPr>
                <w:b/>
                <w:color w:val="000000"/>
              </w:rPr>
              <w:t>Intervenor’s Comment</w:t>
            </w:r>
          </w:p>
        </w:tc>
        <w:tc>
          <w:tcPr>
            <w:tcW w:w="5276" w:type="dxa"/>
            <w:shd w:val="clear" w:color="auto" w:fill="D9D9D9" w:themeFill="background1" w:themeFillShade="D9"/>
          </w:tcPr>
          <w:p w:rsidRPr="007F620E" w:rsidR="00963EEF" w:rsidP="00A92D0B" w:rsidRDefault="00963EEF" w14:paraId="03118710" w14:textId="77777777">
            <w:pPr>
              <w:tabs>
                <w:tab w:val="left" w:pos="360"/>
              </w:tabs>
              <w:spacing w:before="120"/>
              <w:jc w:val="center"/>
              <w:rPr>
                <w:b/>
                <w:color w:val="000000"/>
              </w:rPr>
            </w:pPr>
            <w:r w:rsidRPr="007F620E">
              <w:rPr>
                <w:b/>
                <w:color w:val="000000"/>
              </w:rPr>
              <w:t>CPUC Discussion</w:t>
            </w:r>
          </w:p>
        </w:tc>
      </w:tr>
      <w:tr w:rsidRPr="007F620E" w:rsidR="00F17C07" w:rsidTr="002D4078" w14:paraId="58A3E16A" w14:textId="77777777">
        <w:trPr>
          <w:trHeight w:val="447"/>
          <w:jc w:val="center"/>
        </w:trPr>
        <w:tc>
          <w:tcPr>
            <w:tcW w:w="999" w:type="dxa"/>
            <w:shd w:val="clear" w:color="auto" w:fill="auto"/>
          </w:tcPr>
          <w:p w:rsidRPr="007F620E" w:rsidR="00F17C07" w:rsidP="00F17C07" w:rsidRDefault="00F17C07" w14:paraId="3D289A0B" w14:textId="6CB655E5">
            <w:pPr>
              <w:tabs>
                <w:tab w:val="left" w:pos="360"/>
              </w:tabs>
              <w:spacing w:before="120"/>
              <w:rPr>
                <w:color w:val="000000"/>
              </w:rPr>
            </w:pPr>
            <w:r>
              <w:rPr>
                <w:color w:val="000000"/>
              </w:rPr>
              <w:t>II(A)</w:t>
            </w:r>
          </w:p>
        </w:tc>
        <w:tc>
          <w:tcPr>
            <w:tcW w:w="3519" w:type="dxa"/>
            <w:shd w:val="clear" w:color="auto" w:fill="auto"/>
          </w:tcPr>
          <w:p w:rsidRPr="004F480F" w:rsidR="00F17C07" w:rsidP="00F17C07" w:rsidRDefault="00F17C07" w14:paraId="7CC7CCEA" w14:textId="77777777">
            <w:pPr>
              <w:rPr>
                <w:b/>
                <w:bCs/>
                <w:color w:val="000000"/>
              </w:rPr>
            </w:pPr>
            <w:r w:rsidRPr="004F480F">
              <w:rPr>
                <w:b/>
                <w:bCs/>
                <w:color w:val="000000"/>
              </w:rPr>
              <w:t>Substantial Contribution. </w:t>
            </w:r>
          </w:p>
          <w:p w:rsidRPr="004F480F" w:rsidR="00F17C07" w:rsidP="00F17C07" w:rsidRDefault="00F17C07" w14:paraId="180D39CD" w14:textId="77777777">
            <w:r w:rsidRPr="004F480F">
              <w:rPr>
                <w:color w:val="000000"/>
              </w:rPr>
              <w:t xml:space="preserve">Pursuant to Section 1802(j), “Substantial contribution” means </w:t>
            </w:r>
            <w:r w:rsidRPr="004F480F">
              <w:rPr>
                <w:color w:val="000000"/>
              </w:rPr>
              <w:lastRenderedPageBreak/>
              <w:t>that, in the judgment of the commission, the customer’s presentation has substantially assisted the commission in the making of its order or decision because the order or decision has adopted in whole or in part one or more factual contentions, legal contentions, or specific policy or procedural recommendations presented by the customer.”</w:t>
            </w:r>
          </w:p>
          <w:p w:rsidRPr="007F620E" w:rsidR="00F17C07" w:rsidP="00F17C07" w:rsidRDefault="00F17C07" w14:paraId="59AA74E8" w14:textId="77777777">
            <w:pPr>
              <w:tabs>
                <w:tab w:val="left" w:pos="360"/>
              </w:tabs>
              <w:spacing w:before="120"/>
              <w:rPr>
                <w:color w:val="000000"/>
              </w:rPr>
            </w:pPr>
          </w:p>
        </w:tc>
        <w:tc>
          <w:tcPr>
            <w:tcW w:w="5276" w:type="dxa"/>
            <w:shd w:val="clear" w:color="auto" w:fill="auto"/>
          </w:tcPr>
          <w:p w:rsidRPr="007F620E" w:rsidR="00F17C07" w:rsidP="00F17C07" w:rsidRDefault="008A72E4" w14:paraId="7B53CB1C" w14:textId="14AD32BD">
            <w:pPr>
              <w:tabs>
                <w:tab w:val="left" w:pos="360"/>
              </w:tabs>
              <w:spacing w:before="120"/>
              <w:rPr>
                <w:color w:val="000000"/>
              </w:rPr>
            </w:pPr>
            <w:r>
              <w:rPr>
                <w:color w:val="000000"/>
              </w:rPr>
              <w:lastRenderedPageBreak/>
              <w:t>Noted</w:t>
            </w:r>
          </w:p>
        </w:tc>
      </w:tr>
      <w:tr w:rsidRPr="007F620E" w:rsidR="00F17C07" w:rsidTr="002D4078" w14:paraId="530F6CE2" w14:textId="77777777">
        <w:trPr>
          <w:trHeight w:val="447"/>
          <w:jc w:val="center"/>
        </w:trPr>
        <w:tc>
          <w:tcPr>
            <w:tcW w:w="999" w:type="dxa"/>
            <w:shd w:val="clear" w:color="auto" w:fill="auto"/>
          </w:tcPr>
          <w:p w:rsidRPr="007F620E" w:rsidR="00F17C07" w:rsidP="00F17C07" w:rsidRDefault="00F17C07" w14:paraId="220B7D3F" w14:textId="260ADD55">
            <w:pPr>
              <w:tabs>
                <w:tab w:val="left" w:pos="360"/>
              </w:tabs>
              <w:spacing w:before="120"/>
              <w:rPr>
                <w:color w:val="000000"/>
              </w:rPr>
            </w:pPr>
            <w:r>
              <w:rPr>
                <w:color w:val="000000"/>
              </w:rPr>
              <w:t>II(A)</w:t>
            </w:r>
          </w:p>
        </w:tc>
        <w:tc>
          <w:tcPr>
            <w:tcW w:w="3519" w:type="dxa"/>
            <w:shd w:val="clear" w:color="auto" w:fill="auto"/>
          </w:tcPr>
          <w:p w:rsidRPr="004F480F" w:rsidR="00F17C07" w:rsidP="00F17C07" w:rsidRDefault="00F17C07" w14:paraId="44C45522" w14:textId="77777777">
            <w:pPr>
              <w:rPr>
                <w:b/>
                <w:bCs/>
                <w:color w:val="000000"/>
              </w:rPr>
            </w:pPr>
            <w:r w:rsidRPr="004F480F">
              <w:rPr>
                <w:b/>
                <w:bCs/>
                <w:color w:val="000000"/>
              </w:rPr>
              <w:t>Substantial Contribution Includes Enriching Deliberations and the Record.</w:t>
            </w:r>
          </w:p>
          <w:p w:rsidRPr="004F480F" w:rsidR="00F17C07" w:rsidP="00F17C07" w:rsidRDefault="00F17C07" w14:paraId="3B02C8ED" w14:textId="77777777">
            <w:r w:rsidRPr="004F480F">
              <w:rPr>
                <w:color w:val="000000"/>
              </w:rPr>
              <w:t>The Commission’s past decisions</w:t>
            </w:r>
          </w:p>
          <w:p w:rsidRPr="004F480F" w:rsidR="00F17C07" w:rsidP="00F17C07" w:rsidRDefault="00F17C07" w14:paraId="74E30230" w14:textId="77777777">
            <w:r w:rsidRPr="004F480F">
              <w:rPr>
                <w:color w:val="000000"/>
              </w:rPr>
              <w:t xml:space="preserve">recognize that the Commission does not need to adopt an intervenor’s position on a particular issue for </w:t>
            </w:r>
            <w:proofErr w:type="gramStart"/>
            <w:r w:rsidRPr="004F480F">
              <w:rPr>
                <w:color w:val="000000"/>
              </w:rPr>
              <w:t>that</w:t>
            </w:r>
            <w:proofErr w:type="gramEnd"/>
          </w:p>
          <w:p w:rsidRPr="004F480F" w:rsidR="00F17C07" w:rsidP="00F17C07" w:rsidRDefault="00F17C07" w14:paraId="43D7E053" w14:textId="77777777">
            <w:r w:rsidRPr="004F480F">
              <w:rPr>
                <w:color w:val="000000"/>
              </w:rPr>
              <w:t>intervenor to make a substantial</w:t>
            </w:r>
          </w:p>
          <w:p w:rsidRPr="004F480F" w:rsidR="00F17C07" w:rsidP="00F17C07" w:rsidRDefault="00F17C07" w14:paraId="4BC5B7C7" w14:textId="77777777">
            <w:pPr>
              <w:rPr>
                <w:color w:val="000000"/>
              </w:rPr>
            </w:pPr>
            <w:r w:rsidRPr="004F480F">
              <w:rPr>
                <w:color w:val="000000"/>
              </w:rPr>
              <w:t>contribution. D.08-04-004, p. 4-5; D.19-10-019, p. 3; D.03-03-031, p. 6 (“substantial contribution includes evidence or argument that supports part of the decision even if the Commission does not adopt a party’s position in total”). Rather, intervenors substantially contribute when they have “provided a unique perspective that enriched the Commission’s deliberations and the record.” D.05-06-027, p. 5. Intervenors also substantially contribute when they provide a full discussion of the matters at issue so as to allow the Commission “to fully consider the consequences of adopting or rejecting” the parties’ proposals, and when they “</w:t>
            </w:r>
            <w:proofErr w:type="gramStart"/>
            <w:r w:rsidRPr="004F480F">
              <w:rPr>
                <w:color w:val="000000"/>
              </w:rPr>
              <w:t>assist[</w:t>
            </w:r>
            <w:proofErr w:type="gramEnd"/>
            <w:r w:rsidRPr="004F480F">
              <w:rPr>
                <w:color w:val="000000"/>
              </w:rPr>
              <w:t>] the Commission in the decision-making process.” D.08-04-004, p. 5-6; D.19-10-019, p. 4.</w:t>
            </w:r>
          </w:p>
          <w:p w:rsidRPr="007F620E" w:rsidR="00F17C07" w:rsidP="00F17C07" w:rsidRDefault="00F17C07" w14:paraId="2DD09648" w14:textId="77777777">
            <w:pPr>
              <w:tabs>
                <w:tab w:val="left" w:pos="360"/>
              </w:tabs>
              <w:spacing w:before="120"/>
              <w:rPr>
                <w:color w:val="000000"/>
              </w:rPr>
            </w:pPr>
          </w:p>
        </w:tc>
        <w:tc>
          <w:tcPr>
            <w:tcW w:w="5276" w:type="dxa"/>
            <w:shd w:val="clear" w:color="auto" w:fill="auto"/>
          </w:tcPr>
          <w:p w:rsidRPr="007F620E" w:rsidR="00F17C07" w:rsidP="00F17C07" w:rsidRDefault="008A72E4" w14:paraId="36220B11" w14:textId="22B932AB">
            <w:pPr>
              <w:tabs>
                <w:tab w:val="left" w:pos="360"/>
              </w:tabs>
              <w:spacing w:before="120"/>
              <w:rPr>
                <w:color w:val="000000"/>
              </w:rPr>
            </w:pPr>
            <w:r>
              <w:rPr>
                <w:color w:val="000000"/>
              </w:rPr>
              <w:lastRenderedPageBreak/>
              <w:t>Noted</w:t>
            </w:r>
          </w:p>
        </w:tc>
      </w:tr>
      <w:tr w:rsidRPr="007F620E" w:rsidR="00F17C07" w:rsidTr="002D4078" w14:paraId="3781A276" w14:textId="77777777">
        <w:trPr>
          <w:trHeight w:val="447"/>
          <w:jc w:val="center"/>
        </w:trPr>
        <w:tc>
          <w:tcPr>
            <w:tcW w:w="999" w:type="dxa"/>
            <w:shd w:val="clear" w:color="auto" w:fill="auto"/>
          </w:tcPr>
          <w:p w:rsidR="00F17C07" w:rsidP="00F17C07" w:rsidRDefault="00F17C07" w14:paraId="5676F4D4" w14:textId="18E80AD3">
            <w:pPr>
              <w:tabs>
                <w:tab w:val="left" w:pos="360"/>
              </w:tabs>
              <w:spacing w:before="120"/>
              <w:rPr>
                <w:color w:val="000000"/>
              </w:rPr>
            </w:pPr>
            <w:r>
              <w:rPr>
                <w:color w:val="000000"/>
              </w:rPr>
              <w:t>II(A)</w:t>
            </w:r>
          </w:p>
        </w:tc>
        <w:tc>
          <w:tcPr>
            <w:tcW w:w="3519" w:type="dxa"/>
            <w:shd w:val="clear" w:color="auto" w:fill="auto"/>
          </w:tcPr>
          <w:p w:rsidRPr="004F480F" w:rsidR="00F17C07" w:rsidP="00F17C07" w:rsidRDefault="00F17C07" w14:paraId="5BDC2935" w14:textId="77777777">
            <w:pPr>
              <w:rPr>
                <w:b/>
                <w:bCs/>
                <w:color w:val="000000"/>
              </w:rPr>
            </w:pPr>
            <w:r w:rsidRPr="004F480F">
              <w:rPr>
                <w:b/>
                <w:bCs/>
                <w:color w:val="000000"/>
              </w:rPr>
              <w:t>Substantial Contribution Includes Contributions that lead to adoption of procedural changes.</w:t>
            </w:r>
          </w:p>
          <w:p w:rsidRPr="004F480F" w:rsidR="00F17C07" w:rsidP="00F17C07" w:rsidRDefault="00F17C07" w14:paraId="2825CF91" w14:textId="77777777">
            <w:pPr>
              <w:rPr>
                <w:color w:val="000000"/>
              </w:rPr>
            </w:pPr>
            <w:r w:rsidRPr="004F480F">
              <w:rPr>
                <w:color w:val="000000"/>
              </w:rPr>
              <w:t xml:space="preserve">The Commission’s past decisions establish that intervenors substantially contribute and “assist with the decision-making process” when the Commission considers a party’s contentions and then adopts procedural changes. </w:t>
            </w:r>
            <w:r w:rsidRPr="004F480F">
              <w:rPr>
                <w:i/>
                <w:iCs/>
                <w:color w:val="000000"/>
              </w:rPr>
              <w:t xml:space="preserve">See </w:t>
            </w:r>
            <w:proofErr w:type="gramStart"/>
            <w:r w:rsidRPr="004F480F">
              <w:rPr>
                <w:i/>
                <w:iCs/>
                <w:color w:val="000000"/>
              </w:rPr>
              <w:t>e.g.</w:t>
            </w:r>
            <w:proofErr w:type="gramEnd"/>
            <w:r w:rsidRPr="004F480F">
              <w:rPr>
                <w:color w:val="000000"/>
              </w:rPr>
              <w:t xml:space="preserve"> D.19-10-019, p. 4 &amp; decisions cited therein.</w:t>
            </w:r>
          </w:p>
          <w:p w:rsidRPr="004F480F" w:rsidR="00F17C07" w:rsidP="00F17C07" w:rsidRDefault="00F17C07" w14:paraId="2C9B5DD5" w14:textId="77777777">
            <w:pPr>
              <w:rPr>
                <w:b/>
                <w:bCs/>
                <w:color w:val="000000"/>
              </w:rPr>
            </w:pPr>
          </w:p>
        </w:tc>
        <w:tc>
          <w:tcPr>
            <w:tcW w:w="5276" w:type="dxa"/>
            <w:shd w:val="clear" w:color="auto" w:fill="auto"/>
          </w:tcPr>
          <w:p w:rsidRPr="007F620E" w:rsidR="00F17C07" w:rsidP="00F17C07" w:rsidRDefault="00BC52FE" w14:paraId="5F6B6EAC" w14:textId="73B6F918">
            <w:pPr>
              <w:tabs>
                <w:tab w:val="left" w:pos="360"/>
              </w:tabs>
              <w:spacing w:before="120"/>
              <w:rPr>
                <w:color w:val="000000"/>
              </w:rPr>
            </w:pPr>
            <w:r>
              <w:rPr>
                <w:color w:val="000000"/>
              </w:rPr>
              <w:t>Noted</w:t>
            </w:r>
          </w:p>
        </w:tc>
      </w:tr>
      <w:tr w:rsidRPr="007F620E" w:rsidR="00F17C07" w:rsidTr="002D4078" w14:paraId="5016BB14" w14:textId="77777777">
        <w:trPr>
          <w:trHeight w:val="447"/>
          <w:jc w:val="center"/>
        </w:trPr>
        <w:tc>
          <w:tcPr>
            <w:tcW w:w="999" w:type="dxa"/>
            <w:shd w:val="clear" w:color="auto" w:fill="auto"/>
          </w:tcPr>
          <w:p w:rsidR="00F17C07" w:rsidP="00F17C07" w:rsidRDefault="00F17C07" w14:paraId="3FD41145" w14:textId="3BCEEBE9">
            <w:pPr>
              <w:tabs>
                <w:tab w:val="left" w:pos="360"/>
              </w:tabs>
              <w:spacing w:before="120"/>
              <w:rPr>
                <w:color w:val="000000"/>
              </w:rPr>
            </w:pPr>
            <w:r>
              <w:rPr>
                <w:color w:val="000000"/>
              </w:rPr>
              <w:t>II(B)(d)</w:t>
            </w:r>
          </w:p>
        </w:tc>
        <w:tc>
          <w:tcPr>
            <w:tcW w:w="3519" w:type="dxa"/>
            <w:shd w:val="clear" w:color="auto" w:fill="auto"/>
          </w:tcPr>
          <w:p w:rsidRPr="004F480F" w:rsidR="00F17C07" w:rsidP="00F17C07" w:rsidRDefault="00F17C07" w14:paraId="13398D40" w14:textId="77777777">
            <w:r w:rsidRPr="004F480F">
              <w:rPr>
                <w:b/>
                <w:bCs/>
                <w:color w:val="000000"/>
              </w:rPr>
              <w:t>No Duplication.</w:t>
            </w:r>
          </w:p>
          <w:p w:rsidRPr="004F480F" w:rsidR="00F17C07" w:rsidP="00F17C07" w:rsidRDefault="00F17C07" w14:paraId="21EC7FD5" w14:textId="77777777">
            <w:r w:rsidRPr="004F480F">
              <w:rPr>
                <w:color w:val="000000"/>
              </w:rPr>
              <w:t>No reduction to PCF’s</w:t>
            </w:r>
          </w:p>
          <w:p w:rsidRPr="004F480F" w:rsidR="00F17C07" w:rsidP="00F17C07" w:rsidRDefault="00F17C07" w14:paraId="08F0CEF9" w14:textId="77777777">
            <w:r w:rsidRPr="004F480F">
              <w:rPr>
                <w:color w:val="000000"/>
              </w:rPr>
              <w:t>compensation due to duplication</w:t>
            </w:r>
          </w:p>
          <w:p w:rsidRPr="004F480F" w:rsidR="00F17C07" w:rsidP="00F17C07" w:rsidRDefault="00F17C07" w14:paraId="1940C99A" w14:textId="77777777">
            <w:r w:rsidRPr="004F480F">
              <w:rPr>
                <w:color w:val="000000"/>
              </w:rPr>
              <w:t xml:space="preserve">is warranted given the </w:t>
            </w:r>
            <w:proofErr w:type="gramStart"/>
            <w:r w:rsidRPr="004F480F">
              <w:rPr>
                <w:color w:val="000000"/>
              </w:rPr>
              <w:t>standard</w:t>
            </w:r>
            <w:proofErr w:type="gramEnd"/>
          </w:p>
          <w:p w:rsidRPr="004F480F" w:rsidR="00F17C07" w:rsidP="00F17C07" w:rsidRDefault="00F17C07" w14:paraId="6582D3B0" w14:textId="77777777">
            <w:r w:rsidRPr="004F480F">
              <w:rPr>
                <w:color w:val="000000"/>
              </w:rPr>
              <w:t>adopted by the Commission in</w:t>
            </w:r>
          </w:p>
          <w:p w:rsidRPr="004F480F" w:rsidR="00F17C07" w:rsidP="00F17C07" w:rsidRDefault="00F17C07" w14:paraId="66FFF05C" w14:textId="77777777">
            <w:r w:rsidRPr="004F480F">
              <w:rPr>
                <w:color w:val="000000"/>
              </w:rPr>
              <w:t>D.03-03-031 and consistent with</w:t>
            </w:r>
          </w:p>
          <w:p w:rsidRPr="004F480F" w:rsidR="00F17C07" w:rsidP="00F17C07" w:rsidRDefault="00F17C07" w14:paraId="03B4E912" w14:textId="77777777">
            <w:r w:rsidRPr="004F480F">
              <w:rPr>
                <w:color w:val="000000"/>
              </w:rPr>
              <w:t>Public Utilities Code Sections</w:t>
            </w:r>
          </w:p>
          <w:p w:rsidRPr="004F480F" w:rsidR="00F17C07" w:rsidP="00F17C07" w:rsidRDefault="00F17C07" w14:paraId="4E5DFD61" w14:textId="77777777">
            <w:r w:rsidRPr="004F480F">
              <w:rPr>
                <w:color w:val="000000"/>
              </w:rPr>
              <w:t>1801.3(b) &amp; (f), 1802(j), 1802.5,</w:t>
            </w:r>
          </w:p>
          <w:p w:rsidRPr="004F480F" w:rsidR="00F17C07" w:rsidP="00F17C07" w:rsidRDefault="00F17C07" w14:paraId="06CE41AB" w14:textId="77777777">
            <w:r w:rsidRPr="004F480F">
              <w:rPr>
                <w:color w:val="000000"/>
              </w:rPr>
              <w:t>and 1803.</w:t>
            </w:r>
          </w:p>
          <w:p w:rsidRPr="004F480F" w:rsidR="00F17C07" w:rsidP="00F17C07" w:rsidRDefault="00F17C07" w14:paraId="31B9DEEA" w14:textId="77777777">
            <w:pPr>
              <w:spacing w:line="120" w:lineRule="exact"/>
            </w:pPr>
          </w:p>
          <w:p w:rsidRPr="004F480F" w:rsidR="00F17C07" w:rsidP="00F17C07" w:rsidRDefault="00F17C07" w14:paraId="42A98DC6" w14:textId="77777777">
            <w:r w:rsidRPr="004F480F">
              <w:rPr>
                <w:color w:val="000000"/>
              </w:rPr>
              <w:t>Section 1803 sets forth the</w:t>
            </w:r>
          </w:p>
          <w:p w:rsidRPr="004F480F" w:rsidR="00F17C07" w:rsidP="00F17C07" w:rsidRDefault="00F17C07" w14:paraId="7DB0CBCE" w14:textId="77777777">
            <w:r w:rsidRPr="004F480F">
              <w:rPr>
                <w:color w:val="000000"/>
              </w:rPr>
              <w:t>requirements for awarding</w:t>
            </w:r>
          </w:p>
          <w:p w:rsidRPr="004F480F" w:rsidR="00F17C07" w:rsidP="00F17C07" w:rsidRDefault="00F17C07" w14:paraId="028786BD" w14:textId="77777777">
            <w:r w:rsidRPr="004F480F">
              <w:rPr>
                <w:color w:val="000000"/>
              </w:rPr>
              <w:t>intervenor compensation. Pub.</w:t>
            </w:r>
          </w:p>
          <w:p w:rsidRPr="004F480F" w:rsidR="00F17C07" w:rsidP="00F17C07" w:rsidRDefault="00F17C07" w14:paraId="2448BF87" w14:textId="77777777">
            <w:r w:rsidRPr="004F480F">
              <w:rPr>
                <w:color w:val="000000"/>
              </w:rPr>
              <w:t>Util. Code, § 1803; D.03-03-031,</w:t>
            </w:r>
          </w:p>
          <w:p w:rsidRPr="004F480F" w:rsidR="00F17C07" w:rsidP="00F17C07" w:rsidRDefault="00F17C07" w14:paraId="15E860BC" w14:textId="77777777">
            <w:pPr>
              <w:rPr>
                <w:color w:val="000000"/>
              </w:rPr>
            </w:pPr>
            <w:r w:rsidRPr="004F480F">
              <w:rPr>
                <w:color w:val="000000"/>
              </w:rPr>
              <w:t xml:space="preserve">p. 12-14. An award of compensation for reasonable fees for participation in a proceeding is required when an intervenor (1) complies with Section 1804 and (2) “satisfies both of the following requirements: (a) The customer’s presentation makes a substantial contribution to the adoption, in whole or in part, of the commission’s order or decision. (b) Participation or intervention without an award of fees or costs imposes a significant financial hardship.”  Pub. Util. Code, § 1803.  </w:t>
            </w:r>
          </w:p>
          <w:p w:rsidRPr="004F480F" w:rsidR="00F17C07" w:rsidP="00F17C07" w:rsidRDefault="00F17C07" w14:paraId="0ED3C9BE" w14:textId="77777777">
            <w:pPr>
              <w:spacing w:line="120" w:lineRule="exact"/>
              <w:rPr>
                <w:color w:val="000000"/>
              </w:rPr>
            </w:pPr>
          </w:p>
          <w:p w:rsidRPr="004F480F" w:rsidR="00F17C07" w:rsidP="00F17C07" w:rsidRDefault="00F17C07" w14:paraId="6DEF2F66" w14:textId="77777777">
            <w:r w:rsidRPr="004F480F">
              <w:rPr>
                <w:color w:val="000000"/>
              </w:rPr>
              <w:t xml:space="preserve">Section 1801.3(f) seeks to avoid only (1) “unproductive or unnecessary participation </w:t>
            </w:r>
            <w:proofErr w:type="gramStart"/>
            <w:r w:rsidRPr="004F480F">
              <w:rPr>
                <w:color w:val="000000"/>
              </w:rPr>
              <w:t>that</w:t>
            </w:r>
            <w:proofErr w:type="gramEnd"/>
          </w:p>
          <w:p w:rsidRPr="004F480F" w:rsidR="00F17C07" w:rsidP="00F17C07" w:rsidRDefault="00F17C07" w14:paraId="0BFA50CC" w14:textId="77777777">
            <w:r w:rsidRPr="004F480F">
              <w:rPr>
                <w:color w:val="000000"/>
              </w:rPr>
              <w:t>duplicates the participation of</w:t>
            </w:r>
          </w:p>
          <w:p w:rsidRPr="004F480F" w:rsidR="00F17C07" w:rsidP="00F17C07" w:rsidRDefault="00F17C07" w14:paraId="1CFA5596" w14:textId="77777777">
            <w:r w:rsidRPr="004F480F">
              <w:rPr>
                <w:color w:val="000000"/>
              </w:rPr>
              <w:t>similar interests otherwise</w:t>
            </w:r>
          </w:p>
          <w:p w:rsidRPr="004F480F" w:rsidR="00F17C07" w:rsidP="00F17C07" w:rsidRDefault="00F17C07" w14:paraId="4AB22D2A" w14:textId="77777777">
            <w:r w:rsidRPr="004F480F">
              <w:rPr>
                <w:color w:val="000000"/>
              </w:rPr>
              <w:t>adequately represented” or (2)</w:t>
            </w:r>
          </w:p>
          <w:p w:rsidRPr="004F480F" w:rsidR="00F17C07" w:rsidP="00F17C07" w:rsidRDefault="00F17C07" w14:paraId="307B7DA6" w14:textId="77777777">
            <w:r w:rsidRPr="004F480F">
              <w:rPr>
                <w:color w:val="000000"/>
              </w:rPr>
              <w:t>“</w:t>
            </w:r>
            <w:proofErr w:type="gramStart"/>
            <w:r w:rsidRPr="004F480F">
              <w:rPr>
                <w:color w:val="000000"/>
              </w:rPr>
              <w:t>participation</w:t>
            </w:r>
            <w:proofErr w:type="gramEnd"/>
            <w:r w:rsidRPr="004F480F">
              <w:rPr>
                <w:color w:val="000000"/>
              </w:rPr>
              <w:t xml:space="preserve"> that is not</w:t>
            </w:r>
          </w:p>
          <w:p w:rsidRPr="004F480F" w:rsidR="00F17C07" w:rsidP="00F17C07" w:rsidRDefault="00F17C07" w14:paraId="0C901789" w14:textId="77777777">
            <w:r w:rsidRPr="004F480F">
              <w:rPr>
                <w:color w:val="000000"/>
              </w:rPr>
              <w:t>necessary for a fair determination</w:t>
            </w:r>
          </w:p>
          <w:p w:rsidRPr="004F480F" w:rsidR="00F17C07" w:rsidP="00F17C07" w:rsidRDefault="00F17C07" w14:paraId="0EE38829" w14:textId="77777777">
            <w:r w:rsidRPr="004F480F">
              <w:rPr>
                <w:color w:val="000000"/>
              </w:rPr>
              <w:t>of the proceeding.” Pub. Util.</w:t>
            </w:r>
          </w:p>
          <w:p w:rsidRPr="004F480F" w:rsidR="00F17C07" w:rsidP="00F17C07" w:rsidRDefault="00F17C07" w14:paraId="49EB58DF" w14:textId="77777777">
            <w:r w:rsidRPr="004F480F">
              <w:rPr>
                <w:color w:val="000000"/>
              </w:rPr>
              <w:t>Code, § 1801.3, subd. (f); D.03-</w:t>
            </w:r>
          </w:p>
          <w:p w:rsidRPr="004F480F" w:rsidR="00F17C07" w:rsidP="00F17C07" w:rsidRDefault="00F17C07" w14:paraId="64BD43E4" w14:textId="77777777">
            <w:r w:rsidRPr="004F480F">
              <w:rPr>
                <w:color w:val="000000"/>
              </w:rPr>
              <w:t>03-031, p. 15-18. The</w:t>
            </w:r>
          </w:p>
          <w:p w:rsidRPr="004F480F" w:rsidR="00F17C07" w:rsidP="00F17C07" w:rsidRDefault="00F17C07" w14:paraId="4BE27CB6" w14:textId="77777777">
            <w:r w:rsidRPr="004F480F">
              <w:rPr>
                <w:color w:val="000000"/>
              </w:rPr>
              <w:t>“</w:t>
            </w:r>
            <w:proofErr w:type="gramStart"/>
            <w:r w:rsidRPr="004F480F">
              <w:rPr>
                <w:color w:val="000000"/>
              </w:rPr>
              <w:t>duplication</w:t>
            </w:r>
            <w:proofErr w:type="gramEnd"/>
            <w:r w:rsidRPr="004F480F">
              <w:rPr>
                <w:color w:val="000000"/>
              </w:rPr>
              <w:t xml:space="preserve"> language contained</w:t>
            </w:r>
          </w:p>
          <w:p w:rsidRPr="004F480F" w:rsidR="00F17C07" w:rsidP="00F17C07" w:rsidRDefault="00F17C07" w14:paraId="4AD727C3" w14:textId="77777777">
            <w:r w:rsidRPr="004F480F">
              <w:rPr>
                <w:color w:val="000000"/>
              </w:rPr>
              <w:t>in the first dependent clause</w:t>
            </w:r>
          </w:p>
          <w:p w:rsidRPr="004F480F" w:rsidR="00F17C07" w:rsidP="00F17C07" w:rsidRDefault="00F17C07" w14:paraId="3B1D2EEB" w14:textId="77777777">
            <w:r w:rsidRPr="004F480F">
              <w:rPr>
                <w:color w:val="000000"/>
              </w:rPr>
              <w:t xml:space="preserve">requires the </w:t>
            </w:r>
            <w:proofErr w:type="gramStart"/>
            <w:r w:rsidRPr="004F480F">
              <w:rPr>
                <w:color w:val="000000"/>
              </w:rPr>
              <w:t>compensation</w:t>
            </w:r>
            <w:proofErr w:type="gramEnd"/>
          </w:p>
          <w:p w:rsidRPr="004F480F" w:rsidR="00F17C07" w:rsidP="00F17C07" w:rsidRDefault="00F17C07" w14:paraId="699DC75C" w14:textId="77777777">
            <w:r w:rsidRPr="004F480F">
              <w:rPr>
                <w:color w:val="000000"/>
              </w:rPr>
              <w:t xml:space="preserve">opponent to establish </w:t>
            </w:r>
            <w:proofErr w:type="gramStart"/>
            <w:r w:rsidRPr="004F480F">
              <w:rPr>
                <w:color w:val="000000"/>
              </w:rPr>
              <w:t>three</w:t>
            </w:r>
            <w:proofErr w:type="gramEnd"/>
          </w:p>
          <w:p w:rsidRPr="004F480F" w:rsidR="00F17C07" w:rsidP="00F17C07" w:rsidRDefault="00F17C07" w14:paraId="64F5F407" w14:textId="77777777">
            <w:r w:rsidRPr="004F480F">
              <w:rPr>
                <w:color w:val="000000"/>
              </w:rPr>
              <w:t>elements – duplication, similar</w:t>
            </w:r>
          </w:p>
          <w:p w:rsidRPr="004F480F" w:rsidR="00F17C07" w:rsidP="00F17C07" w:rsidRDefault="00F17C07" w14:paraId="4A9FA80E" w14:textId="77777777">
            <w:r w:rsidRPr="004F480F">
              <w:rPr>
                <w:color w:val="000000"/>
              </w:rPr>
              <w:t>interests, and adequate</w:t>
            </w:r>
          </w:p>
          <w:p w:rsidRPr="004F480F" w:rsidR="00F17C07" w:rsidP="00F17C07" w:rsidRDefault="00F17C07" w14:paraId="69FEF00F" w14:textId="77777777">
            <w:r w:rsidRPr="004F480F">
              <w:rPr>
                <w:color w:val="000000"/>
              </w:rPr>
              <w:t>representation.” D.03-03-031, p.</w:t>
            </w:r>
          </w:p>
          <w:p w:rsidRPr="004F480F" w:rsidR="00F17C07" w:rsidP="00F17C07" w:rsidRDefault="00F17C07" w14:paraId="744C5A85" w14:textId="77777777">
            <w:r w:rsidRPr="004F480F">
              <w:rPr>
                <w:color w:val="000000"/>
              </w:rPr>
              <w:t>18.</w:t>
            </w:r>
          </w:p>
          <w:p w:rsidRPr="004F480F" w:rsidR="00F17C07" w:rsidP="00F17C07" w:rsidRDefault="00F17C07" w14:paraId="30398FD0" w14:textId="77777777">
            <w:pPr>
              <w:spacing w:line="120" w:lineRule="exact"/>
            </w:pPr>
          </w:p>
          <w:p w:rsidRPr="004F480F" w:rsidR="00F17C07" w:rsidP="00F17C07" w:rsidRDefault="00F17C07" w14:paraId="2B4EDCD4" w14:textId="77777777">
            <w:r w:rsidRPr="004F480F">
              <w:rPr>
                <w:color w:val="000000"/>
              </w:rPr>
              <w:t xml:space="preserve">Section 1802.5 provides for </w:t>
            </w:r>
            <w:proofErr w:type="gramStart"/>
            <w:r w:rsidRPr="004F480F">
              <w:rPr>
                <w:color w:val="000000"/>
              </w:rPr>
              <w:t>full</w:t>
            </w:r>
            <w:proofErr w:type="gramEnd"/>
          </w:p>
          <w:p w:rsidRPr="004F480F" w:rsidR="00F17C07" w:rsidP="00F17C07" w:rsidRDefault="00F17C07" w14:paraId="0B7A88AF" w14:textId="77777777">
            <w:r w:rsidRPr="004F480F">
              <w:rPr>
                <w:color w:val="000000"/>
              </w:rPr>
              <w:t xml:space="preserve">compensation </w:t>
            </w:r>
            <w:proofErr w:type="gramStart"/>
            <w:r w:rsidRPr="004F480F">
              <w:rPr>
                <w:color w:val="000000"/>
              </w:rPr>
              <w:t>where</w:t>
            </w:r>
            <w:proofErr w:type="gramEnd"/>
            <w:r w:rsidRPr="004F480F">
              <w:rPr>
                <w:color w:val="000000"/>
              </w:rPr>
              <w:t xml:space="preserve"> participation</w:t>
            </w:r>
          </w:p>
          <w:p w:rsidRPr="004F480F" w:rsidR="00F17C07" w:rsidP="00F17C07" w:rsidRDefault="00F17C07" w14:paraId="76DA68FA" w14:textId="77777777">
            <w:r w:rsidRPr="004F480F">
              <w:rPr>
                <w:color w:val="000000"/>
              </w:rPr>
              <w:t>“</w:t>
            </w:r>
            <w:proofErr w:type="gramStart"/>
            <w:r w:rsidRPr="004F480F">
              <w:rPr>
                <w:color w:val="000000"/>
              </w:rPr>
              <w:t>materially</w:t>
            </w:r>
            <w:proofErr w:type="gramEnd"/>
            <w:r w:rsidRPr="004F480F">
              <w:rPr>
                <w:color w:val="000000"/>
              </w:rPr>
              <w:t xml:space="preserve"> supplements,</w:t>
            </w:r>
          </w:p>
          <w:p w:rsidRPr="004F480F" w:rsidR="00F17C07" w:rsidP="00F17C07" w:rsidRDefault="00F17C07" w14:paraId="33FA42FF" w14:textId="77777777">
            <w:r w:rsidRPr="004F480F">
              <w:rPr>
                <w:color w:val="000000"/>
              </w:rPr>
              <w:t>complements, or contributes to</w:t>
            </w:r>
          </w:p>
          <w:p w:rsidRPr="004F480F" w:rsidR="00F17C07" w:rsidP="00F17C07" w:rsidRDefault="00F17C07" w14:paraId="22E8F400" w14:textId="77777777">
            <w:r w:rsidRPr="004F480F">
              <w:rPr>
                <w:color w:val="000000"/>
              </w:rPr>
              <w:t>the presentation of another party.”</w:t>
            </w:r>
          </w:p>
          <w:p w:rsidRPr="004F480F" w:rsidR="00F17C07" w:rsidP="00F17C07" w:rsidRDefault="00F17C07" w14:paraId="5DE562CA" w14:textId="77777777">
            <w:r w:rsidRPr="004F480F">
              <w:rPr>
                <w:color w:val="000000"/>
              </w:rPr>
              <w:t xml:space="preserve">Pub. Util. Code. § 1802.5; </w:t>
            </w:r>
            <w:r w:rsidRPr="004F480F">
              <w:rPr>
                <w:i/>
                <w:iCs/>
                <w:color w:val="000000"/>
              </w:rPr>
              <w:t>see</w:t>
            </w:r>
          </w:p>
          <w:p w:rsidRPr="00F81334" w:rsidR="00F17C07" w:rsidP="00F17C07" w:rsidRDefault="00F17C07" w14:paraId="45A75FEE" w14:textId="788374FE">
            <w:pPr>
              <w:rPr>
                <w:color w:val="000000"/>
              </w:rPr>
            </w:pPr>
            <w:r w:rsidRPr="004F480F">
              <w:rPr>
                <w:i/>
                <w:iCs/>
                <w:color w:val="000000"/>
              </w:rPr>
              <w:t xml:space="preserve">also </w:t>
            </w:r>
            <w:r w:rsidRPr="004F480F">
              <w:rPr>
                <w:color w:val="000000"/>
              </w:rPr>
              <w:t>D.03-03-031, p. 14.</w:t>
            </w:r>
          </w:p>
        </w:tc>
        <w:tc>
          <w:tcPr>
            <w:tcW w:w="5276" w:type="dxa"/>
            <w:shd w:val="clear" w:color="auto" w:fill="auto"/>
          </w:tcPr>
          <w:p w:rsidRPr="007F620E" w:rsidR="00F17C07" w:rsidP="00F17C07" w:rsidRDefault="00BC52FE" w14:paraId="4117FB76" w14:textId="357D8A22">
            <w:pPr>
              <w:tabs>
                <w:tab w:val="left" w:pos="360"/>
              </w:tabs>
              <w:spacing w:before="120"/>
              <w:rPr>
                <w:color w:val="000000"/>
              </w:rPr>
            </w:pPr>
            <w:r>
              <w:rPr>
                <w:color w:val="000000"/>
              </w:rPr>
              <w:lastRenderedPageBreak/>
              <w:t>Noted</w:t>
            </w:r>
          </w:p>
        </w:tc>
      </w:tr>
    </w:tbl>
    <w:p w:rsidR="00A92D0B" w:rsidRDefault="00A92D0B" w14:paraId="11D0EE8D" w14:textId="66864B0C">
      <w:pPr>
        <w:tabs>
          <w:tab w:val="left" w:pos="1440"/>
        </w:tabs>
        <w:rPr>
          <w:color w:val="000000"/>
        </w:rPr>
      </w:pPr>
    </w:p>
    <w:p w:rsidRPr="007F620E" w:rsidR="00F650AE" w:rsidRDefault="00F650AE" w14:paraId="48F9F5C2" w14:textId="77777777">
      <w:pPr>
        <w:tabs>
          <w:tab w:val="left" w:pos="1440"/>
        </w:tabs>
        <w:rPr>
          <w:color w:val="000000"/>
        </w:rPr>
      </w:pPr>
    </w:p>
    <w:p w:rsidRPr="007F620E" w:rsidR="00B312DA" w:rsidP="00691528" w:rsidRDefault="00A92D0B" w14:paraId="175C3F89" w14:textId="77777777">
      <w:pPr>
        <w:tabs>
          <w:tab w:val="left" w:pos="1260"/>
        </w:tabs>
        <w:ind w:left="1260" w:hanging="1260"/>
        <w:jc w:val="center"/>
        <w:rPr>
          <w:b/>
          <w:color w:val="000000"/>
        </w:rPr>
      </w:pPr>
      <w:r w:rsidRPr="007F620E">
        <w:rPr>
          <w:b/>
          <w:color w:val="000000"/>
        </w:rPr>
        <w:t>PART III:</w:t>
      </w:r>
      <w:r w:rsidRPr="007F620E">
        <w:rPr>
          <w:b/>
          <w:color w:val="000000"/>
        </w:rPr>
        <w:tab/>
        <w:t>REASONABLENESS OF REQUESTED COMPENSATION</w:t>
      </w:r>
    </w:p>
    <w:p w:rsidRPr="007F620E" w:rsidR="00A92D0B" w:rsidRDefault="00A92D0B" w14:paraId="5C02B8B5" w14:textId="77777777">
      <w:pPr>
        <w:rPr>
          <w:color w:val="000000"/>
        </w:rPr>
      </w:pPr>
    </w:p>
    <w:p w:rsidRPr="007F620E" w:rsidR="00A92D0B" w:rsidRDefault="00A92D0B" w14:paraId="6F74DAE2" w14:textId="77777777">
      <w:pPr>
        <w:numPr>
          <w:ilvl w:val="0"/>
          <w:numId w:val="2"/>
        </w:numPr>
        <w:tabs>
          <w:tab w:val="clear" w:pos="900"/>
          <w:tab w:val="num" w:pos="360"/>
        </w:tabs>
        <w:spacing w:after="120"/>
        <w:ind w:left="360"/>
        <w:rPr>
          <w:b/>
          <w:color w:val="000000"/>
        </w:rPr>
      </w:pPr>
      <w:r w:rsidRPr="007F620E">
        <w:rPr>
          <w:b/>
          <w:color w:val="000000"/>
        </w:rPr>
        <w:t xml:space="preserve">General Claim of Reasonableness </w:t>
      </w:r>
      <w:r w:rsidRPr="007F620E" w:rsidR="00F30DA8">
        <w:rPr>
          <w:b/>
          <w:color w:val="000000"/>
        </w:rPr>
        <w:t xml:space="preserve">(§ </w:t>
      </w:r>
      <w:r w:rsidRPr="007F620E">
        <w:rPr>
          <w:b/>
          <w:color w:val="000000"/>
        </w:rPr>
        <w:t xml:space="preserve">1801 </w:t>
      </w:r>
      <w:r w:rsidRPr="007F620E" w:rsidR="00F30DA8">
        <w:rPr>
          <w:b/>
          <w:color w:val="000000"/>
        </w:rPr>
        <w:t>and §</w:t>
      </w:r>
      <w:r w:rsidR="0022302F">
        <w:rPr>
          <w:b/>
          <w:color w:val="000000"/>
        </w:rPr>
        <w:t xml:space="preserve"> 1806)</w:t>
      </w:r>
      <w:r w:rsidR="00C02649">
        <w:rPr>
          <w:b/>
          <w:color w:val="000000"/>
        </w:rPr>
        <w:t>:</w:t>
      </w: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7F620E" w:rsidR="00FE3BAE" w:rsidTr="002D4078" w14:paraId="4078AC87" w14:textId="77777777">
        <w:trPr>
          <w:jc w:val="center"/>
        </w:trPr>
        <w:tc>
          <w:tcPr>
            <w:tcW w:w="7488" w:type="dxa"/>
            <w:tcBorders>
              <w:bottom w:val="single" w:color="auto" w:sz="4" w:space="0"/>
            </w:tcBorders>
            <w:shd w:val="clear" w:color="auto" w:fill="D9D9D9" w:themeFill="background1" w:themeFillShade="D9"/>
          </w:tcPr>
          <w:p w:rsidRPr="007F620E" w:rsidR="00FE3BAE" w:rsidRDefault="00FE3BAE" w14:paraId="70FDF5DA" w14:textId="77777777">
            <w:pPr>
              <w:rPr>
                <w:b/>
                <w:color w:val="000000"/>
              </w:rPr>
            </w:pPr>
          </w:p>
        </w:tc>
        <w:tc>
          <w:tcPr>
            <w:tcW w:w="2250" w:type="dxa"/>
            <w:shd w:val="clear" w:color="auto" w:fill="D9D9D9" w:themeFill="background1" w:themeFillShade="D9"/>
          </w:tcPr>
          <w:p w:rsidRPr="00FE3BAE" w:rsidR="00FE3BAE" w:rsidP="00F17C07" w:rsidRDefault="00FE3BAE" w14:paraId="59CD9FCF" w14:textId="77777777">
            <w:pPr>
              <w:spacing w:before="120"/>
              <w:rPr>
                <w:color w:val="000000"/>
              </w:rPr>
            </w:pPr>
            <w:r w:rsidRPr="007F620E">
              <w:rPr>
                <w:b/>
                <w:color w:val="000000"/>
              </w:rPr>
              <w:t>CPUC Discussion</w:t>
            </w:r>
          </w:p>
        </w:tc>
      </w:tr>
      <w:tr w:rsidRPr="007F620E" w:rsidR="00865F7A" w:rsidTr="002D4078" w14:paraId="5708510E" w14:textId="77777777">
        <w:trPr>
          <w:jc w:val="center"/>
        </w:trPr>
        <w:tc>
          <w:tcPr>
            <w:tcW w:w="7488" w:type="dxa"/>
            <w:tcBorders>
              <w:bottom w:val="single" w:color="auto" w:sz="4" w:space="0"/>
            </w:tcBorders>
            <w:shd w:val="clear" w:color="auto" w:fill="auto"/>
          </w:tcPr>
          <w:p w:rsidRPr="004F480F" w:rsidR="00865F7A" w:rsidP="00865F7A" w:rsidRDefault="00865F7A" w14:paraId="6CBEE618" w14:textId="77777777">
            <w:pPr>
              <w:spacing w:before="96" w:beforeLines="40" w:after="96" w:afterLines="40"/>
              <w:rPr>
                <w:color w:val="000000"/>
              </w:rPr>
            </w:pPr>
            <w:r w:rsidRPr="004F480F">
              <w:rPr>
                <w:b/>
                <w:color w:val="000000"/>
              </w:rPr>
              <w:t>a. Intervenor’s claim of cost reasonableness:</w:t>
            </w:r>
            <w:r w:rsidRPr="004F480F">
              <w:rPr>
                <w:color w:val="000000"/>
              </w:rPr>
              <w:t xml:space="preserve"> </w:t>
            </w:r>
          </w:p>
          <w:p w:rsidR="00CA71BA" w:rsidP="00FF5F67" w:rsidRDefault="00865F7A" w14:paraId="5403BC53" w14:textId="77777777">
            <w:pPr>
              <w:autoSpaceDE w:val="0"/>
              <w:autoSpaceDN w:val="0"/>
              <w:adjustRightInd w:val="0"/>
              <w:spacing w:after="40"/>
              <w:rPr>
                <w:color w:val="000000"/>
              </w:rPr>
            </w:pPr>
            <w:r w:rsidRPr="004F480F">
              <w:rPr>
                <w:color w:val="000000"/>
              </w:rPr>
              <w:t xml:space="preserve">PCF’s advocacy reflected in this claim substantially contributed to a decision that will impact San Diego and Southern California </w:t>
            </w:r>
            <w:r>
              <w:rPr>
                <w:color w:val="000000"/>
              </w:rPr>
              <w:t xml:space="preserve">residential </w:t>
            </w:r>
            <w:r w:rsidRPr="004F480F">
              <w:rPr>
                <w:color w:val="000000"/>
              </w:rPr>
              <w:t>ratepayers</w:t>
            </w:r>
            <w:r w:rsidR="00CA71BA">
              <w:rPr>
                <w:color w:val="000000"/>
              </w:rPr>
              <w:t xml:space="preserve">. </w:t>
            </w:r>
            <w:r w:rsidR="006E37C2">
              <w:rPr>
                <w:color w:val="000000"/>
              </w:rPr>
              <w:t xml:space="preserve">PCF advocated for an expansion of eligibility criteria for customers affected by PSPS events and for an expanded definition of </w:t>
            </w:r>
            <w:r w:rsidR="008818E8">
              <w:rPr>
                <w:color w:val="000000"/>
              </w:rPr>
              <w:t>reliability events beyond only</w:t>
            </w:r>
            <w:r w:rsidR="006E37C2">
              <w:rPr>
                <w:color w:val="000000"/>
              </w:rPr>
              <w:t xml:space="preserve"> PSPS events, all of which the Commission accepted, thus potentially benefitting many more ratepayers who are affected by PSPS events in the future.  PCF also advocated </w:t>
            </w:r>
            <w:proofErr w:type="gramStart"/>
            <w:r w:rsidR="006E37C2">
              <w:rPr>
                <w:color w:val="000000"/>
              </w:rPr>
              <w:t>to limit</w:t>
            </w:r>
            <w:proofErr w:type="gramEnd"/>
            <w:r w:rsidR="006E37C2">
              <w:rPr>
                <w:color w:val="000000"/>
              </w:rPr>
              <w:t xml:space="preserve"> commercial building eligibility for certain funds, protecting those funds for residential ratepayers.  </w:t>
            </w:r>
            <w:r w:rsidRPr="004F480F">
              <w:rPr>
                <w:color w:val="000000"/>
              </w:rPr>
              <w:t xml:space="preserve">PCF provided legal and factual citations in its </w:t>
            </w:r>
            <w:r w:rsidRPr="004F480F">
              <w:rPr>
                <w:color w:val="000000"/>
              </w:rPr>
              <w:lastRenderedPageBreak/>
              <w:t xml:space="preserve">comments that enriched the Commission’s deliberations and informed the Commission’s decision-making.  </w:t>
            </w:r>
          </w:p>
          <w:p w:rsidR="00FF5F67" w:rsidP="00FF5F67" w:rsidRDefault="00FF5F67" w14:paraId="326E88E1" w14:textId="77777777">
            <w:pPr>
              <w:autoSpaceDE w:val="0"/>
              <w:autoSpaceDN w:val="0"/>
              <w:adjustRightInd w:val="0"/>
              <w:spacing w:after="40"/>
              <w:rPr>
                <w:color w:val="000000"/>
              </w:rPr>
            </w:pPr>
          </w:p>
          <w:p w:rsidRPr="003D4455" w:rsidR="00FF5F67" w:rsidP="00FF5F67" w:rsidRDefault="00FF5F67" w14:paraId="2B1A1242" w14:textId="0C05A637">
            <w:pPr>
              <w:autoSpaceDE w:val="0"/>
              <w:autoSpaceDN w:val="0"/>
              <w:adjustRightInd w:val="0"/>
              <w:spacing w:after="40"/>
              <w:rPr>
                <w:color w:val="000000"/>
              </w:rPr>
            </w:pPr>
            <w:r>
              <w:rPr>
                <w:color w:val="000000"/>
              </w:rPr>
              <w:t xml:space="preserve">PCF efficiently expended its resources on this case because Ms. Severson read all filings from other parties in this proceeding and drafted most of the comments and documents PCF filed in this proceeding, while Mr. Powers edited and added to Ms. Severson’s drafts, enabling Mr. Powers to forego reading all the filings in this proceeding and instead to concentrate only on certain filings. Something to show that Ms. Severson performed substantial work in this proceeding, enabling Mr. Powers to focus his work </w:t>
            </w:r>
            <w:proofErr w:type="gramStart"/>
            <w:r>
              <w:rPr>
                <w:color w:val="000000"/>
              </w:rPr>
              <w:t>to</w:t>
            </w:r>
            <w:proofErr w:type="gramEnd"/>
            <w:r>
              <w:rPr>
                <w:color w:val="000000"/>
              </w:rPr>
              <w:t xml:space="preserve"> a supervisory capacity, which included drafting additional expansions of points Ms. Severson drafted. </w:t>
            </w:r>
          </w:p>
        </w:tc>
        <w:tc>
          <w:tcPr>
            <w:tcW w:w="2250" w:type="dxa"/>
            <w:shd w:val="clear" w:color="auto" w:fill="auto"/>
          </w:tcPr>
          <w:p w:rsidRPr="00FE3BAE" w:rsidR="00865F7A" w:rsidP="00865F7A" w:rsidRDefault="00EB28A2" w14:paraId="223B4665" w14:textId="0FE98665">
            <w:pPr>
              <w:spacing w:before="120"/>
              <w:rPr>
                <w:color w:val="000000"/>
              </w:rPr>
            </w:pPr>
            <w:r>
              <w:rPr>
                <w:color w:val="000000"/>
              </w:rPr>
              <w:lastRenderedPageBreak/>
              <w:t>Noted</w:t>
            </w:r>
          </w:p>
        </w:tc>
      </w:tr>
      <w:tr w:rsidRPr="007F620E" w:rsidR="00865F7A" w:rsidTr="002D4078" w14:paraId="5548029C" w14:textId="77777777">
        <w:trPr>
          <w:jc w:val="center"/>
        </w:trPr>
        <w:tc>
          <w:tcPr>
            <w:tcW w:w="7488" w:type="dxa"/>
            <w:shd w:val="clear" w:color="auto" w:fill="auto"/>
          </w:tcPr>
          <w:p w:rsidRPr="004F480F" w:rsidR="00865F7A" w:rsidP="00865F7A" w:rsidRDefault="00865F7A" w14:paraId="3708A979" w14:textId="77777777">
            <w:pPr>
              <w:spacing w:before="96" w:beforeLines="40" w:after="96" w:afterLines="40"/>
              <w:rPr>
                <w:color w:val="000000"/>
              </w:rPr>
            </w:pPr>
            <w:r w:rsidRPr="004F480F">
              <w:rPr>
                <w:b/>
                <w:color w:val="000000"/>
              </w:rPr>
              <w:t>b. Reasonableness of hours claimed:</w:t>
            </w:r>
            <w:r w:rsidRPr="004F480F">
              <w:rPr>
                <w:color w:val="000000"/>
              </w:rPr>
              <w:t xml:space="preserve"> </w:t>
            </w:r>
          </w:p>
          <w:p w:rsidR="00865F7A" w:rsidP="00865F7A" w:rsidRDefault="00865F7A" w14:paraId="4957435E" w14:textId="6631EB2D">
            <w:pPr>
              <w:spacing w:before="96" w:beforeLines="40" w:after="96" w:afterLines="40"/>
              <w:rPr>
                <w:color w:val="000000"/>
              </w:rPr>
            </w:pPr>
            <w:r>
              <w:rPr>
                <w:color w:val="000000"/>
              </w:rPr>
              <w:t xml:space="preserve">PCF is </w:t>
            </w:r>
            <w:r w:rsidR="00A55905">
              <w:rPr>
                <w:color w:val="000000"/>
              </w:rPr>
              <w:t xml:space="preserve">only </w:t>
            </w:r>
            <w:r w:rsidRPr="004F480F">
              <w:rPr>
                <w:color w:val="000000"/>
              </w:rPr>
              <w:t xml:space="preserve">claiming time expended by PCF’s </w:t>
            </w:r>
            <w:r>
              <w:rPr>
                <w:color w:val="000000"/>
              </w:rPr>
              <w:t>expert</w:t>
            </w:r>
            <w:r w:rsidR="00A55905">
              <w:rPr>
                <w:color w:val="000000"/>
              </w:rPr>
              <w:t xml:space="preserve"> and staff </w:t>
            </w:r>
            <w:r w:rsidRPr="004F480F">
              <w:rPr>
                <w:color w:val="000000"/>
              </w:rPr>
              <w:t>in developing or reviewing comments</w:t>
            </w:r>
            <w:r>
              <w:rPr>
                <w:color w:val="000000"/>
              </w:rPr>
              <w:t>, which added significant value and efficacy to PCF’s advocacy and further establishes reasonableness.</w:t>
            </w:r>
          </w:p>
          <w:p w:rsidR="00865F7A" w:rsidP="00865F7A" w:rsidRDefault="00865F7A" w14:paraId="33C05A2C" w14:textId="1C6D7044">
            <w:pPr>
              <w:spacing w:before="96" w:beforeLines="40" w:after="96" w:afterLines="40"/>
              <w:rPr>
                <w:color w:val="000000"/>
              </w:rPr>
            </w:pPr>
            <w:r>
              <w:rPr>
                <w:color w:val="000000"/>
              </w:rPr>
              <w:t xml:space="preserve">PCF </w:t>
            </w:r>
            <w:r w:rsidR="00A55905">
              <w:rPr>
                <w:color w:val="000000"/>
              </w:rPr>
              <w:t xml:space="preserve">is not </w:t>
            </w:r>
            <w:r>
              <w:rPr>
                <w:color w:val="000000"/>
              </w:rPr>
              <w:t xml:space="preserve">claiming any time spent </w:t>
            </w:r>
            <w:r w:rsidRPr="004F480F">
              <w:rPr>
                <w:color w:val="000000"/>
              </w:rPr>
              <w:t xml:space="preserve">on administrative matters, such as time spent filing and serving comments. </w:t>
            </w:r>
            <w:r>
              <w:rPr>
                <w:color w:val="000000"/>
              </w:rPr>
              <w:t xml:space="preserve"> </w:t>
            </w:r>
          </w:p>
          <w:p w:rsidR="00865F7A" w:rsidP="00865F7A" w:rsidRDefault="00865F7A" w14:paraId="75500879" w14:textId="1B082A3B">
            <w:pPr>
              <w:spacing w:before="96" w:beforeLines="40" w:after="96" w:afterLines="40"/>
              <w:rPr>
                <w:color w:val="000000"/>
              </w:rPr>
            </w:pPr>
            <w:proofErr w:type="gramStart"/>
            <w:r>
              <w:rPr>
                <w:color w:val="000000"/>
              </w:rPr>
              <w:t>I</w:t>
            </w:r>
            <w:r w:rsidRPr="004F480F">
              <w:rPr>
                <w:color w:val="000000"/>
              </w:rPr>
              <w:t>n an effort to</w:t>
            </w:r>
            <w:proofErr w:type="gramEnd"/>
            <w:r w:rsidRPr="004F480F">
              <w:rPr>
                <w:color w:val="000000"/>
              </w:rPr>
              <w:t xml:space="preserve"> </w:t>
            </w:r>
            <w:r>
              <w:rPr>
                <w:color w:val="000000"/>
              </w:rPr>
              <w:t>minimize costs</w:t>
            </w:r>
            <w:r w:rsidRPr="004F480F">
              <w:rPr>
                <w:color w:val="000000"/>
              </w:rPr>
              <w:t>, PCF advocate Julia Severson, whose rate is significantly lower than that of M</w:t>
            </w:r>
            <w:r>
              <w:rPr>
                <w:color w:val="000000"/>
              </w:rPr>
              <w:t>r. Powers</w:t>
            </w:r>
            <w:r w:rsidRPr="004F480F">
              <w:rPr>
                <w:color w:val="000000"/>
              </w:rPr>
              <w:t xml:space="preserve">, aided in preparing this request. </w:t>
            </w:r>
          </w:p>
          <w:p w:rsidRPr="007F620E" w:rsidR="00865F7A" w:rsidP="00865F7A" w:rsidRDefault="00865F7A" w14:paraId="694F0B63" w14:textId="47DCB953">
            <w:pPr>
              <w:rPr>
                <w:color w:val="000000"/>
              </w:rPr>
            </w:pPr>
            <w:proofErr w:type="gramStart"/>
            <w:r w:rsidRPr="004F480F">
              <w:rPr>
                <w:color w:val="000000"/>
              </w:rPr>
              <w:t>All of</w:t>
            </w:r>
            <w:proofErr w:type="gramEnd"/>
            <w:r w:rsidRPr="004F480F">
              <w:rPr>
                <w:color w:val="000000"/>
              </w:rPr>
              <w:t xml:space="preserve"> the hours claimed in this request were reasonably necessary to PCF’s participation in the determination of D.21-0</w:t>
            </w:r>
            <w:r>
              <w:rPr>
                <w:color w:val="000000"/>
              </w:rPr>
              <w:t>6-005</w:t>
            </w:r>
            <w:r w:rsidRPr="004F480F">
              <w:rPr>
                <w:color w:val="000000"/>
              </w:rPr>
              <w:t>.</w:t>
            </w:r>
          </w:p>
        </w:tc>
        <w:tc>
          <w:tcPr>
            <w:tcW w:w="2250" w:type="dxa"/>
            <w:shd w:val="clear" w:color="auto" w:fill="auto"/>
          </w:tcPr>
          <w:p w:rsidRPr="007F620E" w:rsidR="00865F7A" w:rsidP="00865F7A" w:rsidRDefault="00EB28A2" w14:paraId="1874D625" w14:textId="2484159F">
            <w:pPr>
              <w:spacing w:before="120"/>
              <w:rPr>
                <w:color w:val="000000"/>
              </w:rPr>
            </w:pPr>
            <w:r>
              <w:rPr>
                <w:color w:val="000000"/>
              </w:rPr>
              <w:t>Noted</w:t>
            </w:r>
          </w:p>
        </w:tc>
      </w:tr>
      <w:tr w:rsidRPr="007F620E" w:rsidR="00865F7A" w:rsidTr="002D4078" w14:paraId="3FD38B74" w14:textId="77777777">
        <w:trPr>
          <w:jc w:val="center"/>
        </w:trPr>
        <w:tc>
          <w:tcPr>
            <w:tcW w:w="7488" w:type="dxa"/>
            <w:shd w:val="clear" w:color="auto" w:fill="auto"/>
          </w:tcPr>
          <w:p w:rsidRPr="00E25078" w:rsidR="00865F7A" w:rsidP="00865F7A" w:rsidRDefault="00865F7A" w14:paraId="46990B37" w14:textId="569E5E0F">
            <w:pPr>
              <w:rPr>
                <w:color w:val="000000"/>
              </w:rPr>
            </w:pPr>
            <w:r w:rsidRPr="007F620E">
              <w:rPr>
                <w:b/>
                <w:color w:val="000000"/>
              </w:rPr>
              <w:t>c. Allocation of hours by issue:</w:t>
            </w:r>
            <w:r w:rsidRPr="00E25078">
              <w:rPr>
                <w:color w:val="000000"/>
              </w:rPr>
              <w:t xml:space="preserve"> </w:t>
            </w:r>
          </w:p>
          <w:p w:rsidRPr="004F480F" w:rsidR="00865F7A" w:rsidP="00865F7A" w:rsidRDefault="00865F7A" w14:paraId="656B3193" w14:textId="51506021">
            <w:pPr>
              <w:rPr>
                <w:color w:val="000000"/>
              </w:rPr>
            </w:pPr>
            <w:r w:rsidRPr="004F480F">
              <w:rPr>
                <w:color w:val="000000"/>
              </w:rPr>
              <w:t>Based on the details in the time sheets</w:t>
            </w:r>
            <w:r>
              <w:rPr>
                <w:color w:val="000000"/>
              </w:rPr>
              <w:t xml:space="preserve">, </w:t>
            </w:r>
            <w:r w:rsidRPr="004F480F">
              <w:rPr>
                <w:color w:val="000000"/>
              </w:rPr>
              <w:t>the approximate allocation of time spent towards D.21-0</w:t>
            </w:r>
            <w:r>
              <w:rPr>
                <w:color w:val="000000"/>
              </w:rPr>
              <w:t>6-005</w:t>
            </w:r>
            <w:r w:rsidRPr="004F480F">
              <w:rPr>
                <w:color w:val="000000"/>
              </w:rPr>
              <w:t xml:space="preserve"> is as follows:</w:t>
            </w:r>
          </w:p>
          <w:p w:rsidR="00865F7A" w:rsidP="00865F7A" w:rsidRDefault="00865F7A" w14:paraId="78501013" w14:textId="171FB1AB">
            <w:pPr>
              <w:rPr>
                <w:color w:val="000000"/>
              </w:rPr>
            </w:pPr>
          </w:p>
          <w:tbl>
            <w:tblPr>
              <w:tblStyle w:val="TableGrid"/>
              <w:tblW w:w="0" w:type="auto"/>
              <w:tblLayout w:type="fixed"/>
              <w:tblLook w:val="04A0" w:firstRow="1" w:lastRow="0" w:firstColumn="1" w:lastColumn="0" w:noHBand="0" w:noVBand="1"/>
            </w:tblPr>
            <w:tblGrid>
              <w:gridCol w:w="1495"/>
              <w:gridCol w:w="5767"/>
            </w:tblGrid>
            <w:tr w:rsidR="00865F7A" w:rsidTr="00865F7A" w14:paraId="344CB0E5" w14:textId="77777777">
              <w:tc>
                <w:tcPr>
                  <w:tcW w:w="1495" w:type="dxa"/>
                </w:tcPr>
                <w:p w:rsidR="00865F7A" w:rsidP="00865F7A" w:rsidRDefault="008D5DF0" w14:paraId="59F1DA01" w14:textId="60C5753D">
                  <w:pPr>
                    <w:rPr>
                      <w:color w:val="000000"/>
                    </w:rPr>
                  </w:pPr>
                  <w:r>
                    <w:rPr>
                      <w:color w:val="000000"/>
                    </w:rPr>
                    <w:t>35</w:t>
                  </w:r>
                  <w:r w:rsidR="00777A0A">
                    <w:rPr>
                      <w:color w:val="000000"/>
                    </w:rPr>
                    <w:t>%</w:t>
                  </w:r>
                </w:p>
              </w:tc>
              <w:tc>
                <w:tcPr>
                  <w:tcW w:w="5767" w:type="dxa"/>
                </w:tcPr>
                <w:p w:rsidR="00865F7A" w:rsidP="00865F7A" w:rsidRDefault="00777A0A" w14:paraId="2E45514D" w14:textId="05DCB79C">
                  <w:pPr>
                    <w:rPr>
                      <w:color w:val="000000"/>
                    </w:rPr>
                  </w:pPr>
                  <w:r>
                    <w:rPr>
                      <w:color w:val="000000"/>
                    </w:rPr>
                    <w:t>PSPS Issues</w:t>
                  </w:r>
                </w:p>
              </w:tc>
            </w:tr>
            <w:tr w:rsidR="00865F7A" w:rsidTr="00865F7A" w14:paraId="3D42595C" w14:textId="77777777">
              <w:tc>
                <w:tcPr>
                  <w:tcW w:w="1495" w:type="dxa"/>
                </w:tcPr>
                <w:p w:rsidR="00865F7A" w:rsidP="00865F7A" w:rsidRDefault="008D5DF0" w14:paraId="7D2B0453" w14:textId="1E3A60BE">
                  <w:pPr>
                    <w:rPr>
                      <w:color w:val="000000"/>
                    </w:rPr>
                  </w:pPr>
                  <w:r>
                    <w:rPr>
                      <w:color w:val="000000"/>
                    </w:rPr>
                    <w:t>15</w:t>
                  </w:r>
                  <w:r w:rsidR="00777A0A">
                    <w:rPr>
                      <w:color w:val="000000"/>
                    </w:rPr>
                    <w:t>%</w:t>
                  </w:r>
                </w:p>
              </w:tc>
              <w:tc>
                <w:tcPr>
                  <w:tcW w:w="5767" w:type="dxa"/>
                </w:tcPr>
                <w:p w:rsidR="00865F7A" w:rsidP="00865F7A" w:rsidRDefault="00777A0A" w14:paraId="7651DAC3" w14:textId="7E347EC6">
                  <w:pPr>
                    <w:rPr>
                      <w:color w:val="000000"/>
                    </w:rPr>
                  </w:pPr>
                  <w:r>
                    <w:rPr>
                      <w:color w:val="000000"/>
                    </w:rPr>
                    <w:t>EV Issues</w:t>
                  </w:r>
                </w:p>
              </w:tc>
            </w:tr>
            <w:tr w:rsidR="00865F7A" w:rsidTr="00865F7A" w14:paraId="0E1764DB" w14:textId="77777777">
              <w:tc>
                <w:tcPr>
                  <w:tcW w:w="1495" w:type="dxa"/>
                </w:tcPr>
                <w:p w:rsidR="00865F7A" w:rsidP="00865F7A" w:rsidRDefault="008D5DF0" w14:paraId="356AF544" w14:textId="2FAEFEF8">
                  <w:pPr>
                    <w:rPr>
                      <w:color w:val="000000"/>
                    </w:rPr>
                  </w:pPr>
                  <w:r>
                    <w:rPr>
                      <w:color w:val="000000"/>
                    </w:rPr>
                    <w:t>35</w:t>
                  </w:r>
                  <w:r w:rsidR="00777A0A">
                    <w:rPr>
                      <w:color w:val="000000"/>
                    </w:rPr>
                    <w:t>%</w:t>
                  </w:r>
                </w:p>
              </w:tc>
              <w:tc>
                <w:tcPr>
                  <w:tcW w:w="5767" w:type="dxa"/>
                </w:tcPr>
                <w:p w:rsidR="00865F7A" w:rsidP="00865F7A" w:rsidRDefault="00777A0A" w14:paraId="634FF92F" w14:textId="3119D4AD">
                  <w:pPr>
                    <w:rPr>
                      <w:color w:val="000000"/>
                    </w:rPr>
                  </w:pPr>
                  <w:r>
                    <w:rPr>
                      <w:color w:val="000000"/>
                    </w:rPr>
                    <w:t>Incentive Eligibility Issues</w:t>
                  </w:r>
                </w:p>
              </w:tc>
            </w:tr>
            <w:tr w:rsidR="00865F7A" w:rsidTr="00865F7A" w14:paraId="50448AC6" w14:textId="77777777">
              <w:tc>
                <w:tcPr>
                  <w:tcW w:w="1495" w:type="dxa"/>
                </w:tcPr>
                <w:p w:rsidR="00865F7A" w:rsidP="00865F7A" w:rsidRDefault="008D5DF0" w14:paraId="3284E4CD" w14:textId="363AEA10">
                  <w:pPr>
                    <w:rPr>
                      <w:color w:val="000000"/>
                    </w:rPr>
                  </w:pPr>
                  <w:r>
                    <w:rPr>
                      <w:color w:val="000000"/>
                    </w:rPr>
                    <w:t>15</w:t>
                  </w:r>
                  <w:r w:rsidR="00777A0A">
                    <w:rPr>
                      <w:color w:val="000000"/>
                    </w:rPr>
                    <w:t>%</w:t>
                  </w:r>
                </w:p>
              </w:tc>
              <w:tc>
                <w:tcPr>
                  <w:tcW w:w="5767" w:type="dxa"/>
                </w:tcPr>
                <w:p w:rsidR="00865F7A" w:rsidP="00865F7A" w:rsidRDefault="00777A0A" w14:paraId="2F4A4BA3" w14:textId="0BDC223D">
                  <w:pPr>
                    <w:rPr>
                      <w:color w:val="000000"/>
                    </w:rPr>
                  </w:pPr>
                  <w:r>
                    <w:rPr>
                      <w:color w:val="000000"/>
                    </w:rPr>
                    <w:t>General Participation</w:t>
                  </w:r>
                </w:p>
              </w:tc>
            </w:tr>
          </w:tbl>
          <w:p w:rsidRPr="00691528" w:rsidR="00865F7A" w:rsidP="00865F7A" w:rsidRDefault="00865F7A" w14:paraId="35EFB8A6" w14:textId="77777777">
            <w:pPr>
              <w:rPr>
                <w:color w:val="000000"/>
              </w:rPr>
            </w:pPr>
          </w:p>
          <w:p w:rsidRPr="003D4455" w:rsidR="00865F7A" w:rsidP="00865F7A" w:rsidRDefault="00865F7A" w14:paraId="3285939A" w14:textId="77777777">
            <w:pPr>
              <w:rPr>
                <w:color w:val="000000"/>
              </w:rPr>
            </w:pPr>
          </w:p>
        </w:tc>
        <w:tc>
          <w:tcPr>
            <w:tcW w:w="2250" w:type="dxa"/>
            <w:shd w:val="clear" w:color="auto" w:fill="auto"/>
          </w:tcPr>
          <w:p w:rsidR="00865F7A" w:rsidP="00865F7A" w:rsidRDefault="00EB28A2" w14:paraId="09CB43E7" w14:textId="77777777">
            <w:pPr>
              <w:spacing w:before="120"/>
              <w:rPr>
                <w:color w:val="000000"/>
              </w:rPr>
            </w:pPr>
            <w:r>
              <w:rPr>
                <w:color w:val="000000"/>
              </w:rPr>
              <w:t>Noted</w:t>
            </w:r>
          </w:p>
          <w:p w:rsidRPr="007F620E" w:rsidR="00DA49FE" w:rsidP="00865F7A" w:rsidRDefault="00DA49FE" w14:paraId="497C4799" w14:textId="42925C87">
            <w:pPr>
              <w:spacing w:before="120"/>
              <w:rPr>
                <w:color w:val="000000"/>
              </w:rPr>
            </w:pPr>
            <w:r>
              <w:rPr>
                <w:color w:val="000000"/>
              </w:rPr>
              <w:t xml:space="preserve">We find the hours related to “EV Issues” unreasonable due to a lack of substantial contribution, as noted in Part II.A, CPUC Discussion, and disallow the </w:t>
            </w:r>
            <w:r w:rsidR="006F0C5A">
              <w:rPr>
                <w:color w:val="000000"/>
              </w:rPr>
              <w:t>hours</w:t>
            </w:r>
            <w:r w:rsidR="003D2D45">
              <w:rPr>
                <w:color w:val="000000"/>
              </w:rPr>
              <w:t xml:space="preserve"> associated with </w:t>
            </w:r>
            <w:r w:rsidR="008231A0">
              <w:rPr>
                <w:color w:val="000000"/>
              </w:rPr>
              <w:t>the</w:t>
            </w:r>
            <w:r w:rsidR="00446867">
              <w:rPr>
                <w:color w:val="000000"/>
              </w:rPr>
              <w:t xml:space="preserve"> </w:t>
            </w:r>
            <w:r w:rsidR="003D2D45">
              <w:rPr>
                <w:color w:val="000000"/>
              </w:rPr>
              <w:t>issue</w:t>
            </w:r>
            <w:r>
              <w:rPr>
                <w:color w:val="000000"/>
              </w:rPr>
              <w:t>.</w:t>
            </w:r>
          </w:p>
        </w:tc>
      </w:tr>
    </w:tbl>
    <w:p w:rsidRPr="007F620E" w:rsidR="00A92D0B" w:rsidP="00691528" w:rsidRDefault="00A92D0B" w14:paraId="710BC7D6" w14:textId="77777777">
      <w:pPr>
        <w:keepNext/>
        <w:keepLines/>
        <w:numPr>
          <w:ilvl w:val="0"/>
          <w:numId w:val="2"/>
        </w:numPr>
        <w:tabs>
          <w:tab w:val="clear" w:pos="900"/>
          <w:tab w:val="num" w:pos="360"/>
        </w:tabs>
        <w:spacing w:after="240"/>
        <w:ind w:left="360"/>
        <w:rPr>
          <w:b/>
          <w:color w:val="000000"/>
        </w:rPr>
      </w:pPr>
      <w:r w:rsidRPr="007F620E">
        <w:rPr>
          <w:b/>
          <w:color w:val="000000"/>
        </w:rPr>
        <w:lastRenderedPageBreak/>
        <w:t xml:space="preserve">Specific </w:t>
      </w:r>
      <w:proofErr w:type="gramStart"/>
      <w:r w:rsidRPr="007F620E">
        <w:rPr>
          <w:b/>
          <w:color w:val="000000"/>
        </w:rPr>
        <w:t>Claim</w:t>
      </w:r>
      <w:r w:rsidR="00C02649">
        <w:rPr>
          <w:b/>
          <w:color w:val="000000"/>
        </w:rPr>
        <w:t>:</w:t>
      </w:r>
      <w:r w:rsidRPr="007F620E" w:rsidR="00D075B1">
        <w:rPr>
          <w:b/>
          <w:color w:val="000000"/>
        </w:rPr>
        <w:t>*</w:t>
      </w:r>
      <w:proofErr w:type="gramEnd"/>
    </w:p>
    <w:tbl>
      <w:tblPr>
        <w:tblW w:w="10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04"/>
        <w:gridCol w:w="774"/>
        <w:gridCol w:w="360"/>
        <w:gridCol w:w="473"/>
        <w:gridCol w:w="1034"/>
        <w:gridCol w:w="293"/>
        <w:gridCol w:w="936"/>
        <w:gridCol w:w="1224"/>
        <w:gridCol w:w="270"/>
        <w:gridCol w:w="900"/>
        <w:gridCol w:w="1080"/>
        <w:gridCol w:w="1773"/>
      </w:tblGrid>
      <w:tr w:rsidRPr="007F620E" w:rsidR="00A92D0B" w:rsidTr="008C09F7" w14:paraId="780664A2" w14:textId="77777777">
        <w:trPr>
          <w:jc w:val="center"/>
        </w:trPr>
        <w:tc>
          <w:tcPr>
            <w:tcW w:w="6768" w:type="dxa"/>
            <w:gridSpan w:val="9"/>
            <w:tcBorders>
              <w:bottom w:val="single" w:color="auto" w:sz="4" w:space="0"/>
              <w:right w:val="single" w:color="auto" w:sz="24" w:space="0"/>
            </w:tcBorders>
            <w:shd w:val="clear" w:color="auto" w:fill="auto"/>
          </w:tcPr>
          <w:p w:rsidRPr="007F620E" w:rsidR="00A92D0B" w:rsidP="00DE3A5D" w:rsidRDefault="00A92D0B" w14:paraId="6BFE54DA" w14:textId="77777777">
            <w:pPr>
              <w:keepNext/>
              <w:keepLines/>
              <w:spacing w:before="60" w:after="60"/>
              <w:jc w:val="center"/>
              <w:rPr>
                <w:b/>
                <w:smallCaps/>
                <w:color w:val="000000"/>
              </w:rPr>
            </w:pPr>
            <w:r w:rsidRPr="007F620E">
              <w:rPr>
                <w:b/>
                <w:smallCaps/>
                <w:color w:val="000000"/>
              </w:rPr>
              <w:t>Claimed</w:t>
            </w:r>
          </w:p>
        </w:tc>
        <w:tc>
          <w:tcPr>
            <w:tcW w:w="3753" w:type="dxa"/>
            <w:gridSpan w:val="3"/>
            <w:tcBorders>
              <w:left w:val="single" w:color="auto" w:sz="24" w:space="0"/>
              <w:bottom w:val="single" w:color="auto" w:sz="4" w:space="0"/>
            </w:tcBorders>
            <w:shd w:val="clear" w:color="auto" w:fill="auto"/>
          </w:tcPr>
          <w:p w:rsidRPr="007F620E" w:rsidR="00A92D0B" w:rsidP="00DE3A5D" w:rsidRDefault="00A92D0B" w14:paraId="170A0FA1" w14:textId="77777777">
            <w:pPr>
              <w:keepNext/>
              <w:keepLines/>
              <w:spacing w:before="60" w:after="60"/>
              <w:jc w:val="center"/>
              <w:rPr>
                <w:b/>
                <w:smallCaps/>
                <w:color w:val="000000"/>
              </w:rPr>
            </w:pPr>
            <w:r w:rsidRPr="007F620E">
              <w:rPr>
                <w:b/>
                <w:smallCaps/>
                <w:color w:val="000000"/>
              </w:rPr>
              <w:t>CPUC Award</w:t>
            </w:r>
          </w:p>
        </w:tc>
      </w:tr>
      <w:tr w:rsidRPr="007F620E" w:rsidR="00A92D0B" w:rsidTr="008C09F7" w14:paraId="0F5B6CAA" w14:textId="77777777">
        <w:trPr>
          <w:jc w:val="center"/>
        </w:trPr>
        <w:tc>
          <w:tcPr>
            <w:tcW w:w="10521"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DE3A5D" w:rsidRDefault="00A92D0B" w14:paraId="284F9031" w14:textId="77777777">
            <w:pPr>
              <w:keepNext/>
              <w:keepLines/>
              <w:spacing w:before="60" w:after="60"/>
              <w:jc w:val="center"/>
              <w:rPr>
                <w:b/>
              </w:rPr>
            </w:pPr>
            <w:r w:rsidRPr="007F620E">
              <w:rPr>
                <w:b/>
              </w:rPr>
              <w:t>ATTORNEY, EXPERT, AND ADVOCATE FEES</w:t>
            </w:r>
          </w:p>
        </w:tc>
      </w:tr>
      <w:tr w:rsidRPr="00260518" w:rsidR="00A92D0B" w:rsidTr="00C11E85" w14:paraId="5A70C962" w14:textId="77777777">
        <w:trPr>
          <w:jc w:val="center"/>
        </w:trPr>
        <w:tc>
          <w:tcPr>
            <w:tcW w:w="1404" w:type="dxa"/>
            <w:tcBorders>
              <w:top w:val="single" w:color="auto" w:sz="4" w:space="0"/>
              <w:bottom w:val="single" w:color="auto" w:sz="4" w:space="0"/>
            </w:tcBorders>
            <w:shd w:val="clear" w:color="auto" w:fill="auto"/>
            <w:vAlign w:val="bottom"/>
          </w:tcPr>
          <w:p w:rsidRPr="00260518" w:rsidR="00A92D0B" w:rsidP="003B6A1B" w:rsidRDefault="00A92D0B" w14:paraId="41646676" w14:textId="77777777">
            <w:pPr>
              <w:keepNext/>
              <w:keepLines/>
              <w:spacing w:before="60" w:after="60"/>
              <w:jc w:val="center"/>
              <w:rPr>
                <w:b/>
                <w:color w:val="000000"/>
                <w:sz w:val="22"/>
                <w:szCs w:val="22"/>
              </w:rPr>
            </w:pPr>
            <w:r w:rsidRPr="00260518">
              <w:rPr>
                <w:b/>
                <w:color w:val="000000"/>
                <w:sz w:val="22"/>
                <w:szCs w:val="22"/>
              </w:rPr>
              <w:t>Item</w:t>
            </w:r>
          </w:p>
        </w:tc>
        <w:tc>
          <w:tcPr>
            <w:tcW w:w="774" w:type="dxa"/>
            <w:tcBorders>
              <w:top w:val="single" w:color="auto" w:sz="4" w:space="0"/>
              <w:bottom w:val="single" w:color="auto" w:sz="4" w:space="0"/>
            </w:tcBorders>
            <w:shd w:val="clear" w:color="auto" w:fill="auto"/>
            <w:vAlign w:val="bottom"/>
          </w:tcPr>
          <w:p w:rsidRPr="00260518" w:rsidR="00A92D0B" w:rsidP="003B6A1B" w:rsidRDefault="00A92D0B" w14:paraId="43BB9941" w14:textId="77777777">
            <w:pPr>
              <w:keepNext/>
              <w:keepLines/>
              <w:spacing w:before="60" w:after="60"/>
              <w:jc w:val="center"/>
              <w:rPr>
                <w:b/>
                <w:color w:val="000000"/>
                <w:sz w:val="22"/>
                <w:szCs w:val="22"/>
              </w:rPr>
            </w:pPr>
            <w:r w:rsidRPr="00260518">
              <w:rPr>
                <w:b/>
                <w:color w:val="000000"/>
                <w:sz w:val="22"/>
                <w:szCs w:val="22"/>
              </w:rPr>
              <w:t>Year</w:t>
            </w:r>
          </w:p>
        </w:tc>
        <w:tc>
          <w:tcPr>
            <w:tcW w:w="833" w:type="dxa"/>
            <w:gridSpan w:val="2"/>
            <w:tcBorders>
              <w:top w:val="single" w:color="auto" w:sz="4" w:space="0"/>
              <w:bottom w:val="single" w:color="auto" w:sz="4" w:space="0"/>
            </w:tcBorders>
            <w:shd w:val="clear" w:color="auto" w:fill="auto"/>
            <w:vAlign w:val="bottom"/>
          </w:tcPr>
          <w:p w:rsidRPr="00260518" w:rsidR="00A92D0B" w:rsidP="003B6A1B" w:rsidRDefault="00A92D0B" w14:paraId="0EF32B08" w14:textId="77777777">
            <w:pPr>
              <w:keepNext/>
              <w:keepLines/>
              <w:spacing w:before="60" w:after="60"/>
              <w:jc w:val="center"/>
              <w:rPr>
                <w:b/>
                <w:color w:val="000000"/>
                <w:sz w:val="22"/>
                <w:szCs w:val="22"/>
              </w:rPr>
            </w:pPr>
            <w:r w:rsidRPr="00260518">
              <w:rPr>
                <w:b/>
                <w:color w:val="000000"/>
                <w:sz w:val="22"/>
                <w:szCs w:val="22"/>
              </w:rPr>
              <w:t>Hours</w:t>
            </w:r>
          </w:p>
        </w:tc>
        <w:tc>
          <w:tcPr>
            <w:tcW w:w="1034" w:type="dxa"/>
            <w:tcBorders>
              <w:top w:val="single" w:color="auto" w:sz="4" w:space="0"/>
              <w:bottom w:val="single" w:color="auto" w:sz="4" w:space="0"/>
            </w:tcBorders>
            <w:shd w:val="clear" w:color="auto" w:fill="auto"/>
            <w:vAlign w:val="bottom"/>
          </w:tcPr>
          <w:p w:rsidRPr="00260518" w:rsidR="00A92D0B" w:rsidP="003B6A1B" w:rsidRDefault="00A92D0B" w14:paraId="21C69246"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229" w:type="dxa"/>
            <w:gridSpan w:val="2"/>
            <w:tcBorders>
              <w:top w:val="single" w:color="auto" w:sz="4" w:space="0"/>
              <w:bottom w:val="single" w:color="auto" w:sz="4" w:space="0"/>
              <w:right w:val="single" w:color="auto" w:sz="4" w:space="0"/>
            </w:tcBorders>
            <w:shd w:val="clear" w:color="auto" w:fill="auto"/>
            <w:vAlign w:val="bottom"/>
          </w:tcPr>
          <w:p w:rsidRPr="00260518" w:rsidR="00A92D0B" w:rsidP="003B6A1B" w:rsidRDefault="00A92D0B" w14:paraId="59E63C07" w14:textId="77777777">
            <w:pPr>
              <w:keepNext/>
              <w:keepLines/>
              <w:spacing w:before="60" w:after="60"/>
              <w:jc w:val="center"/>
              <w:rPr>
                <w:b/>
                <w:color w:val="000000"/>
                <w:sz w:val="22"/>
                <w:szCs w:val="22"/>
              </w:rPr>
            </w:pPr>
            <w:r w:rsidRPr="00260518">
              <w:rPr>
                <w:b/>
                <w:color w:val="000000"/>
                <w:sz w:val="22"/>
                <w:szCs w:val="22"/>
              </w:rPr>
              <w:t>Basis for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260518" w:rsidR="00A92D0B" w:rsidP="003B6A1B" w:rsidRDefault="00A92D0B" w14:paraId="7099C603" w14:textId="77777777">
            <w:pPr>
              <w:keepNext/>
              <w:keepLines/>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vAlign w:val="bottom"/>
          </w:tcPr>
          <w:p w:rsidRPr="00260518" w:rsidR="00A92D0B" w:rsidP="003B6A1B" w:rsidRDefault="00A92D0B" w14:paraId="564E4964" w14:textId="77777777">
            <w:pPr>
              <w:keepNext/>
              <w:keepLines/>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vAlign w:val="bottom"/>
          </w:tcPr>
          <w:p w:rsidRPr="00260518" w:rsidR="00A92D0B" w:rsidP="003B6A1B" w:rsidRDefault="00A92D0B" w14:paraId="1462552D"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773" w:type="dxa"/>
            <w:tcBorders>
              <w:top w:val="single" w:color="auto" w:sz="4" w:space="0"/>
            </w:tcBorders>
            <w:shd w:val="clear" w:color="auto" w:fill="auto"/>
            <w:vAlign w:val="bottom"/>
          </w:tcPr>
          <w:p w:rsidRPr="00260518" w:rsidR="00A92D0B" w:rsidP="003B6A1B" w:rsidRDefault="00A92D0B" w14:paraId="1B6A5CA4" w14:textId="77777777">
            <w:pPr>
              <w:keepNext/>
              <w:keepLines/>
              <w:spacing w:before="60" w:after="60"/>
              <w:jc w:val="center"/>
              <w:rPr>
                <w:b/>
                <w:color w:val="000000"/>
                <w:sz w:val="22"/>
                <w:szCs w:val="22"/>
              </w:rPr>
            </w:pPr>
            <w:r w:rsidRPr="00260518">
              <w:rPr>
                <w:b/>
                <w:color w:val="000000"/>
                <w:sz w:val="22"/>
                <w:szCs w:val="22"/>
              </w:rPr>
              <w:t>Total $</w:t>
            </w:r>
          </w:p>
        </w:tc>
      </w:tr>
      <w:tr w:rsidRPr="007F620E" w:rsidR="00BE5320" w:rsidTr="00AD6D64" w14:paraId="62E8A168" w14:textId="77777777">
        <w:trPr>
          <w:jc w:val="center"/>
        </w:trPr>
        <w:tc>
          <w:tcPr>
            <w:tcW w:w="1404" w:type="dxa"/>
            <w:shd w:val="clear" w:color="auto" w:fill="auto"/>
          </w:tcPr>
          <w:p w:rsidRPr="007F620E" w:rsidR="00BE5320" w:rsidP="00BE5320" w:rsidRDefault="00BE5320" w14:paraId="33EA8B38" w14:textId="16938D5E">
            <w:pPr>
              <w:spacing w:before="60" w:after="60"/>
              <w:rPr>
                <w:color w:val="000000"/>
              </w:rPr>
            </w:pPr>
            <w:r>
              <w:rPr>
                <w:color w:val="000000"/>
              </w:rPr>
              <w:t xml:space="preserve">Bill Powers </w:t>
            </w:r>
          </w:p>
        </w:tc>
        <w:tc>
          <w:tcPr>
            <w:tcW w:w="774" w:type="dxa"/>
            <w:shd w:val="clear" w:color="auto" w:fill="auto"/>
          </w:tcPr>
          <w:p w:rsidRPr="007F620E" w:rsidR="00BE5320" w:rsidP="00BE5320" w:rsidRDefault="00BE5320" w14:paraId="47EBBC49" w14:textId="37517551">
            <w:pPr>
              <w:spacing w:before="60" w:after="60"/>
              <w:rPr>
                <w:color w:val="000000"/>
              </w:rPr>
            </w:pPr>
            <w:r>
              <w:rPr>
                <w:color w:val="000000"/>
              </w:rPr>
              <w:t>2021</w:t>
            </w:r>
          </w:p>
        </w:tc>
        <w:tc>
          <w:tcPr>
            <w:tcW w:w="833" w:type="dxa"/>
            <w:gridSpan w:val="2"/>
            <w:shd w:val="clear" w:color="auto" w:fill="auto"/>
          </w:tcPr>
          <w:p w:rsidRPr="007F620E" w:rsidR="00BE5320" w:rsidP="00BE5320" w:rsidRDefault="00BE5320" w14:paraId="39A3074C" w14:textId="2487AA82">
            <w:pPr>
              <w:spacing w:before="60" w:after="60"/>
              <w:rPr>
                <w:color w:val="000000"/>
              </w:rPr>
            </w:pPr>
            <w:r>
              <w:rPr>
                <w:color w:val="000000"/>
              </w:rPr>
              <w:t>5.50</w:t>
            </w:r>
          </w:p>
        </w:tc>
        <w:tc>
          <w:tcPr>
            <w:tcW w:w="1034" w:type="dxa"/>
            <w:shd w:val="clear" w:color="auto" w:fill="auto"/>
          </w:tcPr>
          <w:p w:rsidRPr="007F620E" w:rsidR="00BE5320" w:rsidP="00BE5320" w:rsidRDefault="00BE5320" w14:paraId="3E5BD317" w14:textId="13FF0723">
            <w:pPr>
              <w:spacing w:before="60" w:after="60"/>
              <w:rPr>
                <w:color w:val="000000"/>
              </w:rPr>
            </w:pPr>
            <w:r>
              <w:rPr>
                <w:color w:val="000000"/>
              </w:rPr>
              <w:t>$356.50</w:t>
            </w:r>
          </w:p>
        </w:tc>
        <w:tc>
          <w:tcPr>
            <w:tcW w:w="1229" w:type="dxa"/>
            <w:gridSpan w:val="2"/>
            <w:tcBorders>
              <w:right w:val="single" w:color="auto" w:sz="4" w:space="0"/>
            </w:tcBorders>
            <w:shd w:val="clear" w:color="auto" w:fill="auto"/>
          </w:tcPr>
          <w:p w:rsidRPr="007F620E" w:rsidR="00BE5320" w:rsidP="00BE5320" w:rsidRDefault="00BE5320" w14:paraId="63BDE315" w14:textId="7A128CE9">
            <w:pPr>
              <w:spacing w:before="60" w:after="60"/>
              <w:rPr>
                <w:color w:val="000000"/>
              </w:rPr>
            </w:pPr>
            <w:r>
              <w:rPr>
                <w:color w:val="000000"/>
              </w:rPr>
              <w:t>See Comment #1.</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BE5320" w:rsidP="00BE5320" w:rsidRDefault="00BE5320" w14:paraId="06BD92A5" w14:textId="5DA03074">
            <w:pPr>
              <w:spacing w:before="60" w:after="60"/>
              <w:rPr>
                <w:color w:val="000000"/>
              </w:rPr>
            </w:pPr>
            <w:r>
              <w:rPr>
                <w:color w:val="000000"/>
              </w:rPr>
              <w:t>$1,960.75</w:t>
            </w:r>
          </w:p>
        </w:tc>
        <w:tc>
          <w:tcPr>
            <w:tcW w:w="900" w:type="dxa"/>
            <w:tcBorders>
              <w:left w:val="single" w:color="auto" w:sz="4" w:space="0"/>
            </w:tcBorders>
            <w:shd w:val="clear" w:color="auto" w:fill="auto"/>
          </w:tcPr>
          <w:p w:rsidRPr="007F620E" w:rsidR="00BE5320" w:rsidP="00BE5320" w:rsidRDefault="00BE5320" w14:paraId="31AF7AA4" w14:textId="5947E86D">
            <w:pPr>
              <w:spacing w:before="60" w:after="60"/>
              <w:rPr>
                <w:color w:val="000000"/>
              </w:rPr>
            </w:pPr>
            <w:r>
              <w:rPr>
                <w:color w:val="000000"/>
              </w:rPr>
              <w:t>4.83 [6]</w:t>
            </w:r>
          </w:p>
        </w:tc>
        <w:tc>
          <w:tcPr>
            <w:tcW w:w="1080" w:type="dxa"/>
            <w:shd w:val="clear" w:color="auto" w:fill="auto"/>
          </w:tcPr>
          <w:p w:rsidR="00BE5320" w:rsidP="00BE5320" w:rsidRDefault="00BE5320" w14:paraId="2FF0D333" w14:textId="2CDA3190">
            <w:pPr>
              <w:spacing w:before="60" w:after="60"/>
              <w:rPr>
                <w:color w:val="000000"/>
              </w:rPr>
            </w:pPr>
            <w:r>
              <w:rPr>
                <w:color w:val="000000"/>
              </w:rPr>
              <w:t>$355.00</w:t>
            </w:r>
          </w:p>
          <w:p w:rsidRPr="007F620E" w:rsidR="00BE5320" w:rsidP="00BE5320" w:rsidRDefault="00BE5320" w14:paraId="3400AFFC" w14:textId="283E88D9">
            <w:pPr>
              <w:spacing w:before="60" w:after="60"/>
              <w:rPr>
                <w:color w:val="000000"/>
              </w:rPr>
            </w:pPr>
            <w:r>
              <w:rPr>
                <w:color w:val="000000"/>
              </w:rPr>
              <w:t>[1]</w:t>
            </w:r>
          </w:p>
        </w:tc>
        <w:tc>
          <w:tcPr>
            <w:tcW w:w="1773" w:type="dxa"/>
            <w:shd w:val="clear" w:color="auto" w:fill="auto"/>
          </w:tcPr>
          <w:p w:rsidRPr="007F620E" w:rsidR="00BE5320" w:rsidP="00BE5320" w:rsidRDefault="00BE5320" w14:paraId="196C1830" w14:textId="3A6C52F4">
            <w:pPr>
              <w:spacing w:before="60" w:after="60"/>
              <w:rPr>
                <w:color w:val="000000"/>
              </w:rPr>
            </w:pPr>
            <w:r w:rsidRPr="00352806">
              <w:t xml:space="preserve">$1,714.65 </w:t>
            </w:r>
          </w:p>
        </w:tc>
      </w:tr>
      <w:tr w:rsidRPr="007F620E" w:rsidR="00BE5320" w:rsidTr="00AD6D64" w14:paraId="5BF6A154" w14:textId="77777777">
        <w:trPr>
          <w:jc w:val="center"/>
        </w:trPr>
        <w:tc>
          <w:tcPr>
            <w:tcW w:w="1404" w:type="dxa"/>
            <w:shd w:val="clear" w:color="auto" w:fill="auto"/>
          </w:tcPr>
          <w:p w:rsidRPr="007F620E" w:rsidR="00BE5320" w:rsidP="00BE5320" w:rsidRDefault="00BE5320" w14:paraId="118506EC" w14:textId="337B8B8B">
            <w:pPr>
              <w:spacing w:before="60" w:after="60"/>
              <w:rPr>
                <w:color w:val="000000"/>
              </w:rPr>
            </w:pPr>
            <w:r>
              <w:rPr>
                <w:color w:val="000000"/>
              </w:rPr>
              <w:t>Bill Powers</w:t>
            </w:r>
          </w:p>
        </w:tc>
        <w:tc>
          <w:tcPr>
            <w:tcW w:w="774" w:type="dxa"/>
            <w:shd w:val="clear" w:color="auto" w:fill="auto"/>
          </w:tcPr>
          <w:p w:rsidRPr="007F620E" w:rsidR="00BE5320" w:rsidP="00BE5320" w:rsidRDefault="00BE5320" w14:paraId="3767540B" w14:textId="1B20F107">
            <w:pPr>
              <w:spacing w:before="60" w:after="60"/>
              <w:rPr>
                <w:color w:val="000000"/>
              </w:rPr>
            </w:pPr>
            <w:r>
              <w:rPr>
                <w:color w:val="000000"/>
              </w:rPr>
              <w:t>2020</w:t>
            </w:r>
          </w:p>
        </w:tc>
        <w:tc>
          <w:tcPr>
            <w:tcW w:w="833" w:type="dxa"/>
            <w:gridSpan w:val="2"/>
            <w:shd w:val="clear" w:color="auto" w:fill="auto"/>
          </w:tcPr>
          <w:p w:rsidRPr="007F620E" w:rsidR="00BE5320" w:rsidP="00BE5320" w:rsidRDefault="00BE5320" w14:paraId="120FE857" w14:textId="6C8A3A57">
            <w:pPr>
              <w:spacing w:before="60" w:after="60"/>
              <w:rPr>
                <w:color w:val="000000"/>
              </w:rPr>
            </w:pPr>
            <w:r>
              <w:rPr>
                <w:color w:val="000000"/>
              </w:rPr>
              <w:t>27</w:t>
            </w:r>
          </w:p>
        </w:tc>
        <w:tc>
          <w:tcPr>
            <w:tcW w:w="1034" w:type="dxa"/>
            <w:shd w:val="clear" w:color="auto" w:fill="auto"/>
          </w:tcPr>
          <w:p w:rsidRPr="007F620E" w:rsidR="00BE5320" w:rsidP="00BE5320" w:rsidRDefault="00BE5320" w14:paraId="075109E1" w14:textId="55AFE120">
            <w:pPr>
              <w:spacing w:before="60" w:after="60"/>
              <w:rPr>
                <w:color w:val="000000"/>
              </w:rPr>
            </w:pPr>
            <w:r>
              <w:rPr>
                <w:color w:val="000000"/>
              </w:rPr>
              <w:t>$300</w:t>
            </w:r>
          </w:p>
        </w:tc>
        <w:tc>
          <w:tcPr>
            <w:tcW w:w="1229" w:type="dxa"/>
            <w:gridSpan w:val="2"/>
            <w:tcBorders>
              <w:right w:val="single" w:color="auto" w:sz="4" w:space="0"/>
            </w:tcBorders>
            <w:shd w:val="clear" w:color="auto" w:fill="auto"/>
          </w:tcPr>
          <w:p w:rsidRPr="007F620E" w:rsidR="00BE5320" w:rsidP="00BE5320" w:rsidRDefault="00BE5320" w14:paraId="4AF4C006" w14:textId="34B4BB62">
            <w:pPr>
              <w:spacing w:before="60" w:after="60"/>
              <w:rPr>
                <w:color w:val="000000"/>
              </w:rPr>
            </w:pPr>
            <w:r>
              <w:rPr>
                <w:color w:val="000000"/>
              </w:rPr>
              <w:t>See Comment #2.</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BE5320" w:rsidP="00BE5320" w:rsidRDefault="00BE5320" w14:paraId="2A77845E" w14:textId="733CDA88">
            <w:pPr>
              <w:spacing w:before="60" w:after="60"/>
              <w:rPr>
                <w:color w:val="000000"/>
              </w:rPr>
            </w:pPr>
            <w:r>
              <w:rPr>
                <w:color w:val="000000"/>
              </w:rPr>
              <w:t>$8,100</w:t>
            </w:r>
          </w:p>
        </w:tc>
        <w:tc>
          <w:tcPr>
            <w:tcW w:w="900" w:type="dxa"/>
            <w:tcBorders>
              <w:left w:val="single" w:color="auto" w:sz="4" w:space="0"/>
            </w:tcBorders>
            <w:shd w:val="clear" w:color="auto" w:fill="auto"/>
          </w:tcPr>
          <w:p w:rsidRPr="007F620E" w:rsidR="00BE5320" w:rsidP="00BE5320" w:rsidRDefault="00BE5320" w14:paraId="461DC9FD" w14:textId="3107DAFE">
            <w:pPr>
              <w:spacing w:before="60" w:after="60"/>
              <w:rPr>
                <w:color w:val="000000"/>
              </w:rPr>
            </w:pPr>
            <w:r>
              <w:rPr>
                <w:color w:val="000000"/>
              </w:rPr>
              <w:t>20.4 [2][6]</w:t>
            </w:r>
          </w:p>
        </w:tc>
        <w:tc>
          <w:tcPr>
            <w:tcW w:w="1080" w:type="dxa"/>
            <w:shd w:val="clear" w:color="auto" w:fill="auto"/>
          </w:tcPr>
          <w:p w:rsidRPr="007F620E" w:rsidR="00BE5320" w:rsidP="00BE5320" w:rsidRDefault="00BE5320" w14:paraId="7FDABF74" w14:textId="5842EF86">
            <w:pPr>
              <w:spacing w:before="60" w:after="60"/>
              <w:rPr>
                <w:color w:val="000000"/>
              </w:rPr>
            </w:pPr>
            <w:r>
              <w:rPr>
                <w:color w:val="000000"/>
              </w:rPr>
              <w:t>$295.</w:t>
            </w:r>
            <w:proofErr w:type="gramStart"/>
            <w:r>
              <w:rPr>
                <w:color w:val="000000"/>
              </w:rPr>
              <w:t>00  [</w:t>
            </w:r>
            <w:proofErr w:type="gramEnd"/>
            <w:r>
              <w:rPr>
                <w:color w:val="000000"/>
              </w:rPr>
              <w:t>3]</w:t>
            </w:r>
          </w:p>
        </w:tc>
        <w:tc>
          <w:tcPr>
            <w:tcW w:w="1773" w:type="dxa"/>
            <w:shd w:val="clear" w:color="auto" w:fill="auto"/>
          </w:tcPr>
          <w:p w:rsidRPr="007F620E" w:rsidR="00BE5320" w:rsidP="00BE5320" w:rsidRDefault="00BE5320" w14:paraId="05EFCF76" w14:textId="5790426A">
            <w:pPr>
              <w:spacing w:before="60" w:after="60"/>
              <w:rPr>
                <w:color w:val="000000"/>
              </w:rPr>
            </w:pPr>
            <w:r w:rsidRPr="00352806">
              <w:t xml:space="preserve">$6,018.00 </w:t>
            </w:r>
          </w:p>
        </w:tc>
      </w:tr>
      <w:tr w:rsidRPr="007F620E" w:rsidR="00BE5320" w:rsidTr="00AD6D64" w14:paraId="38E0B4EA" w14:textId="77777777">
        <w:trPr>
          <w:jc w:val="center"/>
        </w:trPr>
        <w:tc>
          <w:tcPr>
            <w:tcW w:w="1404" w:type="dxa"/>
            <w:shd w:val="clear" w:color="auto" w:fill="auto"/>
          </w:tcPr>
          <w:p w:rsidRPr="007F620E" w:rsidR="00BE5320" w:rsidP="00BE5320" w:rsidRDefault="00BE5320" w14:paraId="1F980DF3" w14:textId="4AE7B599">
            <w:pPr>
              <w:spacing w:before="60" w:after="60"/>
              <w:rPr>
                <w:color w:val="000000"/>
              </w:rPr>
            </w:pPr>
            <w:r>
              <w:rPr>
                <w:color w:val="000000"/>
              </w:rPr>
              <w:t>Julia Severson</w:t>
            </w:r>
          </w:p>
        </w:tc>
        <w:tc>
          <w:tcPr>
            <w:tcW w:w="774" w:type="dxa"/>
            <w:shd w:val="clear" w:color="auto" w:fill="auto"/>
          </w:tcPr>
          <w:p w:rsidRPr="007F620E" w:rsidR="00BE5320" w:rsidP="00BE5320" w:rsidRDefault="00BE5320" w14:paraId="275BF57A" w14:textId="7F58398F">
            <w:pPr>
              <w:spacing w:before="60" w:after="60"/>
              <w:rPr>
                <w:color w:val="000000"/>
              </w:rPr>
            </w:pPr>
            <w:r>
              <w:rPr>
                <w:color w:val="000000"/>
              </w:rPr>
              <w:t>2021</w:t>
            </w:r>
          </w:p>
        </w:tc>
        <w:tc>
          <w:tcPr>
            <w:tcW w:w="833" w:type="dxa"/>
            <w:gridSpan w:val="2"/>
            <w:shd w:val="clear" w:color="auto" w:fill="auto"/>
          </w:tcPr>
          <w:p w:rsidRPr="007F620E" w:rsidR="00BE5320" w:rsidP="00BE5320" w:rsidRDefault="00BE5320" w14:paraId="0DE506C4" w14:textId="57632D87">
            <w:pPr>
              <w:spacing w:before="60" w:after="60"/>
              <w:rPr>
                <w:color w:val="000000"/>
              </w:rPr>
            </w:pPr>
            <w:r>
              <w:rPr>
                <w:color w:val="000000"/>
              </w:rPr>
              <w:t>3.50</w:t>
            </w:r>
          </w:p>
        </w:tc>
        <w:tc>
          <w:tcPr>
            <w:tcW w:w="1034" w:type="dxa"/>
            <w:shd w:val="clear" w:color="auto" w:fill="auto"/>
          </w:tcPr>
          <w:p w:rsidRPr="007F620E" w:rsidR="00BE5320" w:rsidP="00BE5320" w:rsidRDefault="00BE5320" w14:paraId="26413E95" w14:textId="61EEA382">
            <w:pPr>
              <w:spacing w:before="60" w:after="60"/>
              <w:rPr>
                <w:color w:val="000000"/>
              </w:rPr>
            </w:pPr>
            <w:r>
              <w:rPr>
                <w:color w:val="000000"/>
              </w:rPr>
              <w:t>$115</w:t>
            </w:r>
          </w:p>
        </w:tc>
        <w:tc>
          <w:tcPr>
            <w:tcW w:w="1229" w:type="dxa"/>
            <w:gridSpan w:val="2"/>
            <w:tcBorders>
              <w:right w:val="single" w:color="auto" w:sz="4" w:space="0"/>
            </w:tcBorders>
            <w:shd w:val="clear" w:color="auto" w:fill="auto"/>
          </w:tcPr>
          <w:p w:rsidRPr="007F620E" w:rsidR="00BE5320" w:rsidP="00BE5320" w:rsidRDefault="00BE5320" w14:paraId="300AA881" w14:textId="06825062">
            <w:pPr>
              <w:spacing w:before="60" w:after="60"/>
              <w:rPr>
                <w:color w:val="000000"/>
              </w:rPr>
            </w:pPr>
            <w:r>
              <w:rPr>
                <w:color w:val="000000"/>
              </w:rPr>
              <w:t>See Comment #3.</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BE5320" w:rsidP="00BE5320" w:rsidRDefault="00BE5320" w14:paraId="23EF368E" w14:textId="630A83BF">
            <w:pPr>
              <w:spacing w:before="60" w:after="60"/>
              <w:rPr>
                <w:color w:val="000000"/>
              </w:rPr>
            </w:pPr>
            <w:r>
              <w:rPr>
                <w:color w:val="000000"/>
              </w:rPr>
              <w:t>$402.50</w:t>
            </w:r>
          </w:p>
        </w:tc>
        <w:tc>
          <w:tcPr>
            <w:tcW w:w="900" w:type="dxa"/>
            <w:tcBorders>
              <w:left w:val="single" w:color="auto" w:sz="4" w:space="0"/>
            </w:tcBorders>
            <w:shd w:val="clear" w:color="auto" w:fill="auto"/>
          </w:tcPr>
          <w:p w:rsidRPr="007F620E" w:rsidR="00BE5320" w:rsidP="00BE5320" w:rsidRDefault="00BE5320" w14:paraId="2B0CA953" w14:textId="219D6753">
            <w:pPr>
              <w:spacing w:before="60" w:after="60"/>
              <w:rPr>
                <w:color w:val="000000"/>
              </w:rPr>
            </w:pPr>
            <w:r>
              <w:rPr>
                <w:color w:val="000000"/>
              </w:rPr>
              <w:t>3.17 [6]</w:t>
            </w:r>
          </w:p>
        </w:tc>
        <w:tc>
          <w:tcPr>
            <w:tcW w:w="1080" w:type="dxa"/>
            <w:shd w:val="clear" w:color="auto" w:fill="auto"/>
          </w:tcPr>
          <w:p w:rsidRPr="007F620E" w:rsidR="00BE5320" w:rsidP="00BE5320" w:rsidRDefault="00BE5320" w14:paraId="1FC8906C" w14:textId="0FF0DACD">
            <w:pPr>
              <w:spacing w:before="60" w:after="60"/>
              <w:rPr>
                <w:color w:val="000000"/>
              </w:rPr>
            </w:pPr>
            <w:r>
              <w:rPr>
                <w:color w:val="000000"/>
              </w:rPr>
              <w:t>$115.</w:t>
            </w:r>
            <w:proofErr w:type="gramStart"/>
            <w:r>
              <w:rPr>
                <w:color w:val="000000"/>
              </w:rPr>
              <w:t>00  [</w:t>
            </w:r>
            <w:proofErr w:type="gramEnd"/>
            <w:r>
              <w:rPr>
                <w:color w:val="000000"/>
              </w:rPr>
              <w:t>4]</w:t>
            </w:r>
          </w:p>
        </w:tc>
        <w:tc>
          <w:tcPr>
            <w:tcW w:w="1773" w:type="dxa"/>
            <w:shd w:val="clear" w:color="auto" w:fill="auto"/>
          </w:tcPr>
          <w:p w:rsidRPr="007F620E" w:rsidR="00BE5320" w:rsidP="00BE5320" w:rsidRDefault="00BE5320" w14:paraId="6C594CB5" w14:textId="399B0D0B">
            <w:pPr>
              <w:spacing w:before="60" w:after="60"/>
              <w:rPr>
                <w:color w:val="000000"/>
              </w:rPr>
            </w:pPr>
            <w:r w:rsidRPr="00352806">
              <w:t xml:space="preserve">$364.55 </w:t>
            </w:r>
          </w:p>
        </w:tc>
      </w:tr>
      <w:tr w:rsidRPr="007F620E" w:rsidR="00BE5320" w:rsidTr="00AD6D64" w14:paraId="78FC5ECE" w14:textId="77777777">
        <w:trPr>
          <w:jc w:val="center"/>
        </w:trPr>
        <w:tc>
          <w:tcPr>
            <w:tcW w:w="1404" w:type="dxa"/>
            <w:shd w:val="clear" w:color="auto" w:fill="auto"/>
          </w:tcPr>
          <w:p w:rsidRPr="007F620E" w:rsidR="00BE5320" w:rsidP="00BE5320" w:rsidRDefault="00BE5320" w14:paraId="1F8943E9" w14:textId="41D48937">
            <w:pPr>
              <w:spacing w:before="60" w:after="60"/>
              <w:rPr>
                <w:color w:val="000000"/>
              </w:rPr>
            </w:pPr>
            <w:r>
              <w:rPr>
                <w:color w:val="000000"/>
              </w:rPr>
              <w:t xml:space="preserve">Julia Severson </w:t>
            </w:r>
          </w:p>
        </w:tc>
        <w:tc>
          <w:tcPr>
            <w:tcW w:w="774" w:type="dxa"/>
            <w:shd w:val="clear" w:color="auto" w:fill="auto"/>
          </w:tcPr>
          <w:p w:rsidRPr="007F620E" w:rsidR="00BE5320" w:rsidP="00BE5320" w:rsidRDefault="00BE5320" w14:paraId="6FFEFF62" w14:textId="2CB2C364">
            <w:pPr>
              <w:spacing w:before="60" w:after="60"/>
              <w:rPr>
                <w:color w:val="000000"/>
              </w:rPr>
            </w:pPr>
            <w:r>
              <w:rPr>
                <w:color w:val="000000"/>
              </w:rPr>
              <w:t>2020</w:t>
            </w:r>
          </w:p>
        </w:tc>
        <w:tc>
          <w:tcPr>
            <w:tcW w:w="833" w:type="dxa"/>
            <w:gridSpan w:val="2"/>
            <w:shd w:val="clear" w:color="auto" w:fill="auto"/>
          </w:tcPr>
          <w:p w:rsidRPr="007F620E" w:rsidR="00BE5320" w:rsidP="00BE5320" w:rsidRDefault="00BE5320" w14:paraId="24984638" w14:textId="51482292">
            <w:pPr>
              <w:spacing w:before="60" w:after="60"/>
              <w:rPr>
                <w:color w:val="000000"/>
              </w:rPr>
            </w:pPr>
            <w:r>
              <w:rPr>
                <w:color w:val="000000"/>
              </w:rPr>
              <w:t>30.70</w:t>
            </w:r>
          </w:p>
        </w:tc>
        <w:tc>
          <w:tcPr>
            <w:tcW w:w="1034" w:type="dxa"/>
            <w:shd w:val="clear" w:color="auto" w:fill="auto"/>
          </w:tcPr>
          <w:p w:rsidRPr="007F620E" w:rsidR="00BE5320" w:rsidP="00BE5320" w:rsidRDefault="00BE5320" w14:paraId="00CA9050" w14:textId="7EF3A9C9">
            <w:pPr>
              <w:spacing w:before="60" w:after="60"/>
              <w:rPr>
                <w:color w:val="000000"/>
              </w:rPr>
            </w:pPr>
            <w:r>
              <w:rPr>
                <w:color w:val="000000"/>
              </w:rPr>
              <w:t>$100</w:t>
            </w:r>
          </w:p>
        </w:tc>
        <w:tc>
          <w:tcPr>
            <w:tcW w:w="1229" w:type="dxa"/>
            <w:gridSpan w:val="2"/>
            <w:tcBorders>
              <w:right w:val="single" w:color="auto" w:sz="4" w:space="0"/>
            </w:tcBorders>
            <w:shd w:val="clear" w:color="auto" w:fill="auto"/>
          </w:tcPr>
          <w:p w:rsidRPr="007F620E" w:rsidR="00BE5320" w:rsidP="00BE5320" w:rsidRDefault="00BE5320" w14:paraId="760F08DA" w14:textId="22D3B537">
            <w:pPr>
              <w:spacing w:before="60" w:after="60"/>
              <w:rPr>
                <w:color w:val="000000"/>
              </w:rPr>
            </w:pPr>
            <w:r>
              <w:rPr>
                <w:color w:val="000000"/>
              </w:rPr>
              <w:t xml:space="preserve">See Comment #4. </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BE5320" w:rsidP="00BE5320" w:rsidRDefault="00BE5320" w14:paraId="39D39174" w14:textId="340CDA60">
            <w:pPr>
              <w:spacing w:before="60" w:after="60"/>
              <w:rPr>
                <w:color w:val="000000"/>
              </w:rPr>
            </w:pPr>
            <w:r>
              <w:rPr>
                <w:color w:val="000000"/>
              </w:rPr>
              <w:t>$3,070</w:t>
            </w:r>
          </w:p>
        </w:tc>
        <w:tc>
          <w:tcPr>
            <w:tcW w:w="900" w:type="dxa"/>
            <w:tcBorders>
              <w:left w:val="single" w:color="auto" w:sz="4" w:space="0"/>
            </w:tcBorders>
            <w:shd w:val="clear" w:color="auto" w:fill="auto"/>
          </w:tcPr>
          <w:p w:rsidRPr="007F620E" w:rsidR="00BE5320" w:rsidP="00BE5320" w:rsidRDefault="00BE5320" w14:paraId="047FD0B5" w14:textId="41399469">
            <w:pPr>
              <w:spacing w:before="60" w:after="60"/>
              <w:rPr>
                <w:color w:val="000000"/>
              </w:rPr>
            </w:pPr>
            <w:r>
              <w:rPr>
                <w:color w:val="000000"/>
              </w:rPr>
              <w:t>23.85 [6]</w:t>
            </w:r>
          </w:p>
        </w:tc>
        <w:tc>
          <w:tcPr>
            <w:tcW w:w="1080" w:type="dxa"/>
            <w:shd w:val="clear" w:color="auto" w:fill="auto"/>
          </w:tcPr>
          <w:p w:rsidRPr="007F620E" w:rsidR="00BE5320" w:rsidP="00BE5320" w:rsidRDefault="00BE5320" w14:paraId="367660C2" w14:textId="094ABA45">
            <w:pPr>
              <w:spacing w:before="60" w:after="60"/>
              <w:rPr>
                <w:color w:val="000000"/>
              </w:rPr>
            </w:pPr>
            <w:r>
              <w:rPr>
                <w:color w:val="000000"/>
              </w:rPr>
              <w:t>$100.</w:t>
            </w:r>
            <w:proofErr w:type="gramStart"/>
            <w:r>
              <w:rPr>
                <w:color w:val="000000"/>
              </w:rPr>
              <w:t>00  [</w:t>
            </w:r>
            <w:proofErr w:type="gramEnd"/>
            <w:r>
              <w:rPr>
                <w:color w:val="000000"/>
              </w:rPr>
              <w:t>5]</w:t>
            </w:r>
          </w:p>
        </w:tc>
        <w:tc>
          <w:tcPr>
            <w:tcW w:w="1773" w:type="dxa"/>
            <w:shd w:val="clear" w:color="auto" w:fill="auto"/>
          </w:tcPr>
          <w:p w:rsidRPr="007F620E" w:rsidR="00BE5320" w:rsidP="00BE5320" w:rsidRDefault="00BE5320" w14:paraId="766AC45F" w14:textId="7E19CA78">
            <w:pPr>
              <w:spacing w:before="60" w:after="60"/>
              <w:rPr>
                <w:color w:val="000000"/>
              </w:rPr>
            </w:pPr>
            <w:r w:rsidRPr="00352806">
              <w:t xml:space="preserve">$2,385.00 </w:t>
            </w:r>
          </w:p>
        </w:tc>
      </w:tr>
      <w:tr w:rsidRPr="007F620E" w:rsidR="00E3786F" w:rsidTr="008C09F7" w14:paraId="1B237C11" w14:textId="77777777">
        <w:trPr>
          <w:jc w:val="center"/>
        </w:trPr>
        <w:tc>
          <w:tcPr>
            <w:tcW w:w="6768" w:type="dxa"/>
            <w:gridSpan w:val="9"/>
            <w:tcBorders>
              <w:bottom w:val="single" w:color="auto" w:sz="4" w:space="0"/>
              <w:right w:val="single" w:color="auto" w:sz="24" w:space="0"/>
            </w:tcBorders>
            <w:shd w:val="clear" w:color="auto" w:fill="auto"/>
            <w:vAlign w:val="bottom"/>
          </w:tcPr>
          <w:p w:rsidRPr="00374FD1" w:rsidR="00E3786F" w:rsidP="00691528" w:rsidRDefault="00E3786F" w14:paraId="2ECB6744" w14:textId="032F598E">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B11478">
              <w:rPr>
                <w:b/>
                <w:i/>
                <w:color w:val="000000"/>
              </w:rPr>
              <w:t>13,533.25</w:t>
            </w:r>
          </w:p>
        </w:tc>
        <w:tc>
          <w:tcPr>
            <w:tcW w:w="3753" w:type="dxa"/>
            <w:gridSpan w:val="3"/>
            <w:tcBorders>
              <w:left w:val="single" w:color="auto" w:sz="24" w:space="0"/>
              <w:bottom w:val="single" w:color="auto" w:sz="4" w:space="0"/>
            </w:tcBorders>
            <w:shd w:val="clear" w:color="auto" w:fill="auto"/>
            <w:vAlign w:val="bottom"/>
          </w:tcPr>
          <w:p w:rsidRPr="007F620E" w:rsidR="00E3786F" w:rsidP="003B6A1B" w:rsidRDefault="00E3786F" w14:paraId="4C4556E5" w14:textId="4E56EB7D">
            <w:pPr>
              <w:tabs>
                <w:tab w:val="left" w:pos="957"/>
              </w:tabs>
              <w:spacing w:before="60" w:after="60"/>
              <w:ind w:right="162"/>
              <w:jc w:val="right"/>
              <w:rPr>
                <w:color w:val="000000"/>
              </w:rPr>
            </w:pPr>
            <w:r w:rsidRPr="007F620E">
              <w:rPr>
                <w:b/>
                <w:i/>
                <w:color w:val="000000"/>
              </w:rPr>
              <w:t xml:space="preserve">Subtotal: </w:t>
            </w:r>
            <w:r w:rsidRPr="00BE5320" w:rsidR="00BE5320">
              <w:rPr>
                <w:b/>
                <w:color w:val="000000"/>
              </w:rPr>
              <w:t>$10,482.20</w:t>
            </w:r>
          </w:p>
        </w:tc>
      </w:tr>
      <w:tr w:rsidRPr="007F620E" w:rsidR="00A92D0B" w:rsidTr="008C09F7" w14:paraId="4F8FAF05" w14:textId="77777777">
        <w:trPr>
          <w:jc w:val="center"/>
        </w:trPr>
        <w:tc>
          <w:tcPr>
            <w:tcW w:w="10521"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A92D0B" w:rsidRDefault="00A92D0B" w14:paraId="41FE304C" w14:textId="77777777">
            <w:pPr>
              <w:spacing w:before="60" w:after="60"/>
              <w:jc w:val="center"/>
              <w:rPr>
                <w:color w:val="000000"/>
              </w:rPr>
            </w:pPr>
            <w:r w:rsidRPr="007F620E">
              <w:rPr>
                <w:b/>
                <w:color w:val="000000"/>
              </w:rPr>
              <w:t xml:space="preserve">INTERVENOR COMPENSATION CLAIM </w:t>
            </w:r>
            <w:proofErr w:type="gramStart"/>
            <w:r w:rsidRPr="007F620E">
              <w:rPr>
                <w:b/>
                <w:color w:val="000000"/>
              </w:rPr>
              <w:t xml:space="preserve">PREPARATION </w:t>
            </w:r>
            <w:r w:rsidRPr="007F620E">
              <w:rPr>
                <w:b/>
                <w:smallCaps/>
                <w:color w:val="000000"/>
              </w:rPr>
              <w:t xml:space="preserve"> *</w:t>
            </w:r>
            <w:proofErr w:type="gramEnd"/>
            <w:r w:rsidRPr="007F620E">
              <w:rPr>
                <w:b/>
                <w:smallCaps/>
                <w:color w:val="000000"/>
              </w:rPr>
              <w:t>*</w:t>
            </w:r>
          </w:p>
        </w:tc>
      </w:tr>
      <w:tr w:rsidRPr="00260518" w:rsidR="00A92D0B" w:rsidTr="00C11E85" w14:paraId="48B3E535" w14:textId="77777777">
        <w:trPr>
          <w:jc w:val="center"/>
        </w:trPr>
        <w:tc>
          <w:tcPr>
            <w:tcW w:w="1404" w:type="dxa"/>
            <w:tcBorders>
              <w:top w:val="single" w:color="auto" w:sz="4" w:space="0"/>
              <w:bottom w:val="single" w:color="auto" w:sz="4" w:space="0"/>
            </w:tcBorders>
            <w:shd w:val="clear" w:color="auto" w:fill="auto"/>
          </w:tcPr>
          <w:p w:rsidRPr="00260518" w:rsidR="00A92D0B" w:rsidP="00A92D0B" w:rsidRDefault="00A92D0B" w14:paraId="563A43BB" w14:textId="77777777">
            <w:pPr>
              <w:spacing w:before="60" w:after="60"/>
              <w:jc w:val="center"/>
              <w:rPr>
                <w:b/>
                <w:color w:val="000000"/>
                <w:sz w:val="22"/>
                <w:szCs w:val="22"/>
              </w:rPr>
            </w:pPr>
            <w:r w:rsidRPr="00260518">
              <w:rPr>
                <w:b/>
                <w:color w:val="000000"/>
                <w:sz w:val="22"/>
                <w:szCs w:val="22"/>
              </w:rPr>
              <w:t>Item</w:t>
            </w:r>
          </w:p>
        </w:tc>
        <w:tc>
          <w:tcPr>
            <w:tcW w:w="774" w:type="dxa"/>
            <w:tcBorders>
              <w:top w:val="single" w:color="auto" w:sz="4" w:space="0"/>
              <w:bottom w:val="single" w:color="auto" w:sz="4" w:space="0"/>
            </w:tcBorders>
            <w:shd w:val="clear" w:color="auto" w:fill="auto"/>
          </w:tcPr>
          <w:p w:rsidRPr="00260518" w:rsidR="00A92D0B" w:rsidP="00A92D0B" w:rsidRDefault="00A92D0B" w14:paraId="144552E0" w14:textId="77777777">
            <w:pPr>
              <w:spacing w:before="60" w:after="60"/>
              <w:jc w:val="center"/>
              <w:rPr>
                <w:b/>
                <w:color w:val="000000"/>
                <w:sz w:val="22"/>
                <w:szCs w:val="22"/>
              </w:rPr>
            </w:pPr>
            <w:r w:rsidRPr="00260518">
              <w:rPr>
                <w:b/>
                <w:color w:val="000000"/>
                <w:sz w:val="22"/>
                <w:szCs w:val="22"/>
              </w:rPr>
              <w:t>Year</w:t>
            </w:r>
          </w:p>
        </w:tc>
        <w:tc>
          <w:tcPr>
            <w:tcW w:w="833" w:type="dxa"/>
            <w:gridSpan w:val="2"/>
            <w:tcBorders>
              <w:top w:val="single" w:color="auto" w:sz="4" w:space="0"/>
              <w:bottom w:val="single" w:color="auto" w:sz="4" w:space="0"/>
            </w:tcBorders>
            <w:shd w:val="clear" w:color="auto" w:fill="auto"/>
          </w:tcPr>
          <w:p w:rsidRPr="00260518" w:rsidR="00A92D0B" w:rsidP="00A92D0B" w:rsidRDefault="00A92D0B" w14:paraId="42890B1B" w14:textId="77777777">
            <w:pPr>
              <w:spacing w:before="60" w:after="60"/>
              <w:jc w:val="center"/>
              <w:rPr>
                <w:b/>
                <w:color w:val="000000"/>
                <w:sz w:val="22"/>
                <w:szCs w:val="22"/>
              </w:rPr>
            </w:pPr>
            <w:r w:rsidRPr="00260518">
              <w:rPr>
                <w:b/>
                <w:color w:val="000000"/>
                <w:sz w:val="22"/>
                <w:szCs w:val="22"/>
              </w:rPr>
              <w:t>Hours</w:t>
            </w:r>
          </w:p>
        </w:tc>
        <w:tc>
          <w:tcPr>
            <w:tcW w:w="1034" w:type="dxa"/>
            <w:tcBorders>
              <w:top w:val="single" w:color="auto" w:sz="4" w:space="0"/>
              <w:bottom w:val="single" w:color="auto" w:sz="4" w:space="0"/>
            </w:tcBorders>
            <w:shd w:val="clear" w:color="auto" w:fill="auto"/>
          </w:tcPr>
          <w:p w:rsidRPr="00260518" w:rsidR="00A92D0B" w:rsidP="00A92D0B" w:rsidRDefault="00A92D0B" w14:paraId="1E7BD956" w14:textId="77777777">
            <w:pPr>
              <w:spacing w:before="60" w:after="60"/>
              <w:jc w:val="center"/>
              <w:rPr>
                <w:b/>
                <w:color w:val="000000"/>
                <w:sz w:val="22"/>
                <w:szCs w:val="22"/>
              </w:rPr>
            </w:pPr>
            <w:r w:rsidRPr="00260518">
              <w:rPr>
                <w:b/>
                <w:color w:val="000000"/>
                <w:sz w:val="22"/>
                <w:szCs w:val="22"/>
              </w:rPr>
              <w:t>Rate</w:t>
            </w:r>
            <w:r w:rsidRPr="00260518" w:rsidR="00380703">
              <w:rPr>
                <w:b/>
                <w:color w:val="000000"/>
                <w:sz w:val="22"/>
                <w:szCs w:val="22"/>
              </w:rPr>
              <w:t xml:space="preserve"> $</w:t>
            </w:r>
            <w:r w:rsidRPr="00260518">
              <w:rPr>
                <w:b/>
                <w:color w:val="000000"/>
                <w:sz w:val="22"/>
                <w:szCs w:val="22"/>
              </w:rPr>
              <w:t xml:space="preserve"> </w:t>
            </w:r>
          </w:p>
        </w:tc>
        <w:tc>
          <w:tcPr>
            <w:tcW w:w="1229" w:type="dxa"/>
            <w:gridSpan w:val="2"/>
            <w:tcBorders>
              <w:top w:val="single" w:color="auto" w:sz="4" w:space="0"/>
              <w:bottom w:val="single" w:color="auto" w:sz="4" w:space="0"/>
              <w:right w:val="single" w:color="auto" w:sz="4" w:space="0"/>
            </w:tcBorders>
            <w:shd w:val="clear" w:color="auto" w:fill="auto"/>
          </w:tcPr>
          <w:p w:rsidRPr="00260518" w:rsidR="00A92D0B" w:rsidP="00A92D0B" w:rsidRDefault="00A92D0B" w14:paraId="104D7982" w14:textId="77777777">
            <w:pPr>
              <w:spacing w:before="60" w:after="60"/>
              <w:jc w:val="center"/>
              <w:rPr>
                <w:b/>
                <w:color w:val="000000"/>
                <w:sz w:val="22"/>
                <w:szCs w:val="22"/>
              </w:rPr>
            </w:pPr>
            <w:r w:rsidRPr="00260518">
              <w:rPr>
                <w:b/>
                <w:color w:val="000000"/>
                <w:sz w:val="22"/>
                <w:szCs w:val="22"/>
              </w:rPr>
              <w:t>Basis for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260518" w:rsidR="00A92D0B" w:rsidP="00A92D0B" w:rsidRDefault="00A92D0B" w14:paraId="073B2BB9" w14:textId="77777777">
            <w:pPr>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tcPr>
          <w:p w:rsidRPr="00260518" w:rsidR="00A92D0B" w:rsidP="00A92D0B" w:rsidRDefault="00A92D0B" w14:paraId="0409143B" w14:textId="77777777">
            <w:pPr>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tcPr>
          <w:p w:rsidRPr="00260518" w:rsidR="00A92D0B" w:rsidP="00A92D0B" w:rsidRDefault="00A92D0B" w14:paraId="6B59BB80" w14:textId="77777777">
            <w:pPr>
              <w:spacing w:before="60" w:after="60"/>
              <w:jc w:val="center"/>
              <w:rPr>
                <w:b/>
                <w:color w:val="000000"/>
                <w:sz w:val="22"/>
                <w:szCs w:val="22"/>
              </w:rPr>
            </w:pPr>
            <w:r w:rsidRPr="00260518">
              <w:rPr>
                <w:b/>
                <w:color w:val="000000"/>
                <w:sz w:val="22"/>
                <w:szCs w:val="22"/>
              </w:rPr>
              <w:t xml:space="preserve">Rate </w:t>
            </w:r>
          </w:p>
        </w:tc>
        <w:tc>
          <w:tcPr>
            <w:tcW w:w="1773" w:type="dxa"/>
            <w:tcBorders>
              <w:top w:val="single" w:color="auto" w:sz="4" w:space="0"/>
            </w:tcBorders>
            <w:shd w:val="clear" w:color="auto" w:fill="auto"/>
          </w:tcPr>
          <w:p w:rsidRPr="00260518" w:rsidR="00A92D0B" w:rsidP="00A92D0B" w:rsidRDefault="00A92D0B" w14:paraId="6C7B13CF" w14:textId="77777777">
            <w:pPr>
              <w:spacing w:before="60" w:after="60"/>
              <w:jc w:val="center"/>
              <w:rPr>
                <w:b/>
                <w:color w:val="000000"/>
                <w:sz w:val="22"/>
                <w:szCs w:val="22"/>
              </w:rPr>
            </w:pPr>
            <w:r w:rsidRPr="00260518">
              <w:rPr>
                <w:b/>
                <w:color w:val="000000"/>
                <w:sz w:val="22"/>
                <w:szCs w:val="22"/>
              </w:rPr>
              <w:t>Total $</w:t>
            </w:r>
          </w:p>
        </w:tc>
      </w:tr>
      <w:tr w:rsidRPr="007F620E" w:rsidR="00A92D0B" w:rsidTr="00AD6D64" w14:paraId="25086E67" w14:textId="77777777">
        <w:trPr>
          <w:jc w:val="center"/>
        </w:trPr>
        <w:tc>
          <w:tcPr>
            <w:tcW w:w="1404" w:type="dxa"/>
            <w:shd w:val="clear" w:color="auto" w:fill="auto"/>
          </w:tcPr>
          <w:p w:rsidRPr="007F620E" w:rsidR="00A92D0B" w:rsidP="003B6A1B" w:rsidRDefault="00F85C30" w14:paraId="386D0995" w14:textId="6A4A5EDC">
            <w:pPr>
              <w:spacing w:before="60" w:after="60"/>
              <w:rPr>
                <w:color w:val="000000"/>
              </w:rPr>
            </w:pPr>
            <w:r>
              <w:rPr>
                <w:color w:val="000000"/>
              </w:rPr>
              <w:t>Bill Powers</w:t>
            </w:r>
          </w:p>
        </w:tc>
        <w:tc>
          <w:tcPr>
            <w:tcW w:w="774" w:type="dxa"/>
            <w:shd w:val="clear" w:color="auto" w:fill="auto"/>
          </w:tcPr>
          <w:p w:rsidRPr="007F620E" w:rsidR="00A92D0B" w:rsidP="003B6A1B" w:rsidRDefault="00F85C30" w14:paraId="4A155F1D" w14:textId="0A46E809">
            <w:pPr>
              <w:spacing w:before="60" w:after="60"/>
              <w:rPr>
                <w:color w:val="000000"/>
              </w:rPr>
            </w:pPr>
            <w:r>
              <w:rPr>
                <w:color w:val="000000"/>
              </w:rPr>
              <w:t>2021</w:t>
            </w:r>
          </w:p>
        </w:tc>
        <w:tc>
          <w:tcPr>
            <w:tcW w:w="833" w:type="dxa"/>
            <w:gridSpan w:val="2"/>
            <w:shd w:val="clear" w:color="auto" w:fill="auto"/>
          </w:tcPr>
          <w:p w:rsidRPr="007F620E" w:rsidR="00A92D0B" w:rsidP="003B6A1B" w:rsidRDefault="00777A0A" w14:paraId="30EEA80A" w14:textId="0DED148B">
            <w:pPr>
              <w:spacing w:before="60" w:after="60"/>
              <w:rPr>
                <w:color w:val="000000"/>
              </w:rPr>
            </w:pPr>
            <w:r>
              <w:rPr>
                <w:color w:val="000000"/>
              </w:rPr>
              <w:t>1</w:t>
            </w:r>
          </w:p>
        </w:tc>
        <w:tc>
          <w:tcPr>
            <w:tcW w:w="1034" w:type="dxa"/>
            <w:shd w:val="clear" w:color="auto" w:fill="auto"/>
          </w:tcPr>
          <w:p w:rsidRPr="007F620E" w:rsidR="00A92D0B" w:rsidP="003B6A1B" w:rsidRDefault="00867621" w14:paraId="4EB14C91" w14:textId="3195F0CB">
            <w:pPr>
              <w:spacing w:before="60" w:after="60"/>
              <w:rPr>
                <w:color w:val="000000"/>
              </w:rPr>
            </w:pPr>
            <w:r>
              <w:rPr>
                <w:color w:val="000000"/>
              </w:rPr>
              <w:t>$178.25</w:t>
            </w:r>
          </w:p>
        </w:tc>
        <w:tc>
          <w:tcPr>
            <w:tcW w:w="1229" w:type="dxa"/>
            <w:gridSpan w:val="2"/>
            <w:tcBorders>
              <w:right w:val="single" w:color="auto" w:sz="4" w:space="0"/>
            </w:tcBorders>
            <w:shd w:val="clear" w:color="auto" w:fill="auto"/>
          </w:tcPr>
          <w:p w:rsidRPr="007F620E" w:rsidR="00A92D0B" w:rsidP="003B6A1B" w:rsidRDefault="00515C07" w14:paraId="02D334B7" w14:textId="2AC39217">
            <w:pPr>
              <w:spacing w:before="60" w:after="60"/>
              <w:rPr>
                <w:color w:val="000000"/>
              </w:rPr>
            </w:pPr>
            <w:r>
              <w:rPr>
                <w:color w:val="000000"/>
              </w:rPr>
              <w:t>½ of hourly rate. See Comment #1.</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3B6A1B" w:rsidRDefault="00B11478" w14:paraId="7B9A0261" w14:textId="584B4CFB">
            <w:pPr>
              <w:spacing w:before="60" w:after="60"/>
              <w:rPr>
                <w:color w:val="000000"/>
              </w:rPr>
            </w:pPr>
            <w:r>
              <w:rPr>
                <w:color w:val="000000"/>
              </w:rPr>
              <w:t>$178.25</w:t>
            </w:r>
          </w:p>
        </w:tc>
        <w:tc>
          <w:tcPr>
            <w:tcW w:w="900" w:type="dxa"/>
            <w:tcBorders>
              <w:left w:val="single" w:color="auto" w:sz="4" w:space="0"/>
              <w:right w:val="single" w:color="auto" w:sz="4" w:space="0"/>
            </w:tcBorders>
            <w:shd w:val="clear" w:color="auto" w:fill="auto"/>
          </w:tcPr>
          <w:p w:rsidRPr="007F620E" w:rsidR="00A92D0B" w:rsidP="003B6A1B" w:rsidRDefault="00CD651A" w14:paraId="5E5A4264" w14:textId="0089035F">
            <w:pPr>
              <w:spacing w:before="60" w:after="60"/>
              <w:rPr>
                <w:color w:val="000000"/>
              </w:rPr>
            </w:pPr>
            <w:r>
              <w:rPr>
                <w:color w:val="000000"/>
              </w:rPr>
              <w:t>1</w:t>
            </w:r>
          </w:p>
        </w:tc>
        <w:tc>
          <w:tcPr>
            <w:tcW w:w="1080" w:type="dxa"/>
            <w:tcBorders>
              <w:left w:val="single" w:color="auto" w:sz="4" w:space="0"/>
            </w:tcBorders>
            <w:shd w:val="clear" w:color="auto" w:fill="auto"/>
          </w:tcPr>
          <w:p w:rsidR="00A92D0B" w:rsidP="003B6A1B" w:rsidRDefault="007B48DE" w14:paraId="7503EBB3" w14:textId="1A646AE7">
            <w:pPr>
              <w:spacing w:before="60" w:after="60"/>
              <w:rPr>
                <w:color w:val="000000"/>
              </w:rPr>
            </w:pPr>
            <w:r>
              <w:rPr>
                <w:color w:val="000000"/>
              </w:rPr>
              <w:t>$</w:t>
            </w:r>
            <w:r w:rsidR="00790A12">
              <w:rPr>
                <w:color w:val="000000"/>
              </w:rPr>
              <w:t>177.50</w:t>
            </w:r>
          </w:p>
          <w:p w:rsidRPr="007F620E" w:rsidR="00E571E8" w:rsidP="003B6A1B" w:rsidRDefault="00E571E8" w14:paraId="47B1F089" w14:textId="5B67D82A">
            <w:pPr>
              <w:spacing w:before="60" w:after="60"/>
              <w:rPr>
                <w:color w:val="000000"/>
              </w:rPr>
            </w:pPr>
            <w:r>
              <w:rPr>
                <w:color w:val="000000"/>
              </w:rPr>
              <w:t>[</w:t>
            </w:r>
            <w:r w:rsidR="00B063FA">
              <w:rPr>
                <w:color w:val="000000"/>
              </w:rPr>
              <w:t>1</w:t>
            </w:r>
            <w:r>
              <w:rPr>
                <w:color w:val="000000"/>
              </w:rPr>
              <w:t>]</w:t>
            </w:r>
          </w:p>
        </w:tc>
        <w:tc>
          <w:tcPr>
            <w:tcW w:w="1773" w:type="dxa"/>
            <w:shd w:val="clear" w:color="auto" w:fill="auto"/>
          </w:tcPr>
          <w:p w:rsidRPr="007F620E" w:rsidR="00A92D0B" w:rsidP="003B6A1B" w:rsidRDefault="00036944" w14:paraId="10659B6D" w14:textId="27A77AFB">
            <w:pPr>
              <w:spacing w:before="60" w:after="60"/>
              <w:rPr>
                <w:color w:val="000000"/>
              </w:rPr>
            </w:pPr>
            <w:r>
              <w:rPr>
                <w:color w:val="000000"/>
              </w:rPr>
              <w:t>$</w:t>
            </w:r>
            <w:r w:rsidR="005B243D">
              <w:rPr>
                <w:color w:val="000000"/>
              </w:rPr>
              <w:t>177.50</w:t>
            </w:r>
          </w:p>
        </w:tc>
      </w:tr>
      <w:tr w:rsidRPr="007F620E" w:rsidR="00A92D0B" w:rsidTr="00AD6D64" w14:paraId="7AB9EF54" w14:textId="77777777">
        <w:trPr>
          <w:jc w:val="center"/>
        </w:trPr>
        <w:tc>
          <w:tcPr>
            <w:tcW w:w="1404" w:type="dxa"/>
            <w:shd w:val="clear" w:color="auto" w:fill="auto"/>
          </w:tcPr>
          <w:p w:rsidRPr="007F620E" w:rsidR="00A92D0B" w:rsidP="003B6A1B" w:rsidRDefault="00F85C30" w14:paraId="4F803C09" w14:textId="5E783F24">
            <w:pPr>
              <w:spacing w:before="60" w:after="60"/>
              <w:rPr>
                <w:color w:val="000000"/>
              </w:rPr>
            </w:pPr>
            <w:r>
              <w:rPr>
                <w:color w:val="000000"/>
              </w:rPr>
              <w:t>Julia Severson</w:t>
            </w:r>
          </w:p>
        </w:tc>
        <w:tc>
          <w:tcPr>
            <w:tcW w:w="774" w:type="dxa"/>
            <w:shd w:val="clear" w:color="auto" w:fill="auto"/>
          </w:tcPr>
          <w:p w:rsidRPr="007F620E" w:rsidR="00A92D0B" w:rsidP="003B6A1B" w:rsidRDefault="00F85C30" w14:paraId="058BFE37" w14:textId="11D32F7B">
            <w:pPr>
              <w:spacing w:before="60" w:after="60"/>
              <w:rPr>
                <w:color w:val="000000"/>
              </w:rPr>
            </w:pPr>
            <w:r>
              <w:rPr>
                <w:color w:val="000000"/>
              </w:rPr>
              <w:t>2021</w:t>
            </w:r>
          </w:p>
        </w:tc>
        <w:tc>
          <w:tcPr>
            <w:tcW w:w="833" w:type="dxa"/>
            <w:gridSpan w:val="2"/>
            <w:shd w:val="clear" w:color="auto" w:fill="auto"/>
          </w:tcPr>
          <w:p w:rsidRPr="007F620E" w:rsidR="00A92D0B" w:rsidP="003B6A1B" w:rsidRDefault="00777A0A" w14:paraId="66A42865" w14:textId="544FD5BF">
            <w:pPr>
              <w:spacing w:before="60" w:after="60"/>
              <w:rPr>
                <w:color w:val="000000"/>
              </w:rPr>
            </w:pPr>
            <w:r>
              <w:rPr>
                <w:color w:val="000000"/>
              </w:rPr>
              <w:t>11</w:t>
            </w:r>
          </w:p>
        </w:tc>
        <w:tc>
          <w:tcPr>
            <w:tcW w:w="1034" w:type="dxa"/>
            <w:shd w:val="clear" w:color="auto" w:fill="auto"/>
          </w:tcPr>
          <w:p w:rsidRPr="007F620E" w:rsidR="00A92D0B" w:rsidP="003B6A1B" w:rsidRDefault="007E59DB" w14:paraId="42AE8F2C" w14:textId="768CF52E">
            <w:pPr>
              <w:spacing w:before="60" w:after="60"/>
              <w:rPr>
                <w:color w:val="000000"/>
              </w:rPr>
            </w:pPr>
            <w:r>
              <w:rPr>
                <w:color w:val="000000"/>
              </w:rPr>
              <w:t>$57.50</w:t>
            </w:r>
          </w:p>
        </w:tc>
        <w:tc>
          <w:tcPr>
            <w:tcW w:w="1229" w:type="dxa"/>
            <w:gridSpan w:val="2"/>
            <w:tcBorders>
              <w:right w:val="single" w:color="auto" w:sz="4" w:space="0"/>
            </w:tcBorders>
            <w:shd w:val="clear" w:color="auto" w:fill="auto"/>
          </w:tcPr>
          <w:p w:rsidRPr="007F620E" w:rsidR="00A92D0B" w:rsidP="003B6A1B" w:rsidRDefault="00515C07" w14:paraId="3DB754B7" w14:textId="371B2B61">
            <w:pPr>
              <w:spacing w:before="60" w:after="60"/>
              <w:rPr>
                <w:color w:val="000000"/>
              </w:rPr>
            </w:pPr>
            <w:r>
              <w:rPr>
                <w:color w:val="000000"/>
              </w:rPr>
              <w:t xml:space="preserve">½ of hourly rate. </w:t>
            </w:r>
            <w:r w:rsidR="00F71956">
              <w:rPr>
                <w:color w:val="000000"/>
              </w:rPr>
              <w:t>See Comment #3.</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3B6A1B" w:rsidRDefault="00B11478" w14:paraId="3D39C021" w14:textId="3C8DD975">
            <w:pPr>
              <w:spacing w:before="60" w:after="60"/>
              <w:rPr>
                <w:color w:val="000000"/>
              </w:rPr>
            </w:pPr>
            <w:r>
              <w:rPr>
                <w:color w:val="000000"/>
              </w:rPr>
              <w:t>$632.50</w:t>
            </w:r>
          </w:p>
        </w:tc>
        <w:tc>
          <w:tcPr>
            <w:tcW w:w="900" w:type="dxa"/>
            <w:tcBorders>
              <w:left w:val="single" w:color="auto" w:sz="4" w:space="0"/>
              <w:right w:val="single" w:color="auto" w:sz="4" w:space="0"/>
            </w:tcBorders>
            <w:shd w:val="clear" w:color="auto" w:fill="auto"/>
          </w:tcPr>
          <w:p w:rsidRPr="007F620E" w:rsidR="00A92D0B" w:rsidP="003B6A1B" w:rsidRDefault="001D4B64" w14:paraId="6B8C8F0C" w14:textId="7792048C">
            <w:pPr>
              <w:spacing w:before="60" w:after="60"/>
              <w:rPr>
                <w:color w:val="000000"/>
              </w:rPr>
            </w:pPr>
            <w:r>
              <w:rPr>
                <w:color w:val="000000"/>
              </w:rPr>
              <w:t>11</w:t>
            </w:r>
          </w:p>
        </w:tc>
        <w:tc>
          <w:tcPr>
            <w:tcW w:w="1080" w:type="dxa"/>
            <w:tcBorders>
              <w:left w:val="single" w:color="auto" w:sz="4" w:space="0"/>
            </w:tcBorders>
            <w:shd w:val="clear" w:color="auto" w:fill="auto"/>
          </w:tcPr>
          <w:p w:rsidRPr="007F620E" w:rsidR="00A92D0B" w:rsidP="003B6A1B" w:rsidRDefault="00326D1A" w14:paraId="0A58B021" w14:textId="6BAEA3A5">
            <w:pPr>
              <w:spacing w:before="60" w:after="60"/>
              <w:rPr>
                <w:color w:val="000000"/>
              </w:rPr>
            </w:pPr>
            <w:r>
              <w:rPr>
                <w:color w:val="000000"/>
              </w:rPr>
              <w:t>$57.</w:t>
            </w:r>
            <w:proofErr w:type="gramStart"/>
            <w:r>
              <w:rPr>
                <w:color w:val="000000"/>
              </w:rPr>
              <w:t>50</w:t>
            </w:r>
            <w:r w:rsidR="00790A12">
              <w:rPr>
                <w:color w:val="000000"/>
              </w:rPr>
              <w:t xml:space="preserve">  [</w:t>
            </w:r>
            <w:proofErr w:type="gramEnd"/>
            <w:r w:rsidR="00A054AF">
              <w:rPr>
                <w:color w:val="000000"/>
              </w:rPr>
              <w:t>4</w:t>
            </w:r>
            <w:r w:rsidR="00790A12">
              <w:rPr>
                <w:color w:val="000000"/>
              </w:rPr>
              <w:t>]</w:t>
            </w:r>
          </w:p>
        </w:tc>
        <w:tc>
          <w:tcPr>
            <w:tcW w:w="1773" w:type="dxa"/>
            <w:shd w:val="clear" w:color="auto" w:fill="auto"/>
          </w:tcPr>
          <w:p w:rsidRPr="007F620E" w:rsidR="00A92D0B" w:rsidP="003B6A1B" w:rsidRDefault="00823541" w14:paraId="0769A3B4" w14:textId="1FF183C6">
            <w:pPr>
              <w:spacing w:before="60" w:after="60"/>
              <w:rPr>
                <w:color w:val="000000"/>
              </w:rPr>
            </w:pPr>
            <w:r>
              <w:rPr>
                <w:color w:val="000000"/>
              </w:rPr>
              <w:t>$632.50</w:t>
            </w:r>
          </w:p>
        </w:tc>
      </w:tr>
      <w:tr w:rsidRPr="007F620E" w:rsidR="00E15DC3" w:rsidTr="008C09F7" w14:paraId="266CEDD5" w14:textId="77777777">
        <w:trPr>
          <w:jc w:val="center"/>
        </w:trPr>
        <w:tc>
          <w:tcPr>
            <w:tcW w:w="6768" w:type="dxa"/>
            <w:gridSpan w:val="9"/>
            <w:tcBorders>
              <w:bottom w:val="single" w:color="auto" w:sz="4" w:space="0"/>
              <w:right w:val="single" w:color="auto" w:sz="24" w:space="0"/>
            </w:tcBorders>
            <w:shd w:val="clear" w:color="auto" w:fill="auto"/>
            <w:vAlign w:val="bottom"/>
          </w:tcPr>
          <w:p w:rsidRPr="00374FD1" w:rsidR="00E15DC3" w:rsidP="003B6A1B" w:rsidRDefault="00E15DC3" w14:paraId="4A1F5988" w14:textId="6DC6739B">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B11478">
              <w:rPr>
                <w:b/>
                <w:i/>
                <w:color w:val="000000"/>
              </w:rPr>
              <w:t>810.75</w:t>
            </w:r>
          </w:p>
        </w:tc>
        <w:tc>
          <w:tcPr>
            <w:tcW w:w="3753" w:type="dxa"/>
            <w:gridSpan w:val="3"/>
            <w:tcBorders>
              <w:left w:val="single" w:color="auto" w:sz="24" w:space="0"/>
              <w:bottom w:val="single" w:color="auto" w:sz="4" w:space="0"/>
            </w:tcBorders>
            <w:shd w:val="clear" w:color="auto" w:fill="auto"/>
            <w:vAlign w:val="bottom"/>
          </w:tcPr>
          <w:p w:rsidRPr="00374FD1" w:rsidR="00E15DC3" w:rsidP="00691528" w:rsidRDefault="00E15DC3" w14:paraId="2FBAA587" w14:textId="67621632">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AD6D64">
              <w:rPr>
                <w:b/>
                <w:i/>
                <w:color w:val="000000"/>
              </w:rPr>
              <w:t>810.00</w:t>
            </w:r>
          </w:p>
        </w:tc>
      </w:tr>
      <w:tr w:rsidRPr="007F620E" w:rsidR="003B6A1B" w:rsidTr="008C09F7" w14:paraId="06E7371A" w14:textId="77777777">
        <w:trPr>
          <w:jc w:val="center"/>
        </w:trPr>
        <w:tc>
          <w:tcPr>
            <w:tcW w:w="6768" w:type="dxa"/>
            <w:gridSpan w:val="9"/>
            <w:tcBorders>
              <w:top w:val="single" w:color="auto" w:sz="4" w:space="0"/>
              <w:bottom w:val="single" w:color="auto" w:sz="4" w:space="0"/>
              <w:right w:val="single" w:color="auto" w:sz="24" w:space="0"/>
            </w:tcBorders>
            <w:shd w:val="clear" w:color="auto" w:fill="E6E6E6"/>
            <w:vAlign w:val="bottom"/>
          </w:tcPr>
          <w:p w:rsidRPr="00FE3BAE" w:rsidR="003B6A1B" w:rsidP="00E3660E" w:rsidRDefault="003B6A1B" w14:paraId="11B3B704" w14:textId="094DD3D7">
            <w:pPr>
              <w:tabs>
                <w:tab w:val="left" w:pos="957"/>
              </w:tabs>
              <w:spacing w:before="60" w:after="60"/>
              <w:ind w:right="72"/>
              <w:jc w:val="right"/>
              <w:rPr>
                <w:b/>
                <w:color w:val="000000"/>
              </w:rPr>
            </w:pPr>
            <w:r w:rsidRPr="00374FD1">
              <w:rPr>
                <w:b/>
                <w:i/>
                <w:color w:val="000000"/>
              </w:rPr>
              <w:t>TOTAL REQUEST: $</w:t>
            </w:r>
            <w:r w:rsidR="00B11478">
              <w:rPr>
                <w:b/>
                <w:i/>
                <w:color w:val="000000"/>
              </w:rPr>
              <w:t>14,344</w:t>
            </w:r>
          </w:p>
        </w:tc>
        <w:tc>
          <w:tcPr>
            <w:tcW w:w="3753" w:type="dxa"/>
            <w:gridSpan w:val="3"/>
            <w:tcBorders>
              <w:left w:val="single" w:color="auto" w:sz="24" w:space="0"/>
            </w:tcBorders>
            <w:shd w:val="clear" w:color="auto" w:fill="E6E6E6"/>
            <w:vAlign w:val="bottom"/>
          </w:tcPr>
          <w:p w:rsidRPr="0082431E" w:rsidR="00B370C4" w:rsidP="00E3660E" w:rsidRDefault="00B370C4" w14:paraId="3680D139" w14:textId="2248786D">
            <w:pPr>
              <w:tabs>
                <w:tab w:val="left" w:pos="957"/>
              </w:tabs>
              <w:spacing w:before="60" w:after="60"/>
              <w:ind w:right="72"/>
              <w:jc w:val="right"/>
              <w:rPr>
                <w:b/>
                <w:i/>
                <w:color w:val="000000"/>
              </w:rPr>
            </w:pPr>
            <w:r w:rsidRPr="0082431E">
              <w:rPr>
                <w:b/>
                <w:i/>
                <w:color w:val="000000"/>
              </w:rPr>
              <w:t xml:space="preserve">TOTAL AWARD: </w:t>
            </w:r>
            <w:r w:rsidRPr="00BE5320" w:rsidR="00BE5320">
              <w:rPr>
                <w:b/>
                <w:i/>
                <w:color w:val="000000"/>
              </w:rPr>
              <w:t>$11,292.20</w:t>
            </w:r>
          </w:p>
        </w:tc>
      </w:tr>
      <w:tr w:rsidRPr="007F620E" w:rsidR="003B6A1B" w:rsidTr="008C09F7" w14:paraId="6A909BC1" w14:textId="77777777">
        <w:trPr>
          <w:jc w:val="center"/>
        </w:trPr>
        <w:tc>
          <w:tcPr>
            <w:tcW w:w="10521" w:type="dxa"/>
            <w:gridSpan w:val="12"/>
            <w:tcBorders>
              <w:top w:val="single" w:color="auto" w:sz="4" w:space="0"/>
              <w:bottom w:val="single" w:color="auto" w:sz="4" w:space="0"/>
            </w:tcBorders>
            <w:shd w:val="clear" w:color="auto" w:fill="auto"/>
          </w:tcPr>
          <w:p w:rsidRPr="007F620E" w:rsidR="003B6A1B" w:rsidP="00D075B1" w:rsidRDefault="003B6A1B" w14:paraId="6F39872E" w14:textId="77777777">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w:t>
            </w:r>
            <w:r w:rsidRPr="007F620E">
              <w:rPr>
                <w:color w:val="000000"/>
              </w:rPr>
              <w:lastRenderedPageBreak/>
              <w:t xml:space="preserve">for which compensation was claimed.  The records pertaining to an award of compensation shall be retained for at least three years from the date of the final decision </w:t>
            </w:r>
            <w:proofErr w:type="gramStart"/>
            <w:r w:rsidRPr="007F620E">
              <w:rPr>
                <w:color w:val="000000"/>
              </w:rPr>
              <w:t>making</w:t>
            </w:r>
            <w:proofErr w:type="gramEnd"/>
            <w:r w:rsidRPr="007F620E">
              <w:rPr>
                <w:color w:val="000000"/>
              </w:rPr>
              <w:t xml:space="preserve"> the award. </w:t>
            </w:r>
          </w:p>
          <w:p w:rsidRPr="007F620E" w:rsidR="003B6A1B" w:rsidP="00963EEF" w:rsidRDefault="003B6A1B" w14:paraId="0D03EC65" w14:textId="77777777">
            <w:pPr>
              <w:spacing w:before="60" w:after="60"/>
              <w:rPr>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Pr="007F620E" w:rsidR="003B6A1B" w:rsidTr="008C09F7" w14:paraId="458B01A4" w14:textId="77777777">
        <w:trPr>
          <w:jc w:val="center"/>
        </w:trPr>
        <w:tc>
          <w:tcPr>
            <w:tcW w:w="10521"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3B6A1B" w:rsidP="00DD52BB" w:rsidRDefault="003B6A1B" w14:paraId="48B43CBD" w14:textId="77777777">
            <w:pPr>
              <w:spacing w:before="60" w:after="60"/>
              <w:jc w:val="center"/>
              <w:rPr>
                <w:b/>
                <w:smallCaps/>
                <w:color w:val="000000"/>
              </w:rPr>
            </w:pPr>
            <w:r w:rsidRPr="007F620E">
              <w:rPr>
                <w:b/>
                <w:smallCaps/>
                <w:color w:val="000000"/>
              </w:rPr>
              <w:lastRenderedPageBreak/>
              <w:t>ATTORNEY INFORMATION</w:t>
            </w:r>
          </w:p>
        </w:tc>
      </w:tr>
      <w:tr w:rsidRPr="00C16981" w:rsidR="003B6A1B" w:rsidTr="008C09F7" w14:paraId="790C92C0" w14:textId="77777777">
        <w:trPr>
          <w:trHeight w:val="173"/>
          <w:jc w:val="center"/>
        </w:trPr>
        <w:tc>
          <w:tcPr>
            <w:tcW w:w="2538" w:type="dxa"/>
            <w:gridSpan w:val="3"/>
            <w:tcBorders>
              <w:top w:val="single" w:color="auto" w:sz="4" w:space="0"/>
              <w:bottom w:val="single" w:color="auto" w:sz="4" w:space="0"/>
            </w:tcBorders>
            <w:shd w:val="clear" w:color="auto" w:fill="FFFFFF"/>
          </w:tcPr>
          <w:p w:rsidRPr="00C16981" w:rsidR="003B6A1B" w:rsidP="00DD52BB" w:rsidRDefault="003B6A1B" w14:paraId="00CAC866" w14:textId="77777777">
            <w:pPr>
              <w:keepNext/>
              <w:keepLines/>
              <w:spacing w:before="60" w:after="60"/>
              <w:jc w:val="center"/>
              <w:rPr>
                <w:b/>
                <w:color w:val="000000"/>
                <w:sz w:val="22"/>
                <w:szCs w:val="22"/>
              </w:rPr>
            </w:pPr>
            <w:r w:rsidRPr="00C16981">
              <w:rPr>
                <w:b/>
                <w:sz w:val="22"/>
                <w:szCs w:val="22"/>
              </w:rPr>
              <w:t>Attorney</w:t>
            </w:r>
          </w:p>
        </w:tc>
        <w:tc>
          <w:tcPr>
            <w:tcW w:w="1800" w:type="dxa"/>
            <w:gridSpan w:val="3"/>
            <w:tcBorders>
              <w:top w:val="single" w:color="auto" w:sz="4" w:space="0"/>
              <w:bottom w:val="single" w:color="auto" w:sz="4" w:space="0"/>
            </w:tcBorders>
            <w:shd w:val="clear" w:color="auto" w:fill="FFFFFF"/>
          </w:tcPr>
          <w:p w:rsidRPr="00C16981" w:rsidR="003B6A1B" w:rsidP="00DD52BB" w:rsidRDefault="003B6A1B" w14:paraId="7E76A008" w14:textId="77777777">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5"/>
            </w:r>
          </w:p>
        </w:tc>
        <w:tc>
          <w:tcPr>
            <w:tcW w:w="2160" w:type="dxa"/>
            <w:gridSpan w:val="2"/>
            <w:tcBorders>
              <w:top w:val="single" w:color="auto" w:sz="4" w:space="0"/>
              <w:bottom w:val="single" w:color="auto" w:sz="4" w:space="0"/>
            </w:tcBorders>
            <w:shd w:val="clear" w:color="auto" w:fill="FFFFFF"/>
          </w:tcPr>
          <w:p w:rsidRPr="00C16981" w:rsidR="003B6A1B" w:rsidP="00DD52BB" w:rsidRDefault="003B6A1B" w14:paraId="27E64ED7" w14:textId="77777777">
            <w:pPr>
              <w:keepNext/>
              <w:keepLines/>
              <w:spacing w:before="60" w:after="60"/>
              <w:jc w:val="center"/>
              <w:rPr>
                <w:b/>
                <w:color w:val="000000"/>
                <w:sz w:val="22"/>
                <w:szCs w:val="22"/>
              </w:rPr>
            </w:pPr>
            <w:r w:rsidRPr="00C16981">
              <w:rPr>
                <w:b/>
                <w:sz w:val="22"/>
                <w:szCs w:val="22"/>
              </w:rPr>
              <w:t>Member Number</w:t>
            </w:r>
          </w:p>
        </w:tc>
        <w:tc>
          <w:tcPr>
            <w:tcW w:w="4023" w:type="dxa"/>
            <w:gridSpan w:val="4"/>
            <w:tcBorders>
              <w:top w:val="single" w:color="auto" w:sz="4" w:space="0"/>
              <w:bottom w:val="single" w:color="auto" w:sz="4" w:space="0"/>
            </w:tcBorders>
            <w:shd w:val="clear" w:color="auto" w:fill="FFFFFF"/>
          </w:tcPr>
          <w:p w:rsidRPr="00C16981" w:rsidR="003B6A1B" w:rsidP="00C16981" w:rsidRDefault="003B6A1B" w14:paraId="496B5DC1" w14:textId="77777777">
            <w:pPr>
              <w:keepNext/>
              <w:keepLines/>
              <w:spacing w:before="60" w:after="60"/>
              <w:jc w:val="center"/>
              <w:rPr>
                <w:b/>
                <w:sz w:val="22"/>
                <w:szCs w:val="22"/>
              </w:rPr>
            </w:pPr>
            <w:r w:rsidRPr="00C16981">
              <w:rPr>
                <w:b/>
                <w:sz w:val="22"/>
                <w:szCs w:val="22"/>
              </w:rPr>
              <w:t>Actions Affecting Eligibility (Yes/No?)</w:t>
            </w:r>
          </w:p>
          <w:p w:rsidRPr="00C16981" w:rsidR="003B6A1B" w:rsidP="00DD52BB" w:rsidRDefault="003B6A1B" w14:paraId="36F8922D" w14:textId="77777777">
            <w:pPr>
              <w:keepNext/>
              <w:keepLines/>
              <w:spacing w:before="60" w:after="60"/>
              <w:jc w:val="center"/>
              <w:rPr>
                <w:b/>
                <w:color w:val="000000"/>
                <w:sz w:val="22"/>
                <w:szCs w:val="22"/>
              </w:rPr>
            </w:pPr>
            <w:r w:rsidRPr="00C16981">
              <w:rPr>
                <w:b/>
                <w:sz w:val="22"/>
                <w:szCs w:val="22"/>
              </w:rPr>
              <w:t>If “Yes”, attach explanation</w:t>
            </w:r>
          </w:p>
        </w:tc>
      </w:tr>
      <w:tr w:rsidRPr="007F620E" w:rsidR="003B6A1B" w:rsidTr="00310875" w14:paraId="4DC5EE9B" w14:textId="77777777">
        <w:trPr>
          <w:trHeight w:val="172"/>
          <w:jc w:val="center"/>
        </w:trPr>
        <w:tc>
          <w:tcPr>
            <w:tcW w:w="2538" w:type="dxa"/>
            <w:gridSpan w:val="3"/>
            <w:tcBorders>
              <w:top w:val="single" w:color="auto" w:sz="4" w:space="0"/>
              <w:bottom w:val="single" w:color="auto" w:sz="4" w:space="0"/>
            </w:tcBorders>
            <w:shd w:val="clear" w:color="auto" w:fill="auto"/>
          </w:tcPr>
          <w:p w:rsidRPr="007F620E" w:rsidR="003B6A1B" w:rsidP="00DD52BB" w:rsidRDefault="003B6A1B" w14:paraId="7266B7BF" w14:textId="77777777">
            <w:pPr>
              <w:keepNext/>
              <w:keepLines/>
              <w:spacing w:before="60" w:after="60"/>
              <w:jc w:val="center"/>
              <w:rPr>
                <w:color w:val="000000"/>
              </w:rPr>
            </w:pPr>
          </w:p>
        </w:tc>
        <w:tc>
          <w:tcPr>
            <w:tcW w:w="1800" w:type="dxa"/>
            <w:gridSpan w:val="3"/>
            <w:tcBorders>
              <w:top w:val="single" w:color="auto" w:sz="4" w:space="0"/>
              <w:bottom w:val="single" w:color="auto" w:sz="4" w:space="0"/>
            </w:tcBorders>
            <w:shd w:val="clear" w:color="auto" w:fill="auto"/>
          </w:tcPr>
          <w:p w:rsidRPr="007F620E" w:rsidR="003B6A1B" w:rsidP="00DD52BB" w:rsidRDefault="003B6A1B" w14:paraId="69A41F15" w14:textId="77777777">
            <w:pPr>
              <w:keepNext/>
              <w:keepLines/>
              <w:spacing w:before="60" w:after="60"/>
              <w:jc w:val="center"/>
              <w:rPr>
                <w:color w:val="000000"/>
              </w:rPr>
            </w:pPr>
          </w:p>
        </w:tc>
        <w:tc>
          <w:tcPr>
            <w:tcW w:w="2160" w:type="dxa"/>
            <w:gridSpan w:val="2"/>
            <w:tcBorders>
              <w:top w:val="single" w:color="auto" w:sz="4" w:space="0"/>
              <w:bottom w:val="single" w:color="auto" w:sz="4" w:space="0"/>
            </w:tcBorders>
            <w:shd w:val="clear" w:color="auto" w:fill="auto"/>
          </w:tcPr>
          <w:p w:rsidRPr="007F620E" w:rsidR="003B6A1B" w:rsidP="00DD52BB" w:rsidRDefault="003B6A1B" w14:paraId="58495CD7" w14:textId="77777777">
            <w:pPr>
              <w:keepNext/>
              <w:keepLines/>
              <w:spacing w:before="60" w:after="60"/>
              <w:jc w:val="center"/>
              <w:rPr>
                <w:color w:val="000000"/>
              </w:rPr>
            </w:pPr>
          </w:p>
        </w:tc>
        <w:tc>
          <w:tcPr>
            <w:tcW w:w="4023" w:type="dxa"/>
            <w:gridSpan w:val="4"/>
            <w:tcBorders>
              <w:top w:val="single" w:color="auto" w:sz="4" w:space="0"/>
              <w:bottom w:val="single" w:color="auto" w:sz="4" w:space="0"/>
            </w:tcBorders>
            <w:shd w:val="clear" w:color="auto" w:fill="auto"/>
          </w:tcPr>
          <w:p w:rsidRPr="007F620E" w:rsidR="003B6A1B" w:rsidP="00DD52BB" w:rsidRDefault="003B6A1B" w14:paraId="117B99BF" w14:textId="77777777">
            <w:pPr>
              <w:keepNext/>
              <w:keepLines/>
              <w:spacing w:before="60" w:after="60"/>
              <w:jc w:val="center"/>
              <w:rPr>
                <w:color w:val="000000"/>
              </w:rPr>
            </w:pPr>
          </w:p>
        </w:tc>
      </w:tr>
      <w:tr w:rsidRPr="007F620E" w:rsidR="003B6A1B" w:rsidTr="00310875" w14:paraId="5D036E2E" w14:textId="77777777">
        <w:trPr>
          <w:trHeight w:val="172"/>
          <w:jc w:val="center"/>
        </w:trPr>
        <w:tc>
          <w:tcPr>
            <w:tcW w:w="2538" w:type="dxa"/>
            <w:gridSpan w:val="3"/>
            <w:tcBorders>
              <w:top w:val="single" w:color="auto" w:sz="4" w:space="0"/>
              <w:bottom w:val="single" w:color="auto" w:sz="4" w:space="0"/>
            </w:tcBorders>
            <w:shd w:val="clear" w:color="auto" w:fill="auto"/>
          </w:tcPr>
          <w:p w:rsidRPr="007F620E" w:rsidR="003B6A1B" w:rsidP="00DD52BB" w:rsidRDefault="003B6A1B" w14:paraId="3D5F8F51" w14:textId="77777777">
            <w:pPr>
              <w:keepNext/>
              <w:keepLines/>
              <w:spacing w:before="60" w:after="60"/>
              <w:jc w:val="center"/>
              <w:rPr>
                <w:color w:val="000000"/>
              </w:rPr>
            </w:pPr>
          </w:p>
        </w:tc>
        <w:tc>
          <w:tcPr>
            <w:tcW w:w="1800" w:type="dxa"/>
            <w:gridSpan w:val="3"/>
            <w:tcBorders>
              <w:top w:val="single" w:color="auto" w:sz="4" w:space="0"/>
              <w:bottom w:val="single" w:color="auto" w:sz="4" w:space="0"/>
            </w:tcBorders>
            <w:shd w:val="clear" w:color="auto" w:fill="auto"/>
          </w:tcPr>
          <w:p w:rsidRPr="007F620E" w:rsidR="003B6A1B" w:rsidP="00DD52BB" w:rsidRDefault="003B6A1B" w14:paraId="1609FC8E" w14:textId="77777777">
            <w:pPr>
              <w:keepNext/>
              <w:keepLines/>
              <w:spacing w:before="60" w:after="60"/>
              <w:jc w:val="center"/>
              <w:rPr>
                <w:color w:val="000000"/>
              </w:rPr>
            </w:pPr>
          </w:p>
        </w:tc>
        <w:tc>
          <w:tcPr>
            <w:tcW w:w="2160" w:type="dxa"/>
            <w:gridSpan w:val="2"/>
            <w:tcBorders>
              <w:top w:val="single" w:color="auto" w:sz="4" w:space="0"/>
              <w:bottom w:val="single" w:color="auto" w:sz="4" w:space="0"/>
            </w:tcBorders>
            <w:shd w:val="clear" w:color="auto" w:fill="auto"/>
          </w:tcPr>
          <w:p w:rsidRPr="007F620E" w:rsidR="003B6A1B" w:rsidP="00DD52BB" w:rsidRDefault="003B6A1B" w14:paraId="182A9D2B" w14:textId="77777777">
            <w:pPr>
              <w:keepNext/>
              <w:keepLines/>
              <w:spacing w:before="60" w:after="60"/>
              <w:jc w:val="center"/>
              <w:rPr>
                <w:color w:val="000000"/>
              </w:rPr>
            </w:pPr>
          </w:p>
        </w:tc>
        <w:tc>
          <w:tcPr>
            <w:tcW w:w="4023" w:type="dxa"/>
            <w:gridSpan w:val="4"/>
            <w:tcBorders>
              <w:top w:val="single" w:color="auto" w:sz="4" w:space="0"/>
              <w:bottom w:val="single" w:color="auto" w:sz="4" w:space="0"/>
            </w:tcBorders>
            <w:shd w:val="clear" w:color="auto" w:fill="auto"/>
          </w:tcPr>
          <w:p w:rsidRPr="007F620E" w:rsidR="003B6A1B" w:rsidP="00DD52BB" w:rsidRDefault="003B6A1B" w14:paraId="35DC3C56" w14:textId="77777777">
            <w:pPr>
              <w:keepNext/>
              <w:keepLines/>
              <w:spacing w:before="60" w:after="60"/>
              <w:jc w:val="center"/>
              <w:rPr>
                <w:color w:val="000000"/>
              </w:rPr>
            </w:pPr>
          </w:p>
        </w:tc>
      </w:tr>
    </w:tbl>
    <w:p w:rsidR="0022302F" w:rsidP="0022302F" w:rsidRDefault="00A92D0B" w14:paraId="67A6CABA" w14:textId="77777777">
      <w:pPr>
        <w:numPr>
          <w:ilvl w:val="0"/>
          <w:numId w:val="2"/>
        </w:numPr>
        <w:tabs>
          <w:tab w:val="clear" w:pos="900"/>
          <w:tab w:val="num" w:pos="360"/>
        </w:tabs>
        <w:spacing w:before="240"/>
        <w:ind w:left="360"/>
        <w:rPr>
          <w:b/>
          <w:color w:val="000000"/>
        </w:rPr>
      </w:pPr>
      <w:r w:rsidRPr="007F620E">
        <w:rPr>
          <w:b/>
        </w:rPr>
        <w:t>Attachments Documenting Specific Claim and Comments on Part III</w:t>
      </w:r>
      <w:r w:rsidR="00C02649">
        <w:rPr>
          <w:b/>
        </w:rPr>
        <w:t>:</w:t>
      </w:r>
    </w:p>
    <w:p w:rsidRPr="003B6A1B" w:rsidR="00A92D0B" w:rsidP="0022302F" w:rsidRDefault="00A92D0B" w14:paraId="04BC309E" w14:textId="77777777">
      <w:pPr>
        <w:spacing w:after="240"/>
        <w:ind w:left="360"/>
        <w:rPr>
          <w:b/>
          <w:i/>
          <w:color w:val="000000"/>
          <w:u w:val="single"/>
        </w:rPr>
      </w:pPr>
      <w:r w:rsidRPr="003B6A1B">
        <w:rPr>
          <w:b/>
          <w:i/>
          <w:color w:val="000000"/>
          <w:u w:val="single"/>
        </w:rPr>
        <w:t>(</w:t>
      </w:r>
      <w:r w:rsidRPr="003B6A1B" w:rsidR="005A63D4">
        <w:rPr>
          <w:b/>
          <w:i/>
          <w:color w:val="000000"/>
          <w:u w:val="single"/>
        </w:rPr>
        <w:t>Intervenor</w:t>
      </w:r>
      <w:r w:rsidRPr="003B6A1B" w:rsidR="00F30DA8">
        <w:rPr>
          <w:b/>
          <w:i/>
          <w:color w:val="000000"/>
          <w:u w:val="single"/>
        </w:rPr>
        <w:t xml:space="preserve"> </w:t>
      </w:r>
      <w:r w:rsidRPr="003B6A1B">
        <w:rPr>
          <w:b/>
          <w:i/>
          <w:color w:val="000000"/>
          <w:u w:val="single"/>
        </w:rPr>
        <w:t xml:space="preserve">completes; attachments </w:t>
      </w:r>
      <w:r w:rsidRPr="003B6A1B" w:rsidR="0022302F">
        <w:rPr>
          <w:b/>
          <w:i/>
          <w:color w:val="000000"/>
          <w:u w:val="single"/>
        </w:rPr>
        <w:t>not attached to final Decision)</w:t>
      </w:r>
    </w:p>
    <w:tbl>
      <w:tblP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5"/>
        <w:gridCol w:w="7763"/>
      </w:tblGrid>
      <w:tr w:rsidRPr="007F620E" w:rsidR="00A92D0B" w:rsidTr="00F96AC3" w14:paraId="0C2B760A" w14:textId="77777777">
        <w:trPr>
          <w:jc w:val="center"/>
        </w:trPr>
        <w:tc>
          <w:tcPr>
            <w:tcW w:w="1795" w:type="dxa"/>
            <w:shd w:val="clear" w:color="auto" w:fill="D9D9D9" w:themeFill="background1" w:themeFillShade="D9"/>
          </w:tcPr>
          <w:p w:rsidRPr="007F620E" w:rsidR="00A92D0B" w:rsidP="00A92D0B" w:rsidRDefault="00A92D0B" w14:paraId="42A1D838" w14:textId="77777777">
            <w:pPr>
              <w:tabs>
                <w:tab w:val="left" w:pos="1260"/>
              </w:tabs>
              <w:spacing w:before="120"/>
              <w:jc w:val="center"/>
              <w:rPr>
                <w:b/>
                <w:color w:val="000000"/>
              </w:rPr>
            </w:pPr>
            <w:r w:rsidRPr="007F620E">
              <w:rPr>
                <w:b/>
                <w:color w:val="000000"/>
              </w:rPr>
              <w:t xml:space="preserve">Attachment or </w:t>
            </w:r>
            <w:proofErr w:type="gramStart"/>
            <w:r w:rsidRPr="007F620E">
              <w:rPr>
                <w:b/>
                <w:color w:val="000000"/>
              </w:rPr>
              <w:t>Comment  #</w:t>
            </w:r>
            <w:proofErr w:type="gramEnd"/>
          </w:p>
        </w:tc>
        <w:tc>
          <w:tcPr>
            <w:tcW w:w="7763" w:type="dxa"/>
            <w:tcBorders>
              <w:bottom w:val="single" w:color="auto" w:sz="4" w:space="0"/>
            </w:tcBorders>
            <w:shd w:val="clear" w:color="auto" w:fill="D9D9D9" w:themeFill="background1" w:themeFillShade="D9"/>
          </w:tcPr>
          <w:p w:rsidRPr="007F620E" w:rsidR="00A92D0B" w:rsidP="00A92D0B" w:rsidRDefault="00A92D0B" w14:paraId="55F0A65F" w14:textId="77777777">
            <w:pPr>
              <w:tabs>
                <w:tab w:val="left" w:pos="1260"/>
              </w:tabs>
              <w:spacing w:before="120"/>
              <w:jc w:val="center"/>
              <w:rPr>
                <w:b/>
                <w:color w:val="000000"/>
              </w:rPr>
            </w:pPr>
            <w:r w:rsidRPr="007F620E">
              <w:rPr>
                <w:b/>
                <w:color w:val="000000"/>
              </w:rPr>
              <w:t>Description/Comment</w:t>
            </w:r>
          </w:p>
        </w:tc>
      </w:tr>
      <w:tr w:rsidRPr="007F620E" w:rsidR="00A92D0B" w:rsidTr="00F96AC3" w14:paraId="71F47148" w14:textId="77777777">
        <w:trPr>
          <w:jc w:val="center"/>
        </w:trPr>
        <w:tc>
          <w:tcPr>
            <w:tcW w:w="1795" w:type="dxa"/>
            <w:tcBorders>
              <w:bottom w:val="single" w:color="auto" w:sz="4" w:space="0"/>
            </w:tcBorders>
            <w:shd w:val="clear" w:color="auto" w:fill="auto"/>
          </w:tcPr>
          <w:p w:rsidRPr="007F620E" w:rsidR="00A92D0B" w:rsidP="00A92D0B" w:rsidRDefault="007E59DB" w14:paraId="7A5C03D8" w14:textId="377F52F3">
            <w:pPr>
              <w:tabs>
                <w:tab w:val="left" w:pos="1260"/>
              </w:tabs>
              <w:spacing w:before="120"/>
              <w:rPr>
                <w:color w:val="000000"/>
              </w:rPr>
            </w:pPr>
            <w:r>
              <w:rPr>
                <w:color w:val="000000"/>
              </w:rPr>
              <w:t>Attachment #</w:t>
            </w:r>
            <w:r w:rsidRPr="007F620E" w:rsidR="00A92D0B">
              <w:rPr>
                <w:color w:val="000000"/>
              </w:rPr>
              <w:t>1</w:t>
            </w:r>
          </w:p>
        </w:tc>
        <w:tc>
          <w:tcPr>
            <w:tcW w:w="7763" w:type="dxa"/>
            <w:tcBorders>
              <w:bottom w:val="single" w:color="auto" w:sz="4" w:space="0"/>
            </w:tcBorders>
            <w:shd w:val="clear" w:color="auto" w:fill="auto"/>
          </w:tcPr>
          <w:p w:rsidRPr="001C0DD1" w:rsidR="00A92D0B" w:rsidP="00A92D0B" w:rsidRDefault="00A92D0B" w14:paraId="370C67BC" w14:textId="77777777">
            <w:pPr>
              <w:tabs>
                <w:tab w:val="left" w:pos="1260"/>
              </w:tabs>
              <w:spacing w:before="120"/>
              <w:rPr>
                <w:color w:val="000000"/>
              </w:rPr>
            </w:pPr>
            <w:r w:rsidRPr="001C0DD1">
              <w:rPr>
                <w:color w:val="000000"/>
              </w:rPr>
              <w:t>Certificate of Service</w:t>
            </w:r>
          </w:p>
        </w:tc>
      </w:tr>
      <w:tr w:rsidRPr="007F620E" w:rsidR="00A92D0B" w:rsidTr="00F96AC3" w14:paraId="72C869B0" w14:textId="77777777">
        <w:trPr>
          <w:jc w:val="center"/>
        </w:trPr>
        <w:tc>
          <w:tcPr>
            <w:tcW w:w="1795" w:type="dxa"/>
            <w:shd w:val="clear" w:color="auto" w:fill="auto"/>
          </w:tcPr>
          <w:p w:rsidRPr="007F620E" w:rsidR="00A92D0B" w:rsidP="00A92D0B" w:rsidRDefault="007E59DB" w14:paraId="49AADD21" w14:textId="39AEBD30">
            <w:pPr>
              <w:tabs>
                <w:tab w:val="left" w:pos="1260"/>
              </w:tabs>
              <w:spacing w:before="120"/>
              <w:rPr>
                <w:color w:val="000000"/>
              </w:rPr>
            </w:pPr>
            <w:r>
              <w:rPr>
                <w:color w:val="000000"/>
              </w:rPr>
              <w:t>Attachment #</w:t>
            </w:r>
            <w:r w:rsidR="0022302F">
              <w:rPr>
                <w:color w:val="000000"/>
              </w:rPr>
              <w:t>2</w:t>
            </w:r>
          </w:p>
        </w:tc>
        <w:tc>
          <w:tcPr>
            <w:tcW w:w="7763" w:type="dxa"/>
            <w:shd w:val="clear" w:color="auto" w:fill="auto"/>
          </w:tcPr>
          <w:p w:rsidRPr="007E59DB" w:rsidR="00A92D0B" w:rsidP="00A92D0B" w:rsidRDefault="007E59DB" w14:paraId="3AF20C23" w14:textId="140668EE">
            <w:pPr>
              <w:tabs>
                <w:tab w:val="left" w:pos="1260"/>
              </w:tabs>
              <w:spacing w:before="120"/>
              <w:rPr>
                <w:color w:val="000000"/>
              </w:rPr>
            </w:pPr>
            <w:r>
              <w:rPr>
                <w:color w:val="000000"/>
              </w:rPr>
              <w:t>Time Sheet and Categorization</w:t>
            </w:r>
          </w:p>
        </w:tc>
      </w:tr>
      <w:tr w:rsidRPr="007F620E" w:rsidR="007E59DB" w:rsidTr="00F96AC3" w14:paraId="0664E076" w14:textId="77777777">
        <w:trPr>
          <w:jc w:val="center"/>
        </w:trPr>
        <w:tc>
          <w:tcPr>
            <w:tcW w:w="1795" w:type="dxa"/>
            <w:shd w:val="clear" w:color="auto" w:fill="auto"/>
          </w:tcPr>
          <w:p w:rsidR="007E59DB" w:rsidP="00A92D0B" w:rsidRDefault="007E59DB" w14:paraId="0F9F4753" w14:textId="69CAD89E">
            <w:pPr>
              <w:tabs>
                <w:tab w:val="left" w:pos="1260"/>
              </w:tabs>
              <w:spacing w:before="120"/>
              <w:rPr>
                <w:color w:val="000000"/>
              </w:rPr>
            </w:pPr>
            <w:r>
              <w:rPr>
                <w:color w:val="000000"/>
              </w:rPr>
              <w:t>Attachment #3</w:t>
            </w:r>
          </w:p>
        </w:tc>
        <w:tc>
          <w:tcPr>
            <w:tcW w:w="7763" w:type="dxa"/>
            <w:shd w:val="clear" w:color="auto" w:fill="auto"/>
          </w:tcPr>
          <w:p w:rsidRPr="007E59DB" w:rsidR="007E59DB" w:rsidP="00A92D0B" w:rsidRDefault="007E59DB" w14:paraId="6C8005A1" w14:textId="0A2BB178">
            <w:pPr>
              <w:tabs>
                <w:tab w:val="left" w:pos="1260"/>
              </w:tabs>
              <w:spacing w:before="120"/>
              <w:rPr>
                <w:color w:val="000000"/>
              </w:rPr>
            </w:pPr>
            <w:r w:rsidRPr="007E59DB">
              <w:rPr>
                <w:color w:val="000000"/>
              </w:rPr>
              <w:t>Bill Powers Resume</w:t>
            </w:r>
          </w:p>
        </w:tc>
      </w:tr>
      <w:tr w:rsidRPr="007F620E" w:rsidR="007E59DB" w:rsidTr="00F96AC3" w14:paraId="1C5C6CC2" w14:textId="77777777">
        <w:trPr>
          <w:jc w:val="center"/>
        </w:trPr>
        <w:tc>
          <w:tcPr>
            <w:tcW w:w="1795" w:type="dxa"/>
            <w:shd w:val="clear" w:color="auto" w:fill="auto"/>
          </w:tcPr>
          <w:p w:rsidR="007E59DB" w:rsidP="00A92D0B" w:rsidRDefault="007E59DB" w14:paraId="4B919750" w14:textId="0E32238A">
            <w:pPr>
              <w:tabs>
                <w:tab w:val="left" w:pos="1260"/>
              </w:tabs>
              <w:spacing w:before="120"/>
              <w:rPr>
                <w:color w:val="000000"/>
              </w:rPr>
            </w:pPr>
            <w:r>
              <w:rPr>
                <w:color w:val="000000"/>
              </w:rPr>
              <w:t>Attachment #4</w:t>
            </w:r>
          </w:p>
        </w:tc>
        <w:tc>
          <w:tcPr>
            <w:tcW w:w="7763" w:type="dxa"/>
            <w:shd w:val="clear" w:color="auto" w:fill="auto"/>
          </w:tcPr>
          <w:p w:rsidRPr="007E59DB" w:rsidR="007E59DB" w:rsidP="00A92D0B" w:rsidRDefault="007E59DB" w14:paraId="2B66A889" w14:textId="1553E12F">
            <w:pPr>
              <w:tabs>
                <w:tab w:val="left" w:pos="1260"/>
              </w:tabs>
              <w:spacing w:before="120"/>
              <w:rPr>
                <w:color w:val="000000"/>
              </w:rPr>
            </w:pPr>
            <w:r w:rsidRPr="007E59DB">
              <w:rPr>
                <w:color w:val="000000"/>
              </w:rPr>
              <w:t>Julia Severson Resume</w:t>
            </w:r>
          </w:p>
        </w:tc>
      </w:tr>
      <w:tr w:rsidRPr="007F620E" w:rsidR="007E59DB" w:rsidTr="00F96AC3" w14:paraId="41474492" w14:textId="77777777">
        <w:trPr>
          <w:jc w:val="center"/>
        </w:trPr>
        <w:tc>
          <w:tcPr>
            <w:tcW w:w="1795" w:type="dxa"/>
            <w:shd w:val="clear" w:color="auto" w:fill="auto"/>
          </w:tcPr>
          <w:p w:rsidR="007E59DB" w:rsidP="00A92D0B" w:rsidRDefault="007E59DB" w14:paraId="7C965429" w14:textId="2CD00436">
            <w:pPr>
              <w:tabs>
                <w:tab w:val="left" w:pos="1260"/>
              </w:tabs>
              <w:spacing w:before="120"/>
              <w:rPr>
                <w:color w:val="000000"/>
              </w:rPr>
            </w:pPr>
            <w:r>
              <w:rPr>
                <w:color w:val="000000"/>
              </w:rPr>
              <w:t>Comment #1</w:t>
            </w:r>
          </w:p>
        </w:tc>
        <w:tc>
          <w:tcPr>
            <w:tcW w:w="7763" w:type="dxa"/>
            <w:shd w:val="clear" w:color="auto" w:fill="auto"/>
          </w:tcPr>
          <w:p w:rsidR="007E59DB" w:rsidP="00A92D0B" w:rsidRDefault="007E59DB" w14:paraId="6F5FDC34" w14:textId="77777777">
            <w:pPr>
              <w:tabs>
                <w:tab w:val="left" w:pos="1260"/>
              </w:tabs>
              <w:spacing w:before="120"/>
              <w:rPr>
                <w:color w:val="000000"/>
              </w:rPr>
            </w:pPr>
            <w:r w:rsidRPr="007E59DB">
              <w:rPr>
                <w:color w:val="000000"/>
              </w:rPr>
              <w:t>Bill Powers Basis for 2021 Rate:</w:t>
            </w:r>
            <w:r w:rsidR="00867621">
              <w:rPr>
                <w:color w:val="000000"/>
              </w:rPr>
              <w:t xml:space="preserve"> $356.50</w:t>
            </w:r>
          </w:p>
          <w:p w:rsidR="00867621" w:rsidP="00867621" w:rsidRDefault="00867621" w14:paraId="4B8FA689" w14:textId="237A260A">
            <w:r w:rsidRPr="00925768">
              <w:t xml:space="preserve">Per Resolution ALJ-393, PCF calculates new 2021 rates and justifies them herein. Based on the expert knowledge and experience Mr. Powers provides to PCF, the organization categorizes his work as “Expert – Not Otherwise Classified.” Mr. Powers is a </w:t>
            </w:r>
            <w:r>
              <w:t xml:space="preserve">PCF Board Member and a </w:t>
            </w:r>
            <w:r w:rsidRPr="00925768">
              <w:t xml:space="preserve">registered professional engineer with extensive knowledge and over 35 years of experience in the fields of energy and environmental engineering, air emissions control, and regional energy planning. Mr. Powers has served as an expert in multiple proceedings at the California Public Utilities Commission and California Energy Commission, and has also served as an expert witness and provided expert testimony on </w:t>
            </w:r>
            <w:r>
              <w:t>numerous</w:t>
            </w:r>
            <w:r w:rsidRPr="00925768">
              <w:t xml:space="preserve"> </w:t>
            </w:r>
            <w:r>
              <w:t xml:space="preserve">power plant </w:t>
            </w:r>
            <w:r w:rsidRPr="00925768">
              <w:t>cooling system conversion</w:t>
            </w:r>
            <w:r>
              <w:t xml:space="preserve">s, </w:t>
            </w:r>
            <w:r w:rsidRPr="00925768">
              <w:t xml:space="preserve">power plant </w:t>
            </w:r>
            <w:r>
              <w:t xml:space="preserve">and natural gas compressor station </w:t>
            </w:r>
            <w:r w:rsidRPr="00925768">
              <w:t>emission control assessments</w:t>
            </w:r>
            <w:r>
              <w:t>, liquefied natural gas (LNG) export projects</w:t>
            </w:r>
            <w:r w:rsidRPr="00925768">
              <w:t xml:space="preserve">. Mr. Powers has served as a lead engineer and principal technical consultant on projects such as combustion equipment permitting, non-wires alternatives to transmission lines, air engineering, petroleum refinery and testing, </w:t>
            </w:r>
            <w:proofErr w:type="gramStart"/>
            <w:r w:rsidRPr="00925768">
              <w:t>oil</w:t>
            </w:r>
            <w:proofErr w:type="gramEnd"/>
            <w:r w:rsidRPr="00925768">
              <w:t xml:space="preserve"> and gas production, and more. </w:t>
            </w:r>
          </w:p>
          <w:p w:rsidRPr="00925768" w:rsidR="00867621" w:rsidP="00867621" w:rsidRDefault="00867621" w14:paraId="20122527" w14:textId="77777777"/>
          <w:p w:rsidRPr="00867621" w:rsidR="00867621" w:rsidP="00867621" w:rsidRDefault="00867621" w14:paraId="2E27A08E" w14:textId="23FC5CA0">
            <w:r w:rsidRPr="00925768">
              <w:lastRenderedPageBreak/>
              <w:t>Because of Mr. Powers’ degrees in mechanical engineering and environmental sciences</w:t>
            </w:r>
            <w:r>
              <w:t>, his certification as a registered professional engineer in California and Missouri,</w:t>
            </w:r>
            <w:r w:rsidRPr="00925768">
              <w:t xml:space="preserve"> </w:t>
            </w:r>
            <w:r>
              <w:t xml:space="preserve">the recognition of his expert status in dozens of administrative and judicial proceeding, </w:t>
            </w:r>
            <w:r w:rsidRPr="00925768">
              <w:t>and over 35 years of experience in energy and environmental engineering, PCF recommends that the Commission categorize Mr. Powers as “Expert – Not Otherwise Classified,” “Level V,” and set his hourly rate at $356.50, which corresponds to an hourly rate</w:t>
            </w:r>
            <w:r>
              <w:t xml:space="preserve"> at </w:t>
            </w:r>
            <w:r w:rsidRPr="00925768">
              <w:t>the upper</w:t>
            </w:r>
            <w:r>
              <w:t xml:space="preserve"> end of the</w:t>
            </w:r>
            <w:r w:rsidRPr="00925768">
              <w:t xml:space="preserve"> range for his level of experience. </w:t>
            </w:r>
          </w:p>
        </w:tc>
      </w:tr>
      <w:tr w:rsidRPr="007F620E" w:rsidR="007E59DB" w:rsidTr="00F96AC3" w14:paraId="263C8CFD" w14:textId="77777777">
        <w:trPr>
          <w:jc w:val="center"/>
        </w:trPr>
        <w:tc>
          <w:tcPr>
            <w:tcW w:w="1795" w:type="dxa"/>
            <w:shd w:val="clear" w:color="auto" w:fill="auto"/>
          </w:tcPr>
          <w:p w:rsidR="007E59DB" w:rsidP="00A92D0B" w:rsidRDefault="007E59DB" w14:paraId="5B0AD33E" w14:textId="3D63DDDE">
            <w:pPr>
              <w:tabs>
                <w:tab w:val="left" w:pos="1260"/>
              </w:tabs>
              <w:spacing w:before="120"/>
              <w:rPr>
                <w:color w:val="000000"/>
              </w:rPr>
            </w:pPr>
            <w:r>
              <w:rPr>
                <w:color w:val="000000"/>
              </w:rPr>
              <w:lastRenderedPageBreak/>
              <w:t>Comment #2</w:t>
            </w:r>
          </w:p>
        </w:tc>
        <w:tc>
          <w:tcPr>
            <w:tcW w:w="7763" w:type="dxa"/>
            <w:shd w:val="clear" w:color="auto" w:fill="auto"/>
          </w:tcPr>
          <w:p w:rsidR="007E59DB" w:rsidP="00A92D0B" w:rsidRDefault="007E59DB" w14:paraId="6AB7E7E8" w14:textId="77777777">
            <w:pPr>
              <w:tabs>
                <w:tab w:val="left" w:pos="1260"/>
              </w:tabs>
              <w:spacing w:before="120"/>
              <w:rPr>
                <w:color w:val="000000"/>
              </w:rPr>
            </w:pPr>
            <w:r w:rsidRPr="007E59DB">
              <w:rPr>
                <w:color w:val="000000"/>
              </w:rPr>
              <w:t>Bill Powers Basis for 2020 Rate:</w:t>
            </w:r>
            <w:r w:rsidR="00C11E85">
              <w:rPr>
                <w:color w:val="000000"/>
              </w:rPr>
              <w:t xml:space="preserve"> $300/hour</w:t>
            </w:r>
          </w:p>
          <w:p w:rsidR="00C11E85" w:rsidP="00C11E85" w:rsidRDefault="00C11E85" w14:paraId="53CA27F7" w14:textId="77777777">
            <w:pPr>
              <w:tabs>
                <w:tab w:val="left" w:pos="1260"/>
              </w:tabs>
              <w:spacing w:before="120" w:after="120"/>
              <w:rPr>
                <w:color w:val="000000"/>
              </w:rPr>
            </w:pPr>
            <w:r>
              <w:rPr>
                <w:color w:val="000000"/>
              </w:rPr>
              <w:t xml:space="preserve">$290/hour rate adopted in D.21-03-039 for Mr. Powers for 2019 rate. </w:t>
            </w:r>
          </w:p>
          <w:p w:rsidR="00C11E85" w:rsidP="00C11E85" w:rsidRDefault="00C11E85" w14:paraId="0D6C08BA" w14:textId="77777777">
            <w:pPr>
              <w:tabs>
                <w:tab w:val="left" w:pos="1260"/>
              </w:tabs>
              <w:spacing w:before="120" w:after="120"/>
              <w:rPr>
                <w:color w:val="000000"/>
              </w:rPr>
            </w:pPr>
            <w:r>
              <w:rPr>
                <w:color w:val="000000"/>
              </w:rPr>
              <w:t>COLA for 2020 per Resolution ALJ-387 = 2.55%</w:t>
            </w:r>
          </w:p>
          <w:p w:rsidR="00C11E85" w:rsidP="00C11E85" w:rsidRDefault="00C11E85" w14:paraId="04977176" w14:textId="77777777">
            <w:pPr>
              <w:tabs>
                <w:tab w:val="left" w:pos="1260"/>
              </w:tabs>
              <w:spacing w:before="120" w:after="120"/>
              <w:rPr>
                <w:color w:val="000000"/>
              </w:rPr>
            </w:pPr>
            <w:r>
              <w:rPr>
                <w:color w:val="000000"/>
              </w:rPr>
              <w:t>Thus, starting with the adopted 2019 rate of $290/hour:</w:t>
            </w:r>
          </w:p>
          <w:p w:rsidRPr="007E59DB" w:rsidR="00C11E85" w:rsidP="00C11E85" w:rsidRDefault="00C11E85" w14:paraId="4956E92F" w14:textId="40E85D96">
            <w:pPr>
              <w:tabs>
                <w:tab w:val="left" w:pos="1260"/>
              </w:tabs>
              <w:spacing w:before="120"/>
              <w:rPr>
                <w:color w:val="000000"/>
              </w:rPr>
            </w:pPr>
            <w:r>
              <w:rPr>
                <w:color w:val="000000"/>
              </w:rPr>
              <w:t>$290 x (1 + COLA percent) and rounded up to the nearest $5 = $300/hour as the requested rate for Mr. Powers in 2020.</w:t>
            </w:r>
          </w:p>
        </w:tc>
      </w:tr>
      <w:tr w:rsidRPr="007F620E" w:rsidR="007E59DB" w:rsidTr="00F96AC3" w14:paraId="54A90595" w14:textId="77777777">
        <w:trPr>
          <w:jc w:val="center"/>
        </w:trPr>
        <w:tc>
          <w:tcPr>
            <w:tcW w:w="1795" w:type="dxa"/>
            <w:shd w:val="clear" w:color="auto" w:fill="auto"/>
          </w:tcPr>
          <w:p w:rsidR="007E59DB" w:rsidP="00A92D0B" w:rsidRDefault="007E59DB" w14:paraId="0C3195A3" w14:textId="072C9950">
            <w:pPr>
              <w:tabs>
                <w:tab w:val="left" w:pos="1260"/>
              </w:tabs>
              <w:spacing w:before="120"/>
              <w:rPr>
                <w:color w:val="000000"/>
              </w:rPr>
            </w:pPr>
            <w:r>
              <w:rPr>
                <w:color w:val="000000"/>
              </w:rPr>
              <w:t>Comment #3</w:t>
            </w:r>
          </w:p>
        </w:tc>
        <w:tc>
          <w:tcPr>
            <w:tcW w:w="7763" w:type="dxa"/>
            <w:shd w:val="clear" w:color="auto" w:fill="auto"/>
          </w:tcPr>
          <w:p w:rsidR="007E59DB" w:rsidP="00A92D0B" w:rsidRDefault="007E59DB" w14:paraId="09D3212C" w14:textId="0A4FC0DA">
            <w:pPr>
              <w:tabs>
                <w:tab w:val="left" w:pos="1260"/>
              </w:tabs>
              <w:spacing w:before="120"/>
              <w:rPr>
                <w:color w:val="000000"/>
              </w:rPr>
            </w:pPr>
            <w:r w:rsidRPr="007E59DB">
              <w:rPr>
                <w:color w:val="000000"/>
              </w:rPr>
              <w:t>Julia Severson Basis for 2021 Rate:</w:t>
            </w:r>
            <w:r w:rsidR="00C11E85">
              <w:rPr>
                <w:color w:val="000000"/>
              </w:rPr>
              <w:t xml:space="preserve"> $115/hour</w:t>
            </w:r>
          </w:p>
          <w:p w:rsidRPr="004F480F" w:rsidR="007E59DB" w:rsidP="007E59DB" w:rsidRDefault="007E59DB" w14:paraId="03AC5AF9" w14:textId="77777777">
            <w:pPr>
              <w:tabs>
                <w:tab w:val="left" w:pos="1260"/>
              </w:tabs>
              <w:rPr>
                <w:color w:val="000000"/>
              </w:rPr>
            </w:pPr>
            <w:r w:rsidRPr="004F480F">
              <w:rPr>
                <w:color w:val="000000"/>
              </w:rPr>
              <w:t xml:space="preserve">Per Resolution ALJ-393, PCF calculates new 2021 rates and justifies </w:t>
            </w:r>
            <w:proofErr w:type="gramStart"/>
            <w:r w:rsidRPr="004F480F">
              <w:rPr>
                <w:color w:val="000000"/>
              </w:rPr>
              <w:t>them</w:t>
            </w:r>
            <w:proofErr w:type="gramEnd"/>
          </w:p>
          <w:p w:rsidRPr="004F480F" w:rsidR="007E59DB" w:rsidP="007E59DB" w:rsidRDefault="007E59DB" w14:paraId="062ABF98" w14:textId="77777777">
            <w:pPr>
              <w:tabs>
                <w:tab w:val="left" w:pos="1260"/>
              </w:tabs>
              <w:rPr>
                <w:color w:val="000000"/>
              </w:rPr>
            </w:pPr>
            <w:r w:rsidRPr="004F480F">
              <w:rPr>
                <w:color w:val="000000"/>
              </w:rPr>
              <w:t>herein. Based on the variety of work Ms. Severson completes at PCF, Ms.</w:t>
            </w:r>
          </w:p>
          <w:p w:rsidRPr="004F480F" w:rsidR="007E59DB" w:rsidP="007E59DB" w:rsidRDefault="007E59DB" w14:paraId="3104D6D5" w14:textId="77777777">
            <w:pPr>
              <w:tabs>
                <w:tab w:val="left" w:pos="1260"/>
              </w:tabs>
              <w:rPr>
                <w:color w:val="000000"/>
              </w:rPr>
            </w:pPr>
            <w:r w:rsidRPr="004F480F">
              <w:rPr>
                <w:color w:val="000000"/>
              </w:rPr>
              <w:t>Severson is most accurately categorized as “Advocate – Not Otherwise</w:t>
            </w:r>
          </w:p>
          <w:p w:rsidRPr="004F480F" w:rsidR="007E59DB" w:rsidP="007E59DB" w:rsidRDefault="007E59DB" w14:paraId="21B26730" w14:textId="77777777">
            <w:pPr>
              <w:tabs>
                <w:tab w:val="left" w:pos="1260"/>
              </w:tabs>
              <w:rPr>
                <w:color w:val="000000"/>
              </w:rPr>
            </w:pPr>
            <w:r w:rsidRPr="004F480F">
              <w:rPr>
                <w:color w:val="000000"/>
              </w:rPr>
              <w:t xml:space="preserve">Classified.” Level I of the 2021 rate calculations sets the experience </w:t>
            </w:r>
            <w:proofErr w:type="gramStart"/>
            <w:r w:rsidRPr="004F480F">
              <w:rPr>
                <w:color w:val="000000"/>
              </w:rPr>
              <w:t>timeline</w:t>
            </w:r>
            <w:proofErr w:type="gramEnd"/>
          </w:p>
          <w:p w:rsidRPr="004F480F" w:rsidR="007E59DB" w:rsidP="007E59DB" w:rsidRDefault="007E59DB" w14:paraId="542D6168" w14:textId="77777777">
            <w:pPr>
              <w:tabs>
                <w:tab w:val="left" w:pos="1260"/>
              </w:tabs>
              <w:rPr>
                <w:color w:val="000000"/>
              </w:rPr>
            </w:pPr>
            <w:r w:rsidRPr="004F480F">
              <w:rPr>
                <w:color w:val="000000"/>
              </w:rPr>
              <w:t>to 0-1 years. Level II sets the experience timeline to 2-5 years. Ms. Severson</w:t>
            </w:r>
          </w:p>
          <w:p w:rsidRPr="004F480F" w:rsidR="007E59DB" w:rsidP="007E59DB" w:rsidRDefault="007E59DB" w14:paraId="6BFEC77B" w14:textId="77777777">
            <w:pPr>
              <w:tabs>
                <w:tab w:val="left" w:pos="1260"/>
              </w:tabs>
              <w:rPr>
                <w:color w:val="000000"/>
              </w:rPr>
            </w:pPr>
            <w:r w:rsidRPr="004F480F">
              <w:rPr>
                <w:color w:val="000000"/>
              </w:rPr>
              <w:t xml:space="preserve">holds a bachelor’s degree and 1.5 years of experience in the legal field, </w:t>
            </w:r>
            <w:proofErr w:type="gramStart"/>
            <w:r w:rsidRPr="004F480F">
              <w:rPr>
                <w:color w:val="000000"/>
              </w:rPr>
              <w:t>which</w:t>
            </w:r>
            <w:proofErr w:type="gramEnd"/>
          </w:p>
          <w:p w:rsidRPr="004F480F" w:rsidR="007E59DB" w:rsidP="007E59DB" w:rsidRDefault="007E59DB" w14:paraId="2837A309" w14:textId="77777777">
            <w:pPr>
              <w:tabs>
                <w:tab w:val="left" w:pos="1260"/>
              </w:tabs>
              <w:rPr>
                <w:color w:val="000000"/>
              </w:rPr>
            </w:pPr>
            <w:r w:rsidRPr="004F480F">
              <w:rPr>
                <w:color w:val="000000"/>
              </w:rPr>
              <w:t>exceeds the experience of Level I. Based on her experience and Ms.</w:t>
            </w:r>
          </w:p>
          <w:p w:rsidRPr="004F480F" w:rsidR="007E59DB" w:rsidP="007E59DB" w:rsidRDefault="007E59DB" w14:paraId="797652BA" w14:textId="77777777">
            <w:pPr>
              <w:tabs>
                <w:tab w:val="left" w:pos="1260"/>
              </w:tabs>
              <w:rPr>
                <w:color w:val="000000"/>
              </w:rPr>
            </w:pPr>
            <w:r w:rsidRPr="004F480F">
              <w:rPr>
                <w:color w:val="000000"/>
              </w:rPr>
              <w:t>Severson’s substantial and substantive responsibilities at PCF, PCF requests a</w:t>
            </w:r>
          </w:p>
          <w:p w:rsidRPr="004F480F" w:rsidR="007E59DB" w:rsidP="007E59DB" w:rsidRDefault="007E59DB" w14:paraId="4B50AE31" w14:textId="77777777">
            <w:pPr>
              <w:tabs>
                <w:tab w:val="left" w:pos="1260"/>
              </w:tabs>
              <w:rPr>
                <w:color w:val="000000"/>
              </w:rPr>
            </w:pPr>
            <w:r w:rsidRPr="004F480F">
              <w:rPr>
                <w:color w:val="000000"/>
              </w:rPr>
              <w:t xml:space="preserve">2021 rate of $115, which is commensurate with the high-level rate for </w:t>
            </w:r>
            <w:proofErr w:type="gramStart"/>
            <w:r w:rsidRPr="004F480F">
              <w:rPr>
                <w:color w:val="000000"/>
              </w:rPr>
              <w:t>Level</w:t>
            </w:r>
            <w:proofErr w:type="gramEnd"/>
          </w:p>
          <w:p w:rsidRPr="007E59DB" w:rsidR="007E59DB" w:rsidP="007E59DB" w:rsidRDefault="007E59DB" w14:paraId="65464A9B" w14:textId="787B2E9F">
            <w:pPr>
              <w:tabs>
                <w:tab w:val="left" w:pos="1260"/>
              </w:tabs>
              <w:spacing w:after="40"/>
              <w:rPr>
                <w:color w:val="000000"/>
              </w:rPr>
            </w:pPr>
            <w:r w:rsidRPr="004F480F">
              <w:rPr>
                <w:color w:val="000000"/>
              </w:rPr>
              <w:t>I. This rate is also the median rate for Paralegals with less than one year of experience. Ms. Severson has more than one year of experience assisting and supporting attorneys with research, which thus also supports Ms. Severson’s requested hourly rate for 2021.</w:t>
            </w:r>
          </w:p>
        </w:tc>
      </w:tr>
      <w:tr w:rsidRPr="007F620E" w:rsidR="007E59DB" w:rsidTr="00F96AC3" w14:paraId="76EFFECC" w14:textId="77777777">
        <w:trPr>
          <w:jc w:val="center"/>
        </w:trPr>
        <w:tc>
          <w:tcPr>
            <w:tcW w:w="1795" w:type="dxa"/>
            <w:shd w:val="clear" w:color="auto" w:fill="auto"/>
          </w:tcPr>
          <w:p w:rsidR="007E59DB" w:rsidP="00A92D0B" w:rsidRDefault="007E59DB" w14:paraId="4E824430" w14:textId="41C20CB3">
            <w:pPr>
              <w:tabs>
                <w:tab w:val="left" w:pos="1260"/>
              </w:tabs>
              <w:spacing w:before="120"/>
              <w:rPr>
                <w:color w:val="000000"/>
              </w:rPr>
            </w:pPr>
            <w:r>
              <w:rPr>
                <w:color w:val="000000"/>
              </w:rPr>
              <w:t>Comment #4</w:t>
            </w:r>
          </w:p>
        </w:tc>
        <w:tc>
          <w:tcPr>
            <w:tcW w:w="7763" w:type="dxa"/>
            <w:shd w:val="clear" w:color="auto" w:fill="auto"/>
          </w:tcPr>
          <w:p w:rsidR="007E59DB" w:rsidP="00A92D0B" w:rsidRDefault="007E59DB" w14:paraId="21C2AA43" w14:textId="413E31F0">
            <w:pPr>
              <w:tabs>
                <w:tab w:val="left" w:pos="1260"/>
              </w:tabs>
              <w:spacing w:before="120"/>
              <w:rPr>
                <w:color w:val="000000"/>
              </w:rPr>
            </w:pPr>
            <w:r w:rsidRPr="007E59DB">
              <w:rPr>
                <w:color w:val="000000"/>
              </w:rPr>
              <w:t>Julia Severson Basis for 2020 Rate:</w:t>
            </w:r>
            <w:r w:rsidR="00C11E85">
              <w:rPr>
                <w:color w:val="000000"/>
              </w:rPr>
              <w:t xml:space="preserve"> $100/hour</w:t>
            </w:r>
          </w:p>
          <w:p w:rsidRPr="007E59DB" w:rsidR="00C41C51" w:rsidP="00A92D0B" w:rsidRDefault="00C41C51" w14:paraId="767EBB9A" w14:textId="0F156890">
            <w:pPr>
              <w:tabs>
                <w:tab w:val="left" w:pos="1260"/>
              </w:tabs>
              <w:spacing w:before="120"/>
              <w:rPr>
                <w:color w:val="000000"/>
              </w:rPr>
            </w:pPr>
            <w:r w:rsidRPr="00F86A5F">
              <w:rPr>
                <w:color w:val="000000"/>
              </w:rPr>
              <w:t xml:space="preserve">Julia Severson is an advocate at </w:t>
            </w:r>
            <w:r>
              <w:rPr>
                <w:color w:val="000000"/>
              </w:rPr>
              <w:t xml:space="preserve">The </w:t>
            </w:r>
            <w:r w:rsidRPr="00F86A5F">
              <w:rPr>
                <w:color w:val="000000"/>
              </w:rPr>
              <w:t xml:space="preserve">Protect Our Communities Foundation.  </w:t>
            </w:r>
            <w:r>
              <w:rPr>
                <w:color w:val="000000"/>
              </w:rPr>
              <w:t xml:space="preserve">2020 rates </w:t>
            </w:r>
            <w:r w:rsidRPr="00F86A5F">
              <w:rPr>
                <w:color w:val="000000"/>
              </w:rPr>
              <w:t xml:space="preserve">approved for </w:t>
            </w:r>
            <w:r>
              <w:rPr>
                <w:color w:val="000000"/>
              </w:rPr>
              <w:t>similar</w:t>
            </w:r>
            <w:r w:rsidRPr="00F86A5F">
              <w:rPr>
                <w:color w:val="000000"/>
              </w:rPr>
              <w:t xml:space="preserve"> positions have been $1</w:t>
            </w:r>
            <w:r>
              <w:rPr>
                <w:color w:val="000000"/>
              </w:rPr>
              <w:t>30</w:t>
            </w:r>
            <w:r w:rsidRPr="00F86A5F">
              <w:rPr>
                <w:color w:val="000000"/>
              </w:rPr>
              <w:t xml:space="preserve"> or higher</w:t>
            </w:r>
            <w:r>
              <w:rPr>
                <w:color w:val="000000"/>
              </w:rPr>
              <w:t xml:space="preserve"> </w:t>
            </w:r>
            <w:r>
              <w:t>(D.18-10-017, Paralegal; D.18-09-039, D.19-05-035, D.19-04-031, Law Clerk)</w:t>
            </w:r>
            <w:r w:rsidRPr="00F86A5F">
              <w:rPr>
                <w:color w:val="000000"/>
              </w:rPr>
              <w:t xml:space="preserve">. </w:t>
            </w:r>
            <w:r>
              <w:rPr>
                <w:color w:val="000000"/>
              </w:rPr>
              <w:t xml:space="preserve">Given Ms. Severson’s experience, </w:t>
            </w:r>
            <w:r w:rsidRPr="00F86A5F">
              <w:rPr>
                <w:color w:val="000000"/>
              </w:rPr>
              <w:t xml:space="preserve">PCF's claimed rate falls within, and at the lower end of, rates provided to persons with similar </w:t>
            </w:r>
            <w:r>
              <w:rPr>
                <w:color w:val="000000"/>
              </w:rPr>
              <w:t>abilities</w:t>
            </w:r>
            <w:r w:rsidRPr="00F86A5F">
              <w:rPr>
                <w:color w:val="000000"/>
              </w:rPr>
              <w:t>.</w:t>
            </w:r>
            <w:r>
              <w:rPr>
                <w:color w:val="000000"/>
              </w:rPr>
              <w:t xml:space="preserve"> </w:t>
            </w:r>
          </w:p>
        </w:tc>
      </w:tr>
    </w:tbl>
    <w:p w:rsidRPr="007F620E" w:rsidR="00A92D0B" w:rsidP="00F81778" w:rsidRDefault="00F81778" w14:paraId="0D8B7003" w14:textId="4463A411">
      <w:pPr>
        <w:spacing w:before="240" w:after="240"/>
        <w:ind w:left="540" w:hanging="540"/>
        <w:rPr>
          <w:b/>
          <w:color w:val="000000"/>
        </w:rPr>
      </w:pPr>
      <w:r w:rsidRPr="007F620E">
        <w:rPr>
          <w:b/>
          <w:color w:val="000000"/>
        </w:rPr>
        <w:t xml:space="preserve">D.  </w:t>
      </w:r>
      <w:r w:rsidRPr="007F620E" w:rsidR="00A92D0B">
        <w:rPr>
          <w:b/>
          <w:color w:val="000000"/>
        </w:rPr>
        <w:t xml:space="preserve">CPUC </w:t>
      </w:r>
      <w:r w:rsidR="008C09F7">
        <w:rPr>
          <w:b/>
          <w:color w:val="000000"/>
        </w:rPr>
        <w:t xml:space="preserve">Comments, </w:t>
      </w:r>
      <w:r w:rsidRPr="007F620E" w:rsidR="00A92D0B">
        <w:rPr>
          <w:b/>
          <w:color w:val="000000"/>
        </w:rPr>
        <w:t>Disallowances</w:t>
      </w:r>
      <w:r w:rsidR="008C09F7">
        <w:rPr>
          <w:b/>
          <w:color w:val="000000"/>
        </w:rPr>
        <w:t>,</w:t>
      </w:r>
      <w:r w:rsidRPr="007F620E" w:rsidR="00D075B1">
        <w:rPr>
          <w:b/>
          <w:color w:val="000000"/>
        </w:rPr>
        <w:t xml:space="preserve"> </w:t>
      </w:r>
      <w:r w:rsidRPr="007F620E" w:rsidR="00A319DE">
        <w:rPr>
          <w:b/>
          <w:color w:val="000000"/>
        </w:rPr>
        <w:t>and</w:t>
      </w:r>
      <w:r w:rsidRPr="007F620E" w:rsidR="00D075B1">
        <w:rPr>
          <w:b/>
          <w:color w:val="000000"/>
        </w:rPr>
        <w:t xml:space="preserve"> </w:t>
      </w:r>
      <w:r w:rsidRPr="007F620E" w:rsidR="00A92D0B">
        <w:rPr>
          <w:b/>
          <w:color w:val="000000"/>
        </w:rPr>
        <w:t xml:space="preserve">Adjustments </w:t>
      </w:r>
    </w:p>
    <w:tbl>
      <w:tblP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7F620E" w:rsidR="00A92D0B" w:rsidTr="00F96AC3" w14:paraId="52CD0603" w14:textId="77777777">
        <w:trPr>
          <w:jc w:val="center"/>
        </w:trPr>
        <w:tc>
          <w:tcPr>
            <w:tcW w:w="1548" w:type="dxa"/>
            <w:shd w:val="pct12" w:color="auto" w:fill="auto"/>
          </w:tcPr>
          <w:p w:rsidRPr="007F620E" w:rsidR="00A92D0B" w:rsidP="00A92D0B" w:rsidRDefault="00072C81" w14:paraId="3954EC4C" w14:textId="77777777">
            <w:pPr>
              <w:tabs>
                <w:tab w:val="left" w:pos="1440"/>
              </w:tabs>
              <w:spacing w:before="120"/>
              <w:jc w:val="center"/>
              <w:rPr>
                <w:b/>
                <w:color w:val="000000"/>
              </w:rPr>
            </w:pPr>
            <w:r w:rsidRPr="007F620E">
              <w:rPr>
                <w:b/>
                <w:color w:val="000000"/>
              </w:rPr>
              <w:t>Item</w:t>
            </w:r>
          </w:p>
        </w:tc>
        <w:tc>
          <w:tcPr>
            <w:tcW w:w="8010" w:type="dxa"/>
            <w:shd w:val="pct12" w:color="auto" w:fill="auto"/>
          </w:tcPr>
          <w:p w:rsidRPr="007F620E" w:rsidR="00A92D0B" w:rsidP="00A92D0B" w:rsidRDefault="00A92D0B" w14:paraId="09F9E4D9" w14:textId="77777777">
            <w:pPr>
              <w:tabs>
                <w:tab w:val="left" w:pos="1440"/>
              </w:tabs>
              <w:spacing w:before="120"/>
              <w:jc w:val="center"/>
              <w:rPr>
                <w:b/>
                <w:color w:val="000000"/>
              </w:rPr>
            </w:pPr>
            <w:r w:rsidRPr="007F620E">
              <w:rPr>
                <w:b/>
                <w:color w:val="000000"/>
              </w:rPr>
              <w:t>Reason</w:t>
            </w:r>
          </w:p>
        </w:tc>
      </w:tr>
      <w:tr w:rsidRPr="007F620E" w:rsidR="00A92D0B" w:rsidTr="00F96AC3" w14:paraId="69DEE01C" w14:textId="77777777">
        <w:trPr>
          <w:jc w:val="center"/>
        </w:trPr>
        <w:tc>
          <w:tcPr>
            <w:tcW w:w="1548" w:type="dxa"/>
            <w:shd w:val="clear" w:color="auto" w:fill="auto"/>
          </w:tcPr>
          <w:p w:rsidRPr="007F620E" w:rsidR="00A92D0B" w:rsidP="00A92D0B" w:rsidRDefault="00E839BB" w14:paraId="1E6C8F3D" w14:textId="643B5A87">
            <w:pPr>
              <w:tabs>
                <w:tab w:val="left" w:pos="1440"/>
              </w:tabs>
              <w:spacing w:before="120"/>
              <w:rPr>
                <w:color w:val="000000"/>
              </w:rPr>
            </w:pPr>
            <w:r>
              <w:rPr>
                <w:color w:val="000000"/>
              </w:rPr>
              <w:t>[</w:t>
            </w:r>
            <w:r w:rsidR="00E85CAD">
              <w:rPr>
                <w:color w:val="000000"/>
              </w:rPr>
              <w:t>1</w:t>
            </w:r>
            <w:r>
              <w:rPr>
                <w:color w:val="000000"/>
              </w:rPr>
              <w:t>]</w:t>
            </w:r>
            <w:r w:rsidR="00790A12">
              <w:rPr>
                <w:color w:val="000000"/>
              </w:rPr>
              <w:t xml:space="preserve"> </w:t>
            </w:r>
            <w:r w:rsidR="00205192">
              <w:rPr>
                <w:color w:val="000000"/>
              </w:rPr>
              <w:t>Bill Powers</w:t>
            </w:r>
            <w:r w:rsidR="00705DDB">
              <w:rPr>
                <w:color w:val="000000"/>
              </w:rPr>
              <w:t xml:space="preserve"> 2021 Rate</w:t>
            </w:r>
          </w:p>
        </w:tc>
        <w:tc>
          <w:tcPr>
            <w:tcW w:w="8010" w:type="dxa"/>
            <w:shd w:val="clear" w:color="auto" w:fill="auto"/>
          </w:tcPr>
          <w:p w:rsidR="00A92D0B" w:rsidP="00A92D0B" w:rsidRDefault="0088734E" w14:paraId="0D4CEEB4" w14:textId="6AB206E4">
            <w:pPr>
              <w:tabs>
                <w:tab w:val="left" w:pos="1440"/>
              </w:tabs>
              <w:spacing w:before="120"/>
              <w:rPr>
                <w:color w:val="000000"/>
              </w:rPr>
            </w:pPr>
            <w:bookmarkStart w:name="_Hlk126046613" w:id="0"/>
            <w:r>
              <w:rPr>
                <w:color w:val="000000"/>
              </w:rPr>
              <w:t>D.22-08-022 verified a 2021 rate of $3</w:t>
            </w:r>
            <w:r w:rsidR="00790A12">
              <w:rPr>
                <w:color w:val="000000"/>
              </w:rPr>
              <w:t>56</w:t>
            </w:r>
            <w:r>
              <w:rPr>
                <w:color w:val="000000"/>
              </w:rPr>
              <w:t>.50 for Bill Powers, however, that rate did not include rounding to the nearest $5 increment, per D.08-04-010</w:t>
            </w:r>
            <w:r w:rsidR="00E85CAD">
              <w:rPr>
                <w:color w:val="000000"/>
              </w:rPr>
              <w:t xml:space="preserve">, bringing </w:t>
            </w:r>
            <w:r w:rsidR="00E85CAD">
              <w:rPr>
                <w:color w:val="000000"/>
              </w:rPr>
              <w:lastRenderedPageBreak/>
              <w:t>the 2021 rate to $3</w:t>
            </w:r>
            <w:r w:rsidR="00790A12">
              <w:rPr>
                <w:color w:val="000000"/>
              </w:rPr>
              <w:t>5</w:t>
            </w:r>
            <w:r w:rsidR="00E85CAD">
              <w:rPr>
                <w:color w:val="000000"/>
              </w:rPr>
              <w:t>5.00 for Bill Powers. We find this rate reasonable and adopt it here.</w:t>
            </w:r>
            <w:r>
              <w:rPr>
                <w:color w:val="000000"/>
              </w:rPr>
              <w:t xml:space="preserve"> </w:t>
            </w:r>
          </w:p>
          <w:bookmarkEnd w:id="0"/>
          <w:p w:rsidRPr="007F620E" w:rsidR="00790A12" w:rsidP="00A92D0B" w:rsidRDefault="00790A12" w14:paraId="45BFCB16" w14:textId="43A4A66A">
            <w:pPr>
              <w:tabs>
                <w:tab w:val="left" w:pos="1440"/>
              </w:tabs>
              <w:spacing w:before="120"/>
              <w:rPr>
                <w:color w:val="000000"/>
              </w:rPr>
            </w:pPr>
            <w:r>
              <w:rPr>
                <w:color w:val="000000"/>
              </w:rPr>
              <w:t xml:space="preserve">Intervenor Compensation </w:t>
            </w:r>
            <w:r w:rsidR="00B063FA">
              <w:rPr>
                <w:color w:val="000000"/>
              </w:rPr>
              <w:t xml:space="preserve">Claim </w:t>
            </w:r>
            <w:r>
              <w:rPr>
                <w:color w:val="000000"/>
              </w:rPr>
              <w:t xml:space="preserve">Preparation rates are compensated at ½ of preparer’s normal, </w:t>
            </w:r>
            <w:r w:rsidR="00B063FA">
              <w:rPr>
                <w:color w:val="000000"/>
              </w:rPr>
              <w:t>bringing Bill Powers’ 2021 Claim Preparation rate to $177.50.</w:t>
            </w:r>
          </w:p>
        </w:tc>
      </w:tr>
      <w:tr w:rsidRPr="007F620E" w:rsidR="00B15E14" w:rsidTr="00F96AC3" w14:paraId="16EDE23B" w14:textId="77777777">
        <w:trPr>
          <w:jc w:val="center"/>
        </w:trPr>
        <w:tc>
          <w:tcPr>
            <w:tcW w:w="1548" w:type="dxa"/>
            <w:shd w:val="clear" w:color="auto" w:fill="auto"/>
          </w:tcPr>
          <w:p w:rsidR="00B15E14" w:rsidP="00A92D0B" w:rsidRDefault="00B15E14" w14:paraId="7455B067" w14:textId="234E2110">
            <w:pPr>
              <w:tabs>
                <w:tab w:val="left" w:pos="1440"/>
              </w:tabs>
              <w:spacing w:before="120"/>
              <w:rPr>
                <w:color w:val="000000"/>
              </w:rPr>
            </w:pPr>
            <w:r>
              <w:rPr>
                <w:color w:val="000000"/>
              </w:rPr>
              <w:lastRenderedPageBreak/>
              <w:t>[2] Bill Powers 2020 Reduction for Lack of Substantial Contribution</w:t>
            </w:r>
          </w:p>
        </w:tc>
        <w:tc>
          <w:tcPr>
            <w:tcW w:w="8010" w:type="dxa"/>
            <w:shd w:val="clear" w:color="auto" w:fill="auto"/>
          </w:tcPr>
          <w:p w:rsidR="00B15E14" w:rsidP="00A92D0B" w:rsidRDefault="00B15E14" w14:paraId="165D5E0D" w14:textId="0C072C37">
            <w:pPr>
              <w:tabs>
                <w:tab w:val="left" w:pos="1440"/>
              </w:tabs>
              <w:spacing w:before="120"/>
              <w:rPr>
                <w:color w:val="000000"/>
              </w:rPr>
            </w:pPr>
            <w:r>
              <w:t>PCF stated that a contribution was made “through its expert Bill Powers’ recommendations on clarifications to the discrete PSPS event definition,” however, we found the claimed contribution does not represent an additional contribution to the issue. We disallow the claimed contribution and reduce associated 2020 hours by 15%, bringing the awarded total from 27 hours to 22.95 hours.</w:t>
            </w:r>
          </w:p>
        </w:tc>
      </w:tr>
      <w:tr w:rsidRPr="007F620E" w:rsidR="00205192" w:rsidTr="00F96AC3" w14:paraId="18F8D8EF" w14:textId="77777777">
        <w:trPr>
          <w:jc w:val="center"/>
        </w:trPr>
        <w:tc>
          <w:tcPr>
            <w:tcW w:w="1548" w:type="dxa"/>
            <w:shd w:val="clear" w:color="auto" w:fill="auto"/>
          </w:tcPr>
          <w:p w:rsidR="00205192" w:rsidP="00A92D0B" w:rsidRDefault="00205192" w14:paraId="1321BC1A" w14:textId="3540AC90">
            <w:pPr>
              <w:tabs>
                <w:tab w:val="left" w:pos="1440"/>
              </w:tabs>
              <w:spacing w:before="120"/>
              <w:rPr>
                <w:color w:val="000000"/>
              </w:rPr>
            </w:pPr>
            <w:r>
              <w:rPr>
                <w:color w:val="000000"/>
              </w:rPr>
              <w:t>[</w:t>
            </w:r>
            <w:r w:rsidR="00B15E14">
              <w:rPr>
                <w:color w:val="000000"/>
              </w:rPr>
              <w:t>3</w:t>
            </w:r>
            <w:r>
              <w:rPr>
                <w:color w:val="000000"/>
              </w:rPr>
              <w:t xml:space="preserve">] Bill </w:t>
            </w:r>
            <w:r w:rsidR="00705DDB">
              <w:rPr>
                <w:color w:val="000000"/>
              </w:rPr>
              <w:t>Powers 2020 Rate</w:t>
            </w:r>
          </w:p>
        </w:tc>
        <w:tc>
          <w:tcPr>
            <w:tcW w:w="8010" w:type="dxa"/>
            <w:shd w:val="clear" w:color="auto" w:fill="auto"/>
          </w:tcPr>
          <w:p w:rsidR="00705DDB" w:rsidP="00705DDB" w:rsidRDefault="00705DDB" w14:paraId="213102E2" w14:textId="7BE4453C">
            <w:pPr>
              <w:pStyle w:val="Default"/>
              <w:rPr>
                <w:sz w:val="23"/>
                <w:szCs w:val="23"/>
              </w:rPr>
            </w:pPr>
            <w:r>
              <w:rPr>
                <w:sz w:val="23"/>
                <w:szCs w:val="23"/>
              </w:rPr>
              <w:t xml:space="preserve">D.21-08-018 verified a 2020 rate of $295.00 for Bill Powers. We apply the same rate here. </w:t>
            </w:r>
          </w:p>
          <w:p w:rsidR="00205192" w:rsidP="00A92D0B" w:rsidRDefault="00205192" w14:paraId="1039EAFE" w14:textId="77777777">
            <w:pPr>
              <w:tabs>
                <w:tab w:val="left" w:pos="1440"/>
              </w:tabs>
              <w:spacing w:before="120"/>
              <w:rPr>
                <w:color w:val="000000"/>
              </w:rPr>
            </w:pPr>
          </w:p>
        </w:tc>
      </w:tr>
      <w:tr w:rsidRPr="007F620E" w:rsidR="00205192" w:rsidTr="00F96AC3" w14:paraId="6420EB10" w14:textId="77777777">
        <w:trPr>
          <w:jc w:val="center"/>
        </w:trPr>
        <w:tc>
          <w:tcPr>
            <w:tcW w:w="1548" w:type="dxa"/>
            <w:shd w:val="clear" w:color="auto" w:fill="auto"/>
          </w:tcPr>
          <w:p w:rsidR="00205192" w:rsidP="00A92D0B" w:rsidRDefault="00705DDB" w14:paraId="694B3E9E" w14:textId="06A93F97">
            <w:pPr>
              <w:tabs>
                <w:tab w:val="left" w:pos="1440"/>
              </w:tabs>
              <w:spacing w:before="120"/>
              <w:rPr>
                <w:color w:val="000000"/>
              </w:rPr>
            </w:pPr>
            <w:r>
              <w:rPr>
                <w:color w:val="000000"/>
              </w:rPr>
              <w:t>[</w:t>
            </w:r>
            <w:r w:rsidR="00AC527D">
              <w:rPr>
                <w:color w:val="000000"/>
              </w:rPr>
              <w:t>4</w:t>
            </w:r>
            <w:r>
              <w:rPr>
                <w:color w:val="000000"/>
              </w:rPr>
              <w:t>] Julia Severson 2021 Rate</w:t>
            </w:r>
          </w:p>
        </w:tc>
        <w:tc>
          <w:tcPr>
            <w:tcW w:w="8010" w:type="dxa"/>
            <w:shd w:val="clear" w:color="auto" w:fill="auto"/>
          </w:tcPr>
          <w:p w:rsidR="00205192" w:rsidP="00A92D0B" w:rsidRDefault="00705DDB" w14:paraId="3D2E2398" w14:textId="77777777">
            <w:pPr>
              <w:tabs>
                <w:tab w:val="left" w:pos="1440"/>
              </w:tabs>
              <w:spacing w:before="120"/>
              <w:rPr>
                <w:color w:val="000000"/>
              </w:rPr>
            </w:pPr>
            <w:r w:rsidRPr="00705DDB">
              <w:rPr>
                <w:color w:val="000000"/>
              </w:rPr>
              <w:t>D.22-08-053</w:t>
            </w:r>
            <w:r>
              <w:rPr>
                <w:color w:val="000000"/>
              </w:rPr>
              <w:t xml:space="preserve"> verified a 2021 rate of $115.00 for Julia Severson. We apply the same rate here.</w:t>
            </w:r>
          </w:p>
          <w:p w:rsidR="00B063FA" w:rsidP="00A92D0B" w:rsidRDefault="00B063FA" w14:paraId="06AE3481" w14:textId="2B34F457">
            <w:pPr>
              <w:tabs>
                <w:tab w:val="left" w:pos="1440"/>
              </w:tabs>
              <w:spacing w:before="120"/>
              <w:rPr>
                <w:color w:val="000000"/>
              </w:rPr>
            </w:pPr>
            <w:r>
              <w:rPr>
                <w:color w:val="000000"/>
              </w:rPr>
              <w:t>Intervenor Compensation Claim Preparation rates are compensated at ½ of preparer’s normal, bringing Julia Severson’s 2021 Claim Preparation rate to $57.50.</w:t>
            </w:r>
          </w:p>
        </w:tc>
      </w:tr>
      <w:tr w:rsidRPr="007F620E" w:rsidR="00205192" w:rsidTr="00F96AC3" w14:paraId="3BA6EFE1" w14:textId="77777777">
        <w:trPr>
          <w:jc w:val="center"/>
        </w:trPr>
        <w:tc>
          <w:tcPr>
            <w:tcW w:w="1548" w:type="dxa"/>
            <w:shd w:val="clear" w:color="auto" w:fill="auto"/>
          </w:tcPr>
          <w:p w:rsidR="00205192" w:rsidP="00A92D0B" w:rsidRDefault="00705DDB" w14:paraId="77174C41" w14:textId="6792899B">
            <w:pPr>
              <w:tabs>
                <w:tab w:val="left" w:pos="1440"/>
              </w:tabs>
              <w:spacing w:before="120"/>
              <w:rPr>
                <w:color w:val="000000"/>
              </w:rPr>
            </w:pPr>
            <w:r>
              <w:rPr>
                <w:color w:val="000000"/>
              </w:rPr>
              <w:t>[</w:t>
            </w:r>
            <w:r w:rsidR="00AC527D">
              <w:rPr>
                <w:color w:val="000000"/>
              </w:rPr>
              <w:t>5</w:t>
            </w:r>
            <w:r>
              <w:rPr>
                <w:color w:val="000000"/>
              </w:rPr>
              <w:t>] Julia Severson 2020 Rate</w:t>
            </w:r>
          </w:p>
        </w:tc>
        <w:tc>
          <w:tcPr>
            <w:tcW w:w="8010" w:type="dxa"/>
            <w:shd w:val="clear" w:color="auto" w:fill="auto"/>
          </w:tcPr>
          <w:p w:rsidR="00205192" w:rsidP="00A92D0B" w:rsidRDefault="00705DDB" w14:paraId="53D55EE9" w14:textId="6ABAF2F4">
            <w:pPr>
              <w:tabs>
                <w:tab w:val="left" w:pos="1440"/>
              </w:tabs>
              <w:spacing w:before="120"/>
              <w:rPr>
                <w:color w:val="000000"/>
              </w:rPr>
            </w:pPr>
            <w:r>
              <w:rPr>
                <w:color w:val="000000"/>
              </w:rPr>
              <w:t>D.21-08-018 verified a 2020 rate of $100.00 for Julia Severson. We apply the same rate here.</w:t>
            </w:r>
          </w:p>
        </w:tc>
      </w:tr>
      <w:tr w:rsidRPr="007F620E" w:rsidR="00DA49FE" w:rsidTr="00F96AC3" w14:paraId="0BA6483E" w14:textId="77777777">
        <w:trPr>
          <w:jc w:val="center"/>
        </w:trPr>
        <w:tc>
          <w:tcPr>
            <w:tcW w:w="1548" w:type="dxa"/>
            <w:shd w:val="clear" w:color="auto" w:fill="auto"/>
          </w:tcPr>
          <w:p w:rsidR="00DA49FE" w:rsidP="00A92D0B" w:rsidRDefault="00E3660E" w14:paraId="71697237" w14:textId="551DB5A0">
            <w:pPr>
              <w:tabs>
                <w:tab w:val="left" w:pos="1440"/>
              </w:tabs>
              <w:spacing w:before="120"/>
              <w:rPr>
                <w:color w:val="000000"/>
              </w:rPr>
            </w:pPr>
            <w:r>
              <w:rPr>
                <w:color w:val="000000"/>
              </w:rPr>
              <w:t>[6] Reduction of Hours Associated with EV Issues for Julia Severson and Bill Powers</w:t>
            </w:r>
          </w:p>
        </w:tc>
        <w:tc>
          <w:tcPr>
            <w:tcW w:w="8010" w:type="dxa"/>
            <w:shd w:val="clear" w:color="auto" w:fill="auto"/>
          </w:tcPr>
          <w:p w:rsidR="00457928" w:rsidP="00457928" w:rsidRDefault="00457928" w14:paraId="34D6123B" w14:textId="7ACB6AD3">
            <w:pPr>
              <w:spacing w:before="120"/>
              <w:rPr>
                <w:color w:val="000000"/>
              </w:rPr>
            </w:pPr>
            <w:r w:rsidRPr="00457928">
              <w:rPr>
                <w:color w:val="000000"/>
              </w:rPr>
              <w:t>We find the hours related to “EV Issues” unreasonable due to a lack of substantial contribution, as noted in Part II.A, CPUC Discussion, and disallow the hours associated with the issue.</w:t>
            </w:r>
            <w:r>
              <w:rPr>
                <w:color w:val="000000"/>
              </w:rPr>
              <w:t xml:space="preserve"> The decision states, “the necessary pilot projects should be developed in the Commission proceeding(s) that specifically address issues related to electric vehicles, including vehicle-to-grid integration,”  reflecting a lack of substantive discussion regarding the EV recommendations and therefore the comments could not substantially contribute to the Decision.</w:t>
            </w:r>
            <w:r w:rsidR="004F746B">
              <w:rPr>
                <w:color w:val="000000"/>
              </w:rPr>
              <w:t xml:space="preserve"> We remind PCF acknowledgement of a comment does not necessitate a substantial contribution to the overall decision.</w:t>
            </w:r>
          </w:p>
          <w:p w:rsidR="004B5C02" w:rsidP="00457928" w:rsidRDefault="00457928" w14:paraId="3C4A8167" w14:textId="1E697F56">
            <w:pPr>
              <w:spacing w:before="120"/>
              <w:rPr>
                <w:color w:val="000000"/>
              </w:rPr>
            </w:pPr>
            <w:r>
              <w:rPr>
                <w:color w:val="000000"/>
              </w:rPr>
              <w:t>Bill Powers</w:t>
            </w:r>
            <w:r w:rsidR="00DE0585">
              <w:rPr>
                <w:color w:val="000000"/>
              </w:rPr>
              <w:t>’</w:t>
            </w:r>
            <w:r>
              <w:rPr>
                <w:color w:val="000000"/>
              </w:rPr>
              <w:t xml:space="preserve"> hours associated with the EV issue </w:t>
            </w:r>
            <w:r w:rsidR="00763DF2">
              <w:rPr>
                <w:color w:val="000000"/>
              </w:rPr>
              <w:t>are</w:t>
            </w:r>
            <w:r>
              <w:rPr>
                <w:color w:val="000000"/>
              </w:rPr>
              <w:t xml:space="preserve"> </w:t>
            </w:r>
            <w:r w:rsidR="004B5C02">
              <w:rPr>
                <w:color w:val="000000"/>
              </w:rPr>
              <w:t xml:space="preserve">3 hours in 2020 and 0.67 hours, bringing the </w:t>
            </w:r>
            <w:r w:rsidR="00763DF2">
              <w:rPr>
                <w:color w:val="000000"/>
              </w:rPr>
              <w:t xml:space="preserve">awarded </w:t>
            </w:r>
            <w:r w:rsidR="004B5C02">
              <w:rPr>
                <w:color w:val="000000"/>
              </w:rPr>
              <w:t>2020 hours to 20.4 and 2021 hours to 4.83.</w:t>
            </w:r>
          </w:p>
          <w:p w:rsidR="00763DF2" w:rsidP="00457928" w:rsidRDefault="00763DF2" w14:paraId="5E464844" w14:textId="5F4F967B">
            <w:pPr>
              <w:spacing w:before="120"/>
              <w:rPr>
                <w:color w:val="000000"/>
              </w:rPr>
            </w:pPr>
            <w:r>
              <w:rPr>
                <w:color w:val="000000"/>
              </w:rPr>
              <w:t>Julia Severson</w:t>
            </w:r>
            <w:r w:rsidR="00DE0585">
              <w:rPr>
                <w:color w:val="000000"/>
              </w:rPr>
              <w:t>’s</w:t>
            </w:r>
            <w:r>
              <w:rPr>
                <w:color w:val="000000"/>
              </w:rPr>
              <w:t xml:space="preserve"> hours associated with the EV issue are 6.85 hours in 2020 and 0.33 hours in 2021, bringing the awarded 2020 hours to 23.85 and </w:t>
            </w:r>
            <w:r w:rsidR="00DE0585">
              <w:rPr>
                <w:color w:val="000000"/>
              </w:rPr>
              <w:t xml:space="preserve">2021 hours to </w:t>
            </w:r>
            <w:r>
              <w:rPr>
                <w:color w:val="000000"/>
              </w:rPr>
              <w:t>3.17.</w:t>
            </w:r>
          </w:p>
          <w:p w:rsidR="00F32F0E" w:rsidP="00DE0585" w:rsidRDefault="00763DF2" w14:paraId="754FA628" w14:textId="4C768ACE">
            <w:pPr>
              <w:spacing w:before="120"/>
              <w:rPr>
                <w:color w:val="000000"/>
              </w:rPr>
            </w:pPr>
            <w:r>
              <w:rPr>
                <w:color w:val="000000"/>
              </w:rPr>
              <w:t>We note that the hours associated to EV issues were also associated with IE and</w:t>
            </w:r>
            <w:r w:rsidR="00DE0585">
              <w:rPr>
                <w:color w:val="000000"/>
              </w:rPr>
              <w:t xml:space="preserve"> PSPS on the submitted timesheets, therefore the calculation methodology </w:t>
            </w:r>
            <w:r w:rsidR="00146AC5">
              <w:rPr>
                <w:color w:val="000000"/>
              </w:rPr>
              <w:t>to isolate the EV Issue is</w:t>
            </w:r>
            <w:r w:rsidR="0050080A">
              <w:rPr>
                <w:color w:val="000000"/>
              </w:rPr>
              <w:t xml:space="preserve"> as follows: EV/PS/IE hours,</w:t>
            </w:r>
            <w:r w:rsidR="00146AC5">
              <w:rPr>
                <w:color w:val="000000"/>
              </w:rPr>
              <w:t xml:space="preserve"> divided by 3 and reduced </w:t>
            </w:r>
            <w:r w:rsidR="00146AC5">
              <w:rPr>
                <w:color w:val="000000"/>
              </w:rPr>
              <w:lastRenderedPageBreak/>
              <w:t xml:space="preserve">from the </w:t>
            </w:r>
            <w:r w:rsidR="0050080A">
              <w:rPr>
                <w:color w:val="000000"/>
              </w:rPr>
              <w:t xml:space="preserve">2020/2021 </w:t>
            </w:r>
            <w:r w:rsidR="00146AC5">
              <w:rPr>
                <w:color w:val="000000"/>
              </w:rPr>
              <w:t>claimed hours for Bill Powers and Julia Severson</w:t>
            </w:r>
            <w:r w:rsidR="0050080A">
              <w:rPr>
                <w:color w:val="000000"/>
              </w:rPr>
              <w:t xml:space="preserve">, respectively. </w:t>
            </w:r>
          </w:p>
        </w:tc>
      </w:tr>
    </w:tbl>
    <w:p w:rsidRPr="007F620E" w:rsidR="00A92D0B" w:rsidP="00691528" w:rsidRDefault="00A92D0B" w14:paraId="18E9D359" w14:textId="77777777">
      <w:pPr>
        <w:tabs>
          <w:tab w:val="left" w:pos="1260"/>
        </w:tabs>
        <w:spacing w:before="240"/>
        <w:jc w:val="center"/>
        <w:rPr>
          <w:b/>
          <w:color w:val="000000"/>
        </w:rPr>
      </w:pPr>
      <w:r w:rsidRPr="007F620E">
        <w:rPr>
          <w:b/>
          <w:color w:val="000000"/>
        </w:rPr>
        <w:lastRenderedPageBreak/>
        <w:t>PART IV:</w:t>
      </w:r>
      <w:r w:rsidRPr="007F620E">
        <w:rPr>
          <w:b/>
          <w:color w:val="000000"/>
        </w:rPr>
        <w:tab/>
        <w:t>OPPOSITIONS AND COMMENTS</w:t>
      </w:r>
    </w:p>
    <w:p w:rsidRPr="007F620E" w:rsidR="00A92D0B" w:rsidP="00691528" w:rsidRDefault="00A92D0B" w14:paraId="5D5DC317" w14:textId="77777777">
      <w:pPr>
        <w:tabs>
          <w:tab w:val="left" w:pos="1260"/>
        </w:tabs>
        <w:ind w:left="1267" w:right="-720" w:hanging="1267"/>
        <w:jc w:val="center"/>
        <w:rPr>
          <w:b/>
          <w:color w:val="000000"/>
        </w:rPr>
      </w:pPr>
      <w:r w:rsidRPr="007F620E">
        <w:rPr>
          <w:b/>
          <w:color w:val="000000"/>
        </w:rPr>
        <w:t>Within 30 days after service of this Claim, Commission Staff</w:t>
      </w:r>
      <w:r w:rsidR="00F20061">
        <w:rPr>
          <w:b/>
          <w:color w:val="000000"/>
        </w:rPr>
        <w:t xml:space="preserve"> </w:t>
      </w:r>
      <w:r w:rsidRPr="007F620E">
        <w:rPr>
          <w:b/>
          <w:color w:val="000000"/>
        </w:rPr>
        <w:t>or any other party may file a response to the Claim (</w:t>
      </w:r>
      <w:r w:rsidRPr="007F620E">
        <w:rPr>
          <w:b/>
          <w:i/>
          <w:color w:val="000000"/>
        </w:rPr>
        <w:t>see</w:t>
      </w:r>
      <w:r w:rsidRPr="007F620E">
        <w:rPr>
          <w:b/>
          <w:color w:val="000000"/>
        </w:rPr>
        <w:t xml:space="preserve"> § 1804(c))</w:t>
      </w:r>
    </w:p>
    <w:p w:rsidRPr="007F620E" w:rsidR="00A92D0B" w:rsidRDefault="00A92D0B" w14:paraId="71122750" w14:textId="77777777">
      <w:pPr>
        <w:tabs>
          <w:tab w:val="left" w:pos="1260"/>
        </w:tabs>
        <w:spacing w:before="60"/>
        <w:ind w:left="1267" w:hanging="1267"/>
        <w:jc w:val="center"/>
        <w:rPr>
          <w:color w:val="000000"/>
        </w:rPr>
      </w:pPr>
    </w:p>
    <w:tbl>
      <w:tblP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F96AC3" w14:paraId="46A51699" w14:textId="77777777">
        <w:trPr>
          <w:jc w:val="center"/>
        </w:trPr>
        <w:tc>
          <w:tcPr>
            <w:tcW w:w="7488" w:type="dxa"/>
            <w:shd w:val="clear" w:color="auto" w:fill="auto"/>
          </w:tcPr>
          <w:p w:rsidRPr="007F620E" w:rsidR="00A92D0B" w:rsidP="00A92D0B" w:rsidRDefault="00A92D0B" w14:paraId="607B1FB9" w14:textId="77777777">
            <w:pPr>
              <w:spacing w:after="240"/>
              <w:rPr>
                <w:color w:val="000000"/>
              </w:rPr>
            </w:pPr>
            <w:r w:rsidRPr="007F620E">
              <w:rPr>
                <w:b/>
                <w:color w:val="000000"/>
              </w:rPr>
              <w:t>A.  Opposition:  Did any party oppose the Claim?</w:t>
            </w:r>
          </w:p>
        </w:tc>
        <w:tc>
          <w:tcPr>
            <w:tcW w:w="2070" w:type="dxa"/>
            <w:shd w:val="clear" w:color="auto" w:fill="auto"/>
          </w:tcPr>
          <w:p w:rsidRPr="007F620E" w:rsidR="00A92D0B" w:rsidP="00A92D0B" w:rsidRDefault="00C75712" w14:paraId="6E7CD931" w14:textId="7E6654B7">
            <w:pPr>
              <w:spacing w:after="240"/>
              <w:rPr>
                <w:color w:val="000000"/>
              </w:rPr>
            </w:pPr>
            <w:r>
              <w:rPr>
                <w:color w:val="000000"/>
              </w:rPr>
              <w:t>No</w:t>
            </w:r>
          </w:p>
        </w:tc>
      </w:tr>
    </w:tbl>
    <w:p w:rsidRPr="007F620E" w:rsidR="00A92D0B" w:rsidRDefault="00A92D0B" w14:paraId="23420BFC" w14:textId="77777777">
      <w:pPr>
        <w:tabs>
          <w:tab w:val="left" w:pos="1260"/>
        </w:tabs>
        <w:spacing w:before="60"/>
        <w:ind w:left="1267" w:hanging="1267"/>
        <w:jc w:val="center"/>
        <w:rPr>
          <w:color w:val="000000"/>
        </w:rPr>
      </w:pPr>
    </w:p>
    <w:tbl>
      <w:tblP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F96AC3" w14:paraId="7A0D8740" w14:textId="77777777">
        <w:trPr>
          <w:jc w:val="center"/>
        </w:trPr>
        <w:tc>
          <w:tcPr>
            <w:tcW w:w="7488" w:type="dxa"/>
            <w:shd w:val="clear" w:color="auto" w:fill="auto"/>
          </w:tcPr>
          <w:p w:rsidRPr="007F620E" w:rsidR="00A92D0B" w:rsidP="00DE3A5D" w:rsidRDefault="00A92D0B" w14:paraId="37D28D8D" w14:textId="77777777">
            <w:pPr>
              <w:keepNext/>
              <w:keepLines/>
              <w:spacing w:after="240"/>
              <w:rPr>
                <w:color w:val="000000"/>
              </w:rPr>
            </w:pPr>
            <w:r w:rsidRPr="007F620E">
              <w:rPr>
                <w:b/>
                <w:color w:val="000000"/>
              </w:rPr>
              <w:t>B.  Comment Period:  Was the 30-day comment period waived (</w:t>
            </w:r>
            <w:r w:rsidRPr="007F620E">
              <w:rPr>
                <w:b/>
                <w:i/>
                <w:color w:val="000000"/>
              </w:rPr>
              <w:t>see</w:t>
            </w:r>
            <w:r w:rsidRPr="007F620E">
              <w:rPr>
                <w:b/>
                <w:color w:val="000000"/>
              </w:rPr>
              <w:t xml:space="preserve"> Rule 14.6(</w:t>
            </w:r>
            <w:r w:rsidRPr="007F620E" w:rsidR="00963EEF">
              <w:rPr>
                <w:b/>
                <w:color w:val="000000"/>
              </w:rPr>
              <w:t>c</w:t>
            </w:r>
            <w:r w:rsidRPr="007F620E">
              <w:rPr>
                <w:b/>
                <w:color w:val="000000"/>
              </w:rPr>
              <w:t>)(6))?</w:t>
            </w:r>
          </w:p>
        </w:tc>
        <w:tc>
          <w:tcPr>
            <w:tcW w:w="2070" w:type="dxa"/>
            <w:shd w:val="clear" w:color="auto" w:fill="auto"/>
          </w:tcPr>
          <w:p w:rsidRPr="007F620E" w:rsidR="00A92D0B" w:rsidP="00DE3A5D" w:rsidRDefault="00310875" w14:paraId="238D2D3F" w14:textId="0B04A8FD">
            <w:pPr>
              <w:keepNext/>
              <w:keepLines/>
              <w:spacing w:after="240"/>
              <w:rPr>
                <w:color w:val="000000"/>
              </w:rPr>
            </w:pPr>
            <w:r>
              <w:rPr>
                <w:color w:val="000000"/>
              </w:rPr>
              <w:t>Yes</w:t>
            </w:r>
          </w:p>
        </w:tc>
      </w:tr>
    </w:tbl>
    <w:p w:rsidRPr="007F620E" w:rsidR="003D359B" w:rsidRDefault="003D359B" w14:paraId="2A36EEA6" w14:textId="77777777">
      <w:pPr>
        <w:jc w:val="center"/>
        <w:rPr>
          <w:b/>
          <w:color w:val="000000"/>
          <w:u w:val="single"/>
        </w:rPr>
      </w:pPr>
    </w:p>
    <w:p w:rsidRPr="007F620E" w:rsidR="00A92D0B" w:rsidRDefault="00A92D0B" w14:paraId="186E115A" w14:textId="77777777">
      <w:pPr>
        <w:jc w:val="center"/>
        <w:rPr>
          <w:b/>
          <w:color w:val="000000"/>
          <w:u w:val="single"/>
        </w:rPr>
      </w:pPr>
      <w:r w:rsidRPr="007F620E">
        <w:rPr>
          <w:b/>
          <w:color w:val="000000"/>
          <w:u w:val="single"/>
        </w:rPr>
        <w:t>FINDINGS OF FACT</w:t>
      </w:r>
    </w:p>
    <w:p w:rsidRPr="007F620E" w:rsidR="00A92D0B" w:rsidRDefault="00A92D0B" w14:paraId="519C6244" w14:textId="77777777">
      <w:pPr>
        <w:rPr>
          <w:color w:val="000000"/>
        </w:rPr>
      </w:pPr>
    </w:p>
    <w:p w:rsidRPr="00A01FBB" w:rsidR="00A92D0B" w:rsidRDefault="00310875" w14:paraId="7772A9DC" w14:textId="5F3BA17D">
      <w:pPr>
        <w:numPr>
          <w:ilvl w:val="0"/>
          <w:numId w:val="3"/>
        </w:numPr>
        <w:tabs>
          <w:tab w:val="clear" w:pos="900"/>
          <w:tab w:val="num" w:pos="540"/>
        </w:tabs>
        <w:ind w:left="540" w:hanging="540"/>
      </w:pPr>
      <w:r>
        <w:rPr>
          <w:color w:val="000000"/>
        </w:rPr>
        <w:t>Protect Our Communities Foundation</w:t>
      </w:r>
      <w:r w:rsidRPr="00A01FBB" w:rsidR="00FE3BAE">
        <w:t xml:space="preserve"> </w:t>
      </w:r>
      <w:r w:rsidRPr="00A01FBB" w:rsidR="00A92D0B">
        <w:t>has made a substantia</w:t>
      </w:r>
      <w:r w:rsidRPr="00A01FBB" w:rsidR="00DE3A5D">
        <w:t xml:space="preserve">l contribution to </w:t>
      </w:r>
      <w:r w:rsidR="00623E04">
        <w:br/>
      </w:r>
      <w:r w:rsidRPr="00A01FBB" w:rsidR="00DE3A5D">
        <w:t>D.</w:t>
      </w:r>
      <w:r w:rsidRPr="00C75712" w:rsidR="00865F7A">
        <w:t>21-06-005</w:t>
      </w:r>
      <w:r w:rsidRPr="00A01FBB" w:rsidR="00A92D0B">
        <w:t>.</w:t>
      </w:r>
    </w:p>
    <w:p w:rsidRPr="007F620E" w:rsidR="00A92D0B" w:rsidRDefault="00A92D0B" w14:paraId="04EB50FD" w14:textId="0AE8AC8E">
      <w:pPr>
        <w:numPr>
          <w:ilvl w:val="0"/>
          <w:numId w:val="3"/>
        </w:numPr>
        <w:tabs>
          <w:tab w:val="clear" w:pos="900"/>
          <w:tab w:val="num" w:pos="540"/>
        </w:tabs>
        <w:spacing w:before="240"/>
        <w:ind w:left="547" w:hanging="547"/>
      </w:pPr>
      <w:r w:rsidRPr="007F620E">
        <w:t>The requested hourly rates for</w:t>
      </w:r>
      <w:r w:rsidR="003B6A1B">
        <w:t xml:space="preserve"> </w:t>
      </w:r>
      <w:r w:rsidR="00310875">
        <w:rPr>
          <w:color w:val="000000"/>
        </w:rPr>
        <w:t>Protect Our Communities Foundation</w:t>
      </w:r>
      <w:r w:rsidRPr="007F620E" w:rsidR="005A63D4">
        <w:t xml:space="preserve">’s </w:t>
      </w:r>
      <w:r w:rsidRPr="007F620E">
        <w:t>representatives,</w:t>
      </w:r>
      <w:r w:rsidR="003B5EAC">
        <w:t xml:space="preserve"> </w:t>
      </w:r>
      <w:r w:rsidRPr="007F620E">
        <w:t>as adjusted herein, are comparable to market rates paid to experts and advocates having comparable training and experience and offering similar services.</w:t>
      </w:r>
    </w:p>
    <w:p w:rsidRPr="007F620E" w:rsidR="00A92D0B" w:rsidRDefault="00A92D0B" w14:paraId="528EBB52" w14:textId="11F59146">
      <w:pPr>
        <w:numPr>
          <w:ilvl w:val="0"/>
          <w:numId w:val="3"/>
        </w:numPr>
        <w:tabs>
          <w:tab w:val="clear" w:pos="900"/>
          <w:tab w:val="num" w:pos="540"/>
        </w:tabs>
        <w:spacing w:before="240"/>
        <w:ind w:left="547" w:hanging="547"/>
      </w:pPr>
      <w:r w:rsidRPr="007F620E">
        <w:t>The claimed costs and expenses</w:t>
      </w:r>
      <w:r w:rsidR="00C75712">
        <w:t xml:space="preserve"> </w:t>
      </w:r>
      <w:r w:rsidRPr="007F620E">
        <w:t xml:space="preserve">are reasonable and commensurate with the work performed. </w:t>
      </w:r>
    </w:p>
    <w:p w:rsidRPr="007F620E" w:rsidR="00A92D0B" w:rsidRDefault="00A92D0B" w14:paraId="48B52895" w14:textId="734CF42A">
      <w:pPr>
        <w:numPr>
          <w:ilvl w:val="0"/>
          <w:numId w:val="3"/>
        </w:numPr>
        <w:tabs>
          <w:tab w:val="clear" w:pos="900"/>
          <w:tab w:val="num" w:pos="540"/>
        </w:tabs>
        <w:spacing w:before="240"/>
        <w:ind w:left="547" w:hanging="547"/>
      </w:pPr>
      <w:r w:rsidRPr="007F620E">
        <w:t xml:space="preserve">The </w:t>
      </w:r>
      <w:proofErr w:type="gramStart"/>
      <w:r w:rsidRPr="007F620E">
        <w:t>total of</w:t>
      </w:r>
      <w:proofErr w:type="gramEnd"/>
      <w:r w:rsidRPr="007F620E">
        <w:t xml:space="preserve"> reasonable </w:t>
      </w:r>
      <w:r w:rsidRPr="007F620E" w:rsidR="003C608A">
        <w:t xml:space="preserve">compensation </w:t>
      </w:r>
      <w:r w:rsidRPr="007F620E">
        <w:t xml:space="preserve">is </w:t>
      </w:r>
      <w:r w:rsidRPr="00BE5320" w:rsidR="00BE5320">
        <w:t>$11,292.20</w:t>
      </w:r>
      <w:r w:rsidRPr="007F620E">
        <w:t>.</w:t>
      </w:r>
    </w:p>
    <w:p w:rsidRPr="007F620E" w:rsidR="001962EB" w:rsidRDefault="001962EB" w14:paraId="68E2B644" w14:textId="77777777">
      <w:pPr>
        <w:spacing w:before="120"/>
        <w:rPr>
          <w:color w:val="000000"/>
        </w:rPr>
      </w:pPr>
    </w:p>
    <w:p w:rsidRPr="007F620E" w:rsidR="00A92D0B" w:rsidRDefault="00A92D0B" w14:paraId="5C773C3F" w14:textId="77777777">
      <w:pPr>
        <w:jc w:val="center"/>
        <w:rPr>
          <w:b/>
          <w:color w:val="000000"/>
          <w:u w:val="single"/>
        </w:rPr>
      </w:pPr>
      <w:r w:rsidRPr="007F620E">
        <w:rPr>
          <w:b/>
          <w:color w:val="000000"/>
          <w:u w:val="single"/>
        </w:rPr>
        <w:t>CONCLUSION OF LAW</w:t>
      </w:r>
    </w:p>
    <w:p w:rsidRPr="007F620E" w:rsidR="00A92D0B" w:rsidRDefault="00A92D0B" w14:paraId="654F2C27" w14:textId="706B6831">
      <w:pPr>
        <w:numPr>
          <w:ilvl w:val="0"/>
          <w:numId w:val="6"/>
        </w:numPr>
        <w:tabs>
          <w:tab w:val="num" w:pos="360"/>
        </w:tabs>
        <w:spacing w:before="240"/>
        <w:ind w:left="360"/>
        <w:rPr>
          <w:color w:val="000000"/>
        </w:rPr>
      </w:pPr>
      <w:r w:rsidRPr="007F620E">
        <w:rPr>
          <w:color w:val="000000"/>
        </w:rPr>
        <w:t>The Claim, with any adjustment set forth above, satisfies</w:t>
      </w:r>
      <w:r w:rsidRPr="007F620E" w:rsidR="00DE3A5D">
        <w:rPr>
          <w:color w:val="000000"/>
        </w:rPr>
        <w:t xml:space="preserve"> all </w:t>
      </w:r>
      <w:r w:rsidRPr="00410E07" w:rsidR="00DE3A5D">
        <w:rPr>
          <w:color w:val="000000"/>
        </w:rPr>
        <w:t>requirements</w:t>
      </w:r>
      <w:r w:rsidRPr="007F620E" w:rsidR="00DE3A5D">
        <w:rPr>
          <w:color w:val="000000"/>
        </w:rPr>
        <w:t xml:space="preserve"> of Pub. Util.</w:t>
      </w:r>
      <w:r w:rsidRPr="007F620E">
        <w:rPr>
          <w:color w:val="000000"/>
        </w:rPr>
        <w:t xml:space="preserve"> Code §§ 1801-1812.</w:t>
      </w:r>
    </w:p>
    <w:p w:rsidRPr="007F620E" w:rsidR="001962EB" w:rsidRDefault="001962EB" w14:paraId="295DCA42" w14:textId="77777777">
      <w:pPr>
        <w:jc w:val="center"/>
        <w:rPr>
          <w:b/>
          <w:color w:val="000000"/>
          <w:u w:val="single"/>
        </w:rPr>
      </w:pPr>
    </w:p>
    <w:p w:rsidRPr="007F620E" w:rsidR="00A92D0B" w:rsidRDefault="00A92D0B" w14:paraId="0E2503A5" w14:textId="77777777">
      <w:pPr>
        <w:jc w:val="center"/>
        <w:rPr>
          <w:b/>
          <w:color w:val="000000"/>
          <w:u w:val="single"/>
        </w:rPr>
      </w:pPr>
      <w:r w:rsidRPr="007F620E">
        <w:rPr>
          <w:b/>
          <w:color w:val="000000"/>
          <w:u w:val="single"/>
        </w:rPr>
        <w:t>ORDER</w:t>
      </w:r>
    </w:p>
    <w:p w:rsidRPr="007F620E" w:rsidR="00A92D0B" w:rsidRDefault="00A92D0B" w14:paraId="3D09973A" w14:textId="77777777">
      <w:pPr>
        <w:jc w:val="center"/>
        <w:rPr>
          <w:b/>
          <w:color w:val="000000"/>
          <w:u w:val="single"/>
        </w:rPr>
      </w:pPr>
    </w:p>
    <w:p w:rsidRPr="007F620E" w:rsidR="00A92D0B" w:rsidRDefault="00C75712" w14:paraId="33FB4E15" w14:textId="5D7841A6">
      <w:pPr>
        <w:numPr>
          <w:ilvl w:val="0"/>
          <w:numId w:val="4"/>
        </w:numPr>
        <w:tabs>
          <w:tab w:val="clear" w:pos="900"/>
          <w:tab w:val="num" w:pos="540"/>
        </w:tabs>
        <w:ind w:left="540" w:hanging="540"/>
        <w:rPr>
          <w:color w:val="000000"/>
        </w:rPr>
      </w:pPr>
      <w:r>
        <w:rPr>
          <w:color w:val="000000"/>
        </w:rPr>
        <w:t>Protect Our Communities Foundation</w:t>
      </w:r>
      <w:r w:rsidRPr="00410E07" w:rsidR="00FE3BAE">
        <w:t xml:space="preserve"> </w:t>
      </w:r>
      <w:proofErr w:type="gramStart"/>
      <w:r>
        <w:t>is</w:t>
      </w:r>
      <w:proofErr w:type="gramEnd"/>
      <w:r w:rsidRPr="00410E07" w:rsidR="00A92D0B">
        <w:rPr>
          <w:color w:val="000000"/>
        </w:rPr>
        <w:t xml:space="preserve"> awarded</w:t>
      </w:r>
      <w:r w:rsidRPr="00FE3BAE" w:rsidR="00A92D0B">
        <w:rPr>
          <w:color w:val="000000"/>
        </w:rPr>
        <w:t xml:space="preserve"> </w:t>
      </w:r>
      <w:r w:rsidRPr="00BE5320" w:rsidR="00BE5320">
        <w:rPr>
          <w:color w:val="000000"/>
        </w:rPr>
        <w:t>$11,292.20</w:t>
      </w:r>
      <w:r w:rsidRPr="007F620E" w:rsidR="00A92D0B">
        <w:rPr>
          <w:color w:val="000000"/>
        </w:rPr>
        <w:t>.</w:t>
      </w:r>
    </w:p>
    <w:p w:rsidR="00A92D0B" w:rsidRDefault="0055228B" w14:paraId="4AEF5671" w14:textId="03C09C32">
      <w:pPr>
        <w:numPr>
          <w:ilvl w:val="0"/>
          <w:numId w:val="4"/>
        </w:numPr>
        <w:tabs>
          <w:tab w:val="clear" w:pos="900"/>
          <w:tab w:val="num" w:pos="540"/>
        </w:tabs>
        <w:spacing w:before="240"/>
        <w:ind w:left="547" w:hanging="547"/>
      </w:pPr>
      <w:r w:rsidRPr="0067483B">
        <w:t>W</w:t>
      </w:r>
      <w:r w:rsidRPr="00936CD0" w:rsidR="00936CD0">
        <w:t xml:space="preserve">ithin </w:t>
      </w:r>
      <w:r w:rsidRPr="0067483B" w:rsidR="00015A22">
        <w:t xml:space="preserve">30 days of the effective date of this decision, Pacific Gas and Electric Company, Southern California Edison Company, Southern California Gas </w:t>
      </w:r>
      <w:proofErr w:type="gramStart"/>
      <w:r w:rsidRPr="0067483B" w:rsidR="00015A22">
        <w:t>Company</w:t>
      </w:r>
      <w:proofErr w:type="gramEnd"/>
      <w:r w:rsidR="00015A22">
        <w:t xml:space="preserve"> </w:t>
      </w:r>
      <w:r w:rsidRPr="0067483B" w:rsidR="00015A22">
        <w:t xml:space="preserve">and San Diego Gas </w:t>
      </w:r>
      <w:r w:rsidR="00015A22">
        <w:t>&amp;</w:t>
      </w:r>
      <w:r w:rsidRPr="0067483B" w:rsidR="00015A22">
        <w:t xml:space="preserve"> Electric Company shall pay </w:t>
      </w:r>
      <w:r w:rsidRPr="00015A22" w:rsidR="00015A22">
        <w:t>Protect Our Communities Foundation</w:t>
      </w:r>
      <w:r w:rsidRPr="0067483B" w:rsidR="00015A22">
        <w:t xml:space="preserve"> their respective shares of the award, based on their California-jurisdictional electric and gas revenues for the 2021 calendar year, to reflect the year in which the proceeding was primarily litigated.  If such data </w:t>
      </w:r>
      <w:r w:rsidR="004A76A0">
        <w:t>are</w:t>
      </w:r>
      <w:r w:rsidRPr="0067483B" w:rsidR="004A76A0">
        <w:t xml:space="preserve"> </w:t>
      </w:r>
      <w:r w:rsidRPr="0067483B" w:rsidR="00015A22">
        <w:t xml:space="preserve">unavailable, the most recent electric and gas revenue data shall be used.  Payment </w:t>
      </w:r>
      <w:r w:rsidRPr="0067483B" w:rsidR="00015A22">
        <w:lastRenderedPageBreak/>
        <w:t>of the award shall include compound interest at the rate earned on prime, three-month non-financial</w:t>
      </w:r>
      <w:r w:rsidRPr="007F620E" w:rsidR="00015A22">
        <w:t xml:space="preserve"> commercial paper as reported in Federal Reserve Statistical Release H.15, beginning </w:t>
      </w:r>
      <w:r w:rsidR="00015A22">
        <w:t>October 17, 2021</w:t>
      </w:r>
      <w:r w:rsidRPr="007F620E" w:rsidR="00015A22">
        <w:t>, the 75</w:t>
      </w:r>
      <w:r w:rsidRPr="007F620E" w:rsidR="00015A22">
        <w:rPr>
          <w:vertAlign w:val="superscript"/>
        </w:rPr>
        <w:t>th</w:t>
      </w:r>
      <w:r w:rsidRPr="007F620E" w:rsidR="00015A22">
        <w:t xml:space="preserve"> day after the filing of </w:t>
      </w:r>
      <w:r w:rsidRPr="00015A22" w:rsidR="00015A22">
        <w:t>Protect Our Communities Foundation</w:t>
      </w:r>
      <w:r w:rsidRPr="003B6A1B" w:rsidR="00015A22">
        <w:t>’s</w:t>
      </w:r>
      <w:r w:rsidRPr="003B6A1B" w:rsidR="00015A22">
        <w:rPr>
          <w:b/>
        </w:rPr>
        <w:t xml:space="preserve"> </w:t>
      </w:r>
      <w:r w:rsidRPr="007F620E" w:rsidR="00015A22">
        <w:t>request, and continuing until full payment is made</w:t>
      </w:r>
      <w:r w:rsidRPr="007F620E" w:rsidR="00A92D0B">
        <w:t>.</w:t>
      </w:r>
    </w:p>
    <w:p w:rsidRPr="007F620E" w:rsidR="00A92D0B" w:rsidP="00DE3A5D" w:rsidRDefault="00A92D0B" w14:paraId="5AD40C95" w14:textId="58623BCF">
      <w:pPr>
        <w:keepNext/>
        <w:keepLines/>
        <w:numPr>
          <w:ilvl w:val="0"/>
          <w:numId w:val="4"/>
        </w:numPr>
        <w:tabs>
          <w:tab w:val="clear" w:pos="900"/>
          <w:tab w:val="num" w:pos="540"/>
        </w:tabs>
        <w:spacing w:before="240"/>
        <w:ind w:left="547" w:hanging="547"/>
      </w:pPr>
      <w:r w:rsidRPr="007F620E">
        <w:t xml:space="preserve">The comment period for today’s decision </w:t>
      </w:r>
      <w:r w:rsidRPr="00683744">
        <w:t>is</w:t>
      </w:r>
      <w:r w:rsidRPr="007F620E">
        <w:t xml:space="preserve"> waived.</w:t>
      </w:r>
    </w:p>
    <w:p w:rsidRPr="007F620E" w:rsidR="00A92D0B" w:rsidP="00C75712" w:rsidRDefault="00A92D0B" w14:paraId="13F3A0AD" w14:textId="77777777">
      <w:pPr>
        <w:keepNext/>
        <w:keepLines/>
        <w:spacing w:before="240"/>
        <w:ind w:left="547"/>
        <w:rPr>
          <w:color w:val="000000"/>
        </w:rPr>
      </w:pPr>
      <w:r w:rsidRPr="007F620E">
        <w:rPr>
          <w:color w:val="000000"/>
        </w:rPr>
        <w:t>This decision is effective today.</w:t>
      </w:r>
    </w:p>
    <w:p w:rsidRPr="007F620E" w:rsidR="00A92D0B" w:rsidP="00C75712" w:rsidRDefault="00A92D0B" w14:paraId="0467B995" w14:textId="77777777">
      <w:pPr>
        <w:keepNext/>
        <w:keepLines/>
        <w:spacing w:before="240"/>
        <w:ind w:firstLine="547"/>
        <w:rPr>
          <w:color w:val="000000"/>
        </w:rPr>
      </w:pPr>
      <w:r w:rsidRPr="007F620E">
        <w:rPr>
          <w:color w:val="000000"/>
        </w:rPr>
        <w:t>Dated _____________, at San Francisco, California.</w:t>
      </w:r>
    </w:p>
    <w:p w:rsidRPr="007F620E" w:rsidR="00A92D0B" w:rsidRDefault="00A92D0B" w14:paraId="1A474D77" w14:textId="77777777"/>
    <w:p w:rsidR="00623E04" w:rsidRDefault="00623E04" w14:paraId="7D3741AF" w14:textId="77777777">
      <w:pPr>
        <w:sectPr w:rsidR="00623E04" w:rsidSect="002A6C07">
          <w:headerReference w:type="default" r:id="rId12"/>
          <w:footerReference w:type="default" r:id="rId13"/>
          <w:pgSz w:w="12240" w:h="15840"/>
          <w:pgMar w:top="1440" w:right="1800" w:bottom="1440" w:left="1800" w:header="720" w:footer="720" w:gutter="0"/>
          <w:pgNumType w:fmt="numberInDash"/>
          <w:cols w:space="720"/>
          <w:docGrid w:linePitch="360"/>
        </w:sectPr>
      </w:pPr>
    </w:p>
    <w:p w:rsidR="00FE3BAE" w:rsidP="00FE3BAE" w:rsidRDefault="00FE3BAE" w14:paraId="7A1C7043" w14:textId="77777777">
      <w:pPr>
        <w:pStyle w:val="standard"/>
        <w:ind w:firstLine="0"/>
        <w:jc w:val="center"/>
        <w:rPr>
          <w:rFonts w:ascii="Helvetica" w:hAnsi="Helvetica"/>
          <w:b/>
          <w:szCs w:val="26"/>
        </w:rPr>
      </w:pPr>
      <w:r>
        <w:rPr>
          <w:rFonts w:ascii="Helvetica" w:hAnsi="Helvetica"/>
          <w:b/>
          <w:szCs w:val="26"/>
        </w:rPr>
        <w:lastRenderedPageBreak/>
        <w:t>APPENDIX</w:t>
      </w:r>
    </w:p>
    <w:p w:rsidR="00FE3BAE" w:rsidP="00FE3BAE" w:rsidRDefault="00FE3BAE" w14:paraId="300BB274" w14:textId="77777777">
      <w:pPr>
        <w:pStyle w:val="standard"/>
        <w:jc w:val="center"/>
      </w:pPr>
      <w:r>
        <w:rPr>
          <w:sz w:val="28"/>
          <w:szCs w:val="28"/>
        </w:rPr>
        <w:t>Compensation Decision Summary Information</w:t>
      </w:r>
    </w:p>
    <w:tbl>
      <w:tblPr>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00FE3BAE" w:rsidTr="0072263E" w14:paraId="062C592A"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00FE3BAE" w:rsidP="00F17C07" w:rsidRDefault="00FE3BAE" w14:paraId="4BC9C636" w14:textId="77777777">
            <w:r>
              <w:t>Compensation Decision:</w:t>
            </w:r>
          </w:p>
        </w:tc>
        <w:tc>
          <w:tcPr>
            <w:tcW w:w="3735" w:type="dxa"/>
            <w:tcBorders>
              <w:top w:val="single" w:color="auto" w:sz="4" w:space="0"/>
              <w:left w:val="single" w:color="auto" w:sz="4" w:space="0"/>
              <w:bottom w:val="single" w:color="auto" w:sz="4" w:space="0"/>
              <w:right w:val="single" w:color="auto" w:sz="4" w:space="0"/>
            </w:tcBorders>
          </w:tcPr>
          <w:p w:rsidR="00FE3BAE" w:rsidP="00F17C07" w:rsidRDefault="00FE3BAE" w14:paraId="16C5D6B1" w14:textId="033E9F7A"/>
        </w:tc>
        <w:tc>
          <w:tcPr>
            <w:tcW w:w="2475" w:type="dxa"/>
            <w:tcBorders>
              <w:top w:val="single" w:color="auto" w:sz="4" w:space="0"/>
              <w:left w:val="single" w:color="auto" w:sz="4" w:space="0"/>
              <w:bottom w:val="single" w:color="auto" w:sz="4" w:space="0"/>
              <w:right w:val="single" w:color="auto" w:sz="4" w:space="0"/>
            </w:tcBorders>
            <w:hideMark/>
          </w:tcPr>
          <w:p w:rsidR="00FE3BAE" w:rsidP="00F17C07" w:rsidRDefault="00FE3BAE" w14:paraId="3ECA0C4F" w14:textId="77777777">
            <w: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00FE3BAE" w:rsidP="00F17C07" w:rsidRDefault="00A369D2" w14:paraId="6846FB87" w14:textId="155D6284">
            <w:pPr>
              <w:jc w:val="center"/>
            </w:pPr>
            <w:r>
              <w:t>No</w:t>
            </w:r>
          </w:p>
        </w:tc>
      </w:tr>
      <w:tr w:rsidR="00FE3BAE" w:rsidTr="0072263E" w14:paraId="3E0218AD"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00FE3BAE" w:rsidP="00F17C07" w:rsidRDefault="00FE3BAE" w14:paraId="6E65620B" w14:textId="77777777">
            <w: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F17C07" w:rsidRDefault="00C75712" w14:paraId="426F2C45" w14:textId="3304485A">
            <w:r>
              <w:t>D2106005</w:t>
            </w:r>
          </w:p>
        </w:tc>
      </w:tr>
      <w:tr w:rsidR="00FE3BAE" w:rsidTr="0072263E" w14:paraId="2808C576"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00FE3BAE" w:rsidP="00F17C07" w:rsidRDefault="00FE3BAE" w14:paraId="717974DE" w14:textId="77777777">
            <w: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F17C07" w:rsidRDefault="00865F7A" w14:paraId="5B85688D" w14:textId="5C742F95">
            <w:r>
              <w:t>R2005012</w:t>
            </w:r>
          </w:p>
        </w:tc>
      </w:tr>
      <w:tr w:rsidR="00FE3BAE" w:rsidTr="0072263E" w14:paraId="66779179"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00FE3BAE" w:rsidP="00F17C07" w:rsidRDefault="00FE3BAE" w14:paraId="738C0A58" w14:textId="77777777">
            <w: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F17C07" w:rsidRDefault="00F70811" w14:paraId="5E75C0F0" w14:textId="62D6B711">
            <w:r>
              <w:t xml:space="preserve">ALJ </w:t>
            </w:r>
            <w:r w:rsidR="001F5594">
              <w:t>Atamturk</w:t>
            </w:r>
          </w:p>
        </w:tc>
      </w:tr>
      <w:tr w:rsidR="00FE3BAE" w:rsidTr="0072263E" w14:paraId="305F69F4" w14:textId="77777777">
        <w:trPr>
          <w:trHeight w:val="278"/>
          <w:jc w:val="center"/>
        </w:trPr>
        <w:tc>
          <w:tcPr>
            <w:tcW w:w="2880" w:type="dxa"/>
            <w:tcBorders>
              <w:top w:val="single" w:color="auto" w:sz="4" w:space="0"/>
              <w:left w:val="single" w:color="auto" w:sz="4" w:space="0"/>
              <w:bottom w:val="single" w:color="auto" w:sz="4" w:space="0"/>
              <w:right w:val="single" w:color="auto" w:sz="4" w:space="0"/>
            </w:tcBorders>
            <w:hideMark/>
          </w:tcPr>
          <w:p w:rsidR="00FE3BAE" w:rsidP="00F17C07" w:rsidRDefault="00FE3BAE" w14:paraId="1414CA71" w14:textId="77777777">
            <w: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F17C07" w:rsidRDefault="00015A22" w14:paraId="7CA711B6" w14:textId="382E758B">
            <w:r w:rsidRPr="00205BDB">
              <w:t xml:space="preserve">Pacific Gas and Electric Company, Southern California Edison Company, Southern California Gas </w:t>
            </w:r>
            <w:proofErr w:type="gramStart"/>
            <w:r w:rsidRPr="00205BDB">
              <w:t>Company</w:t>
            </w:r>
            <w:proofErr w:type="gramEnd"/>
            <w:r>
              <w:t xml:space="preserve"> </w:t>
            </w:r>
            <w:r w:rsidRPr="00205BDB">
              <w:t xml:space="preserve">and San Diego Gas </w:t>
            </w:r>
            <w:r>
              <w:t>&amp;</w:t>
            </w:r>
            <w:r w:rsidRPr="00205BDB">
              <w:t xml:space="preserve"> Electric Company</w:t>
            </w:r>
          </w:p>
        </w:tc>
      </w:tr>
    </w:tbl>
    <w:p w:rsidR="00FE3BAE" w:rsidP="00FE3BAE" w:rsidRDefault="00FE3BAE" w14:paraId="14BBADAB" w14:textId="77777777"/>
    <w:p w:rsidR="00FE3BAE" w:rsidP="00FE3BAE" w:rsidRDefault="00FE3BAE" w14:paraId="7F0236A2" w14:textId="77777777">
      <w:pPr>
        <w:jc w:val="center"/>
        <w:rPr>
          <w:sz w:val="28"/>
          <w:szCs w:val="28"/>
        </w:rPr>
      </w:pPr>
      <w:r>
        <w:rPr>
          <w:sz w:val="28"/>
          <w:szCs w:val="28"/>
        </w:rPr>
        <w:t>Intervenor Information</w:t>
      </w:r>
    </w:p>
    <w:p w:rsidR="00FE3BAE" w:rsidP="00FE3BAE" w:rsidRDefault="00FE3BAE" w14:paraId="12F6E9ED" w14:textId="77777777"/>
    <w:tbl>
      <w:tblPr>
        <w:tblW w:w="10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00FE3BAE" w:rsidTr="0072263E" w14:paraId="6CDB318E" w14:textId="77777777">
        <w:trPr>
          <w:jc w:val="center"/>
        </w:trPr>
        <w:tc>
          <w:tcPr>
            <w:tcW w:w="2044" w:type="dxa"/>
            <w:tcBorders>
              <w:top w:val="single" w:color="auto" w:sz="4" w:space="0"/>
              <w:left w:val="single" w:color="auto" w:sz="4" w:space="0"/>
              <w:bottom w:val="single" w:color="auto" w:sz="4" w:space="0"/>
              <w:right w:val="single" w:color="auto" w:sz="4" w:space="0"/>
            </w:tcBorders>
            <w:hideMark/>
          </w:tcPr>
          <w:p w:rsidR="00FE3BAE" w:rsidP="00F17C07" w:rsidRDefault="00FE3BAE" w14:paraId="2578F35B" w14:textId="77777777">
            <w:pPr>
              <w:jc w:val="center"/>
            </w:pPr>
            <w:r>
              <w:t>Intervenor</w:t>
            </w:r>
          </w:p>
        </w:tc>
        <w:tc>
          <w:tcPr>
            <w:tcW w:w="1376" w:type="dxa"/>
            <w:tcBorders>
              <w:top w:val="single" w:color="auto" w:sz="4" w:space="0"/>
              <w:left w:val="single" w:color="auto" w:sz="4" w:space="0"/>
              <w:bottom w:val="single" w:color="auto" w:sz="4" w:space="0"/>
              <w:right w:val="single" w:color="auto" w:sz="4" w:space="0"/>
            </w:tcBorders>
            <w:hideMark/>
          </w:tcPr>
          <w:p w:rsidR="00FE3BAE" w:rsidP="00F17C07" w:rsidRDefault="0081626F" w14:paraId="2C1C9DC3" w14:textId="23D0CF49">
            <w:pPr>
              <w:jc w:val="center"/>
            </w:pPr>
            <w:r>
              <w:t>Date Claim Filed</w:t>
            </w:r>
          </w:p>
        </w:tc>
        <w:tc>
          <w:tcPr>
            <w:tcW w:w="1530" w:type="dxa"/>
            <w:tcBorders>
              <w:top w:val="single" w:color="auto" w:sz="4" w:space="0"/>
              <w:left w:val="single" w:color="auto" w:sz="4" w:space="0"/>
              <w:bottom w:val="single" w:color="auto" w:sz="4" w:space="0"/>
              <w:right w:val="single" w:color="auto" w:sz="4" w:space="0"/>
            </w:tcBorders>
            <w:hideMark/>
          </w:tcPr>
          <w:p w:rsidR="00FE3BAE" w:rsidP="00F17C07" w:rsidRDefault="00FE3BAE" w14:paraId="60DD020D" w14:textId="77777777">
            <w:pPr>
              <w:jc w:val="center"/>
            </w:pPr>
            <w:r>
              <w:t>Amount Requested</w:t>
            </w:r>
          </w:p>
        </w:tc>
        <w:tc>
          <w:tcPr>
            <w:tcW w:w="1603" w:type="dxa"/>
            <w:tcBorders>
              <w:top w:val="single" w:color="auto" w:sz="4" w:space="0"/>
              <w:left w:val="single" w:color="auto" w:sz="4" w:space="0"/>
              <w:bottom w:val="single" w:color="auto" w:sz="4" w:space="0"/>
              <w:right w:val="single" w:color="auto" w:sz="4" w:space="0"/>
            </w:tcBorders>
            <w:hideMark/>
          </w:tcPr>
          <w:p w:rsidR="00FE3BAE" w:rsidP="00F17C07" w:rsidRDefault="00FE3BAE" w14:paraId="19A4A01D" w14:textId="77777777">
            <w:pPr>
              <w:jc w:val="center"/>
            </w:pPr>
            <w:r>
              <w:t>Amount Awarded</w:t>
            </w:r>
          </w:p>
        </w:tc>
        <w:tc>
          <w:tcPr>
            <w:tcW w:w="1296" w:type="dxa"/>
            <w:tcBorders>
              <w:top w:val="single" w:color="auto" w:sz="4" w:space="0"/>
              <w:left w:val="single" w:color="auto" w:sz="4" w:space="0"/>
              <w:bottom w:val="single" w:color="auto" w:sz="4" w:space="0"/>
              <w:right w:val="single" w:color="auto" w:sz="4" w:space="0"/>
            </w:tcBorders>
            <w:hideMark/>
          </w:tcPr>
          <w:p w:rsidR="00FE3BAE" w:rsidP="00F17C07" w:rsidRDefault="00FE3BAE" w14:paraId="5B9F47E2" w14:textId="77777777">
            <w:pPr>
              <w:jc w:val="center"/>
            </w:pPr>
            <w:r>
              <w:t>Multiplier?</w:t>
            </w:r>
          </w:p>
        </w:tc>
        <w:tc>
          <w:tcPr>
            <w:tcW w:w="2478" w:type="dxa"/>
            <w:tcBorders>
              <w:top w:val="single" w:color="auto" w:sz="4" w:space="0"/>
              <w:left w:val="single" w:color="auto" w:sz="4" w:space="0"/>
              <w:bottom w:val="single" w:color="auto" w:sz="4" w:space="0"/>
              <w:right w:val="single" w:color="auto" w:sz="4" w:space="0"/>
            </w:tcBorders>
            <w:hideMark/>
          </w:tcPr>
          <w:p w:rsidR="00FE3BAE" w:rsidP="00F17C07" w:rsidRDefault="00FE3BAE" w14:paraId="089590A8" w14:textId="77777777">
            <w:pPr>
              <w:jc w:val="center"/>
            </w:pPr>
            <w:r>
              <w:t>Reason Change/Disallowance</w:t>
            </w:r>
          </w:p>
        </w:tc>
      </w:tr>
      <w:tr w:rsidR="00FE3BAE" w:rsidTr="0072263E" w14:paraId="080524E3" w14:textId="77777777">
        <w:trPr>
          <w:trHeight w:val="872"/>
          <w:jc w:val="center"/>
        </w:trPr>
        <w:tc>
          <w:tcPr>
            <w:tcW w:w="2044" w:type="dxa"/>
            <w:tcBorders>
              <w:top w:val="single" w:color="auto" w:sz="4" w:space="0"/>
              <w:left w:val="single" w:color="auto" w:sz="4" w:space="0"/>
              <w:bottom w:val="single" w:color="auto" w:sz="4" w:space="0"/>
              <w:right w:val="single" w:color="auto" w:sz="4" w:space="0"/>
            </w:tcBorders>
            <w:shd w:val="clear" w:color="auto" w:fill="auto"/>
            <w:hideMark/>
          </w:tcPr>
          <w:p w:rsidR="00FE3BAE" w:rsidP="00865F7A" w:rsidRDefault="00C75712" w14:paraId="3008FB17" w14:textId="6D87465E">
            <w:r w:rsidRPr="001D78CB">
              <w:t>Protect Our Communities Foundation</w:t>
            </w:r>
          </w:p>
        </w:tc>
        <w:tc>
          <w:tcPr>
            <w:tcW w:w="1376" w:type="dxa"/>
            <w:tcBorders>
              <w:top w:val="single" w:color="auto" w:sz="4" w:space="0"/>
              <w:left w:val="single" w:color="auto" w:sz="4" w:space="0"/>
              <w:bottom w:val="single" w:color="auto" w:sz="4" w:space="0"/>
              <w:right w:val="single" w:color="auto" w:sz="4" w:space="0"/>
            </w:tcBorders>
            <w:shd w:val="clear" w:color="auto" w:fill="auto"/>
            <w:hideMark/>
          </w:tcPr>
          <w:p w:rsidR="00FE3BAE" w:rsidP="00F17C07" w:rsidRDefault="00865F7A" w14:paraId="63956769" w14:textId="2A8F7F03">
            <w:pPr>
              <w:jc w:val="center"/>
            </w:pPr>
            <w:r>
              <w:t>08/03/2021</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00FE3BAE" w:rsidP="00F17C07" w:rsidRDefault="00B11478" w14:paraId="75AD20FA" w14:textId="5CDACE4A">
            <w:pPr>
              <w:jc w:val="center"/>
            </w:pPr>
            <w:r>
              <w:t>$14,344</w:t>
            </w:r>
          </w:p>
        </w:tc>
        <w:tc>
          <w:tcPr>
            <w:tcW w:w="1603" w:type="dxa"/>
            <w:tcBorders>
              <w:top w:val="single" w:color="auto" w:sz="4" w:space="0"/>
              <w:left w:val="single" w:color="auto" w:sz="4" w:space="0"/>
              <w:bottom w:val="single" w:color="auto" w:sz="4" w:space="0"/>
              <w:right w:val="single" w:color="auto" w:sz="4" w:space="0"/>
            </w:tcBorders>
            <w:hideMark/>
          </w:tcPr>
          <w:p w:rsidR="00FE3BAE" w:rsidP="00F17C07" w:rsidRDefault="00BE5320" w14:paraId="0DD6FE00" w14:textId="3F4B50C3">
            <w:pPr>
              <w:jc w:val="center"/>
            </w:pPr>
            <w:r w:rsidRPr="00BE5320">
              <w:t>$11,292.20</w:t>
            </w:r>
          </w:p>
        </w:tc>
        <w:tc>
          <w:tcPr>
            <w:tcW w:w="1296" w:type="dxa"/>
            <w:tcBorders>
              <w:top w:val="single" w:color="auto" w:sz="4" w:space="0"/>
              <w:left w:val="single" w:color="auto" w:sz="4" w:space="0"/>
              <w:bottom w:val="single" w:color="auto" w:sz="4" w:space="0"/>
              <w:right w:val="single" w:color="auto" w:sz="4" w:space="0"/>
            </w:tcBorders>
            <w:hideMark/>
          </w:tcPr>
          <w:p w:rsidR="00FE3BAE" w:rsidP="00F17C07" w:rsidRDefault="00FE3BAE" w14:paraId="0BDAFE20" w14:textId="77777777">
            <w:pPr>
              <w:jc w:val="center"/>
            </w:pPr>
            <w:r>
              <w:t>N/A</w:t>
            </w:r>
          </w:p>
        </w:tc>
        <w:tc>
          <w:tcPr>
            <w:tcW w:w="2478" w:type="dxa"/>
            <w:tcBorders>
              <w:top w:val="single" w:color="auto" w:sz="4" w:space="0"/>
              <w:left w:val="single" w:color="auto" w:sz="4" w:space="0"/>
              <w:bottom w:val="single" w:color="auto" w:sz="4" w:space="0"/>
              <w:right w:val="single" w:color="auto" w:sz="4" w:space="0"/>
            </w:tcBorders>
            <w:hideMark/>
          </w:tcPr>
          <w:p w:rsidRPr="00C75712" w:rsidR="00FE3BAE" w:rsidP="00F17C07" w:rsidRDefault="00C75712" w14:paraId="6B53C6F9" w14:textId="570CC5C9">
            <w:pPr>
              <w:jc w:val="center"/>
            </w:pPr>
            <w:r>
              <w:rPr>
                <w:i/>
                <w:iCs/>
              </w:rPr>
              <w:t>See</w:t>
            </w:r>
            <w:r>
              <w:t xml:space="preserve"> Part III.D, Comments, Disallowances and Adjustments</w:t>
            </w:r>
          </w:p>
        </w:tc>
      </w:tr>
    </w:tbl>
    <w:p w:rsidR="00FE3BAE" w:rsidP="00FE3BAE" w:rsidRDefault="00FE3BAE" w14:paraId="4864D7A1" w14:textId="77777777"/>
    <w:p w:rsidR="00FE3BAE" w:rsidP="00FE3BAE" w:rsidRDefault="00FE3BAE" w14:paraId="5FB11A0C" w14:textId="77777777"/>
    <w:p w:rsidR="00FE3BAE" w:rsidP="00FE3BAE" w:rsidRDefault="0022302F" w14:paraId="2841210B" w14:textId="77777777">
      <w:pPr>
        <w:jc w:val="center"/>
        <w:rPr>
          <w:sz w:val="28"/>
          <w:szCs w:val="28"/>
        </w:rPr>
      </w:pPr>
      <w:r>
        <w:rPr>
          <w:sz w:val="28"/>
          <w:szCs w:val="28"/>
        </w:rPr>
        <w:t>Hourly Fee</w:t>
      </w:r>
      <w:r w:rsidR="00FE3BAE">
        <w:rPr>
          <w:sz w:val="28"/>
          <w:szCs w:val="28"/>
        </w:rPr>
        <w:t xml:space="preserve"> Information</w:t>
      </w:r>
    </w:p>
    <w:p w:rsidRPr="00FE3BAE" w:rsidR="00FE3BAE" w:rsidP="00FE3BAE" w:rsidRDefault="00FE3BAE" w14:paraId="659D5EF0" w14:textId="77777777">
      <w:pPr>
        <w:jc w:val="center"/>
        <w:rPr>
          <w:shd w:val="clear" w:color="auto" w:fill="CCFFCC"/>
        </w:rPr>
      </w:pPr>
    </w:p>
    <w:tbl>
      <w:tblPr>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00C02649" w:rsidTr="0072263E" w14:paraId="7CF2F0CA"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1500303" w14:textId="77777777">
            <w:pPr>
              <w:jc w:val="center"/>
            </w:pPr>
            <w:r w:rsidRPr="00C02649">
              <w:t>First Name</w:t>
            </w:r>
          </w:p>
        </w:tc>
        <w:tc>
          <w:tcPr>
            <w:tcW w:w="177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55908486" w14:textId="77777777">
            <w:pPr>
              <w:jc w:val="center"/>
            </w:pPr>
            <w:r w:rsidRPr="00C02649">
              <w:t>Last Name</w:t>
            </w:r>
          </w:p>
        </w:tc>
        <w:tc>
          <w:tcPr>
            <w:tcW w:w="19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171EBF" w14:paraId="2438DAE1" w14:textId="77777777">
            <w:pPr>
              <w:ind w:left="12" w:firstLine="12"/>
              <w:jc w:val="center"/>
            </w:pPr>
            <w:r w:rsidRPr="00C02649">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3431A72E" w14:textId="77777777">
            <w:pPr>
              <w:jc w:val="center"/>
            </w:pPr>
            <w:r w:rsidRPr="00C02649">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FE76773" w14:textId="77777777">
            <w:pPr>
              <w:jc w:val="center"/>
            </w:pPr>
            <w:r w:rsidRPr="00C02649">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1B789B85" w14:textId="77777777">
            <w:pPr>
              <w:jc w:val="center"/>
            </w:pPr>
            <w:r w:rsidRPr="00C02649">
              <w:t>Hourly Fee Adopted</w:t>
            </w:r>
          </w:p>
        </w:tc>
      </w:tr>
      <w:tr w:rsidR="00C02649" w:rsidTr="0072263E" w14:paraId="1211B948"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0F0C6D6C" w14:textId="5DF70F0C">
            <w:pPr>
              <w:jc w:val="center"/>
            </w:pPr>
            <w:r w:rsidRPr="001D78CB">
              <w:t>Bill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6ACE7B68" w14:textId="00721C2E">
            <w:pPr>
              <w:jc w:val="center"/>
            </w:pPr>
            <w:r w:rsidRPr="001D78CB">
              <w:t>Powers</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0E61474F" w14:textId="19167F49">
            <w:pPr>
              <w:jc w:val="center"/>
            </w:pPr>
            <w:r w:rsidRPr="001D78CB">
              <w:t>Expert – Not Otherwise Classified</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C11E85" w14:paraId="44F9655C" w14:textId="6D0C63D6">
            <w:pPr>
              <w:jc w:val="center"/>
            </w:pPr>
            <w:r>
              <w:t>$356.50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865F7A" w14:paraId="2EB25516" w14:textId="0E3ED1B8">
            <w:pPr>
              <w:jc w:val="center"/>
            </w:pPr>
            <w:r>
              <w:t>2021</w:t>
            </w:r>
          </w:p>
        </w:tc>
        <w:tc>
          <w:tcPr>
            <w:tcW w:w="1620" w:type="dxa"/>
            <w:tcBorders>
              <w:top w:val="single" w:color="auto" w:sz="4" w:space="0"/>
              <w:left w:val="single" w:color="auto" w:sz="4" w:space="0"/>
              <w:bottom w:val="single" w:color="auto" w:sz="4" w:space="0"/>
              <w:right w:val="single" w:color="auto" w:sz="4" w:space="0"/>
            </w:tcBorders>
          </w:tcPr>
          <w:p w:rsidR="003B6A1B" w:rsidP="00F17C07" w:rsidRDefault="008145ED" w14:paraId="0A76FE98" w14:textId="3A26D655">
            <w:pPr>
              <w:jc w:val="center"/>
            </w:pPr>
            <w:r>
              <w:t>$</w:t>
            </w:r>
            <w:r w:rsidR="00790A12">
              <w:t>355</w:t>
            </w:r>
            <w:r w:rsidR="00D47491">
              <w:t>.00</w:t>
            </w:r>
          </w:p>
        </w:tc>
      </w:tr>
      <w:tr w:rsidR="00C02649" w:rsidTr="0072263E" w14:paraId="23CC0A9F"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4CFDAB24" w14:textId="299B1CF9">
            <w:pPr>
              <w:jc w:val="center"/>
            </w:pPr>
            <w:r w:rsidRPr="001D78CB">
              <w:t>Bill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3A9B4F75" w14:textId="44E87E2D">
            <w:pPr>
              <w:jc w:val="center"/>
            </w:pPr>
            <w:r w:rsidRPr="001D78CB">
              <w:t>Powers</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73440B00" w14:textId="71E7F2E7">
            <w:pPr>
              <w:jc w:val="center"/>
            </w:pPr>
            <w:r w:rsidRPr="001D78CB">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C11E85" w14:paraId="1466F47E" w14:textId="56FC3B17">
            <w:pPr>
              <w:jc w:val="center"/>
            </w:pPr>
            <w:r>
              <w:t>$300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865F7A" w14:paraId="4CBE320E" w14:textId="6035CEFB">
            <w:pPr>
              <w:jc w:val="center"/>
            </w:pPr>
            <w:r>
              <w:t>2020</w:t>
            </w:r>
          </w:p>
        </w:tc>
        <w:tc>
          <w:tcPr>
            <w:tcW w:w="1620" w:type="dxa"/>
            <w:tcBorders>
              <w:top w:val="single" w:color="auto" w:sz="4" w:space="0"/>
              <w:left w:val="single" w:color="auto" w:sz="4" w:space="0"/>
              <w:bottom w:val="single" w:color="auto" w:sz="4" w:space="0"/>
              <w:right w:val="single" w:color="auto" w:sz="4" w:space="0"/>
            </w:tcBorders>
          </w:tcPr>
          <w:p w:rsidR="003B6A1B" w:rsidP="00F17C07" w:rsidRDefault="008145ED" w14:paraId="37932A57" w14:textId="6FC91EFC">
            <w:pPr>
              <w:jc w:val="center"/>
            </w:pPr>
            <w:r>
              <w:t>$</w:t>
            </w:r>
            <w:r w:rsidR="00D47491">
              <w:t>295.00</w:t>
            </w:r>
          </w:p>
        </w:tc>
      </w:tr>
      <w:tr w:rsidR="00C02649" w:rsidTr="0072263E" w14:paraId="4C519B49"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65C04662" w14:textId="1BD0DFE5">
            <w:pPr>
              <w:jc w:val="center"/>
            </w:pPr>
            <w:r w:rsidRPr="001D78CB">
              <w:t>Julia</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1C590887" w14:textId="3A505997">
            <w:pPr>
              <w:jc w:val="center"/>
            </w:pPr>
            <w:r w:rsidRPr="001D78CB">
              <w:t>Severson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1EA8DE3D" w14:textId="61407B15">
            <w:pPr>
              <w:jc w:val="center"/>
            </w:pPr>
            <w:r w:rsidRPr="001D78CB">
              <w:t>Advocate – Not Otherwise Classified</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865F7A" w14:paraId="4F6290AB" w14:textId="7F56C672">
            <w:pPr>
              <w:jc w:val="center"/>
            </w:pPr>
            <w:r>
              <w:t>$115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865F7A" w14:paraId="1354C70A" w14:textId="66580CC7">
            <w:pPr>
              <w:jc w:val="center"/>
            </w:pPr>
            <w:r>
              <w:t>2021</w:t>
            </w:r>
          </w:p>
        </w:tc>
        <w:tc>
          <w:tcPr>
            <w:tcW w:w="1620" w:type="dxa"/>
            <w:tcBorders>
              <w:top w:val="single" w:color="auto" w:sz="4" w:space="0"/>
              <w:left w:val="single" w:color="auto" w:sz="4" w:space="0"/>
              <w:bottom w:val="single" w:color="auto" w:sz="4" w:space="0"/>
              <w:right w:val="single" w:color="auto" w:sz="4" w:space="0"/>
            </w:tcBorders>
          </w:tcPr>
          <w:p w:rsidR="003B6A1B" w:rsidP="00F17C07" w:rsidRDefault="008145ED" w14:paraId="36649915" w14:textId="1B6ED63F">
            <w:pPr>
              <w:jc w:val="center"/>
            </w:pPr>
            <w:r>
              <w:t>$115</w:t>
            </w:r>
            <w:r w:rsidR="00D47491">
              <w:t>.00</w:t>
            </w:r>
          </w:p>
        </w:tc>
      </w:tr>
      <w:tr w:rsidR="00C02649" w:rsidTr="0072263E" w14:paraId="6C04DB40"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71BF257F" w14:textId="089DFC52">
            <w:pPr>
              <w:jc w:val="center"/>
            </w:pPr>
            <w:r w:rsidRPr="001D78CB">
              <w:t>Julia</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4D0E5B24" w14:textId="3483AAC2">
            <w:pPr>
              <w:jc w:val="center"/>
            </w:pPr>
            <w:r w:rsidRPr="001D78CB">
              <w:t>Severson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1D78CB" w:rsidR="003B6A1B" w:rsidP="00F17C07" w:rsidRDefault="00865F7A" w14:paraId="3ACB6465" w14:textId="5655B0C3">
            <w:pPr>
              <w:jc w:val="center"/>
            </w:pPr>
            <w:r w:rsidRPr="001D78CB">
              <w:t>Advocate</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C11E85" w14:paraId="27D75B3F" w14:textId="2DC24CAF">
            <w:pPr>
              <w:jc w:val="center"/>
            </w:pPr>
            <w:r>
              <w:t>$100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F17C07" w:rsidRDefault="00865F7A" w14:paraId="0BD45097" w14:textId="490AF1B3">
            <w:pPr>
              <w:jc w:val="center"/>
            </w:pPr>
            <w:r>
              <w:t>2020</w:t>
            </w:r>
          </w:p>
        </w:tc>
        <w:tc>
          <w:tcPr>
            <w:tcW w:w="1620" w:type="dxa"/>
            <w:tcBorders>
              <w:top w:val="single" w:color="auto" w:sz="4" w:space="0"/>
              <w:left w:val="single" w:color="auto" w:sz="4" w:space="0"/>
              <w:bottom w:val="single" w:color="auto" w:sz="4" w:space="0"/>
              <w:right w:val="single" w:color="auto" w:sz="4" w:space="0"/>
            </w:tcBorders>
          </w:tcPr>
          <w:p w:rsidR="003B6A1B" w:rsidP="00F17C07" w:rsidRDefault="008145ED" w14:paraId="6B245605" w14:textId="08DCC4A0">
            <w:pPr>
              <w:jc w:val="center"/>
            </w:pPr>
            <w:r>
              <w:t>$100</w:t>
            </w:r>
            <w:r w:rsidR="00D47491">
              <w:t>.00</w:t>
            </w:r>
          </w:p>
        </w:tc>
      </w:tr>
    </w:tbl>
    <w:p w:rsidR="0022302F" w:rsidP="00FE3BAE" w:rsidRDefault="0022302F" w14:paraId="439C0840" w14:textId="77777777">
      <w:pPr>
        <w:spacing w:line="360" w:lineRule="auto"/>
        <w:rPr>
          <w:b/>
        </w:rPr>
      </w:pPr>
    </w:p>
    <w:p w:rsidR="00FE3BAE" w:rsidP="00FE3BAE" w:rsidRDefault="00FE3BAE" w14:paraId="53F54635" w14:textId="77777777">
      <w:pPr>
        <w:jc w:val="center"/>
      </w:pPr>
      <w:r>
        <w:rPr>
          <w:rFonts w:ascii="Helvetica" w:hAnsi="Helvetica"/>
          <w:b/>
        </w:rPr>
        <w:t xml:space="preserve">(END OF </w:t>
      </w:r>
      <w:r>
        <w:rPr>
          <w:rFonts w:ascii="Helvetica" w:hAnsi="Helvetica"/>
          <w:b/>
          <w:szCs w:val="26"/>
        </w:rPr>
        <w:t>APPENDIX</w:t>
      </w:r>
      <w:r>
        <w:rPr>
          <w:rFonts w:ascii="Helvetica" w:hAnsi="Helvetica"/>
          <w:b/>
        </w:rPr>
        <w:t>)</w:t>
      </w:r>
    </w:p>
    <w:sectPr w:rsidR="00FE3BAE" w:rsidSect="002A6C07">
      <w:headerReference w:type="default" r:id="rId14"/>
      <w:footerReference w:type="default" r:id="rId15"/>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C1F9" w14:textId="77777777" w:rsidR="001F15B8" w:rsidRDefault="001F15B8" w:rsidP="00885956">
      <w:r>
        <w:separator/>
      </w:r>
    </w:p>
  </w:endnote>
  <w:endnote w:type="continuationSeparator" w:id="0">
    <w:p w14:paraId="6D394192" w14:textId="77777777" w:rsidR="001F15B8" w:rsidRDefault="001F15B8"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28A020F4" w14:textId="497F5A4C" w:rsidR="001F44C5" w:rsidRDefault="00E17002" w:rsidP="00E17002">
        <w:pPr>
          <w:pStyle w:val="Footer"/>
        </w:pPr>
        <w:r w:rsidRPr="00E17002">
          <w:rPr>
            <w:rFonts w:ascii="Arial" w:hAnsi="Arial" w:cs="Arial"/>
            <w:color w:val="000000"/>
            <w:sz w:val="16"/>
            <w:szCs w:val="16"/>
            <w:shd w:val="clear" w:color="auto" w:fill="FFFFFF"/>
          </w:rPr>
          <w:t>505048120</w:t>
        </w:r>
        <w:r>
          <w:rPr>
            <w:rFonts w:ascii="Arial" w:hAnsi="Arial" w:cs="Arial"/>
            <w:color w:val="000000"/>
            <w:sz w:val="18"/>
            <w:szCs w:val="18"/>
            <w:shd w:val="clear" w:color="auto" w:fill="FFFFFF"/>
          </w:rPr>
          <w:tab/>
        </w:r>
        <w:r w:rsidR="001F44C5">
          <w:fldChar w:fldCharType="begin"/>
        </w:r>
        <w:r w:rsidR="001F44C5">
          <w:instrText xml:space="preserve"> PAGE   \* MERGEFORMAT </w:instrText>
        </w:r>
        <w:r w:rsidR="001F44C5">
          <w:fldChar w:fldCharType="separate"/>
        </w:r>
        <w:r w:rsidR="001F44C5">
          <w:rPr>
            <w:noProof/>
          </w:rPr>
          <w:t>- 16 -</w:t>
        </w:r>
        <w:r w:rsidR="001F44C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9329"/>
      <w:docPartObj>
        <w:docPartGallery w:val="Page Numbers (Bottom of Page)"/>
        <w:docPartUnique/>
      </w:docPartObj>
    </w:sdtPr>
    <w:sdtEndPr>
      <w:rPr>
        <w:noProof/>
      </w:rPr>
    </w:sdtEndPr>
    <w:sdtContent>
      <w:p w14:paraId="560F7D5D" w14:textId="77777777" w:rsidR="001F44C5" w:rsidRDefault="001F44C5">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2B494C2D" w14:textId="77777777" w:rsidR="001F44C5" w:rsidRDefault="001F4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60245"/>
      <w:docPartObj>
        <w:docPartGallery w:val="Page Numbers (Bottom of Page)"/>
        <w:docPartUnique/>
      </w:docPartObj>
    </w:sdtPr>
    <w:sdtEndPr>
      <w:rPr>
        <w:noProof/>
      </w:rPr>
    </w:sdtEndPr>
    <w:sdtContent>
      <w:p w14:paraId="6AF1BF0C" w14:textId="07586387" w:rsidR="00416591" w:rsidRDefault="00416591" w:rsidP="00E17002">
        <w:pPr>
          <w:pStyle w:val="Footer"/>
        </w:pPr>
        <w:r>
          <w:rPr>
            <w:rFonts w:ascii="Arial" w:hAnsi="Arial" w:cs="Arial"/>
            <w:color w:val="000000"/>
            <w:sz w:val="18"/>
            <w:szCs w:val="18"/>
            <w:shd w:val="clear" w:color="auto" w:fill="FFFFFF"/>
          </w:rPr>
          <w:tab/>
        </w:r>
        <w:r>
          <w:fldChar w:fldCharType="begin"/>
        </w:r>
        <w:r>
          <w:instrText xml:space="preserve"> PAGE   \* MERGEFORMAT </w:instrText>
        </w:r>
        <w:r>
          <w:fldChar w:fldCharType="separate"/>
        </w:r>
        <w:r>
          <w:rPr>
            <w:noProof/>
          </w:rPr>
          <w:t>- 16 -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07208"/>
      <w:docPartObj>
        <w:docPartGallery w:val="Page Numbers (Bottom of Page)"/>
        <w:docPartUnique/>
      </w:docPartObj>
    </w:sdtPr>
    <w:sdtEndPr>
      <w:rPr>
        <w:noProof/>
      </w:rPr>
    </w:sdtEndPr>
    <w:sdtContent>
      <w:p w14:paraId="2C3F779C" w14:textId="19DC639B" w:rsidR="00623E04" w:rsidRDefault="00623E04" w:rsidP="00E17002">
        <w:pPr>
          <w:pStyle w:val="Footer"/>
        </w:pPr>
        <w:r>
          <w:rPr>
            <w:rFonts w:ascii="Arial" w:hAnsi="Arial" w:cs="Arial"/>
            <w:color w:val="000000"/>
            <w:sz w:val="18"/>
            <w:szCs w:val="18"/>
            <w:shd w:val="clear" w:color="auto" w:fill="FFFFF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3156" w14:textId="77777777" w:rsidR="001F15B8" w:rsidRDefault="001F15B8" w:rsidP="00885956">
      <w:r>
        <w:separator/>
      </w:r>
    </w:p>
  </w:footnote>
  <w:footnote w:type="continuationSeparator" w:id="0">
    <w:p w14:paraId="562845F5" w14:textId="77777777" w:rsidR="001F15B8" w:rsidRDefault="001F15B8" w:rsidP="00885956">
      <w:r>
        <w:continuationSeparator/>
      </w:r>
    </w:p>
  </w:footnote>
  <w:footnote w:id="1">
    <w:p w14:paraId="4A0B6D8D" w14:textId="79EEDD9C" w:rsidR="001F5594" w:rsidRDefault="001F5594">
      <w:pPr>
        <w:pStyle w:val="FootnoteText"/>
      </w:pPr>
      <w:r>
        <w:rPr>
          <w:rStyle w:val="FootnoteReference"/>
        </w:rPr>
        <w:footnoteRef/>
      </w:r>
      <w:r>
        <w:t xml:space="preserve"> This proceeding was reassigned to </w:t>
      </w:r>
      <w:r w:rsidR="00711E88">
        <w:t xml:space="preserve">Commissioner </w:t>
      </w:r>
      <w:r w:rsidR="00711E88" w:rsidRPr="00711E88">
        <w:t>Douglas</w:t>
      </w:r>
      <w:r w:rsidRPr="00711E88">
        <w:t xml:space="preserve"> on </w:t>
      </w:r>
      <w:r w:rsidR="00711E88" w:rsidRPr="00711E88">
        <w:t>January 20</w:t>
      </w:r>
      <w:r w:rsidRPr="00711E88">
        <w:t>, 2023</w:t>
      </w:r>
      <w:r>
        <w:t>.</w:t>
      </w:r>
    </w:p>
  </w:footnote>
  <w:footnote w:id="2">
    <w:p w14:paraId="0AC6C8C3" w14:textId="63B92981" w:rsidR="001F5594" w:rsidRDefault="001F5594">
      <w:pPr>
        <w:pStyle w:val="FootnoteText"/>
      </w:pPr>
      <w:r>
        <w:rPr>
          <w:rStyle w:val="FootnoteReference"/>
        </w:rPr>
        <w:footnoteRef/>
      </w:r>
      <w:r>
        <w:t xml:space="preserve"> This proceeding was reassigned to ALJ Atamturk on February 07, 2022.</w:t>
      </w:r>
    </w:p>
  </w:footnote>
  <w:footnote w:id="3">
    <w:p w14:paraId="7CAF0DDD" w14:textId="77777777" w:rsidR="001F44C5" w:rsidRDefault="001F44C5">
      <w:pPr>
        <w:pStyle w:val="FootnoteText"/>
      </w:pPr>
      <w:r>
        <w:rPr>
          <w:rStyle w:val="FootnoteReference"/>
        </w:rPr>
        <w:footnoteRef/>
      </w:r>
      <w:r>
        <w:t xml:space="preserve"> All statutory references are to California Public Utilities Code unless indicated otherwise.</w:t>
      </w:r>
    </w:p>
  </w:footnote>
  <w:footnote w:id="4">
    <w:p w14:paraId="067A050B" w14:textId="744ED51D" w:rsidR="001F44C5" w:rsidRDefault="001F44C5" w:rsidP="00D30039">
      <w:pPr>
        <w:pStyle w:val="NormalWeb"/>
      </w:pPr>
      <w:r>
        <w:rPr>
          <w:rStyle w:val="FootnoteReference"/>
        </w:rPr>
        <w:footnoteRef/>
      </w:r>
      <w:r>
        <w:t xml:space="preserve"> </w:t>
      </w:r>
      <w:r w:rsidRPr="00D30039">
        <w:rPr>
          <w:color w:val="000000"/>
          <w:sz w:val="20"/>
          <w:szCs w:val="20"/>
        </w:rPr>
        <w:t>The Office of Ratepayer Advocates was renamed the Public Advocate</w:t>
      </w:r>
      <w:r>
        <w:rPr>
          <w:color w:val="000000"/>
          <w:sz w:val="20"/>
          <w:szCs w:val="20"/>
        </w:rPr>
        <w:t>’</w:t>
      </w:r>
      <w:r w:rsidRPr="00D30039">
        <w:rPr>
          <w:color w:val="000000"/>
          <w:sz w:val="20"/>
          <w:szCs w:val="20"/>
        </w:rPr>
        <w:t>s Office of the Public Utilities Commission pursuant to Senate Bill No. 854, which the Governor approved on June 27, 2018. </w:t>
      </w:r>
    </w:p>
  </w:footnote>
  <w:footnote w:id="5">
    <w:p w14:paraId="2A44723A" w14:textId="134C2438" w:rsidR="001F44C5" w:rsidRPr="00DE3A5D" w:rsidRDefault="001F44C5" w:rsidP="005A53F1">
      <w:pPr>
        <w:pStyle w:val="ListParagraph"/>
        <w:ind w:left="0"/>
        <w:rPr>
          <w:rFonts w:ascii="Times New Roman" w:hAnsi="Times New Roman"/>
        </w:rPr>
      </w:pPr>
      <w:r w:rsidRPr="00DE3A5D">
        <w:rPr>
          <w:rStyle w:val="FootnoteReference"/>
          <w:rFonts w:ascii="Times New Roman" w:hAnsi="Times New Roman"/>
          <w:sz w:val="20"/>
          <w:szCs w:val="20"/>
        </w:rPr>
        <w:footnoteRef/>
      </w:r>
      <w:r w:rsidRPr="00DE3A5D">
        <w:rPr>
          <w:rFonts w:ascii="Times New Roman" w:hAnsi="Times New Roman"/>
        </w:rPr>
        <w:t xml:space="preserve"> </w:t>
      </w:r>
      <w:r w:rsidRPr="00DE3A5D">
        <w:rPr>
          <w:rFonts w:ascii="Times New Roman" w:hAnsi="Times New Roman"/>
          <w:sz w:val="20"/>
          <w:szCs w:val="20"/>
        </w:rPr>
        <w:t xml:space="preserve">This information may be </w:t>
      </w:r>
      <w:r w:rsidRPr="00DE3A5D">
        <w:rPr>
          <w:rFonts w:ascii="Times New Roman" w:hAnsi="Times New Roman"/>
          <w:color w:val="000000"/>
          <w:sz w:val="20"/>
          <w:szCs w:val="20"/>
        </w:rPr>
        <w:t>obtain</w:t>
      </w:r>
      <w:r>
        <w:rPr>
          <w:rFonts w:ascii="Times New Roman" w:hAnsi="Times New Roman"/>
          <w:color w:val="000000"/>
          <w:sz w:val="20"/>
          <w:szCs w:val="20"/>
        </w:rPr>
        <w:t xml:space="preserve">ed through the State Bar of California’s website at </w:t>
      </w:r>
      <w:hyperlink r:id="rId1" w:history="1">
        <w:r w:rsidRPr="00915118">
          <w:rPr>
            <w:rStyle w:val="Hyperlink"/>
            <w:rFonts w:ascii="Times New Roman" w:hAnsi="Times New Roman"/>
            <w:sz w:val="20"/>
            <w:szCs w:val="20"/>
          </w:rPr>
          <w:t>http://members.calbar.ca.gov/fal/MemberSearch/QuickSearch</w:t>
        </w:r>
      </w:hyperlink>
      <w:r>
        <w:rPr>
          <w:rFonts w:ascii="Times New Roman" w:hAnsi="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BE8F" w14:textId="4E8C45A9" w:rsidR="001F44C5" w:rsidRPr="00141A4E" w:rsidRDefault="001F44C5" w:rsidP="00CF1129">
    <w:pPr>
      <w:pStyle w:val="Header"/>
      <w:rPr>
        <w:color w:val="7F7F7F"/>
      </w:rPr>
    </w:pPr>
  </w:p>
  <w:p w14:paraId="700C21A7" w14:textId="77777777" w:rsidR="001F44C5" w:rsidRDefault="001F44C5" w:rsidP="00421A16">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FC2A" w14:textId="77777777" w:rsidR="001F44C5" w:rsidRPr="00141A4E" w:rsidRDefault="001F44C5">
    <w:pPr>
      <w:pStyle w:val="Header"/>
      <w:rPr>
        <w:color w:val="7F7F7F"/>
      </w:rPr>
    </w:pPr>
    <w:r w:rsidRPr="00141A4E">
      <w:rPr>
        <w:color w:val="7F7F7F"/>
      </w:rPr>
      <w:t>Revised March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0921" w14:textId="2CA2BBFA" w:rsidR="003E27F9" w:rsidRPr="003E27F9" w:rsidRDefault="003E27F9" w:rsidP="003E27F9">
    <w:pPr>
      <w:pStyle w:val="Header"/>
      <w:ind w:left="-540"/>
      <w:rPr>
        <w:b/>
        <w:bCs/>
        <w:color w:val="7F7F7F"/>
      </w:rPr>
    </w:pPr>
  </w:p>
  <w:p w14:paraId="56054B15" w14:textId="32C4FB8D" w:rsidR="00416591" w:rsidRDefault="003E27F9" w:rsidP="003E27F9">
    <w:pPr>
      <w:pStyle w:val="Header"/>
      <w:ind w:left="-540"/>
      <w:rPr>
        <w:b/>
        <w:bCs/>
      </w:rPr>
    </w:pPr>
    <w:r>
      <w:t>R.20-05-</w:t>
    </w:r>
    <w:proofErr w:type="gramStart"/>
    <w:r>
      <w:t>012  ALJ</w:t>
    </w:r>
    <w:proofErr w:type="gramEnd"/>
    <w:r>
      <w:t>/NIL/mph</w:t>
    </w:r>
    <w:r>
      <w:tab/>
    </w:r>
    <w:r>
      <w:tab/>
    </w:r>
    <w:r w:rsidRPr="003E27F9">
      <w:rPr>
        <w:b/>
        <w:bCs/>
      </w:rPr>
      <w:t>PROPOSED DECISION</w:t>
    </w:r>
  </w:p>
  <w:p w14:paraId="49F31AB3" w14:textId="0E543400" w:rsidR="003E27F9" w:rsidRDefault="003E27F9" w:rsidP="003E27F9">
    <w:pPr>
      <w:pStyle w:val="Header"/>
      <w:ind w:left="-540"/>
      <w:rPr>
        <w:b/>
        <w:bCs/>
      </w:rPr>
    </w:pPr>
  </w:p>
  <w:p w14:paraId="6CD8AF59" w14:textId="4FCBE663" w:rsidR="003E27F9" w:rsidRDefault="003E27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19F0" w14:textId="77777777" w:rsidR="00623E04" w:rsidRPr="003E27F9" w:rsidRDefault="00623E04" w:rsidP="003E27F9">
    <w:pPr>
      <w:pStyle w:val="Header"/>
      <w:ind w:left="-540"/>
      <w:rPr>
        <w:b/>
        <w:bCs/>
        <w:color w:val="7F7F7F"/>
      </w:rPr>
    </w:pPr>
  </w:p>
  <w:p w14:paraId="415606B2" w14:textId="77777777" w:rsidR="00623E04" w:rsidRDefault="00623E04" w:rsidP="003E27F9">
    <w:pPr>
      <w:pStyle w:val="Header"/>
      <w:ind w:left="-540"/>
      <w:rPr>
        <w:b/>
        <w:bCs/>
      </w:rPr>
    </w:pPr>
    <w:r>
      <w:t>R.20-05-</w:t>
    </w:r>
    <w:proofErr w:type="gramStart"/>
    <w:r>
      <w:t>012  ALJ</w:t>
    </w:r>
    <w:proofErr w:type="gramEnd"/>
    <w:r>
      <w:t>/NIL/mph</w:t>
    </w:r>
    <w:r>
      <w:tab/>
    </w:r>
    <w:r>
      <w:tab/>
    </w:r>
    <w:r w:rsidRPr="003E27F9">
      <w:rPr>
        <w:b/>
        <w:bCs/>
      </w:rPr>
      <w:t>PROPOSED DECISION</w:t>
    </w:r>
  </w:p>
  <w:p w14:paraId="1C4BB3E8" w14:textId="77777777" w:rsidR="00623E04" w:rsidRDefault="00623E04" w:rsidP="003E27F9">
    <w:pPr>
      <w:pStyle w:val="Header"/>
      <w:ind w:left="-540"/>
      <w:rPr>
        <w:b/>
        <w:bCs/>
      </w:rPr>
    </w:pPr>
  </w:p>
  <w:p w14:paraId="1F418B92" w14:textId="77777777" w:rsidR="00623E04" w:rsidRDefault="0062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7935678">
    <w:abstractNumId w:val="4"/>
  </w:num>
  <w:num w:numId="2" w16cid:durableId="1152255154">
    <w:abstractNumId w:val="0"/>
  </w:num>
  <w:num w:numId="3" w16cid:durableId="617836888">
    <w:abstractNumId w:val="5"/>
  </w:num>
  <w:num w:numId="4" w16cid:durableId="105078944">
    <w:abstractNumId w:val="2"/>
  </w:num>
  <w:num w:numId="5" w16cid:durableId="770392507">
    <w:abstractNumId w:val="1"/>
  </w:num>
  <w:num w:numId="6" w16cid:durableId="221452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3A49"/>
    <w:rsid w:val="00015A22"/>
    <w:rsid w:val="00026A15"/>
    <w:rsid w:val="00034492"/>
    <w:rsid w:val="00036944"/>
    <w:rsid w:val="00036F54"/>
    <w:rsid w:val="000373D0"/>
    <w:rsid w:val="00045A2F"/>
    <w:rsid w:val="000501B1"/>
    <w:rsid w:val="00064FBF"/>
    <w:rsid w:val="00072C81"/>
    <w:rsid w:val="00080FCC"/>
    <w:rsid w:val="00085433"/>
    <w:rsid w:val="000908D9"/>
    <w:rsid w:val="00095F4F"/>
    <w:rsid w:val="000A21C0"/>
    <w:rsid w:val="000A3B19"/>
    <w:rsid w:val="000A5401"/>
    <w:rsid w:val="000A59F7"/>
    <w:rsid w:val="000B13A0"/>
    <w:rsid w:val="000D3110"/>
    <w:rsid w:val="000D6CA0"/>
    <w:rsid w:val="000D6DF8"/>
    <w:rsid w:val="000D7679"/>
    <w:rsid w:val="000E3CD9"/>
    <w:rsid w:val="000E41D9"/>
    <w:rsid w:val="000E6ABD"/>
    <w:rsid w:val="000F595C"/>
    <w:rsid w:val="000F7670"/>
    <w:rsid w:val="0010480F"/>
    <w:rsid w:val="00110D89"/>
    <w:rsid w:val="00123103"/>
    <w:rsid w:val="00125492"/>
    <w:rsid w:val="00125539"/>
    <w:rsid w:val="001303D2"/>
    <w:rsid w:val="001346EB"/>
    <w:rsid w:val="00141A4E"/>
    <w:rsid w:val="00146AC5"/>
    <w:rsid w:val="00151AA8"/>
    <w:rsid w:val="00152F94"/>
    <w:rsid w:val="001561AE"/>
    <w:rsid w:val="001647B2"/>
    <w:rsid w:val="00165B37"/>
    <w:rsid w:val="00165C25"/>
    <w:rsid w:val="00171C46"/>
    <w:rsid w:val="00171EBF"/>
    <w:rsid w:val="00175865"/>
    <w:rsid w:val="00180E8C"/>
    <w:rsid w:val="00192D51"/>
    <w:rsid w:val="00195FC2"/>
    <w:rsid w:val="001962EB"/>
    <w:rsid w:val="001A3F8D"/>
    <w:rsid w:val="001C0DD1"/>
    <w:rsid w:val="001C21AE"/>
    <w:rsid w:val="001C68C8"/>
    <w:rsid w:val="001D3ED2"/>
    <w:rsid w:val="001D4B64"/>
    <w:rsid w:val="001D71C3"/>
    <w:rsid w:val="001D78CB"/>
    <w:rsid w:val="001E77CF"/>
    <w:rsid w:val="001F15B8"/>
    <w:rsid w:val="001F238E"/>
    <w:rsid w:val="001F44C5"/>
    <w:rsid w:val="001F5594"/>
    <w:rsid w:val="00204E3A"/>
    <w:rsid w:val="00205192"/>
    <w:rsid w:val="00212E10"/>
    <w:rsid w:val="00214B22"/>
    <w:rsid w:val="00217224"/>
    <w:rsid w:val="0022302F"/>
    <w:rsid w:val="0022324C"/>
    <w:rsid w:val="00230392"/>
    <w:rsid w:val="002332C4"/>
    <w:rsid w:val="002406E5"/>
    <w:rsid w:val="002415DC"/>
    <w:rsid w:val="00243751"/>
    <w:rsid w:val="002466F8"/>
    <w:rsid w:val="00256F00"/>
    <w:rsid w:val="00260518"/>
    <w:rsid w:val="00264333"/>
    <w:rsid w:val="002644AE"/>
    <w:rsid w:val="002660EA"/>
    <w:rsid w:val="00270E2E"/>
    <w:rsid w:val="00273208"/>
    <w:rsid w:val="00282246"/>
    <w:rsid w:val="00282895"/>
    <w:rsid w:val="00283C58"/>
    <w:rsid w:val="00287A07"/>
    <w:rsid w:val="002A4B05"/>
    <w:rsid w:val="002A6C07"/>
    <w:rsid w:val="002C5148"/>
    <w:rsid w:val="002C79EC"/>
    <w:rsid w:val="002D0A20"/>
    <w:rsid w:val="002D21CA"/>
    <w:rsid w:val="002D4078"/>
    <w:rsid w:val="002D53AA"/>
    <w:rsid w:val="002E2661"/>
    <w:rsid w:val="002E5F83"/>
    <w:rsid w:val="002E77D8"/>
    <w:rsid w:val="00303C2B"/>
    <w:rsid w:val="00310875"/>
    <w:rsid w:val="00326D1A"/>
    <w:rsid w:val="00327788"/>
    <w:rsid w:val="003339A0"/>
    <w:rsid w:val="00336558"/>
    <w:rsid w:val="0035016D"/>
    <w:rsid w:val="003501DD"/>
    <w:rsid w:val="00352C11"/>
    <w:rsid w:val="003542B6"/>
    <w:rsid w:val="00357F1A"/>
    <w:rsid w:val="00365814"/>
    <w:rsid w:val="00366537"/>
    <w:rsid w:val="00374FD1"/>
    <w:rsid w:val="00377884"/>
    <w:rsid w:val="00377CEF"/>
    <w:rsid w:val="00380703"/>
    <w:rsid w:val="0038210B"/>
    <w:rsid w:val="00386F66"/>
    <w:rsid w:val="0039043C"/>
    <w:rsid w:val="00394158"/>
    <w:rsid w:val="003A09C0"/>
    <w:rsid w:val="003A4DB0"/>
    <w:rsid w:val="003A7F2B"/>
    <w:rsid w:val="003B1782"/>
    <w:rsid w:val="003B5EAC"/>
    <w:rsid w:val="003B68C2"/>
    <w:rsid w:val="003B6A1B"/>
    <w:rsid w:val="003C428E"/>
    <w:rsid w:val="003C608A"/>
    <w:rsid w:val="003D2D45"/>
    <w:rsid w:val="003D359B"/>
    <w:rsid w:val="003D4455"/>
    <w:rsid w:val="003E27F9"/>
    <w:rsid w:val="003E34FD"/>
    <w:rsid w:val="003F66E6"/>
    <w:rsid w:val="00402F28"/>
    <w:rsid w:val="00410E07"/>
    <w:rsid w:val="00416591"/>
    <w:rsid w:val="00420CB6"/>
    <w:rsid w:val="00421A16"/>
    <w:rsid w:val="00423555"/>
    <w:rsid w:val="00432569"/>
    <w:rsid w:val="00446867"/>
    <w:rsid w:val="004534E7"/>
    <w:rsid w:val="00457928"/>
    <w:rsid w:val="00480BF6"/>
    <w:rsid w:val="004840D2"/>
    <w:rsid w:val="00486B37"/>
    <w:rsid w:val="00495607"/>
    <w:rsid w:val="004A4A0D"/>
    <w:rsid w:val="004A76A0"/>
    <w:rsid w:val="004B5C02"/>
    <w:rsid w:val="004B781C"/>
    <w:rsid w:val="004C0961"/>
    <w:rsid w:val="004C237B"/>
    <w:rsid w:val="004C39A1"/>
    <w:rsid w:val="004D2455"/>
    <w:rsid w:val="004D6B6D"/>
    <w:rsid w:val="004D779D"/>
    <w:rsid w:val="004E0395"/>
    <w:rsid w:val="004E2095"/>
    <w:rsid w:val="004E3939"/>
    <w:rsid w:val="004E3D93"/>
    <w:rsid w:val="004E40A4"/>
    <w:rsid w:val="004F746B"/>
    <w:rsid w:val="0050080A"/>
    <w:rsid w:val="00515C07"/>
    <w:rsid w:val="00516CE7"/>
    <w:rsid w:val="005215EF"/>
    <w:rsid w:val="00521B86"/>
    <w:rsid w:val="00527FDB"/>
    <w:rsid w:val="00533373"/>
    <w:rsid w:val="00541760"/>
    <w:rsid w:val="00541F74"/>
    <w:rsid w:val="00542051"/>
    <w:rsid w:val="00547145"/>
    <w:rsid w:val="00551967"/>
    <w:rsid w:val="0055228B"/>
    <w:rsid w:val="00563A05"/>
    <w:rsid w:val="0057233C"/>
    <w:rsid w:val="0058229A"/>
    <w:rsid w:val="005912FA"/>
    <w:rsid w:val="005A0A7A"/>
    <w:rsid w:val="005A5086"/>
    <w:rsid w:val="005A53F1"/>
    <w:rsid w:val="005A63D4"/>
    <w:rsid w:val="005A65C2"/>
    <w:rsid w:val="005B1867"/>
    <w:rsid w:val="005B243D"/>
    <w:rsid w:val="005B5D1B"/>
    <w:rsid w:val="005C327F"/>
    <w:rsid w:val="005C59D2"/>
    <w:rsid w:val="005C79C8"/>
    <w:rsid w:val="005D26BD"/>
    <w:rsid w:val="005D669E"/>
    <w:rsid w:val="005E132A"/>
    <w:rsid w:val="005E2227"/>
    <w:rsid w:val="005E5F54"/>
    <w:rsid w:val="005E6BFE"/>
    <w:rsid w:val="005F4D82"/>
    <w:rsid w:val="005F5211"/>
    <w:rsid w:val="006045F9"/>
    <w:rsid w:val="006055B5"/>
    <w:rsid w:val="00621A7C"/>
    <w:rsid w:val="00623E04"/>
    <w:rsid w:val="0065087E"/>
    <w:rsid w:val="00652DEA"/>
    <w:rsid w:val="00660D7E"/>
    <w:rsid w:val="006637D2"/>
    <w:rsid w:val="00673595"/>
    <w:rsid w:val="00673EB1"/>
    <w:rsid w:val="00674491"/>
    <w:rsid w:val="0067483B"/>
    <w:rsid w:val="00680004"/>
    <w:rsid w:val="00683744"/>
    <w:rsid w:val="00691528"/>
    <w:rsid w:val="00692738"/>
    <w:rsid w:val="006953E2"/>
    <w:rsid w:val="006A7272"/>
    <w:rsid w:val="006B7375"/>
    <w:rsid w:val="006C5E15"/>
    <w:rsid w:val="006D1BE0"/>
    <w:rsid w:val="006D4B0E"/>
    <w:rsid w:val="006E3004"/>
    <w:rsid w:val="006E37C2"/>
    <w:rsid w:val="006F0C5A"/>
    <w:rsid w:val="00703D5A"/>
    <w:rsid w:val="00705DDB"/>
    <w:rsid w:val="00711E88"/>
    <w:rsid w:val="0072263E"/>
    <w:rsid w:val="00742D9A"/>
    <w:rsid w:val="0074620B"/>
    <w:rsid w:val="00753077"/>
    <w:rsid w:val="00757B44"/>
    <w:rsid w:val="00763DF2"/>
    <w:rsid w:val="0077602B"/>
    <w:rsid w:val="00777A0A"/>
    <w:rsid w:val="00780C7B"/>
    <w:rsid w:val="00781574"/>
    <w:rsid w:val="00783299"/>
    <w:rsid w:val="00790A12"/>
    <w:rsid w:val="007A3FCC"/>
    <w:rsid w:val="007B2051"/>
    <w:rsid w:val="007B48DE"/>
    <w:rsid w:val="007C1B69"/>
    <w:rsid w:val="007C3D5A"/>
    <w:rsid w:val="007D0458"/>
    <w:rsid w:val="007D60D9"/>
    <w:rsid w:val="007E59DB"/>
    <w:rsid w:val="007E6684"/>
    <w:rsid w:val="007E71C3"/>
    <w:rsid w:val="007F620E"/>
    <w:rsid w:val="007F626D"/>
    <w:rsid w:val="007F66FE"/>
    <w:rsid w:val="007F6CF5"/>
    <w:rsid w:val="00802101"/>
    <w:rsid w:val="00802701"/>
    <w:rsid w:val="00810B89"/>
    <w:rsid w:val="008145ED"/>
    <w:rsid w:val="00815F1F"/>
    <w:rsid w:val="0081626F"/>
    <w:rsid w:val="00821BDD"/>
    <w:rsid w:val="008231A0"/>
    <w:rsid w:val="00823541"/>
    <w:rsid w:val="0082431E"/>
    <w:rsid w:val="008320F9"/>
    <w:rsid w:val="0083350A"/>
    <w:rsid w:val="00843369"/>
    <w:rsid w:val="00855FD7"/>
    <w:rsid w:val="00865F7A"/>
    <w:rsid w:val="00867621"/>
    <w:rsid w:val="008818E8"/>
    <w:rsid w:val="008844B6"/>
    <w:rsid w:val="00885956"/>
    <w:rsid w:val="00886869"/>
    <w:rsid w:val="0088734E"/>
    <w:rsid w:val="008A72E4"/>
    <w:rsid w:val="008B0A85"/>
    <w:rsid w:val="008B495B"/>
    <w:rsid w:val="008B65C1"/>
    <w:rsid w:val="008B67E2"/>
    <w:rsid w:val="008C09F7"/>
    <w:rsid w:val="008C2208"/>
    <w:rsid w:val="008C4E11"/>
    <w:rsid w:val="008C4E6C"/>
    <w:rsid w:val="008D4D9D"/>
    <w:rsid w:val="008D5DF0"/>
    <w:rsid w:val="008D625B"/>
    <w:rsid w:val="008D7789"/>
    <w:rsid w:val="008E2350"/>
    <w:rsid w:val="008E3450"/>
    <w:rsid w:val="008E4336"/>
    <w:rsid w:val="008E7B10"/>
    <w:rsid w:val="008F4306"/>
    <w:rsid w:val="00913266"/>
    <w:rsid w:val="00915118"/>
    <w:rsid w:val="00916993"/>
    <w:rsid w:val="009221DE"/>
    <w:rsid w:val="00925FAB"/>
    <w:rsid w:val="00936CD0"/>
    <w:rsid w:val="00952682"/>
    <w:rsid w:val="00953C94"/>
    <w:rsid w:val="00963EEF"/>
    <w:rsid w:val="0096765F"/>
    <w:rsid w:val="009764DF"/>
    <w:rsid w:val="00984030"/>
    <w:rsid w:val="0099325C"/>
    <w:rsid w:val="0099620A"/>
    <w:rsid w:val="00997847"/>
    <w:rsid w:val="009A05A9"/>
    <w:rsid w:val="009A1812"/>
    <w:rsid w:val="009A62F6"/>
    <w:rsid w:val="009B40AE"/>
    <w:rsid w:val="009C37D8"/>
    <w:rsid w:val="009C52B3"/>
    <w:rsid w:val="009E0096"/>
    <w:rsid w:val="009E3275"/>
    <w:rsid w:val="009E48E4"/>
    <w:rsid w:val="00A01FBB"/>
    <w:rsid w:val="00A05256"/>
    <w:rsid w:val="00A054AF"/>
    <w:rsid w:val="00A05F30"/>
    <w:rsid w:val="00A07A96"/>
    <w:rsid w:val="00A12394"/>
    <w:rsid w:val="00A24B71"/>
    <w:rsid w:val="00A270CF"/>
    <w:rsid w:val="00A319DE"/>
    <w:rsid w:val="00A31A00"/>
    <w:rsid w:val="00A32A59"/>
    <w:rsid w:val="00A369D2"/>
    <w:rsid w:val="00A41539"/>
    <w:rsid w:val="00A42B92"/>
    <w:rsid w:val="00A47DA1"/>
    <w:rsid w:val="00A55905"/>
    <w:rsid w:val="00A605D2"/>
    <w:rsid w:val="00A67E89"/>
    <w:rsid w:val="00A75D2D"/>
    <w:rsid w:val="00A840ED"/>
    <w:rsid w:val="00A86988"/>
    <w:rsid w:val="00A910F1"/>
    <w:rsid w:val="00A92D0B"/>
    <w:rsid w:val="00A93567"/>
    <w:rsid w:val="00AA1740"/>
    <w:rsid w:val="00AA65B3"/>
    <w:rsid w:val="00AB2F7F"/>
    <w:rsid w:val="00AB3510"/>
    <w:rsid w:val="00AB7CEF"/>
    <w:rsid w:val="00AC0538"/>
    <w:rsid w:val="00AC079B"/>
    <w:rsid w:val="00AC527D"/>
    <w:rsid w:val="00AC5A4B"/>
    <w:rsid w:val="00AD0D93"/>
    <w:rsid w:val="00AD5797"/>
    <w:rsid w:val="00AD6D64"/>
    <w:rsid w:val="00AD742A"/>
    <w:rsid w:val="00AE429F"/>
    <w:rsid w:val="00AE7B00"/>
    <w:rsid w:val="00AF19BA"/>
    <w:rsid w:val="00AF4CBF"/>
    <w:rsid w:val="00B00BCD"/>
    <w:rsid w:val="00B03003"/>
    <w:rsid w:val="00B063FA"/>
    <w:rsid w:val="00B11478"/>
    <w:rsid w:val="00B1593B"/>
    <w:rsid w:val="00B15E14"/>
    <w:rsid w:val="00B312DA"/>
    <w:rsid w:val="00B31565"/>
    <w:rsid w:val="00B370C4"/>
    <w:rsid w:val="00B37DC9"/>
    <w:rsid w:val="00B508B9"/>
    <w:rsid w:val="00B51C2B"/>
    <w:rsid w:val="00B54991"/>
    <w:rsid w:val="00B55CCD"/>
    <w:rsid w:val="00B55D78"/>
    <w:rsid w:val="00B62AC0"/>
    <w:rsid w:val="00B66CF5"/>
    <w:rsid w:val="00B7229E"/>
    <w:rsid w:val="00B86B55"/>
    <w:rsid w:val="00B93EE9"/>
    <w:rsid w:val="00B9436E"/>
    <w:rsid w:val="00B975C3"/>
    <w:rsid w:val="00BA548C"/>
    <w:rsid w:val="00BA6812"/>
    <w:rsid w:val="00BB3F3D"/>
    <w:rsid w:val="00BB49BB"/>
    <w:rsid w:val="00BC14FF"/>
    <w:rsid w:val="00BC52FE"/>
    <w:rsid w:val="00BE45D0"/>
    <w:rsid w:val="00BE4B1E"/>
    <w:rsid w:val="00BE5320"/>
    <w:rsid w:val="00BE6958"/>
    <w:rsid w:val="00BF2F45"/>
    <w:rsid w:val="00C01579"/>
    <w:rsid w:val="00C02649"/>
    <w:rsid w:val="00C045A5"/>
    <w:rsid w:val="00C0471D"/>
    <w:rsid w:val="00C11E85"/>
    <w:rsid w:val="00C13B3F"/>
    <w:rsid w:val="00C16981"/>
    <w:rsid w:val="00C17EF4"/>
    <w:rsid w:val="00C37041"/>
    <w:rsid w:val="00C372E0"/>
    <w:rsid w:val="00C41C51"/>
    <w:rsid w:val="00C50BD9"/>
    <w:rsid w:val="00C71B7A"/>
    <w:rsid w:val="00C721AD"/>
    <w:rsid w:val="00C742D7"/>
    <w:rsid w:val="00C75712"/>
    <w:rsid w:val="00C765A2"/>
    <w:rsid w:val="00C80771"/>
    <w:rsid w:val="00C82F52"/>
    <w:rsid w:val="00C85F19"/>
    <w:rsid w:val="00CA71BA"/>
    <w:rsid w:val="00CC4B40"/>
    <w:rsid w:val="00CD1B52"/>
    <w:rsid w:val="00CD6216"/>
    <w:rsid w:val="00CD651A"/>
    <w:rsid w:val="00CD6886"/>
    <w:rsid w:val="00CD7D17"/>
    <w:rsid w:val="00CE3F81"/>
    <w:rsid w:val="00CF0FF7"/>
    <w:rsid w:val="00CF1129"/>
    <w:rsid w:val="00CF4B8A"/>
    <w:rsid w:val="00CF7441"/>
    <w:rsid w:val="00D0197A"/>
    <w:rsid w:val="00D075B1"/>
    <w:rsid w:val="00D10372"/>
    <w:rsid w:val="00D22C5C"/>
    <w:rsid w:val="00D27D5F"/>
    <w:rsid w:val="00D30039"/>
    <w:rsid w:val="00D30C4F"/>
    <w:rsid w:val="00D36884"/>
    <w:rsid w:val="00D36927"/>
    <w:rsid w:val="00D370D2"/>
    <w:rsid w:val="00D44EC7"/>
    <w:rsid w:val="00D47491"/>
    <w:rsid w:val="00D47781"/>
    <w:rsid w:val="00D56BCA"/>
    <w:rsid w:val="00D7385C"/>
    <w:rsid w:val="00D74F4E"/>
    <w:rsid w:val="00D75107"/>
    <w:rsid w:val="00D84F94"/>
    <w:rsid w:val="00D8769E"/>
    <w:rsid w:val="00D90EA8"/>
    <w:rsid w:val="00D91621"/>
    <w:rsid w:val="00D9354E"/>
    <w:rsid w:val="00D95F7B"/>
    <w:rsid w:val="00DA2842"/>
    <w:rsid w:val="00DA3AEE"/>
    <w:rsid w:val="00DA49FE"/>
    <w:rsid w:val="00DA7325"/>
    <w:rsid w:val="00DB3135"/>
    <w:rsid w:val="00DC4335"/>
    <w:rsid w:val="00DD52BB"/>
    <w:rsid w:val="00DE0585"/>
    <w:rsid w:val="00DE3A5D"/>
    <w:rsid w:val="00DE6883"/>
    <w:rsid w:val="00DE7C5C"/>
    <w:rsid w:val="00E00990"/>
    <w:rsid w:val="00E00FCE"/>
    <w:rsid w:val="00E022F4"/>
    <w:rsid w:val="00E054B5"/>
    <w:rsid w:val="00E136B6"/>
    <w:rsid w:val="00E14F9A"/>
    <w:rsid w:val="00E15DC3"/>
    <w:rsid w:val="00E17002"/>
    <w:rsid w:val="00E21EA5"/>
    <w:rsid w:val="00E25078"/>
    <w:rsid w:val="00E26192"/>
    <w:rsid w:val="00E36383"/>
    <w:rsid w:val="00E3660E"/>
    <w:rsid w:val="00E3786F"/>
    <w:rsid w:val="00E40140"/>
    <w:rsid w:val="00E41408"/>
    <w:rsid w:val="00E52992"/>
    <w:rsid w:val="00E53F6C"/>
    <w:rsid w:val="00E571E8"/>
    <w:rsid w:val="00E60942"/>
    <w:rsid w:val="00E75E09"/>
    <w:rsid w:val="00E80A26"/>
    <w:rsid w:val="00E839BB"/>
    <w:rsid w:val="00E85CAD"/>
    <w:rsid w:val="00E92B4A"/>
    <w:rsid w:val="00E9366A"/>
    <w:rsid w:val="00E959A0"/>
    <w:rsid w:val="00EA16EA"/>
    <w:rsid w:val="00EB28A2"/>
    <w:rsid w:val="00EB44D7"/>
    <w:rsid w:val="00ED63D9"/>
    <w:rsid w:val="00ED6B6B"/>
    <w:rsid w:val="00EE4895"/>
    <w:rsid w:val="00F00A10"/>
    <w:rsid w:val="00F03B09"/>
    <w:rsid w:val="00F04904"/>
    <w:rsid w:val="00F17C07"/>
    <w:rsid w:val="00F20061"/>
    <w:rsid w:val="00F26371"/>
    <w:rsid w:val="00F30DA8"/>
    <w:rsid w:val="00F32F0E"/>
    <w:rsid w:val="00F34C1F"/>
    <w:rsid w:val="00F3772B"/>
    <w:rsid w:val="00F47E87"/>
    <w:rsid w:val="00F515D3"/>
    <w:rsid w:val="00F54907"/>
    <w:rsid w:val="00F62965"/>
    <w:rsid w:val="00F63C29"/>
    <w:rsid w:val="00F650AE"/>
    <w:rsid w:val="00F6705F"/>
    <w:rsid w:val="00F70811"/>
    <w:rsid w:val="00F71956"/>
    <w:rsid w:val="00F81334"/>
    <w:rsid w:val="00F81778"/>
    <w:rsid w:val="00F85C30"/>
    <w:rsid w:val="00F9599A"/>
    <w:rsid w:val="00F96AC3"/>
    <w:rsid w:val="00FA4732"/>
    <w:rsid w:val="00FA5046"/>
    <w:rsid w:val="00FB49E0"/>
    <w:rsid w:val="00FC3AF0"/>
    <w:rsid w:val="00FC72B7"/>
    <w:rsid w:val="00FD5CD7"/>
    <w:rsid w:val="00FD725D"/>
    <w:rsid w:val="00FE3BAE"/>
    <w:rsid w:val="00FF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paragraph" w:customStyle="1" w:styleId="Default">
    <w:name w:val="Default"/>
    <w:rsid w:val="00705D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A6EF-5B08-436B-B42A-8CA76537F61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22</ap:Pages>
  <ap:Words>5137</ap:Words>
  <ap:Characters>29284</ap:Characters>
  <ap:Application>Microsoft Office Word</ap:Application>
  <ap:DocSecurity>0</ap:DocSecurity>
  <ap:Lines>244</ap:Lines>
  <ap:Paragraphs>68</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LinksUpToDate>false</ap:LinksUpToDate>
  <ap:CharactersWithSpaces>34353</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2023-03-29T15:41:51Z</dcterms:created>
  <dcterms:modified xsi:type="dcterms:W3CDTF">2023-03-29T15:41:51Z</dcterms:modified>
</cp:coreProperties>
</file>