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104D" w:rsidR="00966769" w:rsidP="00966769" w:rsidRDefault="004701F1" w14:paraId="2E9BAB4B" w14:textId="32E2F9ED">
      <w:pPr>
        <w:tabs>
          <w:tab w:val="center" w:pos="4680"/>
          <w:tab w:val="right" w:pos="9360"/>
        </w:tabs>
        <w:spacing w:line="240" w:lineRule="auto"/>
        <w:ind w:firstLine="0"/>
      </w:pPr>
      <w:r w:rsidRPr="00886874">
        <w:t>ALJ/CFG/</w:t>
      </w:r>
      <w:r w:rsidR="00C51AA1">
        <w:t>sgu</w:t>
      </w:r>
      <w:r w:rsidRPr="00886874">
        <w:tab/>
      </w:r>
      <w:r w:rsidRPr="0073104D" w:rsidR="00966769">
        <w:rPr>
          <w:rFonts w:cs="Arial"/>
          <w:b/>
          <w:szCs w:val="32"/>
        </w:rPr>
        <w:t>PROPOSED DECISION</w:t>
      </w:r>
      <w:r w:rsidRPr="0073104D" w:rsidR="00966769">
        <w:tab/>
      </w:r>
      <w:r w:rsidRPr="0073104D" w:rsidR="00966769">
        <w:rPr>
          <w:b/>
        </w:rPr>
        <w:t>Agenda ID #</w:t>
      </w:r>
      <w:r w:rsidR="00752AEB">
        <w:rPr>
          <w:b/>
        </w:rPr>
        <w:t>21628</w:t>
      </w:r>
    </w:p>
    <w:p w:rsidRPr="00EE4315" w:rsidR="00966769" w:rsidP="00966769" w:rsidRDefault="00966769" w14:paraId="25071AD0" w14:textId="77777777">
      <w:pPr>
        <w:spacing w:line="240" w:lineRule="auto"/>
        <w:ind w:firstLine="0"/>
        <w:jc w:val="right"/>
        <w:rPr>
          <w:b/>
        </w:rPr>
      </w:pPr>
      <w:r>
        <w:rPr>
          <w:b/>
        </w:rPr>
        <w:t>Ratesetting</w:t>
      </w:r>
    </w:p>
    <w:p w:rsidR="004701F1" w:rsidP="004701F1" w:rsidRDefault="004701F1" w14:paraId="5467DC22" w14:textId="582391A7">
      <w:pPr>
        <w:tabs>
          <w:tab w:val="center" w:pos="4680"/>
          <w:tab w:val="right" w:pos="9360"/>
        </w:tabs>
        <w:spacing w:line="240" w:lineRule="auto"/>
        <w:ind w:firstLine="0"/>
        <w:rPr>
          <w:b/>
          <w:bCs/>
        </w:rPr>
      </w:pPr>
    </w:p>
    <w:p w:rsidRPr="00EE3060" w:rsidR="00966769" w:rsidP="00966769" w:rsidRDefault="00966769" w14:paraId="3B8FAC3C" w14:textId="77777777">
      <w:pPr>
        <w:spacing w:line="240" w:lineRule="auto"/>
        <w:ind w:firstLine="0"/>
      </w:pPr>
      <w:r>
        <w:t xml:space="preserve">Decision </w:t>
      </w:r>
      <w:r w:rsidRPr="009959BB">
        <w:rPr>
          <w:b/>
          <w:bCs/>
        </w:rPr>
        <w:t>__________</w:t>
      </w:r>
    </w:p>
    <w:p w:rsidR="004701F1" w:rsidP="004701F1" w:rsidRDefault="004701F1" w14:paraId="4CFF7E48" w14:textId="77777777">
      <w:pPr>
        <w:tabs>
          <w:tab w:val="center" w:pos="4680"/>
          <w:tab w:val="right" w:pos="9360"/>
        </w:tabs>
        <w:spacing w:line="240" w:lineRule="auto"/>
        <w:ind w:firstLine="0"/>
      </w:pPr>
    </w:p>
    <w:p w:rsidR="00966769" w:rsidP="004701F1" w:rsidRDefault="00966769" w14:paraId="42730DE1" w14:textId="77777777">
      <w:pPr>
        <w:tabs>
          <w:tab w:val="center" w:pos="4680"/>
          <w:tab w:val="right" w:pos="9360"/>
        </w:tabs>
        <w:spacing w:line="240" w:lineRule="auto"/>
        <w:ind w:firstLine="0"/>
      </w:pPr>
    </w:p>
    <w:p w:rsidR="004701F1" w:rsidP="004701F1" w:rsidRDefault="004701F1" w14:paraId="009C691A" w14:textId="77777777">
      <w:pPr>
        <w:tabs>
          <w:tab w:val="center" w:pos="4680"/>
          <w:tab w:val="right" w:pos="9360"/>
        </w:tabs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bookmarkStart w:name="_Hlk48817505" w:id="0"/>
      <w:r w:rsidRPr="00DA7B5D">
        <w:rPr>
          <w:rFonts w:ascii="Arial" w:hAnsi="Arial" w:cs="Arial"/>
          <w:b/>
          <w:sz w:val="24"/>
          <w:szCs w:val="24"/>
        </w:rPr>
        <w:t>BEFORE THE PUBLIC UTILITIES COMMISSION OF THE STATE OF CALIFORNIA</w:t>
      </w:r>
    </w:p>
    <w:p w:rsidR="004701F1" w:rsidP="004701F1" w:rsidRDefault="004701F1" w14:paraId="0B78AEDD" w14:textId="77777777">
      <w:pPr>
        <w:tabs>
          <w:tab w:val="center" w:pos="4680"/>
          <w:tab w:val="right" w:pos="9360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Pr="00D44D28" w:rsidR="004701F1" w:rsidTr="00397D65" w14:paraId="50C0B575" w14:textId="77777777">
        <w:trPr>
          <w:jc w:val="center"/>
        </w:trPr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4701F1" w:rsidP="00397D65" w:rsidRDefault="00367AA7" w14:paraId="31AD8207" w14:textId="77777777">
            <w:pPr>
              <w:spacing w:line="240" w:lineRule="auto"/>
              <w:ind w:firstLine="0"/>
            </w:pPr>
            <w:r>
              <w:t>Application of San Pablo Bay Pipeline Company LLC (PLC-29) for authorization to suspend heated service.</w:t>
            </w:r>
          </w:p>
          <w:p w:rsidRPr="005A687A" w:rsidR="00966769" w:rsidP="00397D65" w:rsidRDefault="00966769" w14:paraId="35A3CEA6" w14:textId="19A34ADB">
            <w:pPr>
              <w:spacing w:line="240" w:lineRule="auto"/>
              <w:ind w:firstLine="0"/>
              <w:rPr>
                <w:rFonts w:eastAsia="Calibri" w:cs="Arial"/>
                <w:szCs w:val="26"/>
              </w:rPr>
            </w:pPr>
          </w:p>
        </w:tc>
        <w:tc>
          <w:tcPr>
            <w:tcW w:w="4680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 w:rsidRPr="00D44D28" w:rsidR="004701F1" w:rsidP="00397D65" w:rsidRDefault="004701F1" w14:paraId="683B949A" w14:textId="1C856FE5">
            <w:pPr>
              <w:spacing w:line="240" w:lineRule="auto"/>
              <w:ind w:firstLine="0"/>
              <w:jc w:val="center"/>
              <w:rPr>
                <w:rFonts w:eastAsia="Calibri" w:cs="Arial"/>
                <w:szCs w:val="26"/>
              </w:rPr>
            </w:pPr>
            <w:r>
              <w:rPr>
                <w:rFonts w:eastAsia="Calibri" w:cs="Arial"/>
                <w:szCs w:val="26"/>
              </w:rPr>
              <w:t>Application 2</w:t>
            </w:r>
            <w:r w:rsidR="00367AA7">
              <w:rPr>
                <w:rFonts w:eastAsia="Calibri" w:cs="Arial"/>
                <w:szCs w:val="26"/>
              </w:rPr>
              <w:t>1</w:t>
            </w:r>
            <w:r>
              <w:rPr>
                <w:rFonts w:eastAsia="Calibri" w:cs="Arial"/>
                <w:szCs w:val="26"/>
              </w:rPr>
              <w:t>-</w:t>
            </w:r>
            <w:r w:rsidR="00367AA7">
              <w:rPr>
                <w:rFonts w:eastAsia="Calibri" w:cs="Arial"/>
                <w:szCs w:val="26"/>
              </w:rPr>
              <w:t>12</w:t>
            </w:r>
            <w:r>
              <w:rPr>
                <w:rFonts w:eastAsia="Calibri" w:cs="Arial"/>
                <w:szCs w:val="26"/>
              </w:rPr>
              <w:t>-0</w:t>
            </w:r>
            <w:r w:rsidR="00367AA7">
              <w:rPr>
                <w:rFonts w:eastAsia="Calibri" w:cs="Arial"/>
                <w:szCs w:val="26"/>
              </w:rPr>
              <w:t>05</w:t>
            </w:r>
          </w:p>
        </w:tc>
      </w:tr>
    </w:tbl>
    <w:p w:rsidRPr="00D44D28" w:rsidR="004701F1" w:rsidP="004701F1" w:rsidRDefault="004701F1" w14:paraId="0BFE175C" w14:textId="77777777">
      <w:pPr>
        <w:tabs>
          <w:tab w:val="right" w:pos="9360"/>
        </w:tabs>
        <w:spacing w:line="200" w:lineRule="exact"/>
        <w:ind w:firstLine="0"/>
        <w:rPr>
          <w:rFonts w:ascii="Palatino" w:hAnsi="Palatino" w:eastAsia="Times New Roman" w:cs="Times New Roman"/>
          <w:szCs w:val="20"/>
        </w:rPr>
      </w:pPr>
    </w:p>
    <w:p w:rsidR="004701F1" w:rsidP="004701F1" w:rsidRDefault="004701F1" w14:paraId="2DD2CD56" w14:textId="77777777">
      <w:pPr>
        <w:spacing w:line="240" w:lineRule="auto"/>
        <w:ind w:firstLine="0"/>
        <w:contextualSpacing/>
        <w:jc w:val="center"/>
      </w:pPr>
    </w:p>
    <w:p w:rsidRPr="00886874" w:rsidR="004701F1" w:rsidP="004701F1" w:rsidRDefault="004701F1" w14:paraId="0B1C1677" w14:textId="77777777">
      <w:pPr>
        <w:keepNext/>
        <w:keepLines/>
        <w:spacing w:line="240" w:lineRule="auto"/>
        <w:ind w:firstLine="0"/>
        <w:jc w:val="center"/>
        <w:outlineLvl w:val="0"/>
        <w:rPr>
          <w:rFonts w:ascii="Arial" w:hAnsi="Arial" w:cs="Arial"/>
          <w:b/>
          <w:szCs w:val="26"/>
        </w:rPr>
      </w:pPr>
      <w:r w:rsidRPr="00886874">
        <w:rPr>
          <w:rFonts w:ascii="Arial" w:hAnsi="Arial" w:cs="Arial"/>
          <w:b/>
          <w:szCs w:val="26"/>
        </w:rPr>
        <w:t>ORDER EXTENDING STATUTORY DEADLINE</w:t>
      </w:r>
    </w:p>
    <w:p w:rsidRPr="00886874" w:rsidR="004701F1" w:rsidP="004701F1" w:rsidRDefault="004701F1" w14:paraId="4F968BE0" w14:textId="77777777">
      <w:pPr>
        <w:spacing w:line="240" w:lineRule="auto"/>
        <w:ind w:firstLine="0"/>
        <w:rPr>
          <w:rFonts w:ascii="Palatino" w:hAnsi="Palatino" w:eastAsia="Times New Roman" w:cs="Times New Roman"/>
          <w:szCs w:val="20"/>
        </w:rPr>
      </w:pPr>
    </w:p>
    <w:p w:rsidRPr="00886874" w:rsidR="004701F1" w:rsidP="004701F1" w:rsidRDefault="004701F1" w14:paraId="5D80F680" w14:textId="77777777">
      <w:pPr>
        <w:keepNext/>
        <w:keepLines/>
        <w:spacing w:after="120" w:line="240" w:lineRule="auto"/>
        <w:ind w:firstLine="0"/>
        <w:outlineLvl w:val="0"/>
        <w:rPr>
          <w:rFonts w:ascii="Arial" w:hAnsi="Arial" w:cs="Arial"/>
          <w:b/>
          <w:szCs w:val="26"/>
        </w:rPr>
      </w:pPr>
      <w:r w:rsidRPr="00886874">
        <w:rPr>
          <w:rFonts w:ascii="Arial" w:hAnsi="Arial" w:cs="Arial"/>
          <w:b/>
          <w:szCs w:val="26"/>
        </w:rPr>
        <w:t>Summary</w:t>
      </w:r>
    </w:p>
    <w:p w:rsidRPr="00886874" w:rsidR="004701F1" w:rsidP="004701F1" w:rsidRDefault="004701F1" w14:paraId="377D7C72" w14:textId="77777777">
      <w:pPr>
        <w:pStyle w:val="Standard"/>
      </w:pPr>
      <w:r w:rsidRPr="00886874">
        <w:t xml:space="preserve">This decision extends the statutory deadline in this proceeding to </w:t>
      </w:r>
    </w:p>
    <w:p w:rsidRPr="00886874" w:rsidR="004701F1" w:rsidP="004701F1" w:rsidRDefault="00367AA7" w14:paraId="641BE320" w14:textId="731A37C0">
      <w:pPr>
        <w:ind w:firstLine="0"/>
      </w:pPr>
      <w:r>
        <w:t>August</w:t>
      </w:r>
      <w:r w:rsidRPr="00886874" w:rsidR="004701F1">
        <w:t xml:space="preserve"> </w:t>
      </w:r>
      <w:r>
        <w:t>31</w:t>
      </w:r>
      <w:r w:rsidRPr="00886874" w:rsidR="004701F1">
        <w:t>, 2023.</w:t>
      </w:r>
    </w:p>
    <w:p w:rsidRPr="00886874" w:rsidR="004701F1" w:rsidP="004701F1" w:rsidRDefault="004701F1" w14:paraId="1CE527EE" w14:textId="77777777">
      <w:pPr>
        <w:pStyle w:val="Heading1"/>
        <w:rPr>
          <w:rFonts w:eastAsia="Times New Roman"/>
        </w:rPr>
      </w:pPr>
      <w:r w:rsidRPr="00886874">
        <w:rPr>
          <w:rFonts w:eastAsia="Times New Roman"/>
        </w:rPr>
        <w:t>Background and Justification</w:t>
      </w:r>
    </w:p>
    <w:p w:rsidR="006A02FC" w:rsidP="004701F1" w:rsidRDefault="00367AA7" w14:paraId="46656119" w14:textId="77777777">
      <w:pPr>
        <w:pStyle w:val="Standard"/>
      </w:pPr>
      <w:r>
        <w:t xml:space="preserve">Public Utilities Code (Pub. Util. Code) Section 1701.5(a) provides that the Commission shall resolve the issues raised in the scoping memo of a ratesetting proceeding within 18 months of the date the proceeding is initiated, unless the Commission makes a written determination that the deadline cannot be met and issues an order extending the deadline. The original 18-month statutory deadline for resolving this application is June 13, 2023. </w:t>
      </w:r>
      <w:r w:rsidRPr="00886874" w:rsidR="004701F1">
        <w:t xml:space="preserve">The application in this proceeding was filed on </w:t>
      </w:r>
      <w:r>
        <w:t>December 13, 2021</w:t>
      </w:r>
      <w:r w:rsidRPr="00886874" w:rsidR="004701F1">
        <w:t xml:space="preserve">. </w:t>
      </w:r>
      <w:r w:rsidR="00A14B2F">
        <w:t xml:space="preserve"> </w:t>
      </w:r>
    </w:p>
    <w:p w:rsidRPr="00886874" w:rsidR="004701F1" w:rsidP="004701F1" w:rsidRDefault="00A14B2F" w14:paraId="239A0A95" w14:textId="5576B75D">
      <w:pPr>
        <w:pStyle w:val="Standard"/>
      </w:pPr>
      <w:r>
        <w:t xml:space="preserve">The application is unopposed. The application requests authority to suspend heated service for one particularly viscous crude oil type for a period of four months (December through March) until proper safety testing of updated heating equipment can be properly tested and is found in sound and safe working order. </w:t>
      </w:r>
    </w:p>
    <w:p w:rsidRPr="00886874" w:rsidR="004701F1" w:rsidP="00A14B2F" w:rsidRDefault="004701F1" w14:paraId="335EAFDC" w14:textId="1A119A50">
      <w:pPr>
        <w:pStyle w:val="Standard"/>
      </w:pPr>
      <w:r w:rsidRPr="00886874">
        <w:lastRenderedPageBreak/>
        <w:t xml:space="preserve">On </w:t>
      </w:r>
      <w:r w:rsidR="00A14B2F">
        <w:t>March 29</w:t>
      </w:r>
      <w:r w:rsidRPr="00886874">
        <w:t>, 202</w:t>
      </w:r>
      <w:r w:rsidR="00A14B2F">
        <w:t>2</w:t>
      </w:r>
      <w:r w:rsidRPr="00886874">
        <w:t xml:space="preserve">, the assigned Commissioner issued a scoping memo and ruling </w:t>
      </w:r>
      <w:r w:rsidR="00A14B2F">
        <w:t xml:space="preserve">without setting a specific date for resolution of the proceeding but indicating that the fourth quarter of 2022 would be </w:t>
      </w:r>
      <w:r w:rsidR="00521168">
        <w:t>a</w:t>
      </w:r>
      <w:r w:rsidR="00A14B2F">
        <w:t xml:space="preserve"> target time </w:t>
      </w:r>
      <w:r w:rsidR="00521168">
        <w:t>for</w:t>
      </w:r>
      <w:r w:rsidR="00A14B2F">
        <w:t xml:space="preserve"> a decision </w:t>
      </w:r>
      <w:r w:rsidR="00521168">
        <w:t>to be</w:t>
      </w:r>
      <w:r w:rsidR="00A14B2F">
        <w:t xml:space="preserve"> issue</w:t>
      </w:r>
      <w:r w:rsidR="00521168">
        <w:t>d</w:t>
      </w:r>
      <w:r w:rsidR="004D7BD9">
        <w:t xml:space="preserve">. </w:t>
      </w:r>
    </w:p>
    <w:p w:rsidRPr="00886874" w:rsidR="004701F1" w:rsidP="004701F1" w:rsidRDefault="004701F1" w14:paraId="528D577F" w14:textId="350D83E7">
      <w:pPr>
        <w:rPr>
          <w:szCs w:val="26"/>
        </w:rPr>
      </w:pPr>
      <w:r w:rsidRPr="00886874">
        <w:rPr>
          <w:szCs w:val="26"/>
        </w:rPr>
        <w:t xml:space="preserve">A </w:t>
      </w:r>
      <w:r w:rsidR="006A02FC">
        <w:rPr>
          <w:szCs w:val="26"/>
        </w:rPr>
        <w:t>proposed</w:t>
      </w:r>
      <w:r w:rsidRPr="00886874">
        <w:rPr>
          <w:szCs w:val="26"/>
        </w:rPr>
        <w:t xml:space="preserve"> decision </w:t>
      </w:r>
      <w:r w:rsidR="00521168">
        <w:rPr>
          <w:szCs w:val="26"/>
        </w:rPr>
        <w:t xml:space="preserve">on </w:t>
      </w:r>
      <w:r w:rsidRPr="00886874">
        <w:rPr>
          <w:szCs w:val="26"/>
        </w:rPr>
        <w:t xml:space="preserve">this </w:t>
      </w:r>
      <w:r w:rsidR="00521168">
        <w:rPr>
          <w:szCs w:val="26"/>
        </w:rPr>
        <w:t>application</w:t>
      </w:r>
      <w:r w:rsidRPr="00886874">
        <w:rPr>
          <w:szCs w:val="26"/>
        </w:rPr>
        <w:t xml:space="preserve"> </w:t>
      </w:r>
      <w:r w:rsidR="00521168">
        <w:rPr>
          <w:szCs w:val="26"/>
        </w:rPr>
        <w:t xml:space="preserve">will soon </w:t>
      </w:r>
      <w:r>
        <w:rPr>
          <w:szCs w:val="26"/>
        </w:rPr>
        <w:t>be i</w:t>
      </w:r>
      <w:r w:rsidR="004D7BD9">
        <w:rPr>
          <w:szCs w:val="26"/>
        </w:rPr>
        <w:t>ssued</w:t>
      </w:r>
      <w:r>
        <w:rPr>
          <w:szCs w:val="26"/>
        </w:rPr>
        <w:t xml:space="preserve"> </w:t>
      </w:r>
      <w:r w:rsidR="006A02FC">
        <w:rPr>
          <w:szCs w:val="26"/>
        </w:rPr>
        <w:t>and</w:t>
      </w:r>
      <w:r w:rsidR="004D7BD9">
        <w:rPr>
          <w:szCs w:val="26"/>
        </w:rPr>
        <w:t xml:space="preserve"> </w:t>
      </w:r>
      <w:r w:rsidR="006A02FC">
        <w:rPr>
          <w:szCs w:val="26"/>
        </w:rPr>
        <w:t xml:space="preserve">may be adopted at the June 8, 2023 voting meeting and </w:t>
      </w:r>
      <w:r w:rsidR="004D7BD9">
        <w:rPr>
          <w:szCs w:val="26"/>
        </w:rPr>
        <w:t xml:space="preserve">before </w:t>
      </w:r>
      <w:r w:rsidR="006A02FC">
        <w:rPr>
          <w:szCs w:val="26"/>
        </w:rPr>
        <w:t xml:space="preserve">the current statutory deadline of </w:t>
      </w:r>
      <w:r w:rsidR="004D7BD9">
        <w:rPr>
          <w:szCs w:val="26"/>
        </w:rPr>
        <w:t xml:space="preserve">June </w:t>
      </w:r>
      <w:r w:rsidR="006A02FC">
        <w:rPr>
          <w:szCs w:val="26"/>
        </w:rPr>
        <w:t>13</w:t>
      </w:r>
      <w:r w:rsidR="004D7BD9">
        <w:rPr>
          <w:szCs w:val="26"/>
        </w:rPr>
        <w:t>, 2023</w:t>
      </w:r>
      <w:r>
        <w:rPr>
          <w:szCs w:val="26"/>
        </w:rPr>
        <w:t>.</w:t>
      </w:r>
      <w:r w:rsidR="004D7BD9">
        <w:rPr>
          <w:szCs w:val="26"/>
        </w:rPr>
        <w:t xml:space="preserve"> </w:t>
      </w:r>
      <w:r w:rsidR="006A02FC">
        <w:rPr>
          <w:szCs w:val="26"/>
        </w:rPr>
        <w:t xml:space="preserve">However, in abundance of caution, this </w:t>
      </w:r>
      <w:r w:rsidRPr="00886874">
        <w:rPr>
          <w:szCs w:val="26"/>
        </w:rPr>
        <w:t>extension</w:t>
      </w:r>
      <w:r w:rsidR="004D7BD9">
        <w:rPr>
          <w:szCs w:val="26"/>
        </w:rPr>
        <w:t xml:space="preserve"> of the statutory deadline for approximately ten weeks</w:t>
      </w:r>
      <w:r w:rsidR="006A02FC">
        <w:rPr>
          <w:szCs w:val="26"/>
        </w:rPr>
        <w:t>, from June 13, 2023</w:t>
      </w:r>
      <w:r w:rsidRPr="00886874">
        <w:rPr>
          <w:szCs w:val="26"/>
        </w:rPr>
        <w:t xml:space="preserve"> to </w:t>
      </w:r>
      <w:r w:rsidR="00367AA7">
        <w:rPr>
          <w:szCs w:val="26"/>
        </w:rPr>
        <w:t>August 31</w:t>
      </w:r>
      <w:r w:rsidRPr="00886874">
        <w:rPr>
          <w:szCs w:val="26"/>
        </w:rPr>
        <w:t xml:space="preserve">, 2023, will allow adequate time for the Commission to </w:t>
      </w:r>
      <w:r w:rsidR="006A02FC">
        <w:rPr>
          <w:szCs w:val="26"/>
        </w:rPr>
        <w:t xml:space="preserve">review the proposed decision then </w:t>
      </w:r>
      <w:r w:rsidRPr="00886874">
        <w:rPr>
          <w:szCs w:val="26"/>
        </w:rPr>
        <w:t>deliberate</w:t>
      </w:r>
      <w:r w:rsidR="00367AA7">
        <w:rPr>
          <w:szCs w:val="26"/>
        </w:rPr>
        <w:t xml:space="preserve"> </w:t>
      </w:r>
      <w:r w:rsidRPr="00886874">
        <w:rPr>
          <w:szCs w:val="26"/>
        </w:rPr>
        <w:t xml:space="preserve">and </w:t>
      </w:r>
      <w:r w:rsidR="006A02FC">
        <w:rPr>
          <w:szCs w:val="26"/>
        </w:rPr>
        <w:t xml:space="preserve">ultimately adopt </w:t>
      </w:r>
      <w:r w:rsidR="004D7BD9">
        <w:rPr>
          <w:szCs w:val="26"/>
        </w:rPr>
        <w:t>its</w:t>
      </w:r>
      <w:r w:rsidRPr="00886874">
        <w:rPr>
          <w:szCs w:val="26"/>
        </w:rPr>
        <w:t xml:space="preserve"> final decision in this proceeding.</w:t>
      </w:r>
      <w:r w:rsidR="006A02FC">
        <w:rPr>
          <w:szCs w:val="26"/>
        </w:rPr>
        <w:t xml:space="preserve"> </w:t>
      </w:r>
    </w:p>
    <w:p w:rsidRPr="00886874" w:rsidR="004701F1" w:rsidP="004701F1" w:rsidRDefault="004701F1" w14:paraId="13629568" w14:textId="77777777">
      <w:pPr>
        <w:pStyle w:val="Heading1"/>
        <w:rPr>
          <w:rFonts w:eastAsia="Times New Roman"/>
        </w:rPr>
      </w:pPr>
      <w:r w:rsidRPr="00886874">
        <w:rPr>
          <w:rFonts w:eastAsia="Times New Roman"/>
        </w:rPr>
        <w:t>Waiver of Comment Period</w:t>
      </w:r>
    </w:p>
    <w:p w:rsidRPr="00886874" w:rsidR="004701F1" w:rsidP="004701F1" w:rsidRDefault="004701F1" w14:paraId="480A6A55" w14:textId="77777777">
      <w:pPr>
        <w:pStyle w:val="Standard"/>
      </w:pPr>
      <w:r w:rsidRPr="00886874">
        <w:t xml:space="preserve">Under Rule 14 (c)(4) of the Commission’s Rules of Practice and Procedure, the Commission may waive the otherwise applicable 30-day period for public review and comment on a decision that extends the resolution date set by an assigned Commissioner in a scoping memo pursuant to </w:t>
      </w:r>
      <w:r w:rsidRPr="00886874">
        <w:rPr>
          <w:szCs w:val="26"/>
        </w:rPr>
        <w:t>Pub. Util. Code</w:t>
      </w:r>
      <w:r w:rsidRPr="00886874">
        <w:t xml:space="preserve"> </w:t>
      </w:r>
    </w:p>
    <w:p w:rsidRPr="00886874" w:rsidR="004701F1" w:rsidP="004701F1" w:rsidRDefault="004701F1" w14:paraId="529E1785" w14:textId="77777777">
      <w:pPr>
        <w:ind w:firstLine="0"/>
      </w:pPr>
      <w:r w:rsidRPr="00886874">
        <w:t>Section 1701.5(b). Under the circumstances of this proceeding, it is appropriate to waive the 30-day period for public review and comment.</w:t>
      </w:r>
    </w:p>
    <w:p w:rsidRPr="00886874" w:rsidR="004701F1" w:rsidP="004701F1" w:rsidRDefault="004701F1" w14:paraId="15F91E96" w14:textId="77777777">
      <w:pPr>
        <w:pStyle w:val="Heading1"/>
        <w:rPr>
          <w:rFonts w:eastAsia="Times New Roman"/>
        </w:rPr>
      </w:pPr>
      <w:bookmarkStart w:name="_Hlk34241689" w:id="1"/>
      <w:r w:rsidRPr="00886874">
        <w:rPr>
          <w:rFonts w:eastAsia="Times New Roman"/>
        </w:rPr>
        <w:t>Assignment of Proceeding</w:t>
      </w:r>
    </w:p>
    <w:p w:rsidRPr="00886874" w:rsidR="004701F1" w:rsidP="004701F1" w:rsidRDefault="00521168" w14:paraId="11172F18" w14:textId="283D81CF">
      <w:pPr>
        <w:pStyle w:val="Standard"/>
      </w:pPr>
      <w:r>
        <w:t>Genevieve Shiroma</w:t>
      </w:r>
      <w:r w:rsidRPr="00886874" w:rsidR="004701F1">
        <w:t xml:space="preserve"> is the assigned Commissioner and Charles Ferguson is the assigned ALJ and the presiding officer in this proceeding</w:t>
      </w:r>
      <w:r w:rsidR="004701F1">
        <w:t>.</w:t>
      </w:r>
    </w:p>
    <w:bookmarkEnd w:id="1"/>
    <w:p w:rsidRPr="00886874" w:rsidR="004701F1" w:rsidP="004701F1" w:rsidRDefault="004701F1" w14:paraId="417673F3" w14:textId="77777777">
      <w:pPr>
        <w:keepNext/>
        <w:spacing w:after="120" w:line="240" w:lineRule="auto"/>
        <w:ind w:left="475" w:hanging="475"/>
        <w:outlineLvl w:val="0"/>
        <w:rPr>
          <w:rFonts w:ascii="Arial" w:hAnsi="Arial" w:eastAsia="Times New Roman" w:cs="Times New Roman"/>
          <w:b/>
          <w:kern w:val="28"/>
          <w:szCs w:val="20"/>
        </w:rPr>
      </w:pPr>
      <w:r w:rsidRPr="00886874">
        <w:rPr>
          <w:rFonts w:ascii="Arial" w:hAnsi="Arial" w:eastAsia="Times New Roman" w:cs="Times New Roman"/>
          <w:b/>
          <w:kern w:val="28"/>
          <w:szCs w:val="20"/>
        </w:rPr>
        <w:t xml:space="preserve">Findings of Fact </w:t>
      </w:r>
    </w:p>
    <w:p w:rsidRPr="00886874" w:rsidR="004701F1" w:rsidP="004701F1" w:rsidRDefault="004701F1" w14:paraId="784B0F02" w14:textId="746CAF13">
      <w:pPr>
        <w:pStyle w:val="FoF"/>
      </w:pPr>
      <w:r w:rsidRPr="00886874">
        <w:t xml:space="preserve">The current statutory deadline for resolving proceeding Application </w:t>
      </w:r>
      <w:r>
        <w:br/>
      </w:r>
      <w:r w:rsidRPr="00886874">
        <w:t>(A.) 2</w:t>
      </w:r>
      <w:r w:rsidR="00521168">
        <w:t>1-12-</w:t>
      </w:r>
      <w:r w:rsidR="00DF2B4A">
        <w:t xml:space="preserve">005 </w:t>
      </w:r>
      <w:r w:rsidRPr="00886874" w:rsidR="00DF2B4A">
        <w:t>is</w:t>
      </w:r>
      <w:r w:rsidRPr="00886874">
        <w:t xml:space="preserve"> </w:t>
      </w:r>
      <w:r w:rsidR="00521168">
        <w:t>June 1</w:t>
      </w:r>
      <w:r w:rsidR="00DF2B4A">
        <w:t>3,</w:t>
      </w:r>
      <w:r w:rsidRPr="00886874">
        <w:t xml:space="preserve"> 2023.</w:t>
      </w:r>
    </w:p>
    <w:p w:rsidRPr="00886874" w:rsidR="004701F1" w:rsidP="004701F1" w:rsidRDefault="004701F1" w14:paraId="728BC8D8" w14:textId="2AA28C81">
      <w:pPr>
        <w:pStyle w:val="FoF"/>
      </w:pPr>
      <w:r w:rsidRPr="00886874">
        <w:t>Proceeding A.2</w:t>
      </w:r>
      <w:r w:rsidR="00521168">
        <w:t>1-12-005</w:t>
      </w:r>
      <w:r w:rsidRPr="00886874">
        <w:t xml:space="preserve"> cannot be completed by </w:t>
      </w:r>
      <w:r w:rsidR="00521168">
        <w:t>June 13</w:t>
      </w:r>
      <w:r w:rsidRPr="00886874">
        <w:t>, 2023.</w:t>
      </w:r>
    </w:p>
    <w:p w:rsidRPr="00886874" w:rsidR="004701F1" w:rsidP="004701F1" w:rsidRDefault="004701F1" w14:paraId="77A4EFE4" w14:textId="628A0ED5">
      <w:pPr>
        <w:pStyle w:val="FoF"/>
      </w:pPr>
      <w:r w:rsidRPr="00886874">
        <w:lastRenderedPageBreak/>
        <w:t xml:space="preserve">An extension of the statutory deadline </w:t>
      </w:r>
      <w:r w:rsidR="006A02FC">
        <w:t>to</w:t>
      </w:r>
      <w:r w:rsidRPr="00886874">
        <w:t xml:space="preserve"> </w:t>
      </w:r>
      <w:r w:rsidR="00521168">
        <w:t>August 31</w:t>
      </w:r>
      <w:r w:rsidRPr="00886874">
        <w:t xml:space="preserve">, 2023, is necessary to allow adequate time for the Commission to </w:t>
      </w:r>
      <w:r>
        <w:t>resolve the proceeding</w:t>
      </w:r>
      <w:r w:rsidRPr="00886874">
        <w:t>.</w:t>
      </w:r>
      <w:bookmarkStart w:name="_Hlk10631608" w:id="2"/>
    </w:p>
    <w:p w:rsidRPr="00886874" w:rsidR="004701F1" w:rsidP="004701F1" w:rsidRDefault="004701F1" w14:paraId="0D93ED8D" w14:textId="77777777">
      <w:pPr>
        <w:keepNext/>
        <w:keepLines/>
        <w:spacing w:after="120" w:line="240" w:lineRule="auto"/>
        <w:ind w:firstLine="0"/>
        <w:outlineLvl w:val="0"/>
        <w:rPr>
          <w:rFonts w:ascii="Arial" w:hAnsi="Arial" w:cs="Arial"/>
          <w:kern w:val="28"/>
          <w:szCs w:val="26"/>
        </w:rPr>
      </w:pPr>
      <w:r w:rsidRPr="00886874">
        <w:rPr>
          <w:rFonts w:ascii="Arial" w:hAnsi="Arial" w:cs="Arial"/>
          <w:b/>
          <w:kern w:val="28"/>
          <w:szCs w:val="26"/>
        </w:rPr>
        <w:t>Conclusion of Law</w:t>
      </w:r>
    </w:p>
    <w:bookmarkEnd w:id="2"/>
    <w:p w:rsidRPr="00886874" w:rsidR="004701F1" w:rsidP="004701F1" w:rsidRDefault="004701F1" w14:paraId="7F0CE71A" w14:textId="77777777">
      <w:pPr>
        <w:ind w:left="720" w:firstLine="0"/>
        <w:rPr>
          <w:rFonts w:eastAsia="Times New Roman" w:cs="Times New Roman"/>
          <w:szCs w:val="20"/>
        </w:rPr>
      </w:pPr>
      <w:r w:rsidRPr="00886874">
        <w:rPr>
          <w:rFonts w:eastAsia="Times New Roman" w:cs="Times New Roman"/>
          <w:szCs w:val="20"/>
        </w:rPr>
        <w:t xml:space="preserve">Pursuant to the authority granted to the Commission in </w:t>
      </w:r>
      <w:r w:rsidRPr="00886874">
        <w:rPr>
          <w:rFonts w:eastAsia="Times New Roman" w:cs="Times New Roman"/>
          <w:szCs w:val="26"/>
        </w:rPr>
        <w:t>Pub. Util. Code</w:t>
      </w:r>
      <w:r w:rsidRPr="00886874">
        <w:rPr>
          <w:rFonts w:eastAsia="Times New Roman" w:cs="Times New Roman"/>
          <w:szCs w:val="20"/>
        </w:rPr>
        <w:t xml:space="preserve"> </w:t>
      </w:r>
    </w:p>
    <w:p w:rsidR="004701F1" w:rsidP="004701F1" w:rsidRDefault="004701F1" w14:paraId="2D0AC915" w14:textId="756150D6">
      <w:pPr>
        <w:ind w:firstLine="0"/>
        <w:rPr>
          <w:rFonts w:eastAsia="Times New Roman" w:cs="Times New Roman"/>
          <w:szCs w:val="20"/>
        </w:rPr>
      </w:pPr>
      <w:r w:rsidRPr="00886874">
        <w:rPr>
          <w:rFonts w:eastAsia="Times New Roman" w:cs="Times New Roman"/>
          <w:szCs w:val="20"/>
        </w:rPr>
        <w:t>Section 1701.5(a), the statutory deadline should be extended to A</w:t>
      </w:r>
      <w:r w:rsidR="00521168">
        <w:rPr>
          <w:rFonts w:eastAsia="Times New Roman" w:cs="Times New Roman"/>
          <w:szCs w:val="20"/>
        </w:rPr>
        <w:t>ugust 31</w:t>
      </w:r>
      <w:r w:rsidRPr="00886874">
        <w:rPr>
          <w:rFonts w:eastAsia="Times New Roman" w:cs="Times New Roman"/>
          <w:szCs w:val="20"/>
        </w:rPr>
        <w:t>, 2023.</w:t>
      </w:r>
    </w:p>
    <w:p w:rsidRPr="00886874" w:rsidR="004701F1" w:rsidP="004701F1" w:rsidRDefault="004701F1" w14:paraId="11D0EF31" w14:textId="77777777">
      <w:pPr>
        <w:ind w:firstLine="0"/>
        <w:rPr>
          <w:rFonts w:eastAsia="Times New Roman" w:cs="Times New Roman"/>
          <w:szCs w:val="20"/>
        </w:rPr>
      </w:pPr>
    </w:p>
    <w:p w:rsidRPr="00886874" w:rsidR="004701F1" w:rsidP="004701F1" w:rsidRDefault="004701F1" w14:paraId="1774E5FF" w14:textId="77777777">
      <w:pPr>
        <w:keepNext/>
        <w:spacing w:before="120" w:after="120"/>
        <w:ind w:firstLine="0"/>
        <w:jc w:val="center"/>
        <w:outlineLvl w:val="0"/>
        <w:rPr>
          <w:rFonts w:ascii="Arial" w:hAnsi="Arial" w:eastAsiaTheme="majorEastAsia" w:cstheme="majorBidi"/>
          <w:b/>
          <w:caps/>
          <w:spacing w:val="120"/>
          <w:szCs w:val="56"/>
        </w:rPr>
      </w:pPr>
      <w:bookmarkStart w:name="_Toc12866697" w:id="3"/>
      <w:r w:rsidRPr="00886874">
        <w:rPr>
          <w:rFonts w:ascii="Arial" w:hAnsi="Arial" w:eastAsiaTheme="majorEastAsia" w:cstheme="majorBidi"/>
          <w:b/>
          <w:caps/>
          <w:spacing w:val="120"/>
          <w:szCs w:val="56"/>
        </w:rPr>
        <w:t>ORDER</w:t>
      </w:r>
      <w:bookmarkEnd w:id="3"/>
    </w:p>
    <w:p w:rsidRPr="00886874" w:rsidR="004701F1" w:rsidP="004701F1" w:rsidRDefault="004701F1" w14:paraId="7AA82E24" w14:textId="66741393">
      <w:pPr>
        <w:keepNext/>
        <w:keepLines/>
        <w:rPr>
          <w:rFonts w:eastAsia="Times New Roman" w:cs="Times New Roman"/>
          <w:szCs w:val="20"/>
        </w:rPr>
      </w:pPr>
      <w:r w:rsidRPr="00886874">
        <w:rPr>
          <w:rFonts w:eastAsia="Times New Roman" w:cs="Times New Roman"/>
          <w:b/>
          <w:szCs w:val="20"/>
        </w:rPr>
        <w:t>IT IS ORDERED</w:t>
      </w:r>
      <w:r w:rsidRPr="00886874">
        <w:rPr>
          <w:rFonts w:eastAsia="Times New Roman" w:cs="Times New Roman"/>
          <w:szCs w:val="20"/>
        </w:rPr>
        <w:t xml:space="preserve"> that the statutory deadline for completion of this proceeding is extended to </w:t>
      </w:r>
      <w:r w:rsidR="00DF2B4A">
        <w:rPr>
          <w:rFonts w:eastAsia="Times New Roman" w:cs="Times New Roman"/>
          <w:szCs w:val="20"/>
        </w:rPr>
        <w:t xml:space="preserve">August 31, </w:t>
      </w:r>
      <w:r w:rsidRPr="00886874">
        <w:rPr>
          <w:rFonts w:eastAsia="Times New Roman" w:cs="Times New Roman"/>
          <w:szCs w:val="20"/>
        </w:rPr>
        <w:t>2023.</w:t>
      </w:r>
    </w:p>
    <w:p w:rsidRPr="00886874" w:rsidR="004701F1" w:rsidP="004701F1" w:rsidRDefault="004701F1" w14:paraId="20FF185C" w14:textId="77777777">
      <w:pPr>
        <w:keepNext/>
        <w:keepLines/>
        <w:rPr>
          <w:rFonts w:eastAsia="Times New Roman" w:cs="Times New Roman"/>
          <w:szCs w:val="20"/>
        </w:rPr>
      </w:pPr>
      <w:r w:rsidRPr="00886874">
        <w:rPr>
          <w:rFonts w:eastAsia="Times New Roman" w:cs="Times New Roman"/>
          <w:szCs w:val="20"/>
        </w:rPr>
        <w:t>This order is effective today.</w:t>
      </w:r>
    </w:p>
    <w:p w:rsidR="004701F1" w:rsidP="004701F1" w:rsidRDefault="004701F1" w14:paraId="75564FDE" w14:textId="6567DA04">
      <w:r w:rsidRPr="00886874">
        <w:t>Dated</w:t>
      </w:r>
      <w:r>
        <w:t xml:space="preserve"> </w:t>
      </w:r>
      <w:r w:rsidR="007D6F9A">
        <w:t>May __</w:t>
      </w:r>
      <w:r w:rsidRPr="00886874">
        <w:t>, 2023, at San Francisco, California.</w:t>
      </w:r>
      <w:bookmarkEnd w:id="0"/>
    </w:p>
    <w:p w:rsidR="0010639D" w:rsidRDefault="0010639D" w14:paraId="30ED238A" w14:textId="77777777"/>
    <w:sectPr w:rsidR="0010639D" w:rsidSect="00C51AA1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4EFC" w14:textId="77777777" w:rsidR="00351060" w:rsidRDefault="00351060" w:rsidP="00966769">
      <w:pPr>
        <w:spacing w:line="240" w:lineRule="auto"/>
      </w:pPr>
      <w:r>
        <w:separator/>
      </w:r>
    </w:p>
  </w:endnote>
  <w:endnote w:type="continuationSeparator" w:id="0">
    <w:p w14:paraId="0D08E757" w14:textId="77777777" w:rsidR="00351060" w:rsidRDefault="00351060" w:rsidP="00966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839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A2989" w14:textId="2C02EAFF" w:rsidR="00966769" w:rsidRDefault="009667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70A1D7" w14:textId="77777777" w:rsidR="00966769" w:rsidRDefault="009667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F7E7" w14:textId="3135EC18" w:rsidR="00C51AA1" w:rsidRDefault="00C51AA1" w:rsidP="00C51AA1">
    <w:pPr>
      <w:pStyle w:val="Footer"/>
      <w:ind w:firstLine="0"/>
    </w:pPr>
    <w:r w:rsidRPr="00C51AA1">
      <w:rPr>
        <w:sz w:val="16"/>
        <w:szCs w:val="16"/>
      </w:rPr>
      <w:t>509670629</w:t>
    </w:r>
    <w:r>
      <w:tab/>
    </w:r>
    <w:sdt>
      <w:sdtPr>
        <w:id w:val="-483476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0FDAB2A" w14:textId="77777777" w:rsidR="00C51AA1" w:rsidRDefault="00C51A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91D05" w14:textId="77777777" w:rsidR="00351060" w:rsidRDefault="00351060" w:rsidP="00966769">
      <w:pPr>
        <w:spacing w:line="240" w:lineRule="auto"/>
      </w:pPr>
      <w:r>
        <w:separator/>
      </w:r>
    </w:p>
  </w:footnote>
  <w:footnote w:type="continuationSeparator" w:id="0">
    <w:p w14:paraId="0EA6AA9C" w14:textId="77777777" w:rsidR="00351060" w:rsidRDefault="00351060" w:rsidP="00966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37C6F" w14:textId="4A1D0921" w:rsidR="00966769" w:rsidRPr="004173CD" w:rsidRDefault="00966769" w:rsidP="00966769">
    <w:pPr>
      <w:pStyle w:val="Header"/>
      <w:tabs>
        <w:tab w:val="clear" w:pos="4680"/>
      </w:tabs>
      <w:ind w:firstLine="0"/>
      <w:rPr>
        <w:bCs/>
      </w:rPr>
    </w:pPr>
    <w:r w:rsidRPr="005575AA">
      <w:t>A</w:t>
    </w:r>
    <w:r>
      <w:t>.</w:t>
    </w:r>
    <w:r w:rsidRPr="005575AA">
      <w:t>21</w:t>
    </w:r>
    <w:r>
      <w:noBreakHyphen/>
    </w:r>
    <w:r w:rsidRPr="005575AA">
      <w:t>12</w:t>
    </w:r>
    <w:r>
      <w:noBreakHyphen/>
    </w:r>
    <w:proofErr w:type="gramStart"/>
    <w:r w:rsidRPr="005575AA">
      <w:t xml:space="preserve">005 </w:t>
    </w:r>
    <w:r>
      <w:t xml:space="preserve"> ALJ</w:t>
    </w:r>
    <w:proofErr w:type="gramEnd"/>
    <w:r>
      <w:t>/CFG/</w:t>
    </w:r>
    <w:r w:rsidR="00C51AA1">
      <w:t>sgu</w:t>
    </w:r>
    <w:r w:rsidRPr="005575AA">
      <w:rPr>
        <w:bCs/>
      </w:rPr>
      <w:tab/>
      <w:t>PROPOSED DECISION</w:t>
    </w:r>
  </w:p>
  <w:p w14:paraId="691CD9F0" w14:textId="77777777" w:rsidR="00966769" w:rsidRDefault="00966769">
    <w:pPr>
      <w:pStyle w:val="Header"/>
    </w:pPr>
  </w:p>
  <w:p w14:paraId="3A6E4CBA" w14:textId="77777777" w:rsidR="00C51AA1" w:rsidRDefault="00C51A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1C14"/>
    <w:multiLevelType w:val="multilevel"/>
    <w:tmpl w:val="18F4A5AC"/>
    <w:styleLink w:val="FoFCoLOP"/>
    <w:lvl w:ilvl="0">
      <w:start w:val="1"/>
      <w:numFmt w:val="decimal"/>
      <w:lvlText w:val="%1."/>
      <w:lvlJc w:val="right"/>
      <w:pPr>
        <w:ind w:left="0" w:firstLine="540"/>
      </w:pPr>
      <w:rPr>
        <w:rFonts w:hint="default"/>
      </w:rPr>
    </w:lvl>
    <w:lvl w:ilvl="1">
      <w:start w:val="1"/>
      <w:numFmt w:val="lowerLetter"/>
      <w:lvlText w:val="(%2)"/>
      <w:lvlJc w:val="right"/>
      <w:pPr>
        <w:ind w:left="1152" w:hanging="72"/>
      </w:pPr>
      <w:rPr>
        <w:rFonts w:hint="default"/>
      </w:rPr>
    </w:lvl>
    <w:lvl w:ilvl="2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20" w:firstLine="0"/>
      </w:pPr>
      <w:rPr>
        <w:rFonts w:hint="default"/>
      </w:rPr>
    </w:lvl>
  </w:abstractNum>
  <w:abstractNum w:abstractNumId="1" w15:restartNumberingAfterBreak="0">
    <w:nsid w:val="331F6D42"/>
    <w:multiLevelType w:val="multilevel"/>
    <w:tmpl w:val="70AAB8E6"/>
    <w:styleLink w:val="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position w:val="0"/>
        <w:sz w:val="26"/>
        <w:u w:val="none"/>
        <w:vertAlign w:val="baseline"/>
        <w14:ligatures w14:val="none"/>
        <w14:numSpacing w14:val="default"/>
        <w14:cntxtAlts w14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6"/>
        <w:u w:val="none"/>
        <w:vertAlign w:val="baseline"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656"/>
        </w:tabs>
        <w:ind w:left="1656" w:hanging="93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kern w:val="0"/>
        <w:sz w:val="26"/>
        <w:u w:val="none"/>
        <w:vertAlign w:val="baseline"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232"/>
        </w:tabs>
        <w:ind w:left="2232" w:hanging="1152"/>
      </w:pPr>
      <w:rPr>
        <w:rFonts w:ascii="Arial" w:hAnsi="Arial" w:hint="default"/>
        <w:b/>
        <w:i w:val="0"/>
        <w:caps w:val="0"/>
        <w:strike w:val="0"/>
        <w:dstrike w:val="0"/>
        <w:vanish w:val="0"/>
        <w:kern w:val="0"/>
        <w:sz w:val="26"/>
        <w:vertAlign w:val="baseline"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880"/>
        </w:tabs>
        <w:ind w:left="2880" w:hanging="1440"/>
      </w:pPr>
      <w:rPr>
        <w:rFonts w:ascii="Arial" w:hAnsi="Arial" w:hint="default"/>
        <w:b/>
        <w:i w:val="0"/>
        <w:sz w:val="26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28"/>
        </w:tabs>
        <w:ind w:left="3528" w:hanging="1728"/>
      </w:pPr>
      <w:rPr>
        <w:rFonts w:ascii="Arial" w:hAnsi="Arial" w:hint="default"/>
        <w:b/>
        <w:i w:val="0"/>
        <w:sz w:val="26"/>
      </w:rPr>
    </w:lvl>
    <w:lvl w:ilvl="6">
      <w:start w:val="1"/>
      <w:numFmt w:val="decimal"/>
      <w:pStyle w:val="ListNum"/>
      <w:lvlText w:val="%7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b w:val="0"/>
        <w:i w:val="0"/>
        <w:sz w:val="26"/>
      </w:rPr>
    </w:lvl>
    <w:lvl w:ilvl="7">
      <w:start w:val="1"/>
      <w:numFmt w:val="lowerLetter"/>
      <w:pStyle w:val="ListAlpha"/>
      <w:lvlText w:val="%8."/>
      <w:lvlJc w:val="left"/>
      <w:pPr>
        <w:tabs>
          <w:tab w:val="num" w:pos="1080"/>
        </w:tabs>
        <w:ind w:left="1080" w:hanging="360"/>
      </w:pPr>
      <w:rPr>
        <w:rFonts w:ascii="Book Antiqua" w:hAnsi="Book Antiqua" w:hint="default"/>
        <w:sz w:val="26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1B035BF"/>
    <w:multiLevelType w:val="multilevel"/>
    <w:tmpl w:val="70AAB8E6"/>
    <w:numStyleLink w:val="Headings"/>
  </w:abstractNum>
  <w:abstractNum w:abstractNumId="3" w15:restartNumberingAfterBreak="0">
    <w:nsid w:val="59D042D7"/>
    <w:multiLevelType w:val="multilevel"/>
    <w:tmpl w:val="18F4A5AC"/>
    <w:numStyleLink w:val="FoFCoLOP"/>
  </w:abstractNum>
  <w:num w:numId="1" w16cid:durableId="1524055322">
    <w:abstractNumId w:val="0"/>
  </w:num>
  <w:num w:numId="2" w16cid:durableId="1037968675">
    <w:abstractNumId w:val="3"/>
  </w:num>
  <w:num w:numId="3" w16cid:durableId="1667980888">
    <w:abstractNumId w:val="1"/>
  </w:num>
  <w:num w:numId="4" w16cid:durableId="358744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F1"/>
    <w:rsid w:val="0010639D"/>
    <w:rsid w:val="00351060"/>
    <w:rsid w:val="00367AA7"/>
    <w:rsid w:val="004701F1"/>
    <w:rsid w:val="004D7BD9"/>
    <w:rsid w:val="00521168"/>
    <w:rsid w:val="00554F5C"/>
    <w:rsid w:val="006A02FC"/>
    <w:rsid w:val="00752AEB"/>
    <w:rsid w:val="00795424"/>
    <w:rsid w:val="007D6F9A"/>
    <w:rsid w:val="00966769"/>
    <w:rsid w:val="00A14B2F"/>
    <w:rsid w:val="00C51AA1"/>
    <w:rsid w:val="00C63AE0"/>
    <w:rsid w:val="00D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24A4"/>
  <w15:chartTrackingRefBased/>
  <w15:docId w15:val="{353ACD93-B203-4D51-BB4C-59BA29C3805F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1F1"/>
    <w:pPr>
      <w:spacing w:after="0" w:line="360" w:lineRule="auto"/>
      <w:ind w:firstLine="720"/>
    </w:pPr>
    <w:rPr>
      <w:rFonts w:ascii="Book Antiqua" w:hAnsi="Book Antiqua"/>
      <w:sz w:val="26"/>
    </w:rPr>
  </w:style>
  <w:style w:type="paragraph" w:styleId="Heading1">
    <w:name w:val="heading 1"/>
    <w:basedOn w:val="Normal"/>
    <w:next w:val="Standard"/>
    <w:link w:val="Heading1Char"/>
    <w:qFormat/>
    <w:rsid w:val="004701F1"/>
    <w:pPr>
      <w:keepNext/>
      <w:keepLines/>
      <w:numPr>
        <w:numId w:val="4"/>
      </w:numPr>
      <w:spacing w:after="120" w:line="240" w:lineRule="auto"/>
      <w:ind w:right="216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Standard"/>
    <w:link w:val="Heading2Char"/>
    <w:qFormat/>
    <w:rsid w:val="004701F1"/>
    <w:pPr>
      <w:keepNext/>
      <w:keepLines/>
      <w:numPr>
        <w:ilvl w:val="1"/>
        <w:numId w:val="4"/>
      </w:numPr>
      <w:spacing w:after="120" w:line="240" w:lineRule="auto"/>
      <w:ind w:right="2160"/>
      <w:outlineLvl w:val="1"/>
    </w:pPr>
    <w:rPr>
      <w:rFonts w:ascii="Arial" w:hAnsi="Arial" w:cs="Arial"/>
      <w:b/>
      <w:szCs w:val="26"/>
    </w:rPr>
  </w:style>
  <w:style w:type="paragraph" w:styleId="Heading3">
    <w:name w:val="heading 3"/>
    <w:basedOn w:val="Normal"/>
    <w:next w:val="Standard"/>
    <w:link w:val="Heading3Char"/>
    <w:qFormat/>
    <w:rsid w:val="004701F1"/>
    <w:pPr>
      <w:keepNext/>
      <w:keepLines/>
      <w:numPr>
        <w:ilvl w:val="2"/>
        <w:numId w:val="4"/>
      </w:numPr>
      <w:spacing w:after="120" w:line="240" w:lineRule="auto"/>
      <w:ind w:right="2160"/>
      <w:outlineLvl w:val="2"/>
    </w:pPr>
    <w:rPr>
      <w:rFonts w:ascii="Arial" w:eastAsiaTheme="majorEastAsia" w:hAnsi="Arial" w:cstheme="majorBidi"/>
      <w:b/>
      <w:szCs w:val="24"/>
    </w:rPr>
  </w:style>
  <w:style w:type="paragraph" w:styleId="Heading4">
    <w:name w:val="heading 4"/>
    <w:basedOn w:val="Normal"/>
    <w:next w:val="Standard"/>
    <w:link w:val="Heading4Char"/>
    <w:qFormat/>
    <w:rsid w:val="004701F1"/>
    <w:pPr>
      <w:keepNext/>
      <w:keepLines/>
      <w:numPr>
        <w:ilvl w:val="3"/>
        <w:numId w:val="4"/>
      </w:numPr>
      <w:spacing w:after="120" w:line="240" w:lineRule="auto"/>
      <w:ind w:right="2160"/>
      <w:outlineLvl w:val="3"/>
    </w:pPr>
    <w:rPr>
      <w:rFonts w:ascii="Arial" w:eastAsiaTheme="majorEastAsia" w:hAnsi="Arial" w:cstheme="majorBidi"/>
      <w:b/>
      <w:iCs/>
      <w:szCs w:val="26"/>
    </w:rPr>
  </w:style>
  <w:style w:type="paragraph" w:styleId="Heading5">
    <w:name w:val="heading 5"/>
    <w:basedOn w:val="Normal"/>
    <w:next w:val="Standard"/>
    <w:link w:val="Heading5Char"/>
    <w:qFormat/>
    <w:rsid w:val="004701F1"/>
    <w:pPr>
      <w:keepNext/>
      <w:keepLines/>
      <w:numPr>
        <w:ilvl w:val="4"/>
        <w:numId w:val="4"/>
      </w:numPr>
      <w:spacing w:after="120" w:line="240" w:lineRule="auto"/>
      <w:ind w:right="2160"/>
      <w:outlineLvl w:val="4"/>
    </w:pPr>
    <w:rPr>
      <w:rFonts w:ascii="Arial" w:eastAsiaTheme="majorEastAsia" w:hAnsi="Arial" w:cstheme="majorBidi"/>
      <w:b/>
      <w:szCs w:val="26"/>
    </w:rPr>
  </w:style>
  <w:style w:type="paragraph" w:styleId="Heading6">
    <w:name w:val="heading 6"/>
    <w:basedOn w:val="Normal"/>
    <w:next w:val="Standard"/>
    <w:link w:val="Heading6Char"/>
    <w:qFormat/>
    <w:rsid w:val="004701F1"/>
    <w:pPr>
      <w:keepNext/>
      <w:keepLines/>
      <w:numPr>
        <w:ilvl w:val="5"/>
        <w:numId w:val="4"/>
      </w:numPr>
      <w:spacing w:before="40" w:after="120" w:line="240" w:lineRule="auto"/>
      <w:ind w:right="2160"/>
      <w:outlineLvl w:val="5"/>
    </w:pPr>
    <w:rPr>
      <w:rFonts w:ascii="Arial" w:eastAsiaTheme="majorEastAsia" w:hAnsi="Arial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01F1"/>
    <w:rPr>
      <w:rFonts w:ascii="Arial" w:eastAsiaTheme="majorEastAsia" w:hAnsi="Arial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4701F1"/>
    <w:rPr>
      <w:rFonts w:ascii="Arial" w:hAnsi="Arial" w:cs="Arial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701F1"/>
    <w:rPr>
      <w:rFonts w:ascii="Arial" w:eastAsiaTheme="majorEastAsia" w:hAnsi="Arial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4701F1"/>
    <w:rPr>
      <w:rFonts w:ascii="Arial" w:eastAsiaTheme="majorEastAsia" w:hAnsi="Arial" w:cstheme="majorBidi"/>
      <w:b/>
      <w:i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4701F1"/>
    <w:rPr>
      <w:rFonts w:ascii="Arial" w:eastAsiaTheme="majorEastAsia" w:hAnsi="Arial" w:cstheme="majorBidi"/>
      <w:b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701F1"/>
    <w:rPr>
      <w:rFonts w:ascii="Arial" w:eastAsiaTheme="majorEastAsia" w:hAnsi="Arial" w:cstheme="majorBidi"/>
      <w:b/>
      <w:sz w:val="26"/>
      <w:szCs w:val="26"/>
    </w:rPr>
  </w:style>
  <w:style w:type="numbering" w:customStyle="1" w:styleId="FoFCoLOP">
    <w:name w:val="FoF/CoL/OP"/>
    <w:uiPriority w:val="99"/>
    <w:rsid w:val="004701F1"/>
    <w:pPr>
      <w:numPr>
        <w:numId w:val="1"/>
      </w:numPr>
    </w:pPr>
  </w:style>
  <w:style w:type="paragraph" w:customStyle="1" w:styleId="FoF">
    <w:name w:val="FoF"/>
    <w:basedOn w:val="Standard"/>
    <w:uiPriority w:val="6"/>
    <w:qFormat/>
    <w:rsid w:val="004701F1"/>
    <w:pPr>
      <w:numPr>
        <w:numId w:val="2"/>
      </w:numPr>
      <w:ind w:firstLine="547"/>
    </w:pPr>
  </w:style>
  <w:style w:type="numbering" w:customStyle="1" w:styleId="Headings">
    <w:name w:val="Headings"/>
    <w:uiPriority w:val="99"/>
    <w:rsid w:val="004701F1"/>
    <w:pPr>
      <w:numPr>
        <w:numId w:val="3"/>
      </w:numPr>
    </w:pPr>
  </w:style>
  <w:style w:type="paragraph" w:customStyle="1" w:styleId="Standard">
    <w:name w:val="Standard"/>
    <w:basedOn w:val="Normal"/>
    <w:qFormat/>
    <w:rsid w:val="004701F1"/>
  </w:style>
  <w:style w:type="paragraph" w:customStyle="1" w:styleId="ListAlpha">
    <w:name w:val="List Alpha"/>
    <w:basedOn w:val="Standard"/>
    <w:qFormat/>
    <w:rsid w:val="004701F1"/>
    <w:pPr>
      <w:numPr>
        <w:ilvl w:val="7"/>
        <w:numId w:val="4"/>
      </w:numPr>
      <w:spacing w:after="120" w:line="240" w:lineRule="auto"/>
    </w:pPr>
  </w:style>
  <w:style w:type="paragraph" w:customStyle="1" w:styleId="ListNum">
    <w:name w:val="List Num"/>
    <w:basedOn w:val="Standard"/>
    <w:rsid w:val="004701F1"/>
    <w:pPr>
      <w:numPr>
        <w:ilvl w:val="6"/>
        <w:numId w:val="4"/>
      </w:numPr>
      <w:spacing w:after="120" w:line="240" w:lineRule="auto"/>
    </w:pPr>
  </w:style>
  <w:style w:type="paragraph" w:styleId="Revision">
    <w:name w:val="Revision"/>
    <w:hidden/>
    <w:uiPriority w:val="99"/>
    <w:semiHidden/>
    <w:rsid w:val="006A02FC"/>
    <w:pPr>
      <w:spacing w:after="0" w:line="240" w:lineRule="auto"/>
    </w:pPr>
    <w:rPr>
      <w:rFonts w:ascii="Book Antiqua" w:hAnsi="Book Antiqua"/>
      <w:sz w:val="26"/>
    </w:rPr>
  </w:style>
  <w:style w:type="paragraph" w:styleId="Header">
    <w:name w:val="header"/>
    <w:basedOn w:val="Normal"/>
    <w:link w:val="HeaderChar"/>
    <w:uiPriority w:val="99"/>
    <w:unhideWhenUsed/>
    <w:rsid w:val="0096676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69"/>
    <w:rPr>
      <w:rFonts w:ascii="Book Antiqua" w:hAnsi="Book Antiqua"/>
      <w:sz w:val="26"/>
    </w:rPr>
  </w:style>
  <w:style w:type="paragraph" w:styleId="Footer">
    <w:name w:val="footer"/>
    <w:basedOn w:val="Normal"/>
    <w:link w:val="FooterChar"/>
    <w:uiPriority w:val="99"/>
    <w:unhideWhenUsed/>
    <w:rsid w:val="009667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69"/>
    <w:rPr>
      <w:rFonts w:ascii="Book Antiqua" w:hAnsi="Book Antiqu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3</ap:Pages>
  <ap:Words>490</ap:Words>
  <ap:Characters>2794</ap:Characters>
  <ap:Application>Microsoft Office Word</ap:Application>
  <ap:DocSecurity>0</ap:DocSecurity>
  <ap:Lines>23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3278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2023-05-26T13:08:46Z</dcterms:created>
  <dcterms:modified xsi:type="dcterms:W3CDTF">2023-05-26T13:08:46Z</dcterms:modified>
</cp:coreProperties>
</file>