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67E3" w:rsidR="00BD6C3F" w:rsidP="00B83EAA" w:rsidRDefault="00BD6C3F" w14:paraId="103C8AAC" w14:textId="178BA936">
      <w:pPr>
        <w:pBdr>
          <w:top w:val="double" w:color="auto" w:sz="6" w:space="1"/>
        </w:pBdr>
        <w:jc w:val="both"/>
        <w:rPr>
          <w:b/>
          <w:i/>
        </w:rPr>
      </w:pPr>
    </w:p>
    <w:p w:rsidRPr="00C567E3" w:rsidR="00BD6C3F" w:rsidRDefault="00F91FB5" w14:paraId="7DA0B249" w14:textId="77777777">
      <w:pPr>
        <w:jc w:val="center"/>
        <w:rPr>
          <w:b/>
          <w:i/>
        </w:rPr>
      </w:pPr>
      <w:r>
        <w:rPr>
          <w:noProof/>
        </w:rPr>
        <mc:AlternateContent>
          <mc:Choice Requires="wps">
            <w:drawing>
              <wp:anchor distT="0" distB="0" distL="114300" distR="114300" simplePos="0" relativeHeight="251657216" behindDoc="0" locked="0" layoutInCell="0" allowOverlap="1" wp14:editId="222DF0FA" wp14:anchorId="24A9D3C5">
                <wp:simplePos x="0" y="0"/>
                <wp:positionH relativeFrom="margin">
                  <wp:align>center</wp:align>
                </wp:positionH>
                <wp:positionV relativeFrom="paragraph">
                  <wp:posOffset>58420</wp:posOffset>
                </wp:positionV>
                <wp:extent cx="2195195" cy="274320"/>
                <wp:effectExtent l="19050" t="20320" r="1460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74320"/>
                        </a:xfrm>
                        <a:prstGeom prst="rect">
                          <a:avLst/>
                        </a:prstGeom>
                        <a:solidFill>
                          <a:srgbClr val="CCCCCC"/>
                        </a:solidFill>
                        <a:ln w="25400">
                          <a:solidFill>
                            <a:srgbClr val="000000"/>
                          </a:solidFill>
                          <a:miter lim="800000"/>
                          <a:headEnd/>
                          <a:tailEnd/>
                        </a:ln>
                      </wps:spPr>
                      <wps:txbx>
                        <w:txbxContent>
                          <w:p w:rsidR="006A0B79" w:rsidRDefault="006A0B79" w14:paraId="7D6D7FB4" w14:textId="77777777">
                            <w:pPr>
                              <w:jc w:val="center"/>
                              <w:rPr>
                                <w:rFonts w:ascii="Arial" w:hAnsi="Arial"/>
                                <w:sz w:val="28"/>
                              </w:rPr>
                            </w:pPr>
                            <w:r>
                              <w:rPr>
                                <w:rFonts w:ascii="Arial" w:hAnsi="Arial"/>
                                <w:sz w:val="28"/>
                              </w:rPr>
                              <w:t>Closed to the Public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4.6pt;width:172.85pt;height:2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color="#ccc" strokeweight="2pt" w14:anchorId="24A9D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">
                <v:textbox inset="1pt,1pt,1pt,1pt">
                  <w:txbxContent>
                    <w:p w:rsidR="006A0B79" w:rsidRDefault="006A0B79" w14:paraId="7D6D7FB4" w14:textId="77777777">
                      <w:pPr>
                        <w:jc w:val="center"/>
                        <w:rPr>
                          <w:rFonts w:ascii="Arial" w:hAnsi="Arial"/>
                          <w:sz w:val="28"/>
                        </w:rPr>
                      </w:pPr>
                      <w:r>
                        <w:rPr>
                          <w:rFonts w:ascii="Arial" w:hAnsi="Arial"/>
                          <w:sz w:val="28"/>
                        </w:rPr>
                        <w:t>Closed to the Public</w:t>
                      </w:r>
                    </w:p>
                  </w:txbxContent>
                </v:textbox>
                <w10:wrap anchorx="margin"/>
              </v:rect>
            </w:pict>
          </mc:Fallback>
        </mc:AlternateContent>
      </w:r>
    </w:p>
    <w:p w:rsidRPr="00C567E3" w:rsidR="00BD6C3F" w:rsidRDefault="00BD6C3F" w14:paraId="18E49781" w14:textId="77777777">
      <w:pPr>
        <w:jc w:val="both"/>
        <w:rPr>
          <w:b/>
          <w:i/>
        </w:rPr>
      </w:pPr>
    </w:p>
    <w:p w:rsidRPr="00C567E3" w:rsidR="00BD6C3F" w:rsidRDefault="00BD6C3F" w14:paraId="1494E271" w14:textId="77777777">
      <w:pPr>
        <w:jc w:val="center"/>
        <w:rPr>
          <w:b/>
          <w:i/>
        </w:rPr>
      </w:pPr>
    </w:p>
    <w:p w:rsidRPr="00B83EAA" w:rsidR="00BD6C3F" w:rsidRDefault="00BD6C3F" w14:paraId="2EBFD3D5" w14:textId="77777777">
      <w:pPr>
        <w:jc w:val="center"/>
        <w:rPr>
          <w:b/>
          <w:i/>
          <w:sz w:val="28"/>
        </w:rPr>
      </w:pPr>
      <w:r w:rsidRPr="00B83EAA">
        <w:rPr>
          <w:b/>
          <w:i/>
          <w:sz w:val="28"/>
        </w:rPr>
        <w:t>Public Utilities Commission of the State of California</w:t>
      </w:r>
    </w:p>
    <w:p w:rsidRPr="00C567E3" w:rsidR="00BD6C3F" w:rsidRDefault="00BD6C3F" w14:paraId="102E507F" w14:textId="77777777">
      <w:pPr>
        <w:jc w:val="center"/>
        <w:rPr>
          <w:b/>
          <w:i/>
        </w:rPr>
      </w:pPr>
    </w:p>
    <w:p w:rsidRPr="0089231D" w:rsidR="00BD6C3F" w:rsidRDefault="00BD6C3F" w14:paraId="5BD2E1DD" w14:textId="0AB2D929">
      <w:pPr>
        <w:jc w:val="center"/>
        <w:rPr>
          <w:b/>
          <w:i/>
          <w:sz w:val="28"/>
          <w:szCs w:val="28"/>
        </w:rPr>
      </w:pPr>
      <w:r w:rsidRPr="0089231D">
        <w:rPr>
          <w:b/>
          <w:i/>
          <w:sz w:val="28"/>
          <w:szCs w:val="28"/>
        </w:rPr>
        <w:t xml:space="preserve">Ratesetting Deliberative Meeting Agenda No. </w:t>
      </w:r>
      <w:r w:rsidR="00DF5C0C">
        <w:rPr>
          <w:b/>
          <w:i/>
          <w:sz w:val="28"/>
          <w:szCs w:val="28"/>
        </w:rPr>
        <w:t>16</w:t>
      </w:r>
      <w:r w:rsidR="00A7085B">
        <w:rPr>
          <w:b/>
          <w:i/>
          <w:sz w:val="28"/>
          <w:szCs w:val="28"/>
        </w:rPr>
        <w:t>6</w:t>
      </w:r>
    </w:p>
    <w:p w:rsidRPr="0089231D" w:rsidR="00BD6C3F" w:rsidRDefault="004C4FD2" w14:paraId="442FD14C" w14:textId="73EBAC20">
      <w:pPr>
        <w:jc w:val="center"/>
        <w:rPr>
          <w:b/>
          <w:i/>
          <w:sz w:val="28"/>
          <w:szCs w:val="28"/>
        </w:rPr>
      </w:pPr>
      <w:r>
        <w:rPr>
          <w:b/>
          <w:i/>
          <w:sz w:val="28"/>
          <w:szCs w:val="28"/>
        </w:rPr>
        <w:t>Monday</w:t>
      </w:r>
      <w:r w:rsidRPr="0089231D" w:rsidR="00BD6C3F">
        <w:rPr>
          <w:b/>
          <w:i/>
          <w:sz w:val="28"/>
          <w:szCs w:val="28"/>
        </w:rPr>
        <w:t>,</w:t>
      </w:r>
      <w:r w:rsidRPr="0089231D" w:rsidR="00740B49">
        <w:rPr>
          <w:b/>
          <w:i/>
          <w:sz w:val="28"/>
          <w:szCs w:val="28"/>
        </w:rPr>
        <w:t xml:space="preserve"> </w:t>
      </w:r>
      <w:r w:rsidR="002558C1">
        <w:rPr>
          <w:b/>
          <w:i/>
          <w:sz w:val="28"/>
          <w:szCs w:val="28"/>
        </w:rPr>
        <w:t>August</w:t>
      </w:r>
      <w:r w:rsidR="00DF5C0C">
        <w:rPr>
          <w:b/>
          <w:i/>
          <w:sz w:val="28"/>
          <w:szCs w:val="28"/>
        </w:rPr>
        <w:t xml:space="preserve"> </w:t>
      </w:r>
      <w:r w:rsidR="00A7085B">
        <w:rPr>
          <w:b/>
          <w:i/>
          <w:sz w:val="28"/>
          <w:szCs w:val="28"/>
        </w:rPr>
        <w:t>28</w:t>
      </w:r>
      <w:r w:rsidRPr="0089231D" w:rsidR="00BD6C3F">
        <w:rPr>
          <w:b/>
          <w:i/>
          <w:sz w:val="28"/>
          <w:szCs w:val="28"/>
        </w:rPr>
        <w:t>, 20</w:t>
      </w:r>
      <w:r w:rsidR="00DF5C0C">
        <w:rPr>
          <w:b/>
          <w:i/>
          <w:sz w:val="28"/>
          <w:szCs w:val="28"/>
        </w:rPr>
        <w:t>23</w:t>
      </w:r>
      <w:r w:rsidR="000B44AC">
        <w:rPr>
          <w:b/>
          <w:i/>
          <w:sz w:val="28"/>
          <w:szCs w:val="28"/>
        </w:rPr>
        <w:t>,</w:t>
      </w:r>
      <w:r w:rsidRPr="0089231D" w:rsidR="0089231D">
        <w:rPr>
          <w:b/>
          <w:i/>
          <w:sz w:val="28"/>
          <w:szCs w:val="28"/>
        </w:rPr>
        <w:t xml:space="preserve"> </w:t>
      </w:r>
      <w:r w:rsidR="00A7085B">
        <w:rPr>
          <w:b/>
          <w:i/>
          <w:sz w:val="28"/>
          <w:szCs w:val="28"/>
        </w:rPr>
        <w:t>10</w:t>
      </w:r>
      <w:r w:rsidRPr="0089231D" w:rsidR="00BD6C3F">
        <w:rPr>
          <w:b/>
          <w:i/>
          <w:sz w:val="28"/>
          <w:szCs w:val="28"/>
        </w:rPr>
        <w:t>:</w:t>
      </w:r>
      <w:r>
        <w:rPr>
          <w:b/>
          <w:i/>
          <w:sz w:val="28"/>
          <w:szCs w:val="28"/>
        </w:rPr>
        <w:t>0</w:t>
      </w:r>
      <w:r w:rsidRPr="0089231D" w:rsidR="000E491C">
        <w:rPr>
          <w:b/>
          <w:i/>
          <w:sz w:val="28"/>
          <w:szCs w:val="28"/>
        </w:rPr>
        <w:t>0</w:t>
      </w:r>
      <w:r w:rsidRPr="0089231D" w:rsidR="00BD6C3F">
        <w:rPr>
          <w:b/>
          <w:i/>
          <w:sz w:val="28"/>
          <w:szCs w:val="28"/>
        </w:rPr>
        <w:t xml:space="preserve"> </w:t>
      </w:r>
      <w:r w:rsidR="00A7085B">
        <w:rPr>
          <w:b/>
          <w:i/>
          <w:sz w:val="28"/>
          <w:szCs w:val="28"/>
        </w:rPr>
        <w:t>a</w:t>
      </w:r>
      <w:r w:rsidRPr="0089231D" w:rsidR="00BD6C3F">
        <w:rPr>
          <w:b/>
          <w:i/>
          <w:sz w:val="28"/>
          <w:szCs w:val="28"/>
        </w:rPr>
        <w:t>.m</w:t>
      </w:r>
      <w:r w:rsidRPr="0089231D" w:rsidR="00740B49">
        <w:rPr>
          <w:b/>
          <w:i/>
          <w:sz w:val="28"/>
          <w:szCs w:val="28"/>
        </w:rPr>
        <w:t>.</w:t>
      </w:r>
    </w:p>
    <w:p w:rsidR="00BD6C3F" w:rsidRDefault="004C4FD2" w14:paraId="797D2DAB" w14:textId="77777777">
      <w:pPr>
        <w:jc w:val="center"/>
        <w:rPr>
          <w:b/>
          <w:i/>
          <w:sz w:val="28"/>
          <w:szCs w:val="28"/>
        </w:rPr>
      </w:pPr>
      <w:r>
        <w:rPr>
          <w:b/>
          <w:i/>
          <w:sz w:val="28"/>
          <w:szCs w:val="28"/>
        </w:rPr>
        <w:t>Sacramento</w:t>
      </w:r>
      <w:r w:rsidRPr="0089231D" w:rsidR="00BD6C3F">
        <w:rPr>
          <w:b/>
          <w:i/>
          <w:sz w:val="28"/>
          <w:szCs w:val="28"/>
        </w:rPr>
        <w:t>, California</w:t>
      </w:r>
    </w:p>
    <w:p w:rsidRPr="0089231D" w:rsidR="009512B2" w:rsidRDefault="009512B2" w14:paraId="048385D0" w14:textId="5F24E6FE">
      <w:pPr>
        <w:jc w:val="center"/>
        <w:rPr>
          <w:b/>
          <w:i/>
          <w:sz w:val="28"/>
          <w:szCs w:val="28"/>
        </w:rPr>
      </w:pPr>
      <w:r>
        <w:rPr>
          <w:b/>
          <w:i/>
          <w:sz w:val="28"/>
          <w:szCs w:val="28"/>
        </w:rPr>
        <w:t>and San Francisco, California</w:t>
      </w:r>
    </w:p>
    <w:p w:rsidR="00BD6C3F" w:rsidRDefault="00BD6C3F" w14:paraId="524DE9E3" w14:textId="77777777">
      <w:pPr>
        <w:jc w:val="center"/>
        <w:rPr>
          <w:b/>
          <w:i/>
        </w:rPr>
      </w:pPr>
    </w:p>
    <w:p w:rsidRPr="00C567E3" w:rsidR="00D01779" w:rsidRDefault="00D01779" w14:paraId="1212918B" w14:textId="77777777">
      <w:pPr>
        <w:jc w:val="center"/>
        <w:rPr>
          <w:b/>
          <w:i/>
        </w:rPr>
      </w:pPr>
    </w:p>
    <w:p w:rsidRPr="00C567E3" w:rsidR="00BD6C3F" w:rsidRDefault="00BD6C3F" w14:paraId="6D66406F" w14:textId="77777777">
      <w:pPr>
        <w:jc w:val="center"/>
        <w:rPr>
          <w:b/>
        </w:rPr>
      </w:pPr>
      <w:r w:rsidRPr="00C567E3">
        <w:rPr>
          <w:b/>
        </w:rPr>
        <w:t>Commissioners</w:t>
      </w:r>
    </w:p>
    <w:p w:rsidR="00DF5C0C" w:rsidP="00DF5C0C" w:rsidRDefault="00DF5C0C" w14:paraId="49A697A9" w14:textId="77777777">
      <w:pPr>
        <w:jc w:val="center"/>
        <w:rPr>
          <w:b/>
          <w:bCs/>
        </w:rPr>
      </w:pPr>
      <w:r w:rsidRPr="00FB5E93">
        <w:rPr>
          <w:b/>
          <w:bCs/>
        </w:rPr>
        <w:t>Alice Reynolds, President</w:t>
      </w:r>
    </w:p>
    <w:p w:rsidRPr="00FB5E93" w:rsidR="00DF5C0C" w:rsidP="00DF5C0C" w:rsidRDefault="00DF5C0C" w14:paraId="171508B0" w14:textId="77777777">
      <w:pPr>
        <w:jc w:val="center"/>
        <w:rPr>
          <w:b/>
          <w:bCs/>
        </w:rPr>
      </w:pPr>
      <w:r>
        <w:rPr>
          <w:b/>
          <w:bCs/>
        </w:rPr>
        <w:t>Karen Douglas</w:t>
      </w:r>
    </w:p>
    <w:p w:rsidRPr="00FB5E93" w:rsidR="00DF5C0C" w:rsidP="00DF5C0C" w:rsidRDefault="00DF5C0C" w14:paraId="1CFAF6B2" w14:textId="77777777">
      <w:pPr>
        <w:jc w:val="center"/>
        <w:rPr>
          <w:b/>
          <w:bCs/>
        </w:rPr>
      </w:pPr>
      <w:r w:rsidRPr="00FB5E93">
        <w:rPr>
          <w:b/>
          <w:bCs/>
        </w:rPr>
        <w:t>Genevieve Shiroma</w:t>
      </w:r>
    </w:p>
    <w:p w:rsidRPr="00FB5E93" w:rsidR="00DF5C0C" w:rsidP="00DF5C0C" w:rsidRDefault="00DF5C0C" w14:paraId="62D6CB53" w14:textId="77777777">
      <w:pPr>
        <w:jc w:val="center"/>
        <w:rPr>
          <w:b/>
          <w:bCs/>
        </w:rPr>
      </w:pPr>
      <w:r w:rsidRPr="00FB5E93">
        <w:rPr>
          <w:b/>
          <w:bCs/>
        </w:rPr>
        <w:t>Darcie L. Houck</w:t>
      </w:r>
    </w:p>
    <w:p w:rsidR="00DF5C0C" w:rsidP="00DF5C0C" w:rsidRDefault="00DF5C0C" w14:paraId="654325FD" w14:textId="77777777">
      <w:pPr>
        <w:jc w:val="center"/>
        <w:rPr>
          <w:b/>
          <w:bCs/>
        </w:rPr>
      </w:pPr>
      <w:r w:rsidRPr="00FB5E93">
        <w:rPr>
          <w:b/>
          <w:bCs/>
        </w:rPr>
        <w:t>John Reynolds</w:t>
      </w:r>
    </w:p>
    <w:p w:rsidR="00DF5C0C" w:rsidP="00DF5C0C" w:rsidRDefault="00DF5C0C" w14:paraId="705A25D7" w14:textId="77777777">
      <w:pPr>
        <w:jc w:val="center"/>
        <w:rPr>
          <w:b/>
        </w:rPr>
      </w:pPr>
    </w:p>
    <w:p w:rsidRPr="00C567E3" w:rsidR="00BD6C3F" w:rsidRDefault="00BD6C3F" w14:paraId="49CA0758" w14:textId="66A18B70">
      <w:pPr>
        <w:rPr>
          <w:b/>
        </w:rPr>
      </w:pPr>
    </w:p>
    <w:p w:rsidRPr="009512B2" w:rsidR="009512B2" w:rsidRDefault="009512B2" w14:paraId="6122A127" w14:textId="657E03C9">
      <w:pPr>
        <w:jc w:val="center"/>
        <w:rPr>
          <w:iCs/>
        </w:rPr>
      </w:pPr>
      <w:r w:rsidRPr="009512B2">
        <w:rPr>
          <w:iCs/>
        </w:rPr>
        <w:t>Commissioners may participate remotely from teleconference location.</w:t>
      </w:r>
    </w:p>
    <w:p w:rsidR="00BD6C3F" w:rsidP="00B83EAA" w:rsidRDefault="00BD6C3F" w14:paraId="2170F2FC" w14:textId="1C796D68">
      <w:pPr>
        <w:jc w:val="center"/>
        <w:rPr>
          <w:i/>
        </w:rPr>
      </w:pPr>
      <w:r w:rsidRPr="00C567E3">
        <w:rPr>
          <w:i/>
        </w:rPr>
        <w:t xml:space="preserve">This Ratesetting Deliberative Meeting will commence at the above date and time and may be continued from day to day up to the convening of the </w:t>
      </w:r>
      <w:r w:rsidR="002558C1">
        <w:rPr>
          <w:i/>
        </w:rPr>
        <w:t>August</w:t>
      </w:r>
      <w:r w:rsidR="002C6125">
        <w:rPr>
          <w:i/>
        </w:rPr>
        <w:t xml:space="preserve"> </w:t>
      </w:r>
      <w:r w:rsidR="00A7085B">
        <w:rPr>
          <w:i/>
        </w:rPr>
        <w:t>31</w:t>
      </w:r>
      <w:r w:rsidRPr="00C567E3">
        <w:rPr>
          <w:i/>
        </w:rPr>
        <w:t>, 20</w:t>
      </w:r>
      <w:r w:rsidR="00DF5C0C">
        <w:rPr>
          <w:i/>
        </w:rPr>
        <w:t>23</w:t>
      </w:r>
      <w:r w:rsidRPr="00C567E3">
        <w:rPr>
          <w:i/>
        </w:rPr>
        <w:t>, Business Meeting.</w:t>
      </w:r>
    </w:p>
    <w:p w:rsidRPr="00C567E3" w:rsidR="002E7043" w:rsidP="00B83EAA" w:rsidRDefault="002E7043" w14:paraId="052671BC" w14:textId="77777777">
      <w:pPr>
        <w:jc w:val="center"/>
        <w:rPr>
          <w:i/>
        </w:rPr>
      </w:pPr>
      <w:r w:rsidRPr="002E7043">
        <w:rPr>
          <w:i/>
        </w:rPr>
        <w:t>This Ratesetting Deliberative Meeting is being held pursuant to Pub. Util. Code § 1701.3(h)(6).</w:t>
      </w:r>
    </w:p>
    <w:p w:rsidRPr="00C567E3" w:rsidR="00BD6C3F" w:rsidRDefault="00BD6C3F" w14:paraId="2EE5F803" w14:textId="77777777">
      <w:pPr>
        <w:rPr>
          <w:i/>
        </w:rPr>
      </w:pPr>
    </w:p>
    <w:p w:rsidR="00BD6C3F" w:rsidRDefault="00BD6C3F" w14:paraId="47686634" w14:textId="24D46090">
      <w:pPr>
        <w:pBdr>
          <w:bottom w:val="double" w:color="auto" w:sz="6" w:space="1"/>
        </w:pBdr>
        <w:jc w:val="center"/>
        <w:rPr>
          <w:i/>
        </w:rPr>
      </w:pPr>
      <w:r w:rsidRPr="00C567E3">
        <w:rPr>
          <w:i/>
        </w:rPr>
        <w:t xml:space="preserve">Website:  </w:t>
      </w:r>
      <w:hyperlink w:history="1" r:id="rId7">
        <w:r w:rsidRPr="00767F35" w:rsidR="002C6125">
          <w:rPr>
            <w:rStyle w:val="Hyperlink"/>
            <w:i/>
          </w:rPr>
          <w:t>http://www.cpuc.ca.gov</w:t>
        </w:r>
      </w:hyperlink>
    </w:p>
    <w:p w:rsidRPr="00C567E3" w:rsidR="00BD6C3F" w:rsidRDefault="00BD6C3F" w14:paraId="0B25ADF0" w14:textId="77777777">
      <w:pPr>
        <w:jc w:val="center"/>
      </w:pPr>
    </w:p>
    <w:p w:rsidRPr="00C567E3" w:rsidR="00BD6C3F" w:rsidRDefault="00BD6C3F" w14:paraId="5A4C77B2" w14:textId="77777777">
      <w:pPr>
        <w:jc w:val="center"/>
      </w:pPr>
    </w:p>
    <w:p w:rsidRPr="00C567E3" w:rsidR="00BD6C3F" w:rsidRDefault="00BD6C3F" w14:paraId="4298C447" w14:textId="77777777">
      <w:pPr>
        <w:jc w:val="center"/>
      </w:pPr>
      <w:r w:rsidRPr="00C567E3">
        <w:t>Ratesetting Deliberative Meeting</w:t>
      </w:r>
    </w:p>
    <w:p w:rsidRPr="00C567E3" w:rsidR="00BD6C3F" w:rsidRDefault="00A7085B" w14:paraId="79AE9EBF" w14:textId="1FD8BFA9">
      <w:pPr>
        <w:jc w:val="center"/>
      </w:pPr>
      <w:r>
        <w:t>10</w:t>
      </w:r>
      <w:r w:rsidRPr="00C567E3" w:rsidR="00B3196E">
        <w:t>:</w:t>
      </w:r>
      <w:r w:rsidR="004C4FD2">
        <w:t>0</w:t>
      </w:r>
      <w:r w:rsidRPr="00C567E3" w:rsidR="000E491C">
        <w:t>0</w:t>
      </w:r>
      <w:r w:rsidR="00566CCC">
        <w:t xml:space="preserve"> </w:t>
      </w:r>
      <w:r>
        <w:t>a</w:t>
      </w:r>
      <w:r w:rsidRPr="00C567E3" w:rsidR="00BD6C3F">
        <w:t>.m.</w:t>
      </w:r>
    </w:p>
    <w:p w:rsidRPr="00AE4CC7" w:rsidR="00D45DC1" w:rsidP="00D45DC1" w:rsidRDefault="00D45DC1" w14:paraId="463CF20D" w14:textId="77777777">
      <w:pPr>
        <w:jc w:val="center"/>
      </w:pPr>
      <w:r w:rsidRPr="00AE4CC7">
        <w:t>California Public Utilities Commission</w:t>
      </w:r>
    </w:p>
    <w:p w:rsidRPr="00AE4CC7" w:rsidR="00D45DC1" w:rsidP="00D45DC1" w:rsidRDefault="00D45DC1" w14:paraId="2B1EA5B4" w14:textId="77777777">
      <w:pPr>
        <w:jc w:val="center"/>
      </w:pPr>
      <w:r w:rsidRPr="00AE4CC7">
        <w:t>300 Capitol Mall, Conference Room 502</w:t>
      </w:r>
    </w:p>
    <w:p w:rsidRPr="00AE4CC7" w:rsidR="00D45DC1" w:rsidP="00D45DC1" w:rsidRDefault="00D45DC1" w14:paraId="51C7C115" w14:textId="77777777">
      <w:pPr>
        <w:jc w:val="center"/>
      </w:pPr>
      <w:r w:rsidRPr="00AE4CC7">
        <w:t>Sacramento, CA 95814</w:t>
      </w:r>
    </w:p>
    <w:p w:rsidRPr="00AE4CC7" w:rsidR="00D45DC1" w:rsidP="00D45DC1" w:rsidRDefault="00D45DC1" w14:paraId="77472289" w14:textId="77777777">
      <w:pPr>
        <w:jc w:val="center"/>
      </w:pPr>
      <w:r w:rsidRPr="00AE4CC7">
        <w:t>and</w:t>
      </w:r>
    </w:p>
    <w:p w:rsidRPr="00AE4CC7" w:rsidR="00D45DC1" w:rsidP="00D45DC1" w:rsidRDefault="00D45DC1" w14:paraId="7F04CEC9" w14:textId="77777777">
      <w:pPr>
        <w:jc w:val="center"/>
      </w:pPr>
      <w:r w:rsidRPr="00AE4CC7">
        <w:t>505 Van Ness Avenue, Room, 5305</w:t>
      </w:r>
    </w:p>
    <w:p w:rsidRPr="00AE4CC7" w:rsidR="00D45DC1" w:rsidP="00D45DC1" w:rsidRDefault="00D45DC1" w14:paraId="767E004F" w14:textId="77777777">
      <w:pPr>
        <w:jc w:val="center"/>
      </w:pPr>
      <w:r w:rsidRPr="00AE4CC7">
        <w:t>San Francisco, CA 94102</w:t>
      </w:r>
    </w:p>
    <w:p w:rsidRPr="00C567E3" w:rsidR="00BD6C3F" w:rsidRDefault="00BD6C3F" w14:paraId="6E99E3C7" w14:textId="77777777">
      <w:pPr>
        <w:jc w:val="center"/>
      </w:pPr>
    </w:p>
    <w:p w:rsidRPr="00C567E3" w:rsidR="00BD6C3F" w:rsidRDefault="00BD6C3F" w14:paraId="20C43C89" w14:textId="77777777"/>
    <w:p w:rsidRPr="00C567E3" w:rsidR="00BD6C3F" w:rsidRDefault="00F91FB5" w14:paraId="23531555" w14:textId="77777777">
      <w:r>
        <w:rPr>
          <w:noProof/>
        </w:rPr>
        <mc:AlternateContent>
          <mc:Choice Requires="wps">
            <w:drawing>
              <wp:anchor distT="0" distB="0" distL="114300" distR="114300" simplePos="0" relativeHeight="251658240" behindDoc="0" locked="0" layoutInCell="0" allowOverlap="1" wp14:editId="43A00FCD" wp14:anchorId="57827A70">
                <wp:simplePos x="0" y="0"/>
                <wp:positionH relativeFrom="margin">
                  <wp:align>center</wp:align>
                </wp:positionH>
                <wp:positionV relativeFrom="paragraph">
                  <wp:posOffset>-7620</wp:posOffset>
                </wp:positionV>
                <wp:extent cx="4846955" cy="458470"/>
                <wp:effectExtent l="19050" t="20955" r="20320" b="158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58470"/>
                        </a:xfrm>
                        <a:prstGeom prst="rect">
                          <a:avLst/>
                        </a:prstGeom>
                        <a:solidFill>
                          <a:srgbClr val="CCCCCC"/>
                        </a:solidFill>
                        <a:ln w="25400">
                          <a:solidFill>
                            <a:srgbClr val="000000"/>
                          </a:solidFill>
                          <a:miter lim="800000"/>
                          <a:headEnd/>
                          <a:tailEnd/>
                        </a:ln>
                      </wps:spPr>
                      <wps:txbx>
                        <w:txbxContent>
                          <w:p w:rsidRPr="00D01779" w:rsidR="006A0B79" w:rsidP="001F4B5D" w:rsidRDefault="006A0B79" w14:paraId="7A74A3B9" w14:textId="77777777">
                            <w:pPr>
                              <w:tabs>
                                <w:tab w:val="left" w:pos="1350"/>
                              </w:tabs>
                              <w:spacing w:after="60"/>
                              <w:jc w:val="center"/>
                              <w:rPr>
                                <w:sz w:val="22"/>
                              </w:rPr>
                            </w:pPr>
                            <w:r w:rsidRPr="00D01779">
                              <w:rPr>
                                <w:sz w:val="22"/>
                              </w:rPr>
                              <w:t>For further information contact the Public Advisor</w:t>
                            </w:r>
                          </w:p>
                          <w:p w:rsidRPr="00D01779" w:rsidR="006A0B79" w:rsidRDefault="006A0B79" w14:paraId="67B9F14E" w14:textId="5B163D12">
                            <w:pPr>
                              <w:tabs>
                                <w:tab w:val="left" w:pos="1350"/>
                              </w:tabs>
                              <w:jc w:val="center"/>
                              <w:rPr>
                                <w:sz w:val="22"/>
                              </w:rPr>
                            </w:pPr>
                            <w:r w:rsidRPr="00D01779">
                              <w:rPr>
                                <w:sz w:val="22"/>
                              </w:rPr>
                              <w:t>Phone</w:t>
                            </w:r>
                            <w:r w:rsidRPr="00D01779" w:rsidR="009512B2">
                              <w:rPr>
                                <w:sz w:val="22"/>
                              </w:rPr>
                              <w:t>: (</w:t>
                            </w:r>
                            <w:r w:rsidRPr="00D01779">
                              <w:rPr>
                                <w:sz w:val="22"/>
                              </w:rPr>
                              <w:t xml:space="preserve">415) 703-2074      E-mail: </w:t>
                            </w:r>
                            <w:hyperlink w:history="1" r:id="rId8">
                              <w:r w:rsidRPr="00D01779" w:rsidR="002C6125">
                                <w:rPr>
                                  <w:rStyle w:val="Hyperlink"/>
                                  <w:sz w:val="22"/>
                                </w:rPr>
                                <w:t>public.advisor@cpuc.ca.gov</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6pt;width:381.65pt;height:3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o:allowincell="f" fillcolor="#ccc" strokeweight="2pt" w14:anchorId="5782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">
                <v:textbox inset="1pt,1pt,1pt,1pt">
                  <w:txbxContent>
                    <w:p w:rsidRPr="00D01779" w:rsidR="006A0B79" w:rsidP="001F4B5D" w:rsidRDefault="006A0B79" w14:paraId="7A74A3B9" w14:textId="77777777">
                      <w:pPr>
                        <w:tabs>
                          <w:tab w:val="left" w:pos="1350"/>
                        </w:tabs>
                        <w:spacing w:after="60"/>
                        <w:jc w:val="center"/>
                        <w:rPr>
                          <w:sz w:val="22"/>
                        </w:rPr>
                      </w:pPr>
                      <w:r w:rsidRPr="00D01779">
                        <w:rPr>
                          <w:sz w:val="22"/>
                        </w:rPr>
                        <w:t>For further information contact the Public Advisor</w:t>
                      </w:r>
                    </w:p>
                    <w:p w:rsidRPr="00D01779" w:rsidR="006A0B79" w:rsidRDefault="006A0B79" w14:paraId="67B9F14E" w14:textId="5B163D12">
                      <w:pPr>
                        <w:tabs>
                          <w:tab w:val="left" w:pos="1350"/>
                        </w:tabs>
                        <w:jc w:val="center"/>
                        <w:rPr>
                          <w:sz w:val="22"/>
                        </w:rPr>
                      </w:pPr>
                      <w:r w:rsidRPr="00D01779">
                        <w:rPr>
                          <w:sz w:val="22"/>
                        </w:rPr>
                        <w:t>Phone</w:t>
                      </w:r>
                      <w:r w:rsidRPr="00D01779" w:rsidR="009512B2">
                        <w:rPr>
                          <w:sz w:val="22"/>
                        </w:rPr>
                        <w:t>: (</w:t>
                      </w:r>
                      <w:r w:rsidRPr="00D01779">
                        <w:rPr>
                          <w:sz w:val="22"/>
                        </w:rPr>
                        <w:t xml:space="preserve">415) 703-2074      E-mail: </w:t>
                      </w:r>
                      <w:hyperlink w:history="1" r:id="rId9">
                        <w:r w:rsidRPr="00D01779" w:rsidR="002C6125">
                          <w:rPr>
                            <w:rStyle w:val="Hyperlink"/>
                            <w:sz w:val="22"/>
                          </w:rPr>
                          <w:t>public.advisor@cpuc.ca.gov</w:t>
                        </w:r>
                      </w:hyperlink>
                    </w:p>
                  </w:txbxContent>
                </v:textbox>
                <w10:wrap anchorx="margin"/>
              </v:rect>
            </w:pict>
          </mc:Fallback>
        </mc:AlternateContent>
      </w:r>
    </w:p>
    <w:p w:rsidRPr="00C567E3" w:rsidR="00BD6C3F" w:rsidRDefault="00BD6C3F" w14:paraId="4566353F" w14:textId="77777777"/>
    <w:p w:rsidRPr="00C567E3" w:rsidR="00BD6C3F" w:rsidRDefault="00BD6C3F" w14:paraId="7D1583C8" w14:textId="77777777">
      <w:pPr>
        <w:pStyle w:val="Heading1"/>
        <w:rPr>
          <w:sz w:val="24"/>
        </w:rPr>
        <w:sectPr w:rsidRPr="00C567E3" w:rsidR="00BD6C3F" w:rsidSect="00B83EAA">
          <w:footerReference w:type="default" r:id="rId10"/>
          <w:pgSz w:w="12240" w:h="15840" w:code="1"/>
          <w:pgMar w:top="1440" w:right="1440" w:bottom="1440" w:left="1440" w:header="720" w:footer="720" w:gutter="0"/>
          <w:cols w:space="720"/>
          <w:titlePg/>
        </w:sectPr>
      </w:pPr>
    </w:p>
    <w:p w:rsidRPr="00DA7A9E" w:rsidR="00BD6C3F" w:rsidRDefault="00BD6C3F" w14:paraId="3D6D7DF4" w14:textId="77777777">
      <w:pPr>
        <w:pStyle w:val="Heading1"/>
        <w:rPr>
          <w:rFonts w:ascii="Arial" w:hAnsi="Arial" w:cs="Arial"/>
          <w:sz w:val="24"/>
        </w:rPr>
      </w:pPr>
      <w:r w:rsidRPr="00DA7A9E">
        <w:rPr>
          <w:rFonts w:ascii="Arial" w:hAnsi="Arial" w:cs="Arial"/>
          <w:sz w:val="24"/>
        </w:rPr>
        <w:lastRenderedPageBreak/>
        <w:t>AGENDA</w:t>
      </w:r>
    </w:p>
    <w:p w:rsidRPr="00D01779" w:rsidR="00BD6C3F" w:rsidRDefault="00BD6C3F" w14:paraId="2C85BB81" w14:textId="77777777">
      <w:pPr>
        <w:rPr>
          <w:rFonts w:ascii="Arial" w:hAnsi="Arial" w:cs="Arial"/>
        </w:rPr>
      </w:pPr>
    </w:p>
    <w:p w:rsidR="00A7085B" w:rsidP="00A7085B" w:rsidRDefault="00BD6C3F" w14:paraId="40A37FEF" w14:textId="2C626915">
      <w:pPr>
        <w:jc w:val="center"/>
        <w:rPr>
          <w:rFonts w:ascii="Arial" w:hAnsi="Arial" w:cs="Arial"/>
          <w:i/>
          <w:sz w:val="22"/>
        </w:rPr>
      </w:pPr>
      <w:r w:rsidRPr="001F4B5D">
        <w:rPr>
          <w:rFonts w:ascii="Arial" w:hAnsi="Arial" w:cs="Arial"/>
          <w:i/>
          <w:sz w:val="22"/>
        </w:rPr>
        <w:t xml:space="preserve">(Agenda </w:t>
      </w:r>
      <w:r w:rsidRPr="001F4B5D" w:rsidR="000B137A">
        <w:rPr>
          <w:rFonts w:ascii="Arial" w:hAnsi="Arial" w:cs="Arial"/>
          <w:i/>
          <w:sz w:val="22"/>
        </w:rPr>
        <w:t>ID</w:t>
      </w:r>
      <w:r w:rsidRPr="001F4B5D">
        <w:rPr>
          <w:rFonts w:ascii="Arial" w:hAnsi="Arial" w:cs="Arial"/>
          <w:i/>
          <w:sz w:val="22"/>
        </w:rPr>
        <w:t xml:space="preserve"> number</w:t>
      </w:r>
      <w:r w:rsidR="005E1E66">
        <w:rPr>
          <w:rFonts w:ascii="Arial" w:hAnsi="Arial" w:cs="Arial"/>
          <w:i/>
          <w:sz w:val="22"/>
        </w:rPr>
        <w:t>s</w:t>
      </w:r>
      <w:r w:rsidRPr="001F4B5D">
        <w:rPr>
          <w:rFonts w:ascii="Arial" w:hAnsi="Arial" w:cs="Arial"/>
          <w:i/>
          <w:sz w:val="22"/>
        </w:rPr>
        <w:t xml:space="preserve"> correspond to the </w:t>
      </w:r>
      <w:r w:rsidR="002558C1">
        <w:rPr>
          <w:rFonts w:ascii="Arial" w:hAnsi="Arial" w:cs="Arial"/>
          <w:i/>
          <w:sz w:val="22"/>
        </w:rPr>
        <w:t>August</w:t>
      </w:r>
      <w:r w:rsidRPr="001F4B5D" w:rsidR="00D01779">
        <w:rPr>
          <w:rFonts w:ascii="Arial" w:hAnsi="Arial" w:cs="Arial"/>
          <w:i/>
          <w:sz w:val="22"/>
        </w:rPr>
        <w:t xml:space="preserve"> </w:t>
      </w:r>
      <w:r w:rsidR="00A7085B">
        <w:rPr>
          <w:rFonts w:ascii="Arial" w:hAnsi="Arial" w:cs="Arial"/>
          <w:i/>
          <w:sz w:val="22"/>
        </w:rPr>
        <w:t>31</w:t>
      </w:r>
      <w:r w:rsidRPr="001F4B5D" w:rsidR="00D01779">
        <w:rPr>
          <w:rFonts w:ascii="Arial" w:hAnsi="Arial" w:cs="Arial"/>
          <w:i/>
          <w:sz w:val="22"/>
        </w:rPr>
        <w:t xml:space="preserve">, </w:t>
      </w:r>
      <w:r w:rsidRPr="001F4B5D" w:rsidR="007C59F6">
        <w:rPr>
          <w:rFonts w:ascii="Arial" w:hAnsi="Arial" w:cs="Arial"/>
          <w:i/>
          <w:sz w:val="22"/>
        </w:rPr>
        <w:t>20</w:t>
      </w:r>
      <w:r w:rsidR="007C59F6">
        <w:rPr>
          <w:rFonts w:ascii="Arial" w:hAnsi="Arial" w:cs="Arial"/>
          <w:i/>
          <w:sz w:val="22"/>
        </w:rPr>
        <w:t>23,</w:t>
      </w:r>
      <w:r w:rsidRPr="001F4B5D" w:rsidR="00A869A7">
        <w:rPr>
          <w:rFonts w:ascii="Arial" w:hAnsi="Arial" w:cs="Arial"/>
          <w:i/>
          <w:sz w:val="22"/>
        </w:rPr>
        <w:t xml:space="preserve"> </w:t>
      </w:r>
      <w:r w:rsidRPr="001F4B5D">
        <w:rPr>
          <w:rFonts w:ascii="Arial" w:hAnsi="Arial" w:cs="Arial"/>
          <w:i/>
          <w:sz w:val="22"/>
        </w:rPr>
        <w:t>Business Meeting Agenda)</w:t>
      </w:r>
    </w:p>
    <w:p w:rsidRPr="00A7085B" w:rsidR="00EE7E7A" w:rsidP="00A7085B" w:rsidRDefault="00EE7E7A" w14:paraId="7813C7AD" w14:textId="77777777">
      <w:pPr>
        <w:jc w:val="center"/>
        <w:rPr>
          <w:rFonts w:ascii="Arial" w:hAnsi="Arial" w:cs="Arial"/>
          <w:iCs/>
          <w:sz w:val="22"/>
        </w:rPr>
      </w:pPr>
    </w:p>
    <w:p w:rsidRPr="003659CB" w:rsidR="00A60E95" w:rsidP="00D01779" w:rsidRDefault="00A60E95" w14:paraId="2C78AEF1" w14:textId="77777777">
      <w:pPr>
        <w:jc w:val="center"/>
        <w:rPr>
          <w:rFonts w:ascii="Arial" w:hAnsi="Arial" w:cs="Arial"/>
          <w:i/>
          <w:sz w:val="22"/>
          <w:szCs w:val="22"/>
        </w:rPr>
      </w:pPr>
    </w:p>
    <w:tbl>
      <w:tblPr>
        <w:tblW w:w="5000" w:type="pct"/>
        <w:tblLook w:val="0000" w:firstRow="0" w:lastRow="0" w:firstColumn="0" w:lastColumn="0" w:noHBand="0" w:noVBand="0"/>
      </w:tblPr>
      <w:tblGrid>
        <w:gridCol w:w="107"/>
        <w:gridCol w:w="988"/>
        <w:gridCol w:w="29"/>
        <w:gridCol w:w="8316"/>
        <w:gridCol w:w="136"/>
      </w:tblGrid>
      <w:tr w:rsidRPr="003659CB" w:rsidR="00EE7E7A" w:rsidTr="00EE7E7A" w14:paraId="44E1F88B" w14:textId="77777777">
        <w:trPr>
          <w:gridBefore w:val="1"/>
          <w:gridAfter w:val="1"/>
          <w:wBefore w:w="56" w:type="pct"/>
          <w:wAfter w:w="71" w:type="pct"/>
          <w:trHeight w:val="10395"/>
        </w:trPr>
        <w:tc>
          <w:tcPr>
            <w:tcW w:w="531" w:type="pct"/>
            <w:gridSpan w:val="2"/>
          </w:tcPr>
          <w:p w:rsidRPr="003659CB" w:rsidR="00EE7E7A" w:rsidP="006731C2" w:rsidRDefault="00EE7E7A" w14:paraId="40E52512" w14:textId="77777777">
            <w:pPr>
              <w:rPr>
                <w:rFonts w:ascii="Arial" w:hAnsi="Arial" w:cs="Arial"/>
                <w:sz w:val="22"/>
                <w:szCs w:val="22"/>
              </w:rPr>
            </w:pPr>
            <w:bookmarkStart w:name="_Hlk117774369" w:id="0"/>
            <w:r w:rsidRPr="003659CB">
              <w:rPr>
                <w:rFonts w:ascii="Arial" w:hAnsi="Arial" w:cs="Arial"/>
                <w:b/>
                <w:sz w:val="22"/>
                <w:szCs w:val="22"/>
              </w:rPr>
              <w:t>NOTE:</w:t>
            </w:r>
          </w:p>
          <w:p w:rsidRPr="003659CB" w:rsidR="00EE7E7A" w:rsidP="006731C2" w:rsidRDefault="00EE7E7A" w14:paraId="31CBEF38" w14:textId="77777777">
            <w:pPr>
              <w:rPr>
                <w:rFonts w:ascii="Arial" w:hAnsi="Arial" w:cs="Arial"/>
                <w:sz w:val="22"/>
                <w:szCs w:val="22"/>
              </w:rPr>
            </w:pPr>
          </w:p>
          <w:p w:rsidRPr="003659CB" w:rsidR="00EE7E7A" w:rsidP="006731C2" w:rsidRDefault="00EE7E7A" w14:paraId="77A4FC5A" w14:textId="77777777">
            <w:pPr>
              <w:rPr>
                <w:rFonts w:ascii="Arial" w:hAnsi="Arial" w:cs="Arial"/>
                <w:sz w:val="22"/>
                <w:szCs w:val="22"/>
              </w:rPr>
            </w:pPr>
          </w:p>
          <w:p w:rsidRPr="003659CB" w:rsidR="00EE7E7A" w:rsidP="006731C2" w:rsidRDefault="00EE7E7A" w14:paraId="0F71EDB4" w14:textId="77777777">
            <w:pPr>
              <w:rPr>
                <w:rFonts w:ascii="Arial" w:hAnsi="Arial" w:cs="Arial"/>
                <w:sz w:val="22"/>
                <w:szCs w:val="22"/>
              </w:rPr>
            </w:pPr>
          </w:p>
          <w:p w:rsidRPr="003659CB" w:rsidR="00EE7E7A" w:rsidP="006731C2" w:rsidRDefault="00EE7E7A" w14:paraId="20B8C02D" w14:textId="77777777">
            <w:pPr>
              <w:rPr>
                <w:rFonts w:ascii="Arial" w:hAnsi="Arial" w:cs="Arial"/>
                <w:sz w:val="22"/>
                <w:szCs w:val="22"/>
              </w:rPr>
            </w:pPr>
          </w:p>
          <w:p w:rsidRPr="003659CB" w:rsidR="00EE7E7A" w:rsidP="006731C2" w:rsidRDefault="00EE7E7A" w14:paraId="44B17A17" w14:textId="77777777">
            <w:pPr>
              <w:rPr>
                <w:rFonts w:ascii="Arial" w:hAnsi="Arial" w:cs="Arial"/>
                <w:sz w:val="22"/>
                <w:szCs w:val="22"/>
              </w:rPr>
            </w:pPr>
          </w:p>
          <w:p w:rsidRPr="003659CB" w:rsidR="00EE7E7A" w:rsidP="006731C2" w:rsidRDefault="00EE7E7A" w14:paraId="6AB13126" w14:textId="77777777">
            <w:pPr>
              <w:rPr>
                <w:rFonts w:ascii="Arial" w:hAnsi="Arial" w:cs="Arial"/>
                <w:sz w:val="22"/>
                <w:szCs w:val="22"/>
              </w:rPr>
            </w:pPr>
          </w:p>
          <w:p w:rsidRPr="003659CB" w:rsidR="00EE7E7A" w:rsidP="006731C2" w:rsidRDefault="00EE7E7A" w14:paraId="2AB75E7D" w14:textId="1098DC91">
            <w:pPr>
              <w:rPr>
                <w:rFonts w:ascii="Arial" w:hAnsi="Arial" w:cs="Arial"/>
                <w:b/>
                <w:bCs/>
                <w:sz w:val="22"/>
                <w:szCs w:val="22"/>
              </w:rPr>
            </w:pPr>
            <w:r w:rsidRPr="003659CB">
              <w:rPr>
                <w:rFonts w:ascii="Arial" w:hAnsi="Arial" w:cs="Arial"/>
                <w:b/>
                <w:bCs/>
                <w:sz w:val="22"/>
                <w:szCs w:val="22"/>
              </w:rPr>
              <w:t>[21769]</w:t>
            </w:r>
          </w:p>
          <w:p w:rsidRPr="003659CB" w:rsidR="00EE7E7A" w:rsidP="006731C2" w:rsidRDefault="00EE7E7A" w14:paraId="57B0B986" w14:textId="77777777">
            <w:pPr>
              <w:rPr>
                <w:rFonts w:ascii="Arial" w:hAnsi="Arial" w:cs="Arial"/>
                <w:sz w:val="22"/>
                <w:szCs w:val="22"/>
              </w:rPr>
            </w:pPr>
          </w:p>
          <w:p w:rsidRPr="003659CB" w:rsidR="00EE7E7A" w:rsidP="006731C2" w:rsidRDefault="00EE7E7A" w14:paraId="31CA3AE6" w14:textId="77777777">
            <w:pPr>
              <w:rPr>
                <w:rFonts w:ascii="Arial" w:hAnsi="Arial" w:cs="Arial"/>
                <w:sz w:val="22"/>
                <w:szCs w:val="22"/>
              </w:rPr>
            </w:pPr>
          </w:p>
        </w:tc>
        <w:tc>
          <w:tcPr>
            <w:tcW w:w="4342" w:type="pct"/>
          </w:tcPr>
          <w:p w:rsidRPr="003659CB" w:rsidR="00EE7E7A" w:rsidP="006731C2" w:rsidRDefault="00EE7E7A" w14:paraId="36424EA4" w14:textId="3A6F8BD3">
            <w:pPr>
              <w:pStyle w:val="Default"/>
              <w:rPr>
                <w:b/>
                <w:bCs/>
                <w:sz w:val="22"/>
                <w:szCs w:val="22"/>
              </w:rPr>
            </w:pPr>
            <w:r w:rsidRPr="003659CB">
              <w:rPr>
                <w:b/>
                <w:bCs/>
                <w:sz w:val="22"/>
                <w:szCs w:val="22"/>
              </w:rPr>
              <w:t xml:space="preserve">Ex </w:t>
            </w:r>
            <w:proofErr w:type="spellStart"/>
            <w:r w:rsidRPr="003659CB">
              <w:rPr>
                <w:b/>
                <w:bCs/>
                <w:sz w:val="22"/>
                <w:szCs w:val="22"/>
              </w:rPr>
              <w:t>Parte</w:t>
            </w:r>
            <w:proofErr w:type="spellEnd"/>
            <w:r w:rsidRPr="003659CB">
              <w:rPr>
                <w:b/>
                <w:bCs/>
                <w:sz w:val="22"/>
                <w:szCs w:val="22"/>
              </w:rPr>
              <w:t xml:space="preserve"> communications will be prohibited on Agenda ID Number 21769 from the day of the Ratesetting Deliberative Meeting through the conclusion of the Business Meeting, at which a vote on the Proposed Decision is scheduled. Rule 8.2(c)(4).</w:t>
            </w:r>
          </w:p>
          <w:p w:rsidRPr="003659CB" w:rsidR="00EE7E7A" w:rsidP="006731C2" w:rsidRDefault="00EE7E7A" w14:paraId="634D60E8" w14:textId="77777777">
            <w:pPr>
              <w:pStyle w:val="Default"/>
              <w:rPr>
                <w:b/>
                <w:bCs/>
                <w:sz w:val="22"/>
                <w:szCs w:val="22"/>
              </w:rPr>
            </w:pPr>
          </w:p>
          <w:p w:rsidRPr="003659CB" w:rsidR="00EE7E7A" w:rsidP="006731C2" w:rsidRDefault="00EE7E7A" w14:paraId="01145370" w14:textId="77777777">
            <w:pPr>
              <w:pStyle w:val="Default"/>
              <w:rPr>
                <w:b/>
                <w:bCs/>
                <w:sz w:val="22"/>
                <w:szCs w:val="22"/>
              </w:rPr>
            </w:pPr>
          </w:p>
          <w:p w:rsidRPr="003659CB" w:rsidR="00EE7E7A" w:rsidP="006731C2" w:rsidRDefault="00EE7E7A" w14:paraId="42809476" w14:textId="77777777">
            <w:pPr>
              <w:autoSpaceDE w:val="0"/>
              <w:autoSpaceDN w:val="0"/>
              <w:adjustRightInd w:val="0"/>
              <w:rPr>
                <w:rFonts w:ascii="Arial" w:hAnsi="Arial" w:cs="Arial"/>
                <w:b/>
                <w:bCs/>
                <w:sz w:val="22"/>
                <w:szCs w:val="22"/>
              </w:rPr>
            </w:pPr>
          </w:p>
          <w:p w:rsidR="00EE7E7A" w:rsidP="006731C2" w:rsidRDefault="00D45DC1" w14:paraId="0D9C0DF2" w14:textId="3DAA8770">
            <w:pPr>
              <w:autoSpaceDE w:val="0"/>
              <w:autoSpaceDN w:val="0"/>
              <w:adjustRightInd w:val="0"/>
              <w:rPr>
                <w:rFonts w:ascii="Arial" w:hAnsi="Arial" w:cs="Arial"/>
                <w:b/>
                <w:bCs/>
                <w:sz w:val="22"/>
                <w:szCs w:val="22"/>
              </w:rPr>
            </w:pPr>
            <w:r w:rsidRPr="001759AB">
              <w:rPr>
                <w:rFonts w:ascii="Arial" w:hAnsi="Arial" w:cs="Arial"/>
                <w:b/>
                <w:bCs/>
                <w:sz w:val="22"/>
                <w:szCs w:val="22"/>
              </w:rPr>
              <w:t>Petition to Modify Storage Limit at the Aliso Canyon Natural Gas Storage Facility</w:t>
            </w:r>
          </w:p>
          <w:p w:rsidRPr="003659CB" w:rsidR="00D45DC1" w:rsidP="006731C2" w:rsidRDefault="00D45DC1" w14:paraId="278BA9F1" w14:textId="77777777">
            <w:pPr>
              <w:autoSpaceDE w:val="0"/>
              <w:autoSpaceDN w:val="0"/>
              <w:adjustRightInd w:val="0"/>
              <w:rPr>
                <w:rFonts w:ascii="Arial" w:hAnsi="Arial" w:cs="Arial"/>
                <w:sz w:val="22"/>
                <w:szCs w:val="22"/>
              </w:rPr>
            </w:pPr>
          </w:p>
          <w:p w:rsidRPr="003659CB" w:rsidR="00EE7E7A" w:rsidP="00EE7E7A" w:rsidRDefault="00EE7E7A" w14:paraId="361DA5BA" w14:textId="77777777">
            <w:pPr>
              <w:autoSpaceDE w:val="0"/>
              <w:autoSpaceDN w:val="0"/>
              <w:adjustRightInd w:val="0"/>
              <w:rPr>
                <w:rFonts w:ascii="Arial" w:hAnsi="Arial" w:cs="Arial"/>
                <w:b/>
                <w:bCs/>
                <w:sz w:val="22"/>
                <w:szCs w:val="22"/>
              </w:rPr>
            </w:pPr>
            <w:r w:rsidRPr="003659CB">
              <w:rPr>
                <w:rFonts w:ascii="Arial" w:hAnsi="Arial" w:cs="Arial"/>
                <w:b/>
                <w:bCs/>
                <w:sz w:val="22"/>
                <w:szCs w:val="22"/>
              </w:rPr>
              <w:t>I.17-02-002</w:t>
            </w:r>
          </w:p>
          <w:p w:rsidRPr="003659CB" w:rsidR="00EE7E7A" w:rsidP="00EE7E7A" w:rsidRDefault="00EE7E7A" w14:paraId="719863FD" w14:textId="26D9F85B">
            <w:pPr>
              <w:autoSpaceDE w:val="0"/>
              <w:autoSpaceDN w:val="0"/>
              <w:adjustRightInd w:val="0"/>
              <w:rPr>
                <w:rFonts w:ascii="Arial" w:hAnsi="Arial" w:cs="Arial"/>
                <w:sz w:val="22"/>
                <w:szCs w:val="22"/>
              </w:rPr>
            </w:pPr>
            <w:r w:rsidRPr="003659CB">
              <w:rPr>
                <w:rFonts w:ascii="Arial" w:hAnsi="Arial" w:cs="Arial"/>
                <w:sz w:val="22"/>
                <w:szCs w:val="22"/>
              </w:rPr>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p>
          <w:p w:rsidRPr="003659CB" w:rsidR="00EE7E7A" w:rsidP="00EE7E7A" w:rsidRDefault="00EE7E7A" w14:paraId="56301BB6" w14:textId="77777777">
            <w:pPr>
              <w:autoSpaceDE w:val="0"/>
              <w:autoSpaceDN w:val="0"/>
              <w:adjustRightInd w:val="0"/>
              <w:rPr>
                <w:rFonts w:ascii="Arial" w:hAnsi="Arial" w:cs="Arial"/>
                <w:iCs/>
                <w:sz w:val="22"/>
                <w:szCs w:val="22"/>
              </w:rPr>
            </w:pPr>
          </w:p>
          <w:p w:rsidRPr="003659CB" w:rsidR="00EE7E7A" w:rsidP="006731C2" w:rsidRDefault="00EE7E7A" w14:paraId="7E40D8F1" w14:textId="77777777">
            <w:pPr>
              <w:autoSpaceDE w:val="0"/>
              <w:autoSpaceDN w:val="0"/>
              <w:adjustRightInd w:val="0"/>
              <w:rPr>
                <w:rFonts w:ascii="Arial" w:hAnsi="Arial" w:cs="Arial"/>
                <w:b/>
                <w:bCs/>
                <w:sz w:val="22"/>
                <w:szCs w:val="22"/>
              </w:rPr>
            </w:pPr>
            <w:r w:rsidRPr="003659CB">
              <w:rPr>
                <w:rFonts w:ascii="Arial" w:hAnsi="Arial" w:cs="Arial"/>
                <w:b/>
                <w:bCs/>
                <w:sz w:val="22"/>
                <w:szCs w:val="22"/>
              </w:rPr>
              <w:t>PROPOSED OUTCOME:</w:t>
            </w:r>
            <w:r w:rsidRPr="003659CB">
              <w:rPr>
                <w:rFonts w:ascii="Arial" w:hAnsi="Arial" w:cs="Arial"/>
                <w:b/>
                <w:bCs/>
                <w:sz w:val="22"/>
                <w:szCs w:val="22"/>
              </w:rPr>
              <w:br/>
            </w:r>
          </w:p>
          <w:p w:rsidRPr="003659CB" w:rsidR="00EE7E7A" w:rsidP="00EE7E7A" w:rsidRDefault="00EE7E7A" w14:paraId="44A38A78" w14:textId="4610AA50">
            <w:pPr>
              <w:pStyle w:val="ListParagraph"/>
              <w:numPr>
                <w:ilvl w:val="0"/>
                <w:numId w:val="30"/>
              </w:numPr>
              <w:autoSpaceDE w:val="0"/>
              <w:autoSpaceDN w:val="0"/>
              <w:adjustRightInd w:val="0"/>
              <w:rPr>
                <w:rFonts w:ascii="Arial" w:hAnsi="Arial" w:cs="Arial"/>
                <w:sz w:val="22"/>
                <w:szCs w:val="22"/>
              </w:rPr>
            </w:pPr>
            <w:r w:rsidRPr="003659CB">
              <w:rPr>
                <w:rFonts w:ascii="Arial" w:hAnsi="Arial" w:cs="Arial"/>
                <w:sz w:val="22"/>
                <w:szCs w:val="22"/>
              </w:rPr>
              <w:t>Grants in part and denies in part the Joint Petition for Modification of    D.21-11-008.</w:t>
            </w:r>
          </w:p>
          <w:p w:rsidRPr="003659CB" w:rsidR="00EE7E7A" w:rsidP="00A60F50" w:rsidRDefault="00EE7E7A" w14:paraId="18CF9575" w14:textId="0B6FF977">
            <w:pPr>
              <w:pStyle w:val="ListParagraph"/>
              <w:numPr>
                <w:ilvl w:val="0"/>
                <w:numId w:val="30"/>
              </w:numPr>
              <w:autoSpaceDE w:val="0"/>
              <w:autoSpaceDN w:val="0"/>
              <w:adjustRightInd w:val="0"/>
              <w:rPr>
                <w:rFonts w:ascii="Arial" w:hAnsi="Arial" w:cs="Arial"/>
                <w:sz w:val="22"/>
                <w:szCs w:val="22"/>
              </w:rPr>
            </w:pPr>
            <w:r w:rsidRPr="003659CB">
              <w:rPr>
                <w:rFonts w:ascii="Arial" w:hAnsi="Arial" w:cs="Arial"/>
                <w:sz w:val="22"/>
                <w:szCs w:val="22"/>
              </w:rPr>
              <w:t>Establishes the interim storage limit of working gas at the Aliso Canyon Natural Gas Storage Facility at 68.6 billion cubic feet.</w:t>
            </w:r>
          </w:p>
          <w:p w:rsidRPr="003659CB" w:rsidR="00EE7E7A" w:rsidP="006731C2" w:rsidRDefault="00EE7E7A" w14:paraId="6EA55F60" w14:textId="77777777">
            <w:pPr>
              <w:pStyle w:val="ListParagraph"/>
              <w:autoSpaceDE w:val="0"/>
              <w:autoSpaceDN w:val="0"/>
              <w:adjustRightInd w:val="0"/>
              <w:rPr>
                <w:rFonts w:ascii="Arial" w:hAnsi="Arial" w:cs="Arial"/>
                <w:sz w:val="22"/>
                <w:szCs w:val="22"/>
              </w:rPr>
            </w:pPr>
          </w:p>
          <w:p w:rsidRPr="003659CB" w:rsidR="00EE7E7A" w:rsidP="006731C2" w:rsidRDefault="00EE7E7A" w14:paraId="5948D6B7" w14:textId="77777777">
            <w:pPr>
              <w:autoSpaceDE w:val="0"/>
              <w:autoSpaceDN w:val="0"/>
              <w:adjustRightInd w:val="0"/>
              <w:rPr>
                <w:rFonts w:ascii="Arial" w:hAnsi="Arial" w:cs="Arial"/>
                <w:b/>
                <w:bCs/>
                <w:sz w:val="22"/>
                <w:szCs w:val="22"/>
              </w:rPr>
            </w:pPr>
            <w:r w:rsidRPr="003659CB">
              <w:rPr>
                <w:rFonts w:ascii="Arial" w:hAnsi="Arial" w:cs="Arial"/>
                <w:b/>
                <w:bCs/>
                <w:sz w:val="22"/>
                <w:szCs w:val="22"/>
              </w:rPr>
              <w:t>SAFETY CONSIDERATIONS:</w:t>
            </w:r>
            <w:r w:rsidRPr="003659CB">
              <w:rPr>
                <w:rFonts w:ascii="Arial" w:hAnsi="Arial" w:cs="Arial"/>
                <w:b/>
                <w:bCs/>
                <w:sz w:val="22"/>
                <w:szCs w:val="22"/>
              </w:rPr>
              <w:br/>
            </w:r>
          </w:p>
          <w:p w:rsidRPr="003659CB" w:rsidR="00EE7E7A" w:rsidP="00A156BC" w:rsidRDefault="00EE7E7A" w14:paraId="5A621999" w14:textId="190DF1A5">
            <w:pPr>
              <w:pStyle w:val="ListParagraph"/>
              <w:numPr>
                <w:ilvl w:val="0"/>
                <w:numId w:val="32"/>
              </w:numPr>
              <w:autoSpaceDE w:val="0"/>
              <w:autoSpaceDN w:val="0"/>
              <w:adjustRightInd w:val="0"/>
              <w:rPr>
                <w:rFonts w:ascii="Arial" w:hAnsi="Arial" w:cs="Arial"/>
                <w:sz w:val="22"/>
                <w:szCs w:val="22"/>
              </w:rPr>
            </w:pPr>
            <w:r w:rsidRPr="003659CB">
              <w:rPr>
                <w:rFonts w:ascii="Arial" w:hAnsi="Arial" w:cs="Arial"/>
                <w:sz w:val="22"/>
                <w:szCs w:val="22"/>
              </w:rPr>
              <w:t>This proceeding continues to consider the issues related to costs to customers and reliability associated with the Aliso Canyon Natural Gas Storage Facility within safety standards established by the California Geologic Energy Management Division.</w:t>
            </w:r>
          </w:p>
          <w:p w:rsidRPr="003659CB" w:rsidR="00EE7E7A" w:rsidP="006731C2" w:rsidRDefault="00EE7E7A" w14:paraId="007CEABD" w14:textId="77777777">
            <w:pPr>
              <w:pStyle w:val="ListParagraph"/>
              <w:autoSpaceDE w:val="0"/>
              <w:autoSpaceDN w:val="0"/>
              <w:adjustRightInd w:val="0"/>
              <w:rPr>
                <w:rFonts w:ascii="Arial" w:hAnsi="Arial" w:cs="Arial"/>
                <w:sz w:val="22"/>
                <w:szCs w:val="22"/>
              </w:rPr>
            </w:pPr>
          </w:p>
          <w:p w:rsidRPr="003659CB" w:rsidR="00EE7E7A" w:rsidP="006731C2" w:rsidRDefault="00EE7E7A" w14:paraId="5345F434" w14:textId="77777777">
            <w:pPr>
              <w:autoSpaceDE w:val="0"/>
              <w:autoSpaceDN w:val="0"/>
              <w:adjustRightInd w:val="0"/>
              <w:rPr>
                <w:rFonts w:ascii="Arial" w:hAnsi="Arial" w:cs="Arial"/>
                <w:b/>
                <w:bCs/>
                <w:sz w:val="22"/>
                <w:szCs w:val="22"/>
              </w:rPr>
            </w:pPr>
            <w:r w:rsidRPr="003659CB">
              <w:rPr>
                <w:rFonts w:ascii="Arial" w:hAnsi="Arial" w:cs="Arial"/>
                <w:b/>
                <w:bCs/>
                <w:sz w:val="22"/>
                <w:szCs w:val="22"/>
              </w:rPr>
              <w:t>ESTIMATED COST:</w:t>
            </w:r>
            <w:r w:rsidRPr="003659CB">
              <w:rPr>
                <w:rFonts w:ascii="Arial" w:hAnsi="Arial" w:cs="Arial"/>
                <w:b/>
                <w:bCs/>
                <w:sz w:val="22"/>
                <w:szCs w:val="22"/>
              </w:rPr>
              <w:br/>
            </w:r>
          </w:p>
          <w:p w:rsidRPr="003659CB" w:rsidR="00EE7E7A" w:rsidP="00EE7E7A" w:rsidRDefault="00EE7E7A" w14:paraId="17C5CBE8" w14:textId="053E549D">
            <w:pPr>
              <w:pStyle w:val="ListParagraph"/>
              <w:numPr>
                <w:ilvl w:val="0"/>
                <w:numId w:val="31"/>
              </w:numPr>
              <w:rPr>
                <w:rFonts w:ascii="Arial" w:hAnsi="Arial" w:cs="Arial"/>
                <w:iCs/>
                <w:sz w:val="22"/>
                <w:szCs w:val="22"/>
              </w:rPr>
            </w:pPr>
            <w:r w:rsidRPr="003659CB">
              <w:rPr>
                <w:rFonts w:ascii="Arial" w:hAnsi="Arial" w:cs="Arial"/>
                <w:sz w:val="22"/>
                <w:szCs w:val="22"/>
              </w:rPr>
              <w:t>There are no costs associated with this Decision.</w:t>
            </w:r>
          </w:p>
          <w:p w:rsidRPr="003659CB" w:rsidR="00EE7E7A" w:rsidP="00EE7E7A" w:rsidRDefault="00EE7E7A" w14:paraId="0A50900F" w14:textId="77777777">
            <w:pPr>
              <w:rPr>
                <w:rFonts w:ascii="Arial" w:hAnsi="Arial" w:cs="Arial"/>
                <w:iCs/>
                <w:sz w:val="22"/>
                <w:szCs w:val="22"/>
              </w:rPr>
            </w:pPr>
          </w:p>
          <w:p w:rsidRPr="003659CB" w:rsidR="00EE7E7A" w:rsidP="00EE7E7A" w:rsidRDefault="00EE7E7A" w14:paraId="2C3841BA" w14:textId="77777777">
            <w:pPr>
              <w:rPr>
                <w:rFonts w:ascii="Arial" w:hAnsi="Arial" w:cs="Arial"/>
                <w:iCs/>
                <w:sz w:val="22"/>
                <w:szCs w:val="22"/>
              </w:rPr>
            </w:pPr>
          </w:p>
          <w:p w:rsidRPr="003659CB" w:rsidR="00EE7E7A" w:rsidP="006731C2" w:rsidRDefault="00EE7E7A" w14:paraId="1A2C3290" w14:textId="5BBCA4A9">
            <w:pPr>
              <w:autoSpaceDE w:val="0"/>
              <w:autoSpaceDN w:val="0"/>
              <w:adjustRightInd w:val="0"/>
              <w:spacing w:after="60"/>
              <w:rPr>
                <w:rFonts w:ascii="Arial" w:hAnsi="Arial" w:cs="Arial"/>
                <w:color w:val="000000"/>
                <w:sz w:val="22"/>
                <w:szCs w:val="22"/>
              </w:rPr>
            </w:pPr>
            <w:r w:rsidRPr="003659CB">
              <w:rPr>
                <w:rFonts w:ascii="Arial" w:hAnsi="Arial" w:cs="Arial"/>
                <w:color w:val="000000"/>
                <w:sz w:val="22"/>
                <w:szCs w:val="22"/>
              </w:rPr>
              <w:t>(</w:t>
            </w:r>
            <w:proofErr w:type="spellStart"/>
            <w:r w:rsidRPr="003659CB">
              <w:rPr>
                <w:rFonts w:ascii="Arial" w:hAnsi="Arial" w:cs="Arial"/>
                <w:sz w:val="22"/>
                <w:szCs w:val="22"/>
              </w:rPr>
              <w:t>Comr</w:t>
            </w:r>
            <w:proofErr w:type="spellEnd"/>
            <w:r w:rsidRPr="003659CB">
              <w:rPr>
                <w:rFonts w:ascii="Arial" w:hAnsi="Arial" w:cs="Arial"/>
                <w:sz w:val="22"/>
                <w:szCs w:val="22"/>
              </w:rPr>
              <w:t xml:space="preserve"> Alice Reynolds - Judge Zhang</w:t>
            </w:r>
            <w:r w:rsidRPr="003659CB">
              <w:rPr>
                <w:rFonts w:ascii="Arial" w:hAnsi="Arial" w:cs="Arial"/>
                <w:color w:val="000000"/>
                <w:sz w:val="22"/>
                <w:szCs w:val="22"/>
              </w:rPr>
              <w:t xml:space="preserve">) </w:t>
            </w:r>
          </w:p>
          <w:p w:rsidRPr="003659CB" w:rsidR="00EE7E7A" w:rsidP="006731C2" w:rsidRDefault="00000000" w14:paraId="315074CD" w14:textId="05F41498">
            <w:pPr>
              <w:autoSpaceDE w:val="0"/>
              <w:autoSpaceDN w:val="0"/>
              <w:adjustRightInd w:val="0"/>
              <w:rPr>
                <w:rStyle w:val="Hyperlink"/>
                <w:rFonts w:ascii="Arial" w:hAnsi="Arial" w:cs="Arial"/>
                <w:sz w:val="22"/>
                <w:szCs w:val="22"/>
              </w:rPr>
            </w:pPr>
            <w:hyperlink w:history="1" r:id="rId11">
              <w:r w:rsidRPr="003659CB" w:rsidR="00EE7E7A">
                <w:rPr>
                  <w:rStyle w:val="Hyperlink"/>
                  <w:rFonts w:ascii="Arial" w:hAnsi="Arial" w:cs="Arial"/>
                  <w:sz w:val="22"/>
                  <w:szCs w:val="22"/>
                </w:rPr>
                <w:t>http://docs.cpuc.ca.gov/SearchRes.aspx?docformat=ALL&amp;docid=515329559</w:t>
              </w:r>
            </w:hyperlink>
          </w:p>
          <w:p w:rsidRPr="003659CB" w:rsidR="00EE7E7A" w:rsidP="006731C2" w:rsidRDefault="00EE7E7A" w14:paraId="0C4F9B52" w14:textId="77777777">
            <w:pPr>
              <w:autoSpaceDE w:val="0"/>
              <w:autoSpaceDN w:val="0"/>
              <w:adjustRightInd w:val="0"/>
              <w:rPr>
                <w:rFonts w:ascii="Arial" w:hAnsi="Arial" w:cs="Arial"/>
                <w:i/>
                <w:iCs/>
                <w:sz w:val="22"/>
                <w:szCs w:val="22"/>
              </w:rPr>
            </w:pPr>
            <w:r w:rsidRPr="003659CB">
              <w:rPr>
                <w:rFonts w:ascii="Arial" w:hAnsi="Arial" w:cs="Arial"/>
                <w:i/>
                <w:iCs/>
                <w:sz w:val="22"/>
                <w:szCs w:val="22"/>
              </w:rPr>
              <w:t xml:space="preserve">Pub. Util. Code § 311 </w:t>
            </w:r>
            <w:r w:rsidRPr="003659CB">
              <w:rPr>
                <w:rFonts w:ascii="Arial" w:hAnsi="Arial" w:eastAsia="Albany WT J" w:cs="Arial"/>
                <w:sz w:val="22"/>
                <w:szCs w:val="22"/>
              </w:rPr>
              <w:t xml:space="preserve">– </w:t>
            </w:r>
            <w:r w:rsidRPr="003659CB">
              <w:rPr>
                <w:rFonts w:ascii="Arial" w:hAnsi="Arial" w:cs="Arial"/>
                <w:i/>
                <w:iCs/>
                <w:sz w:val="22"/>
                <w:szCs w:val="22"/>
              </w:rPr>
              <w:t>This item was mailed for Public Comment.</w:t>
            </w:r>
          </w:p>
          <w:p w:rsidRPr="003659CB" w:rsidR="00EE7E7A" w:rsidP="006731C2" w:rsidRDefault="00EE7E7A" w14:paraId="65065208" w14:textId="77777777">
            <w:pPr>
              <w:autoSpaceDE w:val="0"/>
              <w:autoSpaceDN w:val="0"/>
              <w:adjustRightInd w:val="0"/>
              <w:rPr>
                <w:rFonts w:ascii="Arial" w:hAnsi="Arial" w:cs="Arial"/>
                <w:bCs/>
                <w:sz w:val="22"/>
                <w:szCs w:val="22"/>
              </w:rPr>
            </w:pPr>
            <w:r w:rsidRPr="003659CB">
              <w:rPr>
                <w:rFonts w:ascii="Arial" w:hAnsi="Arial" w:cs="Arial"/>
                <w:bCs/>
                <w:i/>
                <w:sz w:val="22"/>
                <w:szCs w:val="22"/>
              </w:rPr>
              <w:t>Pub. Util. Code §1701.1 -- This proceeding is categorized as Ratesetting</w:t>
            </w:r>
            <w:r w:rsidRPr="003659CB">
              <w:rPr>
                <w:rFonts w:ascii="Arial" w:hAnsi="Arial" w:cs="Arial"/>
                <w:bCs/>
                <w:sz w:val="22"/>
                <w:szCs w:val="22"/>
              </w:rPr>
              <w:t>.</w:t>
            </w:r>
          </w:p>
          <w:p w:rsidRPr="003659CB" w:rsidR="00EE7E7A" w:rsidP="006731C2" w:rsidRDefault="00EE7E7A" w14:paraId="3E85F46B" w14:textId="77777777">
            <w:pPr>
              <w:pStyle w:val="Default"/>
              <w:rPr>
                <w:bCs/>
                <w:iCs/>
                <w:sz w:val="22"/>
                <w:szCs w:val="22"/>
                <w:u w:val="single"/>
              </w:rPr>
            </w:pPr>
            <w:r w:rsidRPr="003659CB">
              <w:rPr>
                <w:bCs/>
                <w:iCs/>
                <w:sz w:val="22"/>
                <w:szCs w:val="22"/>
                <w:u w:val="single"/>
              </w:rPr>
              <w:t>This matter may be considered during the Ratesetting Deliberative Meeting.</w:t>
            </w:r>
          </w:p>
          <w:p w:rsidRPr="003659CB" w:rsidR="00EE7E7A" w:rsidP="006731C2" w:rsidRDefault="00EE7E7A" w14:paraId="33FE7BD9" w14:textId="2994C7A7">
            <w:pPr>
              <w:pStyle w:val="Default"/>
              <w:rPr>
                <w:bCs/>
                <w:iCs/>
                <w:sz w:val="22"/>
                <w:szCs w:val="22"/>
                <w:u w:val="single"/>
              </w:rPr>
            </w:pPr>
          </w:p>
        </w:tc>
      </w:tr>
      <w:bookmarkEnd w:id="0"/>
      <w:tr w:rsidRPr="00D01779" w:rsidR="00BD6C3F" w:rsidTr="00EE7E7A" w14:paraId="49AF6DD5" w14:textId="77777777">
        <w:trPr>
          <w:trHeight w:val="144"/>
        </w:trPr>
        <w:tc>
          <w:tcPr>
            <w:tcW w:w="572" w:type="pct"/>
            <w:gridSpan w:val="2"/>
          </w:tcPr>
          <w:p w:rsidRPr="00D01779" w:rsidR="00BD6C3F" w:rsidRDefault="00BD6C3F" w14:paraId="34FF341E" w14:textId="6E6B6597">
            <w:pPr>
              <w:rPr>
                <w:rFonts w:ascii="Arial" w:hAnsi="Arial" w:cs="Arial"/>
                <w:b/>
              </w:rPr>
            </w:pPr>
          </w:p>
        </w:tc>
        <w:tc>
          <w:tcPr>
            <w:tcW w:w="4428" w:type="pct"/>
            <w:gridSpan w:val="3"/>
          </w:tcPr>
          <w:p w:rsidRPr="00D01779" w:rsidR="007C59F6" w:rsidRDefault="007C59F6" w14:paraId="55556FD0" w14:textId="77777777">
            <w:pPr>
              <w:rPr>
                <w:rFonts w:ascii="Arial" w:hAnsi="Arial" w:cs="Arial"/>
              </w:rPr>
            </w:pPr>
          </w:p>
        </w:tc>
      </w:tr>
      <w:tr w:rsidRPr="00DC0ED4" w:rsidR="00373453" w:rsidTr="00EE7E7A" w14:paraId="6D0DFDBA" w14:textId="77777777">
        <w:trPr>
          <w:trHeight w:val="144"/>
        </w:trPr>
        <w:tc>
          <w:tcPr>
            <w:tcW w:w="572" w:type="pct"/>
            <w:gridSpan w:val="2"/>
          </w:tcPr>
          <w:p w:rsidRPr="00D01779" w:rsidR="00373453" w:rsidP="00613D9F" w:rsidRDefault="00373453" w14:paraId="1976A376" w14:textId="08DF247F">
            <w:pPr>
              <w:rPr>
                <w:rFonts w:ascii="Arial" w:hAnsi="Arial" w:cs="Arial"/>
                <w:b/>
              </w:rPr>
            </w:pPr>
            <w:bookmarkStart w:name="_Hlk138240087" w:id="1"/>
          </w:p>
        </w:tc>
        <w:tc>
          <w:tcPr>
            <w:tcW w:w="4428" w:type="pct"/>
            <w:gridSpan w:val="3"/>
          </w:tcPr>
          <w:p w:rsidRPr="00373453" w:rsidR="002558C1" w:rsidP="00613D9F" w:rsidRDefault="002558C1" w14:paraId="60BA7B03" w14:textId="1082E6DB">
            <w:pPr>
              <w:autoSpaceDE w:val="0"/>
              <w:autoSpaceDN w:val="0"/>
              <w:adjustRightInd w:val="0"/>
              <w:rPr>
                <w:rFonts w:ascii="Arial" w:hAnsi="Arial" w:cs="Arial"/>
                <w:bCs/>
                <w:iCs/>
                <w:color w:val="000000"/>
                <w:u w:val="single"/>
              </w:rPr>
            </w:pPr>
          </w:p>
        </w:tc>
      </w:tr>
      <w:bookmarkEnd w:id="1"/>
      <w:tr w:rsidRPr="00D01779" w:rsidR="00BD6C3F" w:rsidTr="00EE7E7A" w14:paraId="23D1079B" w14:textId="77777777">
        <w:trPr>
          <w:trHeight w:val="144"/>
        </w:trPr>
        <w:tc>
          <w:tcPr>
            <w:tcW w:w="572" w:type="pct"/>
            <w:gridSpan w:val="2"/>
          </w:tcPr>
          <w:p w:rsidRPr="00D01779" w:rsidR="007C59F6" w:rsidRDefault="007C59F6" w14:paraId="6A15541A" w14:textId="77777777">
            <w:pPr>
              <w:rPr>
                <w:rFonts w:ascii="Arial" w:hAnsi="Arial" w:cs="Arial"/>
                <w:b/>
              </w:rPr>
            </w:pPr>
          </w:p>
        </w:tc>
        <w:tc>
          <w:tcPr>
            <w:tcW w:w="4428" w:type="pct"/>
            <w:gridSpan w:val="3"/>
          </w:tcPr>
          <w:p w:rsidRPr="00D01779" w:rsidR="00BD6C3F" w:rsidRDefault="00BD6C3F" w14:paraId="4F484D79" w14:textId="77777777">
            <w:pPr>
              <w:rPr>
                <w:rFonts w:ascii="Arial" w:hAnsi="Arial" w:cs="Arial"/>
                <w:b/>
              </w:rPr>
            </w:pPr>
          </w:p>
        </w:tc>
      </w:tr>
    </w:tbl>
    <w:p w:rsidRPr="00C567E3" w:rsidR="00170E06" w:rsidP="007A757B" w:rsidRDefault="00170E06" w14:paraId="3B2C118B" w14:textId="538A7752"/>
    <w:sectPr w:rsidRPr="00C567E3" w:rsidR="00170E06" w:rsidSect="000B13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B09C" w14:textId="77777777" w:rsidR="00CD183D" w:rsidRDefault="00CD183D">
      <w:r>
        <w:separator/>
      </w:r>
    </w:p>
  </w:endnote>
  <w:endnote w:type="continuationSeparator" w:id="0">
    <w:p w14:paraId="2942B552" w14:textId="77777777" w:rsidR="00CD183D" w:rsidRDefault="00CD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any WT J">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5FCD" w14:textId="77777777" w:rsidR="006A0B79" w:rsidRDefault="006A0B79">
    <w:pPr>
      <w:pStyle w:val="Footer"/>
      <w:jc w:val="center"/>
    </w:pPr>
    <w:r>
      <w:rPr>
        <w:rStyle w:val="PageNumber"/>
      </w:rPr>
      <w:fldChar w:fldCharType="begin"/>
    </w:r>
    <w:r>
      <w:rPr>
        <w:rStyle w:val="PageNumber"/>
      </w:rPr>
      <w:instrText xml:space="preserve"> PAGE </w:instrText>
    </w:r>
    <w:r>
      <w:rPr>
        <w:rStyle w:val="PageNumber"/>
      </w:rPr>
      <w:fldChar w:fldCharType="separate"/>
    </w:r>
    <w:r w:rsidR="00957C6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7D6E" w14:textId="77777777" w:rsidR="00CD183D" w:rsidRDefault="00CD183D">
      <w:r>
        <w:separator/>
      </w:r>
    </w:p>
  </w:footnote>
  <w:footnote w:type="continuationSeparator" w:id="0">
    <w:p w14:paraId="7C9D6697" w14:textId="77777777" w:rsidR="00CD183D" w:rsidRDefault="00CD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83D9" w14:textId="77777777" w:rsidR="006A0B79" w:rsidRPr="007A757B" w:rsidRDefault="006A0B79" w:rsidP="007A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650"/>
    <w:multiLevelType w:val="hybridMultilevel"/>
    <w:tmpl w:val="5B1E2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E276C"/>
    <w:multiLevelType w:val="hybridMultilevel"/>
    <w:tmpl w:val="50C4E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F4D8E"/>
    <w:multiLevelType w:val="multilevel"/>
    <w:tmpl w:val="F92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6329"/>
    <w:multiLevelType w:val="multilevel"/>
    <w:tmpl w:val="E8E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0B31"/>
    <w:multiLevelType w:val="multilevel"/>
    <w:tmpl w:val="191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41A8E"/>
    <w:multiLevelType w:val="multilevel"/>
    <w:tmpl w:val="C4E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375B1"/>
    <w:multiLevelType w:val="multilevel"/>
    <w:tmpl w:val="58F62C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92B2F"/>
    <w:multiLevelType w:val="multilevel"/>
    <w:tmpl w:val="5B8C77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46E1D"/>
    <w:multiLevelType w:val="hybridMultilevel"/>
    <w:tmpl w:val="A314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87213"/>
    <w:multiLevelType w:val="hybridMultilevel"/>
    <w:tmpl w:val="1AF0D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83CC6"/>
    <w:multiLevelType w:val="multilevel"/>
    <w:tmpl w:val="4B9C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41C8D"/>
    <w:multiLevelType w:val="hybridMultilevel"/>
    <w:tmpl w:val="FE60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F51BD"/>
    <w:multiLevelType w:val="multilevel"/>
    <w:tmpl w:val="15F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A223B"/>
    <w:multiLevelType w:val="hybridMultilevel"/>
    <w:tmpl w:val="F9A0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367BB8"/>
    <w:multiLevelType w:val="multilevel"/>
    <w:tmpl w:val="093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A54FD"/>
    <w:multiLevelType w:val="hybridMultilevel"/>
    <w:tmpl w:val="67E05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93130"/>
    <w:multiLevelType w:val="hybridMultilevel"/>
    <w:tmpl w:val="6DF4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16ECD"/>
    <w:multiLevelType w:val="multilevel"/>
    <w:tmpl w:val="D91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040A3"/>
    <w:multiLevelType w:val="hybridMultilevel"/>
    <w:tmpl w:val="108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651A0"/>
    <w:multiLevelType w:val="multilevel"/>
    <w:tmpl w:val="427E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02875"/>
    <w:multiLevelType w:val="multilevel"/>
    <w:tmpl w:val="8224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840F8"/>
    <w:multiLevelType w:val="hybridMultilevel"/>
    <w:tmpl w:val="EFD8CBFE"/>
    <w:lvl w:ilvl="0" w:tplc="04090001">
      <w:start w:val="1"/>
      <w:numFmt w:val="bullet"/>
      <w:lvlText w:val=""/>
      <w:lvlJc w:val="left"/>
      <w:pPr>
        <w:ind w:left="720" w:hanging="360"/>
      </w:pPr>
      <w:rPr>
        <w:rFonts w:ascii="Symbol" w:hAnsi="Symbol" w:hint="default"/>
      </w:rPr>
    </w:lvl>
    <w:lvl w:ilvl="1" w:tplc="11D6B3E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341DB"/>
    <w:multiLevelType w:val="hybridMultilevel"/>
    <w:tmpl w:val="B00AF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30690"/>
    <w:multiLevelType w:val="hybridMultilevel"/>
    <w:tmpl w:val="1716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92CDB"/>
    <w:multiLevelType w:val="multilevel"/>
    <w:tmpl w:val="ED78AD1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31383"/>
    <w:multiLevelType w:val="hybridMultilevel"/>
    <w:tmpl w:val="6844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918C5"/>
    <w:multiLevelType w:val="multilevel"/>
    <w:tmpl w:val="EDE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F3960"/>
    <w:multiLevelType w:val="hybridMultilevel"/>
    <w:tmpl w:val="7422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D4F6C"/>
    <w:multiLevelType w:val="hybridMultilevel"/>
    <w:tmpl w:val="5C162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BB4C8C"/>
    <w:multiLevelType w:val="hybridMultilevel"/>
    <w:tmpl w:val="A65E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90F4D"/>
    <w:multiLevelType w:val="hybridMultilevel"/>
    <w:tmpl w:val="1C5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442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822124">
    <w:abstractNumId w:val="1"/>
  </w:num>
  <w:num w:numId="3" w16cid:durableId="1797217715">
    <w:abstractNumId w:val="13"/>
  </w:num>
  <w:num w:numId="4" w16cid:durableId="1496798502">
    <w:abstractNumId w:val="11"/>
  </w:num>
  <w:num w:numId="5" w16cid:durableId="837767270">
    <w:abstractNumId w:val="28"/>
  </w:num>
  <w:num w:numId="6" w16cid:durableId="1095202966">
    <w:abstractNumId w:val="23"/>
  </w:num>
  <w:num w:numId="7" w16cid:durableId="466238601">
    <w:abstractNumId w:val="16"/>
  </w:num>
  <w:num w:numId="8" w16cid:durableId="1465734576">
    <w:abstractNumId w:val="0"/>
  </w:num>
  <w:num w:numId="9" w16cid:durableId="1268000936">
    <w:abstractNumId w:val="7"/>
  </w:num>
  <w:num w:numId="10" w16cid:durableId="222831659">
    <w:abstractNumId w:val="22"/>
  </w:num>
  <w:num w:numId="11" w16cid:durableId="285744332">
    <w:abstractNumId w:val="9"/>
  </w:num>
  <w:num w:numId="12" w16cid:durableId="951858767">
    <w:abstractNumId w:val="2"/>
  </w:num>
  <w:num w:numId="13" w16cid:durableId="257445899">
    <w:abstractNumId w:val="17"/>
  </w:num>
  <w:num w:numId="14" w16cid:durableId="2134902635">
    <w:abstractNumId w:val="30"/>
  </w:num>
  <w:num w:numId="15" w16cid:durableId="1715422345">
    <w:abstractNumId w:val="25"/>
  </w:num>
  <w:num w:numId="16" w16cid:durableId="577790931">
    <w:abstractNumId w:val="15"/>
  </w:num>
  <w:num w:numId="17" w16cid:durableId="155848601">
    <w:abstractNumId w:val="8"/>
  </w:num>
  <w:num w:numId="18" w16cid:durableId="2001805411">
    <w:abstractNumId w:val="18"/>
  </w:num>
  <w:num w:numId="19" w16cid:durableId="1157766904">
    <w:abstractNumId w:val="3"/>
  </w:num>
  <w:num w:numId="20" w16cid:durableId="124852358">
    <w:abstractNumId w:val="14"/>
  </w:num>
  <w:num w:numId="21" w16cid:durableId="458954680">
    <w:abstractNumId w:val="5"/>
  </w:num>
  <w:num w:numId="22" w16cid:durableId="1207986010">
    <w:abstractNumId w:val="12"/>
  </w:num>
  <w:num w:numId="23" w16cid:durableId="916522293">
    <w:abstractNumId w:val="4"/>
  </w:num>
  <w:num w:numId="24" w16cid:durableId="1301766111">
    <w:abstractNumId w:val="19"/>
  </w:num>
  <w:num w:numId="25" w16cid:durableId="1340304579">
    <w:abstractNumId w:val="6"/>
  </w:num>
  <w:num w:numId="26" w16cid:durableId="950475421">
    <w:abstractNumId w:val="24"/>
  </w:num>
  <w:num w:numId="27" w16cid:durableId="827135886">
    <w:abstractNumId w:val="20"/>
  </w:num>
  <w:num w:numId="28" w16cid:durableId="2004550874">
    <w:abstractNumId w:val="10"/>
  </w:num>
  <w:num w:numId="29" w16cid:durableId="1814829999">
    <w:abstractNumId w:val="26"/>
  </w:num>
  <w:num w:numId="30" w16cid:durableId="632104799">
    <w:abstractNumId w:val="21"/>
  </w:num>
  <w:num w:numId="31" w16cid:durableId="480847077">
    <w:abstractNumId w:val="27"/>
  </w:num>
  <w:num w:numId="32" w16cid:durableId="2569856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C3F"/>
    <w:rsid w:val="000220E8"/>
    <w:rsid w:val="00027CDD"/>
    <w:rsid w:val="00037B8D"/>
    <w:rsid w:val="00046F2D"/>
    <w:rsid w:val="00046F86"/>
    <w:rsid w:val="00080169"/>
    <w:rsid w:val="000A7FB1"/>
    <w:rsid w:val="000B137A"/>
    <w:rsid w:val="000B44AC"/>
    <w:rsid w:val="000E491C"/>
    <w:rsid w:val="00113C4A"/>
    <w:rsid w:val="00116558"/>
    <w:rsid w:val="001408B9"/>
    <w:rsid w:val="00170E06"/>
    <w:rsid w:val="001C595E"/>
    <w:rsid w:val="001D2128"/>
    <w:rsid w:val="001F2D83"/>
    <w:rsid w:val="001F4B5D"/>
    <w:rsid w:val="00203DA9"/>
    <w:rsid w:val="00206B30"/>
    <w:rsid w:val="00232D2E"/>
    <w:rsid w:val="0023480A"/>
    <w:rsid w:val="00242DD3"/>
    <w:rsid w:val="002552E7"/>
    <w:rsid w:val="002558C1"/>
    <w:rsid w:val="00284360"/>
    <w:rsid w:val="00296975"/>
    <w:rsid w:val="002A2928"/>
    <w:rsid w:val="002B0A28"/>
    <w:rsid w:val="002B220C"/>
    <w:rsid w:val="002B74F9"/>
    <w:rsid w:val="002C6125"/>
    <w:rsid w:val="002E6F3B"/>
    <w:rsid w:val="002E7043"/>
    <w:rsid w:val="00300903"/>
    <w:rsid w:val="00316081"/>
    <w:rsid w:val="00343664"/>
    <w:rsid w:val="00343AEE"/>
    <w:rsid w:val="00343F6B"/>
    <w:rsid w:val="00350623"/>
    <w:rsid w:val="003659CB"/>
    <w:rsid w:val="00373453"/>
    <w:rsid w:val="00373FC4"/>
    <w:rsid w:val="00387521"/>
    <w:rsid w:val="00387754"/>
    <w:rsid w:val="003F2B64"/>
    <w:rsid w:val="00405340"/>
    <w:rsid w:val="004077C8"/>
    <w:rsid w:val="0042025D"/>
    <w:rsid w:val="0042346E"/>
    <w:rsid w:val="004318C7"/>
    <w:rsid w:val="004379BC"/>
    <w:rsid w:val="00467BEE"/>
    <w:rsid w:val="004742F3"/>
    <w:rsid w:val="00476A46"/>
    <w:rsid w:val="00485A2D"/>
    <w:rsid w:val="004C4FD2"/>
    <w:rsid w:val="00557C7D"/>
    <w:rsid w:val="00566CCC"/>
    <w:rsid w:val="005777ED"/>
    <w:rsid w:val="005B12CE"/>
    <w:rsid w:val="005C41D0"/>
    <w:rsid w:val="005C4727"/>
    <w:rsid w:val="005D0554"/>
    <w:rsid w:val="005D131C"/>
    <w:rsid w:val="005E1E66"/>
    <w:rsid w:val="005E247D"/>
    <w:rsid w:val="005E3E5A"/>
    <w:rsid w:val="005E5E1B"/>
    <w:rsid w:val="00607857"/>
    <w:rsid w:val="00693FF0"/>
    <w:rsid w:val="006952F9"/>
    <w:rsid w:val="006A0B79"/>
    <w:rsid w:val="006A2A4A"/>
    <w:rsid w:val="006A3786"/>
    <w:rsid w:val="006A6986"/>
    <w:rsid w:val="006B4CC3"/>
    <w:rsid w:val="0071179C"/>
    <w:rsid w:val="0072111F"/>
    <w:rsid w:val="00733D44"/>
    <w:rsid w:val="00740B49"/>
    <w:rsid w:val="00775152"/>
    <w:rsid w:val="00780CBB"/>
    <w:rsid w:val="007A757B"/>
    <w:rsid w:val="007C59F6"/>
    <w:rsid w:val="007D2F69"/>
    <w:rsid w:val="00824A00"/>
    <w:rsid w:val="0082523F"/>
    <w:rsid w:val="008541D6"/>
    <w:rsid w:val="0089231D"/>
    <w:rsid w:val="008A1245"/>
    <w:rsid w:val="008B3DCA"/>
    <w:rsid w:val="00914C40"/>
    <w:rsid w:val="0091584C"/>
    <w:rsid w:val="009512B2"/>
    <w:rsid w:val="00951835"/>
    <w:rsid w:val="00957C68"/>
    <w:rsid w:val="00963027"/>
    <w:rsid w:val="009A0E1A"/>
    <w:rsid w:val="009B7D63"/>
    <w:rsid w:val="009F6C9F"/>
    <w:rsid w:val="00A50962"/>
    <w:rsid w:val="00A60E95"/>
    <w:rsid w:val="00A63AB6"/>
    <w:rsid w:val="00A7085B"/>
    <w:rsid w:val="00A70D52"/>
    <w:rsid w:val="00A81DB2"/>
    <w:rsid w:val="00A82D4D"/>
    <w:rsid w:val="00A845AD"/>
    <w:rsid w:val="00A869A7"/>
    <w:rsid w:val="00B25DAC"/>
    <w:rsid w:val="00B3196E"/>
    <w:rsid w:val="00B5233B"/>
    <w:rsid w:val="00B83EAA"/>
    <w:rsid w:val="00BA3A1E"/>
    <w:rsid w:val="00BD6C3F"/>
    <w:rsid w:val="00BE1058"/>
    <w:rsid w:val="00BE5A72"/>
    <w:rsid w:val="00C029E5"/>
    <w:rsid w:val="00C25C96"/>
    <w:rsid w:val="00C567E3"/>
    <w:rsid w:val="00C823C8"/>
    <w:rsid w:val="00CB52F6"/>
    <w:rsid w:val="00CB7720"/>
    <w:rsid w:val="00CD183D"/>
    <w:rsid w:val="00CF6456"/>
    <w:rsid w:val="00D01779"/>
    <w:rsid w:val="00D03618"/>
    <w:rsid w:val="00D05FB0"/>
    <w:rsid w:val="00D12956"/>
    <w:rsid w:val="00D16C54"/>
    <w:rsid w:val="00D45DC1"/>
    <w:rsid w:val="00D51160"/>
    <w:rsid w:val="00D77811"/>
    <w:rsid w:val="00D85E5B"/>
    <w:rsid w:val="00D86351"/>
    <w:rsid w:val="00DA2D4C"/>
    <w:rsid w:val="00DA7A9E"/>
    <w:rsid w:val="00DC0ED4"/>
    <w:rsid w:val="00DD5BB7"/>
    <w:rsid w:val="00DF5C0C"/>
    <w:rsid w:val="00E0160B"/>
    <w:rsid w:val="00E10072"/>
    <w:rsid w:val="00E25E07"/>
    <w:rsid w:val="00E337E3"/>
    <w:rsid w:val="00E802A8"/>
    <w:rsid w:val="00EB23BC"/>
    <w:rsid w:val="00EB2E22"/>
    <w:rsid w:val="00EE7E7A"/>
    <w:rsid w:val="00EF1868"/>
    <w:rsid w:val="00EF26D7"/>
    <w:rsid w:val="00F161B5"/>
    <w:rsid w:val="00F168AD"/>
    <w:rsid w:val="00F470EE"/>
    <w:rsid w:val="00F62ED1"/>
    <w:rsid w:val="00F64FB2"/>
    <w:rsid w:val="00F86E14"/>
    <w:rsid w:val="00F91FB5"/>
    <w:rsid w:val="00FA6045"/>
    <w:rsid w:val="00FA76CF"/>
    <w:rsid w:val="00FB68D9"/>
    <w:rsid w:val="00FD426E"/>
    <w:rsid w:val="00FD6594"/>
    <w:rsid w:val="00FE72A9"/>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2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31C"/>
    <w:rPr>
      <w:sz w:val="24"/>
      <w:szCs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bCs/>
      <w:color w:val="000000"/>
      <w:szCs w:val="17"/>
    </w:rPr>
  </w:style>
  <w:style w:type="paragraph" w:styleId="Heading3">
    <w:name w:val="heading 3"/>
    <w:basedOn w:val="Normal"/>
    <w:next w:val="Normal"/>
    <w:qFormat/>
    <w:pPr>
      <w:keepNext/>
      <w:pageBreakBefore/>
      <w:outlineLvl w:val="2"/>
    </w:pPr>
    <w:rPr>
      <w:b/>
    </w:rPr>
  </w:style>
  <w:style w:type="paragraph" w:styleId="Heading4">
    <w:name w:val="heading 4"/>
    <w:basedOn w:val="Normal"/>
    <w:next w:val="Normal"/>
    <w:qFormat/>
    <w:pPr>
      <w:keepNext/>
      <w:outlineLvl w:val="3"/>
    </w:pPr>
    <w:rPr>
      <w:i/>
      <w:iCs/>
      <w:color w:val="000000"/>
      <w:szCs w:val="17"/>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Revision">
    <w:name w:val="Agenda Revision"/>
    <w:basedOn w:val="Normal"/>
    <w:rPr>
      <w:szCs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c295">
    <w:name w:val="fc295"/>
    <w:rPr>
      <w:rFonts w:ascii="Times New Roman" w:hAnsi="Times New Roman" w:cs="Times New Roman" w:hint="default"/>
      <w:b w:val="0"/>
      <w:bCs w:val="0"/>
      <w:color w:val="000000"/>
      <w:sz w:val="24"/>
      <w:szCs w:val="24"/>
    </w:rPr>
  </w:style>
  <w:style w:type="character" w:customStyle="1" w:styleId="fc561">
    <w:name w:val="fc561"/>
    <w:rPr>
      <w:rFonts w:ascii="Times New Roman" w:hAnsi="Times New Roman" w:cs="Times New Roman" w:hint="default"/>
      <w:b/>
      <w:bCs/>
      <w:color w:val="000000"/>
      <w:sz w:val="22"/>
      <w:szCs w:val="22"/>
    </w:rPr>
  </w:style>
  <w:style w:type="paragraph" w:styleId="BodyText">
    <w:name w:val="Body Text"/>
    <w:basedOn w:val="Normal"/>
    <w:rPr>
      <w:color w:val="000000"/>
      <w:szCs w:val="17"/>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overflowPunct w:val="0"/>
      <w:autoSpaceDE w:val="0"/>
      <w:autoSpaceDN w:val="0"/>
      <w:adjustRightInd w:val="0"/>
      <w:ind w:left="155"/>
      <w:textAlignment w:val="baseline"/>
    </w:pPr>
    <w:rPr>
      <w:sz w:val="26"/>
      <w:szCs w:val="20"/>
    </w:rPr>
  </w:style>
  <w:style w:type="paragraph" w:styleId="BodyText2">
    <w:name w:val="Body Text 2"/>
    <w:basedOn w:val="Normal"/>
    <w:rPr>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customStyle="1" w:styleId="apple-style-span">
    <w:name w:val="apple-style-span"/>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DC0ED4"/>
    <w:pPr>
      <w:ind w:left="720"/>
      <w:contextualSpacing/>
    </w:pPr>
  </w:style>
  <w:style w:type="character" w:styleId="UnresolvedMention">
    <w:name w:val="Unresolved Mention"/>
    <w:basedOn w:val="DefaultParagraphFont"/>
    <w:uiPriority w:val="99"/>
    <w:semiHidden/>
    <w:unhideWhenUsed/>
    <w:rsid w:val="00373453"/>
    <w:rPr>
      <w:color w:val="605E5C"/>
      <w:shd w:val="clear" w:color="auto" w:fill="E1DFDD"/>
    </w:rPr>
  </w:style>
  <w:style w:type="paragraph" w:customStyle="1" w:styleId="Default">
    <w:name w:val="Default"/>
    <w:rsid w:val="00A708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734">
      <w:bodyDiv w:val="1"/>
      <w:marLeft w:val="0"/>
      <w:marRight w:val="0"/>
      <w:marTop w:val="0"/>
      <w:marBottom w:val="0"/>
      <w:divBdr>
        <w:top w:val="none" w:sz="0" w:space="0" w:color="auto"/>
        <w:left w:val="none" w:sz="0" w:space="0" w:color="auto"/>
        <w:bottom w:val="none" w:sz="0" w:space="0" w:color="auto"/>
        <w:right w:val="none" w:sz="0" w:space="0" w:color="auto"/>
      </w:divBdr>
    </w:div>
    <w:div w:id="233324473">
      <w:bodyDiv w:val="1"/>
      <w:marLeft w:val="0"/>
      <w:marRight w:val="0"/>
      <w:marTop w:val="0"/>
      <w:marBottom w:val="0"/>
      <w:divBdr>
        <w:top w:val="none" w:sz="0" w:space="0" w:color="auto"/>
        <w:left w:val="none" w:sz="0" w:space="0" w:color="auto"/>
        <w:bottom w:val="none" w:sz="0" w:space="0" w:color="auto"/>
        <w:right w:val="none" w:sz="0" w:space="0" w:color="auto"/>
      </w:divBdr>
    </w:div>
    <w:div w:id="656760432">
      <w:bodyDiv w:val="1"/>
      <w:marLeft w:val="0"/>
      <w:marRight w:val="0"/>
      <w:marTop w:val="0"/>
      <w:marBottom w:val="0"/>
      <w:divBdr>
        <w:top w:val="none" w:sz="0" w:space="0" w:color="auto"/>
        <w:left w:val="none" w:sz="0" w:space="0" w:color="auto"/>
        <w:bottom w:val="none" w:sz="0" w:space="0" w:color="auto"/>
        <w:right w:val="none" w:sz="0" w:space="0" w:color="auto"/>
      </w:divBdr>
      <w:divsChild>
        <w:div w:id="8466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568708">
      <w:bodyDiv w:val="1"/>
      <w:marLeft w:val="0"/>
      <w:marRight w:val="0"/>
      <w:marTop w:val="0"/>
      <w:marBottom w:val="0"/>
      <w:divBdr>
        <w:top w:val="none" w:sz="0" w:space="0" w:color="auto"/>
        <w:left w:val="none" w:sz="0" w:space="0" w:color="auto"/>
        <w:bottom w:val="none" w:sz="0" w:space="0" w:color="auto"/>
        <w:right w:val="none" w:sz="0" w:space="0" w:color="auto"/>
      </w:divBdr>
    </w:div>
    <w:div w:id="1288002502">
      <w:bodyDiv w:val="1"/>
      <w:marLeft w:val="0"/>
      <w:marRight w:val="0"/>
      <w:marTop w:val="0"/>
      <w:marBottom w:val="0"/>
      <w:divBdr>
        <w:top w:val="none" w:sz="0" w:space="0" w:color="auto"/>
        <w:left w:val="none" w:sz="0" w:space="0" w:color="auto"/>
        <w:bottom w:val="none" w:sz="0" w:space="0" w:color="auto"/>
        <w:right w:val="none" w:sz="0" w:space="0" w:color="auto"/>
      </w:divBdr>
    </w:div>
    <w:div w:id="1340812002">
      <w:bodyDiv w:val="1"/>
      <w:marLeft w:val="0"/>
      <w:marRight w:val="0"/>
      <w:marTop w:val="0"/>
      <w:marBottom w:val="0"/>
      <w:divBdr>
        <w:top w:val="none" w:sz="0" w:space="0" w:color="auto"/>
        <w:left w:val="none" w:sz="0" w:space="0" w:color="auto"/>
        <w:bottom w:val="none" w:sz="0" w:space="0" w:color="auto"/>
        <w:right w:val="none" w:sz="0" w:space="0" w:color="auto"/>
      </w:divBdr>
    </w:div>
    <w:div w:id="1918441724">
      <w:bodyDiv w:val="1"/>
      <w:marLeft w:val="0"/>
      <w:marRight w:val="0"/>
      <w:marTop w:val="0"/>
      <w:marBottom w:val="0"/>
      <w:divBdr>
        <w:top w:val="none" w:sz="0" w:space="0" w:color="auto"/>
        <w:left w:val="none" w:sz="0" w:space="0" w:color="auto"/>
        <w:bottom w:val="none" w:sz="0" w:space="0" w:color="auto"/>
        <w:right w:val="none" w:sz="0" w:space="0" w:color="auto"/>
      </w:divBdr>
      <w:divsChild>
        <w:div w:id="30142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advisor@cpuc.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c.c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puc.ca.gov/SearchRes.aspx?docformat=ALL&amp;docid=515329559"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blic.advisor@cpuc.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397</ap:Words>
  <ap:Characters>2265</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2657</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2012-12-05T22:17:00Z</cp:lastPrinted>
  <dcterms:created xsi:type="dcterms:W3CDTF">2023-08-25T11:34:08Z</dcterms:created>
  <dcterms:modified xsi:type="dcterms:W3CDTF">2023-08-25T11:34:08Z</dcterms:modified>
</cp:coreProperties>
</file>