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7DE" w:rsidP="007963D3" w:rsidRDefault="00CF17DE" w14:paraId="70BEAF91" w14:textId="77777777">
      <w:pPr>
        <w:pStyle w:val="titlebar"/>
        <w:rPr>
          <w:sz w:val="24"/>
        </w:rPr>
      </w:pPr>
      <w:r>
        <w:rPr>
          <w:sz w:val="24"/>
        </w:rPr>
        <w:t>PUBLIC UTILITIES COMMISSION OF THE STATE OF CALIFORNIA</w:t>
      </w:r>
    </w:p>
    <w:p w:rsidR="00CF17DE" w:rsidRDefault="00CF17DE" w14:paraId="5E624470" w14:textId="0347B95C">
      <w:pPr>
        <w:suppressAutoHyphens/>
      </w:pPr>
    </w:p>
    <w:p w:rsidR="00D865A9" w:rsidRDefault="00D865A9" w14:paraId="719EA9BA" w14:textId="77777777">
      <w:pPr>
        <w:suppressAutoHyphens/>
      </w:pPr>
    </w:p>
    <w:p w:rsidR="00B913F1" w:rsidP="00AD79F5" w:rsidRDefault="00593807" w14:paraId="41593225" w14:textId="42D4E44C">
      <w:pPr>
        <w:tabs>
          <w:tab w:val="right" w:pos="8820"/>
        </w:tabs>
        <w:rPr>
          <w:rFonts w:ascii="Palatino Linotype" w:hAnsi="Palatino Linotype"/>
          <w:b/>
          <w:sz w:val="24"/>
          <w:szCs w:val="24"/>
        </w:rPr>
      </w:pPr>
      <w:r>
        <w:rPr>
          <w:rFonts w:ascii="Palatino Linotype" w:hAnsi="Palatino Linotype"/>
          <w:b/>
          <w:sz w:val="24"/>
          <w:szCs w:val="24"/>
        </w:rPr>
        <w:tab/>
      </w:r>
    </w:p>
    <w:p w:rsidR="00CF17DE" w:rsidP="00D865A9" w:rsidRDefault="00B913F1" w14:paraId="7AE852C7" w14:textId="1D8E826B">
      <w:pPr>
        <w:tabs>
          <w:tab w:val="right" w:pos="8820"/>
        </w:tabs>
        <w:rPr>
          <w:rFonts w:ascii="Palatino Linotype" w:hAnsi="Palatino Linotype" w:eastAsia="Palatino Linotype"/>
          <w:b/>
          <w:sz w:val="24"/>
          <w:szCs w:val="24"/>
        </w:rPr>
      </w:pPr>
      <w:r w:rsidRPr="00D865A9">
        <w:rPr>
          <w:rFonts w:ascii="Palatino Linotype" w:hAnsi="Palatino Linotype" w:eastAsia="Palatino Linotype"/>
          <w:b/>
          <w:sz w:val="24"/>
          <w:szCs w:val="24"/>
        </w:rPr>
        <w:t>ENERGY DIVISION</w:t>
      </w:r>
      <w:r w:rsidRPr="00D865A9" w:rsidR="00593807">
        <w:rPr>
          <w:rFonts w:ascii="Palatino Linotype" w:hAnsi="Palatino Linotype"/>
          <w:b/>
          <w:sz w:val="24"/>
          <w:szCs w:val="24"/>
        </w:rPr>
        <w:tab/>
      </w:r>
      <w:r w:rsidRPr="00D865A9" w:rsidR="00CF17DE">
        <w:rPr>
          <w:rFonts w:ascii="Palatino Linotype" w:hAnsi="Palatino Linotype" w:eastAsia="Palatino Linotype"/>
          <w:b/>
          <w:sz w:val="24"/>
          <w:szCs w:val="24"/>
        </w:rPr>
        <w:t xml:space="preserve">RESOLUTION </w:t>
      </w:r>
      <w:r w:rsidR="006C0A15">
        <w:rPr>
          <w:rFonts w:ascii="Palatino Linotype" w:hAnsi="Palatino Linotype" w:eastAsia="Palatino Linotype"/>
          <w:b/>
          <w:sz w:val="24"/>
          <w:szCs w:val="24"/>
        </w:rPr>
        <w:t>E-5273</w:t>
      </w:r>
    </w:p>
    <w:p w:rsidRPr="00D865A9" w:rsidR="0020108F" w:rsidP="00D865A9" w:rsidRDefault="0020108F" w14:paraId="6A61AFB6" w14:textId="7B09C239">
      <w:pPr>
        <w:tabs>
          <w:tab w:val="right" w:pos="8820"/>
        </w:tabs>
        <w:rPr>
          <w:rFonts w:ascii="Palatino Linotype" w:hAnsi="Palatino Linotype"/>
          <w:b/>
          <w:sz w:val="24"/>
          <w:szCs w:val="24"/>
        </w:rPr>
      </w:pPr>
      <w:r>
        <w:rPr>
          <w:rFonts w:ascii="Palatino Linotype" w:hAnsi="Palatino Linotype"/>
          <w:b/>
          <w:sz w:val="24"/>
          <w:szCs w:val="24"/>
        </w:rPr>
        <w:tab/>
      </w:r>
      <w:r w:rsidR="006C0A15">
        <w:rPr>
          <w:rFonts w:ascii="Palatino Linotype" w:hAnsi="Palatino Linotype"/>
          <w:b/>
          <w:sz w:val="24"/>
          <w:szCs w:val="24"/>
        </w:rPr>
        <w:t>September 21, 2023</w:t>
      </w:r>
    </w:p>
    <w:p w:rsidRPr="00D865A9" w:rsidR="00CF17DE" w:rsidRDefault="00CF17DE" w14:paraId="3DBC912E" w14:textId="49B6ADBD">
      <w:pPr>
        <w:tabs>
          <w:tab w:val="right" w:pos="8910"/>
        </w:tabs>
        <w:ind w:left="1440" w:firstLine="720"/>
        <w:rPr>
          <w:rFonts w:ascii="Palatino Linotype" w:hAnsi="Palatino Linotype"/>
          <w:b/>
          <w:sz w:val="24"/>
          <w:szCs w:val="24"/>
        </w:rPr>
      </w:pPr>
      <w:r w:rsidRPr="00D865A9">
        <w:rPr>
          <w:rFonts w:ascii="Palatino Linotype" w:hAnsi="Palatino Linotype"/>
          <w:b/>
          <w:sz w:val="24"/>
          <w:szCs w:val="24"/>
        </w:rPr>
        <w:tab/>
      </w:r>
    </w:p>
    <w:p w:rsidR="00CF17DE" w:rsidRDefault="00CF17DE" w14:paraId="061A7957" w14:textId="77777777">
      <w:pPr>
        <w:tabs>
          <w:tab w:val="right" w:pos="8910"/>
        </w:tabs>
        <w:ind w:left="1440" w:firstLine="720"/>
        <w:rPr>
          <w:b/>
          <w:sz w:val="24"/>
        </w:rPr>
      </w:pPr>
    </w:p>
    <w:p w:rsidR="00CF17DE" w:rsidRDefault="00CF17DE" w14:paraId="40ADBA19" w14:textId="77777777">
      <w:pPr>
        <w:pStyle w:val="mainex"/>
        <w:rPr>
          <w:u w:val="single"/>
        </w:rPr>
      </w:pPr>
      <w:bookmarkStart w:name="_Ref404993683" w:id="0"/>
      <w:r w:rsidRPr="4BA7214B">
        <w:rPr>
          <w:u w:val="single"/>
        </w:rPr>
        <w:t>RESOLUTION</w:t>
      </w:r>
    </w:p>
    <w:p w:rsidR="00CF17DE" w:rsidP="4BA7214B" w:rsidRDefault="00CF17DE" w14:paraId="63C93376" w14:textId="77777777">
      <w:pPr>
        <w:rPr>
          <w:rFonts w:eastAsia="Palatino Linotype"/>
        </w:rPr>
      </w:pPr>
    </w:p>
    <w:p w:rsidR="00713242" w:rsidP="00713242" w:rsidRDefault="00B927B5" w14:paraId="472F6AC2" w14:textId="073CB6FF">
      <w:pPr>
        <w:pStyle w:val="Res-Caption"/>
        <w:rPr>
          <w:rFonts w:ascii="Palatino Linotype" w:hAnsi="Palatino Linotype"/>
          <w:sz w:val="24"/>
          <w:szCs w:val="24"/>
        </w:rPr>
      </w:pPr>
      <w:r w:rsidRPr="00D865A9">
        <w:rPr>
          <w:rFonts w:ascii="Palatino Linotype" w:hAnsi="Palatino Linotype"/>
          <w:sz w:val="24"/>
          <w:szCs w:val="24"/>
        </w:rPr>
        <w:t xml:space="preserve">Resolution </w:t>
      </w:r>
      <w:r w:rsidR="00306128">
        <w:rPr>
          <w:rFonts w:ascii="Palatino Linotype" w:hAnsi="Palatino Linotype"/>
          <w:sz w:val="24"/>
          <w:szCs w:val="24"/>
        </w:rPr>
        <w:t>E-</w:t>
      </w:r>
      <w:r w:rsidR="001D588D">
        <w:rPr>
          <w:rFonts w:ascii="Palatino Linotype" w:hAnsi="Palatino Linotype"/>
          <w:sz w:val="24"/>
          <w:szCs w:val="24"/>
        </w:rPr>
        <w:t>5273</w:t>
      </w:r>
      <w:r w:rsidRPr="00D865A9">
        <w:rPr>
          <w:rFonts w:ascii="Palatino Linotype" w:hAnsi="Palatino Linotype"/>
          <w:sz w:val="24"/>
          <w:szCs w:val="24"/>
        </w:rPr>
        <w:t xml:space="preserve">.  </w:t>
      </w:r>
      <w:r w:rsidR="00306128">
        <w:rPr>
          <w:rFonts w:ascii="Palatino Linotype" w:hAnsi="Palatino Linotype"/>
          <w:sz w:val="24"/>
          <w:szCs w:val="24"/>
        </w:rPr>
        <w:t xml:space="preserve">Pacific Gas </w:t>
      </w:r>
      <w:r w:rsidR="00F37631">
        <w:rPr>
          <w:rFonts w:ascii="Palatino Linotype" w:hAnsi="Palatino Linotype"/>
          <w:sz w:val="24"/>
          <w:szCs w:val="24"/>
        </w:rPr>
        <w:t xml:space="preserve">and Electric Company </w:t>
      </w:r>
      <w:proofErr w:type="gramStart"/>
      <w:r w:rsidR="00AC0874">
        <w:rPr>
          <w:rFonts w:ascii="Palatino Linotype" w:hAnsi="Palatino Linotype"/>
          <w:sz w:val="24"/>
          <w:szCs w:val="24"/>
        </w:rPr>
        <w:t>request for</w:t>
      </w:r>
      <w:proofErr w:type="gramEnd"/>
      <w:r w:rsidR="00AC0874">
        <w:rPr>
          <w:rFonts w:ascii="Palatino Linotype" w:hAnsi="Palatino Linotype"/>
          <w:sz w:val="24"/>
          <w:szCs w:val="24"/>
        </w:rPr>
        <w:t xml:space="preserve"> amendments to </w:t>
      </w:r>
      <w:r w:rsidR="00713242">
        <w:rPr>
          <w:rFonts w:ascii="Palatino Linotype" w:hAnsi="Palatino Linotype"/>
          <w:sz w:val="24"/>
          <w:szCs w:val="24"/>
        </w:rPr>
        <w:t>Hummingbird Energy Storage Agreement.</w:t>
      </w:r>
    </w:p>
    <w:p w:rsidRPr="00D865A9" w:rsidR="00801D70" w:rsidP="00713242" w:rsidRDefault="00713242" w14:paraId="70E6A3B4" w14:textId="596D0A42">
      <w:pPr>
        <w:pStyle w:val="Res-Caption"/>
        <w:rPr>
          <w:rFonts w:ascii="Palatino Linotype" w:hAnsi="Palatino Linotype" w:eastAsia="Palatino Linotype"/>
          <w:sz w:val="24"/>
          <w:szCs w:val="24"/>
        </w:rPr>
      </w:pPr>
      <w:r w:rsidRPr="00D865A9">
        <w:rPr>
          <w:rFonts w:ascii="Palatino Linotype" w:hAnsi="Palatino Linotype" w:eastAsia="Palatino Linotype"/>
          <w:sz w:val="24"/>
          <w:szCs w:val="24"/>
        </w:rPr>
        <w:t xml:space="preserve"> </w:t>
      </w:r>
    </w:p>
    <w:p w:rsidRPr="00D865A9" w:rsidR="00DF35CC" w:rsidP="4BA7214B" w:rsidRDefault="00801D70" w14:paraId="5B232953" w14:textId="77777777">
      <w:pPr>
        <w:pStyle w:val="Res-Caption"/>
        <w:rPr>
          <w:rFonts w:ascii="Palatino Linotype" w:hAnsi="Palatino Linotype" w:eastAsia="Palatino Linotype"/>
          <w:sz w:val="24"/>
          <w:szCs w:val="24"/>
        </w:rPr>
      </w:pPr>
      <w:r w:rsidRPr="00D865A9">
        <w:rPr>
          <w:rFonts w:ascii="Palatino Linotype" w:hAnsi="Palatino Linotype" w:eastAsia="Palatino Linotype"/>
          <w:sz w:val="24"/>
          <w:szCs w:val="24"/>
        </w:rPr>
        <w:t>PROPOSED OUTCOME:</w:t>
      </w:r>
      <w:r w:rsidRPr="00D865A9" w:rsidR="00142FB8">
        <w:rPr>
          <w:rFonts w:ascii="Palatino Linotype" w:hAnsi="Palatino Linotype" w:eastAsia="Palatino Linotype"/>
          <w:sz w:val="24"/>
          <w:szCs w:val="24"/>
        </w:rPr>
        <w:t xml:space="preserve"> </w:t>
      </w:r>
    </w:p>
    <w:p w:rsidRPr="00D26F41" w:rsidR="00F51F8B" w:rsidP="0047772E" w:rsidRDefault="003C7667" w14:paraId="65BE5ED4" w14:textId="19E99372">
      <w:pPr>
        <w:pStyle w:val="Res-Caption"/>
        <w:numPr>
          <w:ilvl w:val="0"/>
          <w:numId w:val="10"/>
        </w:numPr>
        <w:rPr>
          <w:rFonts w:ascii="Palatino Linotype" w:hAnsi="Palatino Linotype" w:eastAsia="Palatino Linotype"/>
          <w:sz w:val="24"/>
          <w:szCs w:val="24"/>
        </w:rPr>
      </w:pPr>
      <w:r w:rsidRPr="00D26F41">
        <w:rPr>
          <w:rFonts w:ascii="Palatino Linotype" w:hAnsi="Palatino Linotype"/>
          <w:sz w:val="24"/>
          <w:szCs w:val="24"/>
        </w:rPr>
        <w:t xml:space="preserve">The Resolution authorizes </w:t>
      </w:r>
      <w:r w:rsidRPr="00D26F41" w:rsidR="00B61034">
        <w:rPr>
          <w:rFonts w:ascii="Palatino Linotype" w:hAnsi="Palatino Linotype"/>
          <w:sz w:val="24"/>
          <w:szCs w:val="24"/>
        </w:rPr>
        <w:t xml:space="preserve">Pacific Gas and Electric </w:t>
      </w:r>
      <w:r w:rsidR="00ED344B">
        <w:rPr>
          <w:rFonts w:ascii="Palatino Linotype" w:hAnsi="Palatino Linotype"/>
          <w:sz w:val="24"/>
          <w:szCs w:val="24"/>
        </w:rPr>
        <w:t xml:space="preserve">Company </w:t>
      </w:r>
      <w:r w:rsidRPr="00D26F41" w:rsidR="00D02ABA">
        <w:rPr>
          <w:rFonts w:ascii="Palatino Linotype" w:hAnsi="Palatino Linotype"/>
          <w:sz w:val="24"/>
          <w:szCs w:val="24"/>
        </w:rPr>
        <w:t xml:space="preserve">to amend </w:t>
      </w:r>
      <w:r w:rsidRPr="00D26F41" w:rsidR="00B6603E">
        <w:rPr>
          <w:rFonts w:ascii="Palatino Linotype" w:hAnsi="Palatino Linotype"/>
          <w:sz w:val="24"/>
          <w:szCs w:val="24"/>
        </w:rPr>
        <w:t>their</w:t>
      </w:r>
      <w:r w:rsidR="00025C83">
        <w:rPr>
          <w:rFonts w:ascii="Palatino Linotype" w:hAnsi="Palatino Linotype"/>
          <w:sz w:val="24"/>
          <w:szCs w:val="24"/>
        </w:rPr>
        <w:t xml:space="preserve"> existing energy storage capacity</w:t>
      </w:r>
      <w:r w:rsidRPr="00D26F41" w:rsidR="00B6603E">
        <w:rPr>
          <w:rFonts w:ascii="Palatino Linotype" w:hAnsi="Palatino Linotype"/>
          <w:sz w:val="24"/>
          <w:szCs w:val="24"/>
        </w:rPr>
        <w:t xml:space="preserve"> </w:t>
      </w:r>
      <w:r w:rsidRPr="00D26F41" w:rsidR="00AF05E5">
        <w:rPr>
          <w:rFonts w:ascii="Palatino Linotype" w:hAnsi="Palatino Linotype"/>
          <w:sz w:val="24"/>
          <w:szCs w:val="24"/>
        </w:rPr>
        <w:t xml:space="preserve">agreement </w:t>
      </w:r>
      <w:r w:rsidRPr="00D26F41" w:rsidR="00B6603E">
        <w:rPr>
          <w:rFonts w:ascii="Palatino Linotype" w:hAnsi="Palatino Linotype"/>
          <w:sz w:val="24"/>
          <w:szCs w:val="24"/>
        </w:rPr>
        <w:t xml:space="preserve">with Hummingbird Energy Storage, LLC to </w:t>
      </w:r>
      <w:r w:rsidRPr="00D26F41" w:rsidR="00AF05E5">
        <w:rPr>
          <w:rFonts w:ascii="Palatino Linotype" w:hAnsi="Palatino Linotype"/>
          <w:sz w:val="24"/>
          <w:szCs w:val="24"/>
        </w:rPr>
        <w:t xml:space="preserve">allow for a </w:t>
      </w:r>
      <w:r w:rsidRPr="00D26F41" w:rsidR="000C01FD">
        <w:rPr>
          <w:rFonts w:ascii="Palatino Linotype" w:hAnsi="Palatino Linotype"/>
          <w:sz w:val="24"/>
          <w:szCs w:val="24"/>
        </w:rPr>
        <w:t xml:space="preserve">later </w:t>
      </w:r>
      <w:r w:rsidR="00D10D75">
        <w:rPr>
          <w:rFonts w:ascii="Palatino Linotype" w:hAnsi="Palatino Linotype"/>
          <w:sz w:val="24"/>
          <w:szCs w:val="24"/>
        </w:rPr>
        <w:t>i</w:t>
      </w:r>
      <w:r w:rsidRPr="00D26F41" w:rsidR="000C01FD">
        <w:rPr>
          <w:rFonts w:ascii="Palatino Linotype" w:hAnsi="Palatino Linotype"/>
          <w:sz w:val="24"/>
          <w:szCs w:val="24"/>
        </w:rPr>
        <w:t xml:space="preserve">nitial </w:t>
      </w:r>
      <w:r w:rsidR="00D10D75">
        <w:rPr>
          <w:rFonts w:ascii="Palatino Linotype" w:hAnsi="Palatino Linotype"/>
          <w:sz w:val="24"/>
          <w:szCs w:val="24"/>
        </w:rPr>
        <w:t>d</w:t>
      </w:r>
      <w:r w:rsidRPr="00D26F41" w:rsidR="000C01FD">
        <w:rPr>
          <w:rFonts w:ascii="Palatino Linotype" w:hAnsi="Palatino Linotype"/>
          <w:sz w:val="24"/>
          <w:szCs w:val="24"/>
        </w:rPr>
        <w:t xml:space="preserve">elivery </w:t>
      </w:r>
      <w:r w:rsidR="00D10D75">
        <w:rPr>
          <w:rFonts w:ascii="Palatino Linotype" w:hAnsi="Palatino Linotype"/>
          <w:sz w:val="24"/>
          <w:szCs w:val="24"/>
        </w:rPr>
        <w:t>d</w:t>
      </w:r>
      <w:r w:rsidRPr="00D26F41" w:rsidR="000C01FD">
        <w:rPr>
          <w:rFonts w:ascii="Palatino Linotype" w:hAnsi="Palatino Linotype"/>
          <w:sz w:val="24"/>
          <w:szCs w:val="24"/>
        </w:rPr>
        <w:t>ate, an increase in price, a six-month exte</w:t>
      </w:r>
      <w:r w:rsidRPr="00D26F41" w:rsidR="004239B4">
        <w:rPr>
          <w:rFonts w:ascii="Palatino Linotype" w:hAnsi="Palatino Linotype"/>
          <w:sz w:val="24"/>
          <w:szCs w:val="24"/>
        </w:rPr>
        <w:t>nsion of the contract</w:t>
      </w:r>
      <w:r w:rsidR="00D26F41">
        <w:rPr>
          <w:rFonts w:ascii="Palatino Linotype" w:hAnsi="Palatino Linotype"/>
          <w:sz w:val="24"/>
          <w:szCs w:val="24"/>
        </w:rPr>
        <w:t xml:space="preserve"> </w:t>
      </w:r>
      <w:r w:rsidRPr="00D26F41" w:rsidR="004239B4">
        <w:rPr>
          <w:rFonts w:ascii="Palatino Linotype" w:hAnsi="Palatino Linotype"/>
          <w:sz w:val="24"/>
          <w:szCs w:val="24"/>
        </w:rPr>
        <w:t>term</w:t>
      </w:r>
      <w:r w:rsidR="00181E04">
        <w:rPr>
          <w:rFonts w:ascii="Palatino Linotype" w:hAnsi="Palatino Linotype"/>
          <w:sz w:val="24"/>
          <w:szCs w:val="24"/>
        </w:rPr>
        <w:t xml:space="preserve">, a modification of </w:t>
      </w:r>
      <w:r w:rsidR="00AF4CD0">
        <w:rPr>
          <w:rFonts w:ascii="Palatino Linotype" w:hAnsi="Palatino Linotype"/>
          <w:sz w:val="24"/>
          <w:szCs w:val="24"/>
        </w:rPr>
        <w:t>the project development security</w:t>
      </w:r>
      <w:r w:rsidR="00181E04">
        <w:rPr>
          <w:rFonts w:ascii="Palatino Linotype" w:hAnsi="Palatino Linotype"/>
          <w:sz w:val="24"/>
          <w:szCs w:val="24"/>
        </w:rPr>
        <w:t xml:space="preserve">, and an </w:t>
      </w:r>
      <w:r w:rsidR="00AF4CD0">
        <w:rPr>
          <w:rFonts w:ascii="Palatino Linotype" w:hAnsi="Palatino Linotype"/>
          <w:sz w:val="24"/>
          <w:szCs w:val="24"/>
        </w:rPr>
        <w:t>adjust</w:t>
      </w:r>
      <w:r w:rsidR="00181E04">
        <w:rPr>
          <w:rFonts w:ascii="Palatino Linotype" w:hAnsi="Palatino Linotype"/>
          <w:sz w:val="24"/>
          <w:szCs w:val="24"/>
        </w:rPr>
        <w:t xml:space="preserve">ment to </w:t>
      </w:r>
      <w:r w:rsidR="009E3A35">
        <w:rPr>
          <w:rFonts w:ascii="Palatino Linotype" w:hAnsi="Palatino Linotype"/>
          <w:sz w:val="24"/>
          <w:szCs w:val="24"/>
        </w:rPr>
        <w:t>“holdback” language</w:t>
      </w:r>
      <w:r w:rsidRPr="00D26F41" w:rsidR="00B6603E">
        <w:rPr>
          <w:rFonts w:ascii="Palatino Linotype" w:hAnsi="Palatino Linotype"/>
          <w:sz w:val="24"/>
          <w:szCs w:val="24"/>
        </w:rPr>
        <w:t>.</w:t>
      </w:r>
      <w:r w:rsidRPr="00D10D75" w:rsidR="00D10D75">
        <w:rPr>
          <w:rFonts w:ascii="Palatino Linotype" w:hAnsi="Palatino Linotype"/>
          <w:sz w:val="24"/>
          <w:szCs w:val="24"/>
        </w:rPr>
        <w:t xml:space="preserve"> </w:t>
      </w:r>
      <w:r w:rsidRPr="00D26F41" w:rsidR="00D10D75">
        <w:rPr>
          <w:rFonts w:ascii="Palatino Linotype" w:hAnsi="Palatino Linotype"/>
          <w:sz w:val="24"/>
          <w:szCs w:val="24"/>
        </w:rPr>
        <w:t xml:space="preserve">This Resolution approves </w:t>
      </w:r>
      <w:r w:rsidR="00D10D75">
        <w:rPr>
          <w:rFonts w:ascii="Palatino Linotype" w:hAnsi="Palatino Linotype"/>
          <w:sz w:val="24"/>
          <w:szCs w:val="24"/>
        </w:rPr>
        <w:t xml:space="preserve">the amendments </w:t>
      </w:r>
      <w:r w:rsidRPr="00D26F41" w:rsidR="00D10D75">
        <w:rPr>
          <w:rFonts w:ascii="Palatino Linotype" w:hAnsi="Palatino Linotype"/>
          <w:sz w:val="24"/>
          <w:szCs w:val="24"/>
        </w:rPr>
        <w:t>without modification.</w:t>
      </w:r>
    </w:p>
    <w:p w:rsidRPr="00D26F41" w:rsidR="00D26F41" w:rsidP="00D26F41" w:rsidRDefault="00D26F41" w14:paraId="5BEF4879" w14:textId="77777777">
      <w:pPr>
        <w:pStyle w:val="Res-Caption"/>
        <w:ind w:left="1440"/>
        <w:rPr>
          <w:rFonts w:ascii="Palatino Linotype" w:hAnsi="Palatino Linotype" w:eastAsia="Palatino Linotype"/>
          <w:sz w:val="24"/>
          <w:szCs w:val="24"/>
        </w:rPr>
      </w:pPr>
    </w:p>
    <w:p w:rsidRPr="00D865A9" w:rsidR="00F51F8B" w:rsidP="4BA7214B" w:rsidRDefault="00F51F8B" w14:paraId="5348E825" w14:textId="77777777">
      <w:pPr>
        <w:pStyle w:val="Res-Caption"/>
        <w:rPr>
          <w:rFonts w:ascii="Palatino Linotype" w:hAnsi="Palatino Linotype" w:eastAsia="Palatino Linotype"/>
          <w:sz w:val="24"/>
          <w:szCs w:val="24"/>
        </w:rPr>
      </w:pPr>
      <w:r w:rsidRPr="00D865A9">
        <w:rPr>
          <w:rFonts w:ascii="Palatino Linotype" w:hAnsi="Palatino Linotype" w:eastAsia="Palatino Linotype"/>
          <w:sz w:val="24"/>
          <w:szCs w:val="24"/>
        </w:rPr>
        <w:t>SAFETY CONSIDERATIONS:</w:t>
      </w:r>
    </w:p>
    <w:p w:rsidRPr="002428FA" w:rsidR="002428FA" w:rsidP="00B72ED9" w:rsidRDefault="002428FA" w14:paraId="78FF412F" w14:textId="0EF99971">
      <w:pPr>
        <w:pStyle w:val="xres-caption"/>
        <w:numPr>
          <w:ilvl w:val="0"/>
          <w:numId w:val="10"/>
        </w:numPr>
        <w:shd w:val="clear" w:color="auto" w:fill="FFFFFF"/>
        <w:spacing w:before="0" w:beforeAutospacing="0" w:after="0" w:afterAutospacing="0"/>
        <w:ind w:right="540"/>
        <w:rPr>
          <w:rFonts w:ascii="Palatino Linotype" w:hAnsi="Palatino Linotype" w:eastAsia="Palatino Linotype"/>
        </w:rPr>
      </w:pPr>
      <w:r w:rsidRPr="002428FA">
        <w:rPr>
          <w:rFonts w:ascii="Palatino Linotype" w:hAnsi="Palatino Linotype"/>
        </w:rPr>
        <w:t>The</w:t>
      </w:r>
      <w:r>
        <w:rPr>
          <w:rFonts w:ascii="Palatino Linotype" w:hAnsi="Palatino Linotype"/>
        </w:rPr>
        <w:t>re are</w:t>
      </w:r>
      <w:r w:rsidR="0047596E">
        <w:rPr>
          <w:rFonts w:ascii="Palatino Linotype" w:hAnsi="Palatino Linotype"/>
        </w:rPr>
        <w:t xml:space="preserve"> no safety considerations associated with this </w:t>
      </w:r>
      <w:r w:rsidR="00C86E6A">
        <w:rPr>
          <w:rFonts w:ascii="Palatino Linotype" w:hAnsi="Palatino Linotype"/>
        </w:rPr>
        <w:t>resolution.</w:t>
      </w:r>
    </w:p>
    <w:p w:rsidRPr="002428FA" w:rsidR="002428FA" w:rsidP="00925D17" w:rsidRDefault="002428FA" w14:paraId="597E1902" w14:textId="77777777">
      <w:pPr>
        <w:pStyle w:val="xres-caption"/>
        <w:shd w:val="clear" w:color="auto" w:fill="FFFFFF"/>
        <w:spacing w:before="0" w:beforeAutospacing="0" w:after="0" w:afterAutospacing="0"/>
        <w:ind w:left="1440" w:right="540"/>
        <w:rPr>
          <w:rFonts w:ascii="Palatino Linotype" w:hAnsi="Palatino Linotype" w:eastAsia="Palatino Linotype"/>
        </w:rPr>
      </w:pPr>
    </w:p>
    <w:p w:rsidRPr="00D865A9" w:rsidR="00801D70" w:rsidP="4BA7214B" w:rsidRDefault="00801D70" w14:paraId="28BD615D" w14:textId="77777777">
      <w:pPr>
        <w:pStyle w:val="Res-Caption"/>
        <w:rPr>
          <w:rFonts w:ascii="Palatino Linotype" w:hAnsi="Palatino Linotype" w:eastAsia="Palatino Linotype"/>
          <w:sz w:val="24"/>
          <w:szCs w:val="24"/>
        </w:rPr>
      </w:pPr>
      <w:r w:rsidRPr="00D865A9">
        <w:rPr>
          <w:rFonts w:ascii="Palatino Linotype" w:hAnsi="Palatino Linotype" w:eastAsia="Palatino Linotype"/>
          <w:sz w:val="24"/>
          <w:szCs w:val="24"/>
        </w:rPr>
        <w:t xml:space="preserve">ESTIMATED COST:  </w:t>
      </w:r>
    </w:p>
    <w:p w:rsidRPr="00463944" w:rsidR="000C50E3" w:rsidP="00BC75FB" w:rsidRDefault="00463944" w14:paraId="7FD1037D" w14:textId="7596E542">
      <w:pPr>
        <w:pStyle w:val="Res-Caption"/>
        <w:numPr>
          <w:ilvl w:val="0"/>
          <w:numId w:val="9"/>
        </w:numPr>
        <w:rPr>
          <w:rFonts w:ascii="Palatino Linotype" w:hAnsi="Palatino Linotype"/>
          <w:sz w:val="24"/>
          <w:szCs w:val="24"/>
        </w:rPr>
      </w:pPr>
      <w:r w:rsidRPr="00463944">
        <w:rPr>
          <w:rFonts w:ascii="Palatino Linotype" w:hAnsi="Palatino Linotype"/>
          <w:sz w:val="24"/>
          <w:szCs w:val="24"/>
        </w:rPr>
        <w:t xml:space="preserve">The </w:t>
      </w:r>
      <w:r>
        <w:rPr>
          <w:rFonts w:ascii="Palatino Linotype" w:hAnsi="Palatino Linotype"/>
          <w:sz w:val="24"/>
          <w:szCs w:val="24"/>
        </w:rPr>
        <w:t xml:space="preserve">amendment will increase the </w:t>
      </w:r>
      <w:r w:rsidR="00595905">
        <w:rPr>
          <w:rFonts w:ascii="Palatino Linotype" w:hAnsi="Palatino Linotype"/>
          <w:sz w:val="24"/>
          <w:szCs w:val="24"/>
        </w:rPr>
        <w:t xml:space="preserve">nominal cost </w:t>
      </w:r>
      <w:r>
        <w:rPr>
          <w:rFonts w:ascii="Palatino Linotype" w:hAnsi="Palatino Linotype"/>
          <w:sz w:val="24"/>
          <w:szCs w:val="24"/>
        </w:rPr>
        <w:t xml:space="preserve">of the </w:t>
      </w:r>
      <w:r w:rsidR="00770088">
        <w:rPr>
          <w:rFonts w:ascii="Palatino Linotype" w:hAnsi="Palatino Linotype"/>
          <w:sz w:val="24"/>
          <w:szCs w:val="24"/>
        </w:rPr>
        <w:t>Power Purchase Agreement</w:t>
      </w:r>
      <w:r w:rsidR="007C30DE">
        <w:rPr>
          <w:rFonts w:ascii="Palatino Linotype" w:hAnsi="Palatino Linotype"/>
          <w:sz w:val="24"/>
          <w:szCs w:val="24"/>
        </w:rPr>
        <w:t xml:space="preserve">. </w:t>
      </w:r>
      <w:r w:rsidR="008A7B42">
        <w:rPr>
          <w:rFonts w:ascii="Palatino Linotype" w:hAnsi="Palatino Linotype"/>
          <w:sz w:val="24"/>
          <w:szCs w:val="24"/>
        </w:rPr>
        <w:t>These increased costs will be borne by PG&amp;E ratepayers.</w:t>
      </w:r>
    </w:p>
    <w:p w:rsidRPr="00D865A9" w:rsidR="00CF17DE" w:rsidP="4BA7214B" w:rsidRDefault="00CF17DE" w14:paraId="414B5F5B" w14:textId="77777777">
      <w:pPr>
        <w:pStyle w:val="Res-Caption"/>
        <w:rPr>
          <w:rFonts w:ascii="Palatino Linotype" w:hAnsi="Palatino Linotype" w:eastAsia="Palatino Linotype"/>
          <w:sz w:val="24"/>
          <w:szCs w:val="24"/>
        </w:rPr>
      </w:pPr>
    </w:p>
    <w:p w:rsidRPr="00D865A9" w:rsidR="00CF17DE" w:rsidP="4BA7214B" w:rsidRDefault="00CF17DE" w14:paraId="0395FC4E" w14:textId="0836DA4F">
      <w:pPr>
        <w:pStyle w:val="Res-Caption"/>
        <w:rPr>
          <w:rFonts w:ascii="Palatino Linotype" w:hAnsi="Palatino Linotype" w:eastAsia="Palatino Linotype"/>
          <w:sz w:val="24"/>
          <w:szCs w:val="24"/>
        </w:rPr>
      </w:pPr>
      <w:r w:rsidRPr="00D865A9">
        <w:rPr>
          <w:rFonts w:ascii="Palatino Linotype" w:hAnsi="Palatino Linotype" w:eastAsia="Palatino Linotype"/>
          <w:sz w:val="24"/>
          <w:szCs w:val="24"/>
        </w:rPr>
        <w:t xml:space="preserve">By Advice Letter </w:t>
      </w:r>
      <w:r w:rsidR="00B3719C">
        <w:rPr>
          <w:rFonts w:ascii="Palatino Linotype" w:hAnsi="Palatino Linotype" w:eastAsia="Palatino Linotype"/>
          <w:sz w:val="24"/>
          <w:szCs w:val="24"/>
        </w:rPr>
        <w:t>6914-E</w:t>
      </w:r>
      <w:r w:rsidRPr="00D865A9" w:rsidR="44783017">
        <w:rPr>
          <w:rFonts w:ascii="Palatino Linotype" w:hAnsi="Palatino Linotype" w:eastAsia="Palatino Linotype"/>
          <w:sz w:val="24"/>
          <w:szCs w:val="24"/>
        </w:rPr>
        <w:t xml:space="preserve">, Filed on </w:t>
      </w:r>
      <w:r w:rsidR="00B3719C">
        <w:rPr>
          <w:rFonts w:ascii="Palatino Linotype" w:hAnsi="Palatino Linotype" w:eastAsia="Palatino Linotype"/>
          <w:sz w:val="24"/>
          <w:szCs w:val="24"/>
        </w:rPr>
        <w:t>April 11, 2023</w:t>
      </w:r>
      <w:r w:rsidRPr="00D865A9" w:rsidR="44783017">
        <w:rPr>
          <w:rFonts w:ascii="Palatino Linotype" w:hAnsi="Palatino Linotype" w:eastAsia="Palatino Linotype"/>
          <w:sz w:val="24"/>
          <w:szCs w:val="24"/>
        </w:rPr>
        <w:t>.</w:t>
      </w:r>
      <w:r w:rsidRPr="00D865A9">
        <w:rPr>
          <w:rFonts w:ascii="Palatino Linotype" w:hAnsi="Palatino Linotype" w:eastAsia="Palatino Linotype"/>
          <w:sz w:val="24"/>
          <w:szCs w:val="24"/>
        </w:rPr>
        <w:t xml:space="preserve"> </w:t>
      </w:r>
    </w:p>
    <w:p w:rsidRPr="00D865A9" w:rsidR="00CF17DE" w:rsidP="4BA7214B" w:rsidRDefault="00CF17DE" w14:paraId="2BFCF270" w14:textId="77777777">
      <w:pPr>
        <w:jc w:val="center"/>
        <w:rPr>
          <w:rFonts w:ascii="Palatino Linotype" w:hAnsi="Palatino Linotype" w:eastAsia="Palatino Linotype"/>
          <w:sz w:val="24"/>
          <w:szCs w:val="24"/>
        </w:rPr>
      </w:pPr>
      <w:r w:rsidRPr="00D865A9">
        <w:rPr>
          <w:rFonts w:ascii="Palatino Linotype" w:hAnsi="Palatino Linotype" w:eastAsia="Palatino Linotype"/>
          <w:sz w:val="24"/>
          <w:szCs w:val="24"/>
        </w:rPr>
        <w:t>__________________________________________________________</w:t>
      </w:r>
    </w:p>
    <w:p w:rsidRPr="00D865A9" w:rsidR="00CF17DE" w:rsidP="4BA7214B" w:rsidRDefault="00CF17DE" w14:paraId="21ED6BB6" w14:textId="77777777">
      <w:pPr>
        <w:rPr>
          <w:rFonts w:ascii="Palatino Linotype" w:hAnsi="Palatino Linotype" w:eastAsia="Palatino Linotype"/>
          <w:b/>
          <w:sz w:val="24"/>
          <w:szCs w:val="24"/>
        </w:rPr>
      </w:pPr>
    </w:p>
    <w:p w:rsidRPr="00D865A9" w:rsidR="00CF17DE" w:rsidP="4BA7214B" w:rsidRDefault="00CF17DE" w14:paraId="2C49E15C"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Summary</w:t>
      </w:r>
      <w:bookmarkEnd w:id="0"/>
    </w:p>
    <w:p w:rsidRPr="00D865A9" w:rsidR="00CF17DE" w:rsidP="4BA7214B" w:rsidRDefault="00CF17DE" w14:paraId="295761C3" w14:textId="6ACD3311">
      <w:pPr>
        <w:rPr>
          <w:rFonts w:ascii="Palatino Linotype" w:hAnsi="Palatino Linotype" w:eastAsia="Palatino Linotype"/>
          <w:sz w:val="24"/>
          <w:szCs w:val="24"/>
        </w:rPr>
      </w:pPr>
      <w:r w:rsidRPr="002450AC">
        <w:rPr>
          <w:rFonts w:ascii="Palatino Linotype" w:hAnsi="Palatino Linotype"/>
          <w:sz w:val="24"/>
          <w:szCs w:val="24"/>
        </w:rPr>
        <w:t xml:space="preserve">This Resolution </w:t>
      </w:r>
      <w:r w:rsidRPr="002450AC" w:rsidR="00D93F62">
        <w:rPr>
          <w:rFonts w:ascii="Palatino Linotype" w:hAnsi="Palatino Linotype"/>
          <w:sz w:val="24"/>
          <w:szCs w:val="24"/>
        </w:rPr>
        <w:t>approves</w:t>
      </w:r>
      <w:r w:rsidR="00AA1634">
        <w:rPr>
          <w:rFonts w:ascii="Palatino Linotype" w:hAnsi="Palatino Linotype"/>
          <w:sz w:val="24"/>
          <w:szCs w:val="24"/>
        </w:rPr>
        <w:t>,</w:t>
      </w:r>
      <w:r w:rsidR="00D93F62">
        <w:rPr>
          <w:rFonts w:ascii="Palatino Linotype" w:hAnsi="Palatino Linotype"/>
          <w:sz w:val="24"/>
          <w:szCs w:val="24"/>
        </w:rPr>
        <w:t xml:space="preserve"> </w:t>
      </w:r>
      <w:r w:rsidR="00AA1634">
        <w:rPr>
          <w:rFonts w:ascii="Palatino Linotype" w:hAnsi="Palatino Linotype"/>
          <w:sz w:val="24"/>
          <w:szCs w:val="24"/>
        </w:rPr>
        <w:t xml:space="preserve">without modification, </w:t>
      </w:r>
      <w:r w:rsidR="00D93F62">
        <w:rPr>
          <w:rFonts w:ascii="Palatino Linotype" w:hAnsi="Palatino Linotype"/>
          <w:sz w:val="24"/>
          <w:szCs w:val="24"/>
        </w:rPr>
        <w:t xml:space="preserve">Pacific Gas and Electric Company’s </w:t>
      </w:r>
      <w:r w:rsidR="00B53143">
        <w:rPr>
          <w:rFonts w:ascii="Palatino Linotype" w:hAnsi="Palatino Linotype"/>
          <w:sz w:val="24"/>
          <w:szCs w:val="24"/>
        </w:rPr>
        <w:t>(PG&amp;E) Advice Letter (AL) 6914-E</w:t>
      </w:r>
      <w:r w:rsidR="005C4D3D">
        <w:rPr>
          <w:rFonts w:ascii="Palatino Linotype" w:hAnsi="Palatino Linotype"/>
          <w:sz w:val="24"/>
          <w:szCs w:val="24"/>
        </w:rPr>
        <w:t xml:space="preserve"> seeking to amend its contract with </w:t>
      </w:r>
      <w:r w:rsidRPr="00D26F41" w:rsidR="00AA1634">
        <w:rPr>
          <w:rFonts w:ascii="Palatino Linotype" w:hAnsi="Palatino Linotype"/>
          <w:sz w:val="24"/>
          <w:szCs w:val="24"/>
        </w:rPr>
        <w:t>Hummingbird Energy Storage, LLC (Hummingbird)</w:t>
      </w:r>
      <w:r w:rsidR="00AA1634">
        <w:rPr>
          <w:rFonts w:ascii="Palatino Linotype" w:hAnsi="Palatino Linotype"/>
          <w:sz w:val="24"/>
          <w:szCs w:val="24"/>
        </w:rPr>
        <w:t xml:space="preserve">. </w:t>
      </w:r>
    </w:p>
    <w:p w:rsidR="00CF17DE" w:rsidP="4BA7214B" w:rsidRDefault="00CF17DE" w14:paraId="184E396E" w14:textId="77777777">
      <w:pPr>
        <w:rPr>
          <w:rFonts w:ascii="Palatino Linotype" w:hAnsi="Palatino Linotype" w:eastAsia="Palatino Linotype"/>
          <w:sz w:val="24"/>
          <w:szCs w:val="24"/>
        </w:rPr>
      </w:pPr>
    </w:p>
    <w:p w:rsidR="002450AC" w:rsidP="4BA7214B" w:rsidRDefault="00772272" w14:paraId="099D5760" w14:textId="50058B5C">
      <w:pPr>
        <w:rPr>
          <w:rFonts w:ascii="Palatino Linotype" w:hAnsi="Palatino Linotype" w:eastAsia="Palatino Linotype"/>
          <w:sz w:val="24"/>
          <w:szCs w:val="24"/>
        </w:rPr>
      </w:pPr>
      <w:r>
        <w:rPr>
          <w:rFonts w:ascii="Palatino Linotype" w:hAnsi="Palatino Linotype" w:eastAsia="Palatino Linotype"/>
          <w:sz w:val="24"/>
          <w:szCs w:val="24"/>
        </w:rPr>
        <w:lastRenderedPageBreak/>
        <w:t>The amendments</w:t>
      </w:r>
      <w:r w:rsidR="00F552CA">
        <w:rPr>
          <w:rFonts w:ascii="Palatino Linotype" w:hAnsi="Palatino Linotype" w:eastAsia="Palatino Linotype"/>
          <w:sz w:val="24"/>
          <w:szCs w:val="24"/>
        </w:rPr>
        <w:t xml:space="preserve"> increase the contract price, push back the contract online date, and extend the contract length. They also </w:t>
      </w:r>
      <w:r w:rsidR="00FF101A">
        <w:rPr>
          <w:rFonts w:ascii="Palatino Linotype" w:hAnsi="Palatino Linotype" w:eastAsia="Palatino Linotype"/>
          <w:sz w:val="24"/>
          <w:szCs w:val="24"/>
        </w:rPr>
        <w:t>increase the project development security and amend the “holdback” language consistent with PG&amp;E’s recent procurements pursuant to the Mid-Term Reliability decisions.</w:t>
      </w:r>
      <w:r w:rsidRPr="004A2F1B" w:rsidR="00FF101A">
        <w:rPr>
          <w:rStyle w:val="FootnoteReference"/>
          <w:rFonts w:ascii="Palatino Linotype" w:hAnsi="Palatino Linotype" w:eastAsia="Palatino Linotype"/>
          <w:bCs/>
          <w:sz w:val="24"/>
          <w:szCs w:val="24"/>
        </w:rPr>
        <w:footnoteReference w:id="2"/>
      </w:r>
    </w:p>
    <w:p w:rsidR="004A2F1B" w:rsidP="4BA7214B" w:rsidRDefault="004A2F1B" w14:paraId="39842932" w14:textId="77777777">
      <w:pPr>
        <w:rPr>
          <w:rFonts w:ascii="Palatino Linotype" w:hAnsi="Palatino Linotype" w:eastAsia="Palatino Linotype"/>
          <w:sz w:val="24"/>
          <w:szCs w:val="24"/>
        </w:rPr>
      </w:pPr>
    </w:p>
    <w:p w:rsidR="00FC7CCE" w:rsidP="4BA7214B" w:rsidRDefault="00265023" w14:paraId="791057DC" w14:textId="7A4FAC32">
      <w:pPr>
        <w:rPr>
          <w:rFonts w:ascii="Palatino Linotype" w:hAnsi="Palatino Linotype" w:eastAsia="Palatino Linotype"/>
          <w:sz w:val="24"/>
          <w:szCs w:val="24"/>
        </w:rPr>
      </w:pPr>
      <w:r>
        <w:rPr>
          <w:rFonts w:ascii="Palatino Linotype" w:hAnsi="Palatino Linotype" w:eastAsia="Palatino Linotype"/>
          <w:sz w:val="24"/>
          <w:szCs w:val="24"/>
        </w:rPr>
        <w:t xml:space="preserve">These amendments are prudent because </w:t>
      </w:r>
      <w:r w:rsidR="006E55C0">
        <w:rPr>
          <w:rFonts w:ascii="Palatino Linotype" w:hAnsi="Palatino Linotype" w:eastAsia="Palatino Linotype"/>
          <w:sz w:val="24"/>
          <w:szCs w:val="24"/>
        </w:rPr>
        <w:t>without a price increase, Hummingbird is at risk of default</w:t>
      </w:r>
      <w:r w:rsidR="007674D3">
        <w:rPr>
          <w:rFonts w:ascii="Palatino Linotype" w:hAnsi="Palatino Linotype" w:eastAsia="Palatino Linotype"/>
          <w:sz w:val="24"/>
          <w:szCs w:val="24"/>
        </w:rPr>
        <w:t xml:space="preserve"> due to unanticipated, significant rises in costs (e.g., battery prices, </w:t>
      </w:r>
      <w:r w:rsidR="00FC7CCE">
        <w:rPr>
          <w:rFonts w:ascii="Palatino Linotype" w:hAnsi="Palatino Linotype" w:eastAsia="Palatino Linotype"/>
          <w:sz w:val="24"/>
          <w:szCs w:val="24"/>
        </w:rPr>
        <w:t>labor costs, insurance)</w:t>
      </w:r>
      <w:r w:rsidR="006E55C0">
        <w:rPr>
          <w:rFonts w:ascii="Palatino Linotype" w:hAnsi="Palatino Linotype" w:eastAsia="Palatino Linotype"/>
          <w:sz w:val="24"/>
          <w:szCs w:val="24"/>
        </w:rPr>
        <w:t>.</w:t>
      </w:r>
    </w:p>
    <w:p w:rsidR="00FC7CCE" w:rsidP="4BA7214B" w:rsidRDefault="00FC7CCE" w14:paraId="5395D087" w14:textId="77777777">
      <w:pPr>
        <w:rPr>
          <w:rFonts w:ascii="Palatino Linotype" w:hAnsi="Palatino Linotype" w:eastAsia="Palatino Linotype"/>
          <w:sz w:val="24"/>
          <w:szCs w:val="24"/>
        </w:rPr>
      </w:pPr>
    </w:p>
    <w:p w:rsidR="004A2F1B" w:rsidP="4BA7214B" w:rsidRDefault="00553900" w14:paraId="479E6BA4" w14:textId="2F50A05F">
      <w:pPr>
        <w:rPr>
          <w:rFonts w:ascii="Palatino Linotype" w:hAnsi="Palatino Linotype" w:eastAsia="Palatino Linotype"/>
          <w:sz w:val="24"/>
          <w:szCs w:val="24"/>
        </w:rPr>
      </w:pPr>
      <w:r>
        <w:rPr>
          <w:rFonts w:ascii="Palatino Linotype" w:hAnsi="Palatino Linotype" w:eastAsia="Palatino Linotype"/>
          <w:sz w:val="24"/>
          <w:szCs w:val="24"/>
        </w:rPr>
        <w:t>The Commission authorizes these cost increases because</w:t>
      </w:r>
      <w:r w:rsidR="00A01D70">
        <w:rPr>
          <w:rFonts w:ascii="Palatino Linotype" w:hAnsi="Palatino Linotype" w:eastAsia="Palatino Linotype"/>
          <w:sz w:val="24"/>
          <w:szCs w:val="24"/>
        </w:rPr>
        <w:t xml:space="preserve"> the</w:t>
      </w:r>
      <w:r w:rsidR="009D6F7C">
        <w:rPr>
          <w:rFonts w:ascii="Palatino Linotype" w:hAnsi="Palatino Linotype" w:eastAsia="Palatino Linotype"/>
          <w:sz w:val="24"/>
          <w:szCs w:val="24"/>
        </w:rPr>
        <w:t xml:space="preserve"> </w:t>
      </w:r>
      <w:r w:rsidR="006C12E7">
        <w:rPr>
          <w:rFonts w:ascii="Palatino Linotype" w:hAnsi="Palatino Linotype" w:eastAsia="Palatino Linotype"/>
          <w:sz w:val="24"/>
          <w:szCs w:val="24"/>
        </w:rPr>
        <w:t xml:space="preserve">need for </w:t>
      </w:r>
      <w:r w:rsidR="00E835E3">
        <w:rPr>
          <w:rFonts w:ascii="Palatino Linotype" w:hAnsi="Palatino Linotype" w:eastAsia="Palatino Linotype"/>
          <w:sz w:val="24"/>
          <w:szCs w:val="24"/>
        </w:rPr>
        <w:t xml:space="preserve">market power mitigation </w:t>
      </w:r>
      <w:r w:rsidR="006C12E7">
        <w:rPr>
          <w:rFonts w:ascii="Palatino Linotype" w:hAnsi="Palatino Linotype" w:eastAsia="Palatino Linotype"/>
          <w:sz w:val="24"/>
          <w:szCs w:val="24"/>
        </w:rPr>
        <w:t xml:space="preserve">that originally motivated this contract is still </w:t>
      </w:r>
      <w:r w:rsidR="00190A50">
        <w:rPr>
          <w:rFonts w:ascii="Palatino Linotype" w:hAnsi="Palatino Linotype" w:eastAsia="Palatino Linotype"/>
          <w:sz w:val="24"/>
          <w:szCs w:val="24"/>
        </w:rPr>
        <w:t>present.</w:t>
      </w:r>
      <w:r w:rsidR="00A01D70">
        <w:rPr>
          <w:rFonts w:ascii="Palatino Linotype" w:hAnsi="Palatino Linotype" w:eastAsia="Palatino Linotype"/>
          <w:sz w:val="24"/>
          <w:szCs w:val="24"/>
        </w:rPr>
        <w:t xml:space="preserve"> </w:t>
      </w:r>
      <w:r w:rsidR="00190A50">
        <w:rPr>
          <w:rFonts w:ascii="Palatino Linotype" w:hAnsi="Palatino Linotype" w:eastAsia="Palatino Linotype"/>
          <w:sz w:val="24"/>
          <w:szCs w:val="24"/>
        </w:rPr>
        <w:t>E</w:t>
      </w:r>
      <w:r w:rsidR="00A01D70">
        <w:rPr>
          <w:rFonts w:ascii="Palatino Linotype" w:hAnsi="Palatino Linotype" w:eastAsia="Palatino Linotype"/>
          <w:sz w:val="24"/>
          <w:szCs w:val="24"/>
        </w:rPr>
        <w:t xml:space="preserve">ven with the price increase, the project is still priced comparably to recent procurements </w:t>
      </w:r>
      <w:r w:rsidR="00027E72">
        <w:rPr>
          <w:rFonts w:ascii="Palatino Linotype" w:hAnsi="Palatino Linotype" w:eastAsia="Palatino Linotype"/>
          <w:sz w:val="24"/>
          <w:szCs w:val="24"/>
        </w:rPr>
        <w:t>and the project still provides net value to PG&amp;E customers.</w:t>
      </w:r>
      <w:r w:rsidR="00190A50">
        <w:rPr>
          <w:rFonts w:ascii="Palatino Linotype" w:hAnsi="Palatino Linotype" w:eastAsia="Palatino Linotype"/>
          <w:sz w:val="24"/>
          <w:szCs w:val="24"/>
        </w:rPr>
        <w:t xml:space="preserve"> For these reasons, the Commission </w:t>
      </w:r>
      <w:r w:rsidR="006129C2">
        <w:rPr>
          <w:rFonts w:ascii="Palatino Linotype" w:hAnsi="Palatino Linotype" w:eastAsia="Palatino Linotype"/>
          <w:sz w:val="24"/>
          <w:szCs w:val="24"/>
        </w:rPr>
        <w:t>approves PG&amp;E AL 6914-E.</w:t>
      </w:r>
    </w:p>
    <w:p w:rsidRPr="00D865A9" w:rsidR="006129C2" w:rsidP="4BA7214B" w:rsidRDefault="006129C2" w14:paraId="1FF984F1" w14:textId="77777777">
      <w:pPr>
        <w:rPr>
          <w:rFonts w:ascii="Palatino Linotype" w:hAnsi="Palatino Linotype" w:eastAsia="Palatino Linotype"/>
          <w:sz w:val="24"/>
          <w:szCs w:val="24"/>
        </w:rPr>
      </w:pPr>
    </w:p>
    <w:p w:rsidRPr="00D865A9" w:rsidR="00CF17DE" w:rsidP="4BA7214B" w:rsidRDefault="00CF17DE" w14:paraId="0BFDDE4C"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Background</w:t>
      </w:r>
    </w:p>
    <w:p w:rsidRPr="00C848E5" w:rsidR="00C848E5" w:rsidRDefault="00C848E5" w14:paraId="5A71992F" w14:textId="77777777">
      <w:pPr>
        <w:rPr>
          <w:rFonts w:ascii="Palatino Linotype" w:hAnsi="Palatino Linotype"/>
          <w:b/>
          <w:bCs/>
          <w:sz w:val="24"/>
          <w:szCs w:val="24"/>
        </w:rPr>
      </w:pPr>
      <w:r w:rsidRPr="00C848E5">
        <w:rPr>
          <w:rFonts w:ascii="Palatino Linotype" w:hAnsi="Palatino Linotype"/>
          <w:b/>
          <w:bCs/>
          <w:sz w:val="24"/>
          <w:szCs w:val="24"/>
        </w:rPr>
        <w:t xml:space="preserve">Resolution E-4909, PG&amp;E Energy Storage Procurement Authorization </w:t>
      </w:r>
    </w:p>
    <w:p w:rsidR="00CF17DE" w:rsidRDefault="00CF17DE" w14:paraId="2545B8F7" w14:textId="0D27A86F">
      <w:pPr>
        <w:rPr>
          <w:rFonts w:ascii="Palatino Linotype" w:hAnsi="Palatino Linotype"/>
          <w:sz w:val="24"/>
          <w:szCs w:val="24"/>
        </w:rPr>
      </w:pPr>
    </w:p>
    <w:p w:rsidR="002C07EE" w:rsidRDefault="002C07EE" w14:paraId="45E3AD62" w14:textId="3BBD15B2">
      <w:pPr>
        <w:rPr>
          <w:rFonts w:ascii="Palatino Linotype" w:hAnsi="Palatino Linotype"/>
          <w:sz w:val="24"/>
          <w:szCs w:val="24"/>
        </w:rPr>
      </w:pPr>
      <w:r w:rsidRPr="002C07EE">
        <w:rPr>
          <w:rFonts w:ascii="Palatino Linotype" w:hAnsi="Palatino Linotype"/>
          <w:sz w:val="24"/>
          <w:szCs w:val="24"/>
        </w:rPr>
        <w:t>The Commission authorized PG&amp;E to procure preferred resources including energy storage to address local deficiencies and ensure local reliability in the Moss Landing area through Resolution E-4909 on January 12, 2018. This procurement authorization was a response to the following: (1) notification of</w:t>
      </w:r>
      <w:r>
        <w:rPr>
          <w:rFonts w:ascii="Palatino Linotype" w:hAnsi="Palatino Linotype"/>
          <w:sz w:val="24"/>
          <w:szCs w:val="24"/>
        </w:rPr>
        <w:t xml:space="preserve"> </w:t>
      </w:r>
      <w:r w:rsidRPr="002C07EE">
        <w:rPr>
          <w:rFonts w:ascii="Palatino Linotype" w:hAnsi="Palatino Linotype"/>
          <w:sz w:val="24"/>
          <w:szCs w:val="24"/>
        </w:rPr>
        <w:t>likely retirements of five Calpine gas plants referred to as Feather River, Yuba City, King City, and Wolfskill and Metcalf Energy Centers;</w:t>
      </w:r>
      <w:r w:rsidR="00B94CD6">
        <w:rPr>
          <w:rStyle w:val="FootnoteReference"/>
          <w:rFonts w:ascii="Palatino Linotype" w:hAnsi="Palatino Linotype"/>
          <w:sz w:val="24"/>
          <w:szCs w:val="24"/>
        </w:rPr>
        <w:footnoteReference w:id="3"/>
      </w:r>
      <w:r w:rsidRPr="002C07EE">
        <w:rPr>
          <w:rFonts w:ascii="Palatino Linotype" w:hAnsi="Palatino Linotype"/>
          <w:sz w:val="24"/>
          <w:szCs w:val="24"/>
        </w:rPr>
        <w:t xml:space="preserve"> (2) the California Independent System Operator’s (CAISO’s) determination that three of these plants were needed to address local deficiencies and ensure local reliability;</w:t>
      </w:r>
      <w:r w:rsidR="00B95397">
        <w:rPr>
          <w:rStyle w:val="FootnoteReference"/>
          <w:rFonts w:ascii="Palatino Linotype" w:hAnsi="Palatino Linotype"/>
          <w:sz w:val="24"/>
          <w:szCs w:val="24"/>
        </w:rPr>
        <w:footnoteReference w:id="4"/>
      </w:r>
      <w:r w:rsidRPr="002C07EE">
        <w:rPr>
          <w:rFonts w:ascii="Palatino Linotype" w:hAnsi="Palatino Linotype"/>
          <w:sz w:val="24"/>
          <w:szCs w:val="24"/>
        </w:rPr>
        <w:t xml:space="preserve"> and (3) the CAISO’s subsequent execution of reliability </w:t>
      </w:r>
      <w:r w:rsidR="00681E94">
        <w:rPr>
          <w:rFonts w:ascii="Palatino Linotype" w:hAnsi="Palatino Linotype"/>
          <w:sz w:val="24"/>
          <w:szCs w:val="24"/>
        </w:rPr>
        <w:br/>
      </w:r>
      <w:r w:rsidRPr="002C07EE">
        <w:rPr>
          <w:rFonts w:ascii="Palatino Linotype" w:hAnsi="Palatino Linotype"/>
          <w:sz w:val="24"/>
          <w:szCs w:val="24"/>
        </w:rPr>
        <w:t>must-run (RMR) contracts with these three gas plants outside of the normal resource adequacy process and without initiation of the CAISO’s Capacity Procurement Mechanism (CPM).</w:t>
      </w:r>
      <w:r w:rsidR="008F7116">
        <w:rPr>
          <w:rStyle w:val="FootnoteReference"/>
          <w:rFonts w:ascii="Palatino Linotype" w:hAnsi="Palatino Linotype"/>
          <w:sz w:val="24"/>
          <w:szCs w:val="24"/>
        </w:rPr>
        <w:footnoteReference w:id="5"/>
      </w:r>
    </w:p>
    <w:p w:rsidR="00C848E5" w:rsidRDefault="00C848E5" w14:paraId="0666237C" w14:textId="77777777">
      <w:pPr>
        <w:rPr>
          <w:rFonts w:ascii="Palatino Linotype" w:hAnsi="Palatino Linotype"/>
          <w:sz w:val="24"/>
          <w:szCs w:val="24"/>
        </w:rPr>
      </w:pPr>
    </w:p>
    <w:p w:rsidRPr="00356C13" w:rsidR="00356C13" w:rsidP="006C0A15" w:rsidRDefault="00356C13" w14:paraId="75ADDD29" w14:textId="5C6FAA33">
      <w:pPr>
        <w:keepNext/>
        <w:keepLines/>
        <w:rPr>
          <w:rFonts w:ascii="Palatino Linotype" w:hAnsi="Palatino Linotype"/>
          <w:b/>
          <w:bCs/>
          <w:sz w:val="24"/>
          <w:szCs w:val="24"/>
        </w:rPr>
      </w:pPr>
      <w:r w:rsidRPr="00356C13">
        <w:rPr>
          <w:rFonts w:ascii="Palatino Linotype" w:hAnsi="Palatino Linotype"/>
          <w:b/>
          <w:bCs/>
          <w:sz w:val="24"/>
          <w:szCs w:val="24"/>
        </w:rPr>
        <w:lastRenderedPageBreak/>
        <w:t>Resolution E-4949 Procurement Justifications</w:t>
      </w:r>
    </w:p>
    <w:p w:rsidR="00C848E5" w:rsidP="006C0A15" w:rsidRDefault="00C848E5" w14:paraId="2810A881" w14:textId="77777777">
      <w:pPr>
        <w:keepNext/>
        <w:keepLines/>
        <w:rPr>
          <w:rFonts w:ascii="Palatino Linotype" w:hAnsi="Palatino Linotype"/>
          <w:sz w:val="24"/>
          <w:szCs w:val="24"/>
        </w:rPr>
      </w:pPr>
    </w:p>
    <w:p w:rsidR="008F7116" w:rsidP="006C0A15" w:rsidRDefault="00481794" w14:paraId="7787BDDD" w14:textId="00C5181B">
      <w:pPr>
        <w:keepNext/>
        <w:keepLines/>
        <w:rPr>
          <w:rFonts w:ascii="Palatino Linotype" w:hAnsi="Palatino Linotype"/>
          <w:sz w:val="24"/>
          <w:szCs w:val="24"/>
        </w:rPr>
      </w:pPr>
      <w:r w:rsidRPr="00481794">
        <w:rPr>
          <w:rFonts w:ascii="Palatino Linotype" w:hAnsi="Palatino Linotype"/>
          <w:sz w:val="24"/>
          <w:szCs w:val="24"/>
        </w:rPr>
        <w:t>The Commission approved the proposed Moss Landing Energy Storage agreements through Resolution E-4949. The Hummingbird project was among the projects approved in that Resolution. Approval of the portfolio of resources was justified by the following factors:</w:t>
      </w:r>
    </w:p>
    <w:p w:rsidRPr="00481794" w:rsidR="008F7116" w:rsidP="00481794" w:rsidRDefault="008F7116" w14:paraId="703E915D" w14:textId="77777777">
      <w:pPr>
        <w:rPr>
          <w:rFonts w:ascii="Palatino Linotype" w:hAnsi="Palatino Linotype"/>
          <w:sz w:val="24"/>
          <w:szCs w:val="24"/>
        </w:rPr>
      </w:pPr>
    </w:p>
    <w:p w:rsidRPr="00443077" w:rsidR="00481794" w:rsidP="00443077" w:rsidRDefault="00481794" w14:paraId="4B286F90" w14:textId="1EF89F1C">
      <w:pPr>
        <w:pStyle w:val="ListParagraph"/>
        <w:numPr>
          <w:ilvl w:val="0"/>
          <w:numId w:val="18"/>
        </w:numPr>
        <w:rPr>
          <w:rFonts w:ascii="Palatino Linotype" w:hAnsi="Palatino Linotype"/>
          <w:sz w:val="24"/>
          <w:szCs w:val="24"/>
        </w:rPr>
      </w:pPr>
      <w:r w:rsidRPr="00443077">
        <w:rPr>
          <w:rFonts w:ascii="Palatino Linotype" w:hAnsi="Palatino Linotype"/>
          <w:sz w:val="24"/>
          <w:szCs w:val="24"/>
        </w:rPr>
        <w:t>Lack of long-term contractual commitments, and an increase in the projected capacity needed in the South Bay Moss Landing subarea which created conditions for possible incidents of market power and the potential to extend the Metcalf RMR agreement.</w:t>
      </w:r>
      <w:r w:rsidR="00E54B94">
        <w:rPr>
          <w:rStyle w:val="FootnoteReference"/>
          <w:rFonts w:ascii="Palatino Linotype" w:hAnsi="Palatino Linotype"/>
          <w:sz w:val="24"/>
          <w:szCs w:val="24"/>
        </w:rPr>
        <w:footnoteReference w:id="6"/>
      </w:r>
    </w:p>
    <w:p w:rsidRPr="00443077" w:rsidR="00481794" w:rsidP="00443077" w:rsidRDefault="00481794" w14:paraId="41F3B752" w14:textId="2164049F">
      <w:pPr>
        <w:pStyle w:val="ListParagraph"/>
        <w:numPr>
          <w:ilvl w:val="0"/>
          <w:numId w:val="18"/>
        </w:numPr>
        <w:rPr>
          <w:rFonts w:ascii="Palatino Linotype" w:hAnsi="Palatino Linotype"/>
          <w:sz w:val="24"/>
          <w:szCs w:val="24"/>
        </w:rPr>
      </w:pPr>
      <w:r w:rsidRPr="00443077">
        <w:rPr>
          <w:rFonts w:ascii="Palatino Linotype" w:hAnsi="Palatino Linotype"/>
          <w:sz w:val="24"/>
          <w:szCs w:val="24"/>
        </w:rPr>
        <w:t>CAISO provided a letter of support for the proposed Moss Landing Energy Storage projects including Hummingbird, which included a statement regarding the benefits of storage capacity to the South Bay Moss Landing subarea.</w:t>
      </w:r>
      <w:r w:rsidR="00E54B94">
        <w:rPr>
          <w:rStyle w:val="FootnoteReference"/>
          <w:rFonts w:ascii="Palatino Linotype" w:hAnsi="Palatino Linotype"/>
          <w:sz w:val="24"/>
          <w:szCs w:val="24"/>
        </w:rPr>
        <w:footnoteReference w:id="7"/>
      </w:r>
    </w:p>
    <w:p w:rsidRPr="00443077" w:rsidR="00C848E5" w:rsidP="00443077" w:rsidRDefault="00481794" w14:paraId="54137CB8" w14:textId="045C204F">
      <w:pPr>
        <w:pStyle w:val="ListParagraph"/>
        <w:numPr>
          <w:ilvl w:val="0"/>
          <w:numId w:val="18"/>
        </w:numPr>
        <w:rPr>
          <w:rFonts w:ascii="Palatino Linotype" w:hAnsi="Palatino Linotype"/>
          <w:sz w:val="24"/>
          <w:szCs w:val="24"/>
        </w:rPr>
      </w:pPr>
      <w:r w:rsidRPr="00443077">
        <w:rPr>
          <w:rFonts w:ascii="Palatino Linotype" w:hAnsi="Palatino Linotype"/>
          <w:sz w:val="24"/>
          <w:szCs w:val="24"/>
        </w:rPr>
        <w:t>The proposed procurements, including the Hummingbird energy storage project, were reasonably priced; and the related costs to PG&amp;E were fully recoverable in rates over the life of the PPAs.</w:t>
      </w:r>
      <w:r w:rsidR="00E54B94">
        <w:rPr>
          <w:rStyle w:val="FootnoteReference"/>
          <w:rFonts w:ascii="Palatino Linotype" w:hAnsi="Palatino Linotype"/>
          <w:sz w:val="24"/>
          <w:szCs w:val="24"/>
        </w:rPr>
        <w:footnoteReference w:id="8"/>
      </w:r>
    </w:p>
    <w:p w:rsidRPr="00443077" w:rsidR="00481794" w:rsidP="00443077" w:rsidRDefault="00481794" w14:paraId="1CEEF504" w14:textId="6E375965">
      <w:pPr>
        <w:pStyle w:val="ListParagraph"/>
        <w:numPr>
          <w:ilvl w:val="0"/>
          <w:numId w:val="18"/>
        </w:numPr>
        <w:rPr>
          <w:rFonts w:ascii="Palatino Linotype" w:hAnsi="Palatino Linotype"/>
          <w:sz w:val="24"/>
          <w:szCs w:val="24"/>
        </w:rPr>
      </w:pPr>
      <w:r w:rsidRPr="00443077">
        <w:rPr>
          <w:rFonts w:ascii="Palatino Linotype" w:hAnsi="Palatino Linotype"/>
          <w:sz w:val="24"/>
          <w:szCs w:val="24"/>
        </w:rPr>
        <w:t>The proposed procurements, including the Hummingbird project, meet the criteria for local resource adequacy in the South Bay and Moss Landing subarea. These projects would also add capacity to the constrained South Bay Moss Landing local subarea. Together they may alleviate the need for backstop procurement by the CAISO and will assist with mitigating the impacts of future retirements.</w:t>
      </w:r>
      <w:r w:rsidR="00C919A4">
        <w:rPr>
          <w:rStyle w:val="FootnoteReference"/>
          <w:rFonts w:ascii="Palatino Linotype" w:hAnsi="Palatino Linotype"/>
          <w:sz w:val="24"/>
          <w:szCs w:val="24"/>
        </w:rPr>
        <w:footnoteReference w:id="9"/>
      </w:r>
    </w:p>
    <w:p w:rsidR="002403CE" w:rsidP="4BA7214B" w:rsidRDefault="002403CE" w14:paraId="7ED5ADC6" w14:textId="77777777">
      <w:pPr>
        <w:rPr>
          <w:rFonts w:ascii="Palatino Linotype" w:hAnsi="Palatino Linotype" w:eastAsia="Palatino Linotype"/>
          <w:b/>
          <w:sz w:val="24"/>
          <w:szCs w:val="24"/>
          <w:u w:val="single"/>
        </w:rPr>
      </w:pPr>
    </w:p>
    <w:p w:rsidR="00443077" w:rsidP="4BA7214B" w:rsidRDefault="00443077" w14:paraId="6E755333" w14:textId="2CCC15F2">
      <w:pPr>
        <w:rPr>
          <w:rFonts w:ascii="Palatino Linotype" w:hAnsi="Palatino Linotype" w:eastAsia="Palatino Linotype"/>
          <w:bCs/>
          <w:sz w:val="24"/>
          <w:szCs w:val="24"/>
        </w:rPr>
      </w:pPr>
      <w:r w:rsidRPr="00105D55">
        <w:rPr>
          <w:rFonts w:ascii="Palatino Linotype" w:hAnsi="Palatino Linotype" w:eastAsia="Palatino Linotype"/>
          <w:bCs/>
          <w:sz w:val="24"/>
          <w:szCs w:val="24"/>
        </w:rPr>
        <w:t>The Hummingbird project will be a transmission-connected, stand</w:t>
      </w:r>
      <w:r w:rsidRPr="00443077">
        <w:rPr>
          <w:rFonts w:ascii="Palatino Linotype" w:hAnsi="Palatino Linotype" w:eastAsia="Palatino Linotype"/>
          <w:bCs/>
          <w:sz w:val="24"/>
          <w:szCs w:val="24"/>
        </w:rPr>
        <w:t xml:space="preserve">-alone lithium- ion battery energy storage resource located </w:t>
      </w:r>
      <w:r w:rsidRPr="00105D55">
        <w:rPr>
          <w:rFonts w:ascii="Palatino Linotype" w:hAnsi="Palatino Linotype" w:eastAsia="Palatino Linotype"/>
          <w:bCs/>
          <w:sz w:val="24"/>
          <w:szCs w:val="24"/>
        </w:rPr>
        <w:t>in Morgan Hill in Santa Clara County, addressing resource needs in the South Bay – Moss Landing sub-area.</w:t>
      </w:r>
      <w:r w:rsidRPr="00105D55" w:rsidR="00105D55">
        <w:rPr>
          <w:rStyle w:val="FootnoteReference"/>
          <w:rFonts w:ascii="Palatino Linotype" w:hAnsi="Palatino Linotype" w:eastAsia="Palatino Linotype"/>
          <w:bCs/>
          <w:sz w:val="24"/>
          <w:szCs w:val="24"/>
        </w:rPr>
        <w:footnoteReference w:id="10"/>
      </w:r>
      <w:r w:rsidRPr="00105D55">
        <w:rPr>
          <w:rFonts w:ascii="Palatino Linotype" w:hAnsi="Palatino Linotype" w:eastAsia="Palatino Linotype"/>
          <w:bCs/>
          <w:sz w:val="24"/>
          <w:szCs w:val="24"/>
        </w:rPr>
        <w:t xml:space="preserve"> The project is a 75 MW, four-hour duration </w:t>
      </w:r>
      <w:r w:rsidRPr="00CD68E1">
        <w:rPr>
          <w:rFonts w:ascii="Palatino Linotype" w:hAnsi="Palatino Linotype" w:eastAsia="Palatino Linotype"/>
          <w:bCs/>
          <w:sz w:val="24"/>
          <w:szCs w:val="24"/>
        </w:rPr>
        <w:t>project. The Hummingbird project will go through the CAISO Interconnection process.</w:t>
      </w:r>
    </w:p>
    <w:p w:rsidR="00366B01" w:rsidP="4BA7214B" w:rsidRDefault="00366B01" w14:paraId="76586F9A" w14:textId="77777777">
      <w:pPr>
        <w:rPr>
          <w:rFonts w:ascii="Palatino Linotype" w:hAnsi="Palatino Linotype" w:eastAsia="Palatino Linotype"/>
          <w:bCs/>
          <w:sz w:val="24"/>
          <w:szCs w:val="24"/>
        </w:rPr>
      </w:pPr>
    </w:p>
    <w:p w:rsidR="00366B01" w:rsidP="006C0A15" w:rsidRDefault="00366B01" w14:paraId="35294728" w14:textId="77777777">
      <w:pPr>
        <w:keepNext/>
        <w:keepLines/>
        <w:rPr>
          <w:rFonts w:ascii="Palatino Linotype" w:hAnsi="Palatino Linotype" w:eastAsia="Palatino Linotype"/>
          <w:b/>
          <w:sz w:val="24"/>
          <w:szCs w:val="24"/>
        </w:rPr>
      </w:pPr>
      <w:r w:rsidRPr="00366B01">
        <w:rPr>
          <w:rFonts w:ascii="Palatino Linotype" w:hAnsi="Palatino Linotype" w:eastAsia="Palatino Linotype"/>
          <w:b/>
          <w:sz w:val="24"/>
          <w:szCs w:val="24"/>
        </w:rPr>
        <w:lastRenderedPageBreak/>
        <w:t>First Amendment by Advice Letter 5607-E</w:t>
      </w:r>
    </w:p>
    <w:p w:rsidRPr="00366B01" w:rsidR="00366B01" w:rsidP="006C0A15" w:rsidRDefault="00366B01" w14:paraId="6CFA39C2" w14:textId="77777777">
      <w:pPr>
        <w:keepNext/>
        <w:keepLines/>
        <w:rPr>
          <w:rFonts w:ascii="Palatino Linotype" w:hAnsi="Palatino Linotype" w:eastAsia="Palatino Linotype"/>
          <w:b/>
          <w:sz w:val="24"/>
          <w:szCs w:val="24"/>
        </w:rPr>
      </w:pPr>
    </w:p>
    <w:p w:rsidRPr="00443077" w:rsidR="00366B01" w:rsidP="006C0A15" w:rsidRDefault="00366B01" w14:paraId="58BE8C2B" w14:textId="77BE4A81">
      <w:pPr>
        <w:keepNext/>
        <w:keepLines/>
        <w:rPr>
          <w:rFonts w:ascii="Palatino Linotype" w:hAnsi="Palatino Linotype" w:eastAsia="Palatino Linotype"/>
          <w:bCs/>
          <w:sz w:val="24"/>
          <w:szCs w:val="24"/>
        </w:rPr>
      </w:pPr>
      <w:r w:rsidRPr="00366B01">
        <w:rPr>
          <w:rFonts w:ascii="Palatino Linotype" w:hAnsi="Palatino Linotype" w:eastAsia="Palatino Linotype"/>
          <w:bCs/>
          <w:sz w:val="24"/>
          <w:szCs w:val="24"/>
        </w:rPr>
        <w:t xml:space="preserve">PG&amp;E filed Advice Letter 5607-E on August 1, 2019, to notify the Commission of amendments to the contracts for several recent procurements. These amendments were negotiated </w:t>
      </w:r>
      <w:proofErr w:type="gramStart"/>
      <w:r w:rsidRPr="00366B01">
        <w:rPr>
          <w:rFonts w:ascii="Palatino Linotype" w:hAnsi="Palatino Linotype" w:eastAsia="Palatino Linotype"/>
          <w:bCs/>
          <w:sz w:val="24"/>
          <w:szCs w:val="24"/>
        </w:rPr>
        <w:t>in light of</w:t>
      </w:r>
      <w:proofErr w:type="gramEnd"/>
      <w:r w:rsidRPr="00366B01">
        <w:rPr>
          <w:rFonts w:ascii="Palatino Linotype" w:hAnsi="Palatino Linotype" w:eastAsia="Palatino Linotype"/>
          <w:bCs/>
          <w:sz w:val="24"/>
          <w:szCs w:val="24"/>
        </w:rPr>
        <w:t xml:space="preserve"> PG&amp;E’s 2019 bankruptcy. As a result of this negotiation, the prices for the Hummingbird project and several others were reduced, and the original online date for the Hummingbird Project was deferred from December 1, </w:t>
      </w:r>
      <w:proofErr w:type="gramStart"/>
      <w:r w:rsidRPr="00366B01">
        <w:rPr>
          <w:rFonts w:ascii="Palatino Linotype" w:hAnsi="Palatino Linotype" w:eastAsia="Palatino Linotype"/>
          <w:bCs/>
          <w:sz w:val="24"/>
          <w:szCs w:val="24"/>
        </w:rPr>
        <w:t>2020</w:t>
      </w:r>
      <w:proofErr w:type="gramEnd"/>
      <w:r w:rsidRPr="00366B01">
        <w:rPr>
          <w:rFonts w:ascii="Palatino Linotype" w:hAnsi="Palatino Linotype" w:eastAsia="Palatino Linotype"/>
          <w:bCs/>
          <w:sz w:val="24"/>
          <w:szCs w:val="24"/>
        </w:rPr>
        <w:t xml:space="preserve"> to </w:t>
      </w:r>
      <w:r w:rsidR="006C0A15">
        <w:rPr>
          <w:rFonts w:ascii="Palatino Linotype" w:hAnsi="Palatino Linotype" w:eastAsia="Palatino Linotype"/>
          <w:bCs/>
          <w:sz w:val="24"/>
          <w:szCs w:val="24"/>
        </w:rPr>
        <w:br/>
      </w:r>
      <w:r w:rsidRPr="00366B01">
        <w:rPr>
          <w:rFonts w:ascii="Palatino Linotype" w:hAnsi="Palatino Linotype" w:eastAsia="Palatino Linotype"/>
          <w:bCs/>
          <w:sz w:val="24"/>
          <w:szCs w:val="24"/>
        </w:rPr>
        <w:t>December 1, 2021.</w:t>
      </w:r>
      <w:r w:rsidR="000A1122">
        <w:rPr>
          <w:rFonts w:ascii="Palatino Linotype" w:hAnsi="Palatino Linotype" w:eastAsia="Palatino Linotype"/>
          <w:bCs/>
          <w:sz w:val="24"/>
          <w:szCs w:val="24"/>
        </w:rPr>
        <w:t xml:space="preserve"> The </w:t>
      </w:r>
      <w:r w:rsidR="00F02CD2">
        <w:rPr>
          <w:rFonts w:ascii="Palatino Linotype" w:hAnsi="Palatino Linotype" w:eastAsia="Palatino Linotype"/>
          <w:bCs/>
          <w:sz w:val="24"/>
          <w:szCs w:val="24"/>
        </w:rPr>
        <w:t>Commission</w:t>
      </w:r>
      <w:r w:rsidR="000A1122">
        <w:rPr>
          <w:rFonts w:ascii="Palatino Linotype" w:hAnsi="Palatino Linotype" w:eastAsia="Palatino Linotype"/>
          <w:bCs/>
          <w:sz w:val="24"/>
          <w:szCs w:val="24"/>
        </w:rPr>
        <w:t xml:space="preserve"> authorized these amendments by Resolution </w:t>
      </w:r>
      <w:r w:rsidR="006C0A15">
        <w:rPr>
          <w:rFonts w:ascii="Palatino Linotype" w:hAnsi="Palatino Linotype" w:eastAsia="Palatino Linotype"/>
          <w:bCs/>
          <w:sz w:val="24"/>
          <w:szCs w:val="24"/>
        </w:rPr>
        <w:br/>
      </w:r>
      <w:r w:rsidR="000A1122">
        <w:rPr>
          <w:rFonts w:ascii="Palatino Linotype" w:hAnsi="Palatino Linotype" w:eastAsia="Palatino Linotype"/>
          <w:bCs/>
          <w:sz w:val="24"/>
          <w:szCs w:val="24"/>
        </w:rPr>
        <w:t xml:space="preserve">E-5027, issued </w:t>
      </w:r>
      <w:r w:rsidR="00D47904">
        <w:rPr>
          <w:rFonts w:ascii="Palatino Linotype" w:hAnsi="Palatino Linotype" w:eastAsia="Palatino Linotype"/>
          <w:bCs/>
          <w:sz w:val="24"/>
          <w:szCs w:val="24"/>
        </w:rPr>
        <w:t>November 7, 2019.</w:t>
      </w:r>
    </w:p>
    <w:p w:rsidR="00443077" w:rsidP="4BA7214B" w:rsidRDefault="00443077" w14:paraId="7B2CD83E" w14:textId="77777777">
      <w:pPr>
        <w:rPr>
          <w:rFonts w:ascii="Palatino Linotype" w:hAnsi="Palatino Linotype" w:eastAsia="Palatino Linotype"/>
          <w:b/>
          <w:sz w:val="24"/>
          <w:szCs w:val="24"/>
          <w:u w:val="single"/>
        </w:rPr>
      </w:pPr>
    </w:p>
    <w:p w:rsidRPr="00907315" w:rsidR="00907315" w:rsidP="00907315" w:rsidRDefault="00907315" w14:paraId="72941DCE" w14:textId="77777777">
      <w:pPr>
        <w:rPr>
          <w:rFonts w:ascii="Palatino Linotype" w:hAnsi="Palatino Linotype" w:eastAsia="Palatino Linotype"/>
          <w:b/>
          <w:sz w:val="24"/>
          <w:szCs w:val="24"/>
        </w:rPr>
      </w:pPr>
      <w:r w:rsidRPr="00907315">
        <w:rPr>
          <w:rFonts w:ascii="Palatino Linotype" w:hAnsi="Palatino Linotype" w:eastAsia="Palatino Linotype"/>
          <w:b/>
          <w:sz w:val="24"/>
          <w:szCs w:val="24"/>
        </w:rPr>
        <w:t>Second Amendment by Advice Letter 6292-E</w:t>
      </w:r>
    </w:p>
    <w:p w:rsidR="00907315" w:rsidP="00907315" w:rsidRDefault="00907315" w14:paraId="3D3DF7F0" w14:textId="77777777">
      <w:pPr>
        <w:rPr>
          <w:rFonts w:ascii="Palatino Linotype" w:hAnsi="Palatino Linotype" w:eastAsia="Palatino Linotype"/>
          <w:bCs/>
          <w:sz w:val="24"/>
          <w:szCs w:val="24"/>
        </w:rPr>
      </w:pPr>
    </w:p>
    <w:p w:rsidR="00907315" w:rsidP="00907315" w:rsidRDefault="00907315" w14:paraId="6E0A994D" w14:textId="77777777">
      <w:pPr>
        <w:rPr>
          <w:rFonts w:ascii="Palatino Linotype" w:hAnsi="Palatino Linotype" w:eastAsia="Palatino Linotype"/>
          <w:bCs/>
          <w:sz w:val="24"/>
          <w:szCs w:val="24"/>
        </w:rPr>
      </w:pPr>
      <w:r w:rsidRPr="00907315">
        <w:rPr>
          <w:rFonts w:ascii="Palatino Linotype" w:hAnsi="Palatino Linotype" w:eastAsia="Palatino Linotype"/>
          <w:bCs/>
          <w:sz w:val="24"/>
          <w:szCs w:val="24"/>
        </w:rPr>
        <w:t>The onset of the Covid-19 pandemic created several challenges for construction of all types. The Hummingbird project faced difficulty due to the closure of permit offices that resulted from the Covid-19 pandemic.</w:t>
      </w:r>
    </w:p>
    <w:p w:rsidR="00907315" w:rsidP="00907315" w:rsidRDefault="00907315" w14:paraId="121BF87C" w14:textId="77777777">
      <w:pPr>
        <w:rPr>
          <w:rFonts w:ascii="Palatino Linotype" w:hAnsi="Palatino Linotype" w:eastAsia="Palatino Linotype"/>
          <w:bCs/>
          <w:sz w:val="24"/>
          <w:szCs w:val="24"/>
        </w:rPr>
      </w:pPr>
    </w:p>
    <w:p w:rsidR="00907315" w:rsidP="00907315" w:rsidRDefault="00907315" w14:paraId="460DB554" w14:textId="44733097">
      <w:pPr>
        <w:rPr>
          <w:rFonts w:ascii="Palatino Linotype" w:hAnsi="Palatino Linotype" w:eastAsia="Palatino Linotype"/>
          <w:bCs/>
          <w:sz w:val="24"/>
          <w:szCs w:val="24"/>
        </w:rPr>
      </w:pPr>
      <w:r w:rsidRPr="00907315">
        <w:rPr>
          <w:rFonts w:ascii="Palatino Linotype" w:hAnsi="Palatino Linotype" w:eastAsia="Palatino Linotype"/>
          <w:bCs/>
          <w:sz w:val="24"/>
          <w:szCs w:val="24"/>
        </w:rPr>
        <w:t>PG&amp;E cites the closure of several San Jose municipal offices in Spring of 2020 as an obstacle to the project obtaining a Conditional Use Permit (CUP) in that timeframe. Further, they explain that the transmission provider (PG&amp;E in this case) needs to conduct studies for interconnection that cannot be started without the CUP, and that “the interconnection work at this particular substation can only be done in the winter months.” The seasonal nature of this work contributed to the extended delay.</w:t>
      </w:r>
    </w:p>
    <w:p w:rsidR="00907315" w:rsidP="00907315" w:rsidRDefault="00907315" w14:paraId="016F5885" w14:textId="77777777">
      <w:pPr>
        <w:rPr>
          <w:rFonts w:ascii="Palatino Linotype" w:hAnsi="Palatino Linotype" w:eastAsia="Palatino Linotype"/>
          <w:bCs/>
          <w:sz w:val="24"/>
          <w:szCs w:val="24"/>
        </w:rPr>
      </w:pPr>
    </w:p>
    <w:p w:rsidR="00907315" w:rsidP="4BA7214B" w:rsidRDefault="00907315" w14:paraId="647060D3" w14:textId="6F4DE5A0">
      <w:pPr>
        <w:rPr>
          <w:rFonts w:ascii="Palatino Linotype" w:hAnsi="Palatino Linotype" w:eastAsia="Palatino Linotype"/>
          <w:bCs/>
          <w:sz w:val="24"/>
          <w:szCs w:val="24"/>
        </w:rPr>
      </w:pPr>
      <w:r w:rsidRPr="00907315">
        <w:rPr>
          <w:rFonts w:ascii="Palatino Linotype" w:hAnsi="Palatino Linotype" w:eastAsia="Palatino Linotype"/>
          <w:bCs/>
          <w:sz w:val="24"/>
          <w:szCs w:val="24"/>
        </w:rPr>
        <w:t>Based on these challenges, the online date for the project as amended was not considered feasible and another amendment to the contract was negotiated. In addition to delaying the online date</w:t>
      </w:r>
      <w:r w:rsidR="00D20183">
        <w:rPr>
          <w:rFonts w:ascii="Palatino Linotype" w:hAnsi="Palatino Linotype" w:eastAsia="Palatino Linotype"/>
          <w:bCs/>
          <w:sz w:val="24"/>
          <w:szCs w:val="24"/>
        </w:rPr>
        <w:t xml:space="preserve"> to July 1, 2023</w:t>
      </w:r>
      <w:r w:rsidRPr="00907315">
        <w:rPr>
          <w:rFonts w:ascii="Palatino Linotype" w:hAnsi="Palatino Linotype" w:eastAsia="Palatino Linotype"/>
          <w:bCs/>
          <w:sz w:val="24"/>
          <w:szCs w:val="24"/>
        </w:rPr>
        <w:t>, the amendment extended the contract from 15 years to 16 years at no additional cost. PG&amp;E filed these amendments via Advice Letter 6292-E on August 10, 2021.</w:t>
      </w:r>
      <w:r w:rsidR="00421A14">
        <w:rPr>
          <w:rFonts w:ascii="Palatino Linotype" w:hAnsi="Palatino Linotype" w:eastAsia="Palatino Linotype"/>
          <w:bCs/>
          <w:sz w:val="24"/>
          <w:szCs w:val="24"/>
        </w:rPr>
        <w:t xml:space="preserve"> </w:t>
      </w:r>
      <w:r w:rsidRPr="003C232F" w:rsidR="003C232F">
        <w:rPr>
          <w:rFonts w:ascii="Palatino Linotype" w:hAnsi="Palatino Linotype" w:eastAsia="Palatino Linotype"/>
          <w:bCs/>
          <w:sz w:val="24"/>
          <w:szCs w:val="24"/>
        </w:rPr>
        <w:t xml:space="preserve">PG&amp;E filed substitute sheets to the Advice Letter to correct </w:t>
      </w:r>
      <w:r w:rsidR="00421A14">
        <w:rPr>
          <w:rFonts w:ascii="Palatino Linotype" w:hAnsi="Palatino Linotype" w:eastAsia="Palatino Linotype"/>
          <w:bCs/>
          <w:sz w:val="24"/>
          <w:szCs w:val="24"/>
        </w:rPr>
        <w:t>a</w:t>
      </w:r>
      <w:r w:rsidR="00F02CD2">
        <w:rPr>
          <w:rFonts w:ascii="Palatino Linotype" w:hAnsi="Palatino Linotype" w:eastAsia="Palatino Linotype"/>
          <w:bCs/>
          <w:sz w:val="24"/>
          <w:szCs w:val="24"/>
        </w:rPr>
        <w:t xml:space="preserve">dministrative </w:t>
      </w:r>
      <w:r w:rsidRPr="003C232F" w:rsidR="003C232F">
        <w:rPr>
          <w:rFonts w:ascii="Palatino Linotype" w:hAnsi="Palatino Linotype" w:eastAsia="Palatino Linotype"/>
          <w:bCs/>
          <w:sz w:val="24"/>
          <w:szCs w:val="24"/>
        </w:rPr>
        <w:t>errors on August 31, 2021.</w:t>
      </w:r>
      <w:r w:rsidR="00F02CD2">
        <w:rPr>
          <w:rFonts w:ascii="Palatino Linotype" w:hAnsi="Palatino Linotype" w:eastAsia="Palatino Linotype"/>
          <w:bCs/>
          <w:sz w:val="24"/>
          <w:szCs w:val="24"/>
        </w:rPr>
        <w:t xml:space="preserve"> The Commission authorized these amendments by Resolution E-5178, issued December 16, 2021.</w:t>
      </w:r>
    </w:p>
    <w:p w:rsidR="004C439D" w:rsidP="4BA7214B" w:rsidRDefault="004C439D" w14:paraId="3ABDFD09" w14:textId="77777777">
      <w:pPr>
        <w:rPr>
          <w:rFonts w:ascii="Palatino Linotype" w:hAnsi="Palatino Linotype" w:eastAsia="Palatino Linotype"/>
          <w:bCs/>
          <w:sz w:val="24"/>
          <w:szCs w:val="24"/>
        </w:rPr>
      </w:pPr>
    </w:p>
    <w:p w:rsidR="004C439D" w:rsidP="4BA7214B" w:rsidRDefault="004C439D" w14:paraId="32529DBD" w14:textId="195094FD">
      <w:pPr>
        <w:rPr>
          <w:rFonts w:ascii="Palatino Linotype" w:hAnsi="Palatino Linotype" w:eastAsia="Palatino Linotype"/>
          <w:b/>
          <w:sz w:val="24"/>
          <w:szCs w:val="24"/>
        </w:rPr>
      </w:pPr>
      <w:r w:rsidRPr="007F587F">
        <w:rPr>
          <w:rFonts w:ascii="Palatino Linotype" w:hAnsi="Palatino Linotype" w:eastAsia="Palatino Linotype"/>
          <w:b/>
          <w:sz w:val="24"/>
          <w:szCs w:val="24"/>
        </w:rPr>
        <w:t>Third Amendment by Advice Letter 6</w:t>
      </w:r>
      <w:r w:rsidRPr="007F587F" w:rsidR="007F587F">
        <w:rPr>
          <w:rFonts w:ascii="Palatino Linotype" w:hAnsi="Palatino Linotype" w:eastAsia="Palatino Linotype"/>
          <w:b/>
          <w:sz w:val="24"/>
          <w:szCs w:val="24"/>
        </w:rPr>
        <w:t>914-E</w:t>
      </w:r>
    </w:p>
    <w:p w:rsidR="007F587F" w:rsidP="4BA7214B" w:rsidRDefault="007F587F" w14:paraId="01BA7615" w14:textId="77777777">
      <w:pPr>
        <w:rPr>
          <w:rFonts w:ascii="Palatino Linotype" w:hAnsi="Palatino Linotype" w:eastAsia="Palatino Linotype"/>
          <w:b/>
          <w:sz w:val="24"/>
          <w:szCs w:val="24"/>
        </w:rPr>
      </w:pPr>
    </w:p>
    <w:p w:rsidR="007F587F" w:rsidP="4BA7214B" w:rsidRDefault="005E45BD" w14:paraId="59147267" w14:textId="3F083E7E">
      <w:pPr>
        <w:rPr>
          <w:rFonts w:ascii="Palatino Linotype" w:hAnsi="Palatino Linotype" w:eastAsia="Palatino Linotype"/>
          <w:bCs/>
          <w:sz w:val="24"/>
          <w:szCs w:val="24"/>
        </w:rPr>
      </w:pPr>
      <w:r w:rsidRPr="005E45BD">
        <w:rPr>
          <w:rFonts w:ascii="Palatino Linotype" w:hAnsi="Palatino Linotype" w:eastAsia="Palatino Linotype"/>
          <w:bCs/>
          <w:sz w:val="24"/>
          <w:szCs w:val="24"/>
        </w:rPr>
        <w:t xml:space="preserve">On </w:t>
      </w:r>
      <w:r>
        <w:rPr>
          <w:rFonts w:ascii="Palatino Linotype" w:hAnsi="Palatino Linotype" w:eastAsia="Palatino Linotype"/>
          <w:bCs/>
          <w:sz w:val="24"/>
          <w:szCs w:val="24"/>
        </w:rPr>
        <w:t>April 11, 2023, PG&amp;E submitted Advice Letter 6914-E, the subject of this resolution.</w:t>
      </w:r>
      <w:r w:rsidR="00BB1D61">
        <w:rPr>
          <w:rFonts w:ascii="Palatino Linotype" w:hAnsi="Palatino Linotype" w:eastAsia="Palatino Linotype"/>
          <w:bCs/>
          <w:sz w:val="24"/>
          <w:szCs w:val="24"/>
        </w:rPr>
        <w:t xml:space="preserve"> </w:t>
      </w:r>
      <w:r w:rsidR="003345AE">
        <w:rPr>
          <w:rFonts w:ascii="Palatino Linotype" w:hAnsi="Palatino Linotype" w:eastAsia="Palatino Linotype"/>
          <w:bCs/>
          <w:sz w:val="24"/>
          <w:szCs w:val="24"/>
        </w:rPr>
        <w:t xml:space="preserve">In May 2022, </w:t>
      </w:r>
      <w:proofErr w:type="spellStart"/>
      <w:r w:rsidR="003345AE">
        <w:rPr>
          <w:rFonts w:ascii="Palatino Linotype" w:hAnsi="Palatino Linotype" w:eastAsia="Palatino Linotype"/>
          <w:bCs/>
          <w:sz w:val="24"/>
          <w:szCs w:val="24"/>
        </w:rPr>
        <w:t>esVolta</w:t>
      </w:r>
      <w:proofErr w:type="spellEnd"/>
      <w:r w:rsidR="003345AE">
        <w:rPr>
          <w:rFonts w:ascii="Palatino Linotype" w:hAnsi="Palatino Linotype" w:eastAsia="Palatino Linotype"/>
          <w:bCs/>
          <w:sz w:val="24"/>
          <w:szCs w:val="24"/>
        </w:rPr>
        <w:t>, the developer</w:t>
      </w:r>
      <w:r w:rsidR="0050765F">
        <w:rPr>
          <w:rFonts w:ascii="Palatino Linotype" w:hAnsi="Palatino Linotype" w:eastAsia="Palatino Linotype"/>
          <w:bCs/>
          <w:sz w:val="24"/>
          <w:szCs w:val="24"/>
        </w:rPr>
        <w:t xml:space="preserve"> of </w:t>
      </w:r>
      <w:r w:rsidR="003345AE">
        <w:rPr>
          <w:rFonts w:ascii="Palatino Linotype" w:hAnsi="Palatino Linotype" w:eastAsia="Palatino Linotype"/>
          <w:bCs/>
          <w:sz w:val="24"/>
          <w:szCs w:val="24"/>
        </w:rPr>
        <w:t xml:space="preserve">the </w:t>
      </w:r>
      <w:r w:rsidR="007379ED">
        <w:rPr>
          <w:rFonts w:ascii="Palatino Linotype" w:hAnsi="Palatino Linotype" w:eastAsia="Palatino Linotype"/>
          <w:bCs/>
          <w:sz w:val="24"/>
          <w:szCs w:val="24"/>
        </w:rPr>
        <w:t>Hummingbird project</w:t>
      </w:r>
      <w:r w:rsidR="003345AE">
        <w:rPr>
          <w:rFonts w:ascii="Palatino Linotype" w:hAnsi="Palatino Linotype" w:eastAsia="Palatino Linotype"/>
          <w:bCs/>
          <w:sz w:val="24"/>
          <w:szCs w:val="24"/>
        </w:rPr>
        <w:t>,</w:t>
      </w:r>
      <w:r w:rsidR="007379ED">
        <w:rPr>
          <w:rFonts w:ascii="Palatino Linotype" w:hAnsi="Palatino Linotype" w:eastAsia="Palatino Linotype"/>
          <w:bCs/>
          <w:sz w:val="24"/>
          <w:szCs w:val="24"/>
        </w:rPr>
        <w:t xml:space="preserve"> </w:t>
      </w:r>
      <w:r w:rsidR="00EC42D4">
        <w:rPr>
          <w:rFonts w:ascii="Palatino Linotype" w:hAnsi="Palatino Linotype" w:eastAsia="Palatino Linotype"/>
          <w:bCs/>
          <w:sz w:val="24"/>
          <w:szCs w:val="24"/>
        </w:rPr>
        <w:t>notified PG&amp;E that the project was at risk of default</w:t>
      </w:r>
      <w:r w:rsidR="003345AE">
        <w:rPr>
          <w:rFonts w:ascii="Palatino Linotype" w:hAnsi="Palatino Linotype" w:eastAsia="Palatino Linotype"/>
          <w:bCs/>
          <w:sz w:val="24"/>
          <w:szCs w:val="24"/>
        </w:rPr>
        <w:t xml:space="preserve"> for several reasons. These reasons include</w:t>
      </w:r>
      <w:r w:rsidR="008150D9">
        <w:rPr>
          <w:rFonts w:ascii="Palatino Linotype" w:hAnsi="Palatino Linotype" w:eastAsia="Palatino Linotype"/>
          <w:bCs/>
          <w:sz w:val="24"/>
          <w:szCs w:val="24"/>
        </w:rPr>
        <w:t xml:space="preserve"> </w:t>
      </w:r>
      <w:r w:rsidR="008669A7">
        <w:rPr>
          <w:rFonts w:ascii="Palatino Linotype" w:hAnsi="Palatino Linotype" w:eastAsia="Palatino Linotype"/>
          <w:bCs/>
          <w:sz w:val="24"/>
          <w:szCs w:val="24"/>
        </w:rPr>
        <w:t>cost increases,</w:t>
      </w:r>
      <w:r w:rsidR="00CF4FD4">
        <w:rPr>
          <w:rFonts w:ascii="Palatino Linotype" w:hAnsi="Palatino Linotype" w:eastAsia="Palatino Linotype"/>
          <w:bCs/>
          <w:sz w:val="24"/>
          <w:szCs w:val="24"/>
        </w:rPr>
        <w:t xml:space="preserve"> </w:t>
      </w:r>
      <w:r w:rsidR="00934EF3">
        <w:rPr>
          <w:rFonts w:ascii="Palatino Linotype" w:hAnsi="Palatino Linotype" w:eastAsia="Palatino Linotype"/>
          <w:bCs/>
          <w:sz w:val="24"/>
          <w:szCs w:val="24"/>
        </w:rPr>
        <w:t xml:space="preserve">a slowdown in the local permitting process, and </w:t>
      </w:r>
      <w:r w:rsidR="001526C7">
        <w:rPr>
          <w:rFonts w:ascii="Palatino Linotype" w:hAnsi="Palatino Linotype" w:eastAsia="Palatino Linotype"/>
          <w:bCs/>
          <w:sz w:val="24"/>
          <w:szCs w:val="24"/>
        </w:rPr>
        <w:t xml:space="preserve">delays in </w:t>
      </w:r>
      <w:r w:rsidR="004764D2">
        <w:rPr>
          <w:rFonts w:ascii="Palatino Linotype" w:hAnsi="Palatino Linotype" w:eastAsia="Palatino Linotype"/>
          <w:bCs/>
          <w:sz w:val="24"/>
          <w:szCs w:val="24"/>
        </w:rPr>
        <w:t xml:space="preserve">upgrading </w:t>
      </w:r>
      <w:r w:rsidR="00F80ED8">
        <w:rPr>
          <w:rFonts w:ascii="Palatino Linotype" w:hAnsi="Palatino Linotype" w:eastAsia="Palatino Linotype"/>
          <w:bCs/>
          <w:sz w:val="24"/>
          <w:szCs w:val="24"/>
        </w:rPr>
        <w:t>the transmission</w:t>
      </w:r>
      <w:r w:rsidR="004764D2">
        <w:rPr>
          <w:rFonts w:ascii="Palatino Linotype" w:hAnsi="Palatino Linotype" w:eastAsia="Palatino Linotype"/>
          <w:bCs/>
          <w:sz w:val="24"/>
          <w:szCs w:val="24"/>
        </w:rPr>
        <w:t xml:space="preserve"> system to allow </w:t>
      </w:r>
      <w:r w:rsidR="001526C7">
        <w:rPr>
          <w:rFonts w:ascii="Palatino Linotype" w:hAnsi="Palatino Linotype" w:eastAsia="Palatino Linotype"/>
          <w:bCs/>
          <w:sz w:val="24"/>
          <w:szCs w:val="24"/>
        </w:rPr>
        <w:t>interconnection.</w:t>
      </w:r>
    </w:p>
    <w:p w:rsidR="00F80ED8" w:rsidP="4BA7214B" w:rsidRDefault="00F80ED8" w14:paraId="30EFE04C" w14:textId="77777777">
      <w:pPr>
        <w:rPr>
          <w:rFonts w:ascii="Palatino Linotype" w:hAnsi="Palatino Linotype" w:eastAsia="Palatino Linotype"/>
          <w:bCs/>
          <w:sz w:val="24"/>
          <w:szCs w:val="24"/>
        </w:rPr>
      </w:pPr>
    </w:p>
    <w:p w:rsidR="00F80ED8" w:rsidP="4BA7214B" w:rsidRDefault="00D93529" w14:paraId="2E49F220" w14:textId="7954B958">
      <w:pPr>
        <w:rPr>
          <w:rFonts w:ascii="Palatino Linotype" w:hAnsi="Palatino Linotype" w:eastAsia="Palatino Linotype"/>
          <w:bCs/>
          <w:sz w:val="24"/>
          <w:szCs w:val="24"/>
        </w:rPr>
      </w:pPr>
      <w:r>
        <w:rPr>
          <w:rFonts w:ascii="Palatino Linotype" w:hAnsi="Palatino Linotype" w:eastAsia="Palatino Linotype"/>
          <w:bCs/>
          <w:sz w:val="24"/>
          <w:szCs w:val="24"/>
        </w:rPr>
        <w:lastRenderedPageBreak/>
        <w:t>Cost</w:t>
      </w:r>
      <w:r w:rsidR="008324E1">
        <w:rPr>
          <w:rFonts w:ascii="Palatino Linotype" w:hAnsi="Palatino Linotype" w:eastAsia="Palatino Linotype"/>
          <w:bCs/>
          <w:sz w:val="24"/>
          <w:szCs w:val="24"/>
        </w:rPr>
        <w:t xml:space="preserve"> increases are due to rising battery prices due to lithium price rises; supply chain constraints; </w:t>
      </w:r>
      <w:r w:rsidR="006067D1">
        <w:rPr>
          <w:rFonts w:ascii="Palatino Linotype" w:hAnsi="Palatino Linotype" w:eastAsia="Palatino Linotype"/>
          <w:bCs/>
          <w:sz w:val="24"/>
          <w:szCs w:val="24"/>
        </w:rPr>
        <w:t xml:space="preserve">higher balance-of-system costs due to general inflation of material and labor costs; higher cost of capital; and higher insurance costs. </w:t>
      </w:r>
      <w:r w:rsidR="000D4F83">
        <w:rPr>
          <w:rFonts w:ascii="Palatino Linotype" w:hAnsi="Palatino Linotype" w:eastAsia="Palatino Linotype"/>
          <w:bCs/>
          <w:sz w:val="24"/>
          <w:szCs w:val="24"/>
        </w:rPr>
        <w:t xml:space="preserve">Permitting delays are due to additional </w:t>
      </w:r>
      <w:r w:rsidR="00C2335B">
        <w:rPr>
          <w:rFonts w:ascii="Palatino Linotype" w:hAnsi="Palatino Linotype" w:eastAsia="Palatino Linotype"/>
          <w:bCs/>
          <w:sz w:val="24"/>
          <w:szCs w:val="24"/>
        </w:rPr>
        <w:t xml:space="preserve">review required by the City of San Jose following the incident at the Moss Landing battery project. Transmission </w:t>
      </w:r>
      <w:r w:rsidR="008C3C82">
        <w:rPr>
          <w:rFonts w:ascii="Palatino Linotype" w:hAnsi="Palatino Linotype" w:eastAsia="Palatino Linotype"/>
          <w:bCs/>
          <w:sz w:val="24"/>
          <w:szCs w:val="24"/>
        </w:rPr>
        <w:t>upgrades are expected to be complete in February 2024.</w:t>
      </w:r>
    </w:p>
    <w:p w:rsidR="008C3C82" w:rsidP="4BA7214B" w:rsidRDefault="008C3C82" w14:paraId="7D2A6955" w14:textId="77777777">
      <w:pPr>
        <w:rPr>
          <w:rFonts w:ascii="Palatino Linotype" w:hAnsi="Palatino Linotype" w:eastAsia="Palatino Linotype"/>
          <w:bCs/>
          <w:sz w:val="24"/>
          <w:szCs w:val="24"/>
        </w:rPr>
      </w:pPr>
    </w:p>
    <w:p w:rsidR="008C3C82" w:rsidP="4BA7214B" w:rsidRDefault="00642903" w14:paraId="310FBF8C" w14:textId="5A3D1BF1">
      <w:pPr>
        <w:rPr>
          <w:rFonts w:ascii="Palatino Linotype" w:hAnsi="Palatino Linotype" w:eastAsia="Palatino Linotype"/>
          <w:bCs/>
          <w:sz w:val="24"/>
          <w:szCs w:val="24"/>
        </w:rPr>
      </w:pPr>
      <w:r>
        <w:rPr>
          <w:rFonts w:ascii="Palatino Linotype" w:hAnsi="Palatino Linotype" w:eastAsia="Palatino Linotype"/>
          <w:bCs/>
          <w:sz w:val="24"/>
          <w:szCs w:val="24"/>
        </w:rPr>
        <w:t xml:space="preserve">For these reasons, </w:t>
      </w:r>
      <w:proofErr w:type="spellStart"/>
      <w:r>
        <w:rPr>
          <w:rFonts w:ascii="Palatino Linotype" w:hAnsi="Palatino Linotype" w:eastAsia="Palatino Linotype"/>
          <w:bCs/>
          <w:sz w:val="24"/>
          <w:szCs w:val="24"/>
        </w:rPr>
        <w:t>esVolta</w:t>
      </w:r>
      <w:proofErr w:type="spellEnd"/>
      <w:r>
        <w:rPr>
          <w:rFonts w:ascii="Palatino Linotype" w:hAnsi="Palatino Linotype" w:eastAsia="Palatino Linotype"/>
          <w:bCs/>
          <w:sz w:val="24"/>
          <w:szCs w:val="24"/>
        </w:rPr>
        <w:t xml:space="preserve"> and PG&amp;E negotiated a</w:t>
      </w:r>
      <w:r w:rsidR="0035522A">
        <w:rPr>
          <w:rFonts w:ascii="Palatino Linotype" w:hAnsi="Palatino Linotype" w:eastAsia="Palatino Linotype"/>
          <w:bCs/>
          <w:sz w:val="24"/>
          <w:szCs w:val="24"/>
        </w:rPr>
        <w:t xml:space="preserve">n </w:t>
      </w:r>
      <w:r>
        <w:rPr>
          <w:rFonts w:ascii="Palatino Linotype" w:hAnsi="Palatino Linotype" w:eastAsia="Palatino Linotype"/>
          <w:bCs/>
          <w:sz w:val="24"/>
          <w:szCs w:val="24"/>
        </w:rPr>
        <w:t>increase in project costs</w:t>
      </w:r>
      <w:r w:rsidR="006B0F51">
        <w:rPr>
          <w:rFonts w:ascii="Palatino Linotype" w:hAnsi="Palatino Linotype" w:eastAsia="Palatino Linotype"/>
          <w:bCs/>
          <w:sz w:val="24"/>
          <w:szCs w:val="24"/>
        </w:rPr>
        <w:t>,</w:t>
      </w:r>
      <w:r w:rsidR="00A55BCD">
        <w:rPr>
          <w:rFonts w:ascii="Palatino Linotype" w:hAnsi="Palatino Linotype" w:eastAsia="Palatino Linotype"/>
          <w:bCs/>
          <w:sz w:val="24"/>
          <w:szCs w:val="24"/>
        </w:rPr>
        <w:t xml:space="preserve"> </w:t>
      </w:r>
      <w:r w:rsidR="00E5695D">
        <w:rPr>
          <w:rFonts w:ascii="Palatino Linotype" w:hAnsi="Palatino Linotype" w:eastAsia="Palatino Linotype"/>
          <w:bCs/>
          <w:sz w:val="24"/>
          <w:szCs w:val="24"/>
        </w:rPr>
        <w:t xml:space="preserve">a </w:t>
      </w:r>
      <w:r w:rsidR="006C0A15">
        <w:rPr>
          <w:rFonts w:ascii="Palatino Linotype" w:hAnsi="Palatino Linotype" w:eastAsia="Palatino Linotype"/>
          <w:bCs/>
          <w:sz w:val="24"/>
          <w:szCs w:val="24"/>
        </w:rPr>
        <w:br/>
      </w:r>
      <w:r w:rsidR="00E5695D">
        <w:rPr>
          <w:rFonts w:ascii="Palatino Linotype" w:hAnsi="Palatino Linotype" w:eastAsia="Palatino Linotype"/>
          <w:bCs/>
          <w:sz w:val="24"/>
          <w:szCs w:val="24"/>
        </w:rPr>
        <w:t>ten</w:t>
      </w:r>
      <w:r w:rsidR="0093657C">
        <w:rPr>
          <w:rFonts w:ascii="Palatino Linotype" w:hAnsi="Palatino Linotype" w:eastAsia="Palatino Linotype"/>
          <w:bCs/>
          <w:sz w:val="24"/>
          <w:szCs w:val="24"/>
        </w:rPr>
        <w:t>-</w:t>
      </w:r>
      <w:r w:rsidR="00E5695D">
        <w:rPr>
          <w:rFonts w:ascii="Palatino Linotype" w:hAnsi="Palatino Linotype" w:eastAsia="Palatino Linotype"/>
          <w:bCs/>
          <w:sz w:val="24"/>
          <w:szCs w:val="24"/>
        </w:rPr>
        <w:t xml:space="preserve">month </w:t>
      </w:r>
      <w:r w:rsidR="006B0F51">
        <w:rPr>
          <w:rFonts w:ascii="Palatino Linotype" w:hAnsi="Palatino Linotype" w:eastAsia="Palatino Linotype"/>
          <w:bCs/>
          <w:sz w:val="24"/>
          <w:szCs w:val="24"/>
        </w:rPr>
        <w:t xml:space="preserve">delay of </w:t>
      </w:r>
      <w:r w:rsidR="00E5695D">
        <w:rPr>
          <w:rFonts w:ascii="Palatino Linotype" w:hAnsi="Palatino Linotype" w:eastAsia="Palatino Linotype"/>
          <w:bCs/>
          <w:sz w:val="24"/>
          <w:szCs w:val="24"/>
        </w:rPr>
        <w:t xml:space="preserve">the </w:t>
      </w:r>
      <w:r w:rsidR="00C85E2F">
        <w:rPr>
          <w:rFonts w:ascii="Palatino Linotype" w:hAnsi="Palatino Linotype" w:eastAsia="Palatino Linotype"/>
          <w:bCs/>
          <w:sz w:val="24"/>
          <w:szCs w:val="24"/>
        </w:rPr>
        <w:t>amended</w:t>
      </w:r>
      <w:r w:rsidR="00E5695D">
        <w:rPr>
          <w:rFonts w:ascii="Palatino Linotype" w:hAnsi="Palatino Linotype" w:eastAsia="Palatino Linotype"/>
          <w:bCs/>
          <w:sz w:val="24"/>
          <w:szCs w:val="24"/>
        </w:rPr>
        <w:t xml:space="preserve"> online date</w:t>
      </w:r>
      <w:r w:rsidR="003D0425">
        <w:rPr>
          <w:rFonts w:ascii="Palatino Linotype" w:hAnsi="Palatino Linotype" w:eastAsia="Palatino Linotype"/>
          <w:bCs/>
          <w:sz w:val="24"/>
          <w:szCs w:val="24"/>
        </w:rPr>
        <w:t xml:space="preserve"> to September 1, 2024</w:t>
      </w:r>
      <w:r w:rsidR="006B0F51">
        <w:rPr>
          <w:rFonts w:ascii="Palatino Linotype" w:hAnsi="Palatino Linotype" w:eastAsia="Palatino Linotype"/>
          <w:bCs/>
          <w:sz w:val="24"/>
          <w:szCs w:val="24"/>
        </w:rPr>
        <w:t>, and a six-month extension of the contract duration</w:t>
      </w:r>
      <w:r w:rsidR="00A302D3">
        <w:rPr>
          <w:rFonts w:ascii="Palatino Linotype" w:hAnsi="Palatino Linotype" w:eastAsia="Palatino Linotype"/>
          <w:bCs/>
          <w:sz w:val="24"/>
          <w:szCs w:val="24"/>
        </w:rPr>
        <w:t xml:space="preserve"> added to the end of the contract term</w:t>
      </w:r>
      <w:r w:rsidR="009E35E3">
        <w:rPr>
          <w:rFonts w:ascii="Palatino Linotype" w:hAnsi="Palatino Linotype" w:eastAsia="Palatino Linotype"/>
          <w:bCs/>
          <w:sz w:val="24"/>
          <w:szCs w:val="24"/>
        </w:rPr>
        <w:t xml:space="preserve"> during which </w:t>
      </w:r>
      <w:r w:rsidR="000D21FC">
        <w:rPr>
          <w:rFonts w:ascii="Palatino Linotype" w:hAnsi="Palatino Linotype" w:eastAsia="Palatino Linotype"/>
          <w:bCs/>
          <w:sz w:val="24"/>
          <w:szCs w:val="24"/>
        </w:rPr>
        <w:t xml:space="preserve">the project will provide capacity at zero </w:t>
      </w:r>
      <w:r w:rsidR="00D45DAE">
        <w:rPr>
          <w:rFonts w:ascii="Palatino Linotype" w:hAnsi="Palatino Linotype" w:eastAsia="Palatino Linotype"/>
          <w:bCs/>
          <w:sz w:val="24"/>
          <w:szCs w:val="24"/>
        </w:rPr>
        <w:t>cost</w:t>
      </w:r>
      <w:r w:rsidR="000D21FC">
        <w:rPr>
          <w:rFonts w:ascii="Palatino Linotype" w:hAnsi="Palatino Linotype" w:eastAsia="Palatino Linotype"/>
          <w:bCs/>
          <w:sz w:val="24"/>
          <w:szCs w:val="24"/>
        </w:rPr>
        <w:t>.</w:t>
      </w:r>
    </w:p>
    <w:p w:rsidR="00674084" w:rsidP="4BA7214B" w:rsidRDefault="00674084" w14:paraId="0AF62384" w14:textId="77777777">
      <w:pPr>
        <w:rPr>
          <w:rFonts w:ascii="Palatino Linotype" w:hAnsi="Palatino Linotype" w:eastAsia="Palatino Linotype"/>
          <w:bCs/>
          <w:sz w:val="24"/>
          <w:szCs w:val="24"/>
        </w:rPr>
      </w:pPr>
    </w:p>
    <w:p w:rsidR="00674084" w:rsidP="4BA7214B" w:rsidRDefault="00141DC5" w14:paraId="375022A0" w14:textId="54364424">
      <w:pPr>
        <w:rPr>
          <w:rFonts w:ascii="Palatino Linotype" w:hAnsi="Palatino Linotype" w:eastAsia="Palatino Linotype"/>
          <w:bCs/>
          <w:sz w:val="24"/>
          <w:szCs w:val="24"/>
        </w:rPr>
      </w:pPr>
      <w:r w:rsidRPr="00D45A76">
        <w:rPr>
          <w:rFonts w:ascii="Palatino Linotype" w:hAnsi="Palatino Linotype" w:eastAsia="Palatino Linotype"/>
          <w:bCs/>
          <w:sz w:val="24"/>
          <w:szCs w:val="24"/>
        </w:rPr>
        <w:t xml:space="preserve">Further amendments increased the project development security from </w:t>
      </w:r>
      <w:r w:rsidRPr="00D45A76" w:rsidR="009F11CE">
        <w:rPr>
          <w:rFonts w:ascii="Palatino Linotype" w:hAnsi="Palatino Linotype" w:eastAsia="Palatino Linotype"/>
          <w:bCs/>
          <w:sz w:val="24"/>
          <w:szCs w:val="24"/>
        </w:rPr>
        <w:t xml:space="preserve">and </w:t>
      </w:r>
      <w:r w:rsidRPr="00D45A76" w:rsidR="00A04F18">
        <w:rPr>
          <w:rFonts w:ascii="Palatino Linotype" w:hAnsi="Palatino Linotype" w:eastAsia="Palatino Linotype"/>
          <w:bCs/>
          <w:sz w:val="24"/>
          <w:szCs w:val="24"/>
        </w:rPr>
        <w:t xml:space="preserve">modified language for consistency with contracts procured pursuant to the Mid-Term Reliability </w:t>
      </w:r>
      <w:r w:rsidRPr="00D45A76" w:rsidR="00465DB8">
        <w:rPr>
          <w:rFonts w:ascii="Palatino Linotype" w:hAnsi="Palatino Linotype" w:eastAsia="Palatino Linotype"/>
          <w:bCs/>
          <w:sz w:val="24"/>
          <w:szCs w:val="24"/>
        </w:rPr>
        <w:t>decisions</w:t>
      </w:r>
      <w:r w:rsidRPr="00D45A76" w:rsidR="001B231D">
        <w:rPr>
          <w:rFonts w:ascii="Palatino Linotype" w:hAnsi="Palatino Linotype" w:eastAsia="Palatino Linotype"/>
          <w:bCs/>
          <w:sz w:val="24"/>
          <w:szCs w:val="24"/>
        </w:rPr>
        <w:t>.</w:t>
      </w:r>
    </w:p>
    <w:p w:rsidRPr="007F587F" w:rsidR="00EC42D4" w:rsidP="4BA7214B" w:rsidRDefault="00EC42D4" w14:paraId="119B706A" w14:textId="77777777">
      <w:pPr>
        <w:rPr>
          <w:rFonts w:ascii="Palatino Linotype" w:hAnsi="Palatino Linotype" w:eastAsia="Palatino Linotype"/>
          <w:b/>
          <w:sz w:val="24"/>
          <w:szCs w:val="24"/>
          <w:u w:val="single"/>
        </w:rPr>
      </w:pPr>
    </w:p>
    <w:p w:rsidRPr="00D865A9" w:rsidR="00CF17DE" w:rsidP="4BA7214B" w:rsidRDefault="00394B3A" w14:paraId="66788129"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Notice</w:t>
      </w:r>
    </w:p>
    <w:p w:rsidRPr="00D865A9" w:rsidR="00CF17DE" w:rsidP="4BA7214B" w:rsidRDefault="00CF17DE" w14:paraId="37FFE207" w14:textId="5B855BA8">
      <w:pPr>
        <w:rPr>
          <w:rFonts w:ascii="Palatino Linotype" w:hAnsi="Palatino Linotype" w:eastAsia="Palatino Linotype"/>
          <w:sz w:val="24"/>
          <w:szCs w:val="24"/>
        </w:rPr>
      </w:pPr>
      <w:r w:rsidRPr="00D865A9">
        <w:rPr>
          <w:rFonts w:ascii="Palatino Linotype" w:hAnsi="Palatino Linotype" w:eastAsia="Palatino Linotype"/>
          <w:sz w:val="24"/>
          <w:szCs w:val="24"/>
        </w:rPr>
        <w:t xml:space="preserve">Notice of AL </w:t>
      </w:r>
      <w:r w:rsidR="00EA0890">
        <w:rPr>
          <w:rFonts w:ascii="Palatino Linotype" w:hAnsi="Palatino Linotype" w:eastAsia="Palatino Linotype"/>
          <w:sz w:val="24"/>
          <w:szCs w:val="24"/>
        </w:rPr>
        <w:t>6914-E</w:t>
      </w:r>
      <w:r w:rsidRPr="00D865A9">
        <w:rPr>
          <w:rFonts w:ascii="Palatino Linotype" w:hAnsi="Palatino Linotype" w:eastAsia="Palatino Linotype"/>
          <w:sz w:val="24"/>
          <w:szCs w:val="24"/>
        </w:rPr>
        <w:t xml:space="preserve"> was made by publication in the Commission’s Daily Calendar.  </w:t>
      </w:r>
      <w:r w:rsidR="0037256F">
        <w:rPr>
          <w:rFonts w:ascii="Palatino Linotype" w:hAnsi="Palatino Linotype" w:eastAsia="Palatino Linotype"/>
          <w:sz w:val="24"/>
          <w:szCs w:val="24"/>
        </w:rPr>
        <w:t>PG&amp;E</w:t>
      </w:r>
      <w:r w:rsidRPr="00D865A9">
        <w:rPr>
          <w:rFonts w:ascii="Palatino Linotype" w:hAnsi="Palatino Linotype" w:eastAsia="Palatino Linotype"/>
          <w:sz w:val="24"/>
          <w:szCs w:val="24"/>
        </w:rPr>
        <w:t xml:space="preserve"> states that a copy of the Advice Letter was mailed and distributed in accordance with Sec</w:t>
      </w:r>
      <w:r w:rsidRPr="00D865A9" w:rsidR="00A1526C">
        <w:rPr>
          <w:rFonts w:ascii="Palatino Linotype" w:hAnsi="Palatino Linotype" w:eastAsia="Palatino Linotype"/>
          <w:sz w:val="24"/>
          <w:szCs w:val="24"/>
        </w:rPr>
        <w:t xml:space="preserve">tion </w:t>
      </w:r>
      <w:r w:rsidRPr="00D865A9" w:rsidR="0069631C">
        <w:rPr>
          <w:rFonts w:ascii="Palatino Linotype" w:hAnsi="Palatino Linotype" w:eastAsia="Palatino Linotype"/>
          <w:sz w:val="24"/>
          <w:szCs w:val="24"/>
        </w:rPr>
        <w:t>4</w:t>
      </w:r>
      <w:r w:rsidRPr="00D865A9" w:rsidR="00E928CF">
        <w:rPr>
          <w:rFonts w:ascii="Palatino Linotype" w:hAnsi="Palatino Linotype" w:eastAsia="Palatino Linotype"/>
          <w:sz w:val="24"/>
          <w:szCs w:val="24"/>
        </w:rPr>
        <w:t xml:space="preserve"> of General Order 96-B</w:t>
      </w:r>
      <w:r w:rsidRPr="00D865A9">
        <w:rPr>
          <w:rFonts w:ascii="Palatino Linotype" w:hAnsi="Palatino Linotype" w:eastAsia="Palatino Linotype"/>
          <w:sz w:val="24"/>
          <w:szCs w:val="24"/>
        </w:rPr>
        <w:t xml:space="preserve">. </w:t>
      </w:r>
    </w:p>
    <w:p w:rsidRPr="00D865A9" w:rsidR="00CF17DE" w:rsidP="4BA7214B" w:rsidRDefault="00CF17DE" w14:paraId="6E8F021A" w14:textId="77777777">
      <w:pPr>
        <w:rPr>
          <w:rFonts w:ascii="Palatino Linotype" w:hAnsi="Palatino Linotype" w:eastAsia="Palatino Linotype"/>
          <w:sz w:val="24"/>
          <w:szCs w:val="24"/>
        </w:rPr>
      </w:pPr>
    </w:p>
    <w:p w:rsidRPr="00D865A9" w:rsidR="00CF17DE" w:rsidP="4BA7214B" w:rsidRDefault="00CF17DE" w14:paraId="7F509E4C"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Protests</w:t>
      </w:r>
    </w:p>
    <w:p w:rsidRPr="00D865A9" w:rsidR="00CF17DE" w:rsidP="4BA7214B" w:rsidRDefault="00CF17DE" w14:paraId="52D5B761" w14:textId="73965745">
      <w:pPr>
        <w:rPr>
          <w:rFonts w:ascii="Palatino Linotype" w:hAnsi="Palatino Linotype" w:eastAsia="Palatino Linotype"/>
          <w:sz w:val="24"/>
          <w:szCs w:val="24"/>
        </w:rPr>
      </w:pPr>
      <w:r w:rsidRPr="00981D3A">
        <w:rPr>
          <w:rFonts w:ascii="Palatino Linotype" w:hAnsi="Palatino Linotype" w:eastAsia="Palatino Linotype"/>
          <w:sz w:val="24"/>
          <w:szCs w:val="24"/>
        </w:rPr>
        <w:t xml:space="preserve">Advice Letter </w:t>
      </w:r>
      <w:r w:rsidRPr="00981D3A" w:rsidR="00094FA7">
        <w:rPr>
          <w:rFonts w:ascii="Palatino Linotype" w:hAnsi="Palatino Linotype" w:eastAsia="Palatino Linotype"/>
          <w:sz w:val="24"/>
          <w:szCs w:val="24"/>
        </w:rPr>
        <w:t>6914</w:t>
      </w:r>
      <w:r w:rsidRPr="00981D3A">
        <w:rPr>
          <w:rFonts w:ascii="Palatino Linotype" w:hAnsi="Palatino Linotype" w:eastAsia="Palatino Linotype"/>
          <w:sz w:val="24"/>
          <w:szCs w:val="24"/>
        </w:rPr>
        <w:t xml:space="preserve">-E was </w:t>
      </w:r>
      <w:r w:rsidRPr="00981D3A" w:rsidR="00475F01">
        <w:rPr>
          <w:rFonts w:ascii="Palatino Linotype" w:hAnsi="Palatino Linotype" w:eastAsia="Palatino Linotype"/>
          <w:sz w:val="24"/>
          <w:szCs w:val="24"/>
        </w:rPr>
        <w:t xml:space="preserve">not </w:t>
      </w:r>
      <w:r w:rsidRPr="00981D3A">
        <w:rPr>
          <w:rFonts w:ascii="Palatino Linotype" w:hAnsi="Palatino Linotype" w:eastAsia="Palatino Linotype"/>
          <w:sz w:val="24"/>
          <w:szCs w:val="24"/>
        </w:rPr>
        <w:t>protested</w:t>
      </w:r>
      <w:r w:rsidRPr="00981D3A" w:rsidR="00EE7890">
        <w:rPr>
          <w:rFonts w:ascii="Palatino Linotype" w:hAnsi="Palatino Linotype" w:eastAsia="Palatino Linotype"/>
          <w:sz w:val="24"/>
          <w:szCs w:val="24"/>
        </w:rPr>
        <w:t>, and there were no replies</w:t>
      </w:r>
      <w:r w:rsidRPr="00981D3A">
        <w:rPr>
          <w:rFonts w:ascii="Palatino Linotype" w:hAnsi="Palatino Linotype" w:eastAsia="Palatino Linotype"/>
          <w:sz w:val="24"/>
          <w:szCs w:val="24"/>
        </w:rPr>
        <w:t>.</w:t>
      </w:r>
      <w:r w:rsidRPr="00D865A9">
        <w:rPr>
          <w:rFonts w:ascii="Palatino Linotype" w:hAnsi="Palatino Linotype" w:eastAsia="Palatino Linotype"/>
          <w:sz w:val="24"/>
          <w:szCs w:val="24"/>
        </w:rPr>
        <w:t xml:space="preserve">  </w:t>
      </w:r>
    </w:p>
    <w:p w:rsidRPr="00D865A9" w:rsidR="00CF17DE" w:rsidP="4BA7214B" w:rsidRDefault="00CF17DE" w14:paraId="30C5808A" w14:textId="77777777">
      <w:pPr>
        <w:rPr>
          <w:rFonts w:ascii="Palatino Linotype" w:hAnsi="Palatino Linotype" w:eastAsia="Palatino Linotype"/>
          <w:sz w:val="24"/>
          <w:szCs w:val="24"/>
        </w:rPr>
      </w:pPr>
    </w:p>
    <w:p w:rsidRPr="00D865A9" w:rsidR="00CF17DE" w:rsidP="4BA7214B" w:rsidRDefault="00CF17DE" w14:paraId="23E10AE5"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Discussion</w:t>
      </w:r>
    </w:p>
    <w:p w:rsidR="00CA25DC" w:rsidP="00B67BFB" w:rsidRDefault="00A32525" w14:paraId="64383E8F" w14:textId="5C58AC06">
      <w:pPr>
        <w:rPr>
          <w:rFonts w:ascii="Palatino Linotype" w:hAnsi="Palatino Linotype" w:eastAsia="Palatino Linotype"/>
          <w:sz w:val="24"/>
          <w:szCs w:val="24"/>
        </w:rPr>
      </w:pPr>
      <w:r w:rsidRPr="00D865A9">
        <w:rPr>
          <w:rFonts w:ascii="Palatino Linotype" w:hAnsi="Palatino Linotype" w:eastAsia="Palatino Linotype"/>
          <w:sz w:val="24"/>
          <w:szCs w:val="24"/>
        </w:rPr>
        <w:t>The Commission</w:t>
      </w:r>
      <w:r w:rsidRPr="00D865A9" w:rsidR="00CF17DE">
        <w:rPr>
          <w:rFonts w:ascii="Palatino Linotype" w:hAnsi="Palatino Linotype" w:eastAsia="Palatino Linotype"/>
          <w:sz w:val="24"/>
          <w:szCs w:val="24"/>
        </w:rPr>
        <w:t xml:space="preserve"> </w:t>
      </w:r>
      <w:r w:rsidR="001A3E43">
        <w:rPr>
          <w:rFonts w:ascii="Palatino Linotype" w:hAnsi="Palatino Linotype" w:eastAsia="Palatino Linotype"/>
          <w:sz w:val="24"/>
          <w:szCs w:val="24"/>
        </w:rPr>
        <w:t>approves Advice Letter 6914-E.</w:t>
      </w:r>
      <w:r w:rsidRPr="00D865A9" w:rsidR="00CA25DC">
        <w:rPr>
          <w:rFonts w:ascii="Palatino Linotype" w:hAnsi="Palatino Linotype" w:eastAsia="Palatino Linotype"/>
          <w:sz w:val="24"/>
          <w:szCs w:val="24"/>
        </w:rPr>
        <w:t xml:space="preserve"> </w:t>
      </w:r>
      <w:r w:rsidRPr="006E2716" w:rsidR="006E2716">
        <w:rPr>
          <w:rFonts w:ascii="Palatino Linotype" w:hAnsi="Palatino Linotype" w:eastAsia="Palatino Linotype"/>
          <w:sz w:val="24"/>
          <w:szCs w:val="24"/>
        </w:rPr>
        <w:t>The relevant facts that lead to our approval of the advice letter are discussed below.</w:t>
      </w:r>
    </w:p>
    <w:p w:rsidR="00CF0B05" w:rsidP="00B67BFB" w:rsidRDefault="00CF0B05" w14:paraId="63DD7846" w14:textId="77777777">
      <w:pPr>
        <w:rPr>
          <w:rFonts w:ascii="Palatino Linotype" w:hAnsi="Palatino Linotype" w:eastAsia="Palatino Linotype"/>
          <w:b/>
          <w:bCs/>
          <w:sz w:val="24"/>
          <w:szCs w:val="24"/>
        </w:rPr>
      </w:pPr>
    </w:p>
    <w:p w:rsidRPr="00445244" w:rsidR="00445244" w:rsidP="00B67BFB" w:rsidRDefault="00445244" w14:paraId="7929A8DC" w14:textId="6689B5C7">
      <w:pPr>
        <w:rPr>
          <w:rFonts w:ascii="Palatino Linotype" w:hAnsi="Palatino Linotype" w:eastAsia="Palatino Linotype"/>
          <w:b/>
          <w:bCs/>
          <w:sz w:val="24"/>
          <w:szCs w:val="24"/>
        </w:rPr>
      </w:pPr>
      <w:r w:rsidRPr="00445244">
        <w:rPr>
          <w:rFonts w:ascii="Palatino Linotype" w:hAnsi="Palatino Linotype" w:eastAsia="Palatino Linotype"/>
          <w:b/>
          <w:bCs/>
          <w:sz w:val="24"/>
          <w:szCs w:val="24"/>
        </w:rPr>
        <w:t xml:space="preserve">The contract for Hummingbird Energy Storage as amended </w:t>
      </w:r>
      <w:r w:rsidR="007D46A4">
        <w:rPr>
          <w:rFonts w:ascii="Palatino Linotype" w:hAnsi="Palatino Linotype" w:eastAsia="Palatino Linotype"/>
          <w:b/>
          <w:bCs/>
          <w:sz w:val="24"/>
          <w:szCs w:val="24"/>
        </w:rPr>
        <w:t>contributes to</w:t>
      </w:r>
      <w:r w:rsidRPr="00445244">
        <w:rPr>
          <w:rFonts w:ascii="Palatino Linotype" w:hAnsi="Palatino Linotype" w:eastAsia="Palatino Linotype"/>
          <w:b/>
          <w:bCs/>
          <w:sz w:val="24"/>
          <w:szCs w:val="24"/>
        </w:rPr>
        <w:t xml:space="preserve"> the needs that motivated the original approval in E-4949.</w:t>
      </w:r>
    </w:p>
    <w:p w:rsidR="00AB2E72" w:rsidP="4BA7214B" w:rsidRDefault="00AB2E72" w14:paraId="44BF5F9F" w14:textId="77777777">
      <w:pPr>
        <w:rPr>
          <w:rFonts w:ascii="Palatino Linotype" w:hAnsi="Palatino Linotype" w:eastAsia="Palatino Linotype"/>
          <w:b/>
          <w:bCs/>
          <w:sz w:val="24"/>
          <w:szCs w:val="24"/>
        </w:rPr>
      </w:pPr>
    </w:p>
    <w:p w:rsidRPr="00AF2830" w:rsidR="00AF2830" w:rsidP="4BA7214B" w:rsidRDefault="00AE3015" w14:paraId="26976F2D" w14:textId="330F05C5">
      <w:pPr>
        <w:rPr>
          <w:rFonts w:ascii="Palatino Linotype" w:hAnsi="Palatino Linotype" w:eastAsia="Palatino Linotype"/>
          <w:sz w:val="24"/>
          <w:szCs w:val="24"/>
        </w:rPr>
      </w:pPr>
      <w:r>
        <w:rPr>
          <w:rFonts w:ascii="Palatino Linotype" w:hAnsi="Palatino Linotype" w:eastAsia="Palatino Linotype"/>
          <w:sz w:val="24"/>
          <w:szCs w:val="24"/>
        </w:rPr>
        <w:t xml:space="preserve">Despite </w:t>
      </w:r>
      <w:r w:rsidR="002B70FD">
        <w:rPr>
          <w:rFonts w:ascii="Palatino Linotype" w:hAnsi="Palatino Linotype" w:eastAsia="Palatino Linotype"/>
          <w:sz w:val="24"/>
          <w:szCs w:val="24"/>
        </w:rPr>
        <w:t>the decreasing</w:t>
      </w:r>
      <w:r>
        <w:rPr>
          <w:rFonts w:ascii="Palatino Linotype" w:hAnsi="Palatino Linotype" w:eastAsia="Palatino Linotype"/>
          <w:sz w:val="24"/>
          <w:szCs w:val="24"/>
        </w:rPr>
        <w:t xml:space="preserve"> need for local capacity in the </w:t>
      </w:r>
      <w:r w:rsidR="001B1B0F">
        <w:rPr>
          <w:rFonts w:ascii="Palatino Linotype" w:hAnsi="Palatino Linotype" w:eastAsia="Palatino Linotype"/>
          <w:sz w:val="24"/>
          <w:szCs w:val="24"/>
        </w:rPr>
        <w:t>South Bay-Moss Landing area, w</w:t>
      </w:r>
      <w:r w:rsidRPr="00AF2830" w:rsidR="00AF2830">
        <w:rPr>
          <w:rFonts w:ascii="Palatino Linotype" w:hAnsi="Palatino Linotype" w:eastAsia="Palatino Linotype"/>
          <w:sz w:val="24"/>
          <w:szCs w:val="24"/>
        </w:rPr>
        <w:t xml:space="preserve">e still see </w:t>
      </w:r>
      <w:r w:rsidR="00926687">
        <w:rPr>
          <w:rFonts w:ascii="Palatino Linotype" w:hAnsi="Palatino Linotype" w:eastAsia="Palatino Linotype"/>
          <w:sz w:val="24"/>
          <w:szCs w:val="24"/>
        </w:rPr>
        <w:t xml:space="preserve">a </w:t>
      </w:r>
      <w:r w:rsidRPr="00AF2830" w:rsidR="00AF2830">
        <w:rPr>
          <w:rFonts w:ascii="Palatino Linotype" w:hAnsi="Palatino Linotype" w:eastAsia="Palatino Linotype"/>
          <w:sz w:val="24"/>
          <w:szCs w:val="24"/>
        </w:rPr>
        <w:t>risk of</w:t>
      </w:r>
      <w:r w:rsidR="003D574A">
        <w:rPr>
          <w:rFonts w:ascii="Palatino Linotype" w:hAnsi="Palatino Linotype" w:eastAsia="Palatino Linotype"/>
          <w:sz w:val="24"/>
          <w:szCs w:val="24"/>
        </w:rPr>
        <w:t xml:space="preserve"> the</w:t>
      </w:r>
      <w:r w:rsidRPr="00AF2830" w:rsidR="00AF2830">
        <w:rPr>
          <w:rFonts w:ascii="Palatino Linotype" w:hAnsi="Palatino Linotype" w:eastAsia="Palatino Linotype"/>
          <w:sz w:val="24"/>
          <w:szCs w:val="24"/>
        </w:rPr>
        <w:t xml:space="preserve"> exercise of market power </w:t>
      </w:r>
      <w:r w:rsidR="001B1B0F">
        <w:rPr>
          <w:rFonts w:ascii="Palatino Linotype" w:hAnsi="Palatino Linotype" w:eastAsia="Palatino Linotype"/>
          <w:sz w:val="24"/>
          <w:szCs w:val="24"/>
        </w:rPr>
        <w:t>in that region</w:t>
      </w:r>
      <w:r w:rsidRPr="00AF2830" w:rsidR="00AF2830">
        <w:rPr>
          <w:rFonts w:ascii="Palatino Linotype" w:hAnsi="Palatino Linotype" w:eastAsia="Palatino Linotype"/>
          <w:sz w:val="24"/>
          <w:szCs w:val="24"/>
        </w:rPr>
        <w:t xml:space="preserve">. </w:t>
      </w:r>
      <w:r w:rsidR="001B1B0F">
        <w:rPr>
          <w:rFonts w:ascii="Palatino Linotype" w:hAnsi="Palatino Linotype" w:eastAsia="Palatino Linotype"/>
          <w:sz w:val="24"/>
          <w:szCs w:val="24"/>
        </w:rPr>
        <w:t>T</w:t>
      </w:r>
      <w:r w:rsidRPr="00AF2830" w:rsidR="00AF2830">
        <w:rPr>
          <w:rFonts w:ascii="Palatino Linotype" w:hAnsi="Palatino Linotype" w:eastAsia="Palatino Linotype"/>
          <w:sz w:val="24"/>
          <w:szCs w:val="24"/>
        </w:rPr>
        <w:t xml:space="preserve">he Hummingbird project </w:t>
      </w:r>
      <w:r w:rsidR="00475A1D">
        <w:rPr>
          <w:rFonts w:ascii="Palatino Linotype" w:hAnsi="Palatino Linotype" w:eastAsia="Palatino Linotype"/>
          <w:sz w:val="24"/>
          <w:szCs w:val="24"/>
        </w:rPr>
        <w:t xml:space="preserve">will provide 75 MW </w:t>
      </w:r>
      <w:r w:rsidR="00D954A7">
        <w:rPr>
          <w:rFonts w:ascii="Palatino Linotype" w:hAnsi="Palatino Linotype" w:eastAsia="Palatino Linotype"/>
          <w:sz w:val="24"/>
          <w:szCs w:val="24"/>
        </w:rPr>
        <w:t>of additional local capacity, reducing the likelihood and capability of other parties to exercise market power.</w:t>
      </w:r>
    </w:p>
    <w:p w:rsidR="00830F62" w:rsidP="4BA7214B" w:rsidRDefault="00830F62" w14:paraId="73DF2605" w14:textId="77777777">
      <w:pPr>
        <w:rPr>
          <w:rFonts w:ascii="Palatino Linotype" w:hAnsi="Palatino Linotype" w:eastAsia="Palatino Linotype"/>
          <w:b/>
          <w:bCs/>
          <w:sz w:val="24"/>
          <w:szCs w:val="24"/>
        </w:rPr>
      </w:pPr>
    </w:p>
    <w:p w:rsidRPr="004D2BFB" w:rsidR="00C95819" w:rsidP="00C95819" w:rsidRDefault="00C95819" w14:paraId="31A573E9" w14:textId="140ADE54">
      <w:pPr>
        <w:rPr>
          <w:rFonts w:ascii="Palatino Linotype" w:hAnsi="Palatino Linotype" w:eastAsia="Palatino Linotype"/>
          <w:b/>
          <w:bCs/>
          <w:sz w:val="24"/>
          <w:szCs w:val="24"/>
        </w:rPr>
      </w:pPr>
      <w:r w:rsidRPr="004D2BFB">
        <w:rPr>
          <w:rFonts w:ascii="Palatino Linotype" w:hAnsi="Palatino Linotype" w:eastAsia="Palatino Linotype"/>
          <w:b/>
          <w:bCs/>
          <w:sz w:val="24"/>
          <w:szCs w:val="24"/>
        </w:rPr>
        <w:t xml:space="preserve">The Commission has identified a significant, system-level capacity need, and this project will </w:t>
      </w:r>
      <w:r w:rsidR="00B71EA8">
        <w:rPr>
          <w:rFonts w:ascii="Palatino Linotype" w:hAnsi="Palatino Linotype" w:eastAsia="Palatino Linotype"/>
          <w:b/>
          <w:bCs/>
          <w:sz w:val="24"/>
          <w:szCs w:val="24"/>
        </w:rPr>
        <w:t xml:space="preserve">contribute to </w:t>
      </w:r>
      <w:r w:rsidRPr="004D2BFB">
        <w:rPr>
          <w:rFonts w:ascii="Palatino Linotype" w:hAnsi="Palatino Linotype" w:eastAsia="Palatino Linotype"/>
          <w:b/>
          <w:bCs/>
          <w:sz w:val="24"/>
          <w:szCs w:val="24"/>
        </w:rPr>
        <w:t xml:space="preserve">meeting targets set </w:t>
      </w:r>
      <w:r>
        <w:rPr>
          <w:rFonts w:ascii="Palatino Linotype" w:hAnsi="Palatino Linotype" w:eastAsia="Palatino Linotype"/>
          <w:b/>
          <w:bCs/>
          <w:sz w:val="24"/>
          <w:szCs w:val="24"/>
        </w:rPr>
        <w:t xml:space="preserve">by </w:t>
      </w:r>
      <w:r w:rsidRPr="004D2BFB">
        <w:rPr>
          <w:rFonts w:ascii="Palatino Linotype" w:hAnsi="Palatino Linotype" w:eastAsia="Palatino Linotype"/>
          <w:b/>
          <w:bCs/>
          <w:sz w:val="24"/>
          <w:szCs w:val="24"/>
        </w:rPr>
        <w:t xml:space="preserve">the Mid-Term Reliability </w:t>
      </w:r>
      <w:r w:rsidR="00A407CC">
        <w:rPr>
          <w:rFonts w:ascii="Palatino Linotype" w:hAnsi="Palatino Linotype" w:eastAsia="Palatino Linotype"/>
          <w:b/>
          <w:bCs/>
          <w:sz w:val="24"/>
          <w:szCs w:val="24"/>
        </w:rPr>
        <w:t xml:space="preserve">(MTR) </w:t>
      </w:r>
      <w:r>
        <w:rPr>
          <w:rFonts w:ascii="Palatino Linotype" w:hAnsi="Palatino Linotype" w:eastAsia="Palatino Linotype"/>
          <w:b/>
          <w:bCs/>
          <w:sz w:val="24"/>
          <w:szCs w:val="24"/>
        </w:rPr>
        <w:t>decisions</w:t>
      </w:r>
      <w:r w:rsidRPr="004D2BFB">
        <w:rPr>
          <w:rFonts w:ascii="Palatino Linotype" w:hAnsi="Palatino Linotype" w:eastAsia="Palatino Linotype"/>
          <w:b/>
          <w:bCs/>
          <w:sz w:val="24"/>
          <w:szCs w:val="24"/>
        </w:rPr>
        <w:t>.</w:t>
      </w:r>
    </w:p>
    <w:p w:rsidR="00C95819" w:rsidP="00C95819" w:rsidRDefault="00C95819" w14:paraId="335C7F3C" w14:textId="77777777">
      <w:pPr>
        <w:rPr>
          <w:rFonts w:ascii="Palatino Linotype" w:hAnsi="Palatino Linotype" w:eastAsia="Palatino Linotype"/>
          <w:b/>
          <w:bCs/>
          <w:sz w:val="24"/>
          <w:szCs w:val="24"/>
        </w:rPr>
      </w:pPr>
    </w:p>
    <w:p w:rsidRPr="00C95819" w:rsidR="00C95819" w:rsidP="4BA7214B" w:rsidRDefault="00C95819" w14:paraId="0572012E" w14:textId="6928A8AC">
      <w:pPr>
        <w:rPr>
          <w:rFonts w:ascii="Palatino Linotype" w:hAnsi="Palatino Linotype" w:eastAsia="Palatino Linotype"/>
          <w:sz w:val="24"/>
          <w:szCs w:val="24"/>
        </w:rPr>
      </w:pPr>
      <w:r w:rsidRPr="000E0326">
        <w:rPr>
          <w:rFonts w:ascii="Palatino Linotype" w:hAnsi="Palatino Linotype" w:eastAsia="Palatino Linotype"/>
          <w:sz w:val="24"/>
          <w:szCs w:val="24"/>
        </w:rPr>
        <w:t>In Decisions D.21-06-035 and D.23-02-040</w:t>
      </w:r>
      <w:r w:rsidR="003D574A">
        <w:rPr>
          <w:rFonts w:ascii="Palatino Linotype" w:hAnsi="Palatino Linotype" w:eastAsia="Palatino Linotype"/>
          <w:sz w:val="24"/>
          <w:szCs w:val="24"/>
        </w:rPr>
        <w:t xml:space="preserve"> (MRT Decisions)</w:t>
      </w:r>
      <w:r w:rsidRPr="000E0326">
        <w:rPr>
          <w:rFonts w:ascii="Palatino Linotype" w:hAnsi="Palatino Linotype" w:eastAsia="Palatino Linotype"/>
          <w:sz w:val="24"/>
          <w:szCs w:val="24"/>
        </w:rPr>
        <w:t>, the Commission ordered the Investor-Owned Utilities to procure 11,500 MW and 4,000 MW of net qualifying capacity, respectively</w:t>
      </w:r>
      <w:r w:rsidR="00AE2D79">
        <w:rPr>
          <w:rFonts w:ascii="Palatino Linotype" w:hAnsi="Palatino Linotype" w:eastAsia="Palatino Linotype"/>
          <w:sz w:val="24"/>
          <w:szCs w:val="24"/>
        </w:rPr>
        <w:t>, to meet system-level need for capacity</w:t>
      </w:r>
      <w:r w:rsidRPr="000E0326">
        <w:rPr>
          <w:rFonts w:ascii="Palatino Linotype" w:hAnsi="Palatino Linotype" w:eastAsia="Palatino Linotype"/>
          <w:sz w:val="24"/>
          <w:szCs w:val="24"/>
        </w:rPr>
        <w:t>.</w:t>
      </w:r>
      <w:r>
        <w:rPr>
          <w:rFonts w:ascii="Palatino Linotype" w:hAnsi="Palatino Linotype" w:eastAsia="Palatino Linotype"/>
          <w:sz w:val="24"/>
          <w:szCs w:val="24"/>
        </w:rPr>
        <w:t xml:space="preserve"> The </w:t>
      </w:r>
      <w:r w:rsidR="00A407CC">
        <w:rPr>
          <w:rFonts w:ascii="Palatino Linotype" w:hAnsi="Palatino Linotype" w:eastAsia="Palatino Linotype"/>
          <w:sz w:val="24"/>
          <w:szCs w:val="24"/>
        </w:rPr>
        <w:t>MTR decisions assumed that the Hummingbird project would come online</w:t>
      </w:r>
      <w:r>
        <w:rPr>
          <w:rFonts w:ascii="Palatino Linotype" w:hAnsi="Palatino Linotype" w:eastAsia="Palatino Linotype"/>
          <w:sz w:val="24"/>
          <w:szCs w:val="24"/>
        </w:rPr>
        <w:t xml:space="preserve">; </w:t>
      </w:r>
      <w:r w:rsidR="00FA1D78">
        <w:rPr>
          <w:rFonts w:ascii="Palatino Linotype" w:hAnsi="Palatino Linotype" w:eastAsia="Palatino Linotype"/>
          <w:sz w:val="24"/>
          <w:szCs w:val="24"/>
        </w:rPr>
        <w:t>therefore</w:t>
      </w:r>
      <w:r w:rsidR="00EE153C">
        <w:rPr>
          <w:rFonts w:ascii="Palatino Linotype" w:hAnsi="Palatino Linotype" w:eastAsia="Palatino Linotype"/>
          <w:sz w:val="24"/>
          <w:szCs w:val="24"/>
        </w:rPr>
        <w:t>, if Hummingbird were not</w:t>
      </w:r>
      <w:r w:rsidR="00142C96">
        <w:rPr>
          <w:rFonts w:ascii="Palatino Linotype" w:hAnsi="Palatino Linotype" w:eastAsia="Palatino Linotype"/>
          <w:sz w:val="24"/>
          <w:szCs w:val="24"/>
        </w:rPr>
        <w:t xml:space="preserve"> to</w:t>
      </w:r>
      <w:r w:rsidR="00EE153C">
        <w:rPr>
          <w:rFonts w:ascii="Palatino Linotype" w:hAnsi="Palatino Linotype" w:eastAsia="Palatino Linotype"/>
          <w:sz w:val="24"/>
          <w:szCs w:val="24"/>
        </w:rPr>
        <w:t xml:space="preserve"> come online, </w:t>
      </w:r>
      <w:r w:rsidR="00A5288D">
        <w:rPr>
          <w:rFonts w:ascii="Palatino Linotype" w:hAnsi="Palatino Linotype" w:eastAsia="Palatino Linotype"/>
          <w:sz w:val="24"/>
          <w:szCs w:val="24"/>
        </w:rPr>
        <w:t>the state would need to procurement replacement capacity elsewhere.</w:t>
      </w:r>
    </w:p>
    <w:p w:rsidRPr="00D865A9" w:rsidR="00F0075E" w:rsidP="4BA7214B" w:rsidRDefault="00F0075E" w14:paraId="0E4ACD2D" w14:textId="77777777">
      <w:pPr>
        <w:rPr>
          <w:rFonts w:ascii="Palatino Linotype" w:hAnsi="Palatino Linotype" w:eastAsia="Palatino Linotype"/>
          <w:sz w:val="24"/>
          <w:szCs w:val="24"/>
        </w:rPr>
      </w:pPr>
    </w:p>
    <w:p w:rsidRPr="00D865A9" w:rsidR="00CF17DE" w:rsidP="4BA7214B" w:rsidRDefault="00CF17DE" w14:paraId="16A82360" w14:textId="77777777">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Comments</w:t>
      </w:r>
    </w:p>
    <w:p w:rsidR="0014137D" w:rsidP="6F457A0B" w:rsidRDefault="0014137D" w14:paraId="281044DC" w14:textId="20C84E64">
      <w:pPr>
        <w:pStyle w:val="Style1"/>
        <w:suppressAutoHyphens w:val="0"/>
        <w:spacing w:after="0"/>
        <w:rPr>
          <w:rFonts w:ascii="Palatino Linotype" w:hAnsi="Palatino Linotype" w:eastAsia="Palatino Linotype"/>
          <w:sz w:val="24"/>
          <w:szCs w:val="24"/>
        </w:rPr>
      </w:pPr>
      <w:r w:rsidRPr="6F457A0B">
        <w:rPr>
          <w:rFonts w:ascii="Palatino Linotype" w:hAnsi="Palatino Linotype" w:eastAsia="Palatino Linotype"/>
          <w:sz w:val="24"/>
          <w:szCs w:val="24"/>
        </w:rPr>
        <w:t>This is an uncontested matter in which the resolution grants the relief requested. Accordingly, pursuant to Public Utilities Code Section 311(g)(2), the otherwise applicable 30-day period for public review and comment is being waived.</w:t>
      </w:r>
    </w:p>
    <w:p w:rsidRPr="00D865A9" w:rsidR="00480546" w:rsidP="0014137D" w:rsidRDefault="00480546" w14:paraId="464F735B" w14:textId="77777777">
      <w:pPr>
        <w:pStyle w:val="Style1"/>
        <w:tabs>
          <w:tab w:val="clear" w:pos="-720"/>
        </w:tabs>
        <w:suppressAutoHyphens w:val="0"/>
        <w:spacing w:after="0"/>
        <w:rPr>
          <w:rFonts w:ascii="Palatino Linotype" w:hAnsi="Palatino Linotype" w:eastAsia="Palatino Linotype"/>
          <w:sz w:val="24"/>
          <w:szCs w:val="24"/>
        </w:rPr>
      </w:pPr>
    </w:p>
    <w:p w:rsidRPr="008A025B" w:rsidR="008A025B" w:rsidP="00EE7890" w:rsidRDefault="00CF17DE" w14:paraId="6F22323F" w14:textId="32279213">
      <w:pPr>
        <w:pStyle w:val="Heading1"/>
        <w:rPr>
          <w:rFonts w:ascii="Palatino Linotype" w:hAnsi="Palatino Linotype" w:eastAsia="Palatino Linotype"/>
          <w:sz w:val="24"/>
          <w:szCs w:val="24"/>
        </w:rPr>
      </w:pPr>
      <w:r w:rsidRPr="00D865A9">
        <w:rPr>
          <w:rFonts w:ascii="Palatino Linotype" w:hAnsi="Palatino Linotype" w:eastAsia="Palatino Linotype"/>
          <w:sz w:val="24"/>
          <w:szCs w:val="24"/>
        </w:rPr>
        <w:t>Findings</w:t>
      </w:r>
    </w:p>
    <w:p w:rsidRPr="008A025B" w:rsidR="008A025B" w:rsidP="008A025B" w:rsidRDefault="008A025B" w14:paraId="0DEEA0A3" w14:textId="5FF612D2">
      <w:pPr>
        <w:pStyle w:val="ListParagraph"/>
        <w:numPr>
          <w:ilvl w:val="0"/>
          <w:numId w:val="20"/>
        </w:numPr>
        <w:rPr>
          <w:rFonts w:ascii="Palatino Linotype" w:hAnsi="Palatino Linotype" w:eastAsia="Palatino Linotype"/>
          <w:sz w:val="24"/>
          <w:szCs w:val="24"/>
        </w:rPr>
      </w:pPr>
      <w:r w:rsidRPr="008A025B">
        <w:rPr>
          <w:rFonts w:ascii="Palatino Linotype" w:hAnsi="Palatino Linotype" w:eastAsia="Palatino Linotype"/>
          <w:sz w:val="24"/>
          <w:szCs w:val="24"/>
        </w:rPr>
        <w:t>Resolution E-4949 approved the original Hummingbird contract</w:t>
      </w:r>
      <w:r>
        <w:rPr>
          <w:rFonts w:ascii="Palatino Linotype" w:hAnsi="Palatino Linotype" w:eastAsia="Palatino Linotype"/>
          <w:sz w:val="24"/>
          <w:szCs w:val="24"/>
        </w:rPr>
        <w:t xml:space="preserve">, </w:t>
      </w:r>
      <w:r w:rsidR="00020F46">
        <w:rPr>
          <w:rFonts w:ascii="Palatino Linotype" w:hAnsi="Palatino Linotype" w:eastAsia="Palatino Linotype"/>
          <w:sz w:val="24"/>
          <w:szCs w:val="24"/>
        </w:rPr>
        <w:t xml:space="preserve">Resolution </w:t>
      </w:r>
      <w:r w:rsidR="00681E94">
        <w:rPr>
          <w:rFonts w:ascii="Palatino Linotype" w:hAnsi="Palatino Linotype" w:eastAsia="Palatino Linotype"/>
          <w:sz w:val="24"/>
          <w:szCs w:val="24"/>
        </w:rPr>
        <w:br/>
      </w:r>
      <w:r w:rsidRPr="008A025B">
        <w:rPr>
          <w:rFonts w:ascii="Palatino Linotype" w:hAnsi="Palatino Linotype" w:eastAsia="Palatino Linotype"/>
          <w:sz w:val="24"/>
          <w:szCs w:val="24"/>
        </w:rPr>
        <w:t>E-5027 approved the first amendment</w:t>
      </w:r>
      <w:r>
        <w:rPr>
          <w:rFonts w:ascii="Palatino Linotype" w:hAnsi="Palatino Linotype" w:eastAsia="Palatino Linotype"/>
          <w:sz w:val="24"/>
          <w:szCs w:val="24"/>
        </w:rPr>
        <w:t xml:space="preserve">, and </w:t>
      </w:r>
      <w:r w:rsidR="00020F46">
        <w:rPr>
          <w:rFonts w:ascii="Palatino Linotype" w:hAnsi="Palatino Linotype" w:eastAsia="Palatino Linotype"/>
          <w:sz w:val="24"/>
          <w:szCs w:val="24"/>
        </w:rPr>
        <w:t xml:space="preserve">Resolution </w:t>
      </w:r>
      <w:r>
        <w:rPr>
          <w:rFonts w:ascii="Palatino Linotype" w:hAnsi="Palatino Linotype" w:eastAsia="Palatino Linotype"/>
          <w:sz w:val="24"/>
          <w:szCs w:val="24"/>
        </w:rPr>
        <w:t>E-5178 approved the second amendment</w:t>
      </w:r>
      <w:r w:rsidRPr="008A025B">
        <w:rPr>
          <w:rFonts w:ascii="Palatino Linotype" w:hAnsi="Palatino Linotype" w:eastAsia="Palatino Linotype"/>
          <w:sz w:val="24"/>
          <w:szCs w:val="24"/>
        </w:rPr>
        <w:t xml:space="preserve">. </w:t>
      </w:r>
    </w:p>
    <w:p w:rsidR="003570C5" w:rsidP="003570C5" w:rsidRDefault="003570C5" w14:paraId="269626A9" w14:textId="77777777">
      <w:pPr>
        <w:pStyle w:val="ListParagraph"/>
        <w:numPr>
          <w:ilvl w:val="0"/>
          <w:numId w:val="20"/>
        </w:numPr>
        <w:rPr>
          <w:rFonts w:ascii="Palatino Linotype" w:hAnsi="Palatino Linotype" w:eastAsia="Palatino Linotype"/>
          <w:sz w:val="24"/>
          <w:szCs w:val="24"/>
        </w:rPr>
      </w:pPr>
      <w:r>
        <w:rPr>
          <w:rFonts w:ascii="Palatino Linotype" w:hAnsi="Palatino Linotype" w:eastAsia="Palatino Linotype"/>
          <w:sz w:val="24"/>
          <w:szCs w:val="24"/>
        </w:rPr>
        <w:t>T</w:t>
      </w:r>
      <w:r w:rsidRPr="008A025B">
        <w:rPr>
          <w:rFonts w:ascii="Palatino Linotype" w:hAnsi="Palatino Linotype" w:eastAsia="Palatino Linotype"/>
          <w:sz w:val="24"/>
          <w:szCs w:val="24"/>
        </w:rPr>
        <w:t xml:space="preserve">he Hummingbird Storage resource will </w:t>
      </w:r>
      <w:r>
        <w:rPr>
          <w:rFonts w:ascii="Palatino Linotype" w:hAnsi="Palatino Linotype" w:eastAsia="Palatino Linotype"/>
          <w:sz w:val="24"/>
          <w:szCs w:val="24"/>
        </w:rPr>
        <w:t xml:space="preserve">help meet local reliability needs in the South-Bay Moss Landing sub-local area and will also provide system benefits. </w:t>
      </w:r>
    </w:p>
    <w:p w:rsidRPr="00F06391" w:rsidR="003570C5" w:rsidP="003570C5" w:rsidRDefault="003570C5" w14:paraId="6955DF22" w14:textId="77777777">
      <w:pPr>
        <w:pStyle w:val="ListParagraph"/>
        <w:numPr>
          <w:ilvl w:val="0"/>
          <w:numId w:val="20"/>
        </w:numPr>
        <w:rPr>
          <w:rFonts w:ascii="Palatino Linotype" w:hAnsi="Palatino Linotype" w:eastAsia="Palatino Linotype"/>
          <w:sz w:val="24"/>
          <w:szCs w:val="24"/>
        </w:rPr>
      </w:pPr>
      <w:r>
        <w:rPr>
          <w:rFonts w:ascii="Palatino Linotype" w:hAnsi="Palatino Linotype" w:eastAsia="Palatino Linotype"/>
          <w:sz w:val="24"/>
          <w:szCs w:val="24"/>
        </w:rPr>
        <w:t>The Hummingbird Storage resource</w:t>
      </w:r>
      <w:r w:rsidRPr="00B01C87">
        <w:rPr>
          <w:rFonts w:ascii="Palatino Linotype" w:hAnsi="Palatino Linotype" w:eastAsia="Palatino Linotype"/>
          <w:sz w:val="24"/>
          <w:szCs w:val="24"/>
        </w:rPr>
        <w:t xml:space="preserve"> </w:t>
      </w:r>
      <w:r>
        <w:rPr>
          <w:rFonts w:ascii="Palatino Linotype" w:hAnsi="Palatino Linotype" w:eastAsia="Palatino Linotype"/>
          <w:sz w:val="24"/>
          <w:szCs w:val="24"/>
        </w:rPr>
        <w:t xml:space="preserve">will help </w:t>
      </w:r>
      <w:r w:rsidRPr="00F06391">
        <w:rPr>
          <w:rFonts w:ascii="Palatino Linotype" w:hAnsi="Palatino Linotype" w:eastAsia="Palatino Linotype"/>
          <w:sz w:val="24"/>
          <w:szCs w:val="24"/>
        </w:rPr>
        <w:t xml:space="preserve">prevent the possible exercise of market power. </w:t>
      </w:r>
    </w:p>
    <w:p w:rsidRPr="00C31C28" w:rsidR="00020F46" w:rsidP="00C31C28" w:rsidRDefault="00A56ACD" w14:paraId="1CF6820D" w14:textId="01063A8B">
      <w:pPr>
        <w:pStyle w:val="ListParagraph"/>
        <w:numPr>
          <w:ilvl w:val="0"/>
          <w:numId w:val="20"/>
        </w:numPr>
        <w:rPr>
          <w:rFonts w:ascii="Palatino Linotype" w:hAnsi="Palatino Linotype" w:eastAsia="Palatino Linotype"/>
          <w:sz w:val="24"/>
          <w:szCs w:val="24"/>
        </w:rPr>
      </w:pPr>
      <w:r>
        <w:rPr>
          <w:rFonts w:ascii="Palatino Linotype" w:hAnsi="Palatino Linotype" w:eastAsia="Palatino Linotype"/>
          <w:sz w:val="24"/>
          <w:szCs w:val="24"/>
        </w:rPr>
        <w:t>The price of the amended contract is reasonable and consistent with contracts procured pursuant to the Mid-Term Reliability proceeding.</w:t>
      </w:r>
    </w:p>
    <w:p w:rsidRPr="00D865A9" w:rsidR="00CF17DE" w:rsidP="4BA7214B" w:rsidRDefault="00CF17DE" w14:paraId="18C97720" w14:textId="77777777">
      <w:pPr>
        <w:rPr>
          <w:rFonts w:ascii="Palatino Linotype" w:hAnsi="Palatino Linotype" w:eastAsia="Palatino Linotype"/>
          <w:b/>
          <w:sz w:val="24"/>
          <w:szCs w:val="24"/>
        </w:rPr>
      </w:pPr>
    </w:p>
    <w:p w:rsidRPr="00D865A9" w:rsidR="00CF17DE" w:rsidP="4BA7214B" w:rsidRDefault="00CF17DE" w14:paraId="03EBB768" w14:textId="77777777">
      <w:pPr>
        <w:pStyle w:val="Heading1"/>
        <w:rPr>
          <w:rFonts w:ascii="Palatino Linotype" w:hAnsi="Palatino Linotype" w:eastAsia="Palatino Linotype"/>
          <w:sz w:val="24"/>
          <w:szCs w:val="24"/>
        </w:rPr>
      </w:pPr>
      <w:proofErr w:type="gramStart"/>
      <w:r w:rsidRPr="00D865A9">
        <w:rPr>
          <w:rFonts w:ascii="Palatino Linotype" w:hAnsi="Palatino Linotype" w:eastAsia="Palatino Linotype"/>
          <w:sz w:val="24"/>
          <w:szCs w:val="24"/>
        </w:rPr>
        <w:t>Therefore</w:t>
      </w:r>
      <w:proofErr w:type="gramEnd"/>
      <w:r w:rsidRPr="00D865A9">
        <w:rPr>
          <w:rFonts w:ascii="Palatino Linotype" w:hAnsi="Palatino Linotype" w:eastAsia="Palatino Linotype"/>
          <w:sz w:val="24"/>
          <w:szCs w:val="24"/>
        </w:rPr>
        <w:t xml:space="preserve"> it is ordered that:</w:t>
      </w:r>
    </w:p>
    <w:p w:rsidRPr="008A025B" w:rsidR="00C27B82" w:rsidP="00C27B82" w:rsidRDefault="00C27B82" w14:paraId="0DF64766" w14:textId="6CEF702C">
      <w:pPr>
        <w:pStyle w:val="ListParagraph"/>
        <w:numPr>
          <w:ilvl w:val="0"/>
          <w:numId w:val="21"/>
        </w:numPr>
        <w:rPr>
          <w:rFonts w:ascii="Palatino Linotype" w:hAnsi="Palatino Linotype" w:eastAsia="Palatino Linotype"/>
          <w:sz w:val="24"/>
          <w:szCs w:val="24"/>
        </w:rPr>
      </w:pPr>
      <w:r>
        <w:rPr>
          <w:rFonts w:ascii="Palatino Linotype" w:hAnsi="Palatino Linotype" w:eastAsia="Palatino Linotype"/>
          <w:sz w:val="24"/>
          <w:szCs w:val="24"/>
        </w:rPr>
        <w:t>P</w:t>
      </w:r>
      <w:r>
        <w:rPr>
          <w:rFonts w:ascii="Palatino Linotype" w:hAnsi="Palatino Linotype" w:eastAsia="Palatino Linotype"/>
          <w:snapToGrid w:val="0"/>
          <w:sz w:val="24"/>
          <w:szCs w:val="24"/>
        </w:rPr>
        <w:t xml:space="preserve">acific Gas and Electric </w:t>
      </w:r>
      <w:r w:rsidRPr="00D865A9">
        <w:rPr>
          <w:rFonts w:ascii="Palatino Linotype" w:hAnsi="Palatino Linotype" w:eastAsia="Palatino Linotype"/>
          <w:snapToGrid w:val="0"/>
          <w:sz w:val="24"/>
          <w:szCs w:val="24"/>
        </w:rPr>
        <w:t xml:space="preserve">Advice Letter </w:t>
      </w:r>
      <w:r>
        <w:rPr>
          <w:rFonts w:ascii="Palatino Linotype" w:hAnsi="Palatino Linotype" w:eastAsia="Palatino Linotype"/>
          <w:sz w:val="24"/>
          <w:szCs w:val="24"/>
        </w:rPr>
        <w:t>6914</w:t>
      </w:r>
      <w:r w:rsidRPr="00D865A9">
        <w:rPr>
          <w:rFonts w:ascii="Palatino Linotype" w:hAnsi="Palatino Linotype" w:eastAsia="Palatino Linotype"/>
          <w:sz w:val="24"/>
          <w:szCs w:val="24"/>
        </w:rPr>
        <w:t xml:space="preserve">-E </w:t>
      </w:r>
      <w:r w:rsidRPr="00D865A9">
        <w:rPr>
          <w:rFonts w:ascii="Palatino Linotype" w:hAnsi="Palatino Linotype" w:eastAsia="Palatino Linotype"/>
          <w:snapToGrid w:val="0"/>
          <w:sz w:val="24"/>
          <w:szCs w:val="24"/>
        </w:rPr>
        <w:t>is approved</w:t>
      </w:r>
      <w:r>
        <w:rPr>
          <w:rFonts w:ascii="Palatino Linotype" w:hAnsi="Palatino Linotype" w:eastAsia="Palatino Linotype"/>
          <w:snapToGrid w:val="0"/>
          <w:sz w:val="24"/>
          <w:szCs w:val="24"/>
        </w:rPr>
        <w:t>.</w:t>
      </w:r>
      <w:r w:rsidRPr="008A025B">
        <w:rPr>
          <w:rFonts w:ascii="Palatino Linotype" w:hAnsi="Palatino Linotype" w:eastAsia="Palatino Linotype"/>
          <w:sz w:val="24"/>
          <w:szCs w:val="24"/>
        </w:rPr>
        <w:t xml:space="preserve"> </w:t>
      </w:r>
    </w:p>
    <w:p w:rsidR="00CF17DE" w:rsidP="00C27B82" w:rsidRDefault="00C27B82" w14:paraId="4BCDF939" w14:textId="514C2DDF">
      <w:pPr>
        <w:pStyle w:val="ListParagraph"/>
        <w:numPr>
          <w:ilvl w:val="0"/>
          <w:numId w:val="21"/>
        </w:numPr>
        <w:rPr>
          <w:rFonts w:ascii="Palatino Linotype" w:hAnsi="Palatino Linotype" w:eastAsia="Palatino Linotype"/>
          <w:sz w:val="24"/>
          <w:szCs w:val="24"/>
        </w:rPr>
      </w:pPr>
      <w:r>
        <w:rPr>
          <w:rFonts w:ascii="Palatino Linotype" w:hAnsi="Palatino Linotype" w:eastAsia="Palatino Linotype"/>
          <w:sz w:val="24"/>
          <w:szCs w:val="24"/>
        </w:rPr>
        <w:t>T</w:t>
      </w:r>
      <w:r>
        <w:rPr>
          <w:rFonts w:ascii="Palatino Linotype" w:hAnsi="Palatino Linotype" w:eastAsia="Palatino Linotype"/>
          <w:snapToGrid w:val="0"/>
          <w:sz w:val="24"/>
          <w:szCs w:val="24"/>
        </w:rPr>
        <w:t>he Hummingbird contract is approved as amended.</w:t>
      </w:r>
    </w:p>
    <w:p w:rsidRPr="00C27B82" w:rsidR="00C27B82" w:rsidP="00C27B82" w:rsidRDefault="00C27B82" w14:paraId="665B9DB8" w14:textId="77777777">
      <w:pPr>
        <w:ind w:left="360"/>
        <w:rPr>
          <w:rFonts w:ascii="Palatino Linotype" w:hAnsi="Palatino Linotype" w:eastAsia="Palatino Linotype"/>
          <w:sz w:val="24"/>
          <w:szCs w:val="24"/>
        </w:rPr>
      </w:pPr>
    </w:p>
    <w:p w:rsidRPr="00D865A9" w:rsidR="00CF17DE" w:rsidP="007963D3" w:rsidRDefault="00CF17DE" w14:paraId="37DEE6CF"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r w:rsidRPr="00D865A9">
        <w:rPr>
          <w:rFonts w:ascii="Palatino Linotype" w:hAnsi="Palatino Linotype" w:eastAsia="Palatino Linotype"/>
          <w:sz w:val="24"/>
          <w:szCs w:val="24"/>
        </w:rPr>
        <w:lastRenderedPageBreak/>
        <w:t>This Resolution is effective today.</w:t>
      </w:r>
    </w:p>
    <w:p w:rsidRPr="00D865A9" w:rsidR="00CB42C3" w:rsidP="007963D3" w:rsidRDefault="00CB42C3" w14:paraId="7D496AA3" w14:textId="77777777">
      <w:pPr>
        <w:keepNext/>
        <w:tabs>
          <w:tab w:val="left" w:pos="720"/>
          <w:tab w:val="left" w:pos="1296"/>
          <w:tab w:val="left" w:pos="2016"/>
          <w:tab w:val="left" w:pos="2736"/>
          <w:tab w:val="left" w:pos="3456"/>
          <w:tab w:val="left" w:pos="4176"/>
          <w:tab w:val="left" w:pos="5760"/>
        </w:tabs>
        <w:rPr>
          <w:rFonts w:ascii="Palatino Linotype" w:hAnsi="Palatino Linotype" w:eastAsia="Palatino Linotype"/>
          <w:sz w:val="24"/>
          <w:szCs w:val="24"/>
        </w:rPr>
      </w:pPr>
    </w:p>
    <w:p w:rsidRPr="00D865A9" w:rsidR="00CF17DE" w:rsidP="007963D3" w:rsidRDefault="00CF17DE" w14:paraId="048CEE72" w14:textId="40FBD2A4">
      <w:pPr>
        <w:keepNext/>
        <w:rPr>
          <w:rFonts w:ascii="Palatino Linotype" w:hAnsi="Palatino Linotype" w:eastAsia="Palatino Linotype"/>
          <w:snapToGrid w:val="0"/>
          <w:sz w:val="24"/>
          <w:szCs w:val="24"/>
        </w:rPr>
      </w:pPr>
      <w:r w:rsidRPr="00D865A9">
        <w:rPr>
          <w:rFonts w:ascii="Palatino Linotype" w:hAnsi="Palatino Linotype" w:eastAsia="Palatino Linotype"/>
          <w:snapToGrid w:val="0"/>
          <w:sz w:val="24"/>
          <w:szCs w:val="24"/>
        </w:rPr>
        <w:t>I certify that the foregoing resolution was duly introduced, passed</w:t>
      </w:r>
      <w:r w:rsidR="007963D3">
        <w:rPr>
          <w:rFonts w:ascii="Palatino Linotype" w:hAnsi="Palatino Linotype" w:eastAsia="Palatino Linotype"/>
          <w:snapToGrid w:val="0"/>
          <w:sz w:val="24"/>
          <w:szCs w:val="24"/>
        </w:rPr>
        <w:t>,</w:t>
      </w:r>
      <w:r w:rsidRPr="00D865A9">
        <w:rPr>
          <w:rFonts w:ascii="Palatino Linotype" w:hAnsi="Palatino Linotype" w:eastAsia="Palatino Linotype"/>
          <w:snapToGrid w:val="0"/>
          <w:sz w:val="24"/>
          <w:szCs w:val="24"/>
        </w:rPr>
        <w:t xml:space="preserve"> and adopted at a conference of the Public Utilities Commission of the State of California held on </w:t>
      </w:r>
      <w:r w:rsidR="006C0A15">
        <w:rPr>
          <w:rFonts w:ascii="Palatino Linotype" w:hAnsi="Palatino Linotype" w:eastAsia="Palatino Linotype"/>
          <w:snapToGrid w:val="0"/>
          <w:sz w:val="24"/>
          <w:szCs w:val="24"/>
        </w:rPr>
        <w:t>September 21, 2023</w:t>
      </w:r>
      <w:r w:rsidRPr="00D865A9">
        <w:rPr>
          <w:rFonts w:ascii="Palatino Linotype" w:hAnsi="Palatino Linotype" w:eastAsia="Palatino Linotype"/>
          <w:snapToGrid w:val="0"/>
          <w:sz w:val="24"/>
          <w:szCs w:val="24"/>
        </w:rPr>
        <w:t>; the following Commissioners voting favorably thereon:</w:t>
      </w:r>
    </w:p>
    <w:p w:rsidRPr="00D865A9" w:rsidR="00CF17DE" w:rsidP="4BA7214B" w:rsidRDefault="00CF17DE" w14:paraId="2DA44F60"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D865A9" w:rsidR="00CF17DE" w:rsidP="4BA7214B" w:rsidRDefault="00CF17DE" w14:paraId="1385E60D"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D865A9" w:rsidR="00CF17DE" w:rsidP="4BA7214B" w:rsidRDefault="00CF17DE" w14:paraId="12D741D7"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D865A9" w:rsidR="00CF17DE" w:rsidP="4BA7214B" w:rsidRDefault="00CF17DE" w14:paraId="670582A9"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AD79F5" w:rsidR="00AD79F5" w:rsidP="00AD79F5" w:rsidRDefault="00CF17DE" w14:paraId="238052F5" w14:textId="0340904E">
      <w:pPr>
        <w:tabs>
          <w:tab w:val="left" w:pos="720"/>
          <w:tab w:val="left" w:pos="1152"/>
          <w:tab w:val="left" w:pos="1728"/>
          <w:tab w:val="left" w:pos="3168"/>
          <w:tab w:val="left" w:pos="5040"/>
        </w:tabs>
        <w:rPr>
          <w:rFonts w:ascii="Palatino Linotype" w:hAnsi="Palatino Linotype" w:eastAsia="Palatino Linotype"/>
          <w:sz w:val="24"/>
          <w:szCs w:val="24"/>
        </w:rPr>
      </w:pP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7963D3">
        <w:rPr>
          <w:rFonts w:ascii="Palatino Linotype" w:hAnsi="Palatino Linotype"/>
          <w:sz w:val="24"/>
          <w:szCs w:val="24"/>
        </w:rPr>
        <w:tab/>
      </w:r>
      <w:r w:rsidRPr="00AD79F5" w:rsidR="00AD79F5">
        <w:rPr>
          <w:rFonts w:ascii="Palatino Linotype" w:hAnsi="Palatino Linotype" w:eastAsia="Palatino Linotype"/>
          <w:sz w:val="24"/>
          <w:szCs w:val="24"/>
          <w:u w:val="single"/>
        </w:rPr>
        <w:t>_/s/ RACHEL PETERSON_</w:t>
      </w:r>
    </w:p>
    <w:p w:rsidRPr="00AD79F5" w:rsidR="00AD79F5" w:rsidP="00AD79F5" w:rsidRDefault="00AD79F5" w14:paraId="1C022564" w14:textId="7EDCC24D">
      <w:pPr>
        <w:tabs>
          <w:tab w:val="left" w:pos="720"/>
          <w:tab w:val="left" w:pos="1152"/>
          <w:tab w:val="left" w:pos="1728"/>
          <w:tab w:val="left" w:pos="3168"/>
          <w:tab w:val="left" w:pos="5040"/>
        </w:tabs>
        <w:ind w:left="5760"/>
        <w:rPr>
          <w:rFonts w:ascii="Palatino Linotype" w:hAnsi="Palatino Linotype" w:eastAsia="Palatino Linotype"/>
          <w:sz w:val="24"/>
          <w:szCs w:val="24"/>
        </w:rPr>
      </w:pPr>
      <w:r>
        <w:rPr>
          <w:rFonts w:ascii="Palatino Linotype" w:hAnsi="Palatino Linotype" w:eastAsia="Palatino Linotype"/>
          <w:sz w:val="24"/>
          <w:szCs w:val="24"/>
        </w:rPr>
        <w:t xml:space="preserve">          </w:t>
      </w:r>
      <w:r w:rsidRPr="00AD79F5">
        <w:rPr>
          <w:rFonts w:ascii="Palatino Linotype" w:hAnsi="Palatino Linotype" w:eastAsia="Palatino Linotype"/>
          <w:sz w:val="24"/>
          <w:szCs w:val="24"/>
        </w:rPr>
        <w:t>Rachel Peterson</w:t>
      </w:r>
    </w:p>
    <w:p w:rsidR="00AD79F5" w:rsidP="00AD79F5" w:rsidRDefault="00AD79F5" w14:paraId="19614153" w14:textId="0AE3134E">
      <w:pPr>
        <w:tabs>
          <w:tab w:val="left" w:pos="720"/>
          <w:tab w:val="left" w:pos="1152"/>
          <w:tab w:val="left" w:pos="1728"/>
          <w:tab w:val="left" w:pos="3168"/>
          <w:tab w:val="left" w:pos="5040"/>
        </w:tabs>
        <w:ind w:left="5760"/>
        <w:rPr>
          <w:rFonts w:ascii="Palatino Linotype" w:hAnsi="Palatino Linotype" w:eastAsia="Palatino Linotype"/>
          <w:sz w:val="24"/>
          <w:szCs w:val="24"/>
        </w:rPr>
      </w:pPr>
      <w:r>
        <w:rPr>
          <w:rFonts w:ascii="Palatino Linotype" w:hAnsi="Palatino Linotype" w:eastAsia="Palatino Linotype"/>
          <w:sz w:val="24"/>
          <w:szCs w:val="24"/>
        </w:rPr>
        <w:t xml:space="preserve">        </w:t>
      </w:r>
      <w:r w:rsidRPr="00AD79F5">
        <w:rPr>
          <w:rFonts w:ascii="Palatino Linotype" w:hAnsi="Palatino Linotype" w:eastAsia="Palatino Linotype"/>
          <w:sz w:val="24"/>
          <w:szCs w:val="24"/>
        </w:rPr>
        <w:t>Executive Director</w:t>
      </w:r>
    </w:p>
    <w:p w:rsidRPr="00AD79F5" w:rsidR="00AD79F5" w:rsidP="00AD79F5" w:rsidRDefault="00AD79F5" w14:paraId="7D765457" w14:textId="77777777">
      <w:pPr>
        <w:tabs>
          <w:tab w:val="left" w:pos="720"/>
          <w:tab w:val="left" w:pos="1152"/>
          <w:tab w:val="left" w:pos="1728"/>
          <w:tab w:val="left" w:pos="3168"/>
          <w:tab w:val="left" w:pos="5040"/>
        </w:tabs>
        <w:ind w:left="5760" w:right="144"/>
        <w:rPr>
          <w:rFonts w:ascii="Palatino Linotype" w:hAnsi="Palatino Linotype" w:eastAsia="Palatino Linotype"/>
          <w:sz w:val="24"/>
          <w:szCs w:val="24"/>
        </w:rPr>
      </w:pPr>
    </w:p>
    <w:p w:rsidRPr="00AD79F5" w:rsidR="00AD79F5" w:rsidP="00AD79F5" w:rsidRDefault="00AD79F5" w14:paraId="4313D861" w14:textId="77777777">
      <w:pPr>
        <w:tabs>
          <w:tab w:val="left" w:pos="720"/>
          <w:tab w:val="left" w:pos="1152"/>
          <w:tab w:val="left" w:pos="1728"/>
          <w:tab w:val="left" w:pos="3168"/>
          <w:tab w:val="left" w:pos="5040"/>
        </w:tabs>
        <w:ind w:right="144"/>
        <w:rPr>
          <w:rFonts w:ascii="Palatino Linotype" w:hAnsi="Palatino Linotype" w:eastAsia="Palatino Linotype"/>
          <w:sz w:val="24"/>
          <w:szCs w:val="24"/>
        </w:rPr>
      </w:pPr>
    </w:p>
    <w:p w:rsidRPr="00AD79F5" w:rsidR="00AD79F5" w:rsidP="00AD79F5" w:rsidRDefault="00AD79F5" w14:paraId="7FDDC79F" w14:textId="6BD0F94A">
      <w:pPr>
        <w:tabs>
          <w:tab w:val="left" w:pos="720"/>
          <w:tab w:val="left" w:pos="1152"/>
          <w:tab w:val="left" w:pos="1728"/>
          <w:tab w:val="left" w:pos="3168"/>
          <w:tab w:val="left" w:pos="5040"/>
        </w:tabs>
        <w:ind w:left="5760" w:right="144"/>
        <w:rPr>
          <w:rFonts w:ascii="Palatino Linotype" w:hAnsi="Palatino Linotype" w:eastAsia="Palatino Linotype"/>
          <w:sz w:val="24"/>
          <w:szCs w:val="24"/>
        </w:rPr>
      </w:pPr>
      <w:r>
        <w:rPr>
          <w:rFonts w:ascii="Palatino Linotype" w:hAnsi="Palatino Linotype" w:eastAsia="Palatino Linotype"/>
          <w:sz w:val="24"/>
          <w:szCs w:val="24"/>
        </w:rPr>
        <w:t xml:space="preserve">      </w:t>
      </w:r>
      <w:r w:rsidRPr="00AD79F5">
        <w:rPr>
          <w:rFonts w:ascii="Palatino Linotype" w:hAnsi="Palatino Linotype" w:eastAsia="Palatino Linotype"/>
          <w:sz w:val="24"/>
          <w:szCs w:val="24"/>
        </w:rPr>
        <w:t>ALICE REYNOLDS</w:t>
      </w:r>
    </w:p>
    <w:p w:rsidRPr="00AD79F5" w:rsidR="00AD79F5" w:rsidP="00AD79F5" w:rsidRDefault="00AD79F5" w14:paraId="07C5C8EE" w14:textId="042E54BF">
      <w:pPr>
        <w:tabs>
          <w:tab w:val="left" w:pos="720"/>
          <w:tab w:val="left" w:pos="1152"/>
          <w:tab w:val="left" w:pos="1728"/>
          <w:tab w:val="left" w:pos="3168"/>
          <w:tab w:val="left" w:pos="5040"/>
        </w:tabs>
        <w:ind w:left="5760" w:right="144"/>
        <w:rPr>
          <w:rFonts w:ascii="Palatino Linotype" w:hAnsi="Palatino Linotype" w:eastAsia="Palatino Linotype"/>
          <w:sz w:val="24"/>
          <w:szCs w:val="24"/>
        </w:rPr>
      </w:pPr>
      <w:r>
        <w:rPr>
          <w:rFonts w:ascii="Palatino Linotype" w:hAnsi="Palatino Linotype" w:eastAsia="Palatino Linotype"/>
          <w:sz w:val="24"/>
          <w:szCs w:val="24"/>
        </w:rPr>
        <w:t xml:space="preserve">               </w:t>
      </w:r>
      <w:r w:rsidRPr="00AD79F5">
        <w:rPr>
          <w:rFonts w:ascii="Palatino Linotype" w:hAnsi="Palatino Linotype" w:eastAsia="Palatino Linotype"/>
          <w:sz w:val="24"/>
          <w:szCs w:val="24"/>
        </w:rPr>
        <w:t>President</w:t>
      </w:r>
    </w:p>
    <w:p w:rsidRPr="00AD79F5" w:rsidR="00AD79F5" w:rsidP="00AD79F5" w:rsidRDefault="00AD79F5" w14:paraId="027C831A" w14:textId="40FF2F37">
      <w:pPr>
        <w:tabs>
          <w:tab w:val="left" w:pos="720"/>
          <w:tab w:val="left" w:pos="1152"/>
          <w:tab w:val="left" w:pos="1728"/>
          <w:tab w:val="left" w:pos="3168"/>
          <w:tab w:val="left" w:pos="5040"/>
        </w:tabs>
        <w:ind w:left="5760" w:right="144"/>
        <w:rPr>
          <w:rFonts w:ascii="Palatino Linotype" w:hAnsi="Palatino Linotype" w:eastAsia="Palatino Linotype"/>
          <w:sz w:val="24"/>
          <w:szCs w:val="24"/>
        </w:rPr>
      </w:pPr>
      <w:r>
        <w:rPr>
          <w:rFonts w:ascii="Palatino Linotype" w:hAnsi="Palatino Linotype" w:eastAsia="Palatino Linotype"/>
          <w:sz w:val="24"/>
          <w:szCs w:val="24"/>
        </w:rPr>
        <w:t xml:space="preserve">      </w:t>
      </w:r>
      <w:r w:rsidRPr="00AD79F5">
        <w:rPr>
          <w:rFonts w:ascii="Palatino Linotype" w:hAnsi="Palatino Linotype" w:eastAsia="Palatino Linotype"/>
          <w:sz w:val="24"/>
          <w:szCs w:val="24"/>
        </w:rPr>
        <w:t>GENEVIEVE SHIROMA</w:t>
      </w:r>
    </w:p>
    <w:p w:rsidRPr="00AD79F5" w:rsidR="00AD79F5" w:rsidP="00AD79F5" w:rsidRDefault="00AD79F5" w14:paraId="04B9FCFB" w14:textId="28B5F4C4">
      <w:pPr>
        <w:tabs>
          <w:tab w:val="left" w:pos="720"/>
          <w:tab w:val="left" w:pos="1152"/>
          <w:tab w:val="left" w:pos="1728"/>
          <w:tab w:val="left" w:pos="3168"/>
          <w:tab w:val="left" w:pos="5040"/>
        </w:tabs>
        <w:ind w:left="5760" w:right="144"/>
        <w:rPr>
          <w:rFonts w:ascii="Palatino Linotype" w:hAnsi="Palatino Linotype" w:eastAsia="Palatino Linotype"/>
          <w:sz w:val="24"/>
          <w:szCs w:val="24"/>
        </w:rPr>
      </w:pPr>
      <w:r>
        <w:rPr>
          <w:rFonts w:ascii="Palatino Linotype" w:hAnsi="Palatino Linotype" w:eastAsia="Palatino Linotype"/>
          <w:sz w:val="24"/>
          <w:szCs w:val="24"/>
        </w:rPr>
        <w:t xml:space="preserve">      </w:t>
      </w:r>
      <w:r w:rsidRPr="00AD79F5">
        <w:rPr>
          <w:rFonts w:ascii="Palatino Linotype" w:hAnsi="Palatino Linotype" w:eastAsia="Palatino Linotype"/>
          <w:sz w:val="24"/>
          <w:szCs w:val="24"/>
        </w:rPr>
        <w:t>DARCIE HOUCK</w:t>
      </w:r>
    </w:p>
    <w:p w:rsidRPr="00AD79F5" w:rsidR="00AD79F5" w:rsidP="00AD79F5" w:rsidRDefault="00AD79F5" w14:paraId="7DD30BE4" w14:textId="514361AB">
      <w:pPr>
        <w:tabs>
          <w:tab w:val="left" w:pos="720"/>
          <w:tab w:val="left" w:pos="1152"/>
          <w:tab w:val="left" w:pos="1728"/>
          <w:tab w:val="left" w:pos="3168"/>
          <w:tab w:val="left" w:pos="5040"/>
        </w:tabs>
        <w:ind w:left="5760" w:right="144"/>
        <w:rPr>
          <w:rFonts w:ascii="Palatino Linotype" w:hAnsi="Palatino Linotype" w:eastAsia="Palatino Linotype"/>
          <w:sz w:val="24"/>
          <w:szCs w:val="24"/>
        </w:rPr>
      </w:pPr>
      <w:r>
        <w:rPr>
          <w:rFonts w:ascii="Palatino Linotype" w:hAnsi="Palatino Linotype" w:eastAsia="Palatino Linotype"/>
          <w:sz w:val="24"/>
          <w:szCs w:val="24"/>
        </w:rPr>
        <w:t xml:space="preserve">      </w:t>
      </w:r>
      <w:r w:rsidRPr="00AD79F5">
        <w:rPr>
          <w:rFonts w:ascii="Palatino Linotype" w:hAnsi="Palatino Linotype" w:eastAsia="Palatino Linotype"/>
          <w:sz w:val="24"/>
          <w:szCs w:val="24"/>
        </w:rPr>
        <w:t>JOHN REYNOLDS</w:t>
      </w:r>
    </w:p>
    <w:p w:rsidRPr="00AD79F5" w:rsidR="00AD79F5" w:rsidP="00AD79F5" w:rsidRDefault="00AD79F5" w14:paraId="48A4DAD4" w14:textId="66615B0D">
      <w:pPr>
        <w:tabs>
          <w:tab w:val="left" w:pos="720"/>
          <w:tab w:val="left" w:pos="1152"/>
          <w:tab w:val="left" w:pos="1728"/>
          <w:tab w:val="left" w:pos="3168"/>
          <w:tab w:val="left" w:pos="5040"/>
        </w:tabs>
        <w:ind w:left="5760" w:right="144"/>
        <w:rPr>
          <w:rFonts w:ascii="Palatino Linotype" w:hAnsi="Palatino Linotype" w:eastAsia="Palatino Linotype"/>
          <w:sz w:val="24"/>
          <w:szCs w:val="24"/>
        </w:rPr>
      </w:pPr>
      <w:r>
        <w:rPr>
          <w:rFonts w:ascii="Palatino Linotype" w:hAnsi="Palatino Linotype" w:eastAsia="Palatino Linotype"/>
          <w:sz w:val="24"/>
          <w:szCs w:val="24"/>
        </w:rPr>
        <w:t xml:space="preserve">      </w:t>
      </w:r>
      <w:r w:rsidRPr="00AD79F5">
        <w:rPr>
          <w:rFonts w:ascii="Palatino Linotype" w:hAnsi="Palatino Linotype" w:eastAsia="Palatino Linotype"/>
          <w:sz w:val="24"/>
          <w:szCs w:val="24"/>
        </w:rPr>
        <w:t>KAREN DOUGLAS</w:t>
      </w:r>
    </w:p>
    <w:p w:rsidRPr="00D865A9" w:rsidR="00CF17DE" w:rsidP="00AD79F5" w:rsidRDefault="00AD79F5" w14:paraId="363F8E7E" w14:textId="05258AB1">
      <w:pPr>
        <w:tabs>
          <w:tab w:val="left" w:pos="720"/>
          <w:tab w:val="left" w:pos="1152"/>
          <w:tab w:val="left" w:pos="1728"/>
          <w:tab w:val="left" w:pos="3168"/>
          <w:tab w:val="left" w:pos="5040"/>
        </w:tabs>
        <w:ind w:left="5760" w:right="144"/>
        <w:rPr>
          <w:rFonts w:ascii="Palatino Linotype" w:hAnsi="Palatino Linotype" w:eastAsia="Palatino Linotype"/>
          <w:sz w:val="24"/>
          <w:szCs w:val="24"/>
        </w:rPr>
      </w:pPr>
      <w:r>
        <w:rPr>
          <w:rFonts w:ascii="Palatino Linotype" w:hAnsi="Palatino Linotype" w:eastAsia="Palatino Linotype"/>
          <w:sz w:val="24"/>
          <w:szCs w:val="24"/>
        </w:rPr>
        <w:t xml:space="preserve">         </w:t>
      </w:r>
      <w:r w:rsidRPr="00AD79F5">
        <w:rPr>
          <w:rFonts w:ascii="Palatino Linotype" w:hAnsi="Palatino Linotype" w:eastAsia="Palatino Linotype"/>
          <w:sz w:val="24"/>
          <w:szCs w:val="24"/>
        </w:rPr>
        <w:t>Commissioners</w:t>
      </w:r>
    </w:p>
    <w:sectPr w:rsidRPr="00D865A9" w:rsidR="00CF17DE">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D590" w14:textId="77777777" w:rsidR="00001FA1" w:rsidRDefault="00001FA1">
      <w:r>
        <w:separator/>
      </w:r>
    </w:p>
  </w:endnote>
  <w:endnote w:type="continuationSeparator" w:id="0">
    <w:p w14:paraId="190D288A" w14:textId="77777777" w:rsidR="00001FA1" w:rsidRDefault="00001FA1">
      <w:r>
        <w:continuationSeparator/>
      </w:r>
    </w:p>
  </w:endnote>
  <w:endnote w:type="continuationNotice" w:id="1">
    <w:p w14:paraId="253BEF33" w14:textId="77777777" w:rsidR="00001FA1" w:rsidRDefault="00001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2020500000000000000"/>
    <w:charset w:val="00"/>
    <w:family w:val="roman"/>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4"/>
        <w:szCs w:val="18"/>
      </w:rPr>
      <w:id w:val="-573816544"/>
      <w:docPartObj>
        <w:docPartGallery w:val="Page Numbers (Bottom of Page)"/>
        <w:docPartUnique/>
      </w:docPartObj>
    </w:sdtPr>
    <w:sdtContent>
      <w:p w14:paraId="3B45770E" w14:textId="1BF49253" w:rsidR="00B913F1" w:rsidRPr="00D865A9" w:rsidRDefault="00B913F1">
        <w:pPr>
          <w:pStyle w:val="Footer"/>
          <w:rPr>
            <w:rFonts w:ascii="Palatino Linotype" w:hAnsi="Palatino Linotype"/>
            <w:sz w:val="24"/>
            <w:szCs w:val="18"/>
          </w:rPr>
        </w:pPr>
        <w:r w:rsidRPr="00D865A9">
          <w:rPr>
            <w:rFonts w:ascii="Palatino Linotype" w:hAnsi="Palatino Linotype"/>
            <w:sz w:val="24"/>
            <w:szCs w:val="18"/>
          </w:rPr>
          <w:fldChar w:fldCharType="begin"/>
        </w:r>
        <w:r w:rsidRPr="00D865A9">
          <w:rPr>
            <w:rFonts w:ascii="Palatino Linotype" w:hAnsi="Palatino Linotype"/>
            <w:sz w:val="24"/>
            <w:szCs w:val="18"/>
          </w:rPr>
          <w:instrText xml:space="preserve"> PAGE   \* MERGEFORMAT </w:instrText>
        </w:r>
        <w:r w:rsidRPr="00D865A9">
          <w:rPr>
            <w:rFonts w:ascii="Palatino Linotype" w:hAnsi="Palatino Linotype"/>
            <w:sz w:val="24"/>
            <w:szCs w:val="18"/>
          </w:rPr>
          <w:fldChar w:fldCharType="separate"/>
        </w:r>
        <w:r w:rsidRPr="00D865A9">
          <w:rPr>
            <w:rFonts w:ascii="Palatino Linotype" w:hAnsi="Palatino Linotype"/>
            <w:sz w:val="24"/>
            <w:szCs w:val="18"/>
          </w:rPr>
          <w:t>2</w:t>
        </w:r>
        <w:r w:rsidRPr="00D865A9">
          <w:rPr>
            <w:rFonts w:ascii="Palatino Linotype" w:hAnsi="Palatino Linotype"/>
            <w:sz w:val="24"/>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3D63" w14:textId="5C72CD32" w:rsidR="00CF17DE" w:rsidRPr="001A1DB2" w:rsidRDefault="005F56B5" w:rsidP="00893F94">
    <w:pPr>
      <w:pStyle w:val="Footer"/>
      <w:tabs>
        <w:tab w:val="clear" w:pos="4320"/>
        <w:tab w:val="center" w:pos="4680"/>
      </w:tabs>
      <w:jc w:val="left"/>
      <w:rPr>
        <w:rFonts w:ascii="Palatino Linotype" w:hAnsi="Palatino Linotype"/>
        <w:sz w:val="24"/>
        <w:szCs w:val="18"/>
      </w:rPr>
    </w:pPr>
    <w:r w:rsidRPr="005F56B5">
      <w:rPr>
        <w:rStyle w:val="PageNumber"/>
        <w:rFonts w:ascii="Tahoma" w:hAnsi="Tahoma" w:cs="Tahoma"/>
        <w:sz w:val="20"/>
      </w:rPr>
      <w:t xml:space="preserve">520485242     </w:t>
    </w:r>
    <w:r w:rsidR="00893F94">
      <w:rPr>
        <w:rStyle w:val="PageNumber"/>
        <w:rFonts w:ascii="Palatino Linotype" w:hAnsi="Palatino Linotype"/>
        <w:sz w:val="24"/>
        <w:szCs w:val="18"/>
      </w:rPr>
      <w:tab/>
    </w:r>
    <w:r w:rsidR="00CF17DE" w:rsidRPr="001A1DB2">
      <w:rPr>
        <w:rStyle w:val="PageNumber"/>
        <w:rFonts w:ascii="Palatino Linotype" w:hAnsi="Palatino Linotype"/>
        <w:sz w:val="24"/>
        <w:szCs w:val="18"/>
      </w:rPr>
      <w:fldChar w:fldCharType="begin"/>
    </w:r>
    <w:r w:rsidR="00CF17DE" w:rsidRPr="001A1DB2">
      <w:rPr>
        <w:rStyle w:val="PageNumber"/>
        <w:rFonts w:ascii="Palatino Linotype" w:hAnsi="Palatino Linotype"/>
        <w:sz w:val="24"/>
        <w:szCs w:val="18"/>
      </w:rPr>
      <w:instrText xml:space="preserve"> PAGE </w:instrText>
    </w:r>
    <w:r w:rsidR="00CF17DE" w:rsidRPr="001A1DB2">
      <w:rPr>
        <w:rStyle w:val="PageNumber"/>
        <w:rFonts w:ascii="Palatino Linotype" w:hAnsi="Palatino Linotype"/>
        <w:sz w:val="24"/>
        <w:szCs w:val="18"/>
      </w:rPr>
      <w:fldChar w:fldCharType="separate"/>
    </w:r>
    <w:r w:rsidR="00946E2C" w:rsidRPr="001A1DB2">
      <w:rPr>
        <w:rStyle w:val="PageNumber"/>
        <w:rFonts w:ascii="Palatino Linotype" w:hAnsi="Palatino Linotype"/>
        <w:sz w:val="24"/>
        <w:szCs w:val="18"/>
      </w:rPr>
      <w:t>1</w:t>
    </w:r>
    <w:r w:rsidR="00CF17DE" w:rsidRPr="001A1DB2">
      <w:rPr>
        <w:rStyle w:val="PageNumber"/>
        <w:rFonts w:ascii="Palatino Linotype" w:hAnsi="Palatino Linotype"/>
        <w:sz w:val="2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60F8" w14:textId="77777777" w:rsidR="00001FA1" w:rsidRDefault="00001FA1">
      <w:r>
        <w:separator/>
      </w:r>
    </w:p>
  </w:footnote>
  <w:footnote w:type="continuationSeparator" w:id="0">
    <w:p w14:paraId="46063A9A" w14:textId="77777777" w:rsidR="00001FA1" w:rsidRDefault="00001FA1">
      <w:r>
        <w:continuationSeparator/>
      </w:r>
    </w:p>
  </w:footnote>
  <w:footnote w:type="continuationNotice" w:id="1">
    <w:p w14:paraId="28EFF31A" w14:textId="77777777" w:rsidR="00001FA1" w:rsidRDefault="00001FA1">
      <w:pPr>
        <w:rPr>
          <w:sz w:val="22"/>
        </w:rPr>
      </w:pPr>
    </w:p>
    <w:p w14:paraId="184E034A" w14:textId="77777777" w:rsidR="00001FA1" w:rsidRDefault="00001FA1">
      <w:pPr>
        <w:jc w:val="right"/>
        <w:rPr>
          <w:sz w:val="22"/>
        </w:rPr>
      </w:pPr>
      <w:r>
        <w:rPr>
          <w:i/>
          <w:sz w:val="22"/>
        </w:rPr>
        <w:t xml:space="preserve">Footnote continued on next </w:t>
      </w:r>
      <w:proofErr w:type="gramStart"/>
      <w:r>
        <w:rPr>
          <w:i/>
          <w:sz w:val="22"/>
        </w:rPr>
        <w:t>page</w:t>
      </w:r>
      <w:proofErr w:type="gramEnd"/>
    </w:p>
  </w:footnote>
  <w:footnote w:id="2">
    <w:p w14:paraId="06440F04" w14:textId="2A2407A9" w:rsidR="00FF101A" w:rsidRPr="006C0A15" w:rsidRDefault="00FF101A" w:rsidP="006C0A15">
      <w:pPr>
        <w:pStyle w:val="FootnoteText"/>
        <w:numPr>
          <w:ilvl w:val="0"/>
          <w:numId w:val="0"/>
        </w:numPr>
        <w:spacing w:after="0"/>
        <w:ind w:left="360" w:hanging="360"/>
        <w:rPr>
          <w:rFonts w:ascii="Palatino Linotype" w:hAnsi="Palatino Linotype"/>
          <w:sz w:val="20"/>
        </w:rPr>
      </w:pPr>
      <w:r w:rsidRPr="006C0A15">
        <w:rPr>
          <w:rStyle w:val="FootnoteReference"/>
          <w:rFonts w:ascii="Palatino Linotype" w:hAnsi="Palatino Linotype"/>
          <w:sz w:val="20"/>
        </w:rPr>
        <w:footnoteRef/>
      </w:r>
      <w:r w:rsidRPr="006C0A15">
        <w:rPr>
          <w:rFonts w:ascii="Palatino Linotype" w:hAnsi="Palatino Linotype"/>
          <w:sz w:val="20"/>
        </w:rPr>
        <w:t xml:space="preserve"> See Decision</w:t>
      </w:r>
      <w:r w:rsidR="00F14139" w:rsidRPr="006C0A15">
        <w:rPr>
          <w:rFonts w:ascii="Palatino Linotype" w:hAnsi="Palatino Linotype"/>
          <w:sz w:val="20"/>
        </w:rPr>
        <w:t xml:space="preserve"> (D.)</w:t>
      </w:r>
      <w:r w:rsidR="00EE1773" w:rsidRPr="006C0A15">
        <w:rPr>
          <w:rFonts w:ascii="Palatino Linotype" w:hAnsi="Palatino Linotype"/>
          <w:sz w:val="20"/>
        </w:rPr>
        <w:t xml:space="preserve"> </w:t>
      </w:r>
      <w:r w:rsidRPr="006C0A15">
        <w:rPr>
          <w:rFonts w:ascii="Palatino Linotype" w:hAnsi="Palatino Linotype"/>
          <w:sz w:val="20"/>
        </w:rPr>
        <w:t>.21-06-035 ordering 11,500 MW of procurement, and D.23-02-040 ordering a supplemental 4,000 MW of procurement.</w:t>
      </w:r>
    </w:p>
  </w:footnote>
  <w:footnote w:id="3">
    <w:p w14:paraId="496AAE31" w14:textId="5D1BBEED" w:rsidR="00B94CD6" w:rsidRPr="006C0A15" w:rsidRDefault="00B94CD6" w:rsidP="006C0A15">
      <w:pPr>
        <w:pStyle w:val="FootnoteText"/>
        <w:numPr>
          <w:ilvl w:val="0"/>
          <w:numId w:val="0"/>
        </w:numPr>
        <w:spacing w:after="0"/>
        <w:ind w:left="360" w:hanging="360"/>
        <w:rPr>
          <w:rFonts w:ascii="Palatino Linotype" w:hAnsi="Palatino Linotype"/>
          <w:sz w:val="20"/>
        </w:rPr>
      </w:pPr>
      <w:r w:rsidRPr="006C0A15">
        <w:rPr>
          <w:rStyle w:val="FootnoteReference"/>
          <w:rFonts w:ascii="Palatino Linotype" w:hAnsi="Palatino Linotype"/>
          <w:sz w:val="20"/>
        </w:rPr>
        <w:footnoteRef/>
      </w:r>
      <w:r w:rsidR="00430602" w:rsidRPr="006C0A15">
        <w:rPr>
          <w:rFonts w:ascii="Palatino Linotype" w:hAnsi="Palatino Linotype"/>
          <w:sz w:val="20"/>
        </w:rPr>
        <w:t xml:space="preserve"> </w:t>
      </w:r>
      <w:r w:rsidRPr="006C0A15">
        <w:rPr>
          <w:rFonts w:ascii="Palatino Linotype" w:hAnsi="Palatino Linotype"/>
          <w:sz w:val="20"/>
        </w:rPr>
        <w:t xml:space="preserve">CPUC Resolution E-4909, </w:t>
      </w:r>
      <w:r w:rsidR="00430602" w:rsidRPr="006C0A15">
        <w:rPr>
          <w:rFonts w:ascii="Palatino Linotype" w:hAnsi="Palatino Linotype"/>
          <w:sz w:val="20"/>
        </w:rPr>
        <w:t>p</w:t>
      </w:r>
      <w:r w:rsidRPr="006C0A15">
        <w:rPr>
          <w:rFonts w:ascii="Palatino Linotype" w:hAnsi="Palatino Linotype"/>
          <w:sz w:val="20"/>
        </w:rPr>
        <w:t xml:space="preserve">p. </w:t>
      </w:r>
      <w:r w:rsidR="006B0F32" w:rsidRPr="006C0A15">
        <w:rPr>
          <w:rFonts w:ascii="Palatino Linotype" w:hAnsi="Palatino Linotype"/>
          <w:sz w:val="20"/>
        </w:rPr>
        <w:t>1</w:t>
      </w:r>
      <w:r w:rsidR="00A2568F" w:rsidRPr="006C0A15">
        <w:rPr>
          <w:rFonts w:ascii="Palatino Linotype" w:hAnsi="Palatino Linotype"/>
          <w:sz w:val="20"/>
        </w:rPr>
        <w:t>-3</w:t>
      </w:r>
      <w:r w:rsidR="00E54B94" w:rsidRPr="006C0A15">
        <w:rPr>
          <w:rFonts w:ascii="Palatino Linotype" w:hAnsi="Palatino Linotype"/>
          <w:sz w:val="20"/>
        </w:rPr>
        <w:t>.</w:t>
      </w:r>
    </w:p>
  </w:footnote>
  <w:footnote w:id="4">
    <w:p w14:paraId="0FC79CFA" w14:textId="46461F6D" w:rsidR="00B95397" w:rsidRPr="006C0A15" w:rsidRDefault="00B95397" w:rsidP="006C0A15">
      <w:pPr>
        <w:pStyle w:val="FootnoteText"/>
        <w:numPr>
          <w:ilvl w:val="0"/>
          <w:numId w:val="0"/>
        </w:numPr>
        <w:spacing w:after="0"/>
        <w:ind w:left="360" w:hanging="360"/>
        <w:rPr>
          <w:rFonts w:ascii="Palatino Linotype" w:hAnsi="Palatino Linotype"/>
          <w:sz w:val="20"/>
        </w:rPr>
      </w:pPr>
      <w:r w:rsidRPr="006C0A15">
        <w:rPr>
          <w:rStyle w:val="FootnoteReference"/>
          <w:rFonts w:ascii="Palatino Linotype" w:hAnsi="Palatino Linotype"/>
          <w:sz w:val="20"/>
        </w:rPr>
        <w:footnoteRef/>
      </w:r>
      <w:r w:rsidRPr="006C0A15">
        <w:rPr>
          <w:rFonts w:ascii="Palatino Linotype" w:hAnsi="Palatino Linotype"/>
          <w:sz w:val="20"/>
        </w:rPr>
        <w:t xml:space="preserve"> </w:t>
      </w:r>
      <w:r w:rsidRPr="006C0A15">
        <w:rPr>
          <w:rFonts w:ascii="Palatino Linotype" w:hAnsi="Palatino Linotype"/>
          <w:i/>
          <w:iCs/>
          <w:sz w:val="20"/>
        </w:rPr>
        <w:t>Id.</w:t>
      </w:r>
      <w:r w:rsidRPr="006C0A15">
        <w:rPr>
          <w:rFonts w:ascii="Palatino Linotype" w:hAnsi="Palatino Linotype"/>
          <w:sz w:val="20"/>
        </w:rPr>
        <w:t>,</w:t>
      </w:r>
      <w:r w:rsidR="00430602" w:rsidRPr="006C0A15">
        <w:rPr>
          <w:rFonts w:ascii="Palatino Linotype" w:hAnsi="Palatino Linotype"/>
          <w:sz w:val="20"/>
        </w:rPr>
        <w:t xml:space="preserve"> p. 2</w:t>
      </w:r>
      <w:r w:rsidR="00E54B94" w:rsidRPr="006C0A15">
        <w:rPr>
          <w:rFonts w:ascii="Palatino Linotype" w:hAnsi="Palatino Linotype"/>
          <w:sz w:val="20"/>
        </w:rPr>
        <w:t>.</w:t>
      </w:r>
    </w:p>
  </w:footnote>
  <w:footnote w:id="5">
    <w:p w14:paraId="772D0089" w14:textId="0B307596" w:rsidR="008F7116" w:rsidRPr="006C0A15" w:rsidRDefault="008F7116" w:rsidP="006C0A15">
      <w:pPr>
        <w:pStyle w:val="FootnoteText"/>
        <w:numPr>
          <w:ilvl w:val="0"/>
          <w:numId w:val="0"/>
        </w:numPr>
        <w:spacing w:after="0"/>
        <w:ind w:left="360" w:hanging="360"/>
        <w:rPr>
          <w:rFonts w:ascii="Palatino Linotype" w:hAnsi="Palatino Linotype"/>
          <w:sz w:val="20"/>
        </w:rPr>
      </w:pPr>
      <w:r w:rsidRPr="006C0A15">
        <w:rPr>
          <w:rStyle w:val="FootnoteReference"/>
          <w:rFonts w:ascii="Palatino Linotype" w:hAnsi="Palatino Linotype"/>
          <w:sz w:val="20"/>
        </w:rPr>
        <w:footnoteRef/>
      </w:r>
      <w:r w:rsidRPr="006C0A15">
        <w:rPr>
          <w:rFonts w:ascii="Palatino Linotype" w:hAnsi="Palatino Linotype"/>
          <w:sz w:val="20"/>
        </w:rPr>
        <w:t xml:space="preserve"> </w:t>
      </w:r>
      <w:r w:rsidRPr="006C0A15">
        <w:rPr>
          <w:rFonts w:ascii="Palatino Linotype" w:hAnsi="Palatino Linotype"/>
          <w:i/>
          <w:iCs/>
          <w:sz w:val="20"/>
        </w:rPr>
        <w:t>Id.,</w:t>
      </w:r>
      <w:r w:rsidRPr="006C0A15">
        <w:rPr>
          <w:rFonts w:ascii="Palatino Linotype" w:hAnsi="Palatino Linotype"/>
          <w:sz w:val="20"/>
        </w:rPr>
        <w:t xml:space="preserve"> p. 3</w:t>
      </w:r>
      <w:r w:rsidR="00E54B94" w:rsidRPr="006C0A15">
        <w:rPr>
          <w:rFonts w:ascii="Palatino Linotype" w:hAnsi="Palatino Linotype"/>
          <w:sz w:val="20"/>
        </w:rPr>
        <w:t>.</w:t>
      </w:r>
    </w:p>
  </w:footnote>
  <w:footnote w:id="6">
    <w:p w14:paraId="42FCB0E4" w14:textId="57753383" w:rsidR="00E54B94" w:rsidRPr="006C0A15" w:rsidRDefault="00E54B94" w:rsidP="006C0A15">
      <w:pPr>
        <w:pStyle w:val="FootnoteText"/>
        <w:numPr>
          <w:ilvl w:val="0"/>
          <w:numId w:val="0"/>
        </w:numPr>
        <w:spacing w:after="0"/>
        <w:ind w:left="360" w:hanging="360"/>
        <w:rPr>
          <w:rFonts w:ascii="Palatino Linotype" w:hAnsi="Palatino Linotype"/>
          <w:sz w:val="20"/>
        </w:rPr>
      </w:pPr>
      <w:r w:rsidRPr="006C0A15">
        <w:rPr>
          <w:rStyle w:val="FootnoteReference"/>
          <w:rFonts w:ascii="Palatino Linotype" w:hAnsi="Palatino Linotype"/>
          <w:sz w:val="20"/>
        </w:rPr>
        <w:footnoteRef/>
      </w:r>
      <w:r w:rsidRPr="006C0A15">
        <w:rPr>
          <w:rFonts w:ascii="Palatino Linotype" w:hAnsi="Palatino Linotype"/>
          <w:sz w:val="20"/>
        </w:rPr>
        <w:t xml:space="preserve"> CPUC Resolution E-4949, p. 41.</w:t>
      </w:r>
    </w:p>
  </w:footnote>
  <w:footnote w:id="7">
    <w:p w14:paraId="15121251" w14:textId="0C787639" w:rsidR="00E54B94" w:rsidRPr="006C0A15" w:rsidRDefault="00E54B94" w:rsidP="006C0A15">
      <w:pPr>
        <w:pStyle w:val="FootnoteText"/>
        <w:numPr>
          <w:ilvl w:val="0"/>
          <w:numId w:val="0"/>
        </w:numPr>
        <w:spacing w:after="0"/>
        <w:ind w:left="360" w:hanging="360"/>
        <w:rPr>
          <w:rFonts w:ascii="Palatino Linotype" w:hAnsi="Palatino Linotype"/>
          <w:sz w:val="20"/>
        </w:rPr>
      </w:pPr>
      <w:r w:rsidRPr="006C0A15">
        <w:rPr>
          <w:rStyle w:val="FootnoteReference"/>
          <w:rFonts w:ascii="Palatino Linotype" w:hAnsi="Palatino Linotype"/>
          <w:sz w:val="20"/>
        </w:rPr>
        <w:footnoteRef/>
      </w:r>
      <w:r w:rsidRPr="006C0A15">
        <w:rPr>
          <w:rFonts w:ascii="Palatino Linotype" w:hAnsi="Palatino Linotype"/>
          <w:sz w:val="20"/>
        </w:rPr>
        <w:t xml:space="preserve"> </w:t>
      </w:r>
      <w:r w:rsidRPr="006C0A15">
        <w:rPr>
          <w:rFonts w:ascii="Palatino Linotype" w:hAnsi="Palatino Linotype"/>
          <w:i/>
          <w:iCs/>
          <w:sz w:val="20"/>
        </w:rPr>
        <w:t>Id.</w:t>
      </w:r>
      <w:r w:rsidRPr="006C0A15">
        <w:rPr>
          <w:rFonts w:ascii="Palatino Linotype" w:hAnsi="Palatino Linotype"/>
          <w:sz w:val="20"/>
        </w:rPr>
        <w:t>, p. 7.</w:t>
      </w:r>
    </w:p>
  </w:footnote>
  <w:footnote w:id="8">
    <w:p w14:paraId="5D5021A2" w14:textId="40072C32" w:rsidR="00E54B94" w:rsidRPr="006C0A15" w:rsidRDefault="00E54B94" w:rsidP="006C0A15">
      <w:pPr>
        <w:pStyle w:val="FootnoteText"/>
        <w:numPr>
          <w:ilvl w:val="0"/>
          <w:numId w:val="0"/>
        </w:numPr>
        <w:spacing w:after="0"/>
        <w:ind w:left="360" w:hanging="360"/>
        <w:rPr>
          <w:rFonts w:ascii="Palatino Linotype" w:hAnsi="Palatino Linotype"/>
          <w:sz w:val="20"/>
        </w:rPr>
      </w:pPr>
      <w:r w:rsidRPr="006C0A15">
        <w:rPr>
          <w:rStyle w:val="FootnoteReference"/>
          <w:rFonts w:ascii="Palatino Linotype" w:hAnsi="Palatino Linotype"/>
          <w:sz w:val="20"/>
        </w:rPr>
        <w:footnoteRef/>
      </w:r>
      <w:r w:rsidRPr="006C0A15">
        <w:rPr>
          <w:rFonts w:ascii="Palatino Linotype" w:hAnsi="Palatino Linotype"/>
          <w:sz w:val="20"/>
        </w:rPr>
        <w:t xml:space="preserve"> </w:t>
      </w:r>
      <w:r w:rsidRPr="006C0A15">
        <w:rPr>
          <w:rFonts w:ascii="Palatino Linotype" w:hAnsi="Palatino Linotype"/>
          <w:i/>
          <w:iCs/>
          <w:sz w:val="20"/>
        </w:rPr>
        <w:t>Id.</w:t>
      </w:r>
      <w:r w:rsidRPr="006C0A15">
        <w:rPr>
          <w:rFonts w:ascii="Palatino Linotype" w:hAnsi="Palatino Linotype"/>
          <w:sz w:val="20"/>
        </w:rPr>
        <w:t>, p</w:t>
      </w:r>
      <w:r w:rsidR="00C919A4" w:rsidRPr="006C0A15">
        <w:rPr>
          <w:rFonts w:ascii="Palatino Linotype" w:hAnsi="Palatino Linotype"/>
          <w:sz w:val="20"/>
        </w:rPr>
        <w:t>p</w:t>
      </w:r>
      <w:r w:rsidRPr="006C0A15">
        <w:rPr>
          <w:rFonts w:ascii="Palatino Linotype" w:hAnsi="Palatino Linotype"/>
          <w:sz w:val="20"/>
        </w:rPr>
        <w:t xml:space="preserve">. </w:t>
      </w:r>
      <w:r w:rsidR="00C919A4" w:rsidRPr="006C0A15">
        <w:rPr>
          <w:rFonts w:ascii="Palatino Linotype" w:hAnsi="Palatino Linotype"/>
          <w:sz w:val="20"/>
        </w:rPr>
        <w:t>27-28</w:t>
      </w:r>
      <w:r w:rsidRPr="006C0A15">
        <w:rPr>
          <w:rFonts w:ascii="Palatino Linotype" w:hAnsi="Palatino Linotype"/>
          <w:sz w:val="20"/>
        </w:rPr>
        <w:t>.</w:t>
      </w:r>
    </w:p>
  </w:footnote>
  <w:footnote w:id="9">
    <w:p w14:paraId="5C6D72B9" w14:textId="337953C1" w:rsidR="00C919A4" w:rsidRPr="006C0A15" w:rsidRDefault="00C919A4" w:rsidP="006C0A15">
      <w:pPr>
        <w:pStyle w:val="FootnoteText"/>
        <w:numPr>
          <w:ilvl w:val="0"/>
          <w:numId w:val="0"/>
        </w:numPr>
        <w:spacing w:after="0"/>
        <w:ind w:left="360" w:hanging="360"/>
        <w:rPr>
          <w:rFonts w:ascii="Palatino Linotype" w:hAnsi="Palatino Linotype"/>
          <w:sz w:val="20"/>
        </w:rPr>
      </w:pPr>
      <w:r w:rsidRPr="006C0A15">
        <w:rPr>
          <w:rStyle w:val="FootnoteReference"/>
          <w:rFonts w:ascii="Palatino Linotype" w:hAnsi="Palatino Linotype"/>
          <w:sz w:val="20"/>
        </w:rPr>
        <w:footnoteRef/>
      </w:r>
      <w:r w:rsidRPr="006C0A15">
        <w:rPr>
          <w:rFonts w:ascii="Palatino Linotype" w:hAnsi="Palatino Linotype"/>
          <w:sz w:val="20"/>
        </w:rPr>
        <w:t xml:space="preserve"> </w:t>
      </w:r>
      <w:r w:rsidR="00F34CF9" w:rsidRPr="006C0A15">
        <w:rPr>
          <w:rFonts w:ascii="Palatino Linotype" w:hAnsi="Palatino Linotype"/>
          <w:i/>
          <w:iCs/>
          <w:sz w:val="20"/>
        </w:rPr>
        <w:t>Id.</w:t>
      </w:r>
      <w:r w:rsidR="00F34CF9" w:rsidRPr="006C0A15">
        <w:rPr>
          <w:rFonts w:ascii="Palatino Linotype" w:hAnsi="Palatino Linotype"/>
          <w:sz w:val="20"/>
        </w:rPr>
        <w:t>, p. 23.</w:t>
      </w:r>
    </w:p>
  </w:footnote>
  <w:footnote w:id="10">
    <w:p w14:paraId="2C72C1FA" w14:textId="1D63E268" w:rsidR="00105D55" w:rsidRPr="006C0A15" w:rsidRDefault="00105D55" w:rsidP="006C0A15">
      <w:pPr>
        <w:pStyle w:val="FootnoteText"/>
        <w:numPr>
          <w:ilvl w:val="0"/>
          <w:numId w:val="0"/>
        </w:numPr>
        <w:spacing w:after="0"/>
        <w:ind w:left="360" w:hanging="360"/>
        <w:rPr>
          <w:rFonts w:ascii="Palatino Linotype" w:hAnsi="Palatino Linotype"/>
          <w:sz w:val="20"/>
        </w:rPr>
      </w:pPr>
      <w:r w:rsidRPr="006C0A15">
        <w:rPr>
          <w:rStyle w:val="FootnoteReference"/>
          <w:rFonts w:ascii="Palatino Linotype" w:hAnsi="Palatino Linotype"/>
          <w:sz w:val="20"/>
        </w:rPr>
        <w:footnoteRef/>
      </w:r>
      <w:r w:rsidRPr="006C0A15">
        <w:rPr>
          <w:rFonts w:ascii="Palatino Linotype" w:hAnsi="Palatino Linotype"/>
          <w:sz w:val="20"/>
        </w:rPr>
        <w:t xml:space="preserve"> </w:t>
      </w:r>
      <w:r w:rsidRPr="006C0A15">
        <w:rPr>
          <w:rFonts w:ascii="Palatino Linotype" w:hAnsi="Palatino Linotype"/>
          <w:i/>
          <w:iCs/>
          <w:sz w:val="20"/>
        </w:rPr>
        <w:t xml:space="preserve">Id., </w:t>
      </w:r>
      <w:r w:rsidRPr="006C0A15">
        <w:rPr>
          <w:rFonts w:ascii="Palatino Linotype" w:hAnsi="Palatino Linotype"/>
          <w:sz w:val="20"/>
        </w:rPr>
        <w:t>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D349" w14:textId="0401BDD0" w:rsidR="00CF17DE" w:rsidRPr="00D865A9" w:rsidRDefault="61C943AB">
    <w:pPr>
      <w:pStyle w:val="Header"/>
      <w:tabs>
        <w:tab w:val="clear" w:pos="4320"/>
        <w:tab w:val="clear" w:pos="8640"/>
        <w:tab w:val="center" w:pos="4680"/>
        <w:tab w:val="right" w:pos="9180"/>
      </w:tabs>
      <w:rPr>
        <w:rFonts w:ascii="Palatino Linotype" w:hAnsi="Palatino Linotype"/>
        <w:sz w:val="24"/>
        <w:szCs w:val="18"/>
      </w:rPr>
    </w:pPr>
    <w:r w:rsidRPr="00D865A9">
      <w:rPr>
        <w:rFonts w:ascii="Palatino Linotype" w:hAnsi="Palatino Linotype"/>
        <w:sz w:val="24"/>
        <w:szCs w:val="18"/>
      </w:rPr>
      <w:t xml:space="preserve">Resolution </w:t>
    </w:r>
    <w:r w:rsidR="009F11CE">
      <w:rPr>
        <w:rFonts w:ascii="Palatino Linotype" w:hAnsi="Palatino Linotype"/>
        <w:sz w:val="24"/>
        <w:szCs w:val="18"/>
      </w:rPr>
      <w:t>E-</w:t>
    </w:r>
    <w:r w:rsidR="00865371">
      <w:rPr>
        <w:rFonts w:ascii="Palatino Linotype" w:hAnsi="Palatino Linotype"/>
        <w:sz w:val="24"/>
        <w:szCs w:val="18"/>
      </w:rPr>
      <w:t>5273</w:t>
    </w:r>
    <w:r w:rsidR="00CF17DE" w:rsidRPr="00D865A9">
      <w:rPr>
        <w:rFonts w:ascii="Palatino Linotype" w:hAnsi="Palatino Linotype"/>
        <w:sz w:val="24"/>
        <w:szCs w:val="18"/>
      </w:rPr>
      <w:tab/>
    </w:r>
    <w:r w:rsidR="00CF17DE" w:rsidRPr="00D865A9">
      <w:rPr>
        <w:rFonts w:ascii="Palatino Linotype" w:hAnsi="Palatino Linotype"/>
        <w:sz w:val="24"/>
        <w:szCs w:val="18"/>
      </w:rPr>
      <w:tab/>
    </w:r>
    <w:r w:rsidR="006C0A15">
      <w:rPr>
        <w:rFonts w:ascii="Palatino Linotype" w:hAnsi="Palatino Linotype"/>
        <w:sz w:val="24"/>
        <w:szCs w:val="18"/>
      </w:rPr>
      <w:t>September 21, 2023</w:t>
    </w:r>
  </w:p>
  <w:p w14:paraId="279E5C15" w14:textId="683FE1FA" w:rsidR="61C943AB" w:rsidRPr="00D865A9" w:rsidRDefault="009F11CE">
    <w:pPr>
      <w:pStyle w:val="Header"/>
      <w:tabs>
        <w:tab w:val="clear" w:pos="4320"/>
        <w:tab w:val="clear" w:pos="8640"/>
        <w:tab w:val="center" w:pos="4680"/>
        <w:tab w:val="right" w:pos="9180"/>
      </w:tabs>
      <w:rPr>
        <w:rFonts w:ascii="Palatino Linotype" w:hAnsi="Palatino Linotype"/>
        <w:sz w:val="24"/>
        <w:szCs w:val="18"/>
      </w:rPr>
    </w:pPr>
    <w:r>
      <w:rPr>
        <w:rFonts w:ascii="Palatino Linotype" w:hAnsi="Palatino Linotype"/>
        <w:sz w:val="24"/>
        <w:szCs w:val="18"/>
      </w:rPr>
      <w:t>PG&amp;E</w:t>
    </w:r>
    <w:r w:rsidR="61C943AB" w:rsidRPr="00D865A9">
      <w:rPr>
        <w:rFonts w:ascii="Palatino Linotype" w:hAnsi="Palatino Linotype"/>
        <w:sz w:val="24"/>
        <w:szCs w:val="18"/>
      </w:rPr>
      <w:t xml:space="preserve"> AL </w:t>
    </w:r>
    <w:r w:rsidR="00A46EC5">
      <w:rPr>
        <w:rFonts w:ascii="Palatino Linotype" w:hAnsi="Palatino Linotype"/>
        <w:sz w:val="24"/>
        <w:szCs w:val="18"/>
      </w:rPr>
      <w:t>6914</w:t>
    </w:r>
    <w:r w:rsidR="61C943AB" w:rsidRPr="00D865A9">
      <w:rPr>
        <w:rFonts w:ascii="Palatino Linotype" w:hAnsi="Palatino Linotype"/>
        <w:sz w:val="24"/>
        <w:szCs w:val="18"/>
      </w:rPr>
      <w:t>-</w:t>
    </w:r>
    <w:r w:rsidR="00A46EC5">
      <w:rPr>
        <w:rFonts w:ascii="Palatino Linotype" w:hAnsi="Palatino Linotype"/>
        <w:sz w:val="24"/>
        <w:szCs w:val="18"/>
      </w:rPr>
      <w:t>E/ADW</w:t>
    </w:r>
  </w:p>
  <w:p w14:paraId="013F4CD4" w14:textId="77777777" w:rsidR="00CF17DE" w:rsidRPr="00D865A9" w:rsidRDefault="00CF17DE">
    <w:pPr>
      <w:pStyle w:val="Header"/>
      <w:rPr>
        <w:rFonts w:ascii="Palatino Linotype" w:hAnsi="Palatino Linotype"/>
        <w:sz w:val="24"/>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F806" w14:textId="215AADCE" w:rsidR="00CF17DE" w:rsidRPr="00AD79F5" w:rsidRDefault="00AD79F5" w:rsidP="00AD79F5">
    <w:pPr>
      <w:pStyle w:val="Header"/>
      <w:ind w:left="720" w:firstLine="4320"/>
      <w:rPr>
        <w:rFonts w:ascii="Palatino Linotype" w:hAnsi="Palatino Linotype"/>
        <w:sz w:val="24"/>
        <w:szCs w:val="24"/>
      </w:rPr>
    </w:pPr>
    <w:r w:rsidRPr="00AD79F5">
      <w:rPr>
        <w:rFonts w:ascii="Palatino Linotype" w:hAnsi="Palatino Linotype"/>
        <w:color w:val="000000"/>
        <w:sz w:val="24"/>
        <w:szCs w:val="24"/>
      </w:rPr>
      <w:t>Date of Issuance: September 22,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21F9B"/>
    <w:multiLevelType w:val="hybridMultilevel"/>
    <w:tmpl w:val="4E7445DC"/>
    <w:lvl w:ilvl="0" w:tplc="5CC41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B607BE"/>
    <w:multiLevelType w:val="hybridMultilevel"/>
    <w:tmpl w:val="772AE192"/>
    <w:lvl w:ilvl="0" w:tplc="1DF0C2B8">
      <w:start w:val="1"/>
      <w:numFmt w:val="bullet"/>
      <w:lvlText w:val="·"/>
      <w:lvlJc w:val="left"/>
      <w:pPr>
        <w:ind w:left="720" w:hanging="360"/>
      </w:pPr>
      <w:rPr>
        <w:rFonts w:ascii="Symbol" w:hAnsi="Symbol" w:hint="default"/>
      </w:rPr>
    </w:lvl>
    <w:lvl w:ilvl="1" w:tplc="82C07882">
      <w:start w:val="1"/>
      <w:numFmt w:val="bullet"/>
      <w:lvlText w:val="o"/>
      <w:lvlJc w:val="left"/>
      <w:pPr>
        <w:ind w:left="1440" w:hanging="360"/>
      </w:pPr>
      <w:rPr>
        <w:rFonts w:ascii="Courier New" w:hAnsi="Courier New" w:hint="default"/>
      </w:rPr>
    </w:lvl>
    <w:lvl w:ilvl="2" w:tplc="ABE01C7A">
      <w:start w:val="1"/>
      <w:numFmt w:val="bullet"/>
      <w:lvlText w:val=""/>
      <w:lvlJc w:val="left"/>
      <w:pPr>
        <w:ind w:left="2160" w:hanging="360"/>
      </w:pPr>
      <w:rPr>
        <w:rFonts w:ascii="Wingdings" w:hAnsi="Wingdings" w:hint="default"/>
      </w:rPr>
    </w:lvl>
    <w:lvl w:ilvl="3" w:tplc="E92E2906">
      <w:start w:val="1"/>
      <w:numFmt w:val="bullet"/>
      <w:lvlText w:val=""/>
      <w:lvlJc w:val="left"/>
      <w:pPr>
        <w:ind w:left="2880" w:hanging="360"/>
      </w:pPr>
      <w:rPr>
        <w:rFonts w:ascii="Symbol" w:hAnsi="Symbol" w:hint="default"/>
      </w:rPr>
    </w:lvl>
    <w:lvl w:ilvl="4" w:tplc="10AE2F64">
      <w:start w:val="1"/>
      <w:numFmt w:val="bullet"/>
      <w:lvlText w:val="o"/>
      <w:lvlJc w:val="left"/>
      <w:pPr>
        <w:ind w:left="3600" w:hanging="360"/>
      </w:pPr>
      <w:rPr>
        <w:rFonts w:ascii="Courier New" w:hAnsi="Courier New" w:hint="default"/>
      </w:rPr>
    </w:lvl>
    <w:lvl w:ilvl="5" w:tplc="798C6B34">
      <w:start w:val="1"/>
      <w:numFmt w:val="bullet"/>
      <w:lvlText w:val=""/>
      <w:lvlJc w:val="left"/>
      <w:pPr>
        <w:ind w:left="4320" w:hanging="360"/>
      </w:pPr>
      <w:rPr>
        <w:rFonts w:ascii="Wingdings" w:hAnsi="Wingdings" w:hint="default"/>
      </w:rPr>
    </w:lvl>
    <w:lvl w:ilvl="6" w:tplc="3B50EA0A">
      <w:start w:val="1"/>
      <w:numFmt w:val="bullet"/>
      <w:lvlText w:val=""/>
      <w:lvlJc w:val="left"/>
      <w:pPr>
        <w:ind w:left="5040" w:hanging="360"/>
      </w:pPr>
      <w:rPr>
        <w:rFonts w:ascii="Symbol" w:hAnsi="Symbol" w:hint="default"/>
      </w:rPr>
    </w:lvl>
    <w:lvl w:ilvl="7" w:tplc="44A276DE">
      <w:start w:val="1"/>
      <w:numFmt w:val="bullet"/>
      <w:lvlText w:val="o"/>
      <w:lvlJc w:val="left"/>
      <w:pPr>
        <w:ind w:left="5760" w:hanging="360"/>
      </w:pPr>
      <w:rPr>
        <w:rFonts w:ascii="Courier New" w:hAnsi="Courier New" w:hint="default"/>
      </w:rPr>
    </w:lvl>
    <w:lvl w:ilvl="8" w:tplc="7C682E76">
      <w:start w:val="1"/>
      <w:numFmt w:val="bullet"/>
      <w:lvlText w:val=""/>
      <w:lvlJc w:val="left"/>
      <w:pPr>
        <w:ind w:left="6480" w:hanging="360"/>
      </w:pPr>
      <w:rPr>
        <w:rFonts w:ascii="Wingdings" w:hAnsi="Wingdings" w:hint="default"/>
      </w:rPr>
    </w:lvl>
  </w:abstractNum>
  <w:abstractNum w:abstractNumId="8" w15:restartNumberingAfterBreak="0">
    <w:nsid w:val="3AA16231"/>
    <w:multiLevelType w:val="hybridMultilevel"/>
    <w:tmpl w:val="954AC3F0"/>
    <w:lvl w:ilvl="0" w:tplc="4A0C3290">
      <w:start w:val="1"/>
      <w:numFmt w:val="bullet"/>
      <w:lvlText w:val="·"/>
      <w:lvlJc w:val="left"/>
      <w:pPr>
        <w:ind w:left="720" w:hanging="360"/>
      </w:pPr>
      <w:rPr>
        <w:rFonts w:ascii="Symbol" w:hAnsi="Symbol" w:hint="default"/>
      </w:rPr>
    </w:lvl>
    <w:lvl w:ilvl="1" w:tplc="3CD0474A">
      <w:start w:val="1"/>
      <w:numFmt w:val="bullet"/>
      <w:lvlText w:val="o"/>
      <w:lvlJc w:val="left"/>
      <w:pPr>
        <w:ind w:left="1440" w:hanging="360"/>
      </w:pPr>
      <w:rPr>
        <w:rFonts w:ascii="Courier New" w:hAnsi="Courier New" w:hint="default"/>
      </w:rPr>
    </w:lvl>
    <w:lvl w:ilvl="2" w:tplc="3D681224">
      <w:start w:val="1"/>
      <w:numFmt w:val="bullet"/>
      <w:lvlText w:val=""/>
      <w:lvlJc w:val="left"/>
      <w:pPr>
        <w:ind w:left="2160" w:hanging="360"/>
      </w:pPr>
      <w:rPr>
        <w:rFonts w:ascii="Wingdings" w:hAnsi="Wingdings" w:hint="default"/>
      </w:rPr>
    </w:lvl>
    <w:lvl w:ilvl="3" w:tplc="46B61AA2">
      <w:start w:val="1"/>
      <w:numFmt w:val="bullet"/>
      <w:lvlText w:val=""/>
      <w:lvlJc w:val="left"/>
      <w:pPr>
        <w:ind w:left="2880" w:hanging="360"/>
      </w:pPr>
      <w:rPr>
        <w:rFonts w:ascii="Symbol" w:hAnsi="Symbol" w:hint="default"/>
      </w:rPr>
    </w:lvl>
    <w:lvl w:ilvl="4" w:tplc="061CBAA0">
      <w:start w:val="1"/>
      <w:numFmt w:val="bullet"/>
      <w:lvlText w:val="o"/>
      <w:lvlJc w:val="left"/>
      <w:pPr>
        <w:ind w:left="3600" w:hanging="360"/>
      </w:pPr>
      <w:rPr>
        <w:rFonts w:ascii="Courier New" w:hAnsi="Courier New" w:hint="default"/>
      </w:rPr>
    </w:lvl>
    <w:lvl w:ilvl="5" w:tplc="311210CA">
      <w:start w:val="1"/>
      <w:numFmt w:val="bullet"/>
      <w:lvlText w:val=""/>
      <w:lvlJc w:val="left"/>
      <w:pPr>
        <w:ind w:left="4320" w:hanging="360"/>
      </w:pPr>
      <w:rPr>
        <w:rFonts w:ascii="Wingdings" w:hAnsi="Wingdings" w:hint="default"/>
      </w:rPr>
    </w:lvl>
    <w:lvl w:ilvl="6" w:tplc="705C039A">
      <w:start w:val="1"/>
      <w:numFmt w:val="bullet"/>
      <w:lvlText w:val=""/>
      <w:lvlJc w:val="left"/>
      <w:pPr>
        <w:ind w:left="5040" w:hanging="360"/>
      </w:pPr>
      <w:rPr>
        <w:rFonts w:ascii="Symbol" w:hAnsi="Symbol" w:hint="default"/>
      </w:rPr>
    </w:lvl>
    <w:lvl w:ilvl="7" w:tplc="6C72A9A2">
      <w:start w:val="1"/>
      <w:numFmt w:val="bullet"/>
      <w:lvlText w:val="o"/>
      <w:lvlJc w:val="left"/>
      <w:pPr>
        <w:ind w:left="5760" w:hanging="360"/>
      </w:pPr>
      <w:rPr>
        <w:rFonts w:ascii="Courier New" w:hAnsi="Courier New" w:hint="default"/>
      </w:rPr>
    </w:lvl>
    <w:lvl w:ilvl="8" w:tplc="54801EA2">
      <w:start w:val="1"/>
      <w:numFmt w:val="bullet"/>
      <w:lvlText w:val=""/>
      <w:lvlJc w:val="left"/>
      <w:pPr>
        <w:ind w:left="6480" w:hanging="360"/>
      </w:pPr>
      <w:rPr>
        <w:rFonts w:ascii="Wingdings" w:hAnsi="Wingdings" w:hint="default"/>
      </w:rPr>
    </w:lvl>
  </w:abstractNum>
  <w:abstractNum w:abstractNumId="9"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99D488D"/>
    <w:multiLevelType w:val="hybridMultilevel"/>
    <w:tmpl w:val="3B44ED38"/>
    <w:lvl w:ilvl="0" w:tplc="2BF49CE6">
      <w:start w:val="1"/>
      <w:numFmt w:val="bullet"/>
      <w:lvlText w:val="·"/>
      <w:lvlJc w:val="left"/>
      <w:pPr>
        <w:ind w:left="720" w:hanging="360"/>
      </w:pPr>
      <w:rPr>
        <w:rFonts w:ascii="Symbol" w:hAnsi="Symbol" w:hint="default"/>
      </w:rPr>
    </w:lvl>
    <w:lvl w:ilvl="1" w:tplc="8B1AF868">
      <w:start w:val="1"/>
      <w:numFmt w:val="bullet"/>
      <w:lvlText w:val="o"/>
      <w:lvlJc w:val="left"/>
      <w:pPr>
        <w:ind w:left="1440" w:hanging="360"/>
      </w:pPr>
      <w:rPr>
        <w:rFonts w:ascii="Courier New" w:hAnsi="Courier New" w:hint="default"/>
      </w:rPr>
    </w:lvl>
    <w:lvl w:ilvl="2" w:tplc="5AF26B70">
      <w:start w:val="1"/>
      <w:numFmt w:val="bullet"/>
      <w:lvlText w:val=""/>
      <w:lvlJc w:val="left"/>
      <w:pPr>
        <w:ind w:left="2160" w:hanging="360"/>
      </w:pPr>
      <w:rPr>
        <w:rFonts w:ascii="Wingdings" w:hAnsi="Wingdings" w:hint="default"/>
      </w:rPr>
    </w:lvl>
    <w:lvl w:ilvl="3" w:tplc="0F209156">
      <w:start w:val="1"/>
      <w:numFmt w:val="bullet"/>
      <w:lvlText w:val=""/>
      <w:lvlJc w:val="left"/>
      <w:pPr>
        <w:ind w:left="2880" w:hanging="360"/>
      </w:pPr>
      <w:rPr>
        <w:rFonts w:ascii="Symbol" w:hAnsi="Symbol" w:hint="default"/>
      </w:rPr>
    </w:lvl>
    <w:lvl w:ilvl="4" w:tplc="34563A3A">
      <w:start w:val="1"/>
      <w:numFmt w:val="bullet"/>
      <w:lvlText w:val="o"/>
      <w:lvlJc w:val="left"/>
      <w:pPr>
        <w:ind w:left="3600" w:hanging="360"/>
      </w:pPr>
      <w:rPr>
        <w:rFonts w:ascii="Courier New" w:hAnsi="Courier New" w:hint="default"/>
      </w:rPr>
    </w:lvl>
    <w:lvl w:ilvl="5" w:tplc="38DCAC46">
      <w:start w:val="1"/>
      <w:numFmt w:val="bullet"/>
      <w:lvlText w:val=""/>
      <w:lvlJc w:val="left"/>
      <w:pPr>
        <w:ind w:left="4320" w:hanging="360"/>
      </w:pPr>
      <w:rPr>
        <w:rFonts w:ascii="Wingdings" w:hAnsi="Wingdings" w:hint="default"/>
      </w:rPr>
    </w:lvl>
    <w:lvl w:ilvl="6" w:tplc="811EE2E2">
      <w:start w:val="1"/>
      <w:numFmt w:val="bullet"/>
      <w:lvlText w:val=""/>
      <w:lvlJc w:val="left"/>
      <w:pPr>
        <w:ind w:left="5040" w:hanging="360"/>
      </w:pPr>
      <w:rPr>
        <w:rFonts w:ascii="Symbol" w:hAnsi="Symbol" w:hint="default"/>
      </w:rPr>
    </w:lvl>
    <w:lvl w:ilvl="7" w:tplc="A8E27266">
      <w:start w:val="1"/>
      <w:numFmt w:val="bullet"/>
      <w:lvlText w:val="o"/>
      <w:lvlJc w:val="left"/>
      <w:pPr>
        <w:ind w:left="5760" w:hanging="360"/>
      </w:pPr>
      <w:rPr>
        <w:rFonts w:ascii="Courier New" w:hAnsi="Courier New" w:hint="default"/>
      </w:rPr>
    </w:lvl>
    <w:lvl w:ilvl="8" w:tplc="0F20B61C">
      <w:start w:val="1"/>
      <w:numFmt w:val="bullet"/>
      <w:lvlText w:val=""/>
      <w:lvlJc w:val="left"/>
      <w:pPr>
        <w:ind w:left="6480" w:hanging="360"/>
      </w:pPr>
      <w:rPr>
        <w:rFonts w:ascii="Wingdings" w:hAnsi="Wingdings" w:hint="default"/>
      </w:rPr>
    </w:lvl>
  </w:abstractNum>
  <w:abstractNum w:abstractNumId="11" w15:restartNumberingAfterBreak="0">
    <w:nsid w:val="49C82FBA"/>
    <w:multiLevelType w:val="hybridMultilevel"/>
    <w:tmpl w:val="7FE27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3" w15:restartNumberingAfterBreak="0">
    <w:nsid w:val="5ACC7A65"/>
    <w:multiLevelType w:val="hybridMultilevel"/>
    <w:tmpl w:val="84342BA2"/>
    <w:lvl w:ilvl="0" w:tplc="5CC41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E5F0F"/>
    <w:multiLevelType w:val="hybridMultilevel"/>
    <w:tmpl w:val="01AEF374"/>
    <w:lvl w:ilvl="0" w:tplc="5CC41F0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16398"/>
    <w:multiLevelType w:val="hybridMultilevel"/>
    <w:tmpl w:val="29F0682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B84711"/>
    <w:multiLevelType w:val="hybridMultilevel"/>
    <w:tmpl w:val="399C9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9B028E"/>
    <w:multiLevelType w:val="hybridMultilevel"/>
    <w:tmpl w:val="29F06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9422359">
    <w:abstractNumId w:val="10"/>
  </w:num>
  <w:num w:numId="2" w16cid:durableId="961425955">
    <w:abstractNumId w:val="8"/>
  </w:num>
  <w:num w:numId="3" w16cid:durableId="1705713582">
    <w:abstractNumId w:val="7"/>
  </w:num>
  <w:num w:numId="4" w16cid:durableId="963921878">
    <w:abstractNumId w:val="2"/>
  </w:num>
  <w:num w:numId="5" w16cid:durableId="1883705939">
    <w:abstractNumId w:val="9"/>
  </w:num>
  <w:num w:numId="6" w16cid:durableId="180945800">
    <w:abstractNumId w:val="5"/>
  </w:num>
  <w:num w:numId="7" w16cid:durableId="944842790">
    <w:abstractNumId w:val="12"/>
  </w:num>
  <w:num w:numId="8" w16cid:durableId="1991593136">
    <w:abstractNumId w:val="3"/>
  </w:num>
  <w:num w:numId="9" w16cid:durableId="1754620235">
    <w:abstractNumId w:val="6"/>
  </w:num>
  <w:num w:numId="10" w16cid:durableId="969365539">
    <w:abstractNumId w:val="18"/>
  </w:num>
  <w:num w:numId="11" w16cid:durableId="1671978658">
    <w:abstractNumId w:val="20"/>
  </w:num>
  <w:num w:numId="12" w16cid:durableId="1982611534">
    <w:abstractNumId w:val="4"/>
  </w:num>
  <w:num w:numId="13" w16cid:durableId="468133998">
    <w:abstractNumId w:val="15"/>
  </w:num>
  <w:num w:numId="14" w16cid:durableId="307590920">
    <w:abstractNumId w:val="0"/>
  </w:num>
  <w:num w:numId="15" w16cid:durableId="452137340">
    <w:abstractNumId w:val="17"/>
  </w:num>
  <w:num w:numId="16" w16cid:durableId="2094544263">
    <w:abstractNumId w:val="11"/>
  </w:num>
  <w:num w:numId="17" w16cid:durableId="2112167631">
    <w:abstractNumId w:val="13"/>
  </w:num>
  <w:num w:numId="18" w16cid:durableId="97912758">
    <w:abstractNumId w:val="14"/>
  </w:num>
  <w:num w:numId="19" w16cid:durableId="649213718">
    <w:abstractNumId w:val="1"/>
  </w:num>
  <w:num w:numId="20" w16cid:durableId="490171286">
    <w:abstractNumId w:val="16"/>
  </w:num>
  <w:num w:numId="21" w16cid:durableId="64350844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1FA1"/>
    <w:rsid w:val="00003361"/>
    <w:rsid w:val="00012D45"/>
    <w:rsid w:val="00020F46"/>
    <w:rsid w:val="00021AC7"/>
    <w:rsid w:val="00024C89"/>
    <w:rsid w:val="00025975"/>
    <w:rsid w:val="00025C83"/>
    <w:rsid w:val="00026E32"/>
    <w:rsid w:val="00027E72"/>
    <w:rsid w:val="00034A6F"/>
    <w:rsid w:val="000376EF"/>
    <w:rsid w:val="00042F30"/>
    <w:rsid w:val="00055467"/>
    <w:rsid w:val="00065BEC"/>
    <w:rsid w:val="00073E1F"/>
    <w:rsid w:val="00081F4D"/>
    <w:rsid w:val="000870B1"/>
    <w:rsid w:val="00090457"/>
    <w:rsid w:val="00094FA7"/>
    <w:rsid w:val="000A1122"/>
    <w:rsid w:val="000A12AA"/>
    <w:rsid w:val="000B5D11"/>
    <w:rsid w:val="000C01FD"/>
    <w:rsid w:val="000C148D"/>
    <w:rsid w:val="000C50E3"/>
    <w:rsid w:val="000C587B"/>
    <w:rsid w:val="000C6051"/>
    <w:rsid w:val="000D21FC"/>
    <w:rsid w:val="000D3A75"/>
    <w:rsid w:val="000D4F83"/>
    <w:rsid w:val="000E0326"/>
    <w:rsid w:val="000E1C4C"/>
    <w:rsid w:val="00105D55"/>
    <w:rsid w:val="00106517"/>
    <w:rsid w:val="00132A41"/>
    <w:rsid w:val="00132E7C"/>
    <w:rsid w:val="0014137D"/>
    <w:rsid w:val="00141DC5"/>
    <w:rsid w:val="00142C96"/>
    <w:rsid w:val="00142FB8"/>
    <w:rsid w:val="001526C7"/>
    <w:rsid w:val="00154B66"/>
    <w:rsid w:val="00155A9F"/>
    <w:rsid w:val="00165280"/>
    <w:rsid w:val="00181E04"/>
    <w:rsid w:val="00182765"/>
    <w:rsid w:val="00182AB8"/>
    <w:rsid w:val="00190A50"/>
    <w:rsid w:val="00195394"/>
    <w:rsid w:val="001A1DB2"/>
    <w:rsid w:val="001A3AC7"/>
    <w:rsid w:val="001A3E43"/>
    <w:rsid w:val="001A440F"/>
    <w:rsid w:val="001A44D6"/>
    <w:rsid w:val="001B1B0F"/>
    <w:rsid w:val="001B231D"/>
    <w:rsid w:val="001C2EC5"/>
    <w:rsid w:val="001C74D3"/>
    <w:rsid w:val="001D1EA5"/>
    <w:rsid w:val="001D588D"/>
    <w:rsid w:val="001E0312"/>
    <w:rsid w:val="001E58A0"/>
    <w:rsid w:val="001E6945"/>
    <w:rsid w:val="001F5325"/>
    <w:rsid w:val="002001C1"/>
    <w:rsid w:val="0020108F"/>
    <w:rsid w:val="00205336"/>
    <w:rsid w:val="00226D64"/>
    <w:rsid w:val="002403CE"/>
    <w:rsid w:val="002428FA"/>
    <w:rsid w:val="00242FF8"/>
    <w:rsid w:val="0024459D"/>
    <w:rsid w:val="002450AC"/>
    <w:rsid w:val="00245726"/>
    <w:rsid w:val="0025648D"/>
    <w:rsid w:val="00265023"/>
    <w:rsid w:val="00282D87"/>
    <w:rsid w:val="002A17C0"/>
    <w:rsid w:val="002B26DC"/>
    <w:rsid w:val="002B70FD"/>
    <w:rsid w:val="002C07EE"/>
    <w:rsid w:val="002D180D"/>
    <w:rsid w:val="0030219C"/>
    <w:rsid w:val="00306128"/>
    <w:rsid w:val="0031722C"/>
    <w:rsid w:val="0032241A"/>
    <w:rsid w:val="003345AE"/>
    <w:rsid w:val="0035133B"/>
    <w:rsid w:val="0035522A"/>
    <w:rsid w:val="00356C13"/>
    <w:rsid w:val="003570C5"/>
    <w:rsid w:val="003627C7"/>
    <w:rsid w:val="00366B01"/>
    <w:rsid w:val="0037256F"/>
    <w:rsid w:val="0037450E"/>
    <w:rsid w:val="003774F8"/>
    <w:rsid w:val="00394B3A"/>
    <w:rsid w:val="003B1839"/>
    <w:rsid w:val="003B28DC"/>
    <w:rsid w:val="003C1687"/>
    <w:rsid w:val="003C17E4"/>
    <w:rsid w:val="003C232F"/>
    <w:rsid w:val="003C7667"/>
    <w:rsid w:val="003D0425"/>
    <w:rsid w:val="003D574A"/>
    <w:rsid w:val="003E1FB7"/>
    <w:rsid w:val="003F6E5A"/>
    <w:rsid w:val="00400F6B"/>
    <w:rsid w:val="00411D6C"/>
    <w:rsid w:val="00414270"/>
    <w:rsid w:val="004149E0"/>
    <w:rsid w:val="0041587E"/>
    <w:rsid w:val="0041739A"/>
    <w:rsid w:val="00421A14"/>
    <w:rsid w:val="004239B4"/>
    <w:rsid w:val="00430602"/>
    <w:rsid w:val="00431BF6"/>
    <w:rsid w:val="0043742B"/>
    <w:rsid w:val="00440AB7"/>
    <w:rsid w:val="00443077"/>
    <w:rsid w:val="00445244"/>
    <w:rsid w:val="00453D64"/>
    <w:rsid w:val="0046339B"/>
    <w:rsid w:val="00463944"/>
    <w:rsid w:val="00465DB8"/>
    <w:rsid w:val="00467956"/>
    <w:rsid w:val="00470B9B"/>
    <w:rsid w:val="0047596E"/>
    <w:rsid w:val="00475A1D"/>
    <w:rsid w:val="00475F01"/>
    <w:rsid w:val="004764D2"/>
    <w:rsid w:val="00480546"/>
    <w:rsid w:val="00481794"/>
    <w:rsid w:val="004875C1"/>
    <w:rsid w:val="004905D3"/>
    <w:rsid w:val="00497F14"/>
    <w:rsid w:val="004A2F1B"/>
    <w:rsid w:val="004B20E4"/>
    <w:rsid w:val="004B3815"/>
    <w:rsid w:val="004C439D"/>
    <w:rsid w:val="004D1508"/>
    <w:rsid w:val="004D2BFB"/>
    <w:rsid w:val="004D3212"/>
    <w:rsid w:val="004E3FA0"/>
    <w:rsid w:val="004E4FFF"/>
    <w:rsid w:val="004E6291"/>
    <w:rsid w:val="004E7CE5"/>
    <w:rsid w:val="0050765F"/>
    <w:rsid w:val="005249DF"/>
    <w:rsid w:val="00553900"/>
    <w:rsid w:val="00556DF9"/>
    <w:rsid w:val="005723C7"/>
    <w:rsid w:val="0057398B"/>
    <w:rsid w:val="005805BF"/>
    <w:rsid w:val="00593807"/>
    <w:rsid w:val="00595905"/>
    <w:rsid w:val="005978CD"/>
    <w:rsid w:val="005C3061"/>
    <w:rsid w:val="005C3BA0"/>
    <w:rsid w:val="005C4D3D"/>
    <w:rsid w:val="005C6433"/>
    <w:rsid w:val="005D02D9"/>
    <w:rsid w:val="005D0841"/>
    <w:rsid w:val="005E45BD"/>
    <w:rsid w:val="005F1942"/>
    <w:rsid w:val="005F56B5"/>
    <w:rsid w:val="005F7B62"/>
    <w:rsid w:val="006067D1"/>
    <w:rsid w:val="006129C2"/>
    <w:rsid w:val="00613C9A"/>
    <w:rsid w:val="00615DFC"/>
    <w:rsid w:val="006207DC"/>
    <w:rsid w:val="00623C59"/>
    <w:rsid w:val="00626F26"/>
    <w:rsid w:val="006325B4"/>
    <w:rsid w:val="00642903"/>
    <w:rsid w:val="0064306D"/>
    <w:rsid w:val="00661746"/>
    <w:rsid w:val="006631F6"/>
    <w:rsid w:val="00663232"/>
    <w:rsid w:val="00674084"/>
    <w:rsid w:val="0067502A"/>
    <w:rsid w:val="00681B50"/>
    <w:rsid w:val="00681E94"/>
    <w:rsid w:val="0069631C"/>
    <w:rsid w:val="006B05EE"/>
    <w:rsid w:val="006B0F32"/>
    <w:rsid w:val="006B0F51"/>
    <w:rsid w:val="006B1608"/>
    <w:rsid w:val="006B3FC4"/>
    <w:rsid w:val="006C0A15"/>
    <w:rsid w:val="006C12E7"/>
    <w:rsid w:val="006C7C15"/>
    <w:rsid w:val="006C7E65"/>
    <w:rsid w:val="006D0218"/>
    <w:rsid w:val="006D2A08"/>
    <w:rsid w:val="006D574A"/>
    <w:rsid w:val="006E2716"/>
    <w:rsid w:val="006E55C0"/>
    <w:rsid w:val="006F66A8"/>
    <w:rsid w:val="00707A86"/>
    <w:rsid w:val="00713242"/>
    <w:rsid w:val="007374F3"/>
    <w:rsid w:val="007379ED"/>
    <w:rsid w:val="007602F6"/>
    <w:rsid w:val="00764741"/>
    <w:rsid w:val="00766D11"/>
    <w:rsid w:val="007674D3"/>
    <w:rsid w:val="00770088"/>
    <w:rsid w:val="00772272"/>
    <w:rsid w:val="00774D65"/>
    <w:rsid w:val="007963D3"/>
    <w:rsid w:val="007A281A"/>
    <w:rsid w:val="007A4416"/>
    <w:rsid w:val="007C30DE"/>
    <w:rsid w:val="007D46A4"/>
    <w:rsid w:val="007D578F"/>
    <w:rsid w:val="007D67CA"/>
    <w:rsid w:val="007F5778"/>
    <w:rsid w:val="007F587F"/>
    <w:rsid w:val="00801D70"/>
    <w:rsid w:val="0080246C"/>
    <w:rsid w:val="00805C11"/>
    <w:rsid w:val="008150D9"/>
    <w:rsid w:val="00822061"/>
    <w:rsid w:val="00824F95"/>
    <w:rsid w:val="00830F62"/>
    <w:rsid w:val="00832457"/>
    <w:rsid w:val="008324E1"/>
    <w:rsid w:val="00835604"/>
    <w:rsid w:val="00865371"/>
    <w:rsid w:val="008669A7"/>
    <w:rsid w:val="00885092"/>
    <w:rsid w:val="00893F94"/>
    <w:rsid w:val="0089620E"/>
    <w:rsid w:val="008A025B"/>
    <w:rsid w:val="008A7B42"/>
    <w:rsid w:val="008B1379"/>
    <w:rsid w:val="008B6F5D"/>
    <w:rsid w:val="008C3C82"/>
    <w:rsid w:val="008E6797"/>
    <w:rsid w:val="008F7116"/>
    <w:rsid w:val="00907315"/>
    <w:rsid w:val="0091287D"/>
    <w:rsid w:val="00915E92"/>
    <w:rsid w:val="00925D17"/>
    <w:rsid w:val="00926687"/>
    <w:rsid w:val="00934EF3"/>
    <w:rsid w:val="0093657C"/>
    <w:rsid w:val="00946E2C"/>
    <w:rsid w:val="00965782"/>
    <w:rsid w:val="00966821"/>
    <w:rsid w:val="00972834"/>
    <w:rsid w:val="00977573"/>
    <w:rsid w:val="009809B1"/>
    <w:rsid w:val="00981D3A"/>
    <w:rsid w:val="0098597D"/>
    <w:rsid w:val="00997017"/>
    <w:rsid w:val="009A24A8"/>
    <w:rsid w:val="009A50E0"/>
    <w:rsid w:val="009B5CA7"/>
    <w:rsid w:val="009D63EA"/>
    <w:rsid w:val="009D6F7C"/>
    <w:rsid w:val="009D7160"/>
    <w:rsid w:val="009D7161"/>
    <w:rsid w:val="009E35E3"/>
    <w:rsid w:val="009E3A35"/>
    <w:rsid w:val="009F11CE"/>
    <w:rsid w:val="009F2024"/>
    <w:rsid w:val="00A01B26"/>
    <w:rsid w:val="00A01D70"/>
    <w:rsid w:val="00A04F18"/>
    <w:rsid w:val="00A106AD"/>
    <w:rsid w:val="00A1526C"/>
    <w:rsid w:val="00A218B6"/>
    <w:rsid w:val="00A2568F"/>
    <w:rsid w:val="00A302D3"/>
    <w:rsid w:val="00A32525"/>
    <w:rsid w:val="00A407CC"/>
    <w:rsid w:val="00A45B85"/>
    <w:rsid w:val="00A46EC5"/>
    <w:rsid w:val="00A517F7"/>
    <w:rsid w:val="00A5288D"/>
    <w:rsid w:val="00A55BCD"/>
    <w:rsid w:val="00A56ACD"/>
    <w:rsid w:val="00A60201"/>
    <w:rsid w:val="00AA1634"/>
    <w:rsid w:val="00AB2543"/>
    <w:rsid w:val="00AB2E72"/>
    <w:rsid w:val="00AB5F74"/>
    <w:rsid w:val="00AC0874"/>
    <w:rsid w:val="00AC2B7C"/>
    <w:rsid w:val="00AD79F5"/>
    <w:rsid w:val="00AE2D79"/>
    <w:rsid w:val="00AE3015"/>
    <w:rsid w:val="00AE664C"/>
    <w:rsid w:val="00AF05E5"/>
    <w:rsid w:val="00AF1DF6"/>
    <w:rsid w:val="00AF2830"/>
    <w:rsid w:val="00AF4CD0"/>
    <w:rsid w:val="00B061C7"/>
    <w:rsid w:val="00B15637"/>
    <w:rsid w:val="00B20AB3"/>
    <w:rsid w:val="00B276A8"/>
    <w:rsid w:val="00B32BB3"/>
    <w:rsid w:val="00B3719C"/>
    <w:rsid w:val="00B37483"/>
    <w:rsid w:val="00B4045F"/>
    <w:rsid w:val="00B41C18"/>
    <w:rsid w:val="00B53143"/>
    <w:rsid w:val="00B53268"/>
    <w:rsid w:val="00B61034"/>
    <w:rsid w:val="00B6206A"/>
    <w:rsid w:val="00B62A12"/>
    <w:rsid w:val="00B639D7"/>
    <w:rsid w:val="00B6603E"/>
    <w:rsid w:val="00B67BFB"/>
    <w:rsid w:val="00B71EA8"/>
    <w:rsid w:val="00B7522C"/>
    <w:rsid w:val="00B841C9"/>
    <w:rsid w:val="00B913F1"/>
    <w:rsid w:val="00B927B5"/>
    <w:rsid w:val="00B94CD6"/>
    <w:rsid w:val="00B95397"/>
    <w:rsid w:val="00BA23B1"/>
    <w:rsid w:val="00BA6A00"/>
    <w:rsid w:val="00BB0893"/>
    <w:rsid w:val="00BB1D61"/>
    <w:rsid w:val="00BD6FF5"/>
    <w:rsid w:val="00BF7A75"/>
    <w:rsid w:val="00C034B7"/>
    <w:rsid w:val="00C17CA4"/>
    <w:rsid w:val="00C2335B"/>
    <w:rsid w:val="00C253EA"/>
    <w:rsid w:val="00C27B82"/>
    <w:rsid w:val="00C27E51"/>
    <w:rsid w:val="00C31C28"/>
    <w:rsid w:val="00C34114"/>
    <w:rsid w:val="00C406A9"/>
    <w:rsid w:val="00C410A1"/>
    <w:rsid w:val="00C77D76"/>
    <w:rsid w:val="00C848E5"/>
    <w:rsid w:val="00C85E2F"/>
    <w:rsid w:val="00C86E6A"/>
    <w:rsid w:val="00C919A4"/>
    <w:rsid w:val="00C95819"/>
    <w:rsid w:val="00CA25DC"/>
    <w:rsid w:val="00CA28A1"/>
    <w:rsid w:val="00CB42C3"/>
    <w:rsid w:val="00CC61B2"/>
    <w:rsid w:val="00CD68E1"/>
    <w:rsid w:val="00CE0A73"/>
    <w:rsid w:val="00CF0B05"/>
    <w:rsid w:val="00CF17DE"/>
    <w:rsid w:val="00CF421D"/>
    <w:rsid w:val="00CF4500"/>
    <w:rsid w:val="00CF4FD4"/>
    <w:rsid w:val="00CF57A8"/>
    <w:rsid w:val="00D02ABA"/>
    <w:rsid w:val="00D0484A"/>
    <w:rsid w:val="00D10D75"/>
    <w:rsid w:val="00D137B9"/>
    <w:rsid w:val="00D20183"/>
    <w:rsid w:val="00D20F6C"/>
    <w:rsid w:val="00D26F41"/>
    <w:rsid w:val="00D340E3"/>
    <w:rsid w:val="00D45A76"/>
    <w:rsid w:val="00D45DAE"/>
    <w:rsid w:val="00D47904"/>
    <w:rsid w:val="00D515F8"/>
    <w:rsid w:val="00D52F2C"/>
    <w:rsid w:val="00D822FD"/>
    <w:rsid w:val="00D865A9"/>
    <w:rsid w:val="00D90DA0"/>
    <w:rsid w:val="00D9189E"/>
    <w:rsid w:val="00D93529"/>
    <w:rsid w:val="00D93F62"/>
    <w:rsid w:val="00D954A7"/>
    <w:rsid w:val="00DA66B7"/>
    <w:rsid w:val="00DA6B3E"/>
    <w:rsid w:val="00DB08CE"/>
    <w:rsid w:val="00DB5D30"/>
    <w:rsid w:val="00DB619F"/>
    <w:rsid w:val="00DB6F2C"/>
    <w:rsid w:val="00DE42EB"/>
    <w:rsid w:val="00DF35CC"/>
    <w:rsid w:val="00DF62F4"/>
    <w:rsid w:val="00E02127"/>
    <w:rsid w:val="00E070FA"/>
    <w:rsid w:val="00E106E5"/>
    <w:rsid w:val="00E12330"/>
    <w:rsid w:val="00E152B6"/>
    <w:rsid w:val="00E17C94"/>
    <w:rsid w:val="00E202BF"/>
    <w:rsid w:val="00E22144"/>
    <w:rsid w:val="00E423DB"/>
    <w:rsid w:val="00E426ED"/>
    <w:rsid w:val="00E46169"/>
    <w:rsid w:val="00E54B94"/>
    <w:rsid w:val="00E5695D"/>
    <w:rsid w:val="00E56EE2"/>
    <w:rsid w:val="00E57084"/>
    <w:rsid w:val="00E756AF"/>
    <w:rsid w:val="00E77CB0"/>
    <w:rsid w:val="00E82F82"/>
    <w:rsid w:val="00E835E3"/>
    <w:rsid w:val="00E928CF"/>
    <w:rsid w:val="00E96C17"/>
    <w:rsid w:val="00EA0890"/>
    <w:rsid w:val="00EC42D4"/>
    <w:rsid w:val="00ED344B"/>
    <w:rsid w:val="00EE153C"/>
    <w:rsid w:val="00EE1773"/>
    <w:rsid w:val="00EE690F"/>
    <w:rsid w:val="00EE7890"/>
    <w:rsid w:val="00EF4A31"/>
    <w:rsid w:val="00F002D8"/>
    <w:rsid w:val="00F0075E"/>
    <w:rsid w:val="00F02CD2"/>
    <w:rsid w:val="00F14139"/>
    <w:rsid w:val="00F20F0C"/>
    <w:rsid w:val="00F24996"/>
    <w:rsid w:val="00F34CF9"/>
    <w:rsid w:val="00F356C3"/>
    <w:rsid w:val="00F37631"/>
    <w:rsid w:val="00F43C48"/>
    <w:rsid w:val="00F51F8B"/>
    <w:rsid w:val="00F536E2"/>
    <w:rsid w:val="00F552CA"/>
    <w:rsid w:val="00F572F1"/>
    <w:rsid w:val="00F67A6A"/>
    <w:rsid w:val="00F67F13"/>
    <w:rsid w:val="00F705C8"/>
    <w:rsid w:val="00F761F8"/>
    <w:rsid w:val="00F80ED8"/>
    <w:rsid w:val="00FA1D78"/>
    <w:rsid w:val="00FC2DE4"/>
    <w:rsid w:val="00FC7CCE"/>
    <w:rsid w:val="00FD0149"/>
    <w:rsid w:val="00FD2473"/>
    <w:rsid w:val="00FD436F"/>
    <w:rsid w:val="00FE6C44"/>
    <w:rsid w:val="00FE6CAC"/>
    <w:rsid w:val="00FF101A"/>
    <w:rsid w:val="00FF4AFC"/>
    <w:rsid w:val="00FF5705"/>
    <w:rsid w:val="00FF7881"/>
    <w:rsid w:val="02960000"/>
    <w:rsid w:val="0DEDA953"/>
    <w:rsid w:val="0F069B70"/>
    <w:rsid w:val="12EE3726"/>
    <w:rsid w:val="140743A4"/>
    <w:rsid w:val="170A6FC5"/>
    <w:rsid w:val="1E9D4DCF"/>
    <w:rsid w:val="1EDC5FC2"/>
    <w:rsid w:val="263836AA"/>
    <w:rsid w:val="34BE6DAE"/>
    <w:rsid w:val="3AD44ECD"/>
    <w:rsid w:val="3AFF16E8"/>
    <w:rsid w:val="3EE098B0"/>
    <w:rsid w:val="413AE531"/>
    <w:rsid w:val="44783017"/>
    <w:rsid w:val="4BA7214B"/>
    <w:rsid w:val="4EA21D4B"/>
    <w:rsid w:val="503DEDAC"/>
    <w:rsid w:val="5288D8FA"/>
    <w:rsid w:val="5AA0E0F5"/>
    <w:rsid w:val="5D76A8DB"/>
    <w:rsid w:val="5F2B8189"/>
    <w:rsid w:val="61C943AB"/>
    <w:rsid w:val="61C9CAA9"/>
    <w:rsid w:val="6365140C"/>
    <w:rsid w:val="669CB4CE"/>
    <w:rsid w:val="6F457A0B"/>
    <w:rsid w:val="6F740D13"/>
    <w:rsid w:val="73EE206C"/>
    <w:rsid w:val="76A4FC30"/>
    <w:rsid w:val="77400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0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6"/>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6"/>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4"/>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5"/>
      </w:numPr>
      <w:ind w:left="1080"/>
    </w:pPr>
  </w:style>
  <w:style w:type="character" w:styleId="FootnoteReference">
    <w:name w:val="footnote reference"/>
    <w:semiHidden/>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B913F1"/>
    <w:rPr>
      <w:rFonts w:ascii="Palatino" w:hAnsi="Palatino"/>
      <w:sz w:val="26"/>
    </w:rPr>
  </w:style>
  <w:style w:type="character" w:styleId="CommentReference">
    <w:name w:val="annotation reference"/>
    <w:basedOn w:val="DefaultParagraphFont"/>
    <w:semiHidden/>
    <w:unhideWhenUsed/>
    <w:rsid w:val="00885092"/>
    <w:rPr>
      <w:sz w:val="16"/>
      <w:szCs w:val="16"/>
    </w:rPr>
  </w:style>
  <w:style w:type="paragraph" w:styleId="CommentText">
    <w:name w:val="annotation text"/>
    <w:basedOn w:val="Normal"/>
    <w:link w:val="CommentTextChar"/>
    <w:unhideWhenUsed/>
    <w:rsid w:val="00885092"/>
    <w:rPr>
      <w:sz w:val="20"/>
    </w:rPr>
  </w:style>
  <w:style w:type="character" w:customStyle="1" w:styleId="CommentTextChar">
    <w:name w:val="Comment Text Char"/>
    <w:basedOn w:val="DefaultParagraphFont"/>
    <w:link w:val="CommentText"/>
    <w:rsid w:val="00885092"/>
    <w:rPr>
      <w:rFonts w:ascii="Palatino" w:hAnsi="Palatino"/>
    </w:rPr>
  </w:style>
  <w:style w:type="paragraph" w:styleId="CommentSubject">
    <w:name w:val="annotation subject"/>
    <w:basedOn w:val="CommentText"/>
    <w:next w:val="CommentText"/>
    <w:link w:val="CommentSubjectChar"/>
    <w:semiHidden/>
    <w:unhideWhenUsed/>
    <w:rsid w:val="00885092"/>
    <w:rPr>
      <w:b/>
      <w:bCs/>
    </w:rPr>
  </w:style>
  <w:style w:type="character" w:customStyle="1" w:styleId="CommentSubjectChar">
    <w:name w:val="Comment Subject Char"/>
    <w:basedOn w:val="CommentTextChar"/>
    <w:link w:val="CommentSubject"/>
    <w:semiHidden/>
    <w:rsid w:val="00885092"/>
    <w:rPr>
      <w:rFonts w:ascii="Palatino" w:hAnsi="Palatino"/>
      <w:b/>
      <w:bCs/>
    </w:rPr>
  </w:style>
  <w:style w:type="paragraph" w:styleId="Revision">
    <w:name w:val="Revision"/>
    <w:hidden/>
    <w:uiPriority w:val="99"/>
    <w:semiHidden/>
    <w:rsid w:val="00142C96"/>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8E0C48F2D4244B303AC556DC5783C" ma:contentTypeVersion="15" ma:contentTypeDescription="Create a new document." ma:contentTypeScope="" ma:versionID="7fe6b13198df03a84357247e02111d08">
  <xsd:schema xmlns:xsd="http://www.w3.org/2001/XMLSchema" xmlns:xs="http://www.w3.org/2001/XMLSchema" xmlns:p="http://schemas.microsoft.com/office/2006/metadata/properties" xmlns:ns2="d5acfb97-b211-45c7-8243-1d2d0849a543" xmlns:ns3="502a3142-df8d-4560-8aaf-77fd2646a3b6" targetNamespace="http://schemas.microsoft.com/office/2006/metadata/properties" ma:root="true" ma:fieldsID="bdf1e82ee0a788fd79c4d920f3859b3c" ns2:_="" ns3:_="">
    <xsd:import namespace="d5acfb97-b211-45c7-8243-1d2d0849a543"/>
    <xsd:import namespace="502a3142-df8d-4560-8aaf-77fd2646a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cfb97-b211-45c7-8243-1d2d0849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2a3142-df8d-4560-8aaf-77fd2646a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abc6818-705b-47d7-85dd-82249151a4fc}" ma:internalName="TaxCatchAll" ma:showField="CatchAllData" ma:web="502a3142-df8d-4560-8aaf-77fd2646a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acfb97-b211-45c7-8243-1d2d0849a543">
      <Terms xmlns="http://schemas.microsoft.com/office/infopath/2007/PartnerControls"/>
    </lcf76f155ced4ddcb4097134ff3c332f>
    <TaxCatchAll xmlns="502a3142-df8d-4560-8aaf-77fd2646a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5423-91CC-4D4C-96CD-A84CA5B4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cfb97-b211-45c7-8243-1d2d0849a543"/>
    <ds:schemaRef ds:uri="502a3142-df8d-4560-8aaf-77fd2646a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6743D-17D4-448F-A3A0-B2FCFCA611FF}">
  <ds:schemaRefs>
    <ds:schemaRef ds:uri="http://schemas.microsoft.com/sharepoint/v3/contenttype/forms"/>
  </ds:schemaRefs>
</ds:datastoreItem>
</file>

<file path=customXml/itemProps3.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 ds:uri="d5acfb97-b211-45c7-8243-1d2d0849a543"/>
    <ds:schemaRef ds:uri="502a3142-df8d-4560-8aaf-77fd2646a3b6"/>
  </ds:schemaRefs>
</ds:datastoreItem>
</file>

<file path=customXml/itemProps4.xml><?xml version="1.0" encoding="utf-8"?>
<ds:datastoreItem xmlns:ds="http://schemas.openxmlformats.org/officeDocument/2006/customXml" ds:itemID="{86995425-280A-47AE-88D0-D9B292CD73F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1627</ap:Words>
  <ap:Characters>9276</ap:Characters>
  <ap:Application>Microsoft Office Word</ap:Application>
  <ap:DocSecurity>0</ap:DocSecurity>
  <ap:Lines>77</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10882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2019-02-28T22:11:00Z</cp:lastPrinted>
  <dcterms:created xsi:type="dcterms:W3CDTF">2023-09-22T14:07:41Z</dcterms:created>
  <dcterms:modified xsi:type="dcterms:W3CDTF">2023-09-22T14:07:41Z</dcterms:modified>
</cp:coreProperties>
</file>