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1A8F" w:rsidR="00D01A8F" w:rsidP="00377807" w:rsidRDefault="00D01A8F" w14:paraId="6892B6EA" w14:textId="3CA753B0">
      <w:pPr>
        <w:suppressAutoHyphens/>
        <w:ind w:right="-720"/>
        <w:rPr>
          <w:b/>
          <w:bCs/>
          <w:color w:val="000000"/>
        </w:rPr>
      </w:pPr>
      <w:r w:rsidRPr="00D01A8F">
        <w:rPr>
          <w:color w:val="000000"/>
        </w:rPr>
        <w:t>ALJ/</w:t>
      </w:r>
      <w:r w:rsidR="00B73C13">
        <w:rPr>
          <w:color w:val="000000"/>
        </w:rPr>
        <w:t>MPO</w:t>
      </w:r>
      <w:r w:rsidRPr="00D01A8F">
        <w:rPr>
          <w:color w:val="000000"/>
        </w:rPr>
        <w:t>/</w:t>
      </w:r>
      <w:r w:rsidR="00B73C13">
        <w:rPr>
          <w:color w:val="000000"/>
        </w:rPr>
        <w:t>CR</w:t>
      </w:r>
      <w:r w:rsidRPr="00D01A8F">
        <w:rPr>
          <w:color w:val="000000"/>
        </w:rPr>
        <w:t>2/hma</w:t>
      </w:r>
      <w:r w:rsidR="00196C9C">
        <w:rPr>
          <w:color w:val="000000"/>
        </w:rPr>
        <w:t xml:space="preserve"> </w:t>
      </w:r>
      <w:r w:rsidR="00196C9C">
        <w:rPr>
          <w:color w:val="000000"/>
        </w:rPr>
        <w:tab/>
      </w:r>
      <w:r w:rsidR="00196C9C">
        <w:rPr>
          <w:color w:val="000000"/>
        </w:rPr>
        <w:tab/>
      </w:r>
      <w:r w:rsidR="00377807">
        <w:rPr>
          <w:color w:val="000000"/>
        </w:rPr>
        <w:tab/>
      </w:r>
      <w:r w:rsidR="00377807">
        <w:rPr>
          <w:color w:val="000000"/>
        </w:rPr>
        <w:tab/>
      </w:r>
      <w:r w:rsidR="00377807">
        <w:rPr>
          <w:color w:val="000000"/>
        </w:rPr>
        <w:tab/>
      </w:r>
      <w:r w:rsidR="00377807">
        <w:rPr>
          <w:color w:val="000000"/>
        </w:rPr>
        <w:tab/>
      </w:r>
      <w:r w:rsidR="00377807">
        <w:rPr>
          <w:color w:val="000000"/>
        </w:rPr>
        <w:tab/>
        <w:t xml:space="preserve">        </w:t>
      </w:r>
      <w:r w:rsidR="00377807">
        <w:rPr>
          <w:b/>
          <w:bCs/>
          <w:color w:val="000000"/>
        </w:rPr>
        <w:t>Date of Issuance 12/</w:t>
      </w:r>
      <w:r w:rsidR="000F7612">
        <w:rPr>
          <w:b/>
          <w:bCs/>
          <w:color w:val="000000"/>
        </w:rPr>
        <w:t>6</w:t>
      </w:r>
      <w:r w:rsidR="00377807">
        <w:rPr>
          <w:b/>
          <w:bCs/>
          <w:color w:val="000000"/>
        </w:rPr>
        <w:t>/2023</w:t>
      </w:r>
    </w:p>
    <w:p w:rsidR="00D01A8F" w:rsidP="00D01A8F" w:rsidRDefault="00D01A8F" w14:paraId="377781BB" w14:textId="77777777">
      <w:pPr>
        <w:suppressAutoHyphens/>
        <w:rPr>
          <w:color w:val="000000"/>
        </w:rPr>
      </w:pPr>
    </w:p>
    <w:p w:rsidRPr="00D01A8F" w:rsidR="00FC773A" w:rsidP="00D01A8F" w:rsidRDefault="00FC773A" w14:paraId="7D4A8238" w14:textId="77777777">
      <w:pPr>
        <w:suppressAutoHyphens/>
        <w:rPr>
          <w:color w:val="000000"/>
        </w:rPr>
      </w:pPr>
    </w:p>
    <w:p w:rsidRPr="00377807" w:rsidR="00A92D0B" w:rsidP="00D01A8F" w:rsidRDefault="00D01A8F" w14:paraId="6D327C87" w14:textId="40D30BD9">
      <w:pPr>
        <w:suppressAutoHyphens/>
        <w:rPr>
          <w:color w:val="000000"/>
        </w:rPr>
      </w:pPr>
      <w:r w:rsidRPr="00D01A8F">
        <w:rPr>
          <w:color w:val="000000"/>
        </w:rPr>
        <w:t xml:space="preserve">Decision </w:t>
      </w:r>
      <w:r w:rsidR="00377807">
        <w:rPr>
          <w:color w:val="000000"/>
        </w:rPr>
        <w:t>23-11-110 November 30, 2023</w:t>
      </w:r>
    </w:p>
    <w:p w:rsidR="00702FD8" w:rsidRDefault="00702FD8" w14:paraId="3BEB28E4" w14:textId="77777777">
      <w:pPr>
        <w:pStyle w:val="titlebar"/>
        <w:rPr>
          <w:rFonts w:ascii="Times New Roman" w:hAnsi="Times New Roman"/>
          <w:color w:val="000000"/>
          <w:sz w:val="24"/>
          <w:szCs w:val="24"/>
        </w:rPr>
      </w:pPr>
    </w:p>
    <w:p w:rsidRPr="00FC773A" w:rsidR="00A92D0B" w:rsidP="00FC773A" w:rsidRDefault="00A92D0B" w14:paraId="67F2520C" w14:textId="29950F93">
      <w:pPr>
        <w:pStyle w:val="titlebar"/>
        <w:ind w:right="-720"/>
        <w:rPr>
          <w:rFonts w:ascii="Arial" w:hAnsi="Arial"/>
          <w:color w:val="000000"/>
          <w:sz w:val="24"/>
          <w:szCs w:val="24"/>
        </w:rPr>
      </w:pPr>
      <w:r w:rsidRPr="00FC773A">
        <w:rPr>
          <w:rFonts w:ascii="Arial" w:hAnsi="Arial"/>
          <w:color w:val="000000"/>
          <w:sz w:val="24"/>
          <w:szCs w:val="24"/>
        </w:rPr>
        <w:t>BEFORE THE PUBLIC UTILITIES COMMISSION OF THE STATE OF CALIFORNIA</w:t>
      </w:r>
    </w:p>
    <w:p w:rsidRPr="0019541D" w:rsidR="00A92D0B" w:rsidRDefault="00A92D0B" w14:paraId="564284CD" w14:textId="77777777">
      <w:pPr>
        <w:suppressAutoHyphens/>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58"/>
        <w:gridCol w:w="3870"/>
      </w:tblGrid>
      <w:tr w:rsidRPr="0019541D" w:rsidR="00A92D0B" w:rsidTr="00B74E05" w14:paraId="3942D7B4" w14:textId="77777777">
        <w:tc>
          <w:tcPr>
            <w:tcW w:w="5958" w:type="dxa"/>
            <w:shd w:val="clear" w:color="auto" w:fill="auto"/>
          </w:tcPr>
          <w:p w:rsidRPr="0019541D" w:rsidR="00A92D0B" w:rsidRDefault="0019541D" w14:paraId="47850BD9" w14:textId="5C558A0F">
            <w:pPr>
              <w:rPr>
                <w:color w:val="000000"/>
              </w:rPr>
            </w:pPr>
            <w:r w:rsidRPr="0019541D">
              <w:rPr>
                <w:color w:val="000000"/>
              </w:rPr>
              <w:t>Order Instituting Rulemaking to Continue the Development of Rates and Infrastructure for Vehicle Electrification.</w:t>
            </w:r>
          </w:p>
        </w:tc>
        <w:tc>
          <w:tcPr>
            <w:tcW w:w="3870" w:type="dxa"/>
            <w:shd w:val="clear" w:color="auto" w:fill="auto"/>
          </w:tcPr>
          <w:p w:rsidRPr="0019541D" w:rsidR="00A92D0B" w:rsidP="00D01A8F" w:rsidRDefault="0019541D" w14:paraId="56246C5B" w14:textId="3321D05D">
            <w:pPr>
              <w:tabs>
                <w:tab w:val="left" w:pos="1440"/>
                <w:tab w:val="left" w:pos="3600"/>
              </w:tabs>
              <w:jc w:val="center"/>
              <w:rPr>
                <w:color w:val="000000"/>
              </w:rPr>
            </w:pPr>
            <w:r w:rsidRPr="0019541D">
              <w:rPr>
                <w:color w:val="000000"/>
              </w:rPr>
              <w:t>Rulemaking 18-12-006</w:t>
            </w:r>
          </w:p>
          <w:p w:rsidRPr="0019541D" w:rsidR="00A92D0B" w:rsidP="00D01A8F" w:rsidRDefault="00A92D0B" w14:paraId="4E5DC7CF" w14:textId="5B5DEFA6">
            <w:pPr>
              <w:tabs>
                <w:tab w:val="left" w:pos="1440"/>
                <w:tab w:val="left" w:pos="3600"/>
              </w:tabs>
              <w:jc w:val="center"/>
              <w:rPr>
                <w:color w:val="000000"/>
              </w:rPr>
            </w:pPr>
            <w:r w:rsidRPr="0019541D">
              <w:rPr>
                <w:color w:val="000000"/>
              </w:rPr>
              <w:t xml:space="preserve">(Filed </w:t>
            </w:r>
            <w:r w:rsidRPr="0019541D" w:rsidR="0019541D">
              <w:rPr>
                <w:color w:val="000000"/>
              </w:rPr>
              <w:t>December 13, 2018</w:t>
            </w:r>
            <w:r w:rsidRPr="0019541D">
              <w:rPr>
                <w:color w:val="000000"/>
              </w:rPr>
              <w:t>)</w:t>
            </w:r>
          </w:p>
          <w:p w:rsidRPr="0019541D" w:rsidR="00A92D0B" w:rsidRDefault="00A92D0B" w14:paraId="7EC7277D" w14:textId="77777777">
            <w:pPr>
              <w:jc w:val="center"/>
              <w:rPr>
                <w:color w:val="000000"/>
              </w:rPr>
            </w:pPr>
          </w:p>
        </w:tc>
      </w:tr>
    </w:tbl>
    <w:p w:rsidRPr="0019541D" w:rsidR="00FC72B7" w:rsidRDefault="00FC72B7" w14:paraId="5459E071" w14:textId="77777777">
      <w:pPr>
        <w:jc w:val="center"/>
        <w:rPr>
          <w:b/>
          <w:color w:val="000000"/>
        </w:rPr>
      </w:pPr>
    </w:p>
    <w:p w:rsidRPr="0019541D" w:rsidR="00A92D0B" w:rsidRDefault="00B74E05" w14:paraId="170436E7" w14:textId="40052114">
      <w:pPr>
        <w:jc w:val="center"/>
        <w:rPr>
          <w:b/>
        </w:rPr>
      </w:pPr>
      <w:r>
        <w:rPr>
          <w:b/>
        </w:rPr>
        <w:t xml:space="preserve">DECISION GRANTING </w:t>
      </w:r>
      <w:r w:rsidRPr="0019541D" w:rsidR="00A92D0B">
        <w:rPr>
          <w:b/>
        </w:rPr>
        <w:t xml:space="preserve">INTERVENOR COMPENSATION </w:t>
      </w:r>
      <w:r>
        <w:rPr>
          <w:b/>
        </w:rPr>
        <w:t>TO</w:t>
      </w:r>
      <w:r w:rsidRPr="0019541D" w:rsidR="00A92D0B">
        <w:rPr>
          <w:b/>
        </w:rPr>
        <w:t xml:space="preserve"> </w:t>
      </w:r>
      <w:r w:rsidRPr="00B74E05" w:rsidR="0019541D">
        <w:rPr>
          <w:b/>
        </w:rPr>
        <w:t>UTILITY CONSUMERS’ ACTION NETWORK</w:t>
      </w:r>
      <w:r w:rsidRPr="00B74E05" w:rsidR="00A92D0B">
        <w:rPr>
          <w:b/>
        </w:rPr>
        <w:t xml:space="preserve"> </w:t>
      </w:r>
    </w:p>
    <w:p w:rsidRPr="0019541D" w:rsidR="0019541D" w:rsidP="0019541D" w:rsidRDefault="00B74E05" w14:paraId="63FFE385" w14:textId="42A94DF5">
      <w:pPr>
        <w:jc w:val="center"/>
        <w:rPr>
          <w:b/>
        </w:rPr>
      </w:pPr>
      <w:r>
        <w:rPr>
          <w:b/>
        </w:rPr>
        <w:t>FOR CONTRIBUTIONS TO DECI</w:t>
      </w:r>
      <w:r w:rsidR="00FC773A">
        <w:rPr>
          <w:b/>
        </w:rPr>
        <w:t>S</w:t>
      </w:r>
      <w:r>
        <w:rPr>
          <w:b/>
        </w:rPr>
        <w:t>ON 22-11-040</w:t>
      </w:r>
    </w:p>
    <w:p w:rsidRPr="0019541D" w:rsidR="00A92D0B" w:rsidRDefault="00A92D0B" w14:paraId="4BEAFF75" w14:textId="77777777">
      <w:pPr>
        <w:suppressAutoHyphens/>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6"/>
        <w:gridCol w:w="5712"/>
      </w:tblGrid>
      <w:tr w:rsidRPr="0019541D" w:rsidR="00A92D0B" w:rsidTr="004E7968" w14:paraId="0FE98F62" w14:textId="77777777">
        <w:tc>
          <w:tcPr>
            <w:tcW w:w="4116" w:type="dxa"/>
            <w:shd w:val="clear" w:color="auto" w:fill="auto"/>
          </w:tcPr>
          <w:p w:rsidRPr="0019541D" w:rsidR="00A92D0B" w:rsidP="00A92D0B" w:rsidRDefault="005A63D4" w14:paraId="11570D4A" w14:textId="048E6A48">
            <w:pPr>
              <w:tabs>
                <w:tab w:val="left" w:pos="1620"/>
                <w:tab w:val="right" w:pos="4500"/>
              </w:tabs>
              <w:spacing w:before="120"/>
              <w:rPr>
                <w:color w:val="000000"/>
              </w:rPr>
            </w:pPr>
            <w:r w:rsidRPr="0019541D">
              <w:rPr>
                <w:b/>
                <w:color w:val="000000"/>
              </w:rPr>
              <w:t>Intervenor</w:t>
            </w:r>
            <w:r w:rsidRPr="0019541D" w:rsidR="00F63C29">
              <w:rPr>
                <w:b/>
                <w:color w:val="000000"/>
              </w:rPr>
              <w:t>:</w:t>
            </w:r>
            <w:r w:rsidRPr="0019541D" w:rsidR="00691528">
              <w:rPr>
                <w:b/>
                <w:color w:val="000000"/>
              </w:rPr>
              <w:t xml:space="preserve"> </w:t>
            </w:r>
            <w:r w:rsidRPr="0019541D" w:rsidR="00B74E05">
              <w:rPr>
                <w:b/>
                <w:color w:val="000000"/>
              </w:rPr>
              <w:t>Utility Consumers’ Action Network</w:t>
            </w:r>
          </w:p>
        </w:tc>
        <w:tc>
          <w:tcPr>
            <w:tcW w:w="5712" w:type="dxa"/>
            <w:shd w:val="clear" w:color="auto" w:fill="auto"/>
          </w:tcPr>
          <w:p w:rsidRPr="0019541D" w:rsidR="00A92D0B" w:rsidP="00DE3A5D" w:rsidRDefault="00A92D0B" w14:paraId="53A584EE" w14:textId="71FC3858">
            <w:pPr>
              <w:tabs>
                <w:tab w:val="left" w:pos="1872"/>
                <w:tab w:val="right" w:pos="3672"/>
              </w:tabs>
              <w:spacing w:before="120"/>
              <w:rPr>
                <w:b/>
                <w:color w:val="000000"/>
              </w:rPr>
            </w:pPr>
            <w:r w:rsidRPr="0019541D">
              <w:rPr>
                <w:b/>
                <w:color w:val="000000"/>
              </w:rPr>
              <w:t>For contribution to D</w:t>
            </w:r>
            <w:r w:rsidRPr="0019541D" w:rsidR="00DE3A5D">
              <w:rPr>
                <w:b/>
                <w:color w:val="000000"/>
              </w:rPr>
              <w:t xml:space="preserve">ecision </w:t>
            </w:r>
            <w:r w:rsidRPr="00B50052" w:rsidR="0019541D">
              <w:rPr>
                <w:bCs/>
                <w:color w:val="000000"/>
              </w:rPr>
              <w:t>D.</w:t>
            </w:r>
            <w:r w:rsidRPr="00B50052" w:rsidR="00172158">
              <w:rPr>
                <w:bCs/>
                <w:color w:val="000000"/>
              </w:rPr>
              <w:t>22-11-040</w:t>
            </w:r>
          </w:p>
        </w:tc>
      </w:tr>
      <w:tr w:rsidRPr="0019541D" w:rsidR="00A92D0B" w:rsidTr="001670E2" w14:paraId="47003B8E" w14:textId="77777777">
        <w:tc>
          <w:tcPr>
            <w:tcW w:w="4116" w:type="dxa"/>
            <w:shd w:val="clear" w:color="auto" w:fill="auto"/>
          </w:tcPr>
          <w:p w:rsidRPr="0019541D" w:rsidR="00A92D0B" w:rsidP="00691528" w:rsidRDefault="00A92D0B" w14:paraId="0E2E4BD1" w14:textId="69C80E48">
            <w:pPr>
              <w:tabs>
                <w:tab w:val="left" w:pos="1620"/>
                <w:tab w:val="right" w:pos="4500"/>
              </w:tabs>
              <w:spacing w:before="120"/>
              <w:rPr>
                <w:b/>
                <w:color w:val="000000"/>
                <w:u w:val="single"/>
              </w:rPr>
            </w:pPr>
            <w:r w:rsidRPr="0019541D">
              <w:rPr>
                <w:b/>
                <w:color w:val="000000"/>
              </w:rPr>
              <w:t>Claimed:</w:t>
            </w:r>
            <w:r w:rsidRPr="0019541D" w:rsidR="00F63C29">
              <w:rPr>
                <w:b/>
                <w:color w:val="000000"/>
              </w:rPr>
              <w:t xml:space="preserve"> </w:t>
            </w:r>
            <w:r w:rsidRPr="0019541D" w:rsidR="002D21CA">
              <w:rPr>
                <w:b/>
                <w:color w:val="000000"/>
              </w:rPr>
              <w:t xml:space="preserve"> </w:t>
            </w:r>
            <w:r w:rsidRPr="0019541D" w:rsidR="00FC72B7">
              <w:rPr>
                <w:b/>
                <w:color w:val="000000"/>
              </w:rPr>
              <w:t>$</w:t>
            </w:r>
            <w:r w:rsidRPr="00043035" w:rsidR="00043035">
              <w:rPr>
                <w:b/>
                <w:color w:val="000000"/>
              </w:rPr>
              <w:t>50,242.50</w:t>
            </w:r>
          </w:p>
        </w:tc>
        <w:tc>
          <w:tcPr>
            <w:tcW w:w="5712" w:type="dxa"/>
            <w:tcBorders>
              <w:bottom w:val="single" w:color="auto" w:sz="4" w:space="0"/>
            </w:tcBorders>
            <w:shd w:val="clear" w:color="auto" w:fill="auto"/>
          </w:tcPr>
          <w:p w:rsidRPr="0019541D" w:rsidR="00A92D0B" w:rsidP="00FC72B7" w:rsidRDefault="00A92D0B" w14:paraId="211F40A8" w14:textId="2CAF435E">
            <w:pPr>
              <w:tabs>
                <w:tab w:val="left" w:pos="1872"/>
                <w:tab w:val="right" w:pos="3672"/>
              </w:tabs>
              <w:spacing w:before="120"/>
              <w:rPr>
                <w:b/>
                <w:color w:val="000000"/>
                <w:u w:val="single"/>
              </w:rPr>
            </w:pPr>
            <w:r w:rsidRPr="0019541D">
              <w:rPr>
                <w:b/>
                <w:color w:val="000000"/>
              </w:rPr>
              <w:t>Awarded:</w:t>
            </w:r>
            <w:r w:rsidRPr="0019541D" w:rsidR="00FC72B7">
              <w:rPr>
                <w:b/>
                <w:color w:val="000000"/>
              </w:rPr>
              <w:t xml:space="preserve">  </w:t>
            </w:r>
            <w:r w:rsidRPr="00B50052" w:rsidR="00FC72B7">
              <w:rPr>
                <w:bCs/>
                <w:color w:val="000000"/>
              </w:rPr>
              <w:t>$</w:t>
            </w:r>
            <w:r w:rsidRPr="00B50052" w:rsidR="00B50052">
              <w:rPr>
                <w:bCs/>
                <w:color w:val="000000"/>
              </w:rPr>
              <w:t>49,960.00</w:t>
            </w:r>
          </w:p>
        </w:tc>
      </w:tr>
      <w:tr w:rsidRPr="0019541D" w:rsidR="00A92D0B" w:rsidTr="004E7968" w14:paraId="5C56877D" w14:textId="77777777">
        <w:tc>
          <w:tcPr>
            <w:tcW w:w="4116" w:type="dxa"/>
            <w:shd w:val="clear" w:color="auto" w:fill="auto"/>
          </w:tcPr>
          <w:p w:rsidRPr="0019541D" w:rsidR="00A92D0B" w:rsidP="00A92D0B" w:rsidRDefault="00A92D0B" w14:paraId="6EF99E36" w14:textId="5BE766FE">
            <w:pPr>
              <w:tabs>
                <w:tab w:val="left" w:pos="3060"/>
                <w:tab w:val="right" w:pos="4500"/>
              </w:tabs>
              <w:spacing w:before="120"/>
              <w:rPr>
                <w:color w:val="000000"/>
                <w:u w:val="single"/>
              </w:rPr>
            </w:pPr>
            <w:r w:rsidRPr="0019541D">
              <w:rPr>
                <w:b/>
                <w:color w:val="000000"/>
              </w:rPr>
              <w:t xml:space="preserve">Assigned Commissioner: </w:t>
            </w:r>
            <w:r w:rsidR="00A819F8">
              <w:rPr>
                <w:b/>
                <w:color w:val="000000"/>
              </w:rPr>
              <w:t>Alice Reynolds</w:t>
            </w:r>
            <w:r w:rsidR="00A819F8">
              <w:rPr>
                <w:rStyle w:val="FootnoteReference"/>
                <w:b/>
                <w:color w:val="000000"/>
              </w:rPr>
              <w:footnoteReference w:id="1"/>
            </w:r>
          </w:p>
        </w:tc>
        <w:tc>
          <w:tcPr>
            <w:tcW w:w="5712" w:type="dxa"/>
            <w:shd w:val="clear" w:color="auto" w:fill="auto"/>
          </w:tcPr>
          <w:p w:rsidRPr="0019541D" w:rsidR="00A92D0B" w:rsidP="00A92D0B" w:rsidRDefault="00A92D0B" w14:paraId="79375F78" w14:textId="7A2B428A">
            <w:pPr>
              <w:tabs>
                <w:tab w:val="left" w:pos="1872"/>
                <w:tab w:val="right" w:pos="3672"/>
              </w:tabs>
              <w:spacing w:before="120"/>
              <w:rPr>
                <w:color w:val="000000"/>
                <w:u w:val="single"/>
              </w:rPr>
            </w:pPr>
            <w:r w:rsidRPr="0019541D">
              <w:rPr>
                <w:b/>
                <w:color w:val="000000"/>
              </w:rPr>
              <w:t>Assigned ALJ:</w:t>
            </w:r>
            <w:r w:rsidRPr="0019541D" w:rsidR="00F63C29">
              <w:rPr>
                <w:b/>
                <w:color w:val="000000"/>
              </w:rPr>
              <w:t xml:space="preserve"> </w:t>
            </w:r>
            <w:r w:rsidRPr="00B50052" w:rsidR="003959AB">
              <w:rPr>
                <w:bCs/>
                <w:color w:val="000000"/>
              </w:rPr>
              <w:t>Marcelo Poirier &amp; Colin Rizzo</w:t>
            </w:r>
          </w:p>
        </w:tc>
      </w:tr>
    </w:tbl>
    <w:p w:rsidRPr="0019541D" w:rsidR="00A92D0B" w:rsidRDefault="00A92D0B" w14:paraId="5F1ED56E" w14:textId="77777777">
      <w:pPr>
        <w:rPr>
          <w:color w:val="000000"/>
        </w:rPr>
      </w:pPr>
    </w:p>
    <w:p w:rsidRPr="0019541D" w:rsidR="00691528" w:rsidP="00691528" w:rsidRDefault="00A92D0B" w14:paraId="3CEED871" w14:textId="77777777">
      <w:pPr>
        <w:jc w:val="center"/>
        <w:rPr>
          <w:b/>
          <w:color w:val="000000"/>
        </w:rPr>
      </w:pPr>
      <w:r w:rsidRPr="0019541D">
        <w:rPr>
          <w:b/>
          <w:color w:val="000000"/>
        </w:rPr>
        <w:t>PART I:  PROCEDURAL ISSUES</w:t>
      </w:r>
    </w:p>
    <w:p w:rsidRPr="0019541D" w:rsidR="00A92D0B" w:rsidRDefault="00A92D0B" w14:paraId="37AA25BD" w14:textId="77777777">
      <w:pPr>
        <w:rPr>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19541D" w:rsidR="00A92D0B" w:rsidTr="004E7968" w14:paraId="3C5C25ED" w14:textId="77777777">
        <w:tc>
          <w:tcPr>
            <w:tcW w:w="3708" w:type="dxa"/>
            <w:shd w:val="clear" w:color="auto" w:fill="auto"/>
          </w:tcPr>
          <w:p w:rsidRPr="0019541D" w:rsidR="00A92D0B" w:rsidP="00915118" w:rsidRDefault="00A92D0B" w14:paraId="1576A0A6" w14:textId="77777777">
            <w:pPr>
              <w:rPr>
                <w:b/>
                <w:color w:val="000000"/>
              </w:rPr>
            </w:pPr>
            <w:r w:rsidRPr="0019541D">
              <w:rPr>
                <w:b/>
                <w:color w:val="000000"/>
              </w:rPr>
              <w:t xml:space="preserve">A.  Brief </w:t>
            </w:r>
            <w:r w:rsidRPr="0019541D" w:rsidR="00A319DE">
              <w:rPr>
                <w:b/>
                <w:color w:val="000000"/>
              </w:rPr>
              <w:t>d</w:t>
            </w:r>
            <w:r w:rsidRPr="0019541D">
              <w:rPr>
                <w:b/>
                <w:color w:val="000000"/>
              </w:rPr>
              <w:t xml:space="preserve">escription of Decision: </w:t>
            </w:r>
          </w:p>
        </w:tc>
        <w:tc>
          <w:tcPr>
            <w:tcW w:w="6120" w:type="dxa"/>
            <w:shd w:val="clear" w:color="auto" w:fill="auto"/>
          </w:tcPr>
          <w:p w:rsidR="00281609" w:rsidRDefault="00063BB9" w14:paraId="061AAC2F" w14:textId="484C4D35">
            <w:pPr>
              <w:rPr>
                <w:b/>
                <w:bCs/>
                <w:color w:val="000000"/>
                <w:u w:val="single"/>
              </w:rPr>
            </w:pPr>
            <w:r>
              <w:rPr>
                <w:b/>
                <w:bCs/>
                <w:color w:val="000000"/>
                <w:u w:val="single"/>
              </w:rPr>
              <w:t>D.22-11-040 (November 21, 2022):</w:t>
            </w:r>
          </w:p>
          <w:p w:rsidRPr="00063BB9" w:rsidR="00063BB9" w:rsidRDefault="00063BB9" w14:paraId="59573D78" w14:textId="4307F275">
            <w:pPr>
              <w:rPr>
                <w:color w:val="000000"/>
              </w:rPr>
            </w:pPr>
            <w:r>
              <w:rPr>
                <w:color w:val="000000"/>
              </w:rPr>
              <w:t xml:space="preserve">This decision adopted a long-term electrification policy framework that included a third-party administered statewide transportation electrification infrastructure rebate program </w:t>
            </w:r>
            <w:r w:rsidR="00281609">
              <w:rPr>
                <w:color w:val="000000"/>
              </w:rPr>
              <w:t xml:space="preserve">to be </w:t>
            </w:r>
            <w:r>
              <w:rPr>
                <w:color w:val="000000"/>
              </w:rPr>
              <w:t>funded by the Investor-Owned Utilities (IOUs). The adopted program prioritizes investment in low-income, underserved, and tribal communities to ensure participation from customers that lack access to the benefits of transportation electrification. While the proceeding remains open, this decision resolves the transportation electrification framework (TEF) policy and program design topics that have been under consideration since 2020. UCAN</w:t>
            </w:r>
            <w:r w:rsidR="00281609">
              <w:rPr>
                <w:color w:val="000000"/>
              </w:rPr>
              <w:t xml:space="preserve"> has participated in this proceeding since its inception and</w:t>
            </w:r>
            <w:r>
              <w:rPr>
                <w:color w:val="000000"/>
              </w:rPr>
              <w:t xml:space="preserve"> is requesting compensation </w:t>
            </w:r>
            <w:r w:rsidR="00281609">
              <w:rPr>
                <w:color w:val="000000"/>
              </w:rPr>
              <w:t xml:space="preserve">for substantial contributions </w:t>
            </w:r>
            <w:r>
              <w:rPr>
                <w:color w:val="000000"/>
              </w:rPr>
              <w:t>made in this decision</w:t>
            </w:r>
            <w:r w:rsidR="00281609">
              <w:rPr>
                <w:color w:val="000000"/>
              </w:rPr>
              <w:t xml:space="preserve">, described in Part II (A) below. </w:t>
            </w:r>
          </w:p>
          <w:p w:rsidRPr="0019541D" w:rsidR="00FE3BAE" w:rsidRDefault="00FE3BAE" w14:paraId="65ECD0B2" w14:textId="77777777">
            <w:pPr>
              <w:rPr>
                <w:color w:val="000000"/>
              </w:rPr>
            </w:pPr>
          </w:p>
          <w:p w:rsidRPr="0019541D" w:rsidR="00E25078" w:rsidRDefault="00E25078" w14:paraId="648EAD5E" w14:textId="77777777">
            <w:pPr>
              <w:rPr>
                <w:color w:val="000000"/>
              </w:rPr>
            </w:pPr>
          </w:p>
          <w:p w:rsidRPr="0019541D" w:rsidR="00FE3BAE" w:rsidRDefault="00FE3BAE" w14:paraId="490F36DF" w14:textId="77777777">
            <w:pPr>
              <w:rPr>
                <w:color w:val="000000"/>
              </w:rPr>
            </w:pPr>
          </w:p>
          <w:p w:rsidRPr="0019541D" w:rsidR="00C02649" w:rsidRDefault="00C02649" w14:paraId="67B8ECAA" w14:textId="77777777">
            <w:pPr>
              <w:rPr>
                <w:color w:val="000000"/>
              </w:rPr>
            </w:pPr>
          </w:p>
        </w:tc>
      </w:tr>
    </w:tbl>
    <w:p w:rsidRPr="0019541D" w:rsidR="00A92D0B" w:rsidRDefault="00A92D0B" w14:paraId="3627CBB7" w14:textId="77777777">
      <w:pPr>
        <w:rPr>
          <w:color w:val="000000"/>
        </w:rPr>
      </w:pPr>
    </w:p>
    <w:p w:rsidRPr="0019541D" w:rsidR="00A92D0B" w:rsidRDefault="005A63D4" w14:paraId="2FBF046C" w14:textId="77777777">
      <w:pPr>
        <w:numPr>
          <w:ilvl w:val="0"/>
          <w:numId w:val="5"/>
        </w:numPr>
        <w:rPr>
          <w:b/>
          <w:color w:val="000000"/>
        </w:rPr>
      </w:pPr>
      <w:r w:rsidRPr="0019541D">
        <w:rPr>
          <w:b/>
          <w:color w:val="000000"/>
        </w:rPr>
        <w:lastRenderedPageBreak/>
        <w:t xml:space="preserve">Intervenor </w:t>
      </w:r>
      <w:r w:rsidRPr="0019541D" w:rsidR="00A92D0B">
        <w:rPr>
          <w:b/>
          <w:color w:val="000000"/>
        </w:rPr>
        <w:t xml:space="preserve">must satisfy intervenor compensation </w:t>
      </w:r>
      <w:r w:rsidRPr="0019541D" w:rsidR="00DE3A5D">
        <w:rPr>
          <w:b/>
          <w:color w:val="000000"/>
        </w:rPr>
        <w:t>requirements set forth in Pub. Util.</w:t>
      </w:r>
      <w:r w:rsidRPr="0019541D" w:rsidR="00A92D0B">
        <w:rPr>
          <w:b/>
          <w:color w:val="000000"/>
        </w:rPr>
        <w:t xml:space="preserve"> Code §§ 1801-1812</w:t>
      </w:r>
      <w:r w:rsidRPr="0019541D" w:rsidR="003B6A1B">
        <w:rPr>
          <w:rStyle w:val="FootnoteReference"/>
          <w:b/>
          <w:color w:val="000000"/>
        </w:rPr>
        <w:footnoteReference w:id="2"/>
      </w:r>
      <w:r w:rsidRPr="0019541D" w:rsidR="00A92D0B">
        <w:rPr>
          <w:b/>
          <w:color w:val="000000"/>
        </w:rPr>
        <w:t>:</w:t>
      </w:r>
    </w:p>
    <w:p w:rsidRPr="0019541D" w:rsidR="00A92D0B" w:rsidRDefault="00A92D0B" w14:paraId="4E196E03" w14:textId="77777777">
      <w:pPr>
        <w:tabs>
          <w:tab w:val="left" w:pos="360"/>
        </w:tabs>
        <w:rPr>
          <w:color w:val="000000"/>
        </w:rPr>
      </w:pPr>
    </w:p>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2340"/>
        <w:gridCol w:w="2340"/>
      </w:tblGrid>
      <w:tr w:rsidRPr="0019541D" w:rsidR="00A92D0B" w:rsidTr="00B73C13" w14:paraId="640CF70A" w14:textId="77777777">
        <w:tc>
          <w:tcPr>
            <w:tcW w:w="5040" w:type="dxa"/>
            <w:tcBorders>
              <w:bottom w:val="single" w:color="auto" w:sz="4" w:space="0"/>
            </w:tcBorders>
            <w:shd w:val="clear" w:color="auto" w:fill="auto"/>
          </w:tcPr>
          <w:p w:rsidRPr="0019541D" w:rsidR="00A92D0B" w:rsidP="00A92D0B" w:rsidRDefault="00A92D0B" w14:paraId="409E4D92" w14:textId="77777777">
            <w:pPr>
              <w:tabs>
                <w:tab w:val="left" w:pos="360"/>
              </w:tabs>
              <w:spacing w:before="120"/>
              <w:jc w:val="center"/>
              <w:rPr>
                <w:color w:val="000000"/>
              </w:rPr>
            </w:pPr>
          </w:p>
        </w:tc>
        <w:tc>
          <w:tcPr>
            <w:tcW w:w="2340" w:type="dxa"/>
            <w:tcBorders>
              <w:bottom w:val="single" w:color="auto" w:sz="4" w:space="0"/>
            </w:tcBorders>
            <w:shd w:val="clear" w:color="auto" w:fill="auto"/>
          </w:tcPr>
          <w:p w:rsidRPr="0019541D" w:rsidR="00A92D0B" w:rsidP="00A92D0B" w:rsidRDefault="005A63D4" w14:paraId="1412A3C6" w14:textId="77777777">
            <w:pPr>
              <w:tabs>
                <w:tab w:val="left" w:pos="360"/>
              </w:tabs>
              <w:spacing w:before="120"/>
              <w:jc w:val="center"/>
              <w:rPr>
                <w:b/>
                <w:color w:val="000000"/>
              </w:rPr>
            </w:pPr>
            <w:r w:rsidRPr="0019541D">
              <w:rPr>
                <w:b/>
                <w:color w:val="000000"/>
              </w:rPr>
              <w:t>Intervenor</w:t>
            </w:r>
          </w:p>
        </w:tc>
        <w:tc>
          <w:tcPr>
            <w:tcW w:w="2340" w:type="dxa"/>
            <w:tcBorders>
              <w:bottom w:val="single" w:color="auto" w:sz="4" w:space="0"/>
            </w:tcBorders>
            <w:shd w:val="clear" w:color="auto" w:fill="auto"/>
          </w:tcPr>
          <w:p w:rsidRPr="0019541D" w:rsidR="00A92D0B" w:rsidP="0081626F" w:rsidRDefault="00A92D0B" w14:paraId="2A218C38" w14:textId="386C9A6A">
            <w:pPr>
              <w:tabs>
                <w:tab w:val="left" w:pos="360"/>
              </w:tabs>
              <w:spacing w:before="120"/>
              <w:jc w:val="center"/>
              <w:rPr>
                <w:b/>
                <w:color w:val="000000"/>
              </w:rPr>
            </w:pPr>
            <w:r w:rsidRPr="0019541D">
              <w:rPr>
                <w:b/>
                <w:color w:val="000000"/>
              </w:rPr>
              <w:t xml:space="preserve">CPUC </w:t>
            </w:r>
            <w:r w:rsidRPr="0019541D" w:rsidR="0081626F">
              <w:rPr>
                <w:b/>
                <w:color w:val="000000"/>
              </w:rPr>
              <w:t>Verification</w:t>
            </w:r>
          </w:p>
        </w:tc>
      </w:tr>
      <w:tr w:rsidRPr="0019541D" w:rsidR="00A92D0B" w:rsidTr="00B73C13" w14:paraId="7D83D00D"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9541D" w:rsidR="00A92D0B" w:rsidP="00A92D0B" w:rsidRDefault="00A92D0B" w14:paraId="606E2B66" w14:textId="77777777">
            <w:pPr>
              <w:tabs>
                <w:tab w:val="left" w:pos="360"/>
              </w:tabs>
              <w:spacing w:before="60"/>
              <w:jc w:val="center"/>
              <w:rPr>
                <w:b/>
              </w:rPr>
            </w:pPr>
            <w:r w:rsidRPr="0019541D">
              <w:rPr>
                <w:b/>
              </w:rPr>
              <w:t>Timely filing of notice of intent to claim compensation (NOI) (§ 1804(a)):</w:t>
            </w:r>
          </w:p>
        </w:tc>
      </w:tr>
      <w:tr w:rsidRPr="0019541D" w:rsidR="00A92D0B" w:rsidTr="00B73C13" w14:paraId="160E284A" w14:textId="77777777">
        <w:tc>
          <w:tcPr>
            <w:tcW w:w="5040" w:type="dxa"/>
            <w:tcBorders>
              <w:top w:val="single" w:color="auto" w:sz="4" w:space="0"/>
            </w:tcBorders>
            <w:shd w:val="clear" w:color="auto" w:fill="auto"/>
          </w:tcPr>
          <w:p w:rsidRPr="0019541D" w:rsidR="00A92D0B" w:rsidP="00ED6B6B" w:rsidRDefault="00FC72B7" w14:paraId="44D1876C" w14:textId="77777777">
            <w:pPr>
              <w:tabs>
                <w:tab w:val="left" w:pos="360"/>
              </w:tabs>
              <w:spacing w:before="120"/>
              <w:ind w:left="360" w:hanging="360"/>
              <w:rPr>
                <w:color w:val="000000"/>
              </w:rPr>
            </w:pPr>
            <w:r w:rsidRPr="0019541D">
              <w:rPr>
                <w:color w:val="000000"/>
              </w:rPr>
              <w:t xml:space="preserve"> </w:t>
            </w:r>
            <w:r w:rsidRPr="0019541D" w:rsidR="00A92D0B">
              <w:rPr>
                <w:color w:val="000000"/>
              </w:rPr>
              <w:t>1.  Date of Prehearing Conference:</w:t>
            </w:r>
          </w:p>
        </w:tc>
        <w:tc>
          <w:tcPr>
            <w:tcW w:w="2340" w:type="dxa"/>
            <w:tcBorders>
              <w:top w:val="single" w:color="auto" w:sz="4" w:space="0"/>
            </w:tcBorders>
            <w:shd w:val="clear" w:color="auto" w:fill="auto"/>
          </w:tcPr>
          <w:p w:rsidRPr="0019541D" w:rsidR="00A92D0B" w:rsidP="00045A2F" w:rsidRDefault="0019541D" w14:paraId="35450816" w14:textId="113993A7">
            <w:pPr>
              <w:keepNext/>
              <w:keepLines/>
              <w:tabs>
                <w:tab w:val="left" w:pos="360"/>
              </w:tabs>
              <w:spacing w:before="120"/>
              <w:ind w:left="360" w:hanging="360"/>
              <w:rPr>
                <w:color w:val="000000"/>
              </w:rPr>
            </w:pPr>
            <w:r w:rsidRPr="0019541D">
              <w:rPr>
                <w:color w:val="000000"/>
              </w:rPr>
              <w:t>March 1, 2019</w:t>
            </w:r>
          </w:p>
        </w:tc>
        <w:tc>
          <w:tcPr>
            <w:tcW w:w="2340" w:type="dxa"/>
            <w:tcBorders>
              <w:top w:val="single" w:color="auto" w:sz="4" w:space="0"/>
            </w:tcBorders>
            <w:shd w:val="clear" w:color="auto" w:fill="auto"/>
          </w:tcPr>
          <w:p w:rsidRPr="0019541D" w:rsidR="00A92D0B" w:rsidP="009A62F6" w:rsidRDefault="0031715A" w14:paraId="34540344" w14:textId="53B98EF5">
            <w:pPr>
              <w:tabs>
                <w:tab w:val="left" w:pos="360"/>
              </w:tabs>
              <w:spacing w:before="120"/>
              <w:jc w:val="both"/>
              <w:rPr>
                <w:color w:val="000000"/>
              </w:rPr>
            </w:pPr>
            <w:r>
              <w:rPr>
                <w:color w:val="000000"/>
              </w:rPr>
              <w:t>Verified</w:t>
            </w:r>
          </w:p>
        </w:tc>
      </w:tr>
      <w:tr w:rsidRPr="0019541D" w:rsidR="00A92D0B" w:rsidTr="00B73C13" w14:paraId="24C85564" w14:textId="77777777">
        <w:tc>
          <w:tcPr>
            <w:tcW w:w="5040" w:type="dxa"/>
            <w:shd w:val="clear" w:color="auto" w:fill="auto"/>
          </w:tcPr>
          <w:p w:rsidRPr="0019541D" w:rsidR="00A92D0B" w:rsidP="00915118" w:rsidRDefault="00FC72B7" w14:paraId="382C5788" w14:textId="77777777">
            <w:pPr>
              <w:tabs>
                <w:tab w:val="left" w:pos="360"/>
              </w:tabs>
              <w:spacing w:before="120"/>
              <w:ind w:left="360" w:hanging="360"/>
              <w:rPr>
                <w:color w:val="000000"/>
              </w:rPr>
            </w:pPr>
            <w:r w:rsidRPr="0019541D">
              <w:rPr>
                <w:color w:val="000000"/>
              </w:rPr>
              <w:t xml:space="preserve"> </w:t>
            </w:r>
            <w:r w:rsidRPr="0019541D" w:rsidR="00A92D0B">
              <w:rPr>
                <w:color w:val="000000"/>
              </w:rPr>
              <w:t xml:space="preserve">2.  Other </w:t>
            </w:r>
            <w:r w:rsidRPr="0019541D" w:rsidR="00A319DE">
              <w:rPr>
                <w:color w:val="000000"/>
              </w:rPr>
              <w:t>s</w:t>
            </w:r>
            <w:r w:rsidRPr="0019541D" w:rsidR="00A92D0B">
              <w:rPr>
                <w:color w:val="000000"/>
              </w:rPr>
              <w:t xml:space="preserve">pecified </w:t>
            </w:r>
            <w:r w:rsidRPr="0019541D" w:rsidR="00A319DE">
              <w:rPr>
                <w:color w:val="000000"/>
              </w:rPr>
              <w:t>d</w:t>
            </w:r>
            <w:r w:rsidRPr="0019541D" w:rsidR="00A92D0B">
              <w:rPr>
                <w:color w:val="000000"/>
              </w:rPr>
              <w:t>ate for NOI:</w:t>
            </w:r>
          </w:p>
        </w:tc>
        <w:tc>
          <w:tcPr>
            <w:tcW w:w="2340" w:type="dxa"/>
            <w:shd w:val="clear" w:color="auto" w:fill="auto"/>
          </w:tcPr>
          <w:p w:rsidRPr="0019541D" w:rsidR="00A92D0B" w:rsidP="00045A2F" w:rsidRDefault="00A92D0B" w14:paraId="1826BC2C" w14:textId="77777777">
            <w:pPr>
              <w:keepNext/>
              <w:keepLines/>
              <w:tabs>
                <w:tab w:val="left" w:pos="360"/>
              </w:tabs>
              <w:spacing w:before="120"/>
              <w:ind w:left="360" w:hanging="360"/>
              <w:rPr>
                <w:color w:val="000000"/>
              </w:rPr>
            </w:pPr>
          </w:p>
        </w:tc>
        <w:tc>
          <w:tcPr>
            <w:tcW w:w="2340" w:type="dxa"/>
            <w:shd w:val="clear" w:color="auto" w:fill="auto"/>
          </w:tcPr>
          <w:p w:rsidRPr="0019541D" w:rsidR="00A92D0B" w:rsidP="009A62F6" w:rsidRDefault="00A92D0B" w14:paraId="210DAD91" w14:textId="77777777">
            <w:pPr>
              <w:tabs>
                <w:tab w:val="left" w:pos="360"/>
              </w:tabs>
              <w:spacing w:before="120"/>
              <w:jc w:val="both"/>
              <w:rPr>
                <w:color w:val="000000"/>
              </w:rPr>
            </w:pPr>
          </w:p>
        </w:tc>
      </w:tr>
      <w:tr w:rsidRPr="0019541D" w:rsidR="00A92D0B" w:rsidTr="00B73C13" w14:paraId="4836EEA6" w14:textId="77777777">
        <w:tc>
          <w:tcPr>
            <w:tcW w:w="5040" w:type="dxa"/>
            <w:shd w:val="clear" w:color="auto" w:fill="auto"/>
          </w:tcPr>
          <w:p w:rsidRPr="0019541D" w:rsidR="00A92D0B" w:rsidP="00915118" w:rsidRDefault="00FC72B7" w14:paraId="34809C45" w14:textId="77777777">
            <w:pPr>
              <w:tabs>
                <w:tab w:val="left" w:pos="360"/>
              </w:tabs>
              <w:spacing w:before="120"/>
              <w:ind w:left="360" w:hanging="360"/>
              <w:rPr>
                <w:color w:val="000000"/>
              </w:rPr>
            </w:pPr>
            <w:r w:rsidRPr="0019541D">
              <w:rPr>
                <w:color w:val="000000"/>
              </w:rPr>
              <w:t xml:space="preserve"> </w:t>
            </w:r>
            <w:r w:rsidRPr="0019541D" w:rsidR="00A92D0B">
              <w:rPr>
                <w:color w:val="000000"/>
              </w:rPr>
              <w:t xml:space="preserve">3.  Date NOI </w:t>
            </w:r>
            <w:r w:rsidRPr="0019541D" w:rsidR="00A319DE">
              <w:rPr>
                <w:color w:val="000000"/>
              </w:rPr>
              <w:t>f</w:t>
            </w:r>
            <w:r w:rsidRPr="0019541D" w:rsidR="00A92D0B">
              <w:rPr>
                <w:color w:val="000000"/>
              </w:rPr>
              <w:t>iled:</w:t>
            </w:r>
          </w:p>
        </w:tc>
        <w:tc>
          <w:tcPr>
            <w:tcW w:w="2340" w:type="dxa"/>
            <w:tcBorders>
              <w:bottom w:val="single" w:color="auto" w:sz="4" w:space="0"/>
            </w:tcBorders>
            <w:shd w:val="clear" w:color="auto" w:fill="auto"/>
          </w:tcPr>
          <w:p w:rsidRPr="0019541D" w:rsidR="00A92D0B" w:rsidP="00045A2F" w:rsidRDefault="0019541D" w14:paraId="44F7CCB9" w14:textId="100DF793">
            <w:pPr>
              <w:keepNext/>
              <w:keepLines/>
              <w:tabs>
                <w:tab w:val="left" w:pos="360"/>
              </w:tabs>
              <w:spacing w:before="120"/>
              <w:ind w:left="360" w:hanging="360"/>
              <w:rPr>
                <w:color w:val="000000"/>
              </w:rPr>
            </w:pPr>
            <w:r w:rsidRPr="0019541D">
              <w:rPr>
                <w:color w:val="000000"/>
              </w:rPr>
              <w:t>March 27, 2019</w:t>
            </w:r>
          </w:p>
        </w:tc>
        <w:tc>
          <w:tcPr>
            <w:tcW w:w="2340" w:type="dxa"/>
            <w:tcBorders>
              <w:bottom w:val="single" w:color="auto" w:sz="4" w:space="0"/>
            </w:tcBorders>
            <w:shd w:val="clear" w:color="auto" w:fill="auto"/>
          </w:tcPr>
          <w:p w:rsidRPr="0019541D" w:rsidR="00A92D0B" w:rsidP="009A62F6" w:rsidRDefault="00081CB1" w14:paraId="71759DE3" w14:textId="2F0FFB85">
            <w:pPr>
              <w:tabs>
                <w:tab w:val="left" w:pos="360"/>
              </w:tabs>
              <w:spacing w:before="120"/>
              <w:jc w:val="both"/>
              <w:rPr>
                <w:color w:val="000000"/>
              </w:rPr>
            </w:pPr>
            <w:r>
              <w:rPr>
                <w:color w:val="000000"/>
              </w:rPr>
              <w:t>Verified</w:t>
            </w:r>
          </w:p>
        </w:tc>
      </w:tr>
      <w:tr w:rsidRPr="0019541D" w:rsidR="00A92D0B" w:rsidTr="00B73C13" w14:paraId="22BBCDE3" w14:textId="77777777">
        <w:tc>
          <w:tcPr>
            <w:tcW w:w="7380" w:type="dxa"/>
            <w:gridSpan w:val="2"/>
            <w:tcBorders>
              <w:bottom w:val="single" w:color="auto" w:sz="4" w:space="0"/>
            </w:tcBorders>
            <w:shd w:val="clear" w:color="auto" w:fill="auto"/>
          </w:tcPr>
          <w:p w:rsidRPr="0019541D" w:rsidR="00A92D0B" w:rsidP="00A92D0B" w:rsidRDefault="00FC72B7" w14:paraId="7E6E2068" w14:textId="77777777">
            <w:pPr>
              <w:tabs>
                <w:tab w:val="left" w:pos="360"/>
              </w:tabs>
              <w:spacing w:before="120"/>
              <w:ind w:left="360" w:hanging="360"/>
              <w:rPr>
                <w:color w:val="000000"/>
              </w:rPr>
            </w:pPr>
            <w:r w:rsidRPr="0019541D">
              <w:rPr>
                <w:color w:val="000000"/>
              </w:rPr>
              <w:t xml:space="preserve"> </w:t>
            </w:r>
            <w:r w:rsidRPr="0019541D" w:rsidR="00A92D0B">
              <w:rPr>
                <w:color w:val="000000"/>
              </w:rPr>
              <w:t xml:space="preserve">4. </w:t>
            </w:r>
            <w:r w:rsidRPr="0019541D">
              <w:rPr>
                <w:color w:val="000000"/>
              </w:rPr>
              <w:t xml:space="preserve"> </w:t>
            </w:r>
            <w:r w:rsidRPr="0019541D" w:rsidR="00A92D0B">
              <w:rPr>
                <w:color w:val="000000"/>
              </w:rPr>
              <w:t>Was the NOI timely filed?</w:t>
            </w:r>
          </w:p>
        </w:tc>
        <w:tc>
          <w:tcPr>
            <w:tcW w:w="2340" w:type="dxa"/>
            <w:tcBorders>
              <w:bottom w:val="single" w:color="auto" w:sz="4" w:space="0"/>
            </w:tcBorders>
            <w:shd w:val="clear" w:color="auto" w:fill="auto"/>
          </w:tcPr>
          <w:p w:rsidRPr="0019541D" w:rsidR="00A92D0B" w:rsidP="00A92D0B" w:rsidRDefault="00081CB1" w14:paraId="61DE2845" w14:textId="62ABE234">
            <w:pPr>
              <w:tabs>
                <w:tab w:val="left" w:pos="360"/>
              </w:tabs>
              <w:spacing w:before="120"/>
              <w:rPr>
                <w:color w:val="000000"/>
              </w:rPr>
            </w:pPr>
            <w:r>
              <w:rPr>
                <w:color w:val="000000"/>
              </w:rPr>
              <w:t>Yes</w:t>
            </w:r>
          </w:p>
        </w:tc>
      </w:tr>
      <w:tr w:rsidRPr="0019541D" w:rsidR="00A92D0B" w:rsidTr="00B73C13" w14:paraId="4CD7D46A"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19541D" w:rsidR="00A92D0B" w:rsidP="00ED6B6B" w:rsidRDefault="00A92D0B" w14:paraId="19D649BF" w14:textId="77777777">
            <w:pPr>
              <w:keepNext/>
              <w:keepLines/>
              <w:tabs>
                <w:tab w:val="left" w:pos="360"/>
              </w:tabs>
              <w:spacing w:before="60"/>
              <w:jc w:val="center"/>
              <w:rPr>
                <w:b/>
                <w:color w:val="000000"/>
              </w:rPr>
            </w:pPr>
            <w:r w:rsidRPr="0019541D">
              <w:rPr>
                <w:b/>
                <w:color w:val="000000"/>
              </w:rPr>
              <w:t xml:space="preserve">Showing of </w:t>
            </w:r>
            <w:r w:rsidRPr="0019541D" w:rsidR="00F63C29">
              <w:rPr>
                <w:b/>
                <w:color w:val="000000"/>
              </w:rPr>
              <w:t xml:space="preserve">eligible </w:t>
            </w:r>
            <w:r w:rsidRPr="0019541D">
              <w:rPr>
                <w:b/>
                <w:color w:val="000000"/>
              </w:rPr>
              <w:t xml:space="preserve">customer </w:t>
            </w:r>
            <w:r w:rsidRPr="0019541D" w:rsidR="00F63C29">
              <w:rPr>
                <w:b/>
                <w:color w:val="000000"/>
              </w:rPr>
              <w:t xml:space="preserve">status (§ 1802(b) or eligible local government entity </w:t>
            </w:r>
            <w:r w:rsidRPr="0019541D" w:rsidR="00ED6B6B">
              <w:rPr>
                <w:b/>
                <w:color w:val="000000"/>
              </w:rPr>
              <w:t>status</w:t>
            </w:r>
            <w:r w:rsidRPr="0019541D" w:rsidR="00F63C29">
              <w:rPr>
                <w:b/>
                <w:color w:val="000000"/>
              </w:rPr>
              <w:br/>
              <w:t>(§§ 1802(d), 1802.4)</w:t>
            </w:r>
            <w:r w:rsidRPr="0019541D">
              <w:rPr>
                <w:b/>
                <w:color w:val="000000"/>
              </w:rPr>
              <w:t>:</w:t>
            </w:r>
          </w:p>
        </w:tc>
      </w:tr>
      <w:tr w:rsidRPr="0019541D" w:rsidR="00A92D0B" w:rsidTr="00B73C13" w14:paraId="259EC227" w14:textId="77777777">
        <w:tc>
          <w:tcPr>
            <w:tcW w:w="5040" w:type="dxa"/>
            <w:tcBorders>
              <w:top w:val="single" w:color="auto" w:sz="4" w:space="0"/>
            </w:tcBorders>
            <w:shd w:val="clear" w:color="auto" w:fill="auto"/>
          </w:tcPr>
          <w:p w:rsidRPr="0019541D" w:rsidR="00A92D0B" w:rsidP="007E71C3" w:rsidRDefault="00FC72B7" w14:paraId="0EFCD0E9" w14:textId="77777777">
            <w:pPr>
              <w:keepNext/>
              <w:keepLines/>
              <w:spacing w:before="120"/>
              <w:ind w:left="360" w:hanging="360"/>
              <w:rPr>
                <w:color w:val="000000"/>
              </w:rPr>
            </w:pPr>
            <w:r w:rsidRPr="0019541D">
              <w:rPr>
                <w:color w:val="000000"/>
              </w:rPr>
              <w:t xml:space="preserve"> </w:t>
            </w:r>
            <w:r w:rsidRPr="0019541D" w:rsidR="00A92D0B">
              <w:rPr>
                <w:color w:val="000000"/>
              </w:rPr>
              <w:t xml:space="preserve">5.  Based on ALJ ruling issued in proceeding </w:t>
            </w:r>
            <w:r w:rsidRPr="0019541D" w:rsidR="00E3786F">
              <w:rPr>
                <w:color w:val="000000"/>
              </w:rPr>
              <w:t xml:space="preserve">  </w:t>
            </w:r>
            <w:r w:rsidRPr="0019541D" w:rsidR="00A92D0B">
              <w:rPr>
                <w:color w:val="000000"/>
              </w:rPr>
              <w:t>number:</w:t>
            </w:r>
          </w:p>
        </w:tc>
        <w:tc>
          <w:tcPr>
            <w:tcW w:w="2340" w:type="dxa"/>
            <w:tcBorders>
              <w:top w:val="single" w:color="auto" w:sz="4" w:space="0"/>
            </w:tcBorders>
            <w:shd w:val="clear" w:color="auto" w:fill="auto"/>
          </w:tcPr>
          <w:p w:rsidRPr="0019541D" w:rsidR="00A92D0B" w:rsidP="007E71C3" w:rsidRDefault="009702D3" w14:paraId="13E72B6D" w14:textId="4F252989">
            <w:pPr>
              <w:keepNext/>
              <w:keepLines/>
              <w:tabs>
                <w:tab w:val="left" w:pos="360"/>
              </w:tabs>
              <w:spacing w:before="120"/>
              <w:ind w:left="360" w:hanging="360"/>
              <w:rPr>
                <w:color w:val="000000"/>
              </w:rPr>
            </w:pPr>
            <w:r>
              <w:rPr>
                <w:color w:val="000000"/>
              </w:rPr>
              <w:t>R.18-07-006</w:t>
            </w:r>
          </w:p>
        </w:tc>
        <w:tc>
          <w:tcPr>
            <w:tcW w:w="2340" w:type="dxa"/>
            <w:tcBorders>
              <w:top w:val="single" w:color="auto" w:sz="4" w:space="0"/>
            </w:tcBorders>
            <w:shd w:val="clear" w:color="auto" w:fill="auto"/>
          </w:tcPr>
          <w:p w:rsidRPr="0019541D" w:rsidR="00A92D0B" w:rsidP="007E71C3" w:rsidRDefault="00021A41" w14:paraId="2679B197" w14:textId="015248E4">
            <w:pPr>
              <w:keepNext/>
              <w:keepLines/>
              <w:tabs>
                <w:tab w:val="left" w:pos="360"/>
              </w:tabs>
              <w:spacing w:before="120"/>
              <w:rPr>
                <w:color w:val="000000"/>
              </w:rPr>
            </w:pPr>
            <w:r>
              <w:rPr>
                <w:color w:val="000000"/>
              </w:rPr>
              <w:t>Verified</w:t>
            </w:r>
          </w:p>
        </w:tc>
      </w:tr>
      <w:tr w:rsidRPr="0019541D" w:rsidR="00A92D0B" w:rsidTr="00B73C13" w14:paraId="4E0FB3B6" w14:textId="77777777">
        <w:tc>
          <w:tcPr>
            <w:tcW w:w="5040" w:type="dxa"/>
            <w:shd w:val="clear" w:color="auto" w:fill="auto"/>
          </w:tcPr>
          <w:p w:rsidRPr="0019541D" w:rsidR="00A92D0B" w:rsidP="00FC72B7" w:rsidRDefault="00FC72B7" w14:paraId="568B12E8" w14:textId="77777777">
            <w:pPr>
              <w:tabs>
                <w:tab w:val="left" w:pos="360"/>
              </w:tabs>
              <w:spacing w:before="120"/>
              <w:ind w:left="360" w:hanging="360"/>
              <w:rPr>
                <w:color w:val="000000"/>
              </w:rPr>
            </w:pPr>
            <w:r w:rsidRPr="0019541D">
              <w:rPr>
                <w:color w:val="000000"/>
              </w:rPr>
              <w:t xml:space="preserve"> </w:t>
            </w:r>
            <w:r w:rsidRPr="0019541D" w:rsidR="00A92D0B">
              <w:rPr>
                <w:color w:val="000000"/>
              </w:rPr>
              <w:t>6.  Date of ALJ ruling:</w:t>
            </w:r>
          </w:p>
        </w:tc>
        <w:tc>
          <w:tcPr>
            <w:tcW w:w="2340" w:type="dxa"/>
            <w:shd w:val="clear" w:color="auto" w:fill="auto"/>
          </w:tcPr>
          <w:p w:rsidR="00A92D0B" w:rsidP="00A92D0B" w:rsidRDefault="009702D3" w14:paraId="348BA7F4" w14:textId="77777777">
            <w:pPr>
              <w:tabs>
                <w:tab w:val="left" w:pos="360"/>
              </w:tabs>
              <w:spacing w:before="120"/>
              <w:ind w:left="360" w:hanging="360"/>
              <w:rPr>
                <w:color w:val="000000"/>
              </w:rPr>
            </w:pPr>
            <w:r>
              <w:rPr>
                <w:color w:val="000000"/>
              </w:rPr>
              <w:t>May 30, 2019</w:t>
            </w:r>
          </w:p>
          <w:p w:rsidRPr="0019541D" w:rsidR="0036033D" w:rsidP="00A92D0B" w:rsidRDefault="0036033D" w14:paraId="306125B9" w14:textId="058FFC10">
            <w:pPr>
              <w:tabs>
                <w:tab w:val="left" w:pos="360"/>
              </w:tabs>
              <w:spacing w:before="120"/>
              <w:ind w:left="360" w:hanging="360"/>
              <w:rPr>
                <w:color w:val="000000"/>
              </w:rPr>
            </w:pPr>
            <w:r>
              <w:rPr>
                <w:color w:val="000000"/>
              </w:rPr>
              <w:t>See Comment 1</w:t>
            </w:r>
          </w:p>
        </w:tc>
        <w:tc>
          <w:tcPr>
            <w:tcW w:w="2340" w:type="dxa"/>
            <w:shd w:val="clear" w:color="auto" w:fill="auto"/>
          </w:tcPr>
          <w:p w:rsidRPr="0019541D" w:rsidR="00A92D0B" w:rsidP="00A92D0B" w:rsidRDefault="00021A41" w14:paraId="19F10313" w14:textId="596C2D65">
            <w:pPr>
              <w:tabs>
                <w:tab w:val="left" w:pos="360"/>
              </w:tabs>
              <w:spacing w:before="120"/>
              <w:rPr>
                <w:color w:val="000000"/>
              </w:rPr>
            </w:pPr>
            <w:r>
              <w:rPr>
                <w:color w:val="000000"/>
              </w:rPr>
              <w:t>Verified</w:t>
            </w:r>
          </w:p>
        </w:tc>
      </w:tr>
      <w:tr w:rsidRPr="0019541D" w:rsidR="00A92D0B" w:rsidTr="00B73C13" w14:paraId="7F6C1E54" w14:textId="77777777">
        <w:tc>
          <w:tcPr>
            <w:tcW w:w="5040" w:type="dxa"/>
            <w:shd w:val="clear" w:color="auto" w:fill="auto"/>
          </w:tcPr>
          <w:p w:rsidRPr="0019541D" w:rsidR="00A92D0B" w:rsidP="00FC72B7" w:rsidRDefault="00FC72B7" w14:paraId="4B6E35B7" w14:textId="77777777">
            <w:pPr>
              <w:tabs>
                <w:tab w:val="left" w:pos="360"/>
              </w:tabs>
              <w:spacing w:before="120"/>
              <w:ind w:left="360" w:hanging="360"/>
              <w:rPr>
                <w:color w:val="000000"/>
              </w:rPr>
            </w:pPr>
            <w:r w:rsidRPr="0019541D">
              <w:rPr>
                <w:color w:val="000000"/>
              </w:rPr>
              <w:t xml:space="preserve"> </w:t>
            </w:r>
            <w:r w:rsidRPr="0019541D" w:rsidR="00A92D0B">
              <w:rPr>
                <w:color w:val="000000"/>
              </w:rPr>
              <w:t>7.  Based on another CPUC determination (specify):</w:t>
            </w:r>
          </w:p>
        </w:tc>
        <w:tc>
          <w:tcPr>
            <w:tcW w:w="2340" w:type="dxa"/>
            <w:tcBorders>
              <w:bottom w:val="single" w:color="auto" w:sz="4" w:space="0"/>
            </w:tcBorders>
            <w:shd w:val="clear" w:color="auto" w:fill="auto"/>
          </w:tcPr>
          <w:p w:rsidRPr="0036033D" w:rsidR="0036033D" w:rsidP="0036033D" w:rsidRDefault="0036033D" w14:paraId="4F177DF6" w14:textId="77777777">
            <w:pPr>
              <w:tabs>
                <w:tab w:val="left" w:pos="360"/>
              </w:tabs>
              <w:spacing w:before="120"/>
              <w:ind w:left="360" w:hanging="360"/>
              <w:rPr>
                <w:color w:val="000000"/>
              </w:rPr>
            </w:pPr>
            <w:r w:rsidRPr="0036033D">
              <w:rPr>
                <w:color w:val="000000"/>
              </w:rPr>
              <w:t>D.19-11-014,</w:t>
            </w:r>
          </w:p>
          <w:p w:rsidRPr="0036033D" w:rsidR="0036033D" w:rsidP="0036033D" w:rsidRDefault="0036033D" w14:paraId="53481DCF" w14:textId="77777777">
            <w:pPr>
              <w:tabs>
                <w:tab w:val="left" w:pos="360"/>
              </w:tabs>
              <w:spacing w:before="120"/>
              <w:ind w:left="360" w:hanging="360"/>
              <w:rPr>
                <w:color w:val="000000"/>
              </w:rPr>
            </w:pPr>
            <w:r w:rsidRPr="0036033D">
              <w:rPr>
                <w:color w:val="000000"/>
              </w:rPr>
              <w:t>D.19-09-020,</w:t>
            </w:r>
          </w:p>
          <w:p w:rsidRPr="0019541D" w:rsidR="00A92D0B" w:rsidP="0036033D" w:rsidRDefault="0036033D" w14:paraId="5E0F9D32" w14:textId="10AC6711">
            <w:pPr>
              <w:tabs>
                <w:tab w:val="left" w:pos="360"/>
              </w:tabs>
              <w:spacing w:before="120"/>
              <w:ind w:left="360" w:hanging="360"/>
              <w:rPr>
                <w:color w:val="000000"/>
              </w:rPr>
            </w:pPr>
            <w:r w:rsidRPr="0036033D">
              <w:rPr>
                <w:color w:val="000000"/>
              </w:rPr>
              <w:t>D.19-10-049</w:t>
            </w:r>
          </w:p>
        </w:tc>
        <w:tc>
          <w:tcPr>
            <w:tcW w:w="2340" w:type="dxa"/>
            <w:tcBorders>
              <w:bottom w:val="single" w:color="auto" w:sz="4" w:space="0"/>
            </w:tcBorders>
            <w:shd w:val="clear" w:color="auto" w:fill="auto"/>
          </w:tcPr>
          <w:p w:rsidRPr="0019541D" w:rsidR="00A92D0B" w:rsidP="00A92D0B" w:rsidRDefault="00021A41" w14:paraId="180E80B3" w14:textId="482A42CB">
            <w:pPr>
              <w:tabs>
                <w:tab w:val="left" w:pos="360"/>
              </w:tabs>
              <w:spacing w:before="120"/>
              <w:rPr>
                <w:color w:val="000000"/>
              </w:rPr>
            </w:pPr>
            <w:r>
              <w:rPr>
                <w:color w:val="000000"/>
              </w:rPr>
              <w:t>Verified</w:t>
            </w:r>
          </w:p>
        </w:tc>
      </w:tr>
      <w:tr w:rsidRPr="0019541D" w:rsidR="00A92D0B" w:rsidTr="00B73C13" w14:paraId="397CC4AD" w14:textId="77777777">
        <w:tc>
          <w:tcPr>
            <w:tcW w:w="7380" w:type="dxa"/>
            <w:gridSpan w:val="2"/>
            <w:tcBorders>
              <w:bottom w:val="single" w:color="auto" w:sz="4" w:space="0"/>
            </w:tcBorders>
            <w:shd w:val="clear" w:color="auto" w:fill="auto"/>
          </w:tcPr>
          <w:p w:rsidRPr="0019541D" w:rsidR="00A92D0B" w:rsidP="00ED6B6B" w:rsidRDefault="00FC72B7" w14:paraId="71D46B68" w14:textId="77777777">
            <w:pPr>
              <w:tabs>
                <w:tab w:val="left" w:pos="360"/>
              </w:tabs>
              <w:spacing w:before="120"/>
              <w:ind w:left="360" w:hanging="360"/>
              <w:rPr>
                <w:color w:val="000000"/>
              </w:rPr>
            </w:pPr>
            <w:r w:rsidRPr="0019541D">
              <w:rPr>
                <w:color w:val="000000"/>
              </w:rPr>
              <w:t xml:space="preserve"> </w:t>
            </w:r>
            <w:r w:rsidRPr="0019541D" w:rsidR="00A92D0B">
              <w:rPr>
                <w:color w:val="000000"/>
              </w:rPr>
              <w:t xml:space="preserve">8. </w:t>
            </w:r>
            <w:r w:rsidRPr="0019541D">
              <w:rPr>
                <w:color w:val="000000"/>
              </w:rPr>
              <w:t xml:space="preserve"> </w:t>
            </w:r>
            <w:r w:rsidRPr="0019541D" w:rsidR="00A92D0B">
              <w:rPr>
                <w:color w:val="000000"/>
              </w:rPr>
              <w:t xml:space="preserve">Has the </w:t>
            </w:r>
            <w:r w:rsidRPr="0019541D" w:rsidR="005A63D4">
              <w:rPr>
                <w:color w:val="000000"/>
              </w:rPr>
              <w:t xml:space="preserve">Intervenor </w:t>
            </w:r>
            <w:r w:rsidRPr="0019541D" w:rsidR="00A92D0B">
              <w:rPr>
                <w:color w:val="000000"/>
              </w:rPr>
              <w:t xml:space="preserve">demonstrated </w:t>
            </w:r>
            <w:r w:rsidRPr="0019541D" w:rsidR="00A92D0B">
              <w:t>customer</w:t>
            </w:r>
            <w:r w:rsidRPr="0019541D" w:rsidR="00A92D0B">
              <w:rPr>
                <w:color w:val="000000"/>
              </w:rPr>
              <w:t xml:space="preserve"> </w:t>
            </w:r>
            <w:r w:rsidRPr="0019541D" w:rsidR="00ED6B6B">
              <w:rPr>
                <w:color w:val="000000"/>
              </w:rPr>
              <w:t>status or eligible government entity status</w:t>
            </w:r>
            <w:r w:rsidRPr="0019541D" w:rsidR="00A92D0B">
              <w:rPr>
                <w:color w:val="000000"/>
              </w:rPr>
              <w:t>?</w:t>
            </w:r>
          </w:p>
        </w:tc>
        <w:tc>
          <w:tcPr>
            <w:tcW w:w="2340" w:type="dxa"/>
            <w:tcBorders>
              <w:bottom w:val="single" w:color="auto" w:sz="4" w:space="0"/>
            </w:tcBorders>
            <w:shd w:val="clear" w:color="auto" w:fill="auto"/>
          </w:tcPr>
          <w:p w:rsidRPr="0019541D" w:rsidR="00A92D0B" w:rsidP="00A92D0B" w:rsidRDefault="00021A41" w14:paraId="7D296E63" w14:textId="309080EC">
            <w:pPr>
              <w:tabs>
                <w:tab w:val="left" w:pos="360"/>
              </w:tabs>
              <w:spacing w:before="120"/>
              <w:rPr>
                <w:color w:val="000000"/>
              </w:rPr>
            </w:pPr>
            <w:r>
              <w:rPr>
                <w:color w:val="000000"/>
              </w:rPr>
              <w:t>Yes</w:t>
            </w:r>
          </w:p>
        </w:tc>
      </w:tr>
      <w:tr w:rsidRPr="0019541D" w:rsidR="00A92D0B" w:rsidTr="00B73C13" w14:paraId="33231C71"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auto"/>
          </w:tcPr>
          <w:p w:rsidRPr="0019541D" w:rsidR="00A92D0B" w:rsidP="00ED6B6B" w:rsidRDefault="00A92D0B" w14:paraId="0291EC4E" w14:textId="77777777">
            <w:pPr>
              <w:tabs>
                <w:tab w:val="left" w:pos="360"/>
              </w:tabs>
              <w:spacing w:before="60"/>
              <w:jc w:val="center"/>
              <w:rPr>
                <w:color w:val="000000"/>
              </w:rPr>
            </w:pPr>
            <w:r w:rsidRPr="0019541D">
              <w:rPr>
                <w:b/>
                <w:color w:val="000000"/>
              </w:rPr>
              <w:t>Showing of “significant</w:t>
            </w:r>
            <w:r w:rsidRPr="0019541D" w:rsidR="00F63C29">
              <w:rPr>
                <w:b/>
                <w:color w:val="000000"/>
              </w:rPr>
              <w:t xml:space="preserve"> financial hardship” (§1802(</w:t>
            </w:r>
            <w:r w:rsidRPr="0019541D" w:rsidR="00175865">
              <w:rPr>
                <w:b/>
                <w:color w:val="000000"/>
              </w:rPr>
              <w:t>h</w:t>
            </w:r>
            <w:r w:rsidRPr="0019541D" w:rsidR="00F63C29">
              <w:rPr>
                <w:b/>
                <w:color w:val="000000"/>
              </w:rPr>
              <w:t xml:space="preserve">) or </w:t>
            </w:r>
            <w:r w:rsidRPr="0019541D" w:rsidR="00ED6B6B">
              <w:rPr>
                <w:b/>
                <w:color w:val="000000"/>
              </w:rPr>
              <w:t>§</w:t>
            </w:r>
            <w:r w:rsidRPr="0019541D" w:rsidR="00F63C29">
              <w:rPr>
                <w:b/>
                <w:color w:val="000000"/>
              </w:rPr>
              <w:t>1803.1(b))</w:t>
            </w:r>
            <w:r w:rsidRPr="0019541D" w:rsidR="00C02649">
              <w:rPr>
                <w:b/>
                <w:color w:val="000000"/>
              </w:rPr>
              <w:t>:</w:t>
            </w:r>
          </w:p>
        </w:tc>
      </w:tr>
      <w:tr w:rsidRPr="0019541D" w:rsidR="00A92D0B" w:rsidTr="00B73C13" w14:paraId="77F91856" w14:textId="77777777">
        <w:tc>
          <w:tcPr>
            <w:tcW w:w="5040" w:type="dxa"/>
            <w:tcBorders>
              <w:top w:val="single" w:color="auto" w:sz="4" w:space="0"/>
            </w:tcBorders>
            <w:shd w:val="clear" w:color="auto" w:fill="auto"/>
          </w:tcPr>
          <w:p w:rsidRPr="0019541D" w:rsidR="00A92D0B" w:rsidP="00E3786F" w:rsidRDefault="00FC72B7" w14:paraId="6506E60E" w14:textId="77777777">
            <w:pPr>
              <w:tabs>
                <w:tab w:val="left" w:pos="315"/>
              </w:tabs>
              <w:spacing w:before="120"/>
              <w:ind w:left="360" w:hanging="360"/>
              <w:rPr>
                <w:color w:val="000000"/>
              </w:rPr>
            </w:pPr>
            <w:r w:rsidRPr="0019541D">
              <w:rPr>
                <w:color w:val="000000"/>
              </w:rPr>
              <w:t xml:space="preserve"> </w:t>
            </w:r>
            <w:r w:rsidRPr="0019541D" w:rsidR="00A92D0B">
              <w:rPr>
                <w:color w:val="000000"/>
              </w:rPr>
              <w:t>9.  Based on ALJ ruling issued in proceeding number:</w:t>
            </w:r>
          </w:p>
        </w:tc>
        <w:tc>
          <w:tcPr>
            <w:tcW w:w="2340" w:type="dxa"/>
            <w:tcBorders>
              <w:top w:val="single" w:color="auto" w:sz="4" w:space="0"/>
            </w:tcBorders>
            <w:shd w:val="clear" w:color="auto" w:fill="auto"/>
          </w:tcPr>
          <w:p w:rsidRPr="0019541D" w:rsidR="00A92D0B" w:rsidP="00A92D0B" w:rsidRDefault="0036033D" w14:paraId="54B4911C" w14:textId="1589CEF7">
            <w:pPr>
              <w:tabs>
                <w:tab w:val="left" w:pos="360"/>
              </w:tabs>
              <w:spacing w:before="120"/>
              <w:ind w:hanging="360"/>
              <w:rPr>
                <w:color w:val="000000"/>
              </w:rPr>
            </w:pPr>
            <w:r>
              <w:rPr>
                <w:color w:val="000000"/>
              </w:rPr>
              <w:t xml:space="preserve">      R.18-07-006</w:t>
            </w:r>
          </w:p>
        </w:tc>
        <w:tc>
          <w:tcPr>
            <w:tcW w:w="2340" w:type="dxa"/>
            <w:tcBorders>
              <w:top w:val="single" w:color="auto" w:sz="4" w:space="0"/>
            </w:tcBorders>
            <w:shd w:val="clear" w:color="auto" w:fill="auto"/>
          </w:tcPr>
          <w:p w:rsidRPr="0019541D" w:rsidR="00A92D0B" w:rsidP="00A92D0B" w:rsidRDefault="00021A41" w14:paraId="2E2FB9D6" w14:textId="61C2E563">
            <w:pPr>
              <w:tabs>
                <w:tab w:val="left" w:pos="360"/>
              </w:tabs>
              <w:spacing w:before="120"/>
              <w:rPr>
                <w:color w:val="000000"/>
              </w:rPr>
            </w:pPr>
            <w:r>
              <w:rPr>
                <w:color w:val="000000"/>
              </w:rPr>
              <w:t>Verified</w:t>
            </w:r>
          </w:p>
        </w:tc>
      </w:tr>
      <w:tr w:rsidRPr="0019541D" w:rsidR="00A92D0B" w:rsidTr="00B73C13" w14:paraId="4AD750C1" w14:textId="77777777">
        <w:tc>
          <w:tcPr>
            <w:tcW w:w="5040" w:type="dxa"/>
            <w:shd w:val="clear" w:color="auto" w:fill="auto"/>
          </w:tcPr>
          <w:p w:rsidRPr="0019541D" w:rsidR="00A92D0B" w:rsidP="00A92D0B" w:rsidRDefault="00A92D0B" w14:paraId="2A279407" w14:textId="77777777">
            <w:pPr>
              <w:tabs>
                <w:tab w:val="left" w:pos="315"/>
              </w:tabs>
              <w:spacing w:before="120"/>
              <w:ind w:left="360" w:hanging="360"/>
              <w:rPr>
                <w:color w:val="000000"/>
              </w:rPr>
            </w:pPr>
            <w:r w:rsidRPr="0019541D">
              <w:rPr>
                <w:color w:val="000000"/>
              </w:rPr>
              <w:t>10.</w:t>
            </w:r>
            <w:r w:rsidRPr="0019541D">
              <w:rPr>
                <w:color w:val="000000"/>
              </w:rPr>
              <w:tab/>
            </w:r>
            <w:r w:rsidRPr="0019541D" w:rsidR="00FC72B7">
              <w:rPr>
                <w:color w:val="000000"/>
              </w:rPr>
              <w:t xml:space="preserve"> </w:t>
            </w:r>
            <w:r w:rsidRPr="0019541D">
              <w:rPr>
                <w:color w:val="000000"/>
              </w:rPr>
              <w:t>Date of ALJ ruling:</w:t>
            </w:r>
          </w:p>
        </w:tc>
        <w:tc>
          <w:tcPr>
            <w:tcW w:w="2340" w:type="dxa"/>
            <w:shd w:val="clear" w:color="auto" w:fill="auto"/>
          </w:tcPr>
          <w:p w:rsidR="0036033D" w:rsidP="0036033D" w:rsidRDefault="0036033D" w14:paraId="5B021DF6" w14:textId="77777777">
            <w:pPr>
              <w:tabs>
                <w:tab w:val="left" w:pos="360"/>
              </w:tabs>
              <w:spacing w:before="120"/>
              <w:ind w:left="360" w:hanging="360"/>
              <w:rPr>
                <w:color w:val="000000"/>
              </w:rPr>
            </w:pPr>
            <w:r>
              <w:rPr>
                <w:color w:val="000000"/>
              </w:rPr>
              <w:t>May 30, 2019</w:t>
            </w:r>
          </w:p>
          <w:p w:rsidRPr="0019541D" w:rsidR="00A92D0B" w:rsidP="0036033D" w:rsidRDefault="0036033D" w14:paraId="4B66A2E4" w14:textId="131F0A92">
            <w:pPr>
              <w:tabs>
                <w:tab w:val="left" w:pos="360"/>
              </w:tabs>
              <w:spacing w:before="120"/>
              <w:ind w:hanging="360"/>
              <w:rPr>
                <w:color w:val="000000"/>
              </w:rPr>
            </w:pPr>
            <w:r>
              <w:rPr>
                <w:color w:val="000000"/>
              </w:rPr>
              <w:t xml:space="preserve">      See Comment 1</w:t>
            </w:r>
          </w:p>
        </w:tc>
        <w:tc>
          <w:tcPr>
            <w:tcW w:w="2340" w:type="dxa"/>
            <w:shd w:val="clear" w:color="auto" w:fill="auto"/>
          </w:tcPr>
          <w:p w:rsidRPr="0019541D" w:rsidR="00A92D0B" w:rsidP="00A92D0B" w:rsidRDefault="00021A41" w14:paraId="3B83D035" w14:textId="2D9E5714">
            <w:pPr>
              <w:tabs>
                <w:tab w:val="left" w:pos="360"/>
              </w:tabs>
              <w:spacing w:before="120"/>
              <w:rPr>
                <w:color w:val="000000"/>
              </w:rPr>
            </w:pPr>
            <w:r>
              <w:rPr>
                <w:color w:val="000000"/>
              </w:rPr>
              <w:t>Verified</w:t>
            </w:r>
          </w:p>
        </w:tc>
      </w:tr>
      <w:tr w:rsidRPr="0019541D" w:rsidR="00357F1A" w:rsidTr="00B73C13" w14:paraId="7C183C5E" w14:textId="77777777">
        <w:tc>
          <w:tcPr>
            <w:tcW w:w="5040" w:type="dxa"/>
            <w:shd w:val="clear" w:color="auto" w:fill="auto"/>
          </w:tcPr>
          <w:p w:rsidRPr="0019541D" w:rsidR="00357F1A" w:rsidP="00357F1A" w:rsidRDefault="00357F1A" w14:paraId="4141CB3D" w14:textId="77777777">
            <w:pPr>
              <w:tabs>
                <w:tab w:val="left" w:pos="315"/>
              </w:tabs>
              <w:spacing w:before="120"/>
              <w:ind w:left="360" w:hanging="360"/>
              <w:rPr>
                <w:color w:val="000000"/>
              </w:rPr>
            </w:pPr>
            <w:r w:rsidRPr="0019541D">
              <w:rPr>
                <w:color w:val="000000"/>
              </w:rPr>
              <w:t>11. Based on another CPUC determination (specify):</w:t>
            </w:r>
          </w:p>
        </w:tc>
        <w:tc>
          <w:tcPr>
            <w:tcW w:w="2340" w:type="dxa"/>
            <w:shd w:val="clear" w:color="auto" w:fill="auto"/>
          </w:tcPr>
          <w:p w:rsidRPr="0036033D" w:rsidR="0036033D" w:rsidP="0036033D" w:rsidRDefault="0036033D" w14:paraId="7CFD1859" w14:textId="77777777">
            <w:pPr>
              <w:tabs>
                <w:tab w:val="left" w:pos="360"/>
              </w:tabs>
              <w:spacing w:before="120"/>
              <w:ind w:left="360" w:hanging="360"/>
              <w:rPr>
                <w:color w:val="000000"/>
              </w:rPr>
            </w:pPr>
            <w:r w:rsidRPr="0036033D">
              <w:rPr>
                <w:color w:val="000000"/>
              </w:rPr>
              <w:t>D.19-11-014,</w:t>
            </w:r>
          </w:p>
          <w:p w:rsidRPr="0036033D" w:rsidR="0036033D" w:rsidP="0036033D" w:rsidRDefault="0036033D" w14:paraId="149BF91C" w14:textId="77777777">
            <w:pPr>
              <w:tabs>
                <w:tab w:val="left" w:pos="360"/>
              </w:tabs>
              <w:spacing w:before="120"/>
              <w:ind w:left="360" w:hanging="360"/>
              <w:rPr>
                <w:color w:val="000000"/>
              </w:rPr>
            </w:pPr>
            <w:r w:rsidRPr="0036033D">
              <w:rPr>
                <w:color w:val="000000"/>
              </w:rPr>
              <w:t>D.19-09-020,</w:t>
            </w:r>
          </w:p>
          <w:p w:rsidRPr="0019541D" w:rsidR="00357F1A" w:rsidP="0036033D" w:rsidRDefault="0036033D" w14:paraId="141EB5CF" w14:textId="3EB05481">
            <w:pPr>
              <w:tabs>
                <w:tab w:val="left" w:pos="360"/>
              </w:tabs>
              <w:spacing w:before="120"/>
              <w:ind w:hanging="29"/>
              <w:rPr>
                <w:color w:val="000000"/>
              </w:rPr>
            </w:pPr>
            <w:r w:rsidRPr="0036033D">
              <w:rPr>
                <w:color w:val="000000"/>
              </w:rPr>
              <w:t>D.19-10-049</w:t>
            </w:r>
          </w:p>
        </w:tc>
        <w:tc>
          <w:tcPr>
            <w:tcW w:w="2340" w:type="dxa"/>
            <w:shd w:val="clear" w:color="auto" w:fill="auto"/>
          </w:tcPr>
          <w:p w:rsidRPr="0019541D" w:rsidR="00357F1A" w:rsidP="00A92D0B" w:rsidRDefault="00021A41" w14:paraId="79318715" w14:textId="42FE1E54">
            <w:pPr>
              <w:tabs>
                <w:tab w:val="left" w:pos="360"/>
              </w:tabs>
              <w:spacing w:before="120"/>
              <w:rPr>
                <w:color w:val="000000"/>
              </w:rPr>
            </w:pPr>
            <w:r>
              <w:rPr>
                <w:color w:val="000000"/>
              </w:rPr>
              <w:t>Verified</w:t>
            </w:r>
          </w:p>
        </w:tc>
      </w:tr>
      <w:tr w:rsidRPr="0019541D" w:rsidR="00A92D0B" w:rsidTr="00B73C13" w14:paraId="4E8D20BF" w14:textId="77777777">
        <w:tc>
          <w:tcPr>
            <w:tcW w:w="7380" w:type="dxa"/>
            <w:gridSpan w:val="2"/>
            <w:tcBorders>
              <w:bottom w:val="single" w:color="auto" w:sz="4" w:space="0"/>
            </w:tcBorders>
            <w:shd w:val="clear" w:color="auto" w:fill="auto"/>
          </w:tcPr>
          <w:p w:rsidRPr="0019541D" w:rsidR="00A92D0B" w:rsidP="005A63D4" w:rsidRDefault="00180E8C" w14:paraId="48D0D936" w14:textId="77777777">
            <w:pPr>
              <w:tabs>
                <w:tab w:val="left" w:pos="360"/>
              </w:tabs>
              <w:spacing w:before="120"/>
              <w:ind w:hanging="360"/>
              <w:rPr>
                <w:color w:val="000000"/>
              </w:rPr>
            </w:pPr>
            <w:r w:rsidRPr="0019541D">
              <w:rPr>
                <w:color w:val="000000"/>
              </w:rPr>
              <w:t>12</w:t>
            </w:r>
            <w:r w:rsidRPr="0019541D" w:rsidR="00A92D0B">
              <w:rPr>
                <w:color w:val="000000"/>
              </w:rPr>
              <w:t xml:space="preserve"> 12. </w:t>
            </w:r>
            <w:r w:rsidRPr="0019541D" w:rsidR="00FC72B7">
              <w:rPr>
                <w:color w:val="000000"/>
              </w:rPr>
              <w:t xml:space="preserve"> </w:t>
            </w:r>
            <w:r w:rsidRPr="0019541D" w:rsidR="00A92D0B">
              <w:rPr>
                <w:color w:val="000000"/>
              </w:rPr>
              <w:t>Has the</w:t>
            </w:r>
            <w:r w:rsidRPr="0019541D" w:rsidR="00A319DE">
              <w:rPr>
                <w:color w:val="000000"/>
              </w:rPr>
              <w:t xml:space="preserve"> </w:t>
            </w:r>
            <w:r w:rsidRPr="0019541D" w:rsidR="005A63D4">
              <w:rPr>
                <w:color w:val="000000"/>
              </w:rPr>
              <w:t>Intervenor</w:t>
            </w:r>
            <w:r w:rsidRPr="0019541D" w:rsidR="00A92D0B">
              <w:rPr>
                <w:color w:val="000000"/>
              </w:rPr>
              <w:t xml:space="preserve"> demonstrated significant financial hardship?</w:t>
            </w:r>
          </w:p>
        </w:tc>
        <w:tc>
          <w:tcPr>
            <w:tcW w:w="2340" w:type="dxa"/>
            <w:tcBorders>
              <w:bottom w:val="single" w:color="auto" w:sz="4" w:space="0"/>
            </w:tcBorders>
            <w:shd w:val="clear" w:color="auto" w:fill="auto"/>
          </w:tcPr>
          <w:p w:rsidRPr="0019541D" w:rsidR="00A92D0B" w:rsidP="00A92D0B" w:rsidRDefault="00021A41" w14:paraId="0F29B839" w14:textId="7E52F336">
            <w:pPr>
              <w:tabs>
                <w:tab w:val="left" w:pos="360"/>
              </w:tabs>
              <w:spacing w:before="120"/>
              <w:rPr>
                <w:color w:val="000000"/>
              </w:rPr>
            </w:pPr>
            <w:r>
              <w:rPr>
                <w:color w:val="000000"/>
              </w:rPr>
              <w:t>Yes</w:t>
            </w:r>
          </w:p>
        </w:tc>
      </w:tr>
      <w:tr w:rsidRPr="0019541D" w:rsidR="00A92D0B" w:rsidTr="00B73C13" w14:paraId="60D4FD5C"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19541D" w:rsidR="00A92D0B" w:rsidP="00A92D0B" w:rsidRDefault="00A92D0B" w14:paraId="172E2884" w14:textId="77777777">
            <w:pPr>
              <w:tabs>
                <w:tab w:val="left" w:pos="360"/>
              </w:tabs>
              <w:spacing w:before="60"/>
              <w:jc w:val="center"/>
              <w:rPr>
                <w:color w:val="000000"/>
              </w:rPr>
            </w:pPr>
            <w:r w:rsidRPr="0019541D">
              <w:rPr>
                <w:b/>
                <w:color w:val="000000"/>
              </w:rPr>
              <w:t>Timely request for compensation (§ 1804(c)):</w:t>
            </w:r>
          </w:p>
        </w:tc>
      </w:tr>
      <w:tr w:rsidRPr="0019541D" w:rsidR="00A92D0B" w:rsidTr="00B73C13" w14:paraId="3E7938B0" w14:textId="77777777">
        <w:tc>
          <w:tcPr>
            <w:tcW w:w="5040" w:type="dxa"/>
            <w:tcBorders>
              <w:top w:val="single" w:color="auto" w:sz="4" w:space="0"/>
            </w:tcBorders>
            <w:shd w:val="clear" w:color="auto" w:fill="auto"/>
          </w:tcPr>
          <w:p w:rsidRPr="0019541D" w:rsidR="00A92D0B" w:rsidP="00A92D0B" w:rsidRDefault="00A92D0B" w14:paraId="66088F1B" w14:textId="77777777">
            <w:pPr>
              <w:keepNext/>
              <w:tabs>
                <w:tab w:val="left" w:pos="612"/>
              </w:tabs>
              <w:spacing w:before="120"/>
              <w:ind w:left="360" w:hanging="360"/>
              <w:rPr>
                <w:color w:val="000000"/>
              </w:rPr>
            </w:pPr>
            <w:r w:rsidRPr="0019541D">
              <w:rPr>
                <w:color w:val="000000"/>
              </w:rPr>
              <w:lastRenderedPageBreak/>
              <w:t>13.  Identify Final Decision:</w:t>
            </w:r>
          </w:p>
        </w:tc>
        <w:tc>
          <w:tcPr>
            <w:tcW w:w="2340" w:type="dxa"/>
            <w:tcBorders>
              <w:top w:val="single" w:color="auto" w:sz="4" w:space="0"/>
            </w:tcBorders>
            <w:shd w:val="clear" w:color="auto" w:fill="auto"/>
          </w:tcPr>
          <w:p w:rsidRPr="0019541D" w:rsidR="00A92D0B" w:rsidP="00A92D0B" w:rsidRDefault="0019541D" w14:paraId="7166F318" w14:textId="72C5F96A">
            <w:pPr>
              <w:tabs>
                <w:tab w:val="left" w:pos="360"/>
              </w:tabs>
              <w:spacing w:before="120"/>
              <w:rPr>
                <w:color w:val="000000"/>
              </w:rPr>
            </w:pPr>
            <w:r>
              <w:rPr>
                <w:color w:val="000000"/>
              </w:rPr>
              <w:t>D.</w:t>
            </w:r>
            <w:r w:rsidR="00172158">
              <w:rPr>
                <w:color w:val="000000"/>
              </w:rPr>
              <w:t>22-11-040</w:t>
            </w:r>
          </w:p>
        </w:tc>
        <w:tc>
          <w:tcPr>
            <w:tcW w:w="2340" w:type="dxa"/>
            <w:tcBorders>
              <w:top w:val="single" w:color="auto" w:sz="4" w:space="0"/>
            </w:tcBorders>
            <w:shd w:val="clear" w:color="auto" w:fill="auto"/>
          </w:tcPr>
          <w:p w:rsidRPr="0019541D" w:rsidR="00A92D0B" w:rsidP="00A92D0B" w:rsidRDefault="00242D08" w14:paraId="1588DC54" w14:textId="16BE3B1B">
            <w:pPr>
              <w:tabs>
                <w:tab w:val="left" w:pos="360"/>
              </w:tabs>
              <w:spacing w:before="120"/>
              <w:rPr>
                <w:color w:val="000000"/>
              </w:rPr>
            </w:pPr>
            <w:r>
              <w:rPr>
                <w:color w:val="000000"/>
              </w:rPr>
              <w:t>Verified</w:t>
            </w:r>
          </w:p>
        </w:tc>
      </w:tr>
      <w:tr w:rsidRPr="0019541D" w:rsidR="00A92D0B" w:rsidTr="00B73C13" w14:paraId="6360DE59" w14:textId="77777777">
        <w:tc>
          <w:tcPr>
            <w:tcW w:w="5040" w:type="dxa"/>
            <w:shd w:val="clear" w:color="auto" w:fill="auto"/>
          </w:tcPr>
          <w:p w:rsidRPr="0019541D" w:rsidR="00A92D0B" w:rsidP="00A92D0B" w:rsidRDefault="00A92D0B" w14:paraId="4B809E4A" w14:textId="77777777">
            <w:pPr>
              <w:keepNext/>
              <w:tabs>
                <w:tab w:val="left" w:pos="612"/>
              </w:tabs>
              <w:spacing w:before="120"/>
              <w:ind w:left="360" w:hanging="360"/>
              <w:rPr>
                <w:color w:val="000000"/>
              </w:rPr>
            </w:pPr>
            <w:r w:rsidRPr="0019541D">
              <w:rPr>
                <w:color w:val="000000"/>
              </w:rPr>
              <w:t xml:space="preserve">14. </w:t>
            </w:r>
            <w:r w:rsidRPr="0019541D" w:rsidR="00FC72B7">
              <w:rPr>
                <w:color w:val="000000"/>
              </w:rPr>
              <w:t xml:space="preserve"> </w:t>
            </w:r>
            <w:r w:rsidRPr="0019541D">
              <w:rPr>
                <w:color w:val="000000"/>
              </w:rPr>
              <w:t xml:space="preserve">Date of </w:t>
            </w:r>
            <w:r w:rsidRPr="0019541D" w:rsidR="00A319DE">
              <w:rPr>
                <w:color w:val="000000"/>
              </w:rPr>
              <w:t>i</w:t>
            </w:r>
            <w:r w:rsidRPr="0019541D">
              <w:rPr>
                <w:color w:val="000000"/>
              </w:rPr>
              <w:t xml:space="preserve">ssuance of Final Order or Decision:    </w:t>
            </w:r>
          </w:p>
        </w:tc>
        <w:tc>
          <w:tcPr>
            <w:tcW w:w="2340" w:type="dxa"/>
            <w:shd w:val="clear" w:color="auto" w:fill="auto"/>
          </w:tcPr>
          <w:p w:rsidRPr="0019541D" w:rsidR="00A92D0B" w:rsidP="00A92D0B" w:rsidRDefault="00172158" w14:paraId="20455B5F" w14:textId="6EE7C12C">
            <w:pPr>
              <w:tabs>
                <w:tab w:val="left" w:pos="360"/>
              </w:tabs>
              <w:spacing w:before="120"/>
              <w:rPr>
                <w:color w:val="000000"/>
              </w:rPr>
            </w:pPr>
            <w:r>
              <w:rPr>
                <w:color w:val="000000"/>
              </w:rPr>
              <w:t>November 21, 2022</w:t>
            </w:r>
          </w:p>
        </w:tc>
        <w:tc>
          <w:tcPr>
            <w:tcW w:w="2340" w:type="dxa"/>
            <w:shd w:val="clear" w:color="auto" w:fill="auto"/>
          </w:tcPr>
          <w:p w:rsidRPr="0019541D" w:rsidR="00A92D0B" w:rsidP="00A92D0B" w:rsidRDefault="00242D08" w14:paraId="1FCF00DD" w14:textId="589B5CC7">
            <w:pPr>
              <w:tabs>
                <w:tab w:val="left" w:pos="360"/>
              </w:tabs>
              <w:spacing w:before="120"/>
              <w:rPr>
                <w:color w:val="000000"/>
              </w:rPr>
            </w:pPr>
            <w:r>
              <w:rPr>
                <w:color w:val="000000"/>
              </w:rPr>
              <w:t>Verified</w:t>
            </w:r>
          </w:p>
        </w:tc>
      </w:tr>
      <w:tr w:rsidRPr="0019541D" w:rsidR="00A92D0B" w:rsidTr="00B73C13" w14:paraId="723259E3" w14:textId="77777777">
        <w:tc>
          <w:tcPr>
            <w:tcW w:w="5040" w:type="dxa"/>
            <w:shd w:val="clear" w:color="auto" w:fill="auto"/>
          </w:tcPr>
          <w:p w:rsidRPr="0019541D" w:rsidR="00A92D0B" w:rsidP="00A92D0B" w:rsidRDefault="00A92D0B" w14:paraId="163EE1CA" w14:textId="77777777">
            <w:pPr>
              <w:keepNext/>
              <w:tabs>
                <w:tab w:val="left" w:pos="612"/>
              </w:tabs>
              <w:spacing w:before="120"/>
              <w:ind w:left="360" w:hanging="360"/>
              <w:rPr>
                <w:color w:val="000000"/>
              </w:rPr>
            </w:pPr>
            <w:r w:rsidRPr="0019541D">
              <w:rPr>
                <w:color w:val="000000"/>
              </w:rPr>
              <w:t xml:space="preserve">15. </w:t>
            </w:r>
            <w:r w:rsidRPr="0019541D" w:rsidR="00FC72B7">
              <w:rPr>
                <w:color w:val="000000"/>
              </w:rPr>
              <w:t xml:space="preserve"> </w:t>
            </w:r>
            <w:r w:rsidRPr="0019541D">
              <w:rPr>
                <w:color w:val="000000"/>
              </w:rPr>
              <w:t>File date of compensation request:</w:t>
            </w:r>
          </w:p>
        </w:tc>
        <w:tc>
          <w:tcPr>
            <w:tcW w:w="2340" w:type="dxa"/>
            <w:shd w:val="clear" w:color="auto" w:fill="auto"/>
          </w:tcPr>
          <w:p w:rsidRPr="0019541D" w:rsidR="00A92D0B" w:rsidP="00A92D0B" w:rsidRDefault="00172158" w14:paraId="0568B39D" w14:textId="71F40FCC">
            <w:pPr>
              <w:tabs>
                <w:tab w:val="left" w:pos="360"/>
              </w:tabs>
              <w:spacing w:before="120"/>
              <w:rPr>
                <w:color w:val="000000"/>
              </w:rPr>
            </w:pPr>
            <w:r>
              <w:rPr>
                <w:color w:val="000000"/>
              </w:rPr>
              <w:t>January 20, 2023</w:t>
            </w:r>
          </w:p>
        </w:tc>
        <w:tc>
          <w:tcPr>
            <w:tcW w:w="2340" w:type="dxa"/>
            <w:shd w:val="clear" w:color="auto" w:fill="auto"/>
          </w:tcPr>
          <w:p w:rsidRPr="0019541D" w:rsidR="00A92D0B" w:rsidP="00A92D0B" w:rsidRDefault="00242D08" w14:paraId="1CBF4E7A" w14:textId="7322195C">
            <w:pPr>
              <w:tabs>
                <w:tab w:val="left" w:pos="360"/>
              </w:tabs>
              <w:spacing w:before="120"/>
              <w:rPr>
                <w:color w:val="000000"/>
              </w:rPr>
            </w:pPr>
            <w:r>
              <w:rPr>
                <w:color w:val="000000"/>
              </w:rPr>
              <w:t>Verified</w:t>
            </w:r>
          </w:p>
        </w:tc>
      </w:tr>
      <w:tr w:rsidRPr="0019541D" w:rsidR="00A92D0B" w:rsidTr="00B73C13" w14:paraId="406BCA3A" w14:textId="77777777">
        <w:tc>
          <w:tcPr>
            <w:tcW w:w="7380" w:type="dxa"/>
            <w:gridSpan w:val="2"/>
            <w:shd w:val="clear" w:color="auto" w:fill="auto"/>
          </w:tcPr>
          <w:p w:rsidRPr="0019541D" w:rsidR="00A92D0B" w:rsidP="00FC72B7" w:rsidRDefault="00A92D0B" w14:paraId="10AF42D1" w14:textId="77777777">
            <w:pPr>
              <w:tabs>
                <w:tab w:val="left" w:pos="360"/>
              </w:tabs>
              <w:spacing w:before="120"/>
              <w:ind w:left="360" w:hanging="360"/>
              <w:rPr>
                <w:color w:val="000000"/>
              </w:rPr>
            </w:pPr>
            <w:r w:rsidRPr="0019541D">
              <w:rPr>
                <w:color w:val="000000"/>
              </w:rPr>
              <w:t>16. Was the request for compensation timely?</w:t>
            </w:r>
          </w:p>
        </w:tc>
        <w:tc>
          <w:tcPr>
            <w:tcW w:w="2340" w:type="dxa"/>
            <w:shd w:val="clear" w:color="auto" w:fill="auto"/>
          </w:tcPr>
          <w:p w:rsidRPr="0019541D" w:rsidR="00A92D0B" w:rsidP="00A92D0B" w:rsidRDefault="007039A5" w14:paraId="2EA30E63" w14:textId="0A0D609D">
            <w:pPr>
              <w:tabs>
                <w:tab w:val="left" w:pos="360"/>
              </w:tabs>
              <w:spacing w:before="120"/>
              <w:rPr>
                <w:color w:val="000000"/>
              </w:rPr>
            </w:pPr>
            <w:r>
              <w:rPr>
                <w:color w:val="000000"/>
              </w:rPr>
              <w:t>Yes</w:t>
            </w:r>
          </w:p>
        </w:tc>
      </w:tr>
    </w:tbl>
    <w:p w:rsidRPr="0019541D" w:rsidR="00A92D0B" w:rsidRDefault="00A92D0B" w14:paraId="0239D9E2" w14:textId="77777777">
      <w:pPr>
        <w:tabs>
          <w:tab w:val="left" w:pos="360"/>
        </w:tabs>
        <w:rPr>
          <w:b/>
          <w:color w:val="000000"/>
        </w:rPr>
      </w:pPr>
    </w:p>
    <w:p w:rsidRPr="0019541D" w:rsidR="00A92D0B" w:rsidRDefault="00A92D0B" w14:paraId="0068592B" w14:textId="5E0D2634">
      <w:pPr>
        <w:numPr>
          <w:ilvl w:val="0"/>
          <w:numId w:val="5"/>
        </w:numPr>
        <w:rPr>
          <w:b/>
          <w:color w:val="000000"/>
        </w:rPr>
      </w:pPr>
      <w:r w:rsidRPr="0019541D">
        <w:rPr>
          <w:b/>
          <w:color w:val="000000"/>
        </w:rPr>
        <w:t>Additional Comments on Part I</w:t>
      </w:r>
      <w:r w:rsidRPr="0019541D" w:rsidR="00C02649">
        <w:rPr>
          <w:b/>
          <w:color w:val="000000"/>
        </w:rPr>
        <w:t>:</w:t>
      </w:r>
      <w:r w:rsidRPr="0019541D">
        <w:rPr>
          <w:b/>
          <w:color w:val="000000"/>
        </w:rPr>
        <w:t xml:space="preserve"> </w:t>
      </w:r>
    </w:p>
    <w:p w:rsidRPr="0019541D" w:rsidR="00A92D0B" w:rsidRDefault="00A92D0B" w14:paraId="3E318497" w14:textId="77777777">
      <w:pPr>
        <w:tabs>
          <w:tab w:val="left" w:pos="360"/>
        </w:tabs>
        <w:rPr>
          <w:color w:val="000000"/>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63"/>
        <w:gridCol w:w="3789"/>
        <w:gridCol w:w="4786"/>
      </w:tblGrid>
      <w:tr w:rsidRPr="0019541D" w:rsidR="003C608A" w:rsidTr="00CB2BA4" w14:paraId="046F77BA" w14:textId="77777777">
        <w:trPr>
          <w:trHeight w:val="589"/>
        </w:trPr>
        <w:tc>
          <w:tcPr>
            <w:tcW w:w="1163" w:type="dxa"/>
            <w:tcBorders>
              <w:bottom w:val="single" w:color="auto" w:sz="4" w:space="0"/>
            </w:tcBorders>
            <w:shd w:val="clear" w:color="auto" w:fill="D9D9D9" w:themeFill="background1" w:themeFillShade="D9"/>
          </w:tcPr>
          <w:p w:rsidRPr="0019541D" w:rsidR="003C608A" w:rsidP="00A92D0B" w:rsidRDefault="003C608A" w14:paraId="0CB867A6" w14:textId="77777777">
            <w:pPr>
              <w:tabs>
                <w:tab w:val="left" w:pos="360"/>
              </w:tabs>
              <w:spacing w:before="120"/>
              <w:jc w:val="center"/>
              <w:rPr>
                <w:b/>
                <w:color w:val="000000"/>
              </w:rPr>
            </w:pPr>
            <w:r w:rsidRPr="0019541D">
              <w:rPr>
                <w:b/>
                <w:color w:val="000000"/>
              </w:rPr>
              <w:t>#</w:t>
            </w:r>
          </w:p>
        </w:tc>
        <w:tc>
          <w:tcPr>
            <w:tcW w:w="3789" w:type="dxa"/>
            <w:tcBorders>
              <w:bottom w:val="single" w:color="auto" w:sz="4" w:space="0"/>
            </w:tcBorders>
            <w:shd w:val="clear" w:color="auto" w:fill="D9D9D9" w:themeFill="background1" w:themeFillShade="D9"/>
          </w:tcPr>
          <w:p w:rsidRPr="0019541D" w:rsidR="003C608A" w:rsidP="00A92D0B" w:rsidRDefault="003C608A" w14:paraId="196D09DF" w14:textId="77777777">
            <w:pPr>
              <w:tabs>
                <w:tab w:val="left" w:pos="360"/>
              </w:tabs>
              <w:spacing w:before="120"/>
              <w:jc w:val="center"/>
              <w:rPr>
                <w:b/>
                <w:color w:val="000000"/>
              </w:rPr>
            </w:pPr>
            <w:r w:rsidRPr="0019541D">
              <w:rPr>
                <w:b/>
                <w:color w:val="000000"/>
              </w:rPr>
              <w:t>Intervenor’s Comment(s)</w:t>
            </w:r>
          </w:p>
        </w:tc>
        <w:tc>
          <w:tcPr>
            <w:tcW w:w="4786" w:type="dxa"/>
            <w:shd w:val="clear" w:color="auto" w:fill="D9D9D9" w:themeFill="background1" w:themeFillShade="D9"/>
          </w:tcPr>
          <w:p w:rsidRPr="0019541D" w:rsidR="003C608A" w:rsidP="00A92D0B" w:rsidRDefault="003C608A" w14:paraId="07207D31" w14:textId="77777777">
            <w:pPr>
              <w:tabs>
                <w:tab w:val="left" w:pos="360"/>
              </w:tabs>
              <w:spacing w:before="120"/>
              <w:jc w:val="center"/>
              <w:rPr>
                <w:b/>
                <w:color w:val="000000"/>
              </w:rPr>
            </w:pPr>
            <w:r w:rsidRPr="0019541D">
              <w:rPr>
                <w:b/>
                <w:color w:val="000000"/>
              </w:rPr>
              <w:t>CPUC Discussion</w:t>
            </w:r>
          </w:p>
        </w:tc>
      </w:tr>
      <w:tr w:rsidRPr="0019541D" w:rsidR="003C608A" w:rsidTr="007039A5" w14:paraId="1C6180A4" w14:textId="77777777">
        <w:trPr>
          <w:trHeight w:val="67"/>
        </w:trPr>
        <w:tc>
          <w:tcPr>
            <w:tcW w:w="1163" w:type="dxa"/>
            <w:shd w:val="clear" w:color="auto" w:fill="auto"/>
          </w:tcPr>
          <w:p w:rsidRPr="0036033D" w:rsidR="003C608A" w:rsidP="0036033D" w:rsidRDefault="0036033D" w14:paraId="4350D384" w14:textId="1AC5B624">
            <w:pPr>
              <w:tabs>
                <w:tab w:val="left" w:pos="360"/>
              </w:tabs>
              <w:spacing w:before="120"/>
              <w:jc w:val="center"/>
              <w:rPr>
                <w:color w:val="000000"/>
                <w:highlight w:val="yellow"/>
              </w:rPr>
            </w:pPr>
            <w:r w:rsidRPr="00172158">
              <w:rPr>
                <w:color w:val="000000"/>
              </w:rPr>
              <w:t>Comment 1</w:t>
            </w:r>
          </w:p>
        </w:tc>
        <w:tc>
          <w:tcPr>
            <w:tcW w:w="3789" w:type="dxa"/>
            <w:shd w:val="clear" w:color="auto" w:fill="auto"/>
          </w:tcPr>
          <w:p w:rsidRPr="00546BF3" w:rsidR="00172158" w:rsidP="00172158" w:rsidRDefault="00172158" w14:paraId="74BF7795" w14:textId="78D169CF">
            <w:pPr>
              <w:tabs>
                <w:tab w:val="left" w:pos="360"/>
              </w:tabs>
              <w:spacing w:before="120"/>
            </w:pPr>
            <w:r w:rsidRPr="00546BF3">
              <w:t>UCAN was last found to satisfy the § 1802(g) “significant financial hardship” requirement in R.18-07-006 (filed Nov. 8, 2018; granted May 30, 2019). This was five and one-half months after the TEF application was filed on December 13, 2018. A prior finding of significant financial hardship was made in A.17-01-012 on April 24, 2017.</w:t>
            </w:r>
            <w:r w:rsidR="0014484D">
              <w:t xml:space="preserve"> </w:t>
            </w:r>
          </w:p>
          <w:p w:rsidRPr="0036033D" w:rsidR="0036033D" w:rsidP="00172158" w:rsidRDefault="00172158" w14:paraId="0ECF4A98" w14:textId="0705ED7A">
            <w:pPr>
              <w:tabs>
                <w:tab w:val="left" w:pos="360"/>
              </w:tabs>
              <w:spacing w:before="120"/>
              <w:rPr>
                <w:highlight w:val="yellow"/>
              </w:rPr>
            </w:pPr>
            <w:r w:rsidRPr="00546BF3">
              <w:t xml:space="preserve">UCAN has also requested a significant financial hardship ruling in its NOI’s filed in R.18-12-005 on March 20, 2019, in R.20-01-007 on April 13, 2020, in A.20-04-014 on July 17, 2020, in A.20-07-016 on October 14, 2020, and in R.21-03-011 on May 26, 2021. </w:t>
            </w:r>
            <w:r w:rsidR="00263BC8">
              <w:t>UCAN received a ruling on December 14, 2020 in  R.20-07-013 and on May 27, 2022 in A.21-12-006.</w:t>
            </w:r>
          </w:p>
        </w:tc>
        <w:tc>
          <w:tcPr>
            <w:tcW w:w="4786" w:type="dxa"/>
            <w:shd w:val="clear" w:color="auto" w:fill="auto"/>
          </w:tcPr>
          <w:p w:rsidRPr="0019541D" w:rsidR="003C608A" w:rsidP="00A92D0B" w:rsidRDefault="00CB2BA4" w14:paraId="416D6250" w14:textId="66DE22B1">
            <w:pPr>
              <w:tabs>
                <w:tab w:val="left" w:pos="360"/>
              </w:tabs>
              <w:spacing w:before="120"/>
              <w:rPr>
                <w:color w:val="000000"/>
              </w:rPr>
            </w:pPr>
            <w:r>
              <w:rPr>
                <w:color w:val="000000"/>
              </w:rPr>
              <w:t>Noted</w:t>
            </w:r>
          </w:p>
        </w:tc>
      </w:tr>
    </w:tbl>
    <w:p w:rsidRPr="0019541D" w:rsidR="00E25078" w:rsidP="00CB2BA4" w:rsidRDefault="00E25078" w14:paraId="509DE4EF" w14:textId="77777777">
      <w:pPr>
        <w:rPr>
          <w:color w:val="000000"/>
        </w:rPr>
      </w:pPr>
    </w:p>
    <w:p w:rsidRPr="0019541D" w:rsidR="003B6A1B" w:rsidP="00691528" w:rsidRDefault="00A92D0B" w14:paraId="501B5F3D" w14:textId="77777777">
      <w:pPr>
        <w:jc w:val="center"/>
        <w:rPr>
          <w:b/>
          <w:color w:val="000000"/>
        </w:rPr>
      </w:pPr>
      <w:r w:rsidRPr="0019541D">
        <w:rPr>
          <w:b/>
          <w:color w:val="000000"/>
        </w:rPr>
        <w:t>PART II:  SUBSTANTIAL CONTRIBUTION</w:t>
      </w:r>
    </w:p>
    <w:p w:rsidRPr="0019541D" w:rsidR="00A92D0B" w:rsidRDefault="00A92D0B" w14:paraId="341C0F1E" w14:textId="77777777">
      <w:pPr>
        <w:rPr>
          <w:color w:val="000000"/>
        </w:rPr>
      </w:pPr>
    </w:p>
    <w:p w:rsidRPr="0019541D" w:rsidR="00A92D0B" w:rsidP="00C02649" w:rsidRDefault="00D075B1" w14:paraId="337CC332" w14:textId="2D939958">
      <w:pPr>
        <w:numPr>
          <w:ilvl w:val="0"/>
          <w:numId w:val="1"/>
        </w:numPr>
        <w:tabs>
          <w:tab w:val="clear" w:pos="900"/>
          <w:tab w:val="num" w:pos="360"/>
        </w:tabs>
        <w:spacing w:after="120"/>
        <w:ind w:left="360"/>
        <w:rPr>
          <w:b/>
          <w:color w:val="000000"/>
        </w:rPr>
      </w:pPr>
      <w:r w:rsidRPr="0019541D">
        <w:rPr>
          <w:b/>
          <w:color w:val="000000"/>
        </w:rPr>
        <w:t xml:space="preserve">Did the </w:t>
      </w:r>
      <w:r w:rsidRPr="0019541D" w:rsidR="005A63D4">
        <w:rPr>
          <w:b/>
          <w:color w:val="000000"/>
        </w:rPr>
        <w:t>Intervenor</w:t>
      </w:r>
      <w:r w:rsidRPr="0019541D">
        <w:rPr>
          <w:b/>
          <w:color w:val="000000"/>
        </w:rPr>
        <w:t xml:space="preserve"> substantially contribute to the final decision</w:t>
      </w:r>
      <w:r w:rsidRPr="0019541D" w:rsidR="00A92D0B">
        <w:rPr>
          <w:b/>
          <w:color w:val="000000"/>
        </w:rPr>
        <w:t xml:space="preserve"> (</w:t>
      </w:r>
      <w:r w:rsidRPr="0019541D" w:rsidR="00A92D0B">
        <w:rPr>
          <w:b/>
          <w:i/>
          <w:color w:val="000000"/>
        </w:rPr>
        <w:t>see</w:t>
      </w:r>
      <w:r w:rsidRPr="0019541D" w:rsidR="00A92D0B">
        <w:rPr>
          <w:b/>
          <w:color w:val="000000"/>
        </w:rPr>
        <w:t xml:space="preserve"> § 1802(</w:t>
      </w:r>
      <w:r w:rsidRPr="0019541D" w:rsidR="00ED6B6B">
        <w:rPr>
          <w:b/>
          <w:color w:val="000000"/>
        </w:rPr>
        <w:t>j</w:t>
      </w:r>
      <w:r w:rsidRPr="0019541D" w:rsidR="00A92D0B">
        <w:rPr>
          <w:b/>
          <w:color w:val="000000"/>
        </w:rPr>
        <w:t xml:space="preserve">), </w:t>
      </w:r>
      <w:r w:rsidRPr="0019541D" w:rsidR="001E77CF">
        <w:rPr>
          <w:b/>
          <w:color w:val="000000"/>
        </w:rPr>
        <w:br/>
      </w:r>
      <w:r w:rsidRPr="0019541D" w:rsidR="00A92D0B">
        <w:rPr>
          <w:b/>
          <w:color w:val="000000"/>
        </w:rPr>
        <w:t>§ 1803(a)</w:t>
      </w:r>
      <w:r w:rsidRPr="0019541D" w:rsidR="00F30DA8">
        <w:rPr>
          <w:b/>
          <w:color w:val="000000"/>
        </w:rPr>
        <w:t>,</w:t>
      </w:r>
      <w:r w:rsidRPr="0019541D" w:rsidR="00A92D0B">
        <w:rPr>
          <w:b/>
          <w:color w:val="000000"/>
        </w:rPr>
        <w:t xml:space="preserve"> </w:t>
      </w:r>
      <w:r w:rsidRPr="0019541D" w:rsidR="00ED6B6B">
        <w:rPr>
          <w:b/>
          <w:color w:val="000000"/>
        </w:rPr>
        <w:t xml:space="preserve">1803.1(a) </w:t>
      </w:r>
      <w:r w:rsidRPr="0019541D" w:rsidR="00F30DA8">
        <w:rPr>
          <w:b/>
          <w:color w:val="000000"/>
        </w:rPr>
        <w:t>and</w:t>
      </w:r>
      <w:r w:rsidRPr="0019541D" w:rsidR="00A92D0B">
        <w:rPr>
          <w:b/>
          <w:color w:val="000000"/>
        </w:rPr>
        <w:t xml:space="preserve"> D.98-04-059)</w:t>
      </w:r>
      <w:r w:rsidRPr="0019541D" w:rsidR="00C02649">
        <w:rPr>
          <w:b/>
          <w:color w:val="000000"/>
        </w:rPr>
        <w:t>:</w:t>
      </w:r>
      <w:r w:rsidRPr="0019541D" w:rsidR="00A92D0B">
        <w:rPr>
          <w:b/>
          <w:color w:val="000000"/>
        </w:rPr>
        <w:t xml:space="preserve">  </w:t>
      </w:r>
    </w:p>
    <w:p w:rsidRPr="0019541D" w:rsidR="00FE3BAE" w:rsidP="00FE3BAE" w:rsidRDefault="00FE3BAE" w14:paraId="54593213" w14:textId="77777777">
      <w:pPr>
        <w:spacing w:after="120"/>
        <w:ind w:left="360"/>
        <w:rPr>
          <w:b/>
          <w:color w:val="000000"/>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4140"/>
        <w:gridCol w:w="2340"/>
      </w:tblGrid>
      <w:tr w:rsidRPr="0019541D" w:rsidR="00A92D0B" w:rsidTr="00B00BCD" w14:paraId="67755362" w14:textId="77777777">
        <w:tc>
          <w:tcPr>
            <w:tcW w:w="3258" w:type="dxa"/>
            <w:tcBorders>
              <w:bottom w:val="single" w:color="auto" w:sz="4" w:space="0"/>
            </w:tcBorders>
            <w:shd w:val="pct12" w:color="auto" w:fill="auto"/>
          </w:tcPr>
          <w:p w:rsidRPr="0019541D" w:rsidR="00A92D0B" w:rsidP="00A92D0B" w:rsidRDefault="00D075B1" w14:paraId="7CE2E5BB" w14:textId="77777777">
            <w:pPr>
              <w:spacing w:before="120"/>
              <w:jc w:val="center"/>
              <w:rPr>
                <w:b/>
                <w:color w:val="000000"/>
              </w:rPr>
            </w:pPr>
            <w:r w:rsidRPr="0019541D">
              <w:rPr>
                <w:b/>
                <w:color w:val="000000"/>
              </w:rPr>
              <w:t>Intervenor’s Claimed Contribution(s)</w:t>
            </w:r>
          </w:p>
        </w:tc>
        <w:tc>
          <w:tcPr>
            <w:tcW w:w="4140" w:type="dxa"/>
            <w:tcBorders>
              <w:bottom w:val="single" w:color="auto" w:sz="4" w:space="0"/>
            </w:tcBorders>
            <w:shd w:val="pct12" w:color="auto" w:fill="auto"/>
          </w:tcPr>
          <w:p w:rsidRPr="0019541D" w:rsidR="00A92D0B" w:rsidP="00D075B1" w:rsidRDefault="00A92D0B" w14:paraId="2794272E" w14:textId="77777777">
            <w:pPr>
              <w:spacing w:before="120"/>
              <w:jc w:val="center"/>
              <w:rPr>
                <w:b/>
                <w:color w:val="000000"/>
              </w:rPr>
            </w:pPr>
            <w:r w:rsidRPr="0019541D">
              <w:rPr>
                <w:b/>
                <w:color w:val="000000"/>
              </w:rPr>
              <w:t xml:space="preserve">Specific References to </w:t>
            </w:r>
            <w:r w:rsidRPr="0019541D" w:rsidR="00D075B1">
              <w:rPr>
                <w:b/>
                <w:color w:val="000000"/>
              </w:rPr>
              <w:t>Intervenor’s Claimed Contribution(s)</w:t>
            </w:r>
          </w:p>
        </w:tc>
        <w:tc>
          <w:tcPr>
            <w:tcW w:w="2340" w:type="dxa"/>
            <w:shd w:val="pct12" w:color="auto" w:fill="auto"/>
          </w:tcPr>
          <w:p w:rsidRPr="0019541D" w:rsidR="00A92D0B" w:rsidP="00A92D0B" w:rsidRDefault="00D075B1" w14:paraId="79AFC714" w14:textId="77777777">
            <w:pPr>
              <w:spacing w:before="120"/>
              <w:jc w:val="center"/>
              <w:rPr>
                <w:b/>
                <w:color w:val="000000"/>
              </w:rPr>
            </w:pPr>
            <w:r w:rsidRPr="0019541D">
              <w:rPr>
                <w:b/>
                <w:color w:val="000000"/>
              </w:rPr>
              <w:t>CPUC Discussion</w:t>
            </w:r>
          </w:p>
        </w:tc>
      </w:tr>
      <w:tr w:rsidRPr="0019541D" w:rsidR="00A92D0B" w:rsidTr="00CB2BA4" w14:paraId="2E691FFC" w14:textId="77777777">
        <w:tc>
          <w:tcPr>
            <w:tcW w:w="3258" w:type="dxa"/>
            <w:shd w:val="clear" w:color="auto" w:fill="auto"/>
          </w:tcPr>
          <w:p w:rsidR="00A92D0B" w:rsidP="00A92D0B" w:rsidRDefault="00382ED2" w14:paraId="54649358" w14:textId="3DB21B02">
            <w:pPr>
              <w:spacing w:before="120"/>
              <w:rPr>
                <w:b/>
                <w:bCs/>
                <w:color w:val="000000"/>
              </w:rPr>
            </w:pPr>
            <w:r>
              <w:rPr>
                <w:b/>
                <w:bCs/>
                <w:color w:val="000000"/>
              </w:rPr>
              <w:t>Summary</w:t>
            </w:r>
          </w:p>
          <w:p w:rsidR="00B6369A" w:rsidP="00A92D0B" w:rsidRDefault="00382ED2" w14:paraId="7C836451" w14:textId="77777777">
            <w:pPr>
              <w:spacing w:before="120"/>
              <w:rPr>
                <w:color w:val="000000"/>
              </w:rPr>
            </w:pPr>
            <w:r>
              <w:rPr>
                <w:color w:val="000000"/>
              </w:rPr>
              <w:lastRenderedPageBreak/>
              <w:t>UCAN has participated in the TEF proceeding since it began on December 13, 2018 and has previously submitted two claims for substantial contributions in four decisions.</w:t>
            </w:r>
          </w:p>
          <w:p w:rsidR="00B6369A" w:rsidP="00A92D0B" w:rsidRDefault="00B6369A" w14:paraId="6D4D696F" w14:textId="03DEFD7A">
            <w:pPr>
              <w:spacing w:before="120"/>
              <w:rPr>
                <w:color w:val="000000"/>
              </w:rPr>
            </w:pPr>
            <w:r>
              <w:rPr>
                <w:color w:val="000000"/>
              </w:rPr>
              <w:t xml:space="preserve">The current final decision, D.22-11-040, </w:t>
            </w:r>
            <w:r>
              <w:rPr>
                <w:i/>
                <w:iCs/>
                <w:color w:val="000000"/>
              </w:rPr>
              <w:t>“resolves the transportation electrification framework policy and program design topics that have been under consideration since 2020 and adopts the most important elements of the statewide infrastructure rebate program.”</w:t>
            </w:r>
            <w:r>
              <w:rPr>
                <w:color w:val="000000"/>
              </w:rPr>
              <w:t xml:space="preserve"> Therefore, any</w:t>
            </w:r>
            <w:r w:rsidR="003C3EF6">
              <w:rPr>
                <w:color w:val="000000"/>
              </w:rPr>
              <w:t xml:space="preserve"> UCAN</w:t>
            </w:r>
            <w:r>
              <w:rPr>
                <w:color w:val="000000"/>
              </w:rPr>
              <w:t xml:space="preserve"> hours not claimed in the aforementioned intervenor compensation claims will be included here.</w:t>
            </w:r>
          </w:p>
          <w:p w:rsidRPr="00382ED2" w:rsidR="00B6369A" w:rsidP="00A92D0B" w:rsidRDefault="00B6369A" w14:paraId="66B89292" w14:textId="5F714D27">
            <w:pPr>
              <w:spacing w:before="120"/>
              <w:rPr>
                <w:color w:val="000000"/>
              </w:rPr>
            </w:pPr>
            <w:r>
              <w:rPr>
                <w:color w:val="000000"/>
              </w:rPr>
              <w:t>UCAN represents and protects the interests of ratepayers in the San Diego Gas &amp; Electric territory. From the beginning of this proceeding, UCAN’s examination of the issues focused on how to measure the cost-effectiveness of TE investments, how to compare these investments to the potential for a more open marketplace, and the overall effect of TE project costs to utility payers, and how to strengthen ratepayer protections.</w:t>
            </w:r>
          </w:p>
          <w:p w:rsidRPr="0019541D" w:rsidR="00E25078" w:rsidP="00A92D0B" w:rsidRDefault="00E25078" w14:paraId="1B0CC007" w14:textId="77777777">
            <w:pPr>
              <w:spacing w:before="120"/>
              <w:rPr>
                <w:color w:val="000000"/>
              </w:rPr>
            </w:pPr>
          </w:p>
        </w:tc>
        <w:tc>
          <w:tcPr>
            <w:tcW w:w="4140" w:type="dxa"/>
            <w:shd w:val="clear" w:color="auto" w:fill="auto"/>
          </w:tcPr>
          <w:p w:rsidR="003C3EF6" w:rsidP="00A92D0B" w:rsidRDefault="003C3EF6" w14:paraId="0EE39D4A" w14:textId="77777777">
            <w:pPr>
              <w:spacing w:before="120"/>
              <w:rPr>
                <w:b/>
                <w:bCs/>
                <w:color w:val="000000"/>
              </w:rPr>
            </w:pPr>
          </w:p>
          <w:p w:rsidR="00382ED2" w:rsidP="00A92D0B" w:rsidRDefault="00382ED2" w14:paraId="522CD938" w14:textId="2A7CC022">
            <w:pPr>
              <w:spacing w:before="120"/>
              <w:rPr>
                <w:b/>
                <w:bCs/>
                <w:color w:val="000000"/>
              </w:rPr>
            </w:pPr>
            <w:r>
              <w:rPr>
                <w:b/>
                <w:bCs/>
                <w:color w:val="000000"/>
              </w:rPr>
              <w:lastRenderedPageBreak/>
              <w:t xml:space="preserve">UCAN’s intervenor compensation claim filed September 20, 2021 for D.20-12-029 and D.21-07-028; and </w:t>
            </w:r>
            <w:r w:rsidR="00B6369A">
              <w:rPr>
                <w:b/>
                <w:bCs/>
                <w:color w:val="000000"/>
              </w:rPr>
              <w:t xml:space="preserve">another claim filed September 30, 2022 for D.22-08-024 and D.21-12-033. Both of these claims are still pending. </w:t>
            </w:r>
          </w:p>
          <w:p w:rsidR="00B6369A" w:rsidP="00A92D0B" w:rsidRDefault="00B6369A" w14:paraId="24EB9B66" w14:textId="77777777">
            <w:pPr>
              <w:spacing w:before="120"/>
              <w:rPr>
                <w:b/>
                <w:bCs/>
                <w:color w:val="000000"/>
              </w:rPr>
            </w:pPr>
          </w:p>
          <w:p w:rsidR="00B6369A" w:rsidP="00A92D0B" w:rsidRDefault="00B6369A" w14:paraId="31D712C8" w14:textId="77777777">
            <w:pPr>
              <w:spacing w:before="120"/>
              <w:rPr>
                <w:b/>
                <w:bCs/>
                <w:color w:val="000000"/>
              </w:rPr>
            </w:pPr>
          </w:p>
          <w:p w:rsidR="00B6369A" w:rsidP="00A92D0B" w:rsidRDefault="00B6369A" w14:paraId="2CF5C654" w14:textId="77777777">
            <w:pPr>
              <w:spacing w:before="120"/>
              <w:rPr>
                <w:b/>
                <w:bCs/>
                <w:color w:val="000000"/>
              </w:rPr>
            </w:pPr>
          </w:p>
          <w:p w:rsidRPr="00B6369A" w:rsidR="00B6369A" w:rsidP="00A92D0B" w:rsidRDefault="00B6369A" w14:paraId="532F95D2" w14:textId="4894B4C9">
            <w:pPr>
              <w:spacing w:before="120"/>
              <w:rPr>
                <w:b/>
                <w:bCs/>
                <w:color w:val="000000"/>
              </w:rPr>
            </w:pPr>
            <w:r w:rsidRPr="00B6369A">
              <w:rPr>
                <w:b/>
                <w:bCs/>
                <w:color w:val="000000"/>
              </w:rPr>
              <w:t>D.22-11-040</w:t>
            </w:r>
            <w:r>
              <w:rPr>
                <w:b/>
                <w:bCs/>
                <w:color w:val="000000"/>
              </w:rPr>
              <w:t xml:space="preserve"> at 2.</w:t>
            </w:r>
          </w:p>
        </w:tc>
        <w:tc>
          <w:tcPr>
            <w:tcW w:w="2340" w:type="dxa"/>
            <w:shd w:val="clear" w:color="auto" w:fill="auto"/>
          </w:tcPr>
          <w:p w:rsidRPr="0019541D" w:rsidR="00A92D0B" w:rsidP="00A92D0B" w:rsidRDefault="00CB2BA4" w14:paraId="63938BDA" w14:textId="2C58008A">
            <w:pPr>
              <w:spacing w:before="120"/>
              <w:rPr>
                <w:color w:val="000000"/>
              </w:rPr>
            </w:pPr>
            <w:r>
              <w:rPr>
                <w:color w:val="000000"/>
              </w:rPr>
              <w:lastRenderedPageBreak/>
              <w:t>Verified</w:t>
            </w:r>
          </w:p>
        </w:tc>
      </w:tr>
      <w:tr w:rsidRPr="0019541D" w:rsidR="005B13D5" w:rsidTr="00CB2BA4" w14:paraId="3CA20DB3" w14:textId="77777777">
        <w:tc>
          <w:tcPr>
            <w:tcW w:w="3258" w:type="dxa"/>
            <w:shd w:val="clear" w:color="auto" w:fill="auto"/>
          </w:tcPr>
          <w:p w:rsidR="003C3EF6" w:rsidP="00A92D0B" w:rsidRDefault="003C3EF6" w14:paraId="5E5AD035" w14:textId="77777777">
            <w:pPr>
              <w:spacing w:before="120"/>
              <w:rPr>
                <w:b/>
                <w:bCs/>
                <w:color w:val="000000"/>
              </w:rPr>
            </w:pPr>
            <w:r>
              <w:rPr>
                <w:b/>
                <w:bCs/>
                <w:color w:val="000000"/>
              </w:rPr>
              <w:t>Issues:</w:t>
            </w:r>
          </w:p>
          <w:p w:rsidR="005B13D5" w:rsidP="00A92D0B" w:rsidRDefault="005B13D5" w14:paraId="11F54539" w14:textId="77777777">
            <w:pPr>
              <w:spacing w:before="120"/>
              <w:rPr>
                <w:b/>
                <w:bCs/>
                <w:color w:val="000000"/>
                <w:u w:val="single"/>
              </w:rPr>
            </w:pPr>
            <w:r>
              <w:rPr>
                <w:color w:val="000000"/>
              </w:rPr>
              <w:t>1.</w:t>
            </w:r>
            <w:r w:rsidR="003C3EF6">
              <w:rPr>
                <w:color w:val="000000"/>
              </w:rPr>
              <w:t xml:space="preserve"> </w:t>
            </w:r>
            <w:r w:rsidR="003C3EF6">
              <w:rPr>
                <w:b/>
                <w:bCs/>
                <w:color w:val="000000"/>
                <w:u w:val="single"/>
              </w:rPr>
              <w:t>Electric Vehicle Rate Evolution Plans (EVREV)</w:t>
            </w:r>
          </w:p>
          <w:p w:rsidRPr="00665632" w:rsidR="003C3EF6" w:rsidP="00A92D0B" w:rsidRDefault="00665632" w14:paraId="5E5C4409" w14:textId="076DD82D">
            <w:pPr>
              <w:spacing w:before="120"/>
              <w:rPr>
                <w:color w:val="000000"/>
              </w:rPr>
            </w:pPr>
            <w:r>
              <w:rPr>
                <w:color w:val="000000"/>
              </w:rPr>
              <w:t xml:space="preserve">The Draft TEF recommended requiring each IOU’s Transportation Electrification </w:t>
            </w:r>
            <w:r>
              <w:rPr>
                <w:color w:val="000000"/>
              </w:rPr>
              <w:lastRenderedPageBreak/>
              <w:t xml:space="preserve">Plan (TEP) to contain an EVREV plan, which would include collaborative, stakeholder guided strategy for improving the customer experience </w:t>
            </w:r>
            <w:r w:rsidR="00674C6C">
              <w:rPr>
                <w:color w:val="000000"/>
              </w:rPr>
              <w:t xml:space="preserve">in paying for EV fueling and potentially providing compensation to customers for discharging their EV batteries at times of grid congestion. </w:t>
            </w:r>
          </w:p>
          <w:p w:rsidR="009D2578" w:rsidP="00A92D0B" w:rsidRDefault="009D2578" w14:paraId="4B87B856" w14:textId="77777777">
            <w:pPr>
              <w:spacing w:before="120"/>
              <w:rPr>
                <w:color w:val="000000"/>
              </w:rPr>
            </w:pPr>
          </w:p>
          <w:p w:rsidR="003C3EF6" w:rsidP="00A92D0B" w:rsidRDefault="009D2578" w14:paraId="4E1002F7" w14:textId="156FD22B">
            <w:pPr>
              <w:spacing w:before="120"/>
              <w:rPr>
                <w:color w:val="000000"/>
              </w:rPr>
            </w:pPr>
            <w:r>
              <w:rPr>
                <w:color w:val="000000"/>
              </w:rPr>
              <w:t xml:space="preserve">UCAN supported the idea of a collaborative process and considered it essential. </w:t>
            </w:r>
          </w:p>
          <w:p w:rsidR="009D2578" w:rsidP="00A92D0B" w:rsidRDefault="009D2578" w14:paraId="7DDE8426" w14:textId="5C809F69">
            <w:pPr>
              <w:spacing w:before="120"/>
              <w:rPr>
                <w:color w:val="000000"/>
              </w:rPr>
            </w:pPr>
          </w:p>
          <w:p w:rsidR="009D2578" w:rsidP="00A92D0B" w:rsidRDefault="009D2578" w14:paraId="4D7077DA" w14:textId="6EB2D7EF">
            <w:pPr>
              <w:spacing w:before="120"/>
              <w:rPr>
                <w:color w:val="000000"/>
              </w:rPr>
            </w:pPr>
          </w:p>
          <w:p w:rsidR="009D2578" w:rsidP="00A92D0B" w:rsidRDefault="009D2578" w14:paraId="5E12E1AF" w14:textId="1568EC24">
            <w:pPr>
              <w:spacing w:before="120"/>
              <w:rPr>
                <w:color w:val="000000"/>
              </w:rPr>
            </w:pPr>
          </w:p>
          <w:p w:rsidR="009D2578" w:rsidP="00A92D0B" w:rsidRDefault="009D2578" w14:paraId="7537D453" w14:textId="79D97DA4">
            <w:pPr>
              <w:spacing w:before="120"/>
              <w:rPr>
                <w:color w:val="000000"/>
              </w:rPr>
            </w:pPr>
          </w:p>
          <w:p w:rsidR="009D2578" w:rsidP="00A92D0B" w:rsidRDefault="009D2578" w14:paraId="27B608C5" w14:textId="0D7B41B7">
            <w:pPr>
              <w:spacing w:before="120"/>
              <w:rPr>
                <w:color w:val="000000"/>
              </w:rPr>
            </w:pPr>
          </w:p>
          <w:p w:rsidRPr="00674C6C" w:rsidR="009D2578" w:rsidP="00A92D0B" w:rsidRDefault="009D2578" w14:paraId="4C94BC48" w14:textId="4B07E015">
            <w:pPr>
              <w:spacing w:before="120"/>
              <w:rPr>
                <w:color w:val="000000"/>
              </w:rPr>
            </w:pPr>
            <w:r>
              <w:rPr>
                <w:color w:val="000000"/>
              </w:rPr>
              <w:t xml:space="preserve">The final decision noted UCAN’s recommendation. </w:t>
            </w:r>
          </w:p>
          <w:p w:rsidR="003C3EF6" w:rsidP="00A92D0B" w:rsidRDefault="003C3EF6" w14:paraId="7DA38780" w14:textId="77777777">
            <w:pPr>
              <w:spacing w:before="120"/>
              <w:rPr>
                <w:b/>
                <w:bCs/>
                <w:color w:val="000000"/>
                <w:u w:val="single"/>
              </w:rPr>
            </w:pPr>
          </w:p>
          <w:p w:rsidRPr="009D2578" w:rsidR="003C3EF6" w:rsidP="00A92D0B" w:rsidRDefault="009D2578" w14:paraId="54C54B42" w14:textId="2C5AE4D4">
            <w:pPr>
              <w:spacing w:before="120"/>
              <w:rPr>
                <w:color w:val="000000"/>
              </w:rPr>
            </w:pPr>
            <w:r>
              <w:rPr>
                <w:color w:val="000000"/>
              </w:rPr>
              <w:t xml:space="preserve">The Commission agreed that a collaborative process between the IOUs and stakeholders was worthwhile and directed the creation of a forum on vehicle-grid integration. </w:t>
            </w:r>
          </w:p>
          <w:p w:rsidRPr="003C3EF6" w:rsidR="003C3EF6" w:rsidP="00A92D0B" w:rsidRDefault="003C3EF6" w14:paraId="2E38A364" w14:textId="3BB0CD1F">
            <w:pPr>
              <w:spacing w:before="120"/>
              <w:rPr>
                <w:b/>
                <w:bCs/>
                <w:color w:val="000000"/>
                <w:u w:val="single"/>
              </w:rPr>
            </w:pPr>
          </w:p>
        </w:tc>
        <w:tc>
          <w:tcPr>
            <w:tcW w:w="4140" w:type="dxa"/>
            <w:shd w:val="clear" w:color="auto" w:fill="auto"/>
          </w:tcPr>
          <w:p w:rsidR="005B13D5" w:rsidP="00A92D0B" w:rsidRDefault="005B13D5" w14:paraId="7BE97B72" w14:textId="77777777">
            <w:pPr>
              <w:spacing w:before="120"/>
              <w:rPr>
                <w:color w:val="000000"/>
              </w:rPr>
            </w:pPr>
          </w:p>
          <w:p w:rsidR="00674C6C" w:rsidP="00A92D0B" w:rsidRDefault="00674C6C" w14:paraId="5BE34CA0" w14:textId="77777777">
            <w:pPr>
              <w:spacing w:before="120"/>
              <w:rPr>
                <w:color w:val="000000"/>
              </w:rPr>
            </w:pPr>
          </w:p>
          <w:p w:rsidR="00674C6C" w:rsidP="00A92D0B" w:rsidRDefault="00674C6C" w14:paraId="16BC50D0" w14:textId="77777777">
            <w:pPr>
              <w:spacing w:before="120"/>
              <w:rPr>
                <w:color w:val="000000"/>
              </w:rPr>
            </w:pPr>
          </w:p>
          <w:p w:rsidR="00674C6C" w:rsidP="00A92D0B" w:rsidRDefault="00674C6C" w14:paraId="0DD8063F" w14:textId="77777777">
            <w:pPr>
              <w:spacing w:before="120"/>
              <w:rPr>
                <w:color w:val="000000"/>
              </w:rPr>
            </w:pPr>
          </w:p>
          <w:p w:rsidR="00674C6C" w:rsidP="00A92D0B" w:rsidRDefault="00674C6C" w14:paraId="13FB03C2" w14:textId="77777777">
            <w:pPr>
              <w:spacing w:before="120"/>
              <w:rPr>
                <w:color w:val="000000"/>
              </w:rPr>
            </w:pPr>
          </w:p>
          <w:p w:rsidR="00674C6C" w:rsidP="00A92D0B" w:rsidRDefault="00674C6C" w14:paraId="6AF6ADAA" w14:textId="77777777">
            <w:pPr>
              <w:spacing w:before="120"/>
              <w:rPr>
                <w:color w:val="000000"/>
              </w:rPr>
            </w:pPr>
          </w:p>
          <w:p w:rsidR="00674C6C" w:rsidP="00A92D0B" w:rsidRDefault="00674C6C" w14:paraId="5760BD87" w14:textId="571F9CAE">
            <w:pPr>
              <w:spacing w:before="120"/>
              <w:rPr>
                <w:color w:val="000000"/>
              </w:rPr>
            </w:pPr>
          </w:p>
          <w:p w:rsidR="00674C6C" w:rsidP="00A92D0B" w:rsidRDefault="00674C6C" w14:paraId="6628B5B4" w14:textId="77777777">
            <w:pPr>
              <w:spacing w:before="120"/>
              <w:rPr>
                <w:b/>
                <w:bCs/>
                <w:color w:val="000000"/>
              </w:rPr>
            </w:pPr>
            <w:r w:rsidRPr="00B6369A">
              <w:rPr>
                <w:b/>
                <w:bCs/>
                <w:color w:val="000000"/>
              </w:rPr>
              <w:t>D.22-11-040</w:t>
            </w:r>
            <w:r>
              <w:rPr>
                <w:b/>
                <w:bCs/>
                <w:color w:val="000000"/>
              </w:rPr>
              <w:t xml:space="preserve"> at 42.</w:t>
            </w:r>
          </w:p>
          <w:p w:rsidR="009D2578" w:rsidP="00A92D0B" w:rsidRDefault="009D2578" w14:paraId="346D1F74" w14:textId="77777777">
            <w:pPr>
              <w:spacing w:before="120"/>
              <w:rPr>
                <w:b/>
                <w:bCs/>
                <w:color w:val="000000"/>
              </w:rPr>
            </w:pPr>
          </w:p>
          <w:p w:rsidR="009D2578" w:rsidP="00A92D0B" w:rsidRDefault="009D2578" w14:paraId="4CE4D054" w14:textId="77777777">
            <w:pPr>
              <w:spacing w:before="120"/>
              <w:rPr>
                <w:b/>
                <w:bCs/>
                <w:color w:val="000000"/>
              </w:rPr>
            </w:pPr>
          </w:p>
          <w:p w:rsidR="009D2578" w:rsidP="00A92D0B" w:rsidRDefault="009D2578" w14:paraId="387FC59A" w14:textId="77777777">
            <w:pPr>
              <w:spacing w:before="120"/>
              <w:rPr>
                <w:b/>
                <w:bCs/>
                <w:color w:val="000000"/>
              </w:rPr>
            </w:pPr>
          </w:p>
          <w:p w:rsidR="009D2578" w:rsidP="00A92D0B" w:rsidRDefault="009D2578" w14:paraId="74D30890" w14:textId="77777777">
            <w:pPr>
              <w:spacing w:before="120"/>
              <w:rPr>
                <w:b/>
                <w:bCs/>
                <w:color w:val="000000"/>
              </w:rPr>
            </w:pPr>
          </w:p>
          <w:p w:rsidR="009D2578" w:rsidP="00A92D0B" w:rsidRDefault="009D2578" w14:paraId="05D3F179" w14:textId="77777777">
            <w:pPr>
              <w:spacing w:before="120"/>
              <w:rPr>
                <w:i/>
                <w:iCs/>
                <w:color w:val="000000"/>
              </w:rPr>
            </w:pPr>
            <w:r>
              <w:rPr>
                <w:i/>
                <w:iCs/>
                <w:color w:val="000000"/>
              </w:rPr>
              <w:t xml:space="preserve">“UCAN believes that collaboration between the IOUs, ESPs and CCAs on rate design strategies to effect grid integration is essential to achieving these goals.” </w:t>
            </w:r>
          </w:p>
          <w:p w:rsidR="009D2578" w:rsidP="00A92D0B" w:rsidRDefault="009D2578" w14:paraId="24C9210A" w14:textId="32223A5A">
            <w:pPr>
              <w:spacing w:before="120"/>
              <w:rPr>
                <w:b/>
                <w:bCs/>
                <w:color w:val="000000"/>
              </w:rPr>
            </w:pPr>
            <w:r>
              <w:rPr>
                <w:b/>
                <w:bCs/>
                <w:color w:val="000000"/>
              </w:rPr>
              <w:t>UCAN Opening Comments on Sections 9, 10 and 12 of the Energy Division Staff Proposal for a Transportation Electrification Framework, filed September 11, 2020 at 9-10.</w:t>
            </w:r>
          </w:p>
          <w:p w:rsidR="009D2578" w:rsidP="00A92D0B" w:rsidRDefault="009D2578" w14:paraId="0B3B5B04" w14:textId="77777777">
            <w:pPr>
              <w:spacing w:before="120"/>
              <w:rPr>
                <w:b/>
                <w:bCs/>
                <w:color w:val="000000"/>
              </w:rPr>
            </w:pPr>
          </w:p>
          <w:p w:rsidRPr="009D2578" w:rsidR="009D2578" w:rsidP="009D2578" w:rsidRDefault="009D2578" w14:paraId="7E5FF4E5" w14:textId="02CAC0D0">
            <w:pPr>
              <w:spacing w:before="120"/>
              <w:rPr>
                <w:b/>
                <w:bCs/>
                <w:color w:val="000000"/>
                <w:u w:val="single"/>
              </w:rPr>
            </w:pPr>
            <w:r w:rsidRPr="00B6369A">
              <w:rPr>
                <w:b/>
                <w:bCs/>
                <w:color w:val="000000"/>
              </w:rPr>
              <w:t>D.22-11-040</w:t>
            </w:r>
            <w:r>
              <w:rPr>
                <w:b/>
                <w:bCs/>
                <w:color w:val="000000"/>
              </w:rPr>
              <w:t xml:space="preserve"> at 45, fn. 138</w:t>
            </w:r>
            <w:r>
              <w:rPr>
                <w:b/>
                <w:bCs/>
                <w:i/>
                <w:iCs/>
                <w:color w:val="000000"/>
              </w:rPr>
              <w:t xml:space="preserve"> and please note </w:t>
            </w:r>
            <w:r>
              <w:rPr>
                <w:b/>
                <w:bCs/>
                <w:color w:val="000000"/>
              </w:rPr>
              <w:t xml:space="preserve">UCAN reference at 43, fn. 134 </w:t>
            </w:r>
          </w:p>
          <w:p w:rsidR="009D2578" w:rsidP="00A92D0B" w:rsidRDefault="009D2578" w14:paraId="732D3313" w14:textId="77777777">
            <w:pPr>
              <w:spacing w:before="120"/>
              <w:rPr>
                <w:b/>
                <w:bCs/>
                <w:color w:val="000000"/>
              </w:rPr>
            </w:pPr>
          </w:p>
          <w:p w:rsidR="009D2578" w:rsidP="00A92D0B" w:rsidRDefault="009D2578" w14:paraId="24383D0A" w14:textId="77777777">
            <w:pPr>
              <w:spacing w:before="120"/>
              <w:rPr>
                <w:b/>
                <w:bCs/>
                <w:color w:val="000000"/>
              </w:rPr>
            </w:pPr>
          </w:p>
          <w:p w:rsidR="009D2578" w:rsidP="00A92D0B" w:rsidRDefault="009D2578" w14:paraId="073DDED5" w14:textId="77777777">
            <w:pPr>
              <w:spacing w:before="120"/>
              <w:rPr>
                <w:b/>
                <w:bCs/>
                <w:color w:val="000000"/>
              </w:rPr>
            </w:pPr>
          </w:p>
          <w:p w:rsidR="009D2578" w:rsidP="00A92D0B" w:rsidRDefault="009D2578" w14:paraId="19E5A500" w14:textId="75595D53">
            <w:pPr>
              <w:spacing w:before="120"/>
              <w:rPr>
                <w:b/>
                <w:bCs/>
                <w:color w:val="000000"/>
              </w:rPr>
            </w:pPr>
            <w:r w:rsidRPr="00B6369A">
              <w:rPr>
                <w:b/>
                <w:bCs/>
                <w:color w:val="000000"/>
              </w:rPr>
              <w:t>D.22-11-040</w:t>
            </w:r>
            <w:r>
              <w:rPr>
                <w:b/>
                <w:bCs/>
                <w:color w:val="000000"/>
              </w:rPr>
              <w:t xml:space="preserve"> at 45</w:t>
            </w:r>
            <w:r w:rsidR="001D36D6">
              <w:rPr>
                <w:b/>
                <w:bCs/>
                <w:color w:val="000000"/>
              </w:rPr>
              <w:t>.</w:t>
            </w:r>
          </w:p>
          <w:p w:rsidRPr="009D2578" w:rsidR="009D2578" w:rsidP="00A92D0B" w:rsidRDefault="009D2578" w14:paraId="4DE10B12" w14:textId="6B9A4F6B">
            <w:pPr>
              <w:spacing w:before="120"/>
              <w:rPr>
                <w:b/>
                <w:bCs/>
                <w:color w:val="000000"/>
              </w:rPr>
            </w:pPr>
          </w:p>
        </w:tc>
        <w:tc>
          <w:tcPr>
            <w:tcW w:w="2340" w:type="dxa"/>
            <w:shd w:val="clear" w:color="auto" w:fill="auto"/>
          </w:tcPr>
          <w:p w:rsidRPr="0019541D" w:rsidR="005B13D5" w:rsidP="00A92D0B" w:rsidRDefault="00CB2BA4" w14:paraId="4D727FEA" w14:textId="0F5CEEC9">
            <w:pPr>
              <w:spacing w:before="120"/>
              <w:rPr>
                <w:color w:val="000000"/>
              </w:rPr>
            </w:pPr>
            <w:r>
              <w:rPr>
                <w:color w:val="000000"/>
              </w:rPr>
              <w:lastRenderedPageBreak/>
              <w:t>Verified</w:t>
            </w:r>
          </w:p>
        </w:tc>
      </w:tr>
      <w:tr w:rsidRPr="0019541D" w:rsidR="005B13D5" w:rsidTr="00CB2BA4" w14:paraId="2162BB47" w14:textId="77777777">
        <w:tc>
          <w:tcPr>
            <w:tcW w:w="3258" w:type="dxa"/>
            <w:shd w:val="clear" w:color="auto" w:fill="auto"/>
          </w:tcPr>
          <w:p w:rsidR="005B13D5" w:rsidP="00A92D0B" w:rsidRDefault="005B13D5" w14:paraId="3580D0CB" w14:textId="77777777">
            <w:pPr>
              <w:spacing w:before="120"/>
              <w:rPr>
                <w:b/>
                <w:bCs/>
                <w:color w:val="000000"/>
                <w:u w:val="single"/>
              </w:rPr>
            </w:pPr>
            <w:r>
              <w:rPr>
                <w:color w:val="000000"/>
              </w:rPr>
              <w:t>2.</w:t>
            </w:r>
            <w:r w:rsidR="003C3EF6">
              <w:rPr>
                <w:color w:val="000000"/>
              </w:rPr>
              <w:t xml:space="preserve"> </w:t>
            </w:r>
            <w:r w:rsidR="003C3EF6">
              <w:rPr>
                <w:b/>
                <w:bCs/>
                <w:color w:val="000000"/>
                <w:u w:val="single"/>
              </w:rPr>
              <w:t>TE Programs Cost Recovery &amp; Allocation</w:t>
            </w:r>
          </w:p>
          <w:p w:rsidRPr="00C81093" w:rsidR="003C3EF6" w:rsidP="00A92D0B" w:rsidRDefault="00C81093" w14:paraId="7566DEC1" w14:textId="3DEE50E7">
            <w:pPr>
              <w:spacing w:before="120"/>
              <w:rPr>
                <w:color w:val="000000"/>
              </w:rPr>
            </w:pPr>
            <w:r>
              <w:rPr>
                <w:color w:val="000000"/>
              </w:rPr>
              <w:t>The draft TEF requested comment on whether the IOUs should recover TE program costs through the distribution rate component of the customer’s bill.</w:t>
            </w:r>
          </w:p>
          <w:p w:rsidR="003C3EF6" w:rsidP="00A92D0B" w:rsidRDefault="00053719" w14:paraId="7034AB24" w14:textId="5152A598">
            <w:pPr>
              <w:spacing w:before="120"/>
              <w:rPr>
                <w:color w:val="000000"/>
              </w:rPr>
            </w:pPr>
            <w:r>
              <w:rPr>
                <w:color w:val="000000"/>
              </w:rPr>
              <w:t xml:space="preserve">UCAN disagreed with recovering TE program costs </w:t>
            </w:r>
            <w:r>
              <w:rPr>
                <w:color w:val="000000"/>
              </w:rPr>
              <w:lastRenderedPageBreak/>
              <w:t xml:space="preserve">through distribution rates and instead recommended an allocation of the costs on an equal cents per kilowatt-hour (kWh) basis through the Public Purpose Program (PPP) surcharge because the TE program serves a broader societal interest and its costs are direct subsidies by ratepayers who do not use the charging infrastructure to those who do. </w:t>
            </w:r>
          </w:p>
          <w:p w:rsidRPr="00053719" w:rsidR="00053719" w:rsidP="00A92D0B" w:rsidRDefault="00053719" w14:paraId="6AA7AAA2" w14:textId="052944D9">
            <w:pPr>
              <w:spacing w:before="120"/>
              <w:rPr>
                <w:color w:val="000000"/>
              </w:rPr>
            </w:pPr>
            <w:r>
              <w:rPr>
                <w:color w:val="000000"/>
              </w:rPr>
              <w:t>The final decision noted UCAN’s recommendation.</w:t>
            </w:r>
          </w:p>
          <w:p w:rsidR="003C3EF6" w:rsidP="00A92D0B" w:rsidRDefault="00053719" w14:paraId="198DB4F5" w14:textId="1B5CBCDA">
            <w:pPr>
              <w:spacing w:before="120"/>
              <w:rPr>
                <w:color w:val="000000"/>
              </w:rPr>
            </w:pPr>
            <w:r>
              <w:rPr>
                <w:color w:val="000000"/>
              </w:rPr>
              <w:t xml:space="preserve">SCE argued the Commission’s allocation of TE program costs must recognize the various categories of costs contained within a single TE program to equitably allocate these costs. PG&amp;E and CLECA both supported the recommendation to recover costs through distribution rates. </w:t>
            </w:r>
          </w:p>
          <w:p w:rsidR="002929CF" w:rsidP="00A92D0B" w:rsidRDefault="002929CF" w14:paraId="4FC5AF77" w14:textId="7E732290">
            <w:pPr>
              <w:spacing w:before="120"/>
              <w:rPr>
                <w:color w:val="000000"/>
              </w:rPr>
            </w:pPr>
            <w:r>
              <w:rPr>
                <w:color w:val="000000"/>
              </w:rPr>
              <w:t xml:space="preserve">In the final decision, the Commission directed the IOUs to record all BTM TE program costs in either one-way subaccounts within the IOUs’ individual TE Balancing Accounts or through separate one-way balancing accounts and recover them through distribution rates. The Commissioned reasoned this method was consistent with past TE program decisions. </w:t>
            </w:r>
          </w:p>
          <w:p w:rsidRPr="00053719" w:rsidR="002929CF" w:rsidP="00A92D0B" w:rsidRDefault="002929CF" w14:paraId="2AF702ED" w14:textId="1B87FD84">
            <w:pPr>
              <w:spacing w:before="120"/>
              <w:rPr>
                <w:color w:val="000000"/>
              </w:rPr>
            </w:pPr>
            <w:r>
              <w:rPr>
                <w:color w:val="000000"/>
              </w:rPr>
              <w:t xml:space="preserve">While the final decision did not adopt UCAN’s recommendation, UCAN believes its comments helped develop the record </w:t>
            </w:r>
            <w:r w:rsidR="005D1F23">
              <w:rPr>
                <w:color w:val="000000"/>
              </w:rPr>
              <w:t>and</w:t>
            </w:r>
            <w:r>
              <w:rPr>
                <w:color w:val="000000"/>
              </w:rPr>
              <w:t xml:space="preserve"> thoroughly examine this issue. </w:t>
            </w:r>
          </w:p>
          <w:p w:rsidRPr="003C3EF6" w:rsidR="003C3EF6" w:rsidP="00A92D0B" w:rsidRDefault="003C3EF6" w14:paraId="19F7A080" w14:textId="4B7B20EA">
            <w:pPr>
              <w:spacing w:before="120"/>
              <w:rPr>
                <w:b/>
                <w:bCs/>
                <w:color w:val="000000"/>
                <w:u w:val="single"/>
              </w:rPr>
            </w:pPr>
          </w:p>
        </w:tc>
        <w:tc>
          <w:tcPr>
            <w:tcW w:w="4140" w:type="dxa"/>
            <w:shd w:val="clear" w:color="auto" w:fill="auto"/>
          </w:tcPr>
          <w:p w:rsidR="005B13D5" w:rsidP="00A92D0B" w:rsidRDefault="005B13D5" w14:paraId="4D653937" w14:textId="77777777">
            <w:pPr>
              <w:spacing w:before="120"/>
              <w:rPr>
                <w:color w:val="000000"/>
              </w:rPr>
            </w:pPr>
          </w:p>
          <w:p w:rsidR="00053719" w:rsidP="00A92D0B" w:rsidRDefault="00053719" w14:paraId="1CFBE15D" w14:textId="77777777">
            <w:pPr>
              <w:spacing w:before="120"/>
              <w:rPr>
                <w:color w:val="000000"/>
              </w:rPr>
            </w:pPr>
          </w:p>
          <w:p w:rsidR="00053719" w:rsidP="00A92D0B" w:rsidRDefault="00053719" w14:paraId="0137F517" w14:textId="77777777">
            <w:pPr>
              <w:spacing w:before="120"/>
              <w:rPr>
                <w:color w:val="000000"/>
              </w:rPr>
            </w:pPr>
          </w:p>
          <w:p w:rsidR="00053719" w:rsidP="00A92D0B" w:rsidRDefault="00053719" w14:paraId="635BC1F1" w14:textId="77777777">
            <w:pPr>
              <w:spacing w:before="120"/>
              <w:rPr>
                <w:color w:val="000000"/>
              </w:rPr>
            </w:pPr>
          </w:p>
          <w:p w:rsidR="00053719" w:rsidP="00A92D0B" w:rsidRDefault="00053719" w14:paraId="01D1BE17" w14:textId="77777777">
            <w:pPr>
              <w:spacing w:before="120"/>
              <w:rPr>
                <w:color w:val="000000"/>
              </w:rPr>
            </w:pPr>
          </w:p>
          <w:p w:rsidR="00053719" w:rsidP="00A92D0B" w:rsidRDefault="00053719" w14:paraId="5B4C00C8" w14:textId="77777777">
            <w:pPr>
              <w:spacing w:before="120"/>
              <w:rPr>
                <w:color w:val="000000"/>
              </w:rPr>
            </w:pPr>
          </w:p>
          <w:p w:rsidR="00053719" w:rsidP="00A92D0B" w:rsidRDefault="00053719" w14:paraId="2012FD79" w14:textId="77777777">
            <w:pPr>
              <w:spacing w:before="120"/>
              <w:rPr>
                <w:color w:val="000000"/>
              </w:rPr>
            </w:pPr>
          </w:p>
          <w:p w:rsidR="00053719" w:rsidP="00A92D0B" w:rsidRDefault="00053719" w14:paraId="03CAEA05" w14:textId="77777777">
            <w:pPr>
              <w:spacing w:before="120"/>
              <w:rPr>
                <w:color w:val="000000"/>
              </w:rPr>
            </w:pPr>
          </w:p>
          <w:p w:rsidR="00053719" w:rsidP="00053719" w:rsidRDefault="00053719" w14:paraId="4AB4BC0E" w14:textId="08B2B18B">
            <w:pPr>
              <w:spacing w:before="120"/>
              <w:rPr>
                <w:b/>
                <w:bCs/>
                <w:color w:val="000000"/>
              </w:rPr>
            </w:pPr>
            <w:r>
              <w:rPr>
                <w:b/>
                <w:bCs/>
                <w:color w:val="000000"/>
              </w:rPr>
              <w:lastRenderedPageBreak/>
              <w:t>UCAN Opening Comments on Sections 9, 10 and 12 of the Energy Division Staff Proposal for a Transportation Electrification Framework, filed September 11, 2020 at 12.</w:t>
            </w:r>
          </w:p>
          <w:p w:rsidR="00053719" w:rsidP="00053719" w:rsidRDefault="00053719" w14:paraId="4A51C3F7" w14:textId="3DD7BA7B">
            <w:pPr>
              <w:spacing w:before="120"/>
              <w:rPr>
                <w:b/>
                <w:bCs/>
                <w:color w:val="000000"/>
              </w:rPr>
            </w:pPr>
          </w:p>
          <w:p w:rsidR="00053719" w:rsidP="00053719" w:rsidRDefault="00053719" w14:paraId="1819D07C" w14:textId="77777777">
            <w:pPr>
              <w:spacing w:before="120"/>
              <w:rPr>
                <w:b/>
                <w:bCs/>
                <w:color w:val="000000"/>
              </w:rPr>
            </w:pPr>
          </w:p>
          <w:p w:rsidR="00053719" w:rsidP="00A92D0B" w:rsidRDefault="00053719" w14:paraId="2BE7350C" w14:textId="77777777">
            <w:pPr>
              <w:spacing w:before="120"/>
              <w:rPr>
                <w:color w:val="000000"/>
              </w:rPr>
            </w:pPr>
          </w:p>
          <w:p w:rsidR="00053719" w:rsidP="00A92D0B" w:rsidRDefault="00053719" w14:paraId="728A17B2" w14:textId="77777777">
            <w:pPr>
              <w:spacing w:before="120"/>
              <w:rPr>
                <w:b/>
                <w:bCs/>
                <w:color w:val="000000"/>
              </w:rPr>
            </w:pPr>
          </w:p>
          <w:p w:rsidR="00053719" w:rsidP="00A92D0B" w:rsidRDefault="00053719" w14:paraId="636D4516" w14:textId="77777777">
            <w:pPr>
              <w:spacing w:before="120"/>
              <w:rPr>
                <w:b/>
                <w:bCs/>
                <w:color w:val="000000"/>
              </w:rPr>
            </w:pPr>
          </w:p>
          <w:p w:rsidR="00053719" w:rsidP="00A92D0B" w:rsidRDefault="00053719" w14:paraId="6B470B6C" w14:textId="77777777">
            <w:pPr>
              <w:spacing w:before="120"/>
              <w:rPr>
                <w:b/>
                <w:bCs/>
                <w:color w:val="000000"/>
              </w:rPr>
            </w:pPr>
            <w:r w:rsidRPr="00B6369A">
              <w:rPr>
                <w:b/>
                <w:bCs/>
                <w:color w:val="000000"/>
              </w:rPr>
              <w:t>D.22-11-040</w:t>
            </w:r>
            <w:r>
              <w:rPr>
                <w:b/>
                <w:bCs/>
                <w:color w:val="000000"/>
              </w:rPr>
              <w:t xml:space="preserve"> at 48, fn. 147</w:t>
            </w:r>
            <w:r w:rsidR="002929CF">
              <w:rPr>
                <w:b/>
                <w:bCs/>
                <w:color w:val="000000"/>
              </w:rPr>
              <w:t>.</w:t>
            </w:r>
          </w:p>
          <w:p w:rsidR="002929CF" w:rsidP="00A92D0B" w:rsidRDefault="002929CF" w14:paraId="2A95C783" w14:textId="77777777">
            <w:pPr>
              <w:spacing w:before="120"/>
              <w:rPr>
                <w:b/>
                <w:bCs/>
                <w:color w:val="000000"/>
              </w:rPr>
            </w:pPr>
          </w:p>
          <w:p w:rsidR="002929CF" w:rsidP="00A92D0B" w:rsidRDefault="002929CF" w14:paraId="402F8F7E" w14:textId="77777777">
            <w:pPr>
              <w:spacing w:before="120"/>
              <w:rPr>
                <w:b/>
                <w:bCs/>
                <w:color w:val="000000"/>
              </w:rPr>
            </w:pPr>
          </w:p>
          <w:p w:rsidR="002929CF" w:rsidP="00A92D0B" w:rsidRDefault="002929CF" w14:paraId="5EB66A70" w14:textId="77777777">
            <w:pPr>
              <w:spacing w:before="120"/>
              <w:rPr>
                <w:b/>
                <w:bCs/>
                <w:color w:val="000000"/>
              </w:rPr>
            </w:pPr>
          </w:p>
          <w:p w:rsidR="002929CF" w:rsidP="00A92D0B" w:rsidRDefault="002929CF" w14:paraId="7CFB833A" w14:textId="77777777">
            <w:pPr>
              <w:spacing w:before="120"/>
              <w:rPr>
                <w:b/>
                <w:bCs/>
                <w:color w:val="000000"/>
              </w:rPr>
            </w:pPr>
          </w:p>
          <w:p w:rsidR="002929CF" w:rsidP="00A92D0B" w:rsidRDefault="002929CF" w14:paraId="390C168C" w14:textId="77777777">
            <w:pPr>
              <w:spacing w:before="120"/>
              <w:rPr>
                <w:b/>
                <w:bCs/>
                <w:color w:val="000000"/>
              </w:rPr>
            </w:pPr>
            <w:r w:rsidRPr="00B6369A">
              <w:rPr>
                <w:b/>
                <w:bCs/>
                <w:color w:val="000000"/>
              </w:rPr>
              <w:t>D.22-11-040</w:t>
            </w:r>
            <w:r>
              <w:rPr>
                <w:b/>
                <w:bCs/>
                <w:color w:val="000000"/>
              </w:rPr>
              <w:t xml:space="preserve"> at 49.</w:t>
            </w:r>
          </w:p>
          <w:p w:rsidR="002929CF" w:rsidP="00A92D0B" w:rsidRDefault="002929CF" w14:paraId="1E513B6F" w14:textId="77777777">
            <w:pPr>
              <w:spacing w:before="120"/>
              <w:rPr>
                <w:b/>
                <w:bCs/>
                <w:color w:val="000000"/>
              </w:rPr>
            </w:pPr>
          </w:p>
          <w:p w:rsidR="002929CF" w:rsidP="00A92D0B" w:rsidRDefault="002929CF" w14:paraId="1AADDF50" w14:textId="77777777">
            <w:pPr>
              <w:spacing w:before="120"/>
              <w:rPr>
                <w:b/>
                <w:bCs/>
                <w:color w:val="000000"/>
              </w:rPr>
            </w:pPr>
          </w:p>
          <w:p w:rsidR="002929CF" w:rsidP="00A92D0B" w:rsidRDefault="002929CF" w14:paraId="4E1E69C7" w14:textId="77777777">
            <w:pPr>
              <w:spacing w:before="120"/>
              <w:rPr>
                <w:b/>
                <w:bCs/>
                <w:color w:val="000000"/>
              </w:rPr>
            </w:pPr>
          </w:p>
          <w:p w:rsidR="002929CF" w:rsidP="00A92D0B" w:rsidRDefault="002929CF" w14:paraId="722358A1" w14:textId="77777777">
            <w:pPr>
              <w:spacing w:before="120"/>
              <w:rPr>
                <w:b/>
                <w:bCs/>
                <w:color w:val="000000"/>
              </w:rPr>
            </w:pPr>
          </w:p>
          <w:p w:rsidR="002929CF" w:rsidP="00A92D0B" w:rsidRDefault="002929CF" w14:paraId="56A660DC" w14:textId="77777777">
            <w:pPr>
              <w:spacing w:before="120"/>
              <w:rPr>
                <w:b/>
                <w:bCs/>
                <w:color w:val="000000"/>
              </w:rPr>
            </w:pPr>
          </w:p>
          <w:p w:rsidR="002929CF" w:rsidP="00A92D0B" w:rsidRDefault="002929CF" w14:paraId="461CAE97" w14:textId="77777777">
            <w:pPr>
              <w:spacing w:before="120"/>
              <w:rPr>
                <w:b/>
                <w:bCs/>
                <w:color w:val="000000"/>
              </w:rPr>
            </w:pPr>
          </w:p>
          <w:p w:rsidR="002929CF" w:rsidP="00A92D0B" w:rsidRDefault="002929CF" w14:paraId="43B1AA66" w14:textId="77777777">
            <w:pPr>
              <w:spacing w:before="120"/>
              <w:rPr>
                <w:b/>
                <w:bCs/>
                <w:color w:val="000000"/>
              </w:rPr>
            </w:pPr>
          </w:p>
          <w:p w:rsidR="002929CF" w:rsidP="00A92D0B" w:rsidRDefault="002929CF" w14:paraId="4A2BC313" w14:textId="77777777">
            <w:pPr>
              <w:spacing w:before="120"/>
              <w:rPr>
                <w:b/>
                <w:bCs/>
                <w:color w:val="000000"/>
              </w:rPr>
            </w:pPr>
          </w:p>
          <w:p w:rsidR="002929CF" w:rsidP="00A92D0B" w:rsidRDefault="002929CF" w14:paraId="4FC98B18" w14:textId="77777777">
            <w:pPr>
              <w:spacing w:before="120"/>
              <w:rPr>
                <w:b/>
                <w:bCs/>
                <w:color w:val="000000"/>
              </w:rPr>
            </w:pPr>
          </w:p>
          <w:p w:rsidR="002929CF" w:rsidP="00A92D0B" w:rsidRDefault="002929CF" w14:paraId="0A4605B3" w14:textId="08085329">
            <w:pPr>
              <w:spacing w:before="120"/>
              <w:rPr>
                <w:b/>
                <w:bCs/>
                <w:color w:val="000000"/>
              </w:rPr>
            </w:pPr>
            <w:r w:rsidRPr="00B6369A">
              <w:rPr>
                <w:b/>
                <w:bCs/>
                <w:color w:val="000000"/>
              </w:rPr>
              <w:t>D.22-11-040</w:t>
            </w:r>
            <w:r>
              <w:rPr>
                <w:b/>
                <w:bCs/>
                <w:color w:val="000000"/>
              </w:rPr>
              <w:t xml:space="preserve"> at 50.</w:t>
            </w:r>
          </w:p>
          <w:p w:rsidR="002929CF" w:rsidP="00A92D0B" w:rsidRDefault="002929CF" w14:paraId="520E0F6B" w14:textId="77777777">
            <w:pPr>
              <w:spacing w:before="120"/>
              <w:rPr>
                <w:b/>
                <w:bCs/>
                <w:color w:val="000000"/>
              </w:rPr>
            </w:pPr>
          </w:p>
          <w:p w:rsidRPr="0019541D" w:rsidR="002929CF" w:rsidP="00A92D0B" w:rsidRDefault="002929CF" w14:paraId="4BD506B2" w14:textId="3B554A3E">
            <w:pPr>
              <w:spacing w:before="120"/>
              <w:rPr>
                <w:color w:val="000000"/>
              </w:rPr>
            </w:pPr>
          </w:p>
        </w:tc>
        <w:tc>
          <w:tcPr>
            <w:tcW w:w="2340" w:type="dxa"/>
            <w:shd w:val="clear" w:color="auto" w:fill="auto"/>
          </w:tcPr>
          <w:p w:rsidRPr="0019541D" w:rsidR="005B13D5" w:rsidP="00A92D0B" w:rsidRDefault="00CB2BA4" w14:paraId="466EBD58" w14:textId="37241A55">
            <w:pPr>
              <w:spacing w:before="120"/>
              <w:rPr>
                <w:color w:val="000000"/>
              </w:rPr>
            </w:pPr>
            <w:r>
              <w:rPr>
                <w:color w:val="000000"/>
              </w:rPr>
              <w:lastRenderedPageBreak/>
              <w:t>Verified</w:t>
            </w:r>
          </w:p>
        </w:tc>
      </w:tr>
      <w:tr w:rsidRPr="0019541D" w:rsidR="00A92D0B" w:rsidTr="00CB2BA4" w14:paraId="4AAA05AE" w14:textId="77777777">
        <w:tc>
          <w:tcPr>
            <w:tcW w:w="3258" w:type="dxa"/>
            <w:shd w:val="clear" w:color="auto" w:fill="auto"/>
          </w:tcPr>
          <w:p w:rsidR="003C3EF6" w:rsidP="00A92D0B" w:rsidRDefault="005B13D5" w14:paraId="1D8A0B82" w14:textId="77777777">
            <w:pPr>
              <w:spacing w:before="120"/>
              <w:rPr>
                <w:b/>
                <w:bCs/>
                <w:color w:val="000000"/>
                <w:u w:val="single"/>
              </w:rPr>
            </w:pPr>
            <w:r>
              <w:rPr>
                <w:color w:val="000000"/>
              </w:rPr>
              <w:lastRenderedPageBreak/>
              <w:t>3.</w:t>
            </w:r>
            <w:r w:rsidR="003C3EF6">
              <w:rPr>
                <w:b/>
                <w:bCs/>
                <w:color w:val="000000"/>
                <w:u w:val="single"/>
              </w:rPr>
              <w:t xml:space="preserve"> Annual Roundtable</w:t>
            </w:r>
          </w:p>
          <w:p w:rsidR="003C3EF6" w:rsidP="00A92D0B" w:rsidRDefault="00A749B6" w14:paraId="1055DFBA" w14:textId="354D3EA3">
            <w:pPr>
              <w:spacing w:before="120"/>
              <w:rPr>
                <w:color w:val="000000"/>
              </w:rPr>
            </w:pPr>
            <w:r>
              <w:rPr>
                <w:color w:val="000000"/>
              </w:rPr>
              <w:t xml:space="preserve">The Staff Proposal recommended the IOUs and Program Administrator host annual roundtables to review the program’s efficacy in addressing equity, with participation from stakeholders, including CBOs, environmental justice organizations, tribal communities, Commission representatives, CCAs, the Disadvantaged Communities Advisory Group, and other stakeholders. </w:t>
            </w:r>
          </w:p>
          <w:p w:rsidRPr="00A749B6" w:rsidR="00A749B6" w:rsidP="00A92D0B" w:rsidRDefault="00A749B6" w14:paraId="07F3D49A" w14:textId="1D90AF7F">
            <w:pPr>
              <w:spacing w:before="120"/>
              <w:rPr>
                <w:color w:val="000000"/>
              </w:rPr>
            </w:pPr>
            <w:r>
              <w:rPr>
                <w:color w:val="000000"/>
              </w:rPr>
              <w:t xml:space="preserve">UCAN supported annual roundtables </w:t>
            </w:r>
            <w:r w:rsidR="0067318F">
              <w:rPr>
                <w:color w:val="000000"/>
              </w:rPr>
              <w:t>to review the program’s effectiveness in addressing equity issues</w:t>
            </w:r>
            <w:r>
              <w:rPr>
                <w:color w:val="000000"/>
              </w:rPr>
              <w:t xml:space="preserve"> and</w:t>
            </w:r>
            <w:r w:rsidR="0067318F">
              <w:rPr>
                <w:color w:val="000000"/>
              </w:rPr>
              <w:t xml:space="preserve"> reaching out to CBOs that could help inform the program administrator and process. UCAN’s recommendation</w:t>
            </w:r>
            <w:r>
              <w:rPr>
                <w:color w:val="000000"/>
              </w:rPr>
              <w:t xml:space="preserve"> was noted in the final decision. </w:t>
            </w:r>
          </w:p>
          <w:p w:rsidRPr="0019541D" w:rsidR="003C3EF6" w:rsidP="00A92D0B" w:rsidRDefault="0067318F" w14:paraId="11FCCEB5" w14:textId="14799402">
            <w:pPr>
              <w:spacing w:before="120"/>
              <w:rPr>
                <w:color w:val="000000"/>
              </w:rPr>
            </w:pPr>
            <w:r>
              <w:rPr>
                <w:color w:val="000000"/>
              </w:rPr>
              <w:t xml:space="preserve">The Commission adopted a single annual roundtable as opposed to separate data-and-equity focused roundtables. </w:t>
            </w:r>
          </w:p>
        </w:tc>
        <w:tc>
          <w:tcPr>
            <w:tcW w:w="4140" w:type="dxa"/>
            <w:shd w:val="clear" w:color="auto" w:fill="auto"/>
          </w:tcPr>
          <w:p w:rsidR="00A92D0B" w:rsidP="00A92D0B" w:rsidRDefault="00A92D0B" w14:paraId="42003474" w14:textId="77777777">
            <w:pPr>
              <w:spacing w:before="120"/>
              <w:rPr>
                <w:color w:val="000000"/>
              </w:rPr>
            </w:pPr>
          </w:p>
          <w:p w:rsidR="00A749B6" w:rsidP="00A92D0B" w:rsidRDefault="00A749B6" w14:paraId="37824616" w14:textId="77777777">
            <w:pPr>
              <w:spacing w:before="120"/>
              <w:rPr>
                <w:color w:val="000000"/>
              </w:rPr>
            </w:pPr>
          </w:p>
          <w:p w:rsidR="00A749B6" w:rsidP="00A92D0B" w:rsidRDefault="00A749B6" w14:paraId="53B875F4" w14:textId="77777777">
            <w:pPr>
              <w:spacing w:before="120"/>
              <w:rPr>
                <w:color w:val="000000"/>
              </w:rPr>
            </w:pPr>
          </w:p>
          <w:p w:rsidR="00A749B6" w:rsidP="00A92D0B" w:rsidRDefault="00A749B6" w14:paraId="089EACDE" w14:textId="77777777">
            <w:pPr>
              <w:spacing w:before="120"/>
              <w:rPr>
                <w:color w:val="000000"/>
              </w:rPr>
            </w:pPr>
          </w:p>
          <w:p w:rsidR="00A749B6" w:rsidP="00A92D0B" w:rsidRDefault="00A749B6" w14:paraId="0900BA00" w14:textId="77777777">
            <w:pPr>
              <w:spacing w:before="120"/>
              <w:rPr>
                <w:color w:val="000000"/>
              </w:rPr>
            </w:pPr>
          </w:p>
          <w:p w:rsidR="00A749B6" w:rsidP="00A92D0B" w:rsidRDefault="00A749B6" w14:paraId="351AA97F" w14:textId="77777777">
            <w:pPr>
              <w:spacing w:before="120"/>
              <w:rPr>
                <w:color w:val="000000"/>
              </w:rPr>
            </w:pPr>
          </w:p>
          <w:p w:rsidR="00A749B6" w:rsidP="00A92D0B" w:rsidRDefault="00A749B6" w14:paraId="29D7EB5F" w14:textId="77777777">
            <w:pPr>
              <w:spacing w:before="120"/>
              <w:rPr>
                <w:color w:val="000000"/>
              </w:rPr>
            </w:pPr>
          </w:p>
          <w:p w:rsidR="00A749B6" w:rsidP="00A92D0B" w:rsidRDefault="00A749B6" w14:paraId="0FCBDFED" w14:textId="77777777">
            <w:pPr>
              <w:spacing w:before="120"/>
              <w:rPr>
                <w:color w:val="000000"/>
              </w:rPr>
            </w:pPr>
          </w:p>
          <w:p w:rsidR="00A749B6" w:rsidP="00A749B6" w:rsidRDefault="00A749B6" w14:paraId="5CB5FBD8" w14:textId="77777777">
            <w:pPr>
              <w:spacing w:before="120"/>
              <w:rPr>
                <w:b/>
                <w:bCs/>
                <w:color w:val="000000"/>
              </w:rPr>
            </w:pPr>
            <w:r w:rsidRPr="00B6369A">
              <w:rPr>
                <w:b/>
                <w:bCs/>
                <w:color w:val="000000"/>
              </w:rPr>
              <w:t>D.22-11-040</w:t>
            </w:r>
            <w:r>
              <w:rPr>
                <w:b/>
                <w:bCs/>
                <w:color w:val="000000"/>
              </w:rPr>
              <w:t xml:space="preserve"> at 50.</w:t>
            </w:r>
          </w:p>
          <w:p w:rsidR="00A749B6" w:rsidP="00A92D0B" w:rsidRDefault="00A749B6" w14:paraId="6E04BC67" w14:textId="77777777">
            <w:pPr>
              <w:spacing w:before="120"/>
              <w:rPr>
                <w:color w:val="000000"/>
              </w:rPr>
            </w:pPr>
          </w:p>
          <w:p w:rsidR="00A749B6" w:rsidP="00A92D0B" w:rsidRDefault="00A749B6" w14:paraId="4DEA3D60" w14:textId="77777777">
            <w:pPr>
              <w:spacing w:before="120"/>
              <w:rPr>
                <w:color w:val="000000"/>
              </w:rPr>
            </w:pPr>
          </w:p>
          <w:p w:rsidR="00A749B6" w:rsidP="00A92D0B" w:rsidRDefault="00A749B6" w14:paraId="1E918786" w14:textId="77777777">
            <w:pPr>
              <w:spacing w:before="120"/>
              <w:rPr>
                <w:color w:val="000000"/>
              </w:rPr>
            </w:pPr>
          </w:p>
          <w:p w:rsidR="00A749B6" w:rsidP="00A749B6" w:rsidRDefault="00A749B6" w14:paraId="79D5204D" w14:textId="434134E5">
            <w:pPr>
              <w:spacing w:before="120"/>
              <w:rPr>
                <w:b/>
                <w:bCs/>
                <w:color w:val="000000"/>
              </w:rPr>
            </w:pPr>
            <w:r>
              <w:rPr>
                <w:b/>
                <w:bCs/>
                <w:color w:val="000000"/>
              </w:rPr>
              <w:t xml:space="preserve">UCAN </w:t>
            </w:r>
            <w:r w:rsidR="00226114">
              <w:rPr>
                <w:b/>
                <w:bCs/>
                <w:color w:val="000000"/>
              </w:rPr>
              <w:t xml:space="preserve">Reply </w:t>
            </w:r>
            <w:r>
              <w:rPr>
                <w:b/>
                <w:bCs/>
                <w:color w:val="000000"/>
              </w:rPr>
              <w:t xml:space="preserve">Comments on </w:t>
            </w:r>
            <w:r w:rsidR="0067318F">
              <w:rPr>
                <w:b/>
                <w:bCs/>
                <w:color w:val="000000"/>
              </w:rPr>
              <w:t>Energy Division Staff Proposal to Establish Transportation Electrification Funding Cycles and Statewide Behind-the-Meter Program issued February 25, 2022</w:t>
            </w:r>
            <w:r>
              <w:rPr>
                <w:b/>
                <w:bCs/>
                <w:color w:val="000000"/>
              </w:rPr>
              <w:t xml:space="preserve">, filed </w:t>
            </w:r>
            <w:r w:rsidR="00226114">
              <w:rPr>
                <w:b/>
                <w:bCs/>
                <w:color w:val="000000"/>
              </w:rPr>
              <w:t>May 16</w:t>
            </w:r>
            <w:r w:rsidR="0067318F">
              <w:rPr>
                <w:b/>
                <w:bCs/>
                <w:color w:val="000000"/>
              </w:rPr>
              <w:t>, 2022</w:t>
            </w:r>
            <w:r>
              <w:rPr>
                <w:b/>
                <w:bCs/>
                <w:color w:val="000000"/>
              </w:rPr>
              <w:t xml:space="preserve"> at </w:t>
            </w:r>
            <w:r w:rsidR="00226114">
              <w:rPr>
                <w:b/>
                <w:bCs/>
                <w:color w:val="000000"/>
              </w:rPr>
              <w:t>6</w:t>
            </w:r>
            <w:r>
              <w:rPr>
                <w:b/>
                <w:bCs/>
                <w:color w:val="000000"/>
              </w:rPr>
              <w:t>.</w:t>
            </w:r>
          </w:p>
          <w:p w:rsidR="008F1AD6" w:rsidP="008F1AD6" w:rsidRDefault="008F1AD6" w14:paraId="124E3A58" w14:textId="0A22FCE4">
            <w:pPr>
              <w:spacing w:before="120"/>
              <w:rPr>
                <w:b/>
                <w:bCs/>
                <w:color w:val="000000"/>
              </w:rPr>
            </w:pPr>
            <w:r w:rsidRPr="00B6369A">
              <w:rPr>
                <w:b/>
                <w:bCs/>
                <w:color w:val="000000"/>
              </w:rPr>
              <w:t>D.22-11-040</w:t>
            </w:r>
            <w:r>
              <w:rPr>
                <w:b/>
                <w:bCs/>
                <w:color w:val="000000"/>
              </w:rPr>
              <w:t xml:space="preserve"> at 83, fn. 268.</w:t>
            </w:r>
          </w:p>
          <w:p w:rsidR="00A749B6" w:rsidP="00A92D0B" w:rsidRDefault="00A749B6" w14:paraId="0156AC24" w14:textId="77777777">
            <w:pPr>
              <w:spacing w:before="120"/>
              <w:rPr>
                <w:color w:val="000000"/>
              </w:rPr>
            </w:pPr>
          </w:p>
          <w:p w:rsidR="00A749B6" w:rsidP="00A92D0B" w:rsidRDefault="0067318F" w14:paraId="7F8CEEE6" w14:textId="4CA3AA3A">
            <w:pPr>
              <w:spacing w:before="120"/>
              <w:rPr>
                <w:b/>
                <w:bCs/>
                <w:color w:val="000000"/>
              </w:rPr>
            </w:pPr>
            <w:r w:rsidRPr="00B6369A">
              <w:rPr>
                <w:b/>
                <w:bCs/>
                <w:color w:val="000000"/>
              </w:rPr>
              <w:t>D.22-11-040</w:t>
            </w:r>
            <w:r>
              <w:rPr>
                <w:b/>
                <w:bCs/>
                <w:color w:val="000000"/>
              </w:rPr>
              <w:t xml:space="preserve"> at 83.</w:t>
            </w:r>
          </w:p>
          <w:p w:rsidRPr="00CF5B92" w:rsidR="00CF5B92" w:rsidP="00A92D0B" w:rsidRDefault="00CF5B92" w14:paraId="3DC6638A" w14:textId="7907202A">
            <w:pPr>
              <w:spacing w:before="120"/>
              <w:rPr>
                <w:b/>
                <w:bCs/>
                <w:color w:val="000000"/>
              </w:rPr>
            </w:pPr>
            <w:r>
              <w:rPr>
                <w:b/>
                <w:bCs/>
                <w:color w:val="000000"/>
              </w:rPr>
              <w:t>Conclusion of Law #22</w:t>
            </w:r>
          </w:p>
          <w:p w:rsidRPr="0019541D" w:rsidR="00A749B6" w:rsidP="00A92D0B" w:rsidRDefault="00A749B6" w14:paraId="2A92A629" w14:textId="75169CDE">
            <w:pPr>
              <w:spacing w:before="120"/>
              <w:rPr>
                <w:color w:val="000000"/>
              </w:rPr>
            </w:pPr>
          </w:p>
        </w:tc>
        <w:tc>
          <w:tcPr>
            <w:tcW w:w="2340" w:type="dxa"/>
            <w:shd w:val="clear" w:color="auto" w:fill="auto"/>
          </w:tcPr>
          <w:p w:rsidRPr="0019541D" w:rsidR="00A92D0B" w:rsidP="00A92D0B" w:rsidRDefault="00CB2BA4" w14:paraId="56FD3368" w14:textId="5C97F765">
            <w:pPr>
              <w:spacing w:before="120"/>
              <w:rPr>
                <w:color w:val="000000"/>
              </w:rPr>
            </w:pPr>
            <w:r>
              <w:rPr>
                <w:color w:val="000000"/>
              </w:rPr>
              <w:t>Verified</w:t>
            </w:r>
          </w:p>
        </w:tc>
      </w:tr>
      <w:tr w:rsidRPr="0019541D" w:rsidR="00691528" w:rsidTr="00CB2BA4" w14:paraId="36FF786B" w14:textId="77777777">
        <w:tc>
          <w:tcPr>
            <w:tcW w:w="3258" w:type="dxa"/>
            <w:shd w:val="clear" w:color="auto" w:fill="auto"/>
          </w:tcPr>
          <w:p w:rsidR="00691528" w:rsidP="00A92D0B" w:rsidRDefault="005B13D5" w14:paraId="00FFAC2D" w14:textId="47740905">
            <w:pPr>
              <w:spacing w:before="120"/>
              <w:rPr>
                <w:b/>
                <w:bCs/>
                <w:color w:val="000000"/>
                <w:u w:val="single"/>
              </w:rPr>
            </w:pPr>
            <w:r>
              <w:rPr>
                <w:color w:val="000000"/>
              </w:rPr>
              <w:t>4.</w:t>
            </w:r>
            <w:r w:rsidR="003C3EF6">
              <w:rPr>
                <w:color w:val="000000"/>
              </w:rPr>
              <w:t xml:space="preserve"> </w:t>
            </w:r>
            <w:r w:rsidR="003C3EF6">
              <w:rPr>
                <w:b/>
                <w:bCs/>
                <w:color w:val="000000"/>
                <w:u w:val="single"/>
              </w:rPr>
              <w:t>Total FC1 Budget</w:t>
            </w:r>
          </w:p>
          <w:p w:rsidR="0067318F" w:rsidP="00A92D0B" w:rsidRDefault="00C25582" w14:paraId="1EA94F03" w14:textId="27722374">
            <w:pPr>
              <w:spacing w:before="120"/>
              <w:rPr>
                <w:color w:val="000000"/>
              </w:rPr>
            </w:pPr>
            <w:r>
              <w:rPr>
                <w:color w:val="000000"/>
              </w:rPr>
              <w:t>The Staff Proposal proposed a total budget of $1 billion over five years.</w:t>
            </w:r>
          </w:p>
          <w:p w:rsidR="00627B44" w:rsidP="00A92D0B" w:rsidRDefault="00627B44" w14:paraId="3A308F09" w14:textId="77777777">
            <w:pPr>
              <w:spacing w:before="120"/>
              <w:rPr>
                <w:color w:val="000000"/>
              </w:rPr>
            </w:pPr>
            <w:r>
              <w:rPr>
                <w:color w:val="000000"/>
              </w:rPr>
              <w:t>UCAN argued the Commission should wait to authorize such a large level of ratepayer funding until a full review of the TE program’s costs and benefits.</w:t>
            </w:r>
          </w:p>
          <w:p w:rsidRPr="00C25582" w:rsidR="00627B44" w:rsidP="00A92D0B" w:rsidRDefault="00627B44" w14:paraId="60C6E318" w14:textId="2DAE700E">
            <w:pPr>
              <w:spacing w:before="120"/>
              <w:rPr>
                <w:color w:val="000000"/>
              </w:rPr>
            </w:pPr>
            <w:r>
              <w:rPr>
                <w:color w:val="000000"/>
              </w:rPr>
              <w:t xml:space="preserve">Other parties also found the budget excessive while other </w:t>
            </w:r>
            <w:r>
              <w:rPr>
                <w:color w:val="000000"/>
              </w:rPr>
              <w:lastRenderedPageBreak/>
              <w:t xml:space="preserve">parties found the proposed level of funding insufficient. </w:t>
            </w:r>
          </w:p>
          <w:p w:rsidR="003C3EF6" w:rsidP="00A92D0B" w:rsidRDefault="00627B44" w14:paraId="3FE22B7D" w14:textId="52B9905A">
            <w:pPr>
              <w:spacing w:before="120"/>
              <w:rPr>
                <w:color w:val="000000"/>
              </w:rPr>
            </w:pPr>
            <w:r>
              <w:rPr>
                <w:color w:val="000000"/>
              </w:rPr>
              <w:t>The Commission adopted the proposed $1 billion budget for FC1 finding this level of funding appropriately balanced the benefits of increased access to TE and the costs of continued ratepayer investment.</w:t>
            </w:r>
          </w:p>
          <w:p w:rsidRPr="00627B44" w:rsidR="005D1F23" w:rsidP="00A92D0B" w:rsidRDefault="005D1F23" w14:paraId="33E3C076" w14:textId="0491793F">
            <w:pPr>
              <w:spacing w:before="120"/>
              <w:rPr>
                <w:color w:val="000000"/>
              </w:rPr>
            </w:pPr>
            <w:r>
              <w:rPr>
                <w:color w:val="000000"/>
              </w:rPr>
              <w:t xml:space="preserve">While not adopting UCAN’s recommendation, UCAN believes its comments helped develop the record and examine this issue. </w:t>
            </w:r>
          </w:p>
          <w:p w:rsidRPr="0019541D" w:rsidR="00E25078" w:rsidP="00A92D0B" w:rsidRDefault="00E25078" w14:paraId="77A8C970" w14:textId="77777777">
            <w:pPr>
              <w:spacing w:before="120"/>
              <w:rPr>
                <w:color w:val="000000"/>
              </w:rPr>
            </w:pPr>
          </w:p>
        </w:tc>
        <w:tc>
          <w:tcPr>
            <w:tcW w:w="4140" w:type="dxa"/>
            <w:shd w:val="clear" w:color="auto" w:fill="auto"/>
          </w:tcPr>
          <w:p w:rsidR="00691528" w:rsidP="00A92D0B" w:rsidRDefault="00691528" w14:paraId="53D8B9EA" w14:textId="77777777">
            <w:pPr>
              <w:spacing w:before="120"/>
              <w:rPr>
                <w:color w:val="000000"/>
              </w:rPr>
            </w:pPr>
          </w:p>
          <w:p w:rsidR="005D1F23" w:rsidP="00627B44" w:rsidRDefault="005D1F23" w14:paraId="29A958AC" w14:textId="77777777">
            <w:pPr>
              <w:spacing w:before="120"/>
              <w:rPr>
                <w:b/>
                <w:bCs/>
                <w:color w:val="000000"/>
              </w:rPr>
            </w:pPr>
          </w:p>
          <w:p w:rsidR="00627B44" w:rsidP="00627B44" w:rsidRDefault="00627B44" w14:paraId="3C612F0F" w14:textId="2D4ACD0E">
            <w:pPr>
              <w:spacing w:before="120"/>
              <w:rPr>
                <w:color w:val="000000"/>
              </w:rPr>
            </w:pPr>
            <w:r w:rsidRPr="00B6369A">
              <w:rPr>
                <w:b/>
                <w:bCs/>
                <w:color w:val="000000"/>
              </w:rPr>
              <w:t>D.22-11-040</w:t>
            </w:r>
            <w:r>
              <w:rPr>
                <w:b/>
                <w:bCs/>
                <w:color w:val="000000"/>
              </w:rPr>
              <w:t xml:space="preserve"> at 86.</w:t>
            </w:r>
          </w:p>
          <w:p w:rsidR="00627B44" w:rsidP="00A92D0B" w:rsidRDefault="00627B44" w14:paraId="3E3EDB0F" w14:textId="77777777">
            <w:pPr>
              <w:spacing w:before="120"/>
              <w:rPr>
                <w:color w:val="000000"/>
              </w:rPr>
            </w:pPr>
          </w:p>
          <w:p w:rsidR="00627B44" w:rsidP="00627B44" w:rsidRDefault="00627B44" w14:paraId="0C66938A" w14:textId="48B1A986">
            <w:pPr>
              <w:spacing w:before="120"/>
              <w:rPr>
                <w:b/>
                <w:bCs/>
                <w:color w:val="000000"/>
              </w:rPr>
            </w:pPr>
            <w:r>
              <w:rPr>
                <w:b/>
                <w:bCs/>
                <w:color w:val="000000"/>
              </w:rPr>
              <w:t>UCAN Comments on Energy Division Staff Proposal to Establish Transportation Electrification Funding Cycles and Statewide Behind-the-Meter Program issued February 25, 2022, filed April 25, 2022 at 5-7.</w:t>
            </w:r>
          </w:p>
          <w:p w:rsidR="00627B44" w:rsidP="00627B44" w:rsidRDefault="00627B44" w14:paraId="23593246" w14:textId="77777777">
            <w:pPr>
              <w:spacing w:before="120"/>
              <w:rPr>
                <w:b/>
                <w:bCs/>
                <w:color w:val="000000"/>
              </w:rPr>
            </w:pPr>
          </w:p>
          <w:p w:rsidR="00627B44" w:rsidP="00627B44" w:rsidRDefault="00627B44" w14:paraId="2CB991FC" w14:textId="4296842B">
            <w:pPr>
              <w:spacing w:before="120"/>
              <w:rPr>
                <w:color w:val="000000"/>
              </w:rPr>
            </w:pPr>
            <w:r w:rsidRPr="00B6369A">
              <w:rPr>
                <w:b/>
                <w:bCs/>
                <w:color w:val="000000"/>
              </w:rPr>
              <w:t>D.22-11-040</w:t>
            </w:r>
            <w:r>
              <w:rPr>
                <w:b/>
                <w:bCs/>
                <w:color w:val="000000"/>
              </w:rPr>
              <w:t xml:space="preserve"> at 87-89.</w:t>
            </w:r>
          </w:p>
          <w:p w:rsidR="00627B44" w:rsidP="00A92D0B" w:rsidRDefault="00627B44" w14:paraId="71444E0D" w14:textId="77777777">
            <w:pPr>
              <w:spacing w:before="120"/>
              <w:rPr>
                <w:color w:val="000000"/>
              </w:rPr>
            </w:pPr>
          </w:p>
          <w:p w:rsidR="00627B44" w:rsidP="00A92D0B" w:rsidRDefault="00627B44" w14:paraId="347CAC89" w14:textId="77777777">
            <w:pPr>
              <w:spacing w:before="120"/>
              <w:rPr>
                <w:color w:val="000000"/>
              </w:rPr>
            </w:pPr>
          </w:p>
          <w:p w:rsidR="00627B44" w:rsidP="00A92D0B" w:rsidRDefault="00627B44" w14:paraId="7C9B3D18" w14:textId="77777777">
            <w:pPr>
              <w:spacing w:before="120"/>
              <w:rPr>
                <w:color w:val="000000"/>
              </w:rPr>
            </w:pPr>
          </w:p>
          <w:p w:rsidR="00627B44" w:rsidP="00627B44" w:rsidRDefault="00627B44" w14:paraId="6A83C2E5" w14:textId="6AA477D8">
            <w:pPr>
              <w:spacing w:before="120"/>
              <w:rPr>
                <w:color w:val="000000"/>
              </w:rPr>
            </w:pPr>
            <w:r w:rsidRPr="00B6369A">
              <w:rPr>
                <w:b/>
                <w:bCs/>
                <w:color w:val="000000"/>
              </w:rPr>
              <w:t>D.22-11-040</w:t>
            </w:r>
            <w:r>
              <w:rPr>
                <w:b/>
                <w:bCs/>
                <w:color w:val="000000"/>
              </w:rPr>
              <w:t xml:space="preserve"> at 89.</w:t>
            </w:r>
          </w:p>
          <w:p w:rsidRPr="0019541D" w:rsidR="00627B44" w:rsidP="00A92D0B" w:rsidRDefault="00627B44" w14:paraId="2144B6BD" w14:textId="2DF3CA0E">
            <w:pPr>
              <w:spacing w:before="120"/>
              <w:rPr>
                <w:color w:val="000000"/>
              </w:rPr>
            </w:pPr>
          </w:p>
        </w:tc>
        <w:tc>
          <w:tcPr>
            <w:tcW w:w="2340" w:type="dxa"/>
            <w:shd w:val="clear" w:color="auto" w:fill="auto"/>
          </w:tcPr>
          <w:p w:rsidRPr="0019541D" w:rsidR="00691528" w:rsidP="00A92D0B" w:rsidRDefault="00CB2BA4" w14:paraId="64233D9C" w14:textId="26A3A9E7">
            <w:pPr>
              <w:spacing w:before="120"/>
              <w:rPr>
                <w:color w:val="000000"/>
              </w:rPr>
            </w:pPr>
            <w:r>
              <w:rPr>
                <w:color w:val="000000"/>
              </w:rPr>
              <w:lastRenderedPageBreak/>
              <w:t>Verified</w:t>
            </w:r>
          </w:p>
        </w:tc>
      </w:tr>
      <w:tr w:rsidRPr="0019541D" w:rsidR="003C3EF6" w:rsidTr="00CB2BA4" w14:paraId="78787D69" w14:textId="77777777">
        <w:tc>
          <w:tcPr>
            <w:tcW w:w="3258" w:type="dxa"/>
            <w:shd w:val="clear" w:color="auto" w:fill="auto"/>
          </w:tcPr>
          <w:p w:rsidR="003C3EF6" w:rsidP="00A92D0B" w:rsidRDefault="003C3EF6" w14:paraId="70BED62F" w14:textId="5110E9B2">
            <w:pPr>
              <w:spacing w:before="120"/>
              <w:rPr>
                <w:b/>
                <w:bCs/>
                <w:color w:val="000000"/>
                <w:u w:val="single"/>
              </w:rPr>
            </w:pPr>
            <w:r>
              <w:rPr>
                <w:color w:val="000000"/>
              </w:rPr>
              <w:t xml:space="preserve">5. </w:t>
            </w:r>
            <w:r w:rsidR="0046158A">
              <w:rPr>
                <w:b/>
                <w:bCs/>
                <w:color w:val="000000"/>
                <w:u w:val="single"/>
              </w:rPr>
              <w:t>Ownership of BTM Equipment</w:t>
            </w:r>
          </w:p>
          <w:p w:rsidR="0046158A" w:rsidP="00A92D0B" w:rsidRDefault="007B0523" w14:paraId="7E2EC20A" w14:textId="74F001C7">
            <w:pPr>
              <w:spacing w:before="120"/>
              <w:rPr>
                <w:color w:val="000000"/>
              </w:rPr>
            </w:pPr>
            <w:r>
              <w:rPr>
                <w:color w:val="000000"/>
              </w:rPr>
              <w:t xml:space="preserve">The Staff Proposal noted the varying degrees of </w:t>
            </w:r>
            <w:r w:rsidR="00D613E0">
              <w:rPr>
                <w:color w:val="000000"/>
              </w:rPr>
              <w:t xml:space="preserve">IOU infrastructure ownership for BTM equipment. </w:t>
            </w:r>
          </w:p>
          <w:p w:rsidRPr="007B0523" w:rsidR="00D613E0" w:rsidP="00A92D0B" w:rsidRDefault="00D613E0" w14:paraId="36812502" w14:textId="7C0699F6">
            <w:pPr>
              <w:spacing w:before="120"/>
              <w:rPr>
                <w:color w:val="000000"/>
              </w:rPr>
            </w:pPr>
            <w:r>
              <w:rPr>
                <w:color w:val="000000"/>
              </w:rPr>
              <w:t xml:space="preserve">UCAN reiterated its argument that utility ownership of EVSE stifles competition, is not a cost-effective approach to attain California’s goals and that third-party investment and a rebate structure is a more cost-effective option for ratepayers. </w:t>
            </w:r>
          </w:p>
          <w:p w:rsidRPr="00C71A47" w:rsidR="0046158A" w:rsidP="00A92D0B" w:rsidRDefault="00C71A47" w14:paraId="68C8E01D" w14:textId="736C4146">
            <w:pPr>
              <w:spacing w:before="120"/>
              <w:rPr>
                <w:color w:val="000000"/>
              </w:rPr>
            </w:pPr>
            <w:r>
              <w:rPr>
                <w:color w:val="000000"/>
              </w:rPr>
              <w:t xml:space="preserve">UCAN’s concerns were noted in the final decision. </w:t>
            </w:r>
          </w:p>
          <w:p w:rsidRPr="00C71A47" w:rsidR="0046158A" w:rsidP="00A92D0B" w:rsidRDefault="00C71A47" w14:paraId="366D1E88" w14:textId="01790420">
            <w:pPr>
              <w:spacing w:before="120"/>
              <w:rPr>
                <w:color w:val="000000"/>
              </w:rPr>
            </w:pPr>
            <w:r>
              <w:rPr>
                <w:color w:val="000000"/>
              </w:rPr>
              <w:t xml:space="preserve">Parties offered a variety of recommendations on ownership models. </w:t>
            </w:r>
          </w:p>
          <w:p w:rsidRPr="00C71A47" w:rsidR="0046158A" w:rsidP="00A92D0B" w:rsidRDefault="00C71A47" w14:paraId="10AF0BB8" w14:textId="0130BB96">
            <w:pPr>
              <w:spacing w:before="120"/>
              <w:rPr>
                <w:color w:val="000000"/>
              </w:rPr>
            </w:pPr>
            <w:r>
              <w:rPr>
                <w:color w:val="000000"/>
              </w:rPr>
              <w:t xml:space="preserve">The Commission found it appropriate to eliminate all IOU ownership of BTM infrastructure beginning with FC1 reasoning that such a shift in the ownership paradigm </w:t>
            </w:r>
            <w:r>
              <w:rPr>
                <w:color w:val="000000"/>
              </w:rPr>
              <w:lastRenderedPageBreak/>
              <w:t>allows for technology and construction flexibility</w:t>
            </w:r>
            <w:r w:rsidR="005D1F23">
              <w:rPr>
                <w:color w:val="000000"/>
              </w:rPr>
              <w:t xml:space="preserve"> </w:t>
            </w:r>
            <w:r>
              <w:rPr>
                <w:color w:val="000000"/>
              </w:rPr>
              <w:t xml:space="preserve">while reducing the cost burden that capitalized IOU expenditure impose on ratepayers. </w:t>
            </w:r>
          </w:p>
          <w:p w:rsidRPr="0046158A" w:rsidR="0046158A" w:rsidP="00A92D0B" w:rsidRDefault="0046158A" w14:paraId="70B55962" w14:textId="13391A34">
            <w:pPr>
              <w:spacing w:before="120"/>
              <w:rPr>
                <w:b/>
                <w:bCs/>
                <w:color w:val="000000"/>
                <w:u w:val="single"/>
              </w:rPr>
            </w:pPr>
          </w:p>
        </w:tc>
        <w:tc>
          <w:tcPr>
            <w:tcW w:w="4140" w:type="dxa"/>
            <w:shd w:val="clear" w:color="auto" w:fill="auto"/>
          </w:tcPr>
          <w:p w:rsidR="003C3EF6" w:rsidP="00A92D0B" w:rsidRDefault="003C3EF6" w14:paraId="11D1C94C" w14:textId="77777777">
            <w:pPr>
              <w:spacing w:before="120"/>
              <w:rPr>
                <w:color w:val="000000"/>
              </w:rPr>
            </w:pPr>
          </w:p>
          <w:p w:rsidR="00D613E0" w:rsidP="00A92D0B" w:rsidRDefault="00D613E0" w14:paraId="5CF012BE" w14:textId="77777777">
            <w:pPr>
              <w:spacing w:before="120"/>
              <w:rPr>
                <w:color w:val="000000"/>
              </w:rPr>
            </w:pPr>
          </w:p>
          <w:p w:rsidR="00D613E0" w:rsidP="00D613E0" w:rsidRDefault="00D613E0" w14:paraId="74949363" w14:textId="787328C5">
            <w:pPr>
              <w:spacing w:before="120"/>
              <w:rPr>
                <w:color w:val="000000"/>
              </w:rPr>
            </w:pPr>
            <w:r w:rsidRPr="00B6369A">
              <w:rPr>
                <w:b/>
                <w:bCs/>
                <w:color w:val="000000"/>
              </w:rPr>
              <w:t>D.22-11-040</w:t>
            </w:r>
            <w:r>
              <w:rPr>
                <w:b/>
                <w:bCs/>
                <w:color w:val="000000"/>
              </w:rPr>
              <w:t xml:space="preserve"> at 100.</w:t>
            </w:r>
          </w:p>
          <w:p w:rsidR="00D613E0" w:rsidP="00A92D0B" w:rsidRDefault="00D613E0" w14:paraId="287FCD2D" w14:textId="77777777">
            <w:pPr>
              <w:spacing w:before="120"/>
              <w:rPr>
                <w:color w:val="000000"/>
              </w:rPr>
            </w:pPr>
          </w:p>
          <w:p w:rsidR="00D613E0" w:rsidP="00A92D0B" w:rsidRDefault="00D613E0" w14:paraId="719045D5" w14:textId="77777777">
            <w:pPr>
              <w:spacing w:before="120"/>
              <w:rPr>
                <w:color w:val="000000"/>
              </w:rPr>
            </w:pPr>
          </w:p>
          <w:p w:rsidR="00D613E0" w:rsidP="00D613E0" w:rsidRDefault="00D613E0" w14:paraId="46D3FDEE" w14:textId="3DF69FE1">
            <w:pPr>
              <w:spacing w:before="120"/>
              <w:rPr>
                <w:b/>
                <w:bCs/>
                <w:color w:val="000000"/>
              </w:rPr>
            </w:pPr>
            <w:r>
              <w:rPr>
                <w:b/>
                <w:bCs/>
                <w:color w:val="000000"/>
              </w:rPr>
              <w:t>UCAN Reply Comments on Energy Division Staff Proposal to Establish Transportation Electrification Funding Cycles and Statewide Behind-the-Meter Program issued February 25, 2022, filed May 16, 2022 at 3.</w:t>
            </w:r>
          </w:p>
          <w:p w:rsidR="00D613E0" w:rsidP="00A92D0B" w:rsidRDefault="00D613E0" w14:paraId="400B2A27" w14:textId="77777777">
            <w:pPr>
              <w:spacing w:before="120"/>
              <w:rPr>
                <w:color w:val="000000"/>
              </w:rPr>
            </w:pPr>
          </w:p>
          <w:p w:rsidR="005D1F23" w:rsidP="00C71A47" w:rsidRDefault="005D1F23" w14:paraId="012A1E05" w14:textId="77777777">
            <w:pPr>
              <w:spacing w:before="120"/>
              <w:rPr>
                <w:b/>
                <w:bCs/>
                <w:color w:val="000000"/>
              </w:rPr>
            </w:pPr>
          </w:p>
          <w:p w:rsidR="00C71A47" w:rsidP="00C71A47" w:rsidRDefault="00C71A47" w14:paraId="075D004D" w14:textId="5BE52786">
            <w:pPr>
              <w:spacing w:before="120"/>
              <w:rPr>
                <w:color w:val="000000"/>
              </w:rPr>
            </w:pPr>
            <w:r w:rsidRPr="00B6369A">
              <w:rPr>
                <w:b/>
                <w:bCs/>
                <w:color w:val="000000"/>
              </w:rPr>
              <w:t>D.22-11-040</w:t>
            </w:r>
            <w:r>
              <w:rPr>
                <w:b/>
                <w:bCs/>
                <w:color w:val="000000"/>
              </w:rPr>
              <w:t xml:space="preserve"> at 101.</w:t>
            </w:r>
          </w:p>
          <w:p w:rsidR="00C71A47" w:rsidP="00A92D0B" w:rsidRDefault="00C71A47" w14:paraId="10D17C67" w14:textId="77777777">
            <w:pPr>
              <w:spacing w:before="120"/>
              <w:rPr>
                <w:color w:val="000000"/>
              </w:rPr>
            </w:pPr>
          </w:p>
          <w:p w:rsidR="00C71A47" w:rsidP="00C71A47" w:rsidRDefault="00C71A47" w14:paraId="4E474D43" w14:textId="12744B85">
            <w:pPr>
              <w:spacing w:before="120"/>
              <w:rPr>
                <w:color w:val="000000"/>
              </w:rPr>
            </w:pPr>
            <w:r w:rsidRPr="00B6369A">
              <w:rPr>
                <w:b/>
                <w:bCs/>
                <w:color w:val="000000"/>
              </w:rPr>
              <w:t>D.22-11-040</w:t>
            </w:r>
            <w:r>
              <w:rPr>
                <w:b/>
                <w:bCs/>
                <w:color w:val="000000"/>
              </w:rPr>
              <w:t xml:space="preserve"> at 101</w:t>
            </w:r>
            <w:r w:rsidR="005D1F23">
              <w:rPr>
                <w:b/>
                <w:bCs/>
                <w:color w:val="000000"/>
              </w:rPr>
              <w:t xml:space="preserve"> - 103</w:t>
            </w:r>
            <w:r>
              <w:rPr>
                <w:b/>
                <w:bCs/>
                <w:color w:val="000000"/>
              </w:rPr>
              <w:t>.</w:t>
            </w:r>
          </w:p>
          <w:p w:rsidR="00C71A47" w:rsidP="00A92D0B" w:rsidRDefault="00C71A47" w14:paraId="233B5388" w14:textId="77777777">
            <w:pPr>
              <w:spacing w:before="120"/>
              <w:rPr>
                <w:color w:val="000000"/>
              </w:rPr>
            </w:pPr>
          </w:p>
          <w:p w:rsidR="00C71A47" w:rsidP="00A92D0B" w:rsidRDefault="00C71A47" w14:paraId="42F1D42B" w14:textId="77777777">
            <w:pPr>
              <w:spacing w:before="120"/>
              <w:rPr>
                <w:color w:val="000000"/>
              </w:rPr>
            </w:pPr>
          </w:p>
          <w:p w:rsidR="00C71A47" w:rsidP="00A92D0B" w:rsidRDefault="00C71A47" w14:paraId="14AEA7A5" w14:textId="77777777">
            <w:pPr>
              <w:spacing w:before="120"/>
              <w:rPr>
                <w:color w:val="000000"/>
              </w:rPr>
            </w:pPr>
          </w:p>
          <w:p w:rsidR="00C71A47" w:rsidP="00A92D0B" w:rsidRDefault="00C71A47" w14:paraId="4DEACB8F" w14:textId="77777777">
            <w:pPr>
              <w:spacing w:before="120"/>
              <w:rPr>
                <w:color w:val="000000"/>
              </w:rPr>
            </w:pPr>
          </w:p>
          <w:p w:rsidR="00C71A47" w:rsidP="00A92D0B" w:rsidRDefault="00C71A47" w14:paraId="087538A5" w14:textId="77777777">
            <w:pPr>
              <w:spacing w:before="120"/>
              <w:rPr>
                <w:color w:val="000000"/>
              </w:rPr>
            </w:pPr>
          </w:p>
          <w:p w:rsidR="00C71A47" w:rsidP="00C71A47" w:rsidRDefault="00C71A47" w14:paraId="140AB8FB" w14:textId="2169D56F">
            <w:pPr>
              <w:spacing w:before="120"/>
              <w:rPr>
                <w:b/>
                <w:bCs/>
                <w:color w:val="000000"/>
              </w:rPr>
            </w:pPr>
            <w:r w:rsidRPr="00B6369A">
              <w:rPr>
                <w:b/>
                <w:bCs/>
                <w:color w:val="000000"/>
              </w:rPr>
              <w:lastRenderedPageBreak/>
              <w:t>D.22-11-040</w:t>
            </w:r>
            <w:r>
              <w:rPr>
                <w:b/>
                <w:bCs/>
                <w:color w:val="000000"/>
              </w:rPr>
              <w:t xml:space="preserve"> at 103.</w:t>
            </w:r>
          </w:p>
          <w:p w:rsidR="00CF5B92" w:rsidP="00C71A47" w:rsidRDefault="00CF5B92" w14:paraId="742DC5A2" w14:textId="27DF1563">
            <w:pPr>
              <w:spacing w:before="120"/>
              <w:rPr>
                <w:color w:val="000000"/>
              </w:rPr>
            </w:pPr>
            <w:r>
              <w:rPr>
                <w:b/>
                <w:bCs/>
                <w:color w:val="000000"/>
              </w:rPr>
              <w:t>Conclusion of Law #24 and #42</w:t>
            </w:r>
          </w:p>
          <w:p w:rsidRPr="0019541D" w:rsidR="00C71A47" w:rsidP="00A92D0B" w:rsidRDefault="00C71A47" w14:paraId="7832FA89" w14:textId="43900DFB">
            <w:pPr>
              <w:spacing w:before="120"/>
              <w:rPr>
                <w:color w:val="000000"/>
              </w:rPr>
            </w:pPr>
          </w:p>
        </w:tc>
        <w:tc>
          <w:tcPr>
            <w:tcW w:w="2340" w:type="dxa"/>
            <w:shd w:val="clear" w:color="auto" w:fill="auto"/>
          </w:tcPr>
          <w:p w:rsidRPr="0019541D" w:rsidR="003C3EF6" w:rsidP="00A92D0B" w:rsidRDefault="00CB2BA4" w14:paraId="56C25660" w14:textId="63D8BA47">
            <w:pPr>
              <w:spacing w:before="120"/>
              <w:rPr>
                <w:color w:val="000000"/>
              </w:rPr>
            </w:pPr>
            <w:r>
              <w:rPr>
                <w:color w:val="000000"/>
              </w:rPr>
              <w:lastRenderedPageBreak/>
              <w:t>Verified</w:t>
            </w:r>
          </w:p>
        </w:tc>
      </w:tr>
      <w:tr w:rsidRPr="0019541D" w:rsidR="003C3EF6" w:rsidTr="00CB2BA4" w14:paraId="66840231" w14:textId="77777777">
        <w:tc>
          <w:tcPr>
            <w:tcW w:w="3258" w:type="dxa"/>
            <w:shd w:val="clear" w:color="auto" w:fill="auto"/>
          </w:tcPr>
          <w:p w:rsidRPr="0046158A" w:rsidR="003C3EF6" w:rsidP="00A92D0B" w:rsidRDefault="003B2462" w14:paraId="74AA3EFC" w14:textId="5C6AD364">
            <w:pPr>
              <w:spacing w:before="120"/>
              <w:rPr>
                <w:b/>
                <w:bCs/>
                <w:color w:val="000000"/>
                <w:u w:val="single"/>
              </w:rPr>
            </w:pPr>
            <w:r>
              <w:rPr>
                <w:color w:val="000000"/>
              </w:rPr>
              <w:t>6</w:t>
            </w:r>
            <w:r w:rsidR="0046158A">
              <w:rPr>
                <w:color w:val="000000"/>
              </w:rPr>
              <w:t xml:space="preserve">. </w:t>
            </w:r>
            <w:r w:rsidR="0046158A">
              <w:rPr>
                <w:b/>
                <w:bCs/>
                <w:color w:val="000000"/>
                <w:u w:val="single"/>
              </w:rPr>
              <w:t>Targets</w:t>
            </w:r>
          </w:p>
          <w:p w:rsidRPr="00243E6E" w:rsidR="0046158A" w:rsidP="00A92D0B" w:rsidRDefault="00243E6E" w14:paraId="553A0CB3" w14:textId="38C98C62">
            <w:pPr>
              <w:spacing w:before="120"/>
              <w:rPr>
                <w:i/>
                <w:iCs/>
                <w:color w:val="000000"/>
              </w:rPr>
            </w:pPr>
            <w:r>
              <w:rPr>
                <w:color w:val="000000"/>
              </w:rPr>
              <w:t xml:space="preserve">UCAN argued that </w:t>
            </w:r>
            <w:r>
              <w:rPr>
                <w:i/>
                <w:iCs/>
                <w:color w:val="000000"/>
              </w:rPr>
              <w:t>“meaningful targets, metrics and load data must be a priority for the TEF. Without these established indicators there is no way of know whether programs are incentivizing TE progress or meeting GHG reduction goals…this is an important piece missing in the Staff Proposal.”</w:t>
            </w:r>
          </w:p>
          <w:p w:rsidR="0046158A" w:rsidP="00A92D0B" w:rsidRDefault="00243E6E" w14:paraId="097FBD3B" w14:textId="1DF530BB">
            <w:pPr>
              <w:spacing w:before="120"/>
              <w:rPr>
                <w:color w:val="000000"/>
              </w:rPr>
            </w:pPr>
            <w:r>
              <w:rPr>
                <w:color w:val="000000"/>
              </w:rPr>
              <w:t>UCAN’s arguments were noted in the final decision.</w:t>
            </w:r>
          </w:p>
          <w:p w:rsidRPr="00243E6E" w:rsidR="00243E6E" w:rsidP="00A92D0B" w:rsidRDefault="00243E6E" w14:paraId="625B3027" w14:textId="3703EA84">
            <w:pPr>
              <w:spacing w:before="120"/>
              <w:rPr>
                <w:color w:val="000000"/>
              </w:rPr>
            </w:pPr>
            <w:r>
              <w:rPr>
                <w:color w:val="000000"/>
              </w:rPr>
              <w:t xml:space="preserve">Other parties stressed the importance of targets and metrics. </w:t>
            </w:r>
          </w:p>
          <w:p w:rsidRPr="00243E6E" w:rsidR="0046158A" w:rsidP="00A92D0B" w:rsidRDefault="00243E6E" w14:paraId="589956B1" w14:textId="188A04E0">
            <w:pPr>
              <w:spacing w:before="120"/>
              <w:rPr>
                <w:color w:val="000000"/>
              </w:rPr>
            </w:pPr>
            <w:r>
              <w:rPr>
                <w:color w:val="000000"/>
              </w:rPr>
              <w:t>The Commission agreed that “program targets can improve program implementation and performance. Therefore, we establish a target development process and provide a list of minimum target categories for FC1.”</w:t>
            </w:r>
          </w:p>
          <w:p w:rsidRPr="0046158A" w:rsidR="0046158A" w:rsidP="00A92D0B" w:rsidRDefault="0046158A" w14:paraId="46EF0C85" w14:textId="29771625">
            <w:pPr>
              <w:spacing w:before="120"/>
              <w:rPr>
                <w:b/>
                <w:bCs/>
                <w:color w:val="000000"/>
                <w:u w:val="single"/>
              </w:rPr>
            </w:pPr>
          </w:p>
        </w:tc>
        <w:tc>
          <w:tcPr>
            <w:tcW w:w="4140" w:type="dxa"/>
            <w:shd w:val="clear" w:color="auto" w:fill="auto"/>
          </w:tcPr>
          <w:p w:rsidR="003C3EF6" w:rsidP="00A92D0B" w:rsidRDefault="003C3EF6" w14:paraId="6F70F808" w14:textId="77777777">
            <w:pPr>
              <w:spacing w:before="120"/>
              <w:rPr>
                <w:color w:val="000000"/>
              </w:rPr>
            </w:pPr>
          </w:p>
          <w:p w:rsidR="00243E6E" w:rsidP="00243E6E" w:rsidRDefault="00243E6E" w14:paraId="326CCEFE" w14:textId="77777777">
            <w:pPr>
              <w:spacing w:before="120"/>
              <w:rPr>
                <w:b/>
                <w:bCs/>
                <w:color w:val="000000"/>
              </w:rPr>
            </w:pPr>
          </w:p>
          <w:p w:rsidR="00243E6E" w:rsidP="00243E6E" w:rsidRDefault="00243E6E" w14:paraId="5BE83DFF" w14:textId="779F3979">
            <w:pPr>
              <w:spacing w:before="120"/>
              <w:rPr>
                <w:b/>
                <w:bCs/>
                <w:color w:val="000000"/>
              </w:rPr>
            </w:pPr>
            <w:r>
              <w:rPr>
                <w:b/>
                <w:bCs/>
                <w:color w:val="000000"/>
              </w:rPr>
              <w:t>UCAN Reply Comments on Energy Division Staff Proposal to Establish Transportation Electrification Funding Cycles and Statewide Behind-the-Meter Program issued February 25, 2022, filed May 16, 2022 at 3.</w:t>
            </w:r>
          </w:p>
          <w:p w:rsidR="00243E6E" w:rsidP="00A92D0B" w:rsidRDefault="00243E6E" w14:paraId="2AA14124" w14:textId="77777777">
            <w:pPr>
              <w:spacing w:before="120"/>
              <w:rPr>
                <w:color w:val="000000"/>
              </w:rPr>
            </w:pPr>
          </w:p>
          <w:p w:rsidR="00243E6E" w:rsidP="00A92D0B" w:rsidRDefault="00243E6E" w14:paraId="2A21FD9B" w14:textId="77777777">
            <w:pPr>
              <w:spacing w:before="120"/>
              <w:rPr>
                <w:color w:val="000000"/>
              </w:rPr>
            </w:pPr>
          </w:p>
          <w:p w:rsidR="00243E6E" w:rsidP="00243E6E" w:rsidRDefault="00243E6E" w14:paraId="37A89948" w14:textId="77777777">
            <w:pPr>
              <w:spacing w:before="120"/>
              <w:rPr>
                <w:b/>
                <w:bCs/>
                <w:color w:val="000000"/>
              </w:rPr>
            </w:pPr>
          </w:p>
          <w:p w:rsidR="00243E6E" w:rsidP="00243E6E" w:rsidRDefault="00243E6E" w14:paraId="1BE49572" w14:textId="277A6804">
            <w:pPr>
              <w:spacing w:before="120"/>
              <w:rPr>
                <w:color w:val="000000"/>
              </w:rPr>
            </w:pPr>
            <w:r w:rsidRPr="00B6369A">
              <w:rPr>
                <w:b/>
                <w:bCs/>
                <w:color w:val="000000"/>
              </w:rPr>
              <w:t>D.22-11-040</w:t>
            </w:r>
            <w:r>
              <w:rPr>
                <w:b/>
                <w:bCs/>
                <w:color w:val="000000"/>
              </w:rPr>
              <w:t xml:space="preserve"> at 187 .</w:t>
            </w:r>
          </w:p>
          <w:p w:rsidR="00243E6E" w:rsidP="00A92D0B" w:rsidRDefault="00243E6E" w14:paraId="2058ADD3" w14:textId="77777777">
            <w:pPr>
              <w:spacing w:before="120"/>
              <w:rPr>
                <w:color w:val="000000"/>
              </w:rPr>
            </w:pPr>
          </w:p>
          <w:p w:rsidR="00243E6E" w:rsidP="00243E6E" w:rsidRDefault="00243E6E" w14:paraId="05114774" w14:textId="01E9BC74">
            <w:pPr>
              <w:spacing w:before="120"/>
              <w:rPr>
                <w:color w:val="000000"/>
              </w:rPr>
            </w:pPr>
            <w:r w:rsidRPr="00B6369A">
              <w:rPr>
                <w:b/>
                <w:bCs/>
                <w:color w:val="000000"/>
              </w:rPr>
              <w:t>D.22-11-040</w:t>
            </w:r>
            <w:r>
              <w:rPr>
                <w:b/>
                <w:bCs/>
                <w:color w:val="000000"/>
              </w:rPr>
              <w:t xml:space="preserve"> at 186 - 187.</w:t>
            </w:r>
          </w:p>
          <w:p w:rsidR="00243E6E" w:rsidP="00A92D0B" w:rsidRDefault="00243E6E" w14:paraId="2A254898" w14:textId="77777777">
            <w:pPr>
              <w:spacing w:before="120"/>
              <w:rPr>
                <w:color w:val="000000"/>
              </w:rPr>
            </w:pPr>
          </w:p>
          <w:p w:rsidR="00243E6E" w:rsidP="00A92D0B" w:rsidRDefault="00243E6E" w14:paraId="1645B6C5" w14:textId="77777777">
            <w:pPr>
              <w:spacing w:before="120"/>
              <w:rPr>
                <w:color w:val="000000"/>
              </w:rPr>
            </w:pPr>
          </w:p>
          <w:p w:rsidR="00243E6E" w:rsidP="00A92D0B" w:rsidRDefault="00243E6E" w14:paraId="7EFD2FBF" w14:textId="77777777">
            <w:pPr>
              <w:spacing w:before="120"/>
              <w:rPr>
                <w:color w:val="000000"/>
              </w:rPr>
            </w:pPr>
          </w:p>
          <w:p w:rsidR="00243E6E" w:rsidP="00A92D0B" w:rsidRDefault="00243E6E" w14:paraId="58421DA3" w14:textId="77777777">
            <w:pPr>
              <w:spacing w:before="120"/>
              <w:rPr>
                <w:color w:val="000000"/>
              </w:rPr>
            </w:pPr>
          </w:p>
          <w:p w:rsidR="00243E6E" w:rsidP="00243E6E" w:rsidRDefault="00243E6E" w14:paraId="7B77D12D" w14:textId="0FAFD34D">
            <w:pPr>
              <w:spacing w:before="120"/>
              <w:rPr>
                <w:color w:val="000000"/>
              </w:rPr>
            </w:pPr>
            <w:r w:rsidRPr="00B6369A">
              <w:rPr>
                <w:b/>
                <w:bCs/>
                <w:color w:val="000000"/>
              </w:rPr>
              <w:t>D.22-11-040</w:t>
            </w:r>
            <w:r>
              <w:rPr>
                <w:b/>
                <w:bCs/>
                <w:color w:val="000000"/>
              </w:rPr>
              <w:t xml:space="preserve"> at 187.</w:t>
            </w:r>
          </w:p>
          <w:p w:rsidRPr="0019541D" w:rsidR="00243E6E" w:rsidP="00A92D0B" w:rsidRDefault="00243E6E" w14:paraId="5BC01C23" w14:textId="521DB1FD">
            <w:pPr>
              <w:spacing w:before="120"/>
              <w:rPr>
                <w:color w:val="000000"/>
              </w:rPr>
            </w:pPr>
          </w:p>
        </w:tc>
        <w:tc>
          <w:tcPr>
            <w:tcW w:w="2340" w:type="dxa"/>
            <w:shd w:val="clear" w:color="auto" w:fill="auto"/>
          </w:tcPr>
          <w:p w:rsidRPr="0019541D" w:rsidR="003C3EF6" w:rsidP="00A92D0B" w:rsidRDefault="00CB2BA4" w14:paraId="74045D81" w14:textId="0B8849D0">
            <w:pPr>
              <w:spacing w:before="120"/>
              <w:rPr>
                <w:color w:val="000000"/>
              </w:rPr>
            </w:pPr>
            <w:r>
              <w:rPr>
                <w:color w:val="000000"/>
              </w:rPr>
              <w:t>Verified</w:t>
            </w:r>
          </w:p>
        </w:tc>
      </w:tr>
      <w:tr w:rsidRPr="0019541D" w:rsidR="0046158A" w:rsidTr="00CB2BA4" w14:paraId="6A7BC986" w14:textId="77777777">
        <w:tc>
          <w:tcPr>
            <w:tcW w:w="3258" w:type="dxa"/>
            <w:shd w:val="clear" w:color="auto" w:fill="auto"/>
          </w:tcPr>
          <w:p w:rsidR="0046158A" w:rsidP="00A92D0B" w:rsidRDefault="003B2462" w14:paraId="0910641A" w14:textId="70305113">
            <w:pPr>
              <w:spacing w:before="120"/>
              <w:rPr>
                <w:b/>
                <w:bCs/>
                <w:color w:val="000000"/>
                <w:u w:val="single"/>
              </w:rPr>
            </w:pPr>
            <w:r>
              <w:rPr>
                <w:color w:val="000000"/>
              </w:rPr>
              <w:t>7</w:t>
            </w:r>
            <w:r w:rsidR="0046158A">
              <w:rPr>
                <w:color w:val="000000"/>
              </w:rPr>
              <w:t xml:space="preserve">. </w:t>
            </w:r>
            <w:r w:rsidR="0046158A">
              <w:rPr>
                <w:b/>
                <w:bCs/>
                <w:color w:val="000000"/>
                <w:u w:val="single"/>
              </w:rPr>
              <w:t>Data Assessment</w:t>
            </w:r>
          </w:p>
          <w:p w:rsidRPr="00EA67E8" w:rsidR="0046158A" w:rsidP="00A92D0B" w:rsidRDefault="00CF5B92" w14:paraId="3B59C556" w14:textId="41D268E1">
            <w:pPr>
              <w:spacing w:before="120"/>
              <w:rPr>
                <w:i/>
                <w:iCs/>
                <w:color w:val="000000"/>
              </w:rPr>
            </w:pPr>
            <w:r>
              <w:rPr>
                <w:color w:val="000000"/>
              </w:rPr>
              <w:t xml:space="preserve">UCAN </w:t>
            </w:r>
            <w:r w:rsidR="00EA67E8">
              <w:rPr>
                <w:i/>
                <w:iCs/>
                <w:color w:val="000000"/>
              </w:rPr>
              <w:t>“strongly supported the recommendation that the IOUs submit to ED staff a complete audit of all TE-related data the IOUs are currently reporting.”</w:t>
            </w:r>
            <w:r w:rsidR="00EA67E8">
              <w:rPr>
                <w:color w:val="000000"/>
              </w:rPr>
              <w:t xml:space="preserve"> UCAN also emphasized the need for TE load forecasting and data collection because this </w:t>
            </w:r>
            <w:r w:rsidR="00EA67E8">
              <w:rPr>
                <w:color w:val="000000"/>
              </w:rPr>
              <w:lastRenderedPageBreak/>
              <w:t xml:space="preserve">data was, </w:t>
            </w:r>
            <w:r w:rsidR="00EA67E8">
              <w:rPr>
                <w:i/>
                <w:iCs/>
                <w:color w:val="000000"/>
              </w:rPr>
              <w:t>“most relevant to IOU’s system needs, costs and ratemaking…in other words, this data is most relevant to that which will most affect the pocketbooks of ratepayers.”</w:t>
            </w:r>
          </w:p>
          <w:p w:rsidRPr="00C71A47" w:rsidR="00EA67E8" w:rsidP="00EA67E8" w:rsidRDefault="00EA67E8" w14:paraId="431639DA" w14:textId="75B8B505">
            <w:pPr>
              <w:spacing w:before="120"/>
              <w:rPr>
                <w:color w:val="000000"/>
              </w:rPr>
            </w:pPr>
            <w:r>
              <w:rPr>
                <w:color w:val="000000"/>
              </w:rPr>
              <w:t xml:space="preserve">UCAN’s recommendations were noted in the final decision. </w:t>
            </w:r>
          </w:p>
          <w:p w:rsidRPr="00EA67E8" w:rsidR="0046158A" w:rsidP="00A92D0B" w:rsidRDefault="00EA67E8" w14:paraId="56D09FB9" w14:textId="1CE10CA7">
            <w:pPr>
              <w:spacing w:before="120"/>
              <w:rPr>
                <w:color w:val="000000"/>
              </w:rPr>
            </w:pPr>
            <w:r>
              <w:rPr>
                <w:color w:val="000000"/>
              </w:rPr>
              <w:t>The Commission adopted the Staff Proposal’s [data assessment] structure “because it is a reasonable methodology to inventory all IOU TE data and ensure funds are properly spent.”</w:t>
            </w:r>
          </w:p>
          <w:p w:rsidR="0046158A" w:rsidP="00A92D0B" w:rsidRDefault="0046158A" w14:paraId="70132FF4" w14:textId="5ABE103D">
            <w:pPr>
              <w:spacing w:before="120"/>
              <w:rPr>
                <w:color w:val="000000"/>
              </w:rPr>
            </w:pPr>
          </w:p>
          <w:p w:rsidRPr="00A14763" w:rsidR="0046158A" w:rsidP="00A92D0B" w:rsidRDefault="00EA67E8" w14:paraId="7FCA57D2" w14:textId="1DC6E100">
            <w:pPr>
              <w:spacing w:before="120"/>
              <w:rPr>
                <w:color w:val="000000"/>
              </w:rPr>
            </w:pPr>
            <w:r>
              <w:rPr>
                <w:color w:val="000000"/>
              </w:rPr>
              <w:t>While not adopting all of UCAN’s recommendations, UCAN</w:t>
            </w:r>
            <w:r w:rsidR="0064338B">
              <w:rPr>
                <w:color w:val="000000"/>
              </w:rPr>
              <w:t xml:space="preserve"> was</w:t>
            </w:r>
            <w:r>
              <w:rPr>
                <w:color w:val="000000"/>
              </w:rPr>
              <w:t xml:space="preserve"> cited on many </w:t>
            </w:r>
            <w:r w:rsidR="0064338B">
              <w:rPr>
                <w:color w:val="000000"/>
              </w:rPr>
              <w:t xml:space="preserve">of the </w:t>
            </w:r>
            <w:r>
              <w:rPr>
                <w:color w:val="000000"/>
              </w:rPr>
              <w:t xml:space="preserve">major issues, some of which the Commission agreed with and adopted. UCAN believes its work and input helped inform and enhance the record and aided the Commission in reaching its decisions on many of </w:t>
            </w:r>
            <w:r w:rsidR="00154FB6">
              <w:rPr>
                <w:color w:val="000000"/>
              </w:rPr>
              <w:t>these issues</w:t>
            </w:r>
            <w:r>
              <w:rPr>
                <w:color w:val="000000"/>
              </w:rPr>
              <w:t xml:space="preserve"> in this proceeding. </w:t>
            </w:r>
          </w:p>
          <w:p w:rsidRPr="0046158A" w:rsidR="0046158A" w:rsidP="00A92D0B" w:rsidRDefault="0046158A" w14:paraId="37FA7875" w14:textId="22ED2C54">
            <w:pPr>
              <w:spacing w:before="120"/>
              <w:rPr>
                <w:b/>
                <w:bCs/>
                <w:color w:val="000000"/>
                <w:u w:val="single"/>
              </w:rPr>
            </w:pPr>
          </w:p>
        </w:tc>
        <w:tc>
          <w:tcPr>
            <w:tcW w:w="4140" w:type="dxa"/>
            <w:shd w:val="clear" w:color="auto" w:fill="auto"/>
          </w:tcPr>
          <w:p w:rsidR="0046158A" w:rsidP="00A92D0B" w:rsidRDefault="0046158A" w14:paraId="47D22E50" w14:textId="77777777">
            <w:pPr>
              <w:spacing w:before="120"/>
              <w:rPr>
                <w:color w:val="000000"/>
              </w:rPr>
            </w:pPr>
          </w:p>
          <w:p w:rsidR="00EA67E8" w:rsidP="00CF5B92" w:rsidRDefault="00EA67E8" w14:paraId="029AA86A" w14:textId="77777777">
            <w:pPr>
              <w:spacing w:before="120"/>
              <w:rPr>
                <w:b/>
                <w:bCs/>
                <w:color w:val="000000"/>
              </w:rPr>
            </w:pPr>
          </w:p>
          <w:p w:rsidR="00EA67E8" w:rsidP="00CF5B92" w:rsidRDefault="00EA67E8" w14:paraId="4425BE5A" w14:textId="77777777">
            <w:pPr>
              <w:spacing w:before="120"/>
              <w:rPr>
                <w:b/>
                <w:bCs/>
                <w:color w:val="000000"/>
              </w:rPr>
            </w:pPr>
          </w:p>
          <w:p w:rsidR="00EA67E8" w:rsidP="00CF5B92" w:rsidRDefault="00EA67E8" w14:paraId="7B9E2B9B" w14:textId="77777777">
            <w:pPr>
              <w:spacing w:before="120"/>
              <w:rPr>
                <w:b/>
                <w:bCs/>
                <w:color w:val="000000"/>
              </w:rPr>
            </w:pPr>
          </w:p>
          <w:p w:rsidR="00CF5B92" w:rsidP="00CF5B92" w:rsidRDefault="00CF5B92" w14:paraId="50EDB17C" w14:textId="770450D6">
            <w:pPr>
              <w:spacing w:before="120"/>
              <w:rPr>
                <w:b/>
                <w:bCs/>
                <w:color w:val="000000"/>
              </w:rPr>
            </w:pPr>
            <w:r>
              <w:rPr>
                <w:b/>
                <w:bCs/>
                <w:color w:val="000000"/>
              </w:rPr>
              <w:t xml:space="preserve">UCAN Comments on Energy Division Staff Proposal to Establish Transportation Electrification Funding Cycles and Statewide </w:t>
            </w:r>
            <w:r>
              <w:rPr>
                <w:b/>
                <w:bCs/>
                <w:color w:val="000000"/>
              </w:rPr>
              <w:lastRenderedPageBreak/>
              <w:t>Behind-the-Meter Program issued February 25, 2022, filed April 25, 2022 at 8.</w:t>
            </w:r>
          </w:p>
          <w:p w:rsidR="00CF5B92" w:rsidP="00A92D0B" w:rsidRDefault="00CF5B92" w14:paraId="63F332CC" w14:textId="77777777">
            <w:pPr>
              <w:spacing w:before="120"/>
              <w:rPr>
                <w:color w:val="000000"/>
              </w:rPr>
            </w:pPr>
          </w:p>
          <w:p w:rsidR="00EA67E8" w:rsidP="00A92D0B" w:rsidRDefault="00EA67E8" w14:paraId="4164898D" w14:textId="77777777">
            <w:pPr>
              <w:spacing w:before="120"/>
              <w:rPr>
                <w:color w:val="000000"/>
              </w:rPr>
            </w:pPr>
          </w:p>
          <w:p w:rsidR="00EA67E8" w:rsidP="00EA67E8" w:rsidRDefault="00EA67E8" w14:paraId="318140B6" w14:textId="77777777">
            <w:pPr>
              <w:spacing w:before="120"/>
              <w:rPr>
                <w:b/>
                <w:bCs/>
                <w:color w:val="000000"/>
              </w:rPr>
            </w:pPr>
          </w:p>
          <w:p w:rsidR="00EA67E8" w:rsidP="00EA67E8" w:rsidRDefault="00EA67E8" w14:paraId="318EB425" w14:textId="1AC92446">
            <w:pPr>
              <w:spacing w:before="120"/>
              <w:rPr>
                <w:color w:val="000000"/>
              </w:rPr>
            </w:pPr>
            <w:r w:rsidRPr="00B6369A">
              <w:rPr>
                <w:b/>
                <w:bCs/>
                <w:color w:val="000000"/>
              </w:rPr>
              <w:t>D.22-11-040</w:t>
            </w:r>
            <w:r>
              <w:rPr>
                <w:b/>
                <w:bCs/>
                <w:color w:val="000000"/>
              </w:rPr>
              <w:t xml:space="preserve"> at 193, fn. 573.</w:t>
            </w:r>
          </w:p>
          <w:p w:rsidR="00EA67E8" w:rsidP="00A92D0B" w:rsidRDefault="00EA67E8" w14:paraId="4382C0E6" w14:textId="77777777">
            <w:pPr>
              <w:spacing w:before="120"/>
              <w:rPr>
                <w:color w:val="000000"/>
              </w:rPr>
            </w:pPr>
          </w:p>
          <w:p w:rsidR="00EA67E8" w:rsidP="00A92D0B" w:rsidRDefault="00EA67E8" w14:paraId="4B229CB5" w14:textId="77777777">
            <w:pPr>
              <w:spacing w:before="120"/>
              <w:rPr>
                <w:color w:val="000000"/>
              </w:rPr>
            </w:pPr>
          </w:p>
          <w:p w:rsidR="00EA67E8" w:rsidP="00A92D0B" w:rsidRDefault="00EA67E8" w14:paraId="57A9C1DF" w14:textId="77777777">
            <w:pPr>
              <w:spacing w:before="120"/>
              <w:rPr>
                <w:color w:val="000000"/>
              </w:rPr>
            </w:pPr>
          </w:p>
          <w:p w:rsidRPr="0019541D" w:rsidR="00EA67E8" w:rsidP="00A92D0B" w:rsidRDefault="00EA67E8" w14:paraId="1EEBF10E" w14:textId="23DF16ED">
            <w:pPr>
              <w:spacing w:before="120"/>
              <w:rPr>
                <w:color w:val="000000"/>
              </w:rPr>
            </w:pPr>
            <w:r w:rsidRPr="00B6369A">
              <w:rPr>
                <w:b/>
                <w:bCs/>
                <w:color w:val="000000"/>
              </w:rPr>
              <w:t>D.22-11-040</w:t>
            </w:r>
            <w:r>
              <w:rPr>
                <w:b/>
                <w:bCs/>
                <w:color w:val="000000"/>
              </w:rPr>
              <w:t xml:space="preserve"> at 194.</w:t>
            </w:r>
          </w:p>
        </w:tc>
        <w:tc>
          <w:tcPr>
            <w:tcW w:w="2340" w:type="dxa"/>
            <w:shd w:val="clear" w:color="auto" w:fill="auto"/>
          </w:tcPr>
          <w:p w:rsidRPr="0019541D" w:rsidR="0046158A" w:rsidP="00A92D0B" w:rsidRDefault="00CB2BA4" w14:paraId="5C8B63AD" w14:textId="27DCC878">
            <w:pPr>
              <w:spacing w:before="120"/>
              <w:rPr>
                <w:color w:val="000000"/>
              </w:rPr>
            </w:pPr>
            <w:r>
              <w:rPr>
                <w:color w:val="000000"/>
              </w:rPr>
              <w:lastRenderedPageBreak/>
              <w:t>Verified</w:t>
            </w:r>
          </w:p>
        </w:tc>
      </w:tr>
    </w:tbl>
    <w:p w:rsidRPr="0019541D" w:rsidR="00A92D0B" w:rsidRDefault="00A92D0B" w14:paraId="01BB662F" w14:textId="77777777">
      <w:pPr>
        <w:rPr>
          <w:color w:val="000000"/>
        </w:rPr>
      </w:pPr>
    </w:p>
    <w:p w:rsidRPr="0019541D" w:rsidR="00A92D0B" w:rsidP="00DE3A5D" w:rsidRDefault="00A92D0B" w14:paraId="0D4BCD3A" w14:textId="77777777">
      <w:pPr>
        <w:keepNext/>
        <w:keepLines/>
        <w:numPr>
          <w:ilvl w:val="0"/>
          <w:numId w:val="1"/>
        </w:numPr>
        <w:tabs>
          <w:tab w:val="clear" w:pos="900"/>
          <w:tab w:val="num" w:pos="360"/>
        </w:tabs>
        <w:spacing w:after="120"/>
        <w:ind w:left="360"/>
        <w:rPr>
          <w:b/>
          <w:color w:val="000000"/>
        </w:rPr>
      </w:pPr>
      <w:r w:rsidRPr="0019541D">
        <w:rPr>
          <w:b/>
          <w:color w:val="000000"/>
        </w:rPr>
        <w:t xml:space="preserve">Duplication of Effort (§ 1801.3(f) </w:t>
      </w:r>
      <w:r w:rsidRPr="0019541D" w:rsidR="00F30DA8">
        <w:rPr>
          <w:b/>
          <w:color w:val="000000"/>
        </w:rPr>
        <w:t xml:space="preserve">and § </w:t>
      </w:r>
      <w:r w:rsidRPr="0019541D" w:rsidR="0022302F">
        <w:rPr>
          <w:b/>
          <w:color w:val="000000"/>
        </w:rPr>
        <w:t>1802.5)</w:t>
      </w:r>
      <w:r w:rsidRPr="0019541D"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19541D" w:rsidR="00A92D0B" w:rsidTr="003B6A1B" w14:paraId="76F3266C" w14:textId="77777777">
        <w:tc>
          <w:tcPr>
            <w:tcW w:w="6048" w:type="dxa"/>
            <w:shd w:val="clear" w:color="auto" w:fill="D9D9D9" w:themeFill="background1" w:themeFillShade="D9"/>
          </w:tcPr>
          <w:p w:rsidRPr="0019541D" w:rsidR="00A92D0B" w:rsidP="00DE3A5D" w:rsidRDefault="00A92D0B" w14:paraId="300CEDBC"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19541D" w:rsidR="00A92D0B" w:rsidP="00DE3A5D" w:rsidRDefault="005A63D4" w14:paraId="7B091096" w14:textId="77777777">
            <w:pPr>
              <w:keepNext/>
              <w:keepLines/>
              <w:spacing w:before="120"/>
              <w:jc w:val="center"/>
              <w:rPr>
                <w:b/>
                <w:color w:val="000000"/>
              </w:rPr>
            </w:pPr>
            <w:r w:rsidRPr="0019541D">
              <w:rPr>
                <w:b/>
                <w:color w:val="000000"/>
              </w:rPr>
              <w:t>Interveno</w:t>
            </w:r>
            <w:r w:rsidRPr="0019541D" w:rsidR="00204E3A">
              <w:rPr>
                <w:b/>
                <w:color w:val="000000"/>
              </w:rPr>
              <w:t>r</w:t>
            </w:r>
            <w:r w:rsidRPr="0019541D">
              <w:rPr>
                <w:b/>
                <w:color w:val="000000"/>
              </w:rPr>
              <w:t xml:space="preserve">’s </w:t>
            </w:r>
            <w:r w:rsidRPr="0019541D" w:rsidR="00D075B1">
              <w:rPr>
                <w:b/>
                <w:color w:val="000000"/>
              </w:rPr>
              <w:t>Assertion</w:t>
            </w:r>
          </w:p>
        </w:tc>
        <w:tc>
          <w:tcPr>
            <w:tcW w:w="1980" w:type="dxa"/>
            <w:shd w:val="clear" w:color="auto" w:fill="D9D9D9" w:themeFill="background1" w:themeFillShade="D9"/>
          </w:tcPr>
          <w:p w:rsidRPr="0019541D" w:rsidR="00A92D0B" w:rsidP="00D075B1" w:rsidRDefault="00A92D0B" w14:paraId="25CE5081" w14:textId="77777777">
            <w:pPr>
              <w:keepNext/>
              <w:keepLines/>
              <w:spacing w:before="120"/>
              <w:jc w:val="center"/>
              <w:rPr>
                <w:b/>
                <w:color w:val="000000"/>
              </w:rPr>
            </w:pPr>
            <w:r w:rsidRPr="0019541D">
              <w:rPr>
                <w:b/>
                <w:color w:val="000000"/>
              </w:rPr>
              <w:t xml:space="preserve">CPUC </w:t>
            </w:r>
            <w:r w:rsidRPr="0019541D" w:rsidR="00D075B1">
              <w:rPr>
                <w:b/>
                <w:color w:val="000000"/>
              </w:rPr>
              <w:t>Discussion</w:t>
            </w:r>
          </w:p>
        </w:tc>
      </w:tr>
      <w:tr w:rsidRPr="0019541D" w:rsidR="00A92D0B" w:rsidTr="00CB2BA4" w14:paraId="24A12BE1" w14:textId="77777777">
        <w:tc>
          <w:tcPr>
            <w:tcW w:w="6048" w:type="dxa"/>
            <w:shd w:val="clear" w:color="auto" w:fill="auto"/>
          </w:tcPr>
          <w:p w:rsidRPr="0019541D" w:rsidR="00A92D0B" w:rsidP="00DE3A5D" w:rsidRDefault="00A92D0B" w14:paraId="6915FAF6" w14:textId="4BA8CF79">
            <w:pPr>
              <w:keepNext/>
              <w:keepLines/>
              <w:spacing w:before="120"/>
              <w:ind w:left="360" w:hanging="360"/>
              <w:rPr>
                <w:b/>
                <w:color w:val="000000"/>
              </w:rPr>
            </w:pPr>
            <w:r w:rsidRPr="0019541D">
              <w:rPr>
                <w:b/>
                <w:color w:val="000000"/>
              </w:rPr>
              <w:t>a.</w:t>
            </w:r>
            <w:r w:rsidRPr="0019541D">
              <w:rPr>
                <w:b/>
                <w:color w:val="000000"/>
              </w:rPr>
              <w:tab/>
            </w:r>
            <w:r w:rsidRPr="0019541D">
              <w:rPr>
                <w:b/>
              </w:rPr>
              <w:t xml:space="preserve">Was the </w:t>
            </w:r>
            <w:r w:rsidRPr="0019541D" w:rsidR="009E48E4">
              <w:rPr>
                <w:b/>
                <w:color w:val="000000"/>
              </w:rPr>
              <w:t>Public Advocate</w:t>
            </w:r>
            <w:r w:rsidRPr="0019541D" w:rsidR="00621A7C">
              <w:rPr>
                <w:b/>
                <w:color w:val="000000"/>
              </w:rPr>
              <w:t>’</w:t>
            </w:r>
            <w:r w:rsidRPr="0019541D" w:rsidR="009E48E4">
              <w:rPr>
                <w:b/>
                <w:color w:val="000000"/>
              </w:rPr>
              <w:t>s Office of the Public Utilities Commission</w:t>
            </w:r>
            <w:r w:rsidRPr="0019541D" w:rsidR="009E48E4">
              <w:rPr>
                <w:b/>
              </w:rPr>
              <w:t xml:space="preserve"> </w:t>
            </w:r>
            <w:r w:rsidRPr="0019541D">
              <w:rPr>
                <w:b/>
                <w:color w:val="000000"/>
              </w:rPr>
              <w:t>(</w:t>
            </w:r>
            <w:r w:rsidRPr="0019541D" w:rsidR="00B55D78">
              <w:rPr>
                <w:b/>
                <w:color w:val="000000"/>
              </w:rPr>
              <w:t>Cal Advocates</w:t>
            </w:r>
            <w:r w:rsidRPr="0019541D">
              <w:rPr>
                <w:b/>
              </w:rPr>
              <w:t>) a party to the proceeding</w:t>
            </w:r>
            <w:r w:rsidRPr="0019541D">
              <w:rPr>
                <w:b/>
                <w:color w:val="000000"/>
              </w:rPr>
              <w:t>?</w:t>
            </w:r>
          </w:p>
        </w:tc>
        <w:tc>
          <w:tcPr>
            <w:tcW w:w="1710" w:type="dxa"/>
            <w:shd w:val="clear" w:color="auto" w:fill="auto"/>
          </w:tcPr>
          <w:p w:rsidR="00A92D0B" w:rsidP="00DE3A5D" w:rsidRDefault="00A92D0B" w14:paraId="354A7948" w14:textId="77777777">
            <w:pPr>
              <w:keepNext/>
              <w:keepLines/>
              <w:spacing w:before="120"/>
              <w:rPr>
                <w:color w:val="000000"/>
              </w:rPr>
            </w:pPr>
          </w:p>
          <w:p w:rsidRPr="0019541D" w:rsidR="0046158A" w:rsidP="00DE3A5D" w:rsidRDefault="0046158A" w14:paraId="0B49A7C8" w14:textId="16BB7CE4">
            <w:pPr>
              <w:keepNext/>
              <w:keepLines/>
              <w:spacing w:before="120"/>
              <w:rPr>
                <w:color w:val="000000"/>
              </w:rPr>
            </w:pPr>
            <w:r>
              <w:rPr>
                <w:color w:val="000000"/>
              </w:rPr>
              <w:t>Yes</w:t>
            </w:r>
          </w:p>
        </w:tc>
        <w:tc>
          <w:tcPr>
            <w:tcW w:w="1980" w:type="dxa"/>
            <w:shd w:val="clear" w:color="auto" w:fill="auto"/>
          </w:tcPr>
          <w:p w:rsidRPr="0019541D" w:rsidR="00A92D0B" w:rsidP="00DE3A5D" w:rsidRDefault="00CB2BA4" w14:paraId="23B6532A" w14:textId="01E1F422">
            <w:pPr>
              <w:keepNext/>
              <w:keepLines/>
              <w:spacing w:before="120"/>
              <w:rPr>
                <w:color w:val="000000"/>
              </w:rPr>
            </w:pPr>
            <w:r>
              <w:rPr>
                <w:color w:val="000000"/>
              </w:rPr>
              <w:t>Verified</w:t>
            </w:r>
          </w:p>
        </w:tc>
      </w:tr>
      <w:tr w:rsidRPr="0019541D" w:rsidR="00A92D0B" w:rsidTr="00CB2BA4" w14:paraId="3317BD71" w14:textId="77777777">
        <w:tc>
          <w:tcPr>
            <w:tcW w:w="6048" w:type="dxa"/>
            <w:shd w:val="clear" w:color="auto" w:fill="auto"/>
          </w:tcPr>
          <w:p w:rsidRPr="0019541D" w:rsidR="00A92D0B" w:rsidP="00A92D0B" w:rsidRDefault="00A92D0B" w14:paraId="561D245D" w14:textId="77777777">
            <w:pPr>
              <w:tabs>
                <w:tab w:val="left" w:pos="360"/>
              </w:tabs>
              <w:spacing w:before="120"/>
              <w:ind w:left="360" w:hanging="360"/>
              <w:rPr>
                <w:b/>
                <w:color w:val="000000"/>
              </w:rPr>
            </w:pPr>
            <w:r w:rsidRPr="0019541D">
              <w:rPr>
                <w:b/>
                <w:color w:val="000000"/>
              </w:rPr>
              <w:t>b.</w:t>
            </w:r>
            <w:r w:rsidRPr="0019541D">
              <w:rPr>
                <w:b/>
                <w:color w:val="000000"/>
              </w:rPr>
              <w:tab/>
              <w:t xml:space="preserve">Were there other parties to the proceeding with positions similar to yours? </w:t>
            </w:r>
          </w:p>
        </w:tc>
        <w:tc>
          <w:tcPr>
            <w:tcW w:w="1710" w:type="dxa"/>
            <w:shd w:val="clear" w:color="auto" w:fill="auto"/>
          </w:tcPr>
          <w:p w:rsidRPr="0019541D" w:rsidR="00A92D0B" w:rsidP="00A92D0B" w:rsidRDefault="0046158A" w14:paraId="3708E485" w14:textId="34FABD0D">
            <w:pPr>
              <w:spacing w:before="120"/>
              <w:rPr>
                <w:color w:val="000000"/>
              </w:rPr>
            </w:pPr>
            <w:r>
              <w:rPr>
                <w:color w:val="000000"/>
              </w:rPr>
              <w:t>Yes</w:t>
            </w:r>
          </w:p>
        </w:tc>
        <w:tc>
          <w:tcPr>
            <w:tcW w:w="1980" w:type="dxa"/>
            <w:shd w:val="clear" w:color="auto" w:fill="auto"/>
          </w:tcPr>
          <w:p w:rsidRPr="0019541D" w:rsidR="00A92D0B" w:rsidP="00A92D0B" w:rsidRDefault="00CB2BA4" w14:paraId="6B3388E6" w14:textId="69737BE2">
            <w:pPr>
              <w:spacing w:before="120"/>
              <w:rPr>
                <w:color w:val="000000"/>
              </w:rPr>
            </w:pPr>
            <w:r>
              <w:rPr>
                <w:color w:val="000000"/>
              </w:rPr>
              <w:t>Noted</w:t>
            </w:r>
          </w:p>
        </w:tc>
      </w:tr>
      <w:tr w:rsidRPr="0019541D" w:rsidR="00A92D0B" w:rsidTr="00CB2BA4" w14:paraId="0A51B7D4" w14:textId="77777777">
        <w:tc>
          <w:tcPr>
            <w:tcW w:w="7758" w:type="dxa"/>
            <w:gridSpan w:val="2"/>
            <w:shd w:val="clear" w:color="auto" w:fill="auto"/>
          </w:tcPr>
          <w:p w:rsidRPr="0019541D" w:rsidR="00A92D0B" w:rsidP="00A92D0B" w:rsidRDefault="00A92D0B" w14:paraId="30CB6275" w14:textId="7D63B4F2">
            <w:pPr>
              <w:spacing w:before="120"/>
              <w:ind w:left="360" w:hanging="360"/>
              <w:rPr>
                <w:color w:val="000000"/>
              </w:rPr>
            </w:pPr>
            <w:r w:rsidRPr="0019541D">
              <w:rPr>
                <w:b/>
                <w:color w:val="000000"/>
              </w:rPr>
              <w:t>c.</w:t>
            </w:r>
            <w:r w:rsidRPr="0019541D">
              <w:rPr>
                <w:b/>
                <w:color w:val="000000"/>
              </w:rPr>
              <w:tab/>
              <w:t>If so, provide name of other parties:</w:t>
            </w:r>
            <w:r w:rsidRPr="0019541D" w:rsidR="00E25078">
              <w:rPr>
                <w:color w:val="000000"/>
              </w:rPr>
              <w:t xml:space="preserve"> </w:t>
            </w:r>
          </w:p>
          <w:p w:rsidRPr="0019541D" w:rsidR="00691528" w:rsidP="00691528" w:rsidRDefault="00691528" w14:paraId="058CE425" w14:textId="77777777">
            <w:pPr>
              <w:ind w:left="360" w:hanging="360"/>
              <w:rPr>
                <w:color w:val="000000"/>
              </w:rPr>
            </w:pPr>
          </w:p>
          <w:p w:rsidR="00A92D0B" w:rsidP="00862A4C" w:rsidRDefault="00862A4C" w14:paraId="3588E681" w14:textId="6AEE467C">
            <w:pPr>
              <w:ind w:hanging="30"/>
              <w:rPr>
                <w:color w:val="000000"/>
              </w:rPr>
            </w:pPr>
            <w:r>
              <w:rPr>
                <w:color w:val="000000"/>
              </w:rPr>
              <w:lastRenderedPageBreak/>
              <w:t xml:space="preserve">On the issue of cost recovery, UCAN, Cal Advocates and SBUA expressed similar positions. </w:t>
            </w:r>
          </w:p>
          <w:p w:rsidR="00A14763" w:rsidP="00862A4C" w:rsidRDefault="00A14763" w14:paraId="5212F4CA" w14:textId="3C45B908">
            <w:pPr>
              <w:ind w:hanging="30"/>
              <w:rPr>
                <w:color w:val="000000"/>
              </w:rPr>
            </w:pPr>
          </w:p>
          <w:p w:rsidR="00A14763" w:rsidP="00862A4C" w:rsidRDefault="00A14763" w14:paraId="59D844F7" w14:textId="30E0FC5C">
            <w:pPr>
              <w:ind w:hanging="30"/>
              <w:rPr>
                <w:color w:val="000000"/>
              </w:rPr>
            </w:pPr>
            <w:r>
              <w:rPr>
                <w:color w:val="000000"/>
              </w:rPr>
              <w:t xml:space="preserve">On BTM IOU ownership of equipment, UCAN, Cal Advocates and TURN expressed similar positions. </w:t>
            </w:r>
          </w:p>
          <w:p w:rsidR="0014484D" w:rsidP="0014484D" w:rsidRDefault="0014484D" w14:paraId="709DFB12" w14:textId="77777777">
            <w:pPr>
              <w:ind w:left="360" w:hanging="360"/>
              <w:rPr>
                <w:color w:val="000000"/>
              </w:rPr>
            </w:pPr>
          </w:p>
          <w:p w:rsidRPr="0019541D" w:rsidR="0014484D" w:rsidP="0014484D" w:rsidRDefault="0014484D" w14:paraId="0919176B" w14:textId="5FFFBA61">
            <w:pPr>
              <w:ind w:left="360" w:hanging="360"/>
              <w:rPr>
                <w:color w:val="000000"/>
              </w:rPr>
            </w:pPr>
          </w:p>
        </w:tc>
        <w:tc>
          <w:tcPr>
            <w:tcW w:w="1980" w:type="dxa"/>
            <w:shd w:val="clear" w:color="auto" w:fill="auto"/>
          </w:tcPr>
          <w:p w:rsidRPr="0019541D" w:rsidR="00A92D0B" w:rsidP="00E25078" w:rsidRDefault="00CB2BA4" w14:paraId="22A40B49" w14:textId="267BF4F4">
            <w:pPr>
              <w:spacing w:before="120"/>
              <w:rPr>
                <w:color w:val="000000"/>
              </w:rPr>
            </w:pPr>
            <w:r>
              <w:rPr>
                <w:color w:val="000000"/>
              </w:rPr>
              <w:lastRenderedPageBreak/>
              <w:t>Noted</w:t>
            </w:r>
          </w:p>
        </w:tc>
      </w:tr>
      <w:tr w:rsidRPr="0019541D" w:rsidR="00A92D0B" w:rsidTr="00CB2BA4" w14:paraId="744830F5" w14:textId="77777777">
        <w:tc>
          <w:tcPr>
            <w:tcW w:w="7758" w:type="dxa"/>
            <w:gridSpan w:val="2"/>
            <w:shd w:val="clear" w:color="auto" w:fill="auto"/>
          </w:tcPr>
          <w:p w:rsidRPr="0019541D" w:rsidR="00A92D0B" w:rsidP="00A92D0B" w:rsidRDefault="00A92D0B" w14:paraId="7C05FE5A" w14:textId="7521972E">
            <w:pPr>
              <w:tabs>
                <w:tab w:val="left" w:pos="360"/>
              </w:tabs>
              <w:spacing w:before="120"/>
              <w:ind w:left="360" w:hanging="360"/>
              <w:rPr>
                <w:color w:val="000000"/>
              </w:rPr>
            </w:pPr>
            <w:r w:rsidRPr="0019541D">
              <w:rPr>
                <w:b/>
                <w:color w:val="000000"/>
              </w:rPr>
              <w:t>d.</w:t>
            </w:r>
            <w:r w:rsidRPr="0019541D">
              <w:rPr>
                <w:b/>
                <w:color w:val="000000"/>
              </w:rPr>
              <w:tab/>
            </w:r>
            <w:r w:rsidRPr="0019541D" w:rsidR="00D075B1">
              <w:rPr>
                <w:b/>
                <w:color w:val="000000"/>
              </w:rPr>
              <w:t xml:space="preserve">Intervenor’s </w:t>
            </w:r>
            <w:r w:rsidRPr="0019541D" w:rsidR="00A319DE">
              <w:rPr>
                <w:b/>
                <w:color w:val="000000"/>
              </w:rPr>
              <w:t>c</w:t>
            </w:r>
            <w:r w:rsidRPr="0019541D" w:rsidR="00D075B1">
              <w:rPr>
                <w:b/>
                <w:color w:val="000000"/>
              </w:rPr>
              <w:t xml:space="preserve">laim of </w:t>
            </w:r>
            <w:r w:rsidRPr="0019541D" w:rsidR="00A319DE">
              <w:rPr>
                <w:b/>
                <w:color w:val="000000"/>
              </w:rPr>
              <w:t>n</w:t>
            </w:r>
            <w:r w:rsidRPr="0019541D" w:rsidR="00D075B1">
              <w:rPr>
                <w:b/>
                <w:color w:val="000000"/>
              </w:rPr>
              <w:t>on-</w:t>
            </w:r>
            <w:r w:rsidRPr="0019541D" w:rsidR="00A319DE">
              <w:rPr>
                <w:b/>
                <w:color w:val="000000"/>
              </w:rPr>
              <w:t>d</w:t>
            </w:r>
            <w:r w:rsidRPr="0019541D" w:rsidR="00D075B1">
              <w:rPr>
                <w:b/>
                <w:color w:val="000000"/>
              </w:rPr>
              <w:t>uplication:</w:t>
            </w:r>
            <w:r w:rsidRPr="0019541D" w:rsidR="00E25078">
              <w:rPr>
                <w:color w:val="000000"/>
              </w:rPr>
              <w:t xml:space="preserve"> </w:t>
            </w:r>
          </w:p>
          <w:p w:rsidR="00691528" w:rsidP="00691528" w:rsidRDefault="00691528" w14:paraId="0CFBC7B2" w14:textId="12336ADA">
            <w:pPr>
              <w:tabs>
                <w:tab w:val="left" w:pos="360"/>
              </w:tabs>
              <w:ind w:left="360" w:hanging="360"/>
              <w:rPr>
                <w:color w:val="000000"/>
              </w:rPr>
            </w:pPr>
          </w:p>
          <w:p w:rsidRPr="0019541D" w:rsidR="0046158A" w:rsidP="0046158A" w:rsidRDefault="0046158A" w14:paraId="5996D97A" w14:textId="2B1C9A0D">
            <w:pPr>
              <w:ind w:left="60" w:hanging="30"/>
              <w:rPr>
                <w:color w:val="000000"/>
              </w:rPr>
            </w:pPr>
            <w:r>
              <w:rPr>
                <w:color w:val="000000"/>
              </w:rPr>
              <w:t xml:space="preserve">The Commission opened this rulemaking to provide a forum for the development and implementation of policies to guide the Commission’s review of investments proposed by the Electrical Corporations in pursuit of transportation electrification. The original Staff Proposal </w:t>
            </w:r>
            <w:r w:rsidR="0014484D">
              <w:rPr>
                <w:color w:val="000000"/>
              </w:rPr>
              <w:t xml:space="preserve">from Energy Division issued on February 3, 2020 </w:t>
            </w:r>
            <w:r w:rsidR="00862A4C">
              <w:rPr>
                <w:color w:val="000000"/>
              </w:rPr>
              <w:t>wa</w:t>
            </w:r>
            <w:r w:rsidR="0014484D">
              <w:rPr>
                <w:color w:val="000000"/>
              </w:rPr>
              <w:t xml:space="preserve">s over 200 pages long and divided into 12 sections. </w:t>
            </w:r>
            <w:r w:rsidR="00862A4C">
              <w:rPr>
                <w:color w:val="000000"/>
              </w:rPr>
              <w:t xml:space="preserve">An </w:t>
            </w:r>
            <w:r w:rsidR="005D1F23">
              <w:rPr>
                <w:color w:val="000000"/>
              </w:rPr>
              <w:t>updated</w:t>
            </w:r>
            <w:r w:rsidR="00862A4C">
              <w:rPr>
                <w:color w:val="000000"/>
              </w:rPr>
              <w:t xml:space="preserve"> Staff Proposal was issued February 25, 2022. </w:t>
            </w:r>
            <w:r w:rsidR="0014484D">
              <w:rPr>
                <w:color w:val="000000"/>
              </w:rPr>
              <w:t xml:space="preserve">There are nearly two dozen active parties. With the multitude of issues in this proceeding, many parties agreed on some issues but disagreed on others. For example, </w:t>
            </w:r>
            <w:r w:rsidR="00C81093">
              <w:rPr>
                <w:color w:val="000000"/>
              </w:rPr>
              <w:t>on the issue of TE Program Cost</w:t>
            </w:r>
            <w:r w:rsidR="00862A4C">
              <w:rPr>
                <w:color w:val="000000"/>
              </w:rPr>
              <w:t xml:space="preserve"> Recovery and Allocation, UCAN and Cal Advocates disagreed with the Staff Proposal’s recommendation that TE program costs be recovered through distribution rates. Instead, UCAN and Cal Advocates recommended TE program costs be recovered on an equal cents per kilowatt-hour (kWh) basis through the Public Purpose Program (PPP) surcharge because the TE program serves a broader social interest and its costs are direct subsidies by ratepayers who do not use the charging infrastructure to those who do. SCE argued that allocating all TE program costs through a PPP surcharge would increase rates unnecessarily in the rate classes expected to adopt MDHD technologies. PG&amp;E and CLECA both supported the recommendation to recover costs through distribution rates.</w:t>
            </w:r>
            <w:r w:rsidR="005D1F23">
              <w:rPr>
                <w:color w:val="000000"/>
              </w:rPr>
              <w:t xml:space="preserve"> This is just one example of where parties offered a multiplicity of proposals and recommendations.</w:t>
            </w:r>
            <w:r w:rsidR="0014484D">
              <w:rPr>
                <w:color w:val="000000"/>
              </w:rPr>
              <w:t xml:space="preserve"> Because no parties were aligned on all of the issues, yet all parties provided analysis and discussion on certain issues, duplication of effort was kept to a minimum. Due to the complexity and number of issues addressed in this decision, UCAN urges the Commission to find any duplication of efforts was minor and therefore reasonable. </w:t>
            </w:r>
          </w:p>
          <w:p w:rsidRPr="0019541D" w:rsidR="00A92D0B" w:rsidP="00691528" w:rsidRDefault="00A92D0B" w14:paraId="3228BB07" w14:textId="77777777">
            <w:pPr>
              <w:tabs>
                <w:tab w:val="left" w:pos="360"/>
              </w:tabs>
              <w:ind w:left="360" w:hanging="360"/>
              <w:rPr>
                <w:color w:val="000000"/>
              </w:rPr>
            </w:pPr>
          </w:p>
        </w:tc>
        <w:tc>
          <w:tcPr>
            <w:tcW w:w="1980" w:type="dxa"/>
            <w:shd w:val="clear" w:color="auto" w:fill="auto"/>
          </w:tcPr>
          <w:p w:rsidRPr="0019541D" w:rsidR="00A92D0B" w:rsidP="00A92D0B" w:rsidRDefault="00CB2BA4" w14:paraId="5F9BBA55" w14:textId="7E151A19">
            <w:pPr>
              <w:tabs>
                <w:tab w:val="left" w:pos="360"/>
              </w:tabs>
              <w:spacing w:before="120"/>
              <w:ind w:left="360" w:hanging="360"/>
              <w:rPr>
                <w:color w:val="000000"/>
              </w:rPr>
            </w:pPr>
            <w:r>
              <w:rPr>
                <w:color w:val="000000"/>
              </w:rPr>
              <w:t>Noted</w:t>
            </w:r>
          </w:p>
        </w:tc>
      </w:tr>
    </w:tbl>
    <w:p w:rsidRPr="0019541D" w:rsidR="00F650AE" w:rsidRDefault="00F650AE" w14:paraId="48F9F5C2" w14:textId="77777777">
      <w:pPr>
        <w:tabs>
          <w:tab w:val="left" w:pos="1440"/>
        </w:tabs>
        <w:rPr>
          <w:color w:val="000000"/>
        </w:rPr>
      </w:pPr>
    </w:p>
    <w:p w:rsidRPr="0019541D" w:rsidR="00B312DA" w:rsidP="00691528" w:rsidRDefault="00A92D0B" w14:paraId="175C3F89" w14:textId="77777777">
      <w:pPr>
        <w:tabs>
          <w:tab w:val="left" w:pos="1260"/>
        </w:tabs>
        <w:ind w:left="1260" w:hanging="1260"/>
        <w:jc w:val="center"/>
        <w:rPr>
          <w:b/>
          <w:color w:val="000000"/>
        </w:rPr>
      </w:pPr>
      <w:r w:rsidRPr="0019541D">
        <w:rPr>
          <w:b/>
          <w:color w:val="000000"/>
        </w:rPr>
        <w:t>PART III:</w:t>
      </w:r>
      <w:r w:rsidRPr="0019541D">
        <w:rPr>
          <w:b/>
          <w:color w:val="000000"/>
        </w:rPr>
        <w:tab/>
        <w:t>REASONABLENESS OF REQUESTED COMPENSATION</w:t>
      </w:r>
    </w:p>
    <w:p w:rsidRPr="0019541D" w:rsidR="00A92D0B" w:rsidP="00B312DA" w:rsidRDefault="00A92D0B" w14:paraId="48FE39F8" w14:textId="13B4380C">
      <w:pPr>
        <w:tabs>
          <w:tab w:val="left" w:pos="1260"/>
        </w:tabs>
        <w:ind w:left="1260" w:hanging="1260"/>
        <w:jc w:val="center"/>
        <w:rPr>
          <w:i/>
          <w:color w:val="000000"/>
          <w:u w:val="single"/>
        </w:rPr>
      </w:pPr>
    </w:p>
    <w:p w:rsidRPr="0019541D" w:rsidR="00A92D0B" w:rsidRDefault="00A92D0B" w14:paraId="5C02B8B5" w14:textId="77777777">
      <w:pPr>
        <w:rPr>
          <w:color w:val="000000"/>
        </w:rPr>
      </w:pPr>
    </w:p>
    <w:p w:rsidRPr="0019541D" w:rsidR="00A92D0B" w:rsidRDefault="00A92D0B" w14:paraId="6F74DAE2" w14:textId="77777777">
      <w:pPr>
        <w:numPr>
          <w:ilvl w:val="0"/>
          <w:numId w:val="2"/>
        </w:numPr>
        <w:tabs>
          <w:tab w:val="clear" w:pos="900"/>
          <w:tab w:val="num" w:pos="360"/>
        </w:tabs>
        <w:spacing w:after="120"/>
        <w:ind w:left="360"/>
        <w:rPr>
          <w:b/>
          <w:color w:val="000000"/>
        </w:rPr>
      </w:pPr>
      <w:r w:rsidRPr="0019541D">
        <w:rPr>
          <w:b/>
          <w:color w:val="000000"/>
        </w:rPr>
        <w:t xml:space="preserve">General Claim of Reasonableness </w:t>
      </w:r>
      <w:r w:rsidRPr="0019541D" w:rsidR="00F30DA8">
        <w:rPr>
          <w:b/>
          <w:color w:val="000000"/>
        </w:rPr>
        <w:t xml:space="preserve">(§ </w:t>
      </w:r>
      <w:r w:rsidRPr="0019541D">
        <w:rPr>
          <w:b/>
          <w:color w:val="000000"/>
        </w:rPr>
        <w:t xml:space="preserve">1801 </w:t>
      </w:r>
      <w:r w:rsidRPr="0019541D" w:rsidR="00F30DA8">
        <w:rPr>
          <w:b/>
          <w:color w:val="000000"/>
        </w:rPr>
        <w:t>and §</w:t>
      </w:r>
      <w:r w:rsidRPr="0019541D" w:rsidR="0022302F">
        <w:rPr>
          <w:b/>
          <w:color w:val="000000"/>
        </w:rPr>
        <w:t xml:space="preserve"> 1806)</w:t>
      </w:r>
      <w:r w:rsidRPr="0019541D"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8"/>
        <w:gridCol w:w="2250"/>
      </w:tblGrid>
      <w:tr w:rsidRPr="0019541D" w:rsidR="00FE3BAE" w:rsidTr="003B6A1B" w14:paraId="4078AC87" w14:textId="77777777">
        <w:tc>
          <w:tcPr>
            <w:tcW w:w="7488" w:type="dxa"/>
            <w:tcBorders>
              <w:bottom w:val="single" w:color="auto" w:sz="4" w:space="0"/>
            </w:tcBorders>
            <w:shd w:val="clear" w:color="auto" w:fill="D9D9D9" w:themeFill="background1" w:themeFillShade="D9"/>
          </w:tcPr>
          <w:p w:rsidRPr="0019541D" w:rsidR="00FE3BAE" w:rsidRDefault="00FE3BAE" w14:paraId="70FDF5DA" w14:textId="77777777">
            <w:pPr>
              <w:rPr>
                <w:b/>
                <w:color w:val="000000"/>
              </w:rPr>
            </w:pPr>
          </w:p>
        </w:tc>
        <w:tc>
          <w:tcPr>
            <w:tcW w:w="2250" w:type="dxa"/>
            <w:shd w:val="clear" w:color="auto" w:fill="D9D9D9" w:themeFill="background1" w:themeFillShade="D9"/>
          </w:tcPr>
          <w:p w:rsidRPr="0019541D" w:rsidR="00FE3BAE" w:rsidP="00F8214E" w:rsidRDefault="00FE3BAE" w14:paraId="59CD9FCF" w14:textId="77777777">
            <w:pPr>
              <w:spacing w:before="120"/>
              <w:rPr>
                <w:color w:val="000000"/>
              </w:rPr>
            </w:pPr>
            <w:r w:rsidRPr="0019541D">
              <w:rPr>
                <w:b/>
                <w:color w:val="000000"/>
              </w:rPr>
              <w:t>CPUC Discussion</w:t>
            </w:r>
          </w:p>
        </w:tc>
      </w:tr>
      <w:tr w:rsidRPr="0019541D" w:rsidR="00FE3BAE" w:rsidTr="00CB2BA4" w14:paraId="5708510E" w14:textId="77777777">
        <w:tc>
          <w:tcPr>
            <w:tcW w:w="7488" w:type="dxa"/>
            <w:tcBorders>
              <w:bottom w:val="single" w:color="auto" w:sz="4" w:space="0"/>
            </w:tcBorders>
            <w:shd w:val="clear" w:color="auto" w:fill="auto"/>
          </w:tcPr>
          <w:p w:rsidRPr="0019541D" w:rsidR="00FE3BAE" w:rsidRDefault="00FE3BAE" w14:paraId="707F9932" w14:textId="24B1B5E0">
            <w:pPr>
              <w:rPr>
                <w:color w:val="000000"/>
              </w:rPr>
            </w:pPr>
            <w:r w:rsidRPr="0019541D">
              <w:rPr>
                <w:b/>
                <w:color w:val="000000"/>
              </w:rPr>
              <w:t>a. Intervenor’s claim of cost reasonableness:</w:t>
            </w:r>
            <w:r w:rsidRPr="0019541D" w:rsidR="00E25078">
              <w:rPr>
                <w:color w:val="000000"/>
              </w:rPr>
              <w:t xml:space="preserve"> </w:t>
            </w:r>
          </w:p>
          <w:p w:rsidR="00691528" w:rsidRDefault="00691528" w14:paraId="6A25116A" w14:textId="4F641333">
            <w:pPr>
              <w:rPr>
                <w:color w:val="000000"/>
              </w:rPr>
            </w:pPr>
          </w:p>
          <w:p w:rsidR="0014484D" w:rsidRDefault="0014484D" w14:paraId="4D41782C" w14:textId="16F3FC76">
            <w:pPr>
              <w:rPr>
                <w:color w:val="000000"/>
              </w:rPr>
            </w:pPr>
            <w:r>
              <w:rPr>
                <w:color w:val="000000"/>
              </w:rPr>
              <w:t xml:space="preserve">UCAN seeks a total intervenor compensation award of </w:t>
            </w:r>
            <w:r w:rsidR="00043035">
              <w:rPr>
                <w:color w:val="000000"/>
              </w:rPr>
              <w:t>$</w:t>
            </w:r>
            <w:r w:rsidRPr="00043035" w:rsidR="00043035">
              <w:rPr>
                <w:color w:val="000000"/>
              </w:rPr>
              <w:t>50,242.50</w:t>
            </w:r>
            <w:r>
              <w:rPr>
                <w:color w:val="000000"/>
              </w:rPr>
              <w:t xml:space="preserve"> as the reasonable cost of its participation in this portion of the proceeding. This </w:t>
            </w:r>
            <w:r>
              <w:rPr>
                <w:color w:val="000000"/>
              </w:rPr>
              <w:lastRenderedPageBreak/>
              <w:t xml:space="preserve">amount includes time for UCAN’s representative, experts, and support staff. UCAN urges the Commission to find these costs reasonable in light of its substantial contribution </w:t>
            </w:r>
            <w:r w:rsidR="00EC14FC">
              <w:rPr>
                <w:color w:val="000000"/>
              </w:rPr>
              <w:t>to the record detailed in Part II (A) above as well as the importance of the issues UCAN addressed for the protection of ratepayers</w:t>
            </w:r>
            <w:r w:rsidR="00862A4C">
              <w:rPr>
                <w:color w:val="000000"/>
              </w:rPr>
              <w:t xml:space="preserve"> (i.e. the importance of fairly allocat</w:t>
            </w:r>
            <w:r w:rsidR="007B0523">
              <w:rPr>
                <w:color w:val="000000"/>
              </w:rPr>
              <w:t>ing</w:t>
            </w:r>
            <w:r w:rsidR="00862A4C">
              <w:rPr>
                <w:color w:val="000000"/>
              </w:rPr>
              <w:t xml:space="preserve"> TE cost recovery so as not to unfairly burden ratepayers;</w:t>
            </w:r>
            <w:r w:rsidR="007B0523">
              <w:rPr>
                <w:color w:val="000000"/>
              </w:rPr>
              <w:t xml:space="preserve"> the elimination of all IOU ownership of BTM infrastructure thereby reducing the cost burden of capitalized IOU expenditures on ratepayers;</w:t>
            </w:r>
            <w:r w:rsidR="00862A4C">
              <w:rPr>
                <w:color w:val="000000"/>
              </w:rPr>
              <w:t xml:space="preserve"> </w:t>
            </w:r>
            <w:r w:rsidR="00154FB6">
              <w:rPr>
                <w:color w:val="000000"/>
              </w:rPr>
              <w:t>the need for a complete audit of TE related data</w:t>
            </w:r>
            <w:r w:rsidR="005D1F23">
              <w:rPr>
                <w:color w:val="000000"/>
              </w:rPr>
              <w:t xml:space="preserve"> to understand system costs, needs and ratemaking </w:t>
            </w:r>
            <w:r w:rsidR="003B2462">
              <w:rPr>
                <w:color w:val="000000"/>
              </w:rPr>
              <w:t>– issues that most affect ratepayer pocketbooks</w:t>
            </w:r>
            <w:r w:rsidR="00154FB6">
              <w:rPr>
                <w:color w:val="000000"/>
              </w:rPr>
              <w:t>.)</w:t>
            </w:r>
          </w:p>
          <w:p w:rsidR="00EC14FC" w:rsidRDefault="00EC14FC" w14:paraId="2177AE2D" w14:textId="0761AAC0">
            <w:pPr>
              <w:rPr>
                <w:color w:val="000000"/>
              </w:rPr>
            </w:pPr>
          </w:p>
          <w:p w:rsidRPr="0019541D" w:rsidR="00EC14FC" w:rsidRDefault="00EC14FC" w14:paraId="48E03648" w14:textId="0766B260">
            <w:pPr>
              <w:rPr>
                <w:color w:val="000000"/>
              </w:rPr>
            </w:pPr>
            <w:r>
              <w:rPr>
                <w:color w:val="000000"/>
              </w:rPr>
              <w:t xml:space="preserve">Also noted above, this proceeding began on December 13, 2018 with the ambitious goal of developing a comprehensive framework to guide the Commission’s role in the electrification of California’s transportation sector. This included the February 3, 2020 Staff Proposal from Energy Division that is over 200 pages long and divided into twelve sections. There were numerous rulings in this proceeding including the Assigned Commissioner’s Ruling adding an </w:t>
            </w:r>
            <w:r w:rsidR="007B0523">
              <w:rPr>
                <w:color w:val="000000"/>
              </w:rPr>
              <w:t>updated</w:t>
            </w:r>
            <w:r>
              <w:rPr>
                <w:color w:val="000000"/>
              </w:rPr>
              <w:t xml:space="preserve"> Staff Proposal on February 25, 2022 (to which UCAN is including hours in this present claim). UCAN, working closely with experts, provided analysis and feedback on different sections and ALJ questions to help inform the record. Given the number of UCAN contributions to the final decisions, UCAN believes that the </w:t>
            </w:r>
            <w:r w:rsidR="00043035">
              <w:rPr>
                <w:color w:val="000000"/>
              </w:rPr>
              <w:t>$</w:t>
            </w:r>
            <w:r w:rsidRPr="00043035" w:rsidR="00043035">
              <w:rPr>
                <w:color w:val="000000"/>
              </w:rPr>
              <w:t>50,242.50</w:t>
            </w:r>
            <w:r>
              <w:rPr>
                <w:color w:val="000000"/>
              </w:rPr>
              <w:t xml:space="preserve"> cost of participation is reasonable. </w:t>
            </w:r>
          </w:p>
          <w:p w:rsidRPr="0019541D" w:rsidR="00FE3BAE" w:rsidRDefault="00FE3BAE" w14:paraId="2B1A1242" w14:textId="77777777">
            <w:pPr>
              <w:rPr>
                <w:color w:val="000000"/>
              </w:rPr>
            </w:pPr>
          </w:p>
        </w:tc>
        <w:tc>
          <w:tcPr>
            <w:tcW w:w="2250" w:type="dxa"/>
            <w:shd w:val="clear" w:color="auto" w:fill="auto"/>
          </w:tcPr>
          <w:p w:rsidRPr="0019541D" w:rsidR="00FE3BAE" w:rsidP="00FE3BAE" w:rsidRDefault="005813F2" w14:paraId="223B4665" w14:textId="25902DE6">
            <w:pPr>
              <w:spacing w:before="120"/>
              <w:rPr>
                <w:color w:val="000000"/>
              </w:rPr>
            </w:pPr>
            <w:r>
              <w:rPr>
                <w:color w:val="000000"/>
              </w:rPr>
              <w:lastRenderedPageBreak/>
              <w:t>Noted</w:t>
            </w:r>
          </w:p>
        </w:tc>
      </w:tr>
      <w:tr w:rsidRPr="0019541D" w:rsidR="00FE3BAE" w:rsidTr="00CB2BA4" w14:paraId="5548029C" w14:textId="77777777">
        <w:tc>
          <w:tcPr>
            <w:tcW w:w="7488" w:type="dxa"/>
            <w:shd w:val="clear" w:color="auto" w:fill="auto"/>
          </w:tcPr>
          <w:p w:rsidRPr="0019541D" w:rsidR="00FE3BAE" w:rsidRDefault="00FE3BAE" w14:paraId="751A610C" w14:textId="509B1715">
            <w:pPr>
              <w:rPr>
                <w:color w:val="000000"/>
              </w:rPr>
            </w:pPr>
            <w:r w:rsidRPr="0019541D">
              <w:rPr>
                <w:b/>
                <w:color w:val="000000"/>
              </w:rPr>
              <w:t>b. Reasonableness of hours claimed:</w:t>
            </w:r>
            <w:r w:rsidRPr="0019541D" w:rsidR="00E25078">
              <w:rPr>
                <w:color w:val="000000"/>
              </w:rPr>
              <w:t xml:space="preserve"> </w:t>
            </w:r>
          </w:p>
          <w:p w:rsidR="00FE3BAE" w:rsidRDefault="00FE3BAE" w14:paraId="1009F6D5" w14:textId="5898AD68">
            <w:pPr>
              <w:rPr>
                <w:color w:val="000000"/>
              </w:rPr>
            </w:pPr>
          </w:p>
          <w:p w:rsidR="00712144" w:rsidRDefault="00712144" w14:paraId="74414865" w14:textId="0A687527">
            <w:pPr>
              <w:rPr>
                <w:color w:val="000000"/>
              </w:rPr>
            </w:pPr>
            <w:r>
              <w:rPr>
                <w:color w:val="000000"/>
              </w:rPr>
              <w:t xml:space="preserve">In this proceeding, UCAN is claiming </w:t>
            </w:r>
            <w:r w:rsidR="00043035">
              <w:rPr>
                <w:color w:val="000000"/>
              </w:rPr>
              <w:t>52.25</w:t>
            </w:r>
            <w:r>
              <w:rPr>
                <w:color w:val="000000"/>
              </w:rPr>
              <w:t xml:space="preserve"> hours of time for representative Ms. Jane Krikorian, </w:t>
            </w:r>
            <w:r w:rsidR="00043035">
              <w:rPr>
                <w:color w:val="000000"/>
              </w:rPr>
              <w:t>30.25</w:t>
            </w:r>
            <w:r>
              <w:rPr>
                <w:color w:val="000000"/>
              </w:rPr>
              <w:t xml:space="preserve"> hours of time for expert</w:t>
            </w:r>
            <w:r w:rsidR="003B2462">
              <w:rPr>
                <w:color w:val="000000"/>
              </w:rPr>
              <w:t xml:space="preserve"> Mary Neal,</w:t>
            </w:r>
            <w:r w:rsidR="00A520A8">
              <w:rPr>
                <w:color w:val="000000"/>
              </w:rPr>
              <w:t xml:space="preserve"> </w:t>
            </w:r>
            <w:r w:rsidR="00043035">
              <w:rPr>
                <w:color w:val="000000"/>
              </w:rPr>
              <w:t>60.75</w:t>
            </w:r>
            <w:r>
              <w:rPr>
                <w:color w:val="000000"/>
              </w:rPr>
              <w:t xml:space="preserve"> hours of time for expert </w:t>
            </w:r>
            <w:r w:rsidR="003B2462">
              <w:rPr>
                <w:color w:val="000000"/>
              </w:rPr>
              <w:t xml:space="preserve">Michelle Mann, and </w:t>
            </w:r>
            <w:r w:rsidR="00043035">
              <w:rPr>
                <w:color w:val="000000"/>
              </w:rPr>
              <w:t>38</w:t>
            </w:r>
            <w:r w:rsidR="003B2462">
              <w:rPr>
                <w:color w:val="000000"/>
              </w:rPr>
              <w:t xml:space="preserve"> hours for expert Brandon Charles.</w:t>
            </w:r>
            <w:r>
              <w:rPr>
                <w:color w:val="000000"/>
              </w:rPr>
              <w:t xml:space="preserve"> The hours listed here are for their substantive work in this proceeding. The amounts listed here are for hours spent examining the issues and exclude hours for NOI and intervenor compensation request preparation.</w:t>
            </w:r>
          </w:p>
          <w:p w:rsidR="00712144" w:rsidRDefault="00712144" w14:paraId="01DB9004" w14:textId="5F309463">
            <w:pPr>
              <w:rPr>
                <w:color w:val="000000"/>
              </w:rPr>
            </w:pPr>
          </w:p>
          <w:p w:rsidR="00173A0A" w:rsidRDefault="00712144" w14:paraId="7CB5D811" w14:textId="7A8EADEF">
            <w:pPr>
              <w:rPr>
                <w:color w:val="000000"/>
              </w:rPr>
            </w:pPr>
            <w:r>
              <w:rPr>
                <w:color w:val="000000"/>
              </w:rPr>
              <w:t xml:space="preserve">This proceeding is unique in that it is trying to determine an overall TE Framework amidst a rapidly evolving TE landscape. As noted above, this decision </w:t>
            </w:r>
            <w:r w:rsidRPr="00712144">
              <w:rPr>
                <w:color w:val="000000"/>
              </w:rPr>
              <w:t>resolves the transportation electrification framework policy and program design topics that have been under consideration since 2020</w:t>
            </w:r>
            <w:r>
              <w:rPr>
                <w:color w:val="000000"/>
              </w:rPr>
              <w:t xml:space="preserve">. </w:t>
            </w:r>
            <w:r w:rsidR="00173A0A">
              <w:rPr>
                <w:color w:val="000000"/>
              </w:rPr>
              <w:t>Therefore</w:t>
            </w:r>
            <w:r>
              <w:rPr>
                <w:color w:val="000000"/>
              </w:rPr>
              <w:t xml:space="preserve">, UCAN is claiming hours from May 2020 through June 2020 for comments and reply comments on Sec. </w:t>
            </w:r>
            <w:r w:rsidR="00173A0A">
              <w:rPr>
                <w:color w:val="000000"/>
              </w:rPr>
              <w:t xml:space="preserve">3.4 (Targets and Metrics) even though not mentioned in this decision because this topic was also covered in the later issued Staff Proposal on February 25, 2022 where UCAN was mentioned for its work on targets and metrics (see Issue </w:t>
            </w:r>
            <w:r w:rsidR="003B2462">
              <w:rPr>
                <w:color w:val="000000"/>
              </w:rPr>
              <w:t>6</w:t>
            </w:r>
            <w:r w:rsidR="00173A0A">
              <w:rPr>
                <w:color w:val="000000"/>
              </w:rPr>
              <w:t xml:space="preserve"> in Part II (A) above). UCAN is also claiming hours for a TEF Scorecard Workshop on June 8, 2020 because this participation helped inform UCAN’s work for the benefit of ratepayers. Without appropriate targets and metrics ratepayer </w:t>
            </w:r>
            <w:r w:rsidR="00173A0A">
              <w:rPr>
                <w:color w:val="000000"/>
              </w:rPr>
              <w:lastRenderedPageBreak/>
              <w:t xml:space="preserve">investments could be poorly tracked and evaluated thus ending up being wasteful. Because of the contribution UCAN believes it made in assisting the Commission regarding certain issues in the TE Framework and in particular protecting and guarding ratepayers from wasteful spending, UCAN believes the total amount of hours request for reimbursement is reasonable. </w:t>
            </w:r>
          </w:p>
          <w:p w:rsidR="00173A0A" w:rsidRDefault="00173A0A" w14:paraId="100A42F5" w14:textId="77777777">
            <w:pPr>
              <w:rPr>
                <w:color w:val="000000"/>
              </w:rPr>
            </w:pPr>
          </w:p>
          <w:p w:rsidR="00EC14FC" w:rsidRDefault="00173A0A" w14:paraId="2CA828FF" w14:textId="5BB7545F">
            <w:pPr>
              <w:rPr>
                <w:color w:val="000000"/>
              </w:rPr>
            </w:pPr>
            <w:r>
              <w:rPr>
                <w:color w:val="000000"/>
              </w:rPr>
              <w:t xml:space="preserve">UCAN total amount of hours claimed = </w:t>
            </w:r>
            <w:r w:rsidR="00043035">
              <w:rPr>
                <w:color w:val="000000"/>
              </w:rPr>
              <w:t xml:space="preserve">189.50 </w:t>
            </w:r>
            <w:r>
              <w:rPr>
                <w:color w:val="000000"/>
              </w:rPr>
              <w:t>(</w:t>
            </w:r>
            <w:r w:rsidR="00043035">
              <w:rPr>
                <w:color w:val="000000"/>
              </w:rPr>
              <w:t>181.25</w:t>
            </w:r>
            <w:r>
              <w:rPr>
                <w:color w:val="000000"/>
              </w:rPr>
              <w:t xml:space="preserve"> substantive hours and </w:t>
            </w:r>
            <w:r w:rsidR="00043035">
              <w:rPr>
                <w:color w:val="000000"/>
              </w:rPr>
              <w:t>8.25</w:t>
            </w:r>
            <w:r>
              <w:rPr>
                <w:color w:val="000000"/>
              </w:rPr>
              <w:t xml:space="preserve"> for intervenor compensation work). </w:t>
            </w:r>
          </w:p>
          <w:p w:rsidRPr="0019541D" w:rsidR="00EC14FC" w:rsidRDefault="00EC14FC" w14:paraId="1EB530D5" w14:textId="77777777">
            <w:pPr>
              <w:rPr>
                <w:color w:val="000000"/>
              </w:rPr>
            </w:pPr>
          </w:p>
          <w:p w:rsidRPr="0019541D" w:rsidR="00691528" w:rsidRDefault="00691528" w14:paraId="694F0B63" w14:textId="77777777">
            <w:pPr>
              <w:rPr>
                <w:color w:val="000000"/>
              </w:rPr>
            </w:pPr>
          </w:p>
        </w:tc>
        <w:tc>
          <w:tcPr>
            <w:tcW w:w="2250" w:type="dxa"/>
            <w:shd w:val="clear" w:color="auto" w:fill="auto"/>
          </w:tcPr>
          <w:p w:rsidRPr="0019541D" w:rsidR="00FE3BAE" w:rsidP="00A92D0B" w:rsidRDefault="005813F2" w14:paraId="1874D625" w14:textId="5BDA3ED8">
            <w:pPr>
              <w:spacing w:before="120"/>
              <w:rPr>
                <w:color w:val="000000"/>
              </w:rPr>
            </w:pPr>
            <w:r>
              <w:rPr>
                <w:color w:val="000000"/>
              </w:rPr>
              <w:lastRenderedPageBreak/>
              <w:t>Noted</w:t>
            </w:r>
          </w:p>
        </w:tc>
      </w:tr>
      <w:tr w:rsidRPr="0019541D" w:rsidR="00FE3BAE" w:rsidTr="00CB2BA4" w14:paraId="3FD38B74" w14:textId="77777777">
        <w:tc>
          <w:tcPr>
            <w:tcW w:w="7488" w:type="dxa"/>
            <w:shd w:val="clear" w:color="auto" w:fill="auto"/>
          </w:tcPr>
          <w:p w:rsidR="00043035" w:rsidRDefault="00FE3BAE" w14:paraId="75DDCDBB" w14:textId="218F8F02">
            <w:pPr>
              <w:rPr>
                <w:color w:val="000000"/>
              </w:rPr>
            </w:pPr>
            <w:r w:rsidRPr="0019541D">
              <w:rPr>
                <w:b/>
                <w:color w:val="000000"/>
              </w:rPr>
              <w:t>c. Allocation of hours by issue:</w:t>
            </w:r>
            <w:r w:rsidRPr="0019541D" w:rsidR="00E25078">
              <w:rPr>
                <w:color w:val="000000"/>
              </w:rPr>
              <w:t xml:space="preserve"> </w:t>
            </w:r>
          </w:p>
          <w:tbl>
            <w:tblPr>
              <w:tblW w:w="14040" w:type="dxa"/>
              <w:tblLayout w:type="fixed"/>
              <w:tblLook w:val="04A0" w:firstRow="1" w:lastRow="0" w:firstColumn="1" w:lastColumn="0" w:noHBand="0" w:noVBand="1"/>
            </w:tblPr>
            <w:tblGrid>
              <w:gridCol w:w="1160"/>
              <w:gridCol w:w="2300"/>
              <w:gridCol w:w="10580"/>
            </w:tblGrid>
            <w:tr w:rsidR="00043035" w:rsidTr="00043035" w14:paraId="7FB22261" w14:textId="77777777">
              <w:trPr>
                <w:trHeight w:val="315"/>
              </w:trPr>
              <w:tc>
                <w:tcPr>
                  <w:tcW w:w="1160" w:type="dxa"/>
                  <w:tcBorders>
                    <w:top w:val="nil"/>
                    <w:left w:val="nil"/>
                    <w:bottom w:val="nil"/>
                    <w:right w:val="nil"/>
                  </w:tcBorders>
                  <w:shd w:val="clear" w:color="auto" w:fill="auto"/>
                  <w:vAlign w:val="center"/>
                </w:tcPr>
                <w:p w:rsidR="00043035" w:rsidP="00043035" w:rsidRDefault="00043035" w14:paraId="62E31253" w14:textId="3AB1D4CF">
                  <w:pPr>
                    <w:jc w:val="center"/>
                  </w:pPr>
                  <w:r>
                    <w:t>Total Hours</w:t>
                  </w:r>
                </w:p>
              </w:tc>
              <w:tc>
                <w:tcPr>
                  <w:tcW w:w="2300" w:type="dxa"/>
                  <w:tcBorders>
                    <w:top w:val="nil"/>
                    <w:left w:val="nil"/>
                    <w:bottom w:val="nil"/>
                    <w:right w:val="nil"/>
                  </w:tcBorders>
                  <w:shd w:val="clear" w:color="auto" w:fill="auto"/>
                  <w:vAlign w:val="center"/>
                </w:tcPr>
                <w:p w:rsidR="00043035" w:rsidP="00043035" w:rsidRDefault="00043035" w14:paraId="3C42D75D" w14:textId="3069AC71">
                  <w:pPr>
                    <w:jc w:val="center"/>
                  </w:pPr>
                  <w:r>
                    <w:t>% of Hours per Issue</w:t>
                  </w:r>
                </w:p>
              </w:tc>
              <w:tc>
                <w:tcPr>
                  <w:tcW w:w="10580" w:type="dxa"/>
                  <w:tcBorders>
                    <w:top w:val="nil"/>
                    <w:left w:val="nil"/>
                    <w:bottom w:val="nil"/>
                    <w:right w:val="nil"/>
                  </w:tcBorders>
                  <w:shd w:val="clear" w:color="auto" w:fill="auto"/>
                  <w:vAlign w:val="center"/>
                </w:tcPr>
                <w:p w:rsidR="00043035" w:rsidP="00043035" w:rsidRDefault="00043035" w14:paraId="6B4CE320" w14:textId="502500A9">
                  <w:r>
                    <w:t>Issues</w:t>
                  </w:r>
                </w:p>
              </w:tc>
            </w:tr>
            <w:tr w:rsidR="00043035" w:rsidTr="00043035" w14:paraId="1C5CD092"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71D6B185" w14:textId="77777777">
                  <w:pPr>
                    <w:jc w:val="center"/>
                  </w:pPr>
                  <w:r>
                    <w:t>0.25</w:t>
                  </w:r>
                </w:p>
              </w:tc>
              <w:tc>
                <w:tcPr>
                  <w:tcW w:w="2300" w:type="dxa"/>
                  <w:tcBorders>
                    <w:top w:val="nil"/>
                    <w:left w:val="nil"/>
                    <w:bottom w:val="nil"/>
                    <w:right w:val="nil"/>
                  </w:tcBorders>
                  <w:shd w:val="clear" w:color="auto" w:fill="auto"/>
                  <w:vAlign w:val="center"/>
                  <w:hideMark/>
                </w:tcPr>
                <w:p w:rsidR="00043035" w:rsidP="00043035" w:rsidRDefault="00043035" w14:paraId="54653D64" w14:textId="77777777">
                  <w:pPr>
                    <w:jc w:val="center"/>
                  </w:pPr>
                  <w:r>
                    <w:t>0.14%</w:t>
                  </w:r>
                </w:p>
              </w:tc>
              <w:tc>
                <w:tcPr>
                  <w:tcW w:w="10580" w:type="dxa"/>
                  <w:tcBorders>
                    <w:top w:val="nil"/>
                    <w:left w:val="nil"/>
                    <w:bottom w:val="nil"/>
                    <w:right w:val="nil"/>
                  </w:tcBorders>
                  <w:shd w:val="clear" w:color="auto" w:fill="auto"/>
                  <w:vAlign w:val="center"/>
                  <w:hideMark/>
                </w:tcPr>
                <w:p w:rsidR="00043035" w:rsidP="00043035" w:rsidRDefault="00043035" w14:paraId="4AF10BC1" w14:textId="77777777">
                  <w:r>
                    <w:t>1. General Prep (GP)</w:t>
                  </w:r>
                </w:p>
              </w:tc>
            </w:tr>
            <w:tr w:rsidR="00043035" w:rsidTr="00043035" w14:paraId="1731AC19"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2FBA2245" w14:textId="77777777">
                  <w:pPr>
                    <w:jc w:val="center"/>
                  </w:pPr>
                  <w:r>
                    <w:t>10.00</w:t>
                  </w:r>
                </w:p>
              </w:tc>
              <w:tc>
                <w:tcPr>
                  <w:tcW w:w="2300" w:type="dxa"/>
                  <w:tcBorders>
                    <w:top w:val="nil"/>
                    <w:left w:val="nil"/>
                    <w:bottom w:val="nil"/>
                    <w:right w:val="nil"/>
                  </w:tcBorders>
                  <w:shd w:val="clear" w:color="auto" w:fill="auto"/>
                  <w:vAlign w:val="center"/>
                  <w:hideMark/>
                </w:tcPr>
                <w:p w:rsidR="00043035" w:rsidP="00043035" w:rsidRDefault="00043035" w14:paraId="12C17182" w14:textId="77777777">
                  <w:pPr>
                    <w:jc w:val="center"/>
                  </w:pPr>
                  <w:r>
                    <w:t>5.52%</w:t>
                  </w:r>
                </w:p>
              </w:tc>
              <w:tc>
                <w:tcPr>
                  <w:tcW w:w="10580" w:type="dxa"/>
                  <w:tcBorders>
                    <w:top w:val="nil"/>
                    <w:left w:val="nil"/>
                    <w:bottom w:val="nil"/>
                    <w:right w:val="nil"/>
                  </w:tcBorders>
                  <w:shd w:val="clear" w:color="auto" w:fill="auto"/>
                  <w:vAlign w:val="center"/>
                  <w:hideMark/>
                </w:tcPr>
                <w:p w:rsidR="00043035" w:rsidP="00043035" w:rsidRDefault="00043035" w14:paraId="222C43CC" w14:textId="77777777">
                  <w:r>
                    <w:t>2. Hearings, Workshops, and Conferences (HWC)</w:t>
                  </w:r>
                </w:p>
              </w:tc>
            </w:tr>
            <w:tr w:rsidR="00043035" w:rsidTr="00043035" w14:paraId="4FA3A48A"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67A3FD64" w14:textId="77777777">
                  <w:pPr>
                    <w:jc w:val="center"/>
                  </w:pPr>
                  <w:r>
                    <w:t>171.00</w:t>
                  </w:r>
                </w:p>
              </w:tc>
              <w:tc>
                <w:tcPr>
                  <w:tcW w:w="2300" w:type="dxa"/>
                  <w:tcBorders>
                    <w:top w:val="nil"/>
                    <w:left w:val="nil"/>
                    <w:bottom w:val="nil"/>
                    <w:right w:val="nil"/>
                  </w:tcBorders>
                  <w:shd w:val="clear" w:color="auto" w:fill="auto"/>
                  <w:vAlign w:val="center"/>
                  <w:hideMark/>
                </w:tcPr>
                <w:p w:rsidR="00043035" w:rsidP="00043035" w:rsidRDefault="00043035" w14:paraId="193CDC04" w14:textId="77777777">
                  <w:pPr>
                    <w:jc w:val="center"/>
                  </w:pPr>
                  <w:r>
                    <w:t>94.34%</w:t>
                  </w:r>
                </w:p>
              </w:tc>
              <w:tc>
                <w:tcPr>
                  <w:tcW w:w="10580" w:type="dxa"/>
                  <w:tcBorders>
                    <w:top w:val="nil"/>
                    <w:left w:val="nil"/>
                    <w:bottom w:val="nil"/>
                    <w:right w:val="nil"/>
                  </w:tcBorders>
                  <w:shd w:val="clear" w:color="auto" w:fill="auto"/>
                  <w:vAlign w:val="center"/>
                  <w:hideMark/>
                </w:tcPr>
                <w:p w:rsidR="00043035" w:rsidP="00043035" w:rsidRDefault="00043035" w14:paraId="4ED15480" w14:textId="77777777">
                  <w:r>
                    <w:t>3. Filings (F)</w:t>
                  </w:r>
                </w:p>
              </w:tc>
            </w:tr>
            <w:tr w:rsidR="00043035" w:rsidTr="00043035" w14:paraId="2DA09EEA"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53EC2D81" w14:textId="77777777">
                  <w:pPr>
                    <w:jc w:val="center"/>
                  </w:pPr>
                  <w:r>
                    <w:t>0.00</w:t>
                  </w:r>
                </w:p>
              </w:tc>
              <w:tc>
                <w:tcPr>
                  <w:tcW w:w="2300" w:type="dxa"/>
                  <w:tcBorders>
                    <w:top w:val="nil"/>
                    <w:left w:val="nil"/>
                    <w:bottom w:val="nil"/>
                    <w:right w:val="nil"/>
                  </w:tcBorders>
                  <w:shd w:val="clear" w:color="auto" w:fill="auto"/>
                  <w:vAlign w:val="center"/>
                  <w:hideMark/>
                </w:tcPr>
                <w:p w:rsidR="00043035" w:rsidP="00043035" w:rsidRDefault="00043035" w14:paraId="269A92DE" w14:textId="77777777">
                  <w:pPr>
                    <w:jc w:val="center"/>
                  </w:pPr>
                  <w:r>
                    <w:t>0.00%</w:t>
                  </w:r>
                </w:p>
              </w:tc>
              <w:tc>
                <w:tcPr>
                  <w:tcW w:w="10580" w:type="dxa"/>
                  <w:tcBorders>
                    <w:top w:val="nil"/>
                    <w:left w:val="nil"/>
                    <w:bottom w:val="nil"/>
                    <w:right w:val="nil"/>
                  </w:tcBorders>
                  <w:shd w:val="clear" w:color="auto" w:fill="auto"/>
                  <w:vAlign w:val="center"/>
                  <w:hideMark/>
                </w:tcPr>
                <w:p w:rsidR="00043035" w:rsidP="00043035" w:rsidRDefault="00043035" w14:paraId="130122CC" w14:textId="77777777">
                  <w:r>
                    <w:t>4. Discovery (D)</w:t>
                  </w:r>
                </w:p>
              </w:tc>
            </w:tr>
            <w:tr w:rsidR="00043035" w:rsidTr="00043035" w14:paraId="12C45FD7"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05FD3055" w14:textId="77777777">
                  <w:pPr>
                    <w:jc w:val="center"/>
                  </w:pPr>
                  <w:r>
                    <w:t>0.00</w:t>
                  </w:r>
                </w:p>
              </w:tc>
              <w:tc>
                <w:tcPr>
                  <w:tcW w:w="2300" w:type="dxa"/>
                  <w:tcBorders>
                    <w:top w:val="nil"/>
                    <w:left w:val="nil"/>
                    <w:bottom w:val="nil"/>
                    <w:right w:val="nil"/>
                  </w:tcBorders>
                  <w:shd w:val="clear" w:color="auto" w:fill="auto"/>
                  <w:vAlign w:val="center"/>
                  <w:hideMark/>
                </w:tcPr>
                <w:p w:rsidR="00043035" w:rsidP="00043035" w:rsidRDefault="00043035" w14:paraId="5D33DEA1" w14:textId="77777777">
                  <w:pPr>
                    <w:jc w:val="center"/>
                  </w:pPr>
                  <w:r>
                    <w:t>0.00%</w:t>
                  </w:r>
                </w:p>
              </w:tc>
              <w:tc>
                <w:tcPr>
                  <w:tcW w:w="10580" w:type="dxa"/>
                  <w:tcBorders>
                    <w:top w:val="nil"/>
                    <w:left w:val="nil"/>
                    <w:bottom w:val="nil"/>
                    <w:right w:val="nil"/>
                  </w:tcBorders>
                  <w:shd w:val="clear" w:color="auto" w:fill="auto"/>
                  <w:vAlign w:val="center"/>
                  <w:hideMark/>
                </w:tcPr>
                <w:p w:rsidR="00043035" w:rsidP="00043035" w:rsidRDefault="00043035" w14:paraId="29F0B7B5" w14:textId="77777777">
                  <w:r>
                    <w:t>5. Testimony (T)</w:t>
                  </w:r>
                </w:p>
              </w:tc>
            </w:tr>
            <w:tr w:rsidR="00043035" w:rsidTr="00043035" w14:paraId="70979D94"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129D80B8" w14:textId="77777777">
                  <w:pPr>
                    <w:jc w:val="center"/>
                  </w:pPr>
                  <w:r>
                    <w:t>0.00</w:t>
                  </w:r>
                </w:p>
              </w:tc>
              <w:tc>
                <w:tcPr>
                  <w:tcW w:w="2300" w:type="dxa"/>
                  <w:tcBorders>
                    <w:top w:val="nil"/>
                    <w:left w:val="nil"/>
                    <w:bottom w:val="nil"/>
                    <w:right w:val="nil"/>
                  </w:tcBorders>
                  <w:shd w:val="clear" w:color="auto" w:fill="auto"/>
                  <w:vAlign w:val="center"/>
                  <w:hideMark/>
                </w:tcPr>
                <w:p w:rsidR="00043035" w:rsidP="00043035" w:rsidRDefault="00043035" w14:paraId="3F5FBC81" w14:textId="77777777">
                  <w:pPr>
                    <w:jc w:val="center"/>
                  </w:pPr>
                  <w:r>
                    <w:t>0.00%</w:t>
                  </w:r>
                </w:p>
              </w:tc>
              <w:tc>
                <w:tcPr>
                  <w:tcW w:w="10580" w:type="dxa"/>
                  <w:tcBorders>
                    <w:top w:val="nil"/>
                    <w:left w:val="nil"/>
                    <w:bottom w:val="nil"/>
                    <w:right w:val="nil"/>
                  </w:tcBorders>
                  <w:shd w:val="clear" w:color="auto" w:fill="auto"/>
                  <w:vAlign w:val="center"/>
                  <w:hideMark/>
                </w:tcPr>
                <w:p w:rsidR="00043035" w:rsidP="00043035" w:rsidRDefault="00043035" w14:paraId="56CF7A67" w14:textId="77777777">
                  <w:r>
                    <w:t>6. Coordination (C)</w:t>
                  </w:r>
                </w:p>
              </w:tc>
            </w:tr>
            <w:tr w:rsidR="00043035" w:rsidTr="00043035" w14:paraId="00921BEA"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038520A5" w14:textId="77777777">
                  <w:pPr>
                    <w:jc w:val="center"/>
                  </w:pPr>
                  <w:r>
                    <w:t>0.00</w:t>
                  </w:r>
                </w:p>
              </w:tc>
              <w:tc>
                <w:tcPr>
                  <w:tcW w:w="2300" w:type="dxa"/>
                  <w:tcBorders>
                    <w:top w:val="nil"/>
                    <w:left w:val="nil"/>
                    <w:bottom w:val="nil"/>
                    <w:right w:val="nil"/>
                  </w:tcBorders>
                  <w:shd w:val="clear" w:color="auto" w:fill="auto"/>
                  <w:vAlign w:val="center"/>
                  <w:hideMark/>
                </w:tcPr>
                <w:p w:rsidR="00043035" w:rsidP="00043035" w:rsidRDefault="00043035" w14:paraId="25420062" w14:textId="77777777">
                  <w:pPr>
                    <w:jc w:val="center"/>
                  </w:pPr>
                  <w:r>
                    <w:t>0.00%</w:t>
                  </w:r>
                </w:p>
              </w:tc>
              <w:tc>
                <w:tcPr>
                  <w:tcW w:w="10580" w:type="dxa"/>
                  <w:tcBorders>
                    <w:top w:val="nil"/>
                    <w:left w:val="nil"/>
                    <w:bottom w:val="nil"/>
                    <w:right w:val="nil"/>
                  </w:tcBorders>
                  <w:shd w:val="clear" w:color="auto" w:fill="auto"/>
                  <w:vAlign w:val="center"/>
                  <w:hideMark/>
                </w:tcPr>
                <w:p w:rsidR="00043035" w:rsidP="00043035" w:rsidRDefault="00043035" w14:paraId="70156A0B" w14:textId="77777777">
                  <w:r>
                    <w:t>7. Evidentiary Hearings (EH)</w:t>
                  </w:r>
                </w:p>
              </w:tc>
            </w:tr>
            <w:tr w:rsidR="00043035" w:rsidTr="00043035" w14:paraId="13AF250E" w14:textId="77777777">
              <w:trPr>
                <w:trHeight w:val="330"/>
              </w:trPr>
              <w:tc>
                <w:tcPr>
                  <w:tcW w:w="1160" w:type="dxa"/>
                  <w:tcBorders>
                    <w:top w:val="nil"/>
                    <w:left w:val="nil"/>
                    <w:bottom w:val="single" w:color="auto" w:sz="8" w:space="0"/>
                    <w:right w:val="nil"/>
                  </w:tcBorders>
                  <w:shd w:val="clear" w:color="auto" w:fill="auto"/>
                  <w:vAlign w:val="center"/>
                  <w:hideMark/>
                </w:tcPr>
                <w:p w:rsidR="00043035" w:rsidP="00043035" w:rsidRDefault="00043035" w14:paraId="0045937D" w14:textId="77777777">
                  <w:pPr>
                    <w:jc w:val="center"/>
                  </w:pPr>
                  <w:r>
                    <w:t>0.00</w:t>
                  </w:r>
                </w:p>
              </w:tc>
              <w:tc>
                <w:tcPr>
                  <w:tcW w:w="2300" w:type="dxa"/>
                  <w:tcBorders>
                    <w:top w:val="nil"/>
                    <w:left w:val="nil"/>
                    <w:bottom w:val="single" w:color="auto" w:sz="8" w:space="0"/>
                    <w:right w:val="nil"/>
                  </w:tcBorders>
                  <w:shd w:val="clear" w:color="auto" w:fill="auto"/>
                  <w:vAlign w:val="center"/>
                  <w:hideMark/>
                </w:tcPr>
                <w:p w:rsidR="00043035" w:rsidP="00043035" w:rsidRDefault="00043035" w14:paraId="0837CDB9" w14:textId="77777777">
                  <w:pPr>
                    <w:jc w:val="center"/>
                  </w:pPr>
                  <w:r>
                    <w:t>0.00%</w:t>
                  </w:r>
                </w:p>
              </w:tc>
              <w:tc>
                <w:tcPr>
                  <w:tcW w:w="10580" w:type="dxa"/>
                  <w:tcBorders>
                    <w:top w:val="nil"/>
                    <w:left w:val="nil"/>
                    <w:bottom w:val="nil"/>
                    <w:right w:val="nil"/>
                  </w:tcBorders>
                  <w:shd w:val="clear" w:color="auto" w:fill="auto"/>
                  <w:vAlign w:val="center"/>
                  <w:hideMark/>
                </w:tcPr>
                <w:p w:rsidR="00043035" w:rsidP="00043035" w:rsidRDefault="00043035" w14:paraId="5FDBF0BB" w14:textId="77777777">
                  <w:r>
                    <w:t>8. Settlement (S)</w:t>
                  </w:r>
                </w:p>
              </w:tc>
            </w:tr>
            <w:tr w:rsidR="00043035" w:rsidTr="00043035" w14:paraId="67C7C624" w14:textId="77777777">
              <w:trPr>
                <w:trHeight w:val="315"/>
              </w:trPr>
              <w:tc>
                <w:tcPr>
                  <w:tcW w:w="1160" w:type="dxa"/>
                  <w:tcBorders>
                    <w:top w:val="nil"/>
                    <w:left w:val="nil"/>
                    <w:bottom w:val="nil"/>
                    <w:right w:val="nil"/>
                  </w:tcBorders>
                  <w:shd w:val="clear" w:color="auto" w:fill="auto"/>
                  <w:vAlign w:val="center"/>
                  <w:hideMark/>
                </w:tcPr>
                <w:p w:rsidR="00043035" w:rsidP="00043035" w:rsidRDefault="00043035" w14:paraId="412D4BE0" w14:textId="77777777">
                  <w:pPr>
                    <w:jc w:val="center"/>
                    <w:rPr>
                      <w:b/>
                      <w:bCs/>
                    </w:rPr>
                  </w:pPr>
                  <w:r>
                    <w:rPr>
                      <w:b/>
                      <w:bCs/>
                    </w:rPr>
                    <w:t>181.25</w:t>
                  </w:r>
                </w:p>
              </w:tc>
              <w:tc>
                <w:tcPr>
                  <w:tcW w:w="2300" w:type="dxa"/>
                  <w:tcBorders>
                    <w:top w:val="nil"/>
                    <w:left w:val="nil"/>
                    <w:bottom w:val="nil"/>
                    <w:right w:val="nil"/>
                  </w:tcBorders>
                  <w:shd w:val="clear" w:color="auto" w:fill="auto"/>
                  <w:vAlign w:val="center"/>
                  <w:hideMark/>
                </w:tcPr>
                <w:p w:rsidR="00043035" w:rsidP="00043035" w:rsidRDefault="00043035" w14:paraId="01C4964A" w14:textId="77777777">
                  <w:pPr>
                    <w:jc w:val="center"/>
                    <w:rPr>
                      <w:b/>
                      <w:bCs/>
                    </w:rPr>
                  </w:pPr>
                  <w:r>
                    <w:rPr>
                      <w:b/>
                      <w:bCs/>
                    </w:rPr>
                    <w:t>100.00%</w:t>
                  </w:r>
                </w:p>
              </w:tc>
              <w:tc>
                <w:tcPr>
                  <w:tcW w:w="10580" w:type="dxa"/>
                  <w:tcBorders>
                    <w:top w:val="nil"/>
                    <w:left w:val="nil"/>
                    <w:bottom w:val="nil"/>
                    <w:right w:val="nil"/>
                  </w:tcBorders>
                  <w:shd w:val="clear" w:color="auto" w:fill="auto"/>
                  <w:vAlign w:val="center"/>
                  <w:hideMark/>
                </w:tcPr>
                <w:p w:rsidR="00043035" w:rsidP="00043035" w:rsidRDefault="00043035" w14:paraId="6DC6340D" w14:textId="77777777">
                  <w:pPr>
                    <w:jc w:val="center"/>
                    <w:rPr>
                      <w:b/>
                      <w:bCs/>
                    </w:rPr>
                  </w:pPr>
                </w:p>
              </w:tc>
            </w:tr>
          </w:tbl>
          <w:p w:rsidRPr="0019541D" w:rsidR="00043035" w:rsidRDefault="00043035" w14:paraId="4E5F1342" w14:textId="77777777">
            <w:pPr>
              <w:rPr>
                <w:color w:val="000000"/>
              </w:rPr>
            </w:pPr>
          </w:p>
          <w:p w:rsidRPr="0019541D" w:rsidR="00FE3BAE" w:rsidRDefault="00FE3BAE" w14:paraId="78501013" w14:textId="77777777">
            <w:pPr>
              <w:rPr>
                <w:color w:val="000000"/>
              </w:rPr>
            </w:pPr>
          </w:p>
          <w:p w:rsidRPr="0019541D" w:rsidR="00691528" w:rsidRDefault="00691528" w14:paraId="3285939A" w14:textId="77777777">
            <w:pPr>
              <w:rPr>
                <w:color w:val="000000"/>
              </w:rPr>
            </w:pPr>
          </w:p>
        </w:tc>
        <w:tc>
          <w:tcPr>
            <w:tcW w:w="2250" w:type="dxa"/>
            <w:shd w:val="clear" w:color="auto" w:fill="auto"/>
          </w:tcPr>
          <w:p w:rsidRPr="0019541D" w:rsidR="00FE3BAE" w:rsidP="00A92D0B" w:rsidRDefault="005813F2" w14:paraId="497C4799" w14:textId="37A820B8">
            <w:pPr>
              <w:spacing w:before="120"/>
              <w:rPr>
                <w:color w:val="000000"/>
              </w:rPr>
            </w:pPr>
            <w:r>
              <w:rPr>
                <w:color w:val="000000"/>
              </w:rPr>
              <w:t>Noted</w:t>
            </w:r>
          </w:p>
        </w:tc>
      </w:tr>
    </w:tbl>
    <w:p w:rsidRPr="0019541D" w:rsidR="00691528" w:rsidP="00691528" w:rsidRDefault="00691528" w14:paraId="3199B6EF" w14:textId="77777777">
      <w:pPr>
        <w:keepNext/>
        <w:keepLines/>
        <w:ind w:left="360"/>
        <w:rPr>
          <w:b/>
          <w:color w:val="000000"/>
        </w:rPr>
      </w:pPr>
    </w:p>
    <w:p w:rsidRPr="0019541D" w:rsidR="00A92D0B" w:rsidP="00691528" w:rsidRDefault="00A92D0B" w14:paraId="710BC7D6" w14:textId="77777777">
      <w:pPr>
        <w:keepNext/>
        <w:keepLines/>
        <w:numPr>
          <w:ilvl w:val="0"/>
          <w:numId w:val="2"/>
        </w:numPr>
        <w:tabs>
          <w:tab w:val="clear" w:pos="900"/>
          <w:tab w:val="num" w:pos="360"/>
        </w:tabs>
        <w:spacing w:after="240"/>
        <w:ind w:left="360"/>
        <w:rPr>
          <w:b/>
          <w:color w:val="000000"/>
        </w:rPr>
      </w:pPr>
      <w:r w:rsidRPr="0019541D">
        <w:rPr>
          <w:b/>
          <w:color w:val="000000"/>
        </w:rPr>
        <w:t>Specific Claim</w:t>
      </w:r>
      <w:r w:rsidRPr="0019541D" w:rsidR="00C02649">
        <w:rPr>
          <w:b/>
          <w:color w:val="000000"/>
        </w:rPr>
        <w:t>:</w:t>
      </w:r>
      <w:r w:rsidRPr="0019541D" w:rsidR="00D075B1">
        <w:rPr>
          <w:b/>
          <w:color w:val="000000"/>
        </w:rPr>
        <w:t>*</w:t>
      </w:r>
    </w:p>
    <w:tbl>
      <w:tblPr>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743"/>
        <w:gridCol w:w="360"/>
        <w:gridCol w:w="517"/>
        <w:gridCol w:w="1080"/>
        <w:gridCol w:w="203"/>
        <w:gridCol w:w="1327"/>
        <w:gridCol w:w="833"/>
        <w:gridCol w:w="517"/>
        <w:gridCol w:w="946"/>
        <w:gridCol w:w="787"/>
        <w:gridCol w:w="1773"/>
      </w:tblGrid>
      <w:tr w:rsidRPr="0019541D" w:rsidR="00A92D0B" w:rsidTr="004327A4" w14:paraId="780664A2" w14:textId="77777777">
        <w:trPr>
          <w:jc w:val="center"/>
        </w:trPr>
        <w:tc>
          <w:tcPr>
            <w:tcW w:w="7015" w:type="dxa"/>
            <w:gridSpan w:val="9"/>
            <w:tcBorders>
              <w:bottom w:val="single" w:color="auto" w:sz="4" w:space="0"/>
              <w:right w:val="single" w:color="auto" w:sz="24" w:space="0"/>
            </w:tcBorders>
            <w:shd w:val="clear" w:color="auto" w:fill="auto"/>
          </w:tcPr>
          <w:p w:rsidRPr="0019541D" w:rsidR="00A92D0B" w:rsidP="00DE3A5D" w:rsidRDefault="00A92D0B" w14:paraId="6BFE54DA" w14:textId="77777777">
            <w:pPr>
              <w:keepNext/>
              <w:keepLines/>
              <w:spacing w:before="60" w:after="60"/>
              <w:jc w:val="center"/>
              <w:rPr>
                <w:b/>
                <w:smallCaps/>
                <w:color w:val="000000"/>
              </w:rPr>
            </w:pPr>
            <w:r w:rsidRPr="0019541D">
              <w:rPr>
                <w:b/>
                <w:smallCaps/>
                <w:color w:val="000000"/>
              </w:rPr>
              <w:t>Claimed</w:t>
            </w:r>
          </w:p>
        </w:tc>
        <w:tc>
          <w:tcPr>
            <w:tcW w:w="3506" w:type="dxa"/>
            <w:gridSpan w:val="3"/>
            <w:tcBorders>
              <w:left w:val="single" w:color="auto" w:sz="24" w:space="0"/>
              <w:bottom w:val="single" w:color="auto" w:sz="4" w:space="0"/>
            </w:tcBorders>
            <w:shd w:val="clear" w:color="auto" w:fill="auto"/>
          </w:tcPr>
          <w:p w:rsidRPr="0019541D" w:rsidR="00A92D0B" w:rsidP="00DE3A5D" w:rsidRDefault="00A92D0B" w14:paraId="170A0FA1" w14:textId="77777777">
            <w:pPr>
              <w:keepNext/>
              <w:keepLines/>
              <w:spacing w:before="60" w:after="60"/>
              <w:jc w:val="center"/>
              <w:rPr>
                <w:b/>
                <w:smallCaps/>
                <w:color w:val="000000"/>
              </w:rPr>
            </w:pPr>
            <w:r w:rsidRPr="0019541D">
              <w:rPr>
                <w:b/>
                <w:smallCaps/>
                <w:color w:val="000000"/>
              </w:rPr>
              <w:t>CPUC Award</w:t>
            </w:r>
          </w:p>
        </w:tc>
      </w:tr>
      <w:tr w:rsidRPr="0019541D" w:rsidR="00A92D0B" w:rsidTr="008C09F7" w14:paraId="0F5B6CAA"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19541D" w:rsidR="00A92D0B" w:rsidP="00DE3A5D" w:rsidRDefault="00A92D0B" w14:paraId="284F9031" w14:textId="77777777">
            <w:pPr>
              <w:keepNext/>
              <w:keepLines/>
              <w:spacing w:before="60" w:after="60"/>
              <w:jc w:val="center"/>
              <w:rPr>
                <w:b/>
              </w:rPr>
            </w:pPr>
            <w:r w:rsidRPr="0019541D">
              <w:rPr>
                <w:b/>
              </w:rPr>
              <w:t>ATTORNEY, EXPERT, AND ADVOCATE FEES</w:t>
            </w:r>
          </w:p>
        </w:tc>
      </w:tr>
      <w:tr w:rsidRPr="0019541D" w:rsidR="00A92D0B" w:rsidTr="00CC1C0D" w14:paraId="5A70C962" w14:textId="77777777">
        <w:trPr>
          <w:jc w:val="center"/>
        </w:trPr>
        <w:tc>
          <w:tcPr>
            <w:tcW w:w="1435" w:type="dxa"/>
            <w:tcBorders>
              <w:top w:val="single" w:color="auto" w:sz="4" w:space="0"/>
              <w:bottom w:val="single" w:color="auto" w:sz="4" w:space="0"/>
            </w:tcBorders>
            <w:shd w:val="clear" w:color="auto" w:fill="auto"/>
            <w:vAlign w:val="bottom"/>
          </w:tcPr>
          <w:p w:rsidRPr="0019541D" w:rsidR="00A92D0B" w:rsidP="003B6A1B" w:rsidRDefault="00A92D0B" w14:paraId="41646676" w14:textId="77777777">
            <w:pPr>
              <w:keepNext/>
              <w:keepLines/>
              <w:spacing w:before="60" w:after="60"/>
              <w:jc w:val="center"/>
              <w:rPr>
                <w:b/>
                <w:color w:val="000000"/>
              </w:rPr>
            </w:pPr>
            <w:r w:rsidRPr="0019541D">
              <w:rPr>
                <w:b/>
                <w:color w:val="000000"/>
              </w:rPr>
              <w:t>Item</w:t>
            </w:r>
          </w:p>
        </w:tc>
        <w:tc>
          <w:tcPr>
            <w:tcW w:w="743" w:type="dxa"/>
            <w:tcBorders>
              <w:top w:val="single" w:color="auto" w:sz="4" w:space="0"/>
              <w:bottom w:val="single" w:color="auto" w:sz="4" w:space="0"/>
            </w:tcBorders>
            <w:shd w:val="clear" w:color="auto" w:fill="auto"/>
            <w:vAlign w:val="bottom"/>
          </w:tcPr>
          <w:p w:rsidRPr="0019541D" w:rsidR="00A92D0B" w:rsidP="003B6A1B" w:rsidRDefault="00A92D0B" w14:paraId="43BB9941" w14:textId="77777777">
            <w:pPr>
              <w:keepNext/>
              <w:keepLines/>
              <w:spacing w:before="60" w:after="60"/>
              <w:jc w:val="center"/>
              <w:rPr>
                <w:b/>
                <w:color w:val="000000"/>
              </w:rPr>
            </w:pPr>
            <w:r w:rsidRPr="0019541D">
              <w:rPr>
                <w:b/>
                <w:color w:val="000000"/>
              </w:rPr>
              <w:t>Year</w:t>
            </w:r>
          </w:p>
        </w:tc>
        <w:tc>
          <w:tcPr>
            <w:tcW w:w="877" w:type="dxa"/>
            <w:gridSpan w:val="2"/>
            <w:tcBorders>
              <w:top w:val="single" w:color="auto" w:sz="4" w:space="0"/>
              <w:bottom w:val="single" w:color="auto" w:sz="4" w:space="0"/>
            </w:tcBorders>
            <w:shd w:val="clear" w:color="auto" w:fill="auto"/>
            <w:vAlign w:val="bottom"/>
          </w:tcPr>
          <w:p w:rsidRPr="0019541D" w:rsidR="00A92D0B" w:rsidP="003B6A1B" w:rsidRDefault="00A92D0B" w14:paraId="0EF32B08" w14:textId="77777777">
            <w:pPr>
              <w:keepNext/>
              <w:keepLines/>
              <w:spacing w:before="60" w:after="60"/>
              <w:jc w:val="center"/>
              <w:rPr>
                <w:b/>
                <w:color w:val="000000"/>
              </w:rPr>
            </w:pPr>
            <w:r w:rsidRPr="0019541D">
              <w:rPr>
                <w:b/>
                <w:color w:val="000000"/>
              </w:rPr>
              <w:t>Hours</w:t>
            </w:r>
          </w:p>
        </w:tc>
        <w:tc>
          <w:tcPr>
            <w:tcW w:w="1080" w:type="dxa"/>
            <w:tcBorders>
              <w:top w:val="single" w:color="auto" w:sz="4" w:space="0"/>
              <w:bottom w:val="single" w:color="auto" w:sz="4" w:space="0"/>
            </w:tcBorders>
            <w:shd w:val="clear" w:color="auto" w:fill="auto"/>
            <w:vAlign w:val="bottom"/>
          </w:tcPr>
          <w:p w:rsidRPr="0019541D" w:rsidR="00A92D0B" w:rsidP="003B6A1B" w:rsidRDefault="00A92D0B" w14:paraId="21C69246" w14:textId="77777777">
            <w:pPr>
              <w:keepNext/>
              <w:keepLines/>
              <w:spacing w:before="60" w:after="60"/>
              <w:jc w:val="center"/>
              <w:rPr>
                <w:b/>
                <w:color w:val="000000"/>
              </w:rPr>
            </w:pPr>
            <w:r w:rsidRPr="0019541D">
              <w:rPr>
                <w:b/>
                <w:color w:val="000000"/>
              </w:rPr>
              <w:t>Rate</w:t>
            </w:r>
            <w:r w:rsidRPr="0019541D" w:rsidR="00E3786F">
              <w:rPr>
                <w:b/>
                <w:color w:val="000000"/>
              </w:rPr>
              <w:t xml:space="preserve"> $</w:t>
            </w:r>
          </w:p>
        </w:tc>
        <w:tc>
          <w:tcPr>
            <w:tcW w:w="1530" w:type="dxa"/>
            <w:gridSpan w:val="2"/>
            <w:tcBorders>
              <w:top w:val="single" w:color="auto" w:sz="4" w:space="0"/>
              <w:bottom w:val="single" w:color="auto" w:sz="4" w:space="0"/>
              <w:right w:val="single" w:color="auto" w:sz="4" w:space="0"/>
            </w:tcBorders>
            <w:shd w:val="clear" w:color="auto" w:fill="auto"/>
            <w:vAlign w:val="bottom"/>
          </w:tcPr>
          <w:p w:rsidRPr="0019541D" w:rsidR="00A92D0B" w:rsidP="003B6A1B" w:rsidRDefault="00A92D0B" w14:paraId="59E63C07" w14:textId="77777777">
            <w:pPr>
              <w:keepNext/>
              <w:keepLines/>
              <w:spacing w:before="60" w:after="60"/>
              <w:jc w:val="center"/>
              <w:rPr>
                <w:b/>
                <w:color w:val="000000"/>
              </w:rPr>
            </w:pPr>
            <w:r w:rsidRPr="0019541D">
              <w:rPr>
                <w:b/>
                <w:color w:val="000000"/>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19541D" w:rsidR="00A92D0B" w:rsidP="003B6A1B" w:rsidRDefault="00A92D0B" w14:paraId="7099C603" w14:textId="77777777">
            <w:pPr>
              <w:keepNext/>
              <w:keepLines/>
              <w:spacing w:before="60" w:after="60"/>
              <w:jc w:val="center"/>
              <w:rPr>
                <w:b/>
                <w:color w:val="000000"/>
              </w:rPr>
            </w:pPr>
            <w:r w:rsidRPr="0019541D">
              <w:rPr>
                <w:b/>
                <w:color w:val="000000"/>
              </w:rPr>
              <w:t>Total $</w:t>
            </w:r>
          </w:p>
        </w:tc>
        <w:tc>
          <w:tcPr>
            <w:tcW w:w="946" w:type="dxa"/>
            <w:tcBorders>
              <w:top w:val="single" w:color="auto" w:sz="4" w:space="0"/>
              <w:left w:val="single" w:color="auto" w:sz="4" w:space="0"/>
            </w:tcBorders>
            <w:shd w:val="clear" w:color="auto" w:fill="auto"/>
            <w:vAlign w:val="bottom"/>
          </w:tcPr>
          <w:p w:rsidRPr="0019541D" w:rsidR="00A92D0B" w:rsidP="003B6A1B" w:rsidRDefault="00A92D0B" w14:paraId="564E4964" w14:textId="77777777">
            <w:pPr>
              <w:keepNext/>
              <w:keepLines/>
              <w:spacing w:before="60" w:after="60"/>
              <w:jc w:val="center"/>
              <w:rPr>
                <w:b/>
                <w:color w:val="000000"/>
              </w:rPr>
            </w:pPr>
            <w:r w:rsidRPr="0019541D">
              <w:rPr>
                <w:b/>
                <w:color w:val="000000"/>
              </w:rPr>
              <w:t>Hours</w:t>
            </w:r>
          </w:p>
        </w:tc>
        <w:tc>
          <w:tcPr>
            <w:tcW w:w="787" w:type="dxa"/>
            <w:tcBorders>
              <w:top w:val="single" w:color="auto" w:sz="4" w:space="0"/>
            </w:tcBorders>
            <w:shd w:val="clear" w:color="auto" w:fill="auto"/>
            <w:vAlign w:val="bottom"/>
          </w:tcPr>
          <w:p w:rsidRPr="0019541D" w:rsidR="00A92D0B" w:rsidP="003B6A1B" w:rsidRDefault="00A92D0B" w14:paraId="1462552D" w14:textId="77777777">
            <w:pPr>
              <w:keepNext/>
              <w:keepLines/>
              <w:spacing w:before="60" w:after="60"/>
              <w:jc w:val="center"/>
              <w:rPr>
                <w:b/>
                <w:color w:val="000000"/>
              </w:rPr>
            </w:pPr>
            <w:r w:rsidRPr="0019541D">
              <w:rPr>
                <w:b/>
                <w:color w:val="000000"/>
              </w:rPr>
              <w:t>Rate</w:t>
            </w:r>
            <w:r w:rsidRPr="0019541D" w:rsidR="00E3786F">
              <w:rPr>
                <w:b/>
                <w:color w:val="000000"/>
              </w:rPr>
              <w:t xml:space="preserve"> $</w:t>
            </w:r>
          </w:p>
        </w:tc>
        <w:tc>
          <w:tcPr>
            <w:tcW w:w="1773" w:type="dxa"/>
            <w:tcBorders>
              <w:top w:val="single" w:color="auto" w:sz="4" w:space="0"/>
            </w:tcBorders>
            <w:shd w:val="clear" w:color="auto" w:fill="auto"/>
            <w:vAlign w:val="bottom"/>
          </w:tcPr>
          <w:p w:rsidRPr="0019541D" w:rsidR="00A92D0B" w:rsidP="003B6A1B" w:rsidRDefault="00A92D0B" w14:paraId="1B6A5CA4" w14:textId="77777777">
            <w:pPr>
              <w:keepNext/>
              <w:keepLines/>
              <w:spacing w:before="60" w:after="60"/>
              <w:jc w:val="center"/>
              <w:rPr>
                <w:b/>
                <w:color w:val="000000"/>
              </w:rPr>
            </w:pPr>
            <w:r w:rsidRPr="0019541D">
              <w:rPr>
                <w:b/>
                <w:color w:val="000000"/>
              </w:rPr>
              <w:t>Total $</w:t>
            </w:r>
          </w:p>
        </w:tc>
      </w:tr>
      <w:tr w:rsidRPr="0019541D" w:rsidR="004327A4" w:rsidTr="00D77987" w14:paraId="38E0B4EA" w14:textId="77777777">
        <w:trPr>
          <w:jc w:val="center"/>
        </w:trPr>
        <w:tc>
          <w:tcPr>
            <w:tcW w:w="1435" w:type="dxa"/>
            <w:shd w:val="clear" w:color="auto" w:fill="auto"/>
          </w:tcPr>
          <w:p w:rsidRPr="0019541D" w:rsidR="004327A4" w:rsidP="004327A4" w:rsidRDefault="004327A4" w14:paraId="1F980DF3" w14:textId="7D664F39">
            <w:pPr>
              <w:spacing w:before="60" w:after="60"/>
              <w:rPr>
                <w:color w:val="000000"/>
              </w:rPr>
            </w:pPr>
            <w:r>
              <w:rPr>
                <w:color w:val="000000"/>
              </w:rPr>
              <w:t>Jane Krikorian</w:t>
            </w:r>
          </w:p>
        </w:tc>
        <w:tc>
          <w:tcPr>
            <w:tcW w:w="743" w:type="dxa"/>
            <w:shd w:val="clear" w:color="auto" w:fill="auto"/>
          </w:tcPr>
          <w:p w:rsidRPr="0019541D" w:rsidR="004327A4" w:rsidP="004327A4" w:rsidRDefault="004327A4" w14:paraId="275BF57A" w14:textId="35200524">
            <w:pPr>
              <w:spacing w:before="60" w:after="60"/>
              <w:rPr>
                <w:color w:val="000000"/>
              </w:rPr>
            </w:pPr>
            <w:r>
              <w:rPr>
                <w:color w:val="000000"/>
              </w:rPr>
              <w:t>2020</w:t>
            </w:r>
          </w:p>
        </w:tc>
        <w:tc>
          <w:tcPr>
            <w:tcW w:w="877" w:type="dxa"/>
            <w:gridSpan w:val="2"/>
            <w:shd w:val="clear" w:color="auto" w:fill="auto"/>
          </w:tcPr>
          <w:p w:rsidRPr="0019541D" w:rsidR="004327A4" w:rsidP="004327A4" w:rsidRDefault="004327A4" w14:paraId="0DE506C4" w14:textId="7758DC39">
            <w:pPr>
              <w:spacing w:before="60" w:after="60"/>
              <w:rPr>
                <w:color w:val="000000"/>
              </w:rPr>
            </w:pPr>
            <w:r>
              <w:rPr>
                <w:color w:val="000000"/>
              </w:rPr>
              <w:t>25.25</w:t>
            </w:r>
          </w:p>
        </w:tc>
        <w:tc>
          <w:tcPr>
            <w:tcW w:w="1080" w:type="dxa"/>
            <w:shd w:val="clear" w:color="auto" w:fill="auto"/>
          </w:tcPr>
          <w:p w:rsidRPr="0019541D" w:rsidR="004327A4" w:rsidP="004327A4" w:rsidRDefault="004327A4" w14:paraId="26413E95" w14:textId="5361F108">
            <w:pPr>
              <w:spacing w:before="60" w:after="60"/>
              <w:rPr>
                <w:color w:val="000000"/>
              </w:rPr>
            </w:pPr>
            <w:r>
              <w:rPr>
                <w:color w:val="000000"/>
              </w:rPr>
              <w:t>$265</w:t>
            </w:r>
          </w:p>
        </w:tc>
        <w:tc>
          <w:tcPr>
            <w:tcW w:w="1530" w:type="dxa"/>
            <w:gridSpan w:val="2"/>
            <w:tcBorders>
              <w:right w:val="single" w:color="auto" w:sz="4" w:space="0"/>
            </w:tcBorders>
            <w:shd w:val="clear" w:color="auto" w:fill="auto"/>
          </w:tcPr>
          <w:p w:rsidRPr="0019541D" w:rsidR="004327A4" w:rsidP="004327A4" w:rsidRDefault="004327A4" w14:paraId="300AA881" w14:textId="73872101">
            <w:pPr>
              <w:spacing w:before="60" w:after="60"/>
              <w:rPr>
                <w:color w:val="000000"/>
              </w:rPr>
            </w:pPr>
            <w:r>
              <w:rPr>
                <w:color w:val="000000"/>
              </w:rPr>
              <w:t>D.21-04-012</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4327A4" w:rsidP="004327A4" w:rsidRDefault="004327A4" w14:paraId="23EF368E" w14:textId="33B394D9">
            <w:pPr>
              <w:spacing w:before="60" w:after="60"/>
              <w:rPr>
                <w:color w:val="000000"/>
              </w:rPr>
            </w:pPr>
            <w:r w:rsidRPr="0053532C">
              <w:t xml:space="preserve">$6,691.25 </w:t>
            </w:r>
          </w:p>
        </w:tc>
        <w:tc>
          <w:tcPr>
            <w:tcW w:w="946" w:type="dxa"/>
            <w:tcBorders>
              <w:left w:val="single" w:color="auto" w:sz="4" w:space="0"/>
            </w:tcBorders>
            <w:shd w:val="clear" w:color="auto" w:fill="auto"/>
          </w:tcPr>
          <w:p w:rsidRPr="0019541D" w:rsidR="004327A4" w:rsidP="004327A4" w:rsidRDefault="004874E3" w14:paraId="2B0CA953" w14:textId="65A5023B">
            <w:pPr>
              <w:spacing w:before="60" w:after="60"/>
              <w:rPr>
                <w:color w:val="000000"/>
              </w:rPr>
            </w:pPr>
            <w:r>
              <w:rPr>
                <w:color w:val="000000"/>
              </w:rPr>
              <w:t>25.25</w:t>
            </w:r>
          </w:p>
        </w:tc>
        <w:tc>
          <w:tcPr>
            <w:tcW w:w="787" w:type="dxa"/>
            <w:shd w:val="clear" w:color="auto" w:fill="auto"/>
          </w:tcPr>
          <w:p w:rsidRPr="0019541D" w:rsidR="004327A4" w:rsidP="004327A4" w:rsidRDefault="001E62C1" w14:paraId="1FC8906C" w14:textId="6CF5E5CE">
            <w:pPr>
              <w:spacing w:before="60" w:after="60"/>
              <w:rPr>
                <w:color w:val="000000"/>
              </w:rPr>
            </w:pPr>
            <w:r>
              <w:rPr>
                <w:color w:val="000000"/>
              </w:rPr>
              <w:t>$265</w:t>
            </w:r>
          </w:p>
        </w:tc>
        <w:tc>
          <w:tcPr>
            <w:tcW w:w="1773" w:type="dxa"/>
            <w:shd w:val="clear" w:color="auto" w:fill="auto"/>
          </w:tcPr>
          <w:p w:rsidRPr="0019541D" w:rsidR="004327A4" w:rsidP="004327A4" w:rsidRDefault="00D640AC" w14:paraId="6C594CB5" w14:textId="65B3E838">
            <w:pPr>
              <w:spacing w:before="60" w:after="60"/>
              <w:rPr>
                <w:color w:val="000000"/>
              </w:rPr>
            </w:pPr>
            <w:r>
              <w:rPr>
                <w:color w:val="000000"/>
              </w:rPr>
              <w:t>$6,691.2</w:t>
            </w:r>
            <w:r w:rsidR="00095DA7">
              <w:rPr>
                <w:color w:val="000000"/>
              </w:rPr>
              <w:t>5</w:t>
            </w:r>
          </w:p>
        </w:tc>
      </w:tr>
      <w:tr w:rsidRPr="0019541D" w:rsidR="004327A4" w:rsidTr="00D77987" w14:paraId="78FC5ECE" w14:textId="77777777">
        <w:trPr>
          <w:jc w:val="center"/>
        </w:trPr>
        <w:tc>
          <w:tcPr>
            <w:tcW w:w="1435" w:type="dxa"/>
            <w:shd w:val="clear" w:color="auto" w:fill="auto"/>
          </w:tcPr>
          <w:p w:rsidRPr="0019541D" w:rsidR="004327A4" w:rsidP="004327A4" w:rsidRDefault="004327A4" w14:paraId="1F8943E9" w14:textId="7FF46E8B">
            <w:pPr>
              <w:spacing w:before="60" w:after="60"/>
              <w:rPr>
                <w:color w:val="000000"/>
              </w:rPr>
            </w:pPr>
            <w:r>
              <w:rPr>
                <w:color w:val="000000"/>
              </w:rPr>
              <w:t>Jane Krikorian</w:t>
            </w:r>
          </w:p>
        </w:tc>
        <w:tc>
          <w:tcPr>
            <w:tcW w:w="743" w:type="dxa"/>
            <w:shd w:val="clear" w:color="auto" w:fill="auto"/>
          </w:tcPr>
          <w:p w:rsidRPr="0019541D" w:rsidR="004327A4" w:rsidP="004327A4" w:rsidRDefault="004327A4" w14:paraId="6FFEFF62" w14:textId="3C375A32">
            <w:pPr>
              <w:spacing w:before="60" w:after="60"/>
              <w:rPr>
                <w:color w:val="000000"/>
              </w:rPr>
            </w:pPr>
            <w:r>
              <w:rPr>
                <w:color w:val="000000"/>
              </w:rPr>
              <w:t>2021</w:t>
            </w:r>
          </w:p>
        </w:tc>
        <w:tc>
          <w:tcPr>
            <w:tcW w:w="877" w:type="dxa"/>
            <w:gridSpan w:val="2"/>
            <w:shd w:val="clear" w:color="auto" w:fill="auto"/>
          </w:tcPr>
          <w:p w:rsidRPr="0019541D" w:rsidR="004327A4" w:rsidP="004327A4" w:rsidRDefault="00043035" w14:paraId="24984638" w14:textId="3A52B6E2">
            <w:pPr>
              <w:spacing w:before="60" w:after="60"/>
              <w:rPr>
                <w:color w:val="000000"/>
              </w:rPr>
            </w:pPr>
            <w:r>
              <w:rPr>
                <w:color w:val="000000"/>
              </w:rPr>
              <w:t>0</w:t>
            </w:r>
            <w:r w:rsidR="004327A4">
              <w:rPr>
                <w:color w:val="000000"/>
              </w:rPr>
              <w:t>.5</w:t>
            </w:r>
            <w:r>
              <w:rPr>
                <w:color w:val="000000"/>
              </w:rPr>
              <w:t>0</w:t>
            </w:r>
          </w:p>
        </w:tc>
        <w:tc>
          <w:tcPr>
            <w:tcW w:w="1080" w:type="dxa"/>
            <w:shd w:val="clear" w:color="auto" w:fill="auto"/>
          </w:tcPr>
          <w:p w:rsidRPr="0019541D" w:rsidR="004327A4" w:rsidP="004327A4" w:rsidRDefault="004327A4" w14:paraId="00CA9050" w14:textId="495ABDB7">
            <w:pPr>
              <w:spacing w:before="60" w:after="60"/>
              <w:rPr>
                <w:color w:val="000000"/>
              </w:rPr>
            </w:pPr>
            <w:r>
              <w:rPr>
                <w:color w:val="000000"/>
              </w:rPr>
              <w:t>$350</w:t>
            </w:r>
          </w:p>
        </w:tc>
        <w:tc>
          <w:tcPr>
            <w:tcW w:w="1530" w:type="dxa"/>
            <w:gridSpan w:val="2"/>
            <w:tcBorders>
              <w:right w:val="single" w:color="auto" w:sz="4" w:space="0"/>
            </w:tcBorders>
            <w:shd w:val="clear" w:color="auto" w:fill="auto"/>
          </w:tcPr>
          <w:p w:rsidRPr="0019541D" w:rsidR="004327A4" w:rsidP="004327A4" w:rsidRDefault="004327A4" w14:paraId="760F08DA" w14:textId="17FE13F6">
            <w:pPr>
              <w:spacing w:before="60" w:after="60"/>
              <w:rPr>
                <w:color w:val="000000"/>
              </w:rPr>
            </w:pPr>
            <w:r>
              <w:rPr>
                <w:color w:val="000000"/>
              </w:rPr>
              <w:t>D.21-12-050</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4327A4" w:rsidP="004327A4" w:rsidRDefault="004327A4" w14:paraId="39D39174" w14:textId="0B621DE1">
            <w:pPr>
              <w:spacing w:before="60" w:after="60"/>
              <w:rPr>
                <w:color w:val="000000"/>
              </w:rPr>
            </w:pPr>
            <w:r w:rsidRPr="0053532C">
              <w:t xml:space="preserve">$175.00 </w:t>
            </w:r>
          </w:p>
        </w:tc>
        <w:tc>
          <w:tcPr>
            <w:tcW w:w="946" w:type="dxa"/>
            <w:tcBorders>
              <w:left w:val="single" w:color="auto" w:sz="4" w:space="0"/>
            </w:tcBorders>
            <w:shd w:val="clear" w:color="auto" w:fill="auto"/>
          </w:tcPr>
          <w:p w:rsidRPr="0019541D" w:rsidR="004327A4" w:rsidP="004327A4" w:rsidRDefault="00D640AC" w14:paraId="047FD0B5" w14:textId="7F03DDF0">
            <w:pPr>
              <w:spacing w:before="60" w:after="60"/>
              <w:rPr>
                <w:color w:val="000000"/>
              </w:rPr>
            </w:pPr>
            <w:r>
              <w:rPr>
                <w:color w:val="000000"/>
              </w:rPr>
              <w:t>0.50</w:t>
            </w:r>
          </w:p>
        </w:tc>
        <w:tc>
          <w:tcPr>
            <w:tcW w:w="787" w:type="dxa"/>
            <w:shd w:val="clear" w:color="auto" w:fill="auto"/>
          </w:tcPr>
          <w:p w:rsidRPr="0019541D" w:rsidR="004327A4" w:rsidP="004327A4" w:rsidRDefault="001E62C1" w14:paraId="367660C2" w14:textId="232994FB">
            <w:pPr>
              <w:spacing w:before="60" w:after="60"/>
              <w:rPr>
                <w:color w:val="000000"/>
              </w:rPr>
            </w:pPr>
            <w:r>
              <w:rPr>
                <w:color w:val="000000"/>
              </w:rPr>
              <w:t>$350</w:t>
            </w:r>
          </w:p>
        </w:tc>
        <w:tc>
          <w:tcPr>
            <w:tcW w:w="1773" w:type="dxa"/>
            <w:shd w:val="clear" w:color="auto" w:fill="auto"/>
          </w:tcPr>
          <w:p w:rsidRPr="0019541D" w:rsidR="004327A4" w:rsidP="004327A4" w:rsidRDefault="00095DA7" w14:paraId="766AC45F" w14:textId="2936F346">
            <w:pPr>
              <w:spacing w:before="60" w:after="60"/>
              <w:rPr>
                <w:color w:val="000000"/>
              </w:rPr>
            </w:pPr>
            <w:r>
              <w:rPr>
                <w:color w:val="000000"/>
              </w:rPr>
              <w:t>$175.00</w:t>
            </w:r>
          </w:p>
        </w:tc>
      </w:tr>
      <w:tr w:rsidRPr="0019541D" w:rsidR="004327A4" w:rsidTr="00D77987" w14:paraId="67423EC6" w14:textId="77777777">
        <w:trPr>
          <w:jc w:val="center"/>
        </w:trPr>
        <w:tc>
          <w:tcPr>
            <w:tcW w:w="1435" w:type="dxa"/>
            <w:shd w:val="clear" w:color="auto" w:fill="auto"/>
          </w:tcPr>
          <w:p w:rsidR="004327A4" w:rsidP="004327A4" w:rsidRDefault="004327A4" w14:paraId="7CEB4AC1" w14:textId="29BB5315">
            <w:pPr>
              <w:spacing w:before="60" w:after="60"/>
              <w:rPr>
                <w:color w:val="000000"/>
              </w:rPr>
            </w:pPr>
            <w:r>
              <w:rPr>
                <w:color w:val="000000"/>
              </w:rPr>
              <w:t>Jane Krikorian</w:t>
            </w:r>
          </w:p>
        </w:tc>
        <w:tc>
          <w:tcPr>
            <w:tcW w:w="743" w:type="dxa"/>
            <w:shd w:val="clear" w:color="auto" w:fill="auto"/>
          </w:tcPr>
          <w:p w:rsidR="004327A4" w:rsidP="004327A4" w:rsidRDefault="004327A4" w14:paraId="699FBD74" w14:textId="29AA4341">
            <w:pPr>
              <w:spacing w:before="60" w:after="60"/>
              <w:rPr>
                <w:color w:val="000000"/>
              </w:rPr>
            </w:pPr>
            <w:r>
              <w:rPr>
                <w:color w:val="000000"/>
              </w:rPr>
              <w:t>2022</w:t>
            </w:r>
          </w:p>
        </w:tc>
        <w:tc>
          <w:tcPr>
            <w:tcW w:w="877" w:type="dxa"/>
            <w:gridSpan w:val="2"/>
            <w:shd w:val="clear" w:color="auto" w:fill="auto"/>
          </w:tcPr>
          <w:p w:rsidRPr="0019541D" w:rsidR="00043035" w:rsidP="004327A4" w:rsidRDefault="004327A4" w14:paraId="30340859" w14:textId="37FBFFA2">
            <w:pPr>
              <w:spacing w:before="60" w:after="60"/>
              <w:rPr>
                <w:color w:val="000000"/>
              </w:rPr>
            </w:pPr>
            <w:r>
              <w:rPr>
                <w:color w:val="000000"/>
              </w:rPr>
              <w:t>26.</w:t>
            </w:r>
            <w:r w:rsidR="00043035">
              <w:rPr>
                <w:color w:val="000000"/>
              </w:rPr>
              <w:t>50</w:t>
            </w:r>
          </w:p>
        </w:tc>
        <w:tc>
          <w:tcPr>
            <w:tcW w:w="1080" w:type="dxa"/>
            <w:shd w:val="clear" w:color="auto" w:fill="auto"/>
          </w:tcPr>
          <w:p w:rsidR="004327A4" w:rsidP="004327A4" w:rsidRDefault="004327A4" w14:paraId="573105D0" w14:textId="495AE6D9">
            <w:pPr>
              <w:spacing w:before="60" w:after="60"/>
              <w:rPr>
                <w:color w:val="000000"/>
              </w:rPr>
            </w:pPr>
            <w:r>
              <w:rPr>
                <w:color w:val="000000"/>
              </w:rPr>
              <w:t>$350</w:t>
            </w:r>
          </w:p>
        </w:tc>
        <w:tc>
          <w:tcPr>
            <w:tcW w:w="1530" w:type="dxa"/>
            <w:gridSpan w:val="2"/>
            <w:tcBorders>
              <w:right w:val="single" w:color="auto" w:sz="4" w:space="0"/>
            </w:tcBorders>
            <w:shd w:val="clear" w:color="auto" w:fill="auto"/>
          </w:tcPr>
          <w:p w:rsidR="004327A4" w:rsidP="004327A4" w:rsidRDefault="004327A4" w14:paraId="0EB8E158" w14:textId="0241C4E8">
            <w:pPr>
              <w:spacing w:before="60" w:after="60"/>
              <w:rPr>
                <w:color w:val="000000"/>
              </w:rPr>
            </w:pPr>
            <w:r>
              <w:rPr>
                <w:color w:val="000000"/>
              </w:rPr>
              <w:t>D.21-12-050</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4327A4" w:rsidP="004327A4" w:rsidRDefault="004327A4" w14:paraId="65A9AC35" w14:textId="10B88354">
            <w:pPr>
              <w:spacing w:before="60" w:after="60"/>
              <w:rPr>
                <w:color w:val="000000"/>
              </w:rPr>
            </w:pPr>
            <w:r w:rsidRPr="0053532C">
              <w:t>$9,</w:t>
            </w:r>
            <w:r w:rsidR="00043035">
              <w:t>275.00</w:t>
            </w:r>
            <w:r w:rsidRPr="0053532C">
              <w:t xml:space="preserve"> </w:t>
            </w:r>
          </w:p>
        </w:tc>
        <w:tc>
          <w:tcPr>
            <w:tcW w:w="946" w:type="dxa"/>
            <w:tcBorders>
              <w:left w:val="single" w:color="auto" w:sz="4" w:space="0"/>
            </w:tcBorders>
            <w:shd w:val="clear" w:color="auto" w:fill="auto"/>
          </w:tcPr>
          <w:p w:rsidRPr="0019541D" w:rsidR="004327A4" w:rsidP="004327A4" w:rsidRDefault="00981DD8" w14:paraId="394052C8" w14:textId="3962F335">
            <w:pPr>
              <w:spacing w:before="60" w:after="60"/>
              <w:rPr>
                <w:color w:val="000000"/>
              </w:rPr>
            </w:pPr>
            <w:r>
              <w:rPr>
                <w:color w:val="000000"/>
              </w:rPr>
              <w:t>26.50</w:t>
            </w:r>
          </w:p>
        </w:tc>
        <w:tc>
          <w:tcPr>
            <w:tcW w:w="787" w:type="dxa"/>
            <w:shd w:val="clear" w:color="auto" w:fill="auto"/>
          </w:tcPr>
          <w:p w:rsidRPr="0019541D" w:rsidR="004327A4" w:rsidP="004327A4" w:rsidRDefault="007A4BE6" w14:paraId="73B4A137" w14:textId="461CB502">
            <w:pPr>
              <w:spacing w:before="60" w:after="60"/>
              <w:rPr>
                <w:color w:val="000000"/>
              </w:rPr>
            </w:pPr>
            <w:r>
              <w:rPr>
                <w:color w:val="000000"/>
              </w:rPr>
              <w:t>$350</w:t>
            </w:r>
          </w:p>
        </w:tc>
        <w:tc>
          <w:tcPr>
            <w:tcW w:w="1773" w:type="dxa"/>
            <w:shd w:val="clear" w:color="auto" w:fill="auto"/>
          </w:tcPr>
          <w:p w:rsidRPr="0019541D" w:rsidR="004327A4" w:rsidP="004327A4" w:rsidRDefault="00C92010" w14:paraId="73999DA9" w14:textId="54D399CD">
            <w:pPr>
              <w:spacing w:before="60" w:after="60"/>
              <w:rPr>
                <w:color w:val="000000"/>
              </w:rPr>
            </w:pPr>
            <w:r>
              <w:rPr>
                <w:color w:val="000000"/>
              </w:rPr>
              <w:t>$9,275.00</w:t>
            </w:r>
          </w:p>
        </w:tc>
      </w:tr>
      <w:tr w:rsidRPr="0019541D" w:rsidR="004327A4" w:rsidTr="00D77987" w14:paraId="1B581CEC" w14:textId="77777777">
        <w:trPr>
          <w:jc w:val="center"/>
        </w:trPr>
        <w:tc>
          <w:tcPr>
            <w:tcW w:w="1435" w:type="dxa"/>
            <w:shd w:val="clear" w:color="auto" w:fill="auto"/>
          </w:tcPr>
          <w:p w:rsidRPr="0019541D" w:rsidR="004327A4" w:rsidP="004327A4" w:rsidRDefault="004327A4" w14:paraId="2B886871" w14:textId="585E4E1B">
            <w:pPr>
              <w:spacing w:before="60" w:after="60"/>
              <w:rPr>
                <w:color w:val="000000"/>
              </w:rPr>
            </w:pPr>
            <w:r>
              <w:rPr>
                <w:color w:val="000000"/>
              </w:rPr>
              <w:t>Mary Neal</w:t>
            </w:r>
          </w:p>
        </w:tc>
        <w:tc>
          <w:tcPr>
            <w:tcW w:w="743" w:type="dxa"/>
            <w:shd w:val="clear" w:color="auto" w:fill="auto"/>
          </w:tcPr>
          <w:p w:rsidRPr="0019541D" w:rsidR="004327A4" w:rsidP="004327A4" w:rsidRDefault="004327A4" w14:paraId="2B1B7F6F" w14:textId="490D4883">
            <w:pPr>
              <w:spacing w:before="60" w:after="60"/>
              <w:rPr>
                <w:color w:val="000000"/>
              </w:rPr>
            </w:pPr>
            <w:r>
              <w:rPr>
                <w:color w:val="000000"/>
              </w:rPr>
              <w:t>2020</w:t>
            </w:r>
          </w:p>
        </w:tc>
        <w:tc>
          <w:tcPr>
            <w:tcW w:w="877" w:type="dxa"/>
            <w:gridSpan w:val="2"/>
            <w:shd w:val="clear" w:color="auto" w:fill="auto"/>
          </w:tcPr>
          <w:p w:rsidRPr="0019541D" w:rsidR="004327A4" w:rsidP="004327A4" w:rsidRDefault="00043035" w14:paraId="58F48AA2" w14:textId="3664F645">
            <w:pPr>
              <w:spacing w:before="60" w:after="60"/>
              <w:rPr>
                <w:color w:val="000000"/>
              </w:rPr>
            </w:pPr>
            <w:r>
              <w:rPr>
                <w:color w:val="000000"/>
              </w:rPr>
              <w:t>30.25</w:t>
            </w:r>
          </w:p>
        </w:tc>
        <w:tc>
          <w:tcPr>
            <w:tcW w:w="1080" w:type="dxa"/>
            <w:shd w:val="clear" w:color="auto" w:fill="auto"/>
          </w:tcPr>
          <w:p w:rsidRPr="0019541D" w:rsidR="004327A4" w:rsidP="004327A4" w:rsidRDefault="004327A4" w14:paraId="3877435E" w14:textId="46BEBA52">
            <w:pPr>
              <w:spacing w:before="60" w:after="60"/>
              <w:rPr>
                <w:color w:val="000000"/>
              </w:rPr>
            </w:pPr>
            <w:r>
              <w:rPr>
                <w:color w:val="000000"/>
              </w:rPr>
              <w:t>$315</w:t>
            </w:r>
          </w:p>
        </w:tc>
        <w:tc>
          <w:tcPr>
            <w:tcW w:w="1530" w:type="dxa"/>
            <w:gridSpan w:val="2"/>
            <w:tcBorders>
              <w:right w:val="single" w:color="auto" w:sz="4" w:space="0"/>
            </w:tcBorders>
            <w:shd w:val="clear" w:color="auto" w:fill="auto"/>
          </w:tcPr>
          <w:p w:rsidRPr="0019541D" w:rsidR="004327A4" w:rsidP="004327A4" w:rsidRDefault="004327A4" w14:paraId="526030CF" w14:textId="4E915A5C">
            <w:pPr>
              <w:spacing w:before="60" w:after="60"/>
              <w:rPr>
                <w:color w:val="000000"/>
              </w:rPr>
            </w:pPr>
            <w:r>
              <w:rPr>
                <w:color w:val="000000"/>
              </w:rPr>
              <w:t>D.21-12-050</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4327A4" w:rsidP="004327A4" w:rsidRDefault="004327A4" w14:paraId="4F3D4FDD" w14:textId="1DA2004E">
            <w:pPr>
              <w:spacing w:before="60" w:after="60"/>
              <w:rPr>
                <w:color w:val="000000"/>
              </w:rPr>
            </w:pPr>
            <w:r w:rsidRPr="0053532C">
              <w:t>$</w:t>
            </w:r>
            <w:r w:rsidR="00043035">
              <w:t>9,528.75</w:t>
            </w:r>
            <w:r w:rsidRPr="0053532C">
              <w:t xml:space="preserve"> </w:t>
            </w:r>
          </w:p>
        </w:tc>
        <w:tc>
          <w:tcPr>
            <w:tcW w:w="946" w:type="dxa"/>
            <w:tcBorders>
              <w:left w:val="single" w:color="auto" w:sz="4" w:space="0"/>
            </w:tcBorders>
            <w:shd w:val="clear" w:color="auto" w:fill="auto"/>
          </w:tcPr>
          <w:p w:rsidRPr="0019541D" w:rsidR="004327A4" w:rsidP="004327A4" w:rsidRDefault="006319AF" w14:paraId="7E2DA2E1" w14:textId="4D146B94">
            <w:pPr>
              <w:spacing w:before="60" w:after="60"/>
              <w:rPr>
                <w:color w:val="000000"/>
              </w:rPr>
            </w:pPr>
            <w:r>
              <w:rPr>
                <w:color w:val="000000"/>
              </w:rPr>
              <w:t>3</w:t>
            </w:r>
            <w:r w:rsidR="00D011A4">
              <w:rPr>
                <w:color w:val="000000"/>
              </w:rPr>
              <w:t>0.25</w:t>
            </w:r>
          </w:p>
        </w:tc>
        <w:tc>
          <w:tcPr>
            <w:tcW w:w="787" w:type="dxa"/>
            <w:shd w:val="clear" w:color="auto" w:fill="auto"/>
          </w:tcPr>
          <w:p w:rsidRPr="0019541D" w:rsidR="004327A4" w:rsidP="004327A4" w:rsidRDefault="001E62C1" w14:paraId="37CE8A86" w14:textId="6418AA96">
            <w:pPr>
              <w:spacing w:before="60" w:after="60"/>
              <w:rPr>
                <w:color w:val="000000"/>
              </w:rPr>
            </w:pPr>
            <w:r>
              <w:rPr>
                <w:color w:val="000000"/>
              </w:rPr>
              <w:t>$305 [1]</w:t>
            </w:r>
          </w:p>
        </w:tc>
        <w:tc>
          <w:tcPr>
            <w:tcW w:w="1773" w:type="dxa"/>
            <w:shd w:val="clear" w:color="auto" w:fill="auto"/>
          </w:tcPr>
          <w:p w:rsidRPr="0019541D" w:rsidR="004327A4" w:rsidP="004327A4" w:rsidRDefault="00FD0F21" w14:paraId="09A50908" w14:textId="0FB06203">
            <w:pPr>
              <w:spacing w:before="60" w:after="60"/>
              <w:rPr>
                <w:color w:val="000000"/>
              </w:rPr>
            </w:pPr>
            <w:r>
              <w:rPr>
                <w:color w:val="000000"/>
              </w:rPr>
              <w:t>$9,226.25</w:t>
            </w:r>
          </w:p>
        </w:tc>
      </w:tr>
      <w:tr w:rsidRPr="0019541D" w:rsidR="004327A4" w:rsidTr="00D77987" w14:paraId="241DCCB9" w14:textId="77777777">
        <w:trPr>
          <w:jc w:val="center"/>
        </w:trPr>
        <w:tc>
          <w:tcPr>
            <w:tcW w:w="1435" w:type="dxa"/>
            <w:shd w:val="clear" w:color="auto" w:fill="auto"/>
          </w:tcPr>
          <w:p w:rsidRPr="0019541D" w:rsidR="004327A4" w:rsidP="004327A4" w:rsidRDefault="004327A4" w14:paraId="4E1E4AF8" w14:textId="3A333C41">
            <w:pPr>
              <w:spacing w:before="60" w:after="60"/>
              <w:rPr>
                <w:color w:val="000000"/>
              </w:rPr>
            </w:pPr>
            <w:r>
              <w:rPr>
                <w:color w:val="000000"/>
              </w:rPr>
              <w:lastRenderedPageBreak/>
              <w:t>Brandon Charles</w:t>
            </w:r>
          </w:p>
        </w:tc>
        <w:tc>
          <w:tcPr>
            <w:tcW w:w="743" w:type="dxa"/>
            <w:shd w:val="clear" w:color="auto" w:fill="auto"/>
          </w:tcPr>
          <w:p w:rsidRPr="0019541D" w:rsidR="004327A4" w:rsidP="004327A4" w:rsidRDefault="004327A4" w14:paraId="7B2EEA20" w14:textId="011E339A">
            <w:pPr>
              <w:spacing w:before="60" w:after="60"/>
              <w:rPr>
                <w:color w:val="000000"/>
              </w:rPr>
            </w:pPr>
            <w:r>
              <w:rPr>
                <w:color w:val="000000"/>
              </w:rPr>
              <w:t>2020</w:t>
            </w:r>
          </w:p>
        </w:tc>
        <w:tc>
          <w:tcPr>
            <w:tcW w:w="877" w:type="dxa"/>
            <w:gridSpan w:val="2"/>
            <w:shd w:val="clear" w:color="auto" w:fill="auto"/>
          </w:tcPr>
          <w:p w:rsidRPr="0019541D" w:rsidR="004327A4" w:rsidP="004327A4" w:rsidRDefault="004327A4" w14:paraId="51D8CC41" w14:textId="77F9843B">
            <w:pPr>
              <w:spacing w:before="60" w:after="60"/>
              <w:rPr>
                <w:color w:val="000000"/>
              </w:rPr>
            </w:pPr>
            <w:r>
              <w:rPr>
                <w:color w:val="000000"/>
              </w:rPr>
              <w:t>38</w:t>
            </w:r>
            <w:r w:rsidR="00043035">
              <w:rPr>
                <w:color w:val="000000"/>
              </w:rPr>
              <w:t>.00</w:t>
            </w:r>
          </w:p>
        </w:tc>
        <w:tc>
          <w:tcPr>
            <w:tcW w:w="1080" w:type="dxa"/>
            <w:shd w:val="clear" w:color="auto" w:fill="auto"/>
          </w:tcPr>
          <w:p w:rsidRPr="0019541D" w:rsidR="004327A4" w:rsidP="004327A4" w:rsidRDefault="004327A4" w14:paraId="0520B28F" w14:textId="520F4EF9">
            <w:pPr>
              <w:spacing w:before="60" w:after="60"/>
              <w:rPr>
                <w:color w:val="000000"/>
              </w:rPr>
            </w:pPr>
            <w:r>
              <w:rPr>
                <w:color w:val="000000"/>
              </w:rPr>
              <w:t>$250</w:t>
            </w:r>
          </w:p>
        </w:tc>
        <w:tc>
          <w:tcPr>
            <w:tcW w:w="1530" w:type="dxa"/>
            <w:gridSpan w:val="2"/>
            <w:tcBorders>
              <w:right w:val="single" w:color="auto" w:sz="4" w:space="0"/>
            </w:tcBorders>
            <w:shd w:val="clear" w:color="auto" w:fill="auto"/>
          </w:tcPr>
          <w:p w:rsidRPr="0019541D" w:rsidR="004327A4" w:rsidP="004327A4" w:rsidRDefault="004327A4" w14:paraId="526EBC5D" w14:textId="692B36A4">
            <w:pPr>
              <w:spacing w:before="60" w:after="60"/>
              <w:rPr>
                <w:color w:val="000000"/>
              </w:rPr>
            </w:pPr>
            <w:r>
              <w:rPr>
                <w:color w:val="000000"/>
              </w:rPr>
              <w:t>D.20-07-031</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4327A4" w:rsidP="004327A4" w:rsidRDefault="004327A4" w14:paraId="7D3D2043" w14:textId="0ADE3BFC">
            <w:pPr>
              <w:spacing w:before="60" w:after="60"/>
              <w:rPr>
                <w:color w:val="000000"/>
              </w:rPr>
            </w:pPr>
            <w:r w:rsidRPr="0053532C">
              <w:t xml:space="preserve">$9,500.00 </w:t>
            </w:r>
          </w:p>
        </w:tc>
        <w:tc>
          <w:tcPr>
            <w:tcW w:w="946" w:type="dxa"/>
            <w:tcBorders>
              <w:left w:val="single" w:color="auto" w:sz="4" w:space="0"/>
            </w:tcBorders>
            <w:shd w:val="clear" w:color="auto" w:fill="auto"/>
          </w:tcPr>
          <w:p w:rsidRPr="0019541D" w:rsidR="004327A4" w:rsidP="004327A4" w:rsidRDefault="00CC1C0D" w14:paraId="2D0B9A6F" w14:textId="55C17B56">
            <w:pPr>
              <w:spacing w:before="60" w:after="60"/>
              <w:rPr>
                <w:color w:val="000000"/>
              </w:rPr>
            </w:pPr>
            <w:r>
              <w:rPr>
                <w:color w:val="000000"/>
              </w:rPr>
              <w:t>38.00</w:t>
            </w:r>
          </w:p>
        </w:tc>
        <w:tc>
          <w:tcPr>
            <w:tcW w:w="787" w:type="dxa"/>
            <w:shd w:val="clear" w:color="auto" w:fill="auto"/>
          </w:tcPr>
          <w:p w:rsidRPr="0019541D" w:rsidR="004327A4" w:rsidP="004327A4" w:rsidRDefault="007A4BE6" w14:paraId="313063F9" w14:textId="6332AE58">
            <w:pPr>
              <w:spacing w:before="60" w:after="60"/>
              <w:rPr>
                <w:color w:val="000000"/>
              </w:rPr>
            </w:pPr>
            <w:r>
              <w:rPr>
                <w:color w:val="000000"/>
              </w:rPr>
              <w:t>$250</w:t>
            </w:r>
          </w:p>
        </w:tc>
        <w:tc>
          <w:tcPr>
            <w:tcW w:w="1773" w:type="dxa"/>
            <w:shd w:val="clear" w:color="auto" w:fill="auto"/>
          </w:tcPr>
          <w:p w:rsidRPr="0019541D" w:rsidR="004327A4" w:rsidP="004327A4" w:rsidRDefault="00FD0F21" w14:paraId="28782485" w14:textId="00923373">
            <w:pPr>
              <w:spacing w:before="60" w:after="60"/>
              <w:rPr>
                <w:color w:val="000000"/>
              </w:rPr>
            </w:pPr>
            <w:r>
              <w:rPr>
                <w:color w:val="000000"/>
              </w:rPr>
              <w:t>$9,500.00</w:t>
            </w:r>
          </w:p>
        </w:tc>
      </w:tr>
      <w:tr w:rsidRPr="0019541D" w:rsidR="004327A4" w:rsidTr="00D77987" w14:paraId="3DD0EDC2" w14:textId="77777777">
        <w:trPr>
          <w:jc w:val="center"/>
        </w:trPr>
        <w:tc>
          <w:tcPr>
            <w:tcW w:w="1435" w:type="dxa"/>
            <w:shd w:val="clear" w:color="auto" w:fill="auto"/>
          </w:tcPr>
          <w:p w:rsidRPr="0019541D" w:rsidR="004327A4" w:rsidP="004327A4" w:rsidRDefault="004327A4" w14:paraId="059B89E0" w14:textId="57A5BC0D">
            <w:pPr>
              <w:spacing w:before="60" w:after="60"/>
              <w:rPr>
                <w:color w:val="000000"/>
              </w:rPr>
            </w:pPr>
            <w:r>
              <w:rPr>
                <w:color w:val="000000"/>
              </w:rPr>
              <w:t>Michelle Mann</w:t>
            </w:r>
          </w:p>
        </w:tc>
        <w:tc>
          <w:tcPr>
            <w:tcW w:w="743" w:type="dxa"/>
            <w:shd w:val="clear" w:color="auto" w:fill="auto"/>
          </w:tcPr>
          <w:p w:rsidRPr="0019541D" w:rsidR="004327A4" w:rsidP="004327A4" w:rsidRDefault="004327A4" w14:paraId="3B0519BC" w14:textId="5D435313">
            <w:pPr>
              <w:spacing w:before="60" w:after="60"/>
              <w:rPr>
                <w:color w:val="000000"/>
              </w:rPr>
            </w:pPr>
            <w:r>
              <w:rPr>
                <w:color w:val="000000"/>
              </w:rPr>
              <w:t>2020</w:t>
            </w:r>
          </w:p>
        </w:tc>
        <w:tc>
          <w:tcPr>
            <w:tcW w:w="877" w:type="dxa"/>
            <w:gridSpan w:val="2"/>
            <w:shd w:val="clear" w:color="auto" w:fill="auto"/>
          </w:tcPr>
          <w:p w:rsidRPr="0019541D" w:rsidR="004327A4" w:rsidP="004327A4" w:rsidRDefault="004327A4" w14:paraId="4DB92673" w14:textId="76E6DC64">
            <w:pPr>
              <w:spacing w:before="60" w:after="60"/>
              <w:rPr>
                <w:color w:val="000000"/>
              </w:rPr>
            </w:pPr>
            <w:r>
              <w:rPr>
                <w:color w:val="000000"/>
              </w:rPr>
              <w:t>6</w:t>
            </w:r>
            <w:r w:rsidR="00263BC8">
              <w:rPr>
                <w:color w:val="000000"/>
              </w:rPr>
              <w:t>0</w:t>
            </w:r>
            <w:r>
              <w:rPr>
                <w:color w:val="000000"/>
              </w:rPr>
              <w:t>.75</w:t>
            </w:r>
          </w:p>
        </w:tc>
        <w:tc>
          <w:tcPr>
            <w:tcW w:w="1080" w:type="dxa"/>
            <w:shd w:val="clear" w:color="auto" w:fill="auto"/>
          </w:tcPr>
          <w:p w:rsidRPr="0019541D" w:rsidR="004327A4" w:rsidP="004327A4" w:rsidRDefault="004327A4" w14:paraId="5304EBDC" w14:textId="7F3A1A91">
            <w:pPr>
              <w:spacing w:before="60" w:after="60"/>
              <w:rPr>
                <w:color w:val="000000"/>
              </w:rPr>
            </w:pPr>
            <w:r>
              <w:rPr>
                <w:color w:val="000000"/>
              </w:rPr>
              <w:t>$225</w:t>
            </w:r>
          </w:p>
        </w:tc>
        <w:tc>
          <w:tcPr>
            <w:tcW w:w="1530" w:type="dxa"/>
            <w:gridSpan w:val="2"/>
            <w:tcBorders>
              <w:right w:val="single" w:color="auto" w:sz="4" w:space="0"/>
            </w:tcBorders>
            <w:shd w:val="clear" w:color="auto" w:fill="auto"/>
          </w:tcPr>
          <w:p w:rsidRPr="0019541D" w:rsidR="004327A4" w:rsidP="004327A4" w:rsidRDefault="004327A4" w14:paraId="7ED927D7" w14:textId="6F4EF84B">
            <w:pPr>
              <w:spacing w:before="60" w:after="60"/>
              <w:rPr>
                <w:color w:val="000000"/>
              </w:rPr>
            </w:pPr>
            <w:r>
              <w:rPr>
                <w:color w:val="000000"/>
              </w:rPr>
              <w:t>D.21-12-050</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4327A4" w:rsidP="004327A4" w:rsidRDefault="004327A4" w14:paraId="6BDA69E6" w14:textId="0AAFF982">
            <w:pPr>
              <w:spacing w:before="60" w:after="60"/>
              <w:rPr>
                <w:color w:val="000000"/>
              </w:rPr>
            </w:pPr>
            <w:r w:rsidRPr="0053532C">
              <w:t xml:space="preserve">$13,668.75 </w:t>
            </w:r>
          </w:p>
        </w:tc>
        <w:tc>
          <w:tcPr>
            <w:tcW w:w="946" w:type="dxa"/>
            <w:tcBorders>
              <w:left w:val="single" w:color="auto" w:sz="4" w:space="0"/>
            </w:tcBorders>
            <w:shd w:val="clear" w:color="auto" w:fill="auto"/>
          </w:tcPr>
          <w:p w:rsidRPr="0019541D" w:rsidR="004327A4" w:rsidP="004327A4" w:rsidRDefault="00744D3D" w14:paraId="351D9411" w14:textId="6018B080">
            <w:pPr>
              <w:spacing w:before="60" w:after="60"/>
              <w:rPr>
                <w:color w:val="000000"/>
              </w:rPr>
            </w:pPr>
            <w:r>
              <w:rPr>
                <w:color w:val="000000"/>
              </w:rPr>
              <w:t>60.75</w:t>
            </w:r>
          </w:p>
        </w:tc>
        <w:tc>
          <w:tcPr>
            <w:tcW w:w="787" w:type="dxa"/>
            <w:shd w:val="clear" w:color="auto" w:fill="auto"/>
          </w:tcPr>
          <w:p w:rsidRPr="0019541D" w:rsidR="004327A4" w:rsidP="004327A4" w:rsidRDefault="00F8214E" w14:paraId="4AC61F3A" w14:textId="7501849F">
            <w:pPr>
              <w:spacing w:before="60" w:after="60"/>
              <w:rPr>
                <w:color w:val="000000"/>
              </w:rPr>
            </w:pPr>
            <w:r>
              <w:rPr>
                <w:color w:val="000000"/>
              </w:rPr>
              <w:t>$225</w:t>
            </w:r>
          </w:p>
        </w:tc>
        <w:tc>
          <w:tcPr>
            <w:tcW w:w="1773" w:type="dxa"/>
            <w:shd w:val="clear" w:color="auto" w:fill="auto"/>
          </w:tcPr>
          <w:p w:rsidRPr="0019541D" w:rsidR="004327A4" w:rsidP="004327A4" w:rsidRDefault="004C1031" w14:paraId="2DA8BFC0" w14:textId="7E3224A8">
            <w:pPr>
              <w:spacing w:before="60" w:after="60"/>
              <w:rPr>
                <w:color w:val="000000"/>
              </w:rPr>
            </w:pPr>
            <w:r>
              <w:rPr>
                <w:color w:val="000000"/>
              </w:rPr>
              <w:t>$13,688.75</w:t>
            </w:r>
          </w:p>
        </w:tc>
      </w:tr>
      <w:tr w:rsidRPr="0019541D" w:rsidR="00172158" w:rsidTr="004327A4" w14:paraId="1B237C11" w14:textId="77777777">
        <w:trPr>
          <w:jc w:val="center"/>
        </w:trPr>
        <w:tc>
          <w:tcPr>
            <w:tcW w:w="7015" w:type="dxa"/>
            <w:gridSpan w:val="9"/>
            <w:tcBorders>
              <w:bottom w:val="single" w:color="auto" w:sz="4" w:space="0"/>
              <w:right w:val="single" w:color="auto" w:sz="24" w:space="0"/>
            </w:tcBorders>
            <w:shd w:val="clear" w:color="auto" w:fill="auto"/>
            <w:vAlign w:val="bottom"/>
          </w:tcPr>
          <w:p w:rsidRPr="0019541D" w:rsidR="00172158" w:rsidP="00172158" w:rsidRDefault="00172158" w14:paraId="2ECB6744" w14:textId="77520B7C">
            <w:pPr>
              <w:tabs>
                <w:tab w:val="left" w:pos="957"/>
              </w:tabs>
              <w:spacing w:before="60" w:after="60"/>
              <w:ind w:right="162"/>
              <w:jc w:val="right"/>
              <w:rPr>
                <w:b/>
                <w:i/>
                <w:color w:val="000000"/>
              </w:rPr>
            </w:pPr>
            <w:r w:rsidRPr="0019541D">
              <w:rPr>
                <w:b/>
                <w:i/>
                <w:color w:val="000000"/>
              </w:rPr>
              <w:t>Subtotal: $</w:t>
            </w:r>
            <w:r w:rsidR="00043035">
              <w:rPr>
                <w:b/>
                <w:i/>
                <w:color w:val="000000"/>
              </w:rPr>
              <w:t>48,</w:t>
            </w:r>
            <w:r w:rsidR="00F77BF9">
              <w:rPr>
                <w:b/>
                <w:i/>
                <w:color w:val="000000"/>
              </w:rPr>
              <w:t>838</w:t>
            </w:r>
            <w:r w:rsidR="00043035">
              <w:rPr>
                <w:b/>
                <w:i/>
                <w:color w:val="000000"/>
              </w:rPr>
              <w:t>.75</w:t>
            </w:r>
          </w:p>
        </w:tc>
        <w:tc>
          <w:tcPr>
            <w:tcW w:w="3506" w:type="dxa"/>
            <w:gridSpan w:val="3"/>
            <w:tcBorders>
              <w:left w:val="single" w:color="auto" w:sz="24" w:space="0"/>
              <w:bottom w:val="single" w:color="auto" w:sz="4" w:space="0"/>
            </w:tcBorders>
            <w:shd w:val="clear" w:color="auto" w:fill="auto"/>
            <w:vAlign w:val="bottom"/>
          </w:tcPr>
          <w:p w:rsidRPr="0019541D" w:rsidR="00172158" w:rsidP="00172158" w:rsidRDefault="00172158" w14:paraId="4C4556E5" w14:textId="1F65CA35">
            <w:pPr>
              <w:tabs>
                <w:tab w:val="left" w:pos="957"/>
              </w:tabs>
              <w:spacing w:before="60" w:after="60"/>
              <w:ind w:right="162"/>
              <w:jc w:val="right"/>
              <w:rPr>
                <w:color w:val="000000"/>
              </w:rPr>
            </w:pPr>
            <w:r w:rsidRPr="0019541D">
              <w:rPr>
                <w:b/>
                <w:i/>
                <w:color w:val="000000"/>
              </w:rPr>
              <w:t>Subtotal:</w:t>
            </w:r>
            <w:r w:rsidRPr="00A67C7B">
              <w:rPr>
                <w:b/>
                <w:i/>
                <w:iCs/>
                <w:color w:val="000000"/>
              </w:rPr>
              <w:t xml:space="preserve"> $</w:t>
            </w:r>
            <w:r w:rsidR="00A67C7B">
              <w:rPr>
                <w:b/>
                <w:i/>
                <w:iCs/>
                <w:color w:val="000000"/>
              </w:rPr>
              <w:t>48,556.25</w:t>
            </w:r>
          </w:p>
        </w:tc>
      </w:tr>
      <w:tr w:rsidRPr="0019541D" w:rsidR="00172158" w:rsidTr="008C09F7" w14:paraId="4F8FAF05"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19541D" w:rsidR="00172158" w:rsidP="00172158" w:rsidRDefault="00172158" w14:paraId="41FE304C" w14:textId="77777777">
            <w:pPr>
              <w:spacing w:before="60" w:after="60"/>
              <w:jc w:val="center"/>
              <w:rPr>
                <w:color w:val="000000"/>
              </w:rPr>
            </w:pPr>
            <w:r w:rsidRPr="0019541D">
              <w:rPr>
                <w:b/>
                <w:color w:val="000000"/>
              </w:rPr>
              <w:t xml:space="preserve">INTERVENOR COMPENSATION CLAIM PREPARATION </w:t>
            </w:r>
            <w:r w:rsidRPr="0019541D">
              <w:rPr>
                <w:b/>
                <w:smallCaps/>
                <w:color w:val="000000"/>
              </w:rPr>
              <w:t xml:space="preserve"> **</w:t>
            </w:r>
          </w:p>
        </w:tc>
      </w:tr>
      <w:tr w:rsidRPr="0019541D" w:rsidR="00172158" w:rsidTr="00CC1C0D" w14:paraId="48B3E535" w14:textId="77777777">
        <w:trPr>
          <w:jc w:val="center"/>
        </w:trPr>
        <w:tc>
          <w:tcPr>
            <w:tcW w:w="1435" w:type="dxa"/>
            <w:tcBorders>
              <w:top w:val="single" w:color="auto" w:sz="4" w:space="0"/>
              <w:bottom w:val="single" w:color="auto" w:sz="4" w:space="0"/>
            </w:tcBorders>
            <w:shd w:val="clear" w:color="auto" w:fill="auto"/>
          </w:tcPr>
          <w:p w:rsidRPr="0019541D" w:rsidR="00172158" w:rsidP="00172158" w:rsidRDefault="00172158" w14:paraId="563A43BB" w14:textId="77777777">
            <w:pPr>
              <w:spacing w:before="60" w:after="60"/>
              <w:jc w:val="center"/>
              <w:rPr>
                <w:b/>
                <w:color w:val="000000"/>
              </w:rPr>
            </w:pPr>
            <w:r w:rsidRPr="0019541D">
              <w:rPr>
                <w:b/>
                <w:color w:val="000000"/>
              </w:rPr>
              <w:t>Item</w:t>
            </w:r>
          </w:p>
        </w:tc>
        <w:tc>
          <w:tcPr>
            <w:tcW w:w="743" w:type="dxa"/>
            <w:tcBorders>
              <w:top w:val="single" w:color="auto" w:sz="4" w:space="0"/>
              <w:bottom w:val="single" w:color="auto" w:sz="4" w:space="0"/>
            </w:tcBorders>
            <w:shd w:val="clear" w:color="auto" w:fill="auto"/>
          </w:tcPr>
          <w:p w:rsidRPr="0019541D" w:rsidR="00172158" w:rsidP="00172158" w:rsidRDefault="00172158" w14:paraId="144552E0" w14:textId="77777777">
            <w:pPr>
              <w:spacing w:before="60" w:after="60"/>
              <w:jc w:val="center"/>
              <w:rPr>
                <w:b/>
                <w:color w:val="000000"/>
              </w:rPr>
            </w:pPr>
            <w:r w:rsidRPr="0019541D">
              <w:rPr>
                <w:b/>
                <w:color w:val="000000"/>
              </w:rPr>
              <w:t>Year</w:t>
            </w:r>
          </w:p>
        </w:tc>
        <w:tc>
          <w:tcPr>
            <w:tcW w:w="877" w:type="dxa"/>
            <w:gridSpan w:val="2"/>
            <w:tcBorders>
              <w:top w:val="single" w:color="auto" w:sz="4" w:space="0"/>
              <w:bottom w:val="single" w:color="auto" w:sz="4" w:space="0"/>
            </w:tcBorders>
            <w:shd w:val="clear" w:color="auto" w:fill="auto"/>
          </w:tcPr>
          <w:p w:rsidRPr="0019541D" w:rsidR="00172158" w:rsidP="00172158" w:rsidRDefault="00172158" w14:paraId="42890B1B" w14:textId="77777777">
            <w:pPr>
              <w:spacing w:before="60" w:after="60"/>
              <w:jc w:val="center"/>
              <w:rPr>
                <w:b/>
                <w:color w:val="000000"/>
              </w:rPr>
            </w:pPr>
            <w:r w:rsidRPr="0019541D">
              <w:rPr>
                <w:b/>
                <w:color w:val="000000"/>
              </w:rPr>
              <w:t>Hours</w:t>
            </w:r>
          </w:p>
        </w:tc>
        <w:tc>
          <w:tcPr>
            <w:tcW w:w="1080" w:type="dxa"/>
            <w:tcBorders>
              <w:top w:val="single" w:color="auto" w:sz="4" w:space="0"/>
              <w:bottom w:val="single" w:color="auto" w:sz="4" w:space="0"/>
            </w:tcBorders>
            <w:shd w:val="clear" w:color="auto" w:fill="auto"/>
          </w:tcPr>
          <w:p w:rsidRPr="0019541D" w:rsidR="00172158" w:rsidP="00172158" w:rsidRDefault="00172158" w14:paraId="1E7BD956" w14:textId="77777777">
            <w:pPr>
              <w:spacing w:before="60" w:after="60"/>
              <w:jc w:val="center"/>
              <w:rPr>
                <w:b/>
                <w:color w:val="000000"/>
              </w:rPr>
            </w:pPr>
            <w:r w:rsidRPr="0019541D">
              <w:rPr>
                <w:b/>
                <w:color w:val="000000"/>
              </w:rPr>
              <w:t xml:space="preserve">Rate $ </w:t>
            </w:r>
          </w:p>
        </w:tc>
        <w:tc>
          <w:tcPr>
            <w:tcW w:w="1530" w:type="dxa"/>
            <w:gridSpan w:val="2"/>
            <w:tcBorders>
              <w:top w:val="single" w:color="auto" w:sz="4" w:space="0"/>
              <w:bottom w:val="single" w:color="auto" w:sz="4" w:space="0"/>
              <w:right w:val="single" w:color="auto" w:sz="4" w:space="0"/>
            </w:tcBorders>
            <w:shd w:val="clear" w:color="auto" w:fill="auto"/>
          </w:tcPr>
          <w:p w:rsidRPr="0019541D" w:rsidR="00172158" w:rsidP="00172158" w:rsidRDefault="00172158" w14:paraId="104D7982" w14:textId="77777777">
            <w:pPr>
              <w:spacing w:before="60" w:after="60"/>
              <w:jc w:val="center"/>
              <w:rPr>
                <w:b/>
                <w:color w:val="000000"/>
              </w:rPr>
            </w:pPr>
            <w:r w:rsidRPr="0019541D">
              <w:rPr>
                <w:b/>
                <w:color w:val="000000"/>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172158" w:rsidP="00172158" w:rsidRDefault="00172158" w14:paraId="073B2BB9" w14:textId="77777777">
            <w:pPr>
              <w:spacing w:before="60" w:after="60"/>
              <w:jc w:val="center"/>
              <w:rPr>
                <w:b/>
                <w:color w:val="000000"/>
              </w:rPr>
            </w:pPr>
            <w:r w:rsidRPr="0019541D">
              <w:rPr>
                <w:b/>
                <w:color w:val="000000"/>
              </w:rPr>
              <w:t>Total $</w:t>
            </w:r>
          </w:p>
        </w:tc>
        <w:tc>
          <w:tcPr>
            <w:tcW w:w="946" w:type="dxa"/>
            <w:tcBorders>
              <w:top w:val="single" w:color="auto" w:sz="4" w:space="0"/>
              <w:left w:val="single" w:color="auto" w:sz="4" w:space="0"/>
            </w:tcBorders>
            <w:shd w:val="clear" w:color="auto" w:fill="auto"/>
          </w:tcPr>
          <w:p w:rsidRPr="0019541D" w:rsidR="00172158" w:rsidP="00172158" w:rsidRDefault="00172158" w14:paraId="0409143B" w14:textId="77777777">
            <w:pPr>
              <w:spacing w:before="60" w:after="60"/>
              <w:jc w:val="center"/>
              <w:rPr>
                <w:b/>
                <w:color w:val="000000"/>
              </w:rPr>
            </w:pPr>
            <w:r w:rsidRPr="0019541D">
              <w:rPr>
                <w:b/>
                <w:color w:val="000000"/>
              </w:rPr>
              <w:t>Hours</w:t>
            </w:r>
          </w:p>
        </w:tc>
        <w:tc>
          <w:tcPr>
            <w:tcW w:w="787" w:type="dxa"/>
            <w:tcBorders>
              <w:top w:val="single" w:color="auto" w:sz="4" w:space="0"/>
            </w:tcBorders>
            <w:shd w:val="clear" w:color="auto" w:fill="auto"/>
          </w:tcPr>
          <w:p w:rsidRPr="0019541D" w:rsidR="00172158" w:rsidP="00172158" w:rsidRDefault="00172158" w14:paraId="6B59BB80" w14:textId="77777777">
            <w:pPr>
              <w:spacing w:before="60" w:after="60"/>
              <w:jc w:val="center"/>
              <w:rPr>
                <w:b/>
                <w:color w:val="000000"/>
              </w:rPr>
            </w:pPr>
            <w:r w:rsidRPr="0019541D">
              <w:rPr>
                <w:b/>
                <w:color w:val="000000"/>
              </w:rPr>
              <w:t xml:space="preserve">Rate </w:t>
            </w:r>
          </w:p>
        </w:tc>
        <w:tc>
          <w:tcPr>
            <w:tcW w:w="1773" w:type="dxa"/>
            <w:tcBorders>
              <w:top w:val="single" w:color="auto" w:sz="4" w:space="0"/>
            </w:tcBorders>
            <w:shd w:val="clear" w:color="auto" w:fill="auto"/>
          </w:tcPr>
          <w:p w:rsidRPr="0019541D" w:rsidR="00172158" w:rsidP="00172158" w:rsidRDefault="00172158" w14:paraId="6C7B13CF" w14:textId="77777777">
            <w:pPr>
              <w:spacing w:before="60" w:after="60"/>
              <w:jc w:val="center"/>
              <w:rPr>
                <w:b/>
                <w:color w:val="000000"/>
              </w:rPr>
            </w:pPr>
            <w:r w:rsidRPr="0019541D">
              <w:rPr>
                <w:b/>
                <w:color w:val="000000"/>
              </w:rPr>
              <w:t>Total $</w:t>
            </w:r>
          </w:p>
        </w:tc>
      </w:tr>
      <w:tr w:rsidRPr="0019541D" w:rsidR="00172158" w:rsidTr="002102D1" w14:paraId="5FA2070E" w14:textId="77777777">
        <w:trPr>
          <w:jc w:val="center"/>
        </w:trPr>
        <w:tc>
          <w:tcPr>
            <w:tcW w:w="1435" w:type="dxa"/>
            <w:shd w:val="clear" w:color="auto" w:fill="auto"/>
          </w:tcPr>
          <w:p w:rsidRPr="00172158" w:rsidR="00172158" w:rsidP="00172158" w:rsidRDefault="00172158" w14:paraId="7B5CEFAF" w14:textId="22885ED9">
            <w:pPr>
              <w:spacing w:before="60" w:after="60"/>
              <w:rPr>
                <w:b/>
                <w:bCs/>
                <w:color w:val="000000"/>
              </w:rPr>
            </w:pPr>
            <w:r>
              <w:rPr>
                <w:color w:val="000000"/>
              </w:rPr>
              <w:t>Jane Krikorian</w:t>
            </w:r>
          </w:p>
        </w:tc>
        <w:tc>
          <w:tcPr>
            <w:tcW w:w="743" w:type="dxa"/>
            <w:shd w:val="clear" w:color="auto" w:fill="auto"/>
          </w:tcPr>
          <w:p w:rsidR="00172158" w:rsidP="00172158" w:rsidRDefault="00172158" w14:paraId="37640642" w14:textId="0FCCEA77">
            <w:pPr>
              <w:spacing w:before="60" w:after="60"/>
              <w:rPr>
                <w:color w:val="000000"/>
              </w:rPr>
            </w:pPr>
            <w:r>
              <w:rPr>
                <w:color w:val="000000"/>
              </w:rPr>
              <w:t>2023</w:t>
            </w:r>
          </w:p>
        </w:tc>
        <w:tc>
          <w:tcPr>
            <w:tcW w:w="877" w:type="dxa"/>
            <w:gridSpan w:val="2"/>
            <w:shd w:val="clear" w:color="auto" w:fill="auto"/>
          </w:tcPr>
          <w:p w:rsidRPr="0019541D" w:rsidR="00172158" w:rsidP="00172158" w:rsidRDefault="005C2C1F" w14:paraId="1350EB38" w14:textId="78D4E93B">
            <w:pPr>
              <w:spacing w:before="60" w:after="60"/>
              <w:rPr>
                <w:color w:val="000000"/>
              </w:rPr>
            </w:pPr>
            <w:r>
              <w:rPr>
                <w:color w:val="000000"/>
              </w:rPr>
              <w:t>7.75</w:t>
            </w:r>
          </w:p>
        </w:tc>
        <w:tc>
          <w:tcPr>
            <w:tcW w:w="1080" w:type="dxa"/>
            <w:shd w:val="clear" w:color="auto" w:fill="auto"/>
          </w:tcPr>
          <w:p w:rsidRPr="0019541D" w:rsidR="00172158" w:rsidP="00172158" w:rsidRDefault="00172158" w14:paraId="225C83A2" w14:textId="02B506B3">
            <w:pPr>
              <w:spacing w:before="60" w:after="60"/>
              <w:rPr>
                <w:color w:val="000000"/>
              </w:rPr>
            </w:pPr>
            <w:r>
              <w:rPr>
                <w:color w:val="000000"/>
              </w:rPr>
              <w:t>$175</w:t>
            </w:r>
          </w:p>
        </w:tc>
        <w:tc>
          <w:tcPr>
            <w:tcW w:w="1530" w:type="dxa"/>
            <w:gridSpan w:val="2"/>
            <w:tcBorders>
              <w:right w:val="single" w:color="auto" w:sz="4" w:space="0"/>
            </w:tcBorders>
            <w:shd w:val="clear" w:color="auto" w:fill="auto"/>
          </w:tcPr>
          <w:p w:rsidR="00172158" w:rsidP="00172158" w:rsidRDefault="00172158" w14:paraId="5232B1D8" w14:textId="1EAF5E77">
            <w:pPr>
              <w:spacing w:before="60" w:after="60"/>
              <w:rPr>
                <w:color w:val="000000"/>
              </w:rPr>
            </w:pPr>
            <w:r>
              <w:rPr>
                <w:color w:val="000000"/>
              </w:rPr>
              <w:t>D.21-12-050</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5C2C1F" w:rsidP="00172158" w:rsidRDefault="005C2C1F" w14:paraId="7DDD9D0E" w14:textId="6AF2636F">
            <w:pPr>
              <w:spacing w:before="60" w:after="60"/>
              <w:rPr>
                <w:color w:val="000000"/>
              </w:rPr>
            </w:pPr>
            <w:r>
              <w:rPr>
                <w:color w:val="000000"/>
              </w:rPr>
              <w:t>$1</w:t>
            </w:r>
            <w:r w:rsidR="00043035">
              <w:rPr>
                <w:color w:val="000000"/>
              </w:rPr>
              <w:t>,</w:t>
            </w:r>
            <w:r>
              <w:rPr>
                <w:color w:val="000000"/>
              </w:rPr>
              <w:t>356.25</w:t>
            </w:r>
          </w:p>
        </w:tc>
        <w:tc>
          <w:tcPr>
            <w:tcW w:w="946" w:type="dxa"/>
            <w:tcBorders>
              <w:left w:val="single" w:color="auto" w:sz="4" w:space="0"/>
              <w:right w:val="single" w:color="auto" w:sz="4" w:space="0"/>
            </w:tcBorders>
            <w:shd w:val="clear" w:color="auto" w:fill="auto"/>
          </w:tcPr>
          <w:p w:rsidRPr="0019541D" w:rsidR="00172158" w:rsidP="00172158" w:rsidRDefault="00224F53" w14:paraId="39DF3060" w14:textId="34C6014B">
            <w:pPr>
              <w:spacing w:before="60" w:after="60"/>
              <w:rPr>
                <w:color w:val="000000"/>
              </w:rPr>
            </w:pPr>
            <w:r>
              <w:rPr>
                <w:color w:val="000000"/>
              </w:rPr>
              <w:t>$</w:t>
            </w:r>
            <w:r w:rsidR="00CE2E11">
              <w:rPr>
                <w:color w:val="000000"/>
              </w:rPr>
              <w:t>175</w:t>
            </w:r>
          </w:p>
        </w:tc>
        <w:tc>
          <w:tcPr>
            <w:tcW w:w="787" w:type="dxa"/>
            <w:tcBorders>
              <w:left w:val="single" w:color="auto" w:sz="4" w:space="0"/>
            </w:tcBorders>
            <w:shd w:val="clear" w:color="auto" w:fill="auto"/>
          </w:tcPr>
          <w:p w:rsidRPr="0019541D" w:rsidR="00172158" w:rsidP="00172158" w:rsidRDefault="00451D6C" w14:paraId="424FAA51" w14:textId="2FD46A79">
            <w:pPr>
              <w:spacing w:before="60" w:after="60"/>
              <w:rPr>
                <w:color w:val="000000"/>
              </w:rPr>
            </w:pPr>
            <w:r>
              <w:rPr>
                <w:color w:val="000000"/>
              </w:rPr>
              <w:t>7.75</w:t>
            </w:r>
          </w:p>
        </w:tc>
        <w:tc>
          <w:tcPr>
            <w:tcW w:w="1773" w:type="dxa"/>
            <w:shd w:val="clear" w:color="auto" w:fill="auto"/>
          </w:tcPr>
          <w:p w:rsidRPr="0019541D" w:rsidR="00172158" w:rsidP="00172158" w:rsidRDefault="007A29FD" w14:paraId="0545BE4B" w14:textId="4F23EA7F">
            <w:pPr>
              <w:spacing w:before="60" w:after="60"/>
              <w:rPr>
                <w:color w:val="000000"/>
              </w:rPr>
            </w:pPr>
            <w:r>
              <w:rPr>
                <w:color w:val="000000"/>
              </w:rPr>
              <w:t>$1,356.25</w:t>
            </w:r>
          </w:p>
        </w:tc>
      </w:tr>
      <w:tr w:rsidRPr="0019541D" w:rsidR="00172158" w:rsidTr="002102D1" w14:paraId="79AA8397" w14:textId="77777777">
        <w:trPr>
          <w:jc w:val="center"/>
        </w:trPr>
        <w:tc>
          <w:tcPr>
            <w:tcW w:w="1435" w:type="dxa"/>
            <w:shd w:val="clear" w:color="auto" w:fill="auto"/>
          </w:tcPr>
          <w:p w:rsidR="00172158" w:rsidP="00172158" w:rsidRDefault="00172158" w14:paraId="716EC2FA" w14:textId="556325EA">
            <w:pPr>
              <w:spacing w:before="60" w:after="60"/>
              <w:rPr>
                <w:color w:val="000000"/>
              </w:rPr>
            </w:pPr>
            <w:r>
              <w:rPr>
                <w:color w:val="000000"/>
              </w:rPr>
              <w:t>Courtney Cook-Sloan</w:t>
            </w:r>
          </w:p>
        </w:tc>
        <w:tc>
          <w:tcPr>
            <w:tcW w:w="743" w:type="dxa"/>
            <w:shd w:val="clear" w:color="auto" w:fill="auto"/>
          </w:tcPr>
          <w:p w:rsidRPr="0019541D" w:rsidR="00172158" w:rsidP="00172158" w:rsidRDefault="00172158" w14:paraId="413ADB12" w14:textId="7F71FB54">
            <w:pPr>
              <w:spacing w:before="60" w:after="60"/>
              <w:rPr>
                <w:color w:val="000000"/>
              </w:rPr>
            </w:pPr>
            <w:r>
              <w:rPr>
                <w:color w:val="000000"/>
              </w:rPr>
              <w:t>2022</w:t>
            </w:r>
          </w:p>
        </w:tc>
        <w:tc>
          <w:tcPr>
            <w:tcW w:w="877" w:type="dxa"/>
            <w:gridSpan w:val="2"/>
            <w:shd w:val="clear" w:color="auto" w:fill="auto"/>
          </w:tcPr>
          <w:p w:rsidRPr="0019541D" w:rsidR="00172158" w:rsidP="00172158" w:rsidRDefault="004327A4" w14:paraId="09F31649" w14:textId="12E57822">
            <w:pPr>
              <w:spacing w:before="60" w:after="60"/>
              <w:rPr>
                <w:color w:val="000000"/>
              </w:rPr>
            </w:pPr>
            <w:r>
              <w:rPr>
                <w:color w:val="000000"/>
              </w:rPr>
              <w:t>.25</w:t>
            </w:r>
          </w:p>
        </w:tc>
        <w:tc>
          <w:tcPr>
            <w:tcW w:w="1080" w:type="dxa"/>
            <w:shd w:val="clear" w:color="auto" w:fill="auto"/>
          </w:tcPr>
          <w:p w:rsidRPr="0019541D" w:rsidR="00172158" w:rsidP="00172158" w:rsidRDefault="00172158" w14:paraId="4DAAB2B4" w14:textId="0E58B509">
            <w:pPr>
              <w:spacing w:before="60" w:after="60"/>
              <w:rPr>
                <w:color w:val="000000"/>
              </w:rPr>
            </w:pPr>
            <w:r>
              <w:rPr>
                <w:color w:val="000000"/>
              </w:rPr>
              <w:t>$95</w:t>
            </w:r>
          </w:p>
        </w:tc>
        <w:tc>
          <w:tcPr>
            <w:tcW w:w="1530" w:type="dxa"/>
            <w:gridSpan w:val="2"/>
            <w:tcBorders>
              <w:right w:val="single" w:color="auto" w:sz="4" w:space="0"/>
            </w:tcBorders>
            <w:shd w:val="clear" w:color="auto" w:fill="auto"/>
          </w:tcPr>
          <w:p w:rsidRPr="0019541D" w:rsidR="00172158" w:rsidP="00172158" w:rsidRDefault="00172158" w14:paraId="28968878" w14:textId="1C570CF6">
            <w:pPr>
              <w:spacing w:before="60" w:after="60"/>
              <w:rPr>
                <w:color w:val="000000"/>
              </w:rPr>
            </w:pPr>
            <w:r>
              <w:rPr>
                <w:color w:val="000000"/>
              </w:rPr>
              <w:t>D.22-04-024</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172158" w:rsidP="00172158" w:rsidRDefault="004327A4" w14:paraId="31FE3EB5" w14:textId="02A98DE0">
            <w:pPr>
              <w:spacing w:before="60" w:after="60"/>
              <w:rPr>
                <w:color w:val="000000"/>
              </w:rPr>
            </w:pPr>
            <w:r>
              <w:rPr>
                <w:color w:val="000000"/>
              </w:rPr>
              <w:t>$23.75</w:t>
            </w:r>
          </w:p>
        </w:tc>
        <w:tc>
          <w:tcPr>
            <w:tcW w:w="946" w:type="dxa"/>
            <w:tcBorders>
              <w:left w:val="single" w:color="auto" w:sz="4" w:space="0"/>
              <w:right w:val="single" w:color="auto" w:sz="4" w:space="0"/>
            </w:tcBorders>
            <w:shd w:val="clear" w:color="auto" w:fill="auto"/>
          </w:tcPr>
          <w:p w:rsidRPr="0019541D" w:rsidR="00172158" w:rsidP="00172158" w:rsidRDefault="00454122" w14:paraId="01B87ACD" w14:textId="18384339">
            <w:pPr>
              <w:spacing w:before="60" w:after="60"/>
              <w:rPr>
                <w:color w:val="000000"/>
              </w:rPr>
            </w:pPr>
            <w:r>
              <w:rPr>
                <w:color w:val="000000"/>
              </w:rPr>
              <w:t>$</w:t>
            </w:r>
            <w:r w:rsidR="00224F53">
              <w:rPr>
                <w:color w:val="000000"/>
              </w:rPr>
              <w:t>95</w:t>
            </w:r>
          </w:p>
        </w:tc>
        <w:tc>
          <w:tcPr>
            <w:tcW w:w="787" w:type="dxa"/>
            <w:tcBorders>
              <w:left w:val="single" w:color="auto" w:sz="4" w:space="0"/>
            </w:tcBorders>
            <w:shd w:val="clear" w:color="auto" w:fill="auto"/>
          </w:tcPr>
          <w:p w:rsidRPr="0019541D" w:rsidR="00172158" w:rsidP="00172158" w:rsidRDefault="0067787F" w14:paraId="1D4BC42B" w14:textId="6C703177">
            <w:pPr>
              <w:spacing w:before="60" w:after="60"/>
              <w:rPr>
                <w:color w:val="000000"/>
              </w:rPr>
            </w:pPr>
            <w:r>
              <w:rPr>
                <w:color w:val="000000"/>
              </w:rPr>
              <w:t>0.25</w:t>
            </w:r>
          </w:p>
        </w:tc>
        <w:tc>
          <w:tcPr>
            <w:tcW w:w="1773" w:type="dxa"/>
            <w:shd w:val="clear" w:color="auto" w:fill="auto"/>
          </w:tcPr>
          <w:p w:rsidRPr="0019541D" w:rsidR="00172158" w:rsidP="00172158" w:rsidRDefault="001212F8" w14:paraId="7EB17A37" w14:textId="221E993D">
            <w:pPr>
              <w:spacing w:before="60" w:after="60"/>
              <w:rPr>
                <w:color w:val="000000"/>
              </w:rPr>
            </w:pPr>
            <w:r>
              <w:rPr>
                <w:color w:val="000000"/>
              </w:rPr>
              <w:t>$23.75</w:t>
            </w:r>
          </w:p>
        </w:tc>
      </w:tr>
      <w:tr w:rsidRPr="0019541D" w:rsidR="00172158" w:rsidTr="002102D1" w14:paraId="5ABECDE8" w14:textId="77777777">
        <w:trPr>
          <w:jc w:val="center"/>
        </w:trPr>
        <w:tc>
          <w:tcPr>
            <w:tcW w:w="1435" w:type="dxa"/>
            <w:shd w:val="clear" w:color="auto" w:fill="auto"/>
          </w:tcPr>
          <w:p w:rsidR="00172158" w:rsidP="00172158" w:rsidRDefault="00172158" w14:paraId="3DCF3738" w14:textId="212EF757">
            <w:pPr>
              <w:spacing w:before="60" w:after="60"/>
              <w:rPr>
                <w:color w:val="000000"/>
              </w:rPr>
            </w:pPr>
            <w:r>
              <w:rPr>
                <w:color w:val="000000"/>
              </w:rPr>
              <w:t>Courtney Cook-Sloan</w:t>
            </w:r>
          </w:p>
        </w:tc>
        <w:tc>
          <w:tcPr>
            <w:tcW w:w="743" w:type="dxa"/>
            <w:shd w:val="clear" w:color="auto" w:fill="auto"/>
          </w:tcPr>
          <w:p w:rsidR="00172158" w:rsidP="00172158" w:rsidRDefault="00172158" w14:paraId="51863BCE" w14:textId="0557D2E0">
            <w:pPr>
              <w:spacing w:before="60" w:after="60"/>
              <w:rPr>
                <w:color w:val="000000"/>
              </w:rPr>
            </w:pPr>
            <w:r>
              <w:rPr>
                <w:color w:val="000000"/>
              </w:rPr>
              <w:t>2023</w:t>
            </w:r>
          </w:p>
        </w:tc>
        <w:tc>
          <w:tcPr>
            <w:tcW w:w="877" w:type="dxa"/>
            <w:gridSpan w:val="2"/>
            <w:shd w:val="clear" w:color="auto" w:fill="auto"/>
          </w:tcPr>
          <w:p w:rsidRPr="0019541D" w:rsidR="00172158" w:rsidP="00172158" w:rsidRDefault="004327A4" w14:paraId="25B12D39" w14:textId="5DDD6652">
            <w:pPr>
              <w:spacing w:before="60" w:after="60"/>
              <w:rPr>
                <w:color w:val="000000"/>
              </w:rPr>
            </w:pPr>
            <w:r>
              <w:rPr>
                <w:color w:val="000000"/>
              </w:rPr>
              <w:t>.25</w:t>
            </w:r>
          </w:p>
        </w:tc>
        <w:tc>
          <w:tcPr>
            <w:tcW w:w="1080" w:type="dxa"/>
            <w:shd w:val="clear" w:color="auto" w:fill="auto"/>
          </w:tcPr>
          <w:p w:rsidRPr="0019541D" w:rsidR="00172158" w:rsidP="00172158" w:rsidRDefault="00172158" w14:paraId="19209FF4" w14:textId="24C0CF97">
            <w:pPr>
              <w:spacing w:before="60" w:after="60"/>
              <w:rPr>
                <w:color w:val="000000"/>
              </w:rPr>
            </w:pPr>
            <w:r>
              <w:rPr>
                <w:color w:val="000000"/>
              </w:rPr>
              <w:t>$95</w:t>
            </w:r>
          </w:p>
        </w:tc>
        <w:tc>
          <w:tcPr>
            <w:tcW w:w="1530" w:type="dxa"/>
            <w:gridSpan w:val="2"/>
            <w:tcBorders>
              <w:right w:val="single" w:color="auto" w:sz="4" w:space="0"/>
            </w:tcBorders>
            <w:shd w:val="clear" w:color="auto" w:fill="auto"/>
          </w:tcPr>
          <w:p w:rsidR="00172158" w:rsidP="00172158" w:rsidRDefault="00172158" w14:paraId="13A5089E" w14:textId="426A53A9">
            <w:pPr>
              <w:spacing w:before="60" w:after="60"/>
              <w:rPr>
                <w:color w:val="000000"/>
              </w:rPr>
            </w:pPr>
            <w:r>
              <w:rPr>
                <w:color w:val="000000"/>
              </w:rPr>
              <w:t>D.22-04-024</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tcPr>
          <w:p w:rsidRPr="0019541D" w:rsidR="00172158" w:rsidP="00172158" w:rsidRDefault="004327A4" w14:paraId="3D4858FC" w14:textId="0689CF66">
            <w:pPr>
              <w:spacing w:before="60" w:after="60"/>
              <w:rPr>
                <w:color w:val="000000"/>
              </w:rPr>
            </w:pPr>
            <w:r>
              <w:rPr>
                <w:color w:val="000000"/>
              </w:rPr>
              <w:t>$23.75</w:t>
            </w:r>
          </w:p>
        </w:tc>
        <w:tc>
          <w:tcPr>
            <w:tcW w:w="946" w:type="dxa"/>
            <w:tcBorders>
              <w:left w:val="single" w:color="auto" w:sz="4" w:space="0"/>
              <w:right w:val="single" w:color="auto" w:sz="4" w:space="0"/>
            </w:tcBorders>
            <w:shd w:val="clear" w:color="auto" w:fill="auto"/>
          </w:tcPr>
          <w:p w:rsidRPr="0019541D" w:rsidR="00172158" w:rsidP="00172158" w:rsidRDefault="00224F53" w14:paraId="1B8A8F3F" w14:textId="3B056B58">
            <w:pPr>
              <w:spacing w:before="60" w:after="60"/>
              <w:rPr>
                <w:color w:val="000000"/>
              </w:rPr>
            </w:pPr>
            <w:r>
              <w:rPr>
                <w:color w:val="000000"/>
              </w:rPr>
              <w:t>$95</w:t>
            </w:r>
          </w:p>
        </w:tc>
        <w:tc>
          <w:tcPr>
            <w:tcW w:w="787" w:type="dxa"/>
            <w:tcBorders>
              <w:left w:val="single" w:color="auto" w:sz="4" w:space="0"/>
            </w:tcBorders>
            <w:shd w:val="clear" w:color="auto" w:fill="auto"/>
          </w:tcPr>
          <w:p w:rsidRPr="0019541D" w:rsidR="00172158" w:rsidP="00172158" w:rsidRDefault="0067787F" w14:paraId="2DA6133E" w14:textId="3A3A50EC">
            <w:pPr>
              <w:spacing w:before="60" w:after="60"/>
              <w:rPr>
                <w:color w:val="000000"/>
              </w:rPr>
            </w:pPr>
            <w:r>
              <w:rPr>
                <w:color w:val="000000"/>
              </w:rPr>
              <w:t>0.25</w:t>
            </w:r>
          </w:p>
        </w:tc>
        <w:tc>
          <w:tcPr>
            <w:tcW w:w="1773" w:type="dxa"/>
            <w:shd w:val="clear" w:color="auto" w:fill="auto"/>
          </w:tcPr>
          <w:p w:rsidRPr="0019541D" w:rsidR="00172158" w:rsidP="00172158" w:rsidRDefault="001212F8" w14:paraId="573D0392" w14:textId="5E68DFBF">
            <w:pPr>
              <w:spacing w:before="60" w:after="60"/>
              <w:rPr>
                <w:color w:val="000000"/>
              </w:rPr>
            </w:pPr>
            <w:r>
              <w:rPr>
                <w:color w:val="000000"/>
              </w:rPr>
              <w:t>$23.75</w:t>
            </w:r>
          </w:p>
        </w:tc>
      </w:tr>
      <w:tr w:rsidRPr="0019541D" w:rsidR="00172158" w:rsidTr="004327A4" w14:paraId="266CEDD5" w14:textId="77777777">
        <w:trPr>
          <w:jc w:val="center"/>
        </w:trPr>
        <w:tc>
          <w:tcPr>
            <w:tcW w:w="7015" w:type="dxa"/>
            <w:gridSpan w:val="9"/>
            <w:tcBorders>
              <w:bottom w:val="single" w:color="auto" w:sz="4" w:space="0"/>
              <w:right w:val="single" w:color="auto" w:sz="24" w:space="0"/>
            </w:tcBorders>
            <w:shd w:val="clear" w:color="auto" w:fill="auto"/>
            <w:vAlign w:val="bottom"/>
          </w:tcPr>
          <w:p w:rsidRPr="0019541D" w:rsidR="00172158" w:rsidP="00172158" w:rsidRDefault="00172158" w14:paraId="4A1F5988" w14:textId="134AD521">
            <w:pPr>
              <w:tabs>
                <w:tab w:val="left" w:pos="957"/>
              </w:tabs>
              <w:spacing w:before="60" w:after="60"/>
              <w:ind w:right="162"/>
              <w:jc w:val="right"/>
              <w:rPr>
                <w:b/>
                <w:i/>
                <w:color w:val="000000"/>
              </w:rPr>
            </w:pPr>
            <w:r w:rsidRPr="0019541D">
              <w:rPr>
                <w:b/>
                <w:i/>
                <w:color w:val="000000"/>
              </w:rPr>
              <w:t>Subtotal: $</w:t>
            </w:r>
            <w:r w:rsidR="00043035">
              <w:rPr>
                <w:b/>
                <w:i/>
                <w:color w:val="000000"/>
              </w:rPr>
              <w:t>1,403.75</w:t>
            </w:r>
          </w:p>
        </w:tc>
        <w:tc>
          <w:tcPr>
            <w:tcW w:w="3506" w:type="dxa"/>
            <w:gridSpan w:val="3"/>
            <w:tcBorders>
              <w:left w:val="single" w:color="auto" w:sz="24" w:space="0"/>
              <w:bottom w:val="single" w:color="auto" w:sz="4" w:space="0"/>
            </w:tcBorders>
            <w:shd w:val="clear" w:color="auto" w:fill="auto"/>
            <w:vAlign w:val="bottom"/>
          </w:tcPr>
          <w:p w:rsidRPr="0019541D" w:rsidR="00172158" w:rsidP="00172158" w:rsidRDefault="00172158" w14:paraId="2FBAA587" w14:textId="11020AE0">
            <w:pPr>
              <w:tabs>
                <w:tab w:val="left" w:pos="957"/>
              </w:tabs>
              <w:spacing w:before="60" w:after="60"/>
              <w:ind w:right="162"/>
              <w:jc w:val="right"/>
              <w:rPr>
                <w:b/>
                <w:i/>
                <w:color w:val="000000"/>
              </w:rPr>
            </w:pPr>
            <w:r w:rsidRPr="0019541D">
              <w:rPr>
                <w:b/>
                <w:i/>
                <w:color w:val="000000"/>
              </w:rPr>
              <w:t>Subtotal: $</w:t>
            </w:r>
            <w:r w:rsidR="00EE776D">
              <w:rPr>
                <w:b/>
                <w:i/>
                <w:color w:val="000000"/>
              </w:rPr>
              <w:t>1,403.75</w:t>
            </w:r>
          </w:p>
        </w:tc>
      </w:tr>
      <w:tr w:rsidRPr="0019541D" w:rsidR="00172158" w:rsidTr="004327A4" w14:paraId="06E7371A" w14:textId="77777777">
        <w:trPr>
          <w:jc w:val="center"/>
        </w:trPr>
        <w:tc>
          <w:tcPr>
            <w:tcW w:w="7015" w:type="dxa"/>
            <w:gridSpan w:val="9"/>
            <w:tcBorders>
              <w:top w:val="single" w:color="auto" w:sz="4" w:space="0"/>
              <w:bottom w:val="single" w:color="auto" w:sz="4" w:space="0"/>
              <w:right w:val="single" w:color="auto" w:sz="24" w:space="0"/>
            </w:tcBorders>
            <w:shd w:val="clear" w:color="auto" w:fill="E6E6E6"/>
            <w:vAlign w:val="bottom"/>
          </w:tcPr>
          <w:p w:rsidRPr="0019541D" w:rsidR="00172158" w:rsidP="00172158" w:rsidRDefault="00172158" w14:paraId="11B3B704" w14:textId="57236A81">
            <w:pPr>
              <w:tabs>
                <w:tab w:val="left" w:pos="957"/>
              </w:tabs>
              <w:spacing w:before="60" w:after="60"/>
              <w:ind w:right="72"/>
              <w:jc w:val="right"/>
              <w:rPr>
                <w:b/>
                <w:color w:val="000000"/>
              </w:rPr>
            </w:pPr>
            <w:r w:rsidRPr="0019541D">
              <w:rPr>
                <w:b/>
                <w:i/>
                <w:color w:val="000000"/>
              </w:rPr>
              <w:t>TOTAL REQUEST: $</w:t>
            </w:r>
            <w:r w:rsidR="00043035">
              <w:rPr>
                <w:b/>
                <w:i/>
                <w:color w:val="000000"/>
              </w:rPr>
              <w:t>50,242.50</w:t>
            </w:r>
          </w:p>
        </w:tc>
        <w:tc>
          <w:tcPr>
            <w:tcW w:w="3506" w:type="dxa"/>
            <w:gridSpan w:val="3"/>
            <w:tcBorders>
              <w:left w:val="single" w:color="auto" w:sz="24" w:space="0"/>
            </w:tcBorders>
            <w:shd w:val="clear" w:color="auto" w:fill="E6E6E6"/>
            <w:vAlign w:val="bottom"/>
          </w:tcPr>
          <w:p w:rsidRPr="0019541D" w:rsidR="00172158" w:rsidP="00172158" w:rsidRDefault="00172158" w14:paraId="3680D139" w14:textId="156EDB77">
            <w:pPr>
              <w:tabs>
                <w:tab w:val="left" w:pos="957"/>
              </w:tabs>
              <w:spacing w:before="60" w:after="60"/>
              <w:ind w:right="72"/>
              <w:jc w:val="right"/>
              <w:rPr>
                <w:b/>
                <w:color w:val="000000"/>
              </w:rPr>
            </w:pPr>
            <w:r w:rsidRPr="0019541D">
              <w:rPr>
                <w:b/>
                <w:i/>
                <w:color w:val="000000"/>
              </w:rPr>
              <w:t xml:space="preserve">TOTAL AWARD: </w:t>
            </w:r>
            <w:bookmarkStart w:name="_Hlk149561488" w:id="0"/>
            <w:r w:rsidRPr="0019541D">
              <w:rPr>
                <w:b/>
                <w:i/>
                <w:color w:val="000000"/>
              </w:rPr>
              <w:t>$</w:t>
            </w:r>
            <w:r w:rsidR="00EE776D">
              <w:rPr>
                <w:b/>
                <w:i/>
                <w:color w:val="000000"/>
              </w:rPr>
              <w:t>49,960.00</w:t>
            </w:r>
            <w:bookmarkEnd w:id="0"/>
          </w:p>
        </w:tc>
      </w:tr>
      <w:tr w:rsidRPr="0019541D" w:rsidR="00172158" w:rsidTr="008C09F7" w14:paraId="6A909BC1" w14:textId="77777777">
        <w:trPr>
          <w:jc w:val="center"/>
        </w:trPr>
        <w:tc>
          <w:tcPr>
            <w:tcW w:w="10521" w:type="dxa"/>
            <w:gridSpan w:val="12"/>
            <w:tcBorders>
              <w:top w:val="single" w:color="auto" w:sz="4" w:space="0"/>
              <w:bottom w:val="single" w:color="auto" w:sz="4" w:space="0"/>
            </w:tcBorders>
            <w:shd w:val="clear" w:color="auto" w:fill="auto"/>
          </w:tcPr>
          <w:p w:rsidRPr="0019541D" w:rsidR="00172158" w:rsidP="00172158" w:rsidRDefault="00172158" w14:paraId="6F39872E" w14:textId="77777777">
            <w:pPr>
              <w:spacing w:before="60" w:after="60"/>
              <w:rPr>
                <w:color w:val="000000"/>
              </w:rPr>
            </w:pPr>
            <w:r w:rsidRPr="0019541D">
              <w:rPr>
                <w:color w:val="000000"/>
              </w:rPr>
              <w:t xml:space="preserve">  *We remind all intervenors that Commission staff may audit </w:t>
            </w:r>
            <w:r w:rsidRPr="0019541D">
              <w:t>the records and books of the intervenors to the extent necessary to verify the basis for the award (§1804(d)).  I</w:t>
            </w:r>
            <w:r w:rsidRPr="0019541D">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19541D" w:rsidR="00172158" w:rsidP="00172158" w:rsidRDefault="00172158" w14:paraId="0D03EC65" w14:textId="77777777">
            <w:pPr>
              <w:spacing w:before="60" w:after="60"/>
              <w:rPr>
                <w:color w:val="000000"/>
              </w:rPr>
            </w:pPr>
            <w:r w:rsidRPr="0019541D">
              <w:rPr>
                <w:color w:val="000000"/>
              </w:rPr>
              <w:t>**Travel and Reasonable Claim preparation time are typically compensated at ½ of preparer’s normal hourly rate</w:t>
            </w:r>
            <w:r w:rsidRPr="0019541D" w:rsidDel="00D075B1">
              <w:rPr>
                <w:color w:val="000000"/>
              </w:rPr>
              <w:t xml:space="preserve"> </w:t>
            </w:r>
          </w:p>
        </w:tc>
      </w:tr>
      <w:tr w:rsidRPr="0019541D" w:rsidR="00172158" w:rsidTr="008C09F7" w14:paraId="458B01A4"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9541D" w:rsidR="00172158" w:rsidP="00172158" w:rsidRDefault="00172158" w14:paraId="48B43CBD" w14:textId="77777777">
            <w:pPr>
              <w:spacing w:before="60" w:after="60"/>
              <w:jc w:val="center"/>
              <w:rPr>
                <w:b/>
                <w:smallCaps/>
                <w:color w:val="000000"/>
              </w:rPr>
            </w:pPr>
            <w:r w:rsidRPr="0019541D">
              <w:rPr>
                <w:b/>
                <w:smallCaps/>
                <w:color w:val="000000"/>
              </w:rPr>
              <w:t>ATTORNEY INFORMATION</w:t>
            </w:r>
          </w:p>
        </w:tc>
      </w:tr>
      <w:tr w:rsidRPr="0019541D" w:rsidR="00172158" w:rsidTr="008C09F7" w14:paraId="790C92C0" w14:textId="77777777">
        <w:trPr>
          <w:trHeight w:val="173"/>
          <w:jc w:val="center"/>
        </w:trPr>
        <w:tc>
          <w:tcPr>
            <w:tcW w:w="2538" w:type="dxa"/>
            <w:gridSpan w:val="3"/>
            <w:tcBorders>
              <w:top w:val="single" w:color="auto" w:sz="4" w:space="0"/>
              <w:bottom w:val="single" w:color="auto" w:sz="4" w:space="0"/>
            </w:tcBorders>
            <w:shd w:val="clear" w:color="auto" w:fill="FFFFFF"/>
          </w:tcPr>
          <w:p w:rsidRPr="0019541D" w:rsidR="00172158" w:rsidP="00172158" w:rsidRDefault="00172158" w14:paraId="00CAC866" w14:textId="77777777">
            <w:pPr>
              <w:keepNext/>
              <w:keepLines/>
              <w:spacing w:before="60" w:after="60"/>
              <w:jc w:val="center"/>
              <w:rPr>
                <w:b/>
                <w:color w:val="000000"/>
              </w:rPr>
            </w:pPr>
            <w:r w:rsidRPr="0019541D">
              <w:rPr>
                <w:b/>
              </w:rPr>
              <w:t>Attorney</w:t>
            </w:r>
          </w:p>
        </w:tc>
        <w:tc>
          <w:tcPr>
            <w:tcW w:w="1800" w:type="dxa"/>
            <w:gridSpan w:val="3"/>
            <w:tcBorders>
              <w:top w:val="single" w:color="auto" w:sz="4" w:space="0"/>
              <w:bottom w:val="single" w:color="auto" w:sz="4" w:space="0"/>
            </w:tcBorders>
            <w:shd w:val="clear" w:color="auto" w:fill="FFFFFF"/>
          </w:tcPr>
          <w:p w:rsidRPr="0019541D" w:rsidR="00172158" w:rsidP="00172158" w:rsidRDefault="00172158" w14:paraId="7E76A008" w14:textId="77777777">
            <w:pPr>
              <w:keepNext/>
              <w:keepLines/>
              <w:spacing w:before="60" w:after="60"/>
              <w:jc w:val="center"/>
              <w:rPr>
                <w:b/>
                <w:color w:val="000000"/>
              </w:rPr>
            </w:pPr>
            <w:r w:rsidRPr="0019541D">
              <w:rPr>
                <w:b/>
              </w:rPr>
              <w:t>Date Admitted to CA BAR</w:t>
            </w:r>
            <w:r w:rsidRPr="0019541D">
              <w:rPr>
                <w:rStyle w:val="FootnoteReference"/>
                <w:b/>
              </w:rPr>
              <w:footnoteReference w:id="3"/>
            </w:r>
          </w:p>
        </w:tc>
        <w:tc>
          <w:tcPr>
            <w:tcW w:w="2160" w:type="dxa"/>
            <w:gridSpan w:val="2"/>
            <w:tcBorders>
              <w:top w:val="single" w:color="auto" w:sz="4" w:space="0"/>
              <w:bottom w:val="single" w:color="auto" w:sz="4" w:space="0"/>
            </w:tcBorders>
            <w:shd w:val="clear" w:color="auto" w:fill="FFFFFF"/>
          </w:tcPr>
          <w:p w:rsidRPr="0019541D" w:rsidR="00172158" w:rsidP="00172158" w:rsidRDefault="00172158" w14:paraId="27E64ED7" w14:textId="77777777">
            <w:pPr>
              <w:keepNext/>
              <w:keepLines/>
              <w:spacing w:before="60" w:after="60"/>
              <w:jc w:val="center"/>
              <w:rPr>
                <w:b/>
                <w:color w:val="000000"/>
              </w:rPr>
            </w:pPr>
            <w:r w:rsidRPr="0019541D">
              <w:rPr>
                <w:b/>
              </w:rPr>
              <w:t>Member Number</w:t>
            </w:r>
          </w:p>
        </w:tc>
        <w:tc>
          <w:tcPr>
            <w:tcW w:w="4023" w:type="dxa"/>
            <w:gridSpan w:val="4"/>
            <w:tcBorders>
              <w:top w:val="single" w:color="auto" w:sz="4" w:space="0"/>
              <w:bottom w:val="single" w:color="auto" w:sz="4" w:space="0"/>
            </w:tcBorders>
            <w:shd w:val="clear" w:color="auto" w:fill="FFFFFF"/>
          </w:tcPr>
          <w:p w:rsidRPr="0019541D" w:rsidR="00172158" w:rsidP="00172158" w:rsidRDefault="00172158" w14:paraId="496B5DC1" w14:textId="77777777">
            <w:pPr>
              <w:keepNext/>
              <w:keepLines/>
              <w:spacing w:before="60" w:after="60"/>
              <w:jc w:val="center"/>
              <w:rPr>
                <w:b/>
              </w:rPr>
            </w:pPr>
            <w:r w:rsidRPr="0019541D">
              <w:rPr>
                <w:b/>
              </w:rPr>
              <w:t>Actions Affecting Eligibility (Yes/No?)</w:t>
            </w:r>
          </w:p>
          <w:p w:rsidRPr="0019541D" w:rsidR="00172158" w:rsidP="00172158" w:rsidRDefault="00172158" w14:paraId="36F8922D" w14:textId="77777777">
            <w:pPr>
              <w:keepNext/>
              <w:keepLines/>
              <w:spacing w:before="60" w:after="60"/>
              <w:jc w:val="center"/>
              <w:rPr>
                <w:b/>
                <w:color w:val="000000"/>
              </w:rPr>
            </w:pPr>
            <w:r w:rsidRPr="0019541D">
              <w:rPr>
                <w:b/>
              </w:rPr>
              <w:t>If “Yes”, attach explanation</w:t>
            </w:r>
          </w:p>
        </w:tc>
      </w:tr>
      <w:tr w:rsidRPr="0019541D" w:rsidR="00172158" w:rsidTr="006F6A64" w14:paraId="4DC5EE9B" w14:textId="77777777">
        <w:trPr>
          <w:trHeight w:val="172"/>
          <w:jc w:val="center"/>
        </w:trPr>
        <w:tc>
          <w:tcPr>
            <w:tcW w:w="2538" w:type="dxa"/>
            <w:gridSpan w:val="3"/>
            <w:tcBorders>
              <w:top w:val="single" w:color="auto" w:sz="4" w:space="0"/>
              <w:bottom w:val="single" w:color="auto" w:sz="4" w:space="0"/>
            </w:tcBorders>
            <w:shd w:val="clear" w:color="auto" w:fill="auto"/>
          </w:tcPr>
          <w:p w:rsidRPr="0019541D" w:rsidR="00172158" w:rsidP="00172158" w:rsidRDefault="00172158" w14:paraId="7266B7BF" w14:textId="77777777">
            <w:pPr>
              <w:keepNext/>
              <w:keepLines/>
              <w:spacing w:before="60" w:after="60"/>
              <w:jc w:val="center"/>
              <w:rPr>
                <w:color w:val="000000"/>
              </w:rPr>
            </w:pPr>
          </w:p>
        </w:tc>
        <w:tc>
          <w:tcPr>
            <w:tcW w:w="1800" w:type="dxa"/>
            <w:gridSpan w:val="3"/>
            <w:tcBorders>
              <w:top w:val="single" w:color="auto" w:sz="4" w:space="0"/>
              <w:bottom w:val="single" w:color="auto" w:sz="4" w:space="0"/>
            </w:tcBorders>
            <w:shd w:val="clear" w:color="auto" w:fill="auto"/>
          </w:tcPr>
          <w:p w:rsidRPr="0019541D" w:rsidR="00172158" w:rsidP="00172158" w:rsidRDefault="00172158" w14:paraId="69A41F15" w14:textId="77777777">
            <w:pPr>
              <w:keepNext/>
              <w:keepLines/>
              <w:spacing w:before="60" w:after="60"/>
              <w:jc w:val="center"/>
              <w:rPr>
                <w:color w:val="000000"/>
              </w:rPr>
            </w:pPr>
          </w:p>
        </w:tc>
        <w:tc>
          <w:tcPr>
            <w:tcW w:w="2160" w:type="dxa"/>
            <w:gridSpan w:val="2"/>
            <w:tcBorders>
              <w:top w:val="single" w:color="auto" w:sz="4" w:space="0"/>
              <w:bottom w:val="single" w:color="auto" w:sz="4" w:space="0"/>
            </w:tcBorders>
            <w:shd w:val="clear" w:color="auto" w:fill="auto"/>
          </w:tcPr>
          <w:p w:rsidRPr="0019541D" w:rsidR="00172158" w:rsidP="00172158" w:rsidRDefault="00172158" w14:paraId="58495CD7" w14:textId="77777777">
            <w:pPr>
              <w:keepNext/>
              <w:keepLines/>
              <w:spacing w:before="60" w:after="60"/>
              <w:jc w:val="center"/>
              <w:rPr>
                <w:color w:val="000000"/>
              </w:rPr>
            </w:pPr>
          </w:p>
        </w:tc>
        <w:tc>
          <w:tcPr>
            <w:tcW w:w="4023" w:type="dxa"/>
            <w:gridSpan w:val="4"/>
            <w:tcBorders>
              <w:top w:val="single" w:color="auto" w:sz="4" w:space="0"/>
              <w:bottom w:val="single" w:color="auto" w:sz="4" w:space="0"/>
            </w:tcBorders>
            <w:shd w:val="clear" w:color="auto" w:fill="auto"/>
          </w:tcPr>
          <w:p w:rsidRPr="0019541D" w:rsidR="00172158" w:rsidP="00172158" w:rsidRDefault="00172158" w14:paraId="117B99BF" w14:textId="77777777">
            <w:pPr>
              <w:keepNext/>
              <w:keepLines/>
              <w:spacing w:before="60" w:after="60"/>
              <w:jc w:val="center"/>
              <w:rPr>
                <w:color w:val="000000"/>
              </w:rPr>
            </w:pPr>
          </w:p>
        </w:tc>
      </w:tr>
      <w:tr w:rsidRPr="0019541D" w:rsidR="00172158" w:rsidTr="006F6A64" w14:paraId="5D036E2E" w14:textId="77777777">
        <w:trPr>
          <w:trHeight w:val="172"/>
          <w:jc w:val="center"/>
        </w:trPr>
        <w:tc>
          <w:tcPr>
            <w:tcW w:w="2538" w:type="dxa"/>
            <w:gridSpan w:val="3"/>
            <w:tcBorders>
              <w:top w:val="single" w:color="auto" w:sz="4" w:space="0"/>
              <w:bottom w:val="single" w:color="auto" w:sz="4" w:space="0"/>
            </w:tcBorders>
            <w:shd w:val="clear" w:color="auto" w:fill="auto"/>
          </w:tcPr>
          <w:p w:rsidRPr="0019541D" w:rsidR="00172158" w:rsidP="00172158" w:rsidRDefault="00172158" w14:paraId="3D5F8F51" w14:textId="77777777">
            <w:pPr>
              <w:keepNext/>
              <w:keepLines/>
              <w:spacing w:before="60" w:after="60"/>
              <w:jc w:val="center"/>
              <w:rPr>
                <w:color w:val="000000"/>
              </w:rPr>
            </w:pPr>
          </w:p>
        </w:tc>
        <w:tc>
          <w:tcPr>
            <w:tcW w:w="1800" w:type="dxa"/>
            <w:gridSpan w:val="3"/>
            <w:tcBorders>
              <w:top w:val="single" w:color="auto" w:sz="4" w:space="0"/>
              <w:bottom w:val="single" w:color="auto" w:sz="4" w:space="0"/>
            </w:tcBorders>
            <w:shd w:val="clear" w:color="auto" w:fill="auto"/>
          </w:tcPr>
          <w:p w:rsidRPr="0019541D" w:rsidR="00172158" w:rsidP="00172158" w:rsidRDefault="00172158" w14:paraId="1609FC8E" w14:textId="77777777">
            <w:pPr>
              <w:keepNext/>
              <w:keepLines/>
              <w:spacing w:before="60" w:after="60"/>
              <w:jc w:val="center"/>
              <w:rPr>
                <w:color w:val="000000"/>
              </w:rPr>
            </w:pPr>
          </w:p>
        </w:tc>
        <w:tc>
          <w:tcPr>
            <w:tcW w:w="2160" w:type="dxa"/>
            <w:gridSpan w:val="2"/>
            <w:tcBorders>
              <w:top w:val="single" w:color="auto" w:sz="4" w:space="0"/>
              <w:bottom w:val="single" w:color="auto" w:sz="4" w:space="0"/>
            </w:tcBorders>
            <w:shd w:val="clear" w:color="auto" w:fill="auto"/>
          </w:tcPr>
          <w:p w:rsidRPr="0019541D" w:rsidR="00172158" w:rsidP="00172158" w:rsidRDefault="00172158" w14:paraId="182A9D2B" w14:textId="77777777">
            <w:pPr>
              <w:keepNext/>
              <w:keepLines/>
              <w:spacing w:before="60" w:after="60"/>
              <w:jc w:val="center"/>
              <w:rPr>
                <w:color w:val="000000"/>
              </w:rPr>
            </w:pPr>
          </w:p>
        </w:tc>
        <w:tc>
          <w:tcPr>
            <w:tcW w:w="4023" w:type="dxa"/>
            <w:gridSpan w:val="4"/>
            <w:tcBorders>
              <w:top w:val="single" w:color="auto" w:sz="4" w:space="0"/>
              <w:bottom w:val="single" w:color="auto" w:sz="4" w:space="0"/>
            </w:tcBorders>
            <w:shd w:val="clear" w:color="auto" w:fill="auto"/>
          </w:tcPr>
          <w:p w:rsidRPr="0019541D" w:rsidR="00172158" w:rsidP="00172158" w:rsidRDefault="00172158" w14:paraId="35DC3C56" w14:textId="77777777">
            <w:pPr>
              <w:keepNext/>
              <w:keepLines/>
              <w:spacing w:before="60" w:after="60"/>
              <w:jc w:val="center"/>
              <w:rPr>
                <w:color w:val="000000"/>
              </w:rPr>
            </w:pPr>
          </w:p>
        </w:tc>
      </w:tr>
    </w:tbl>
    <w:p w:rsidRPr="0019541D" w:rsidR="0022302F" w:rsidP="0022302F" w:rsidRDefault="00A92D0B" w14:paraId="67A6CABA" w14:textId="77777777">
      <w:pPr>
        <w:numPr>
          <w:ilvl w:val="0"/>
          <w:numId w:val="2"/>
        </w:numPr>
        <w:tabs>
          <w:tab w:val="clear" w:pos="900"/>
          <w:tab w:val="num" w:pos="360"/>
        </w:tabs>
        <w:spacing w:before="240"/>
        <w:ind w:left="360"/>
        <w:rPr>
          <w:b/>
          <w:color w:val="000000"/>
        </w:rPr>
      </w:pPr>
      <w:r w:rsidRPr="0019541D">
        <w:rPr>
          <w:b/>
        </w:rPr>
        <w:t>Attachments Documenting Specific Claim and Comments on Part III</w:t>
      </w:r>
      <w:r w:rsidRPr="0019541D" w:rsidR="00C02649">
        <w:rPr>
          <w:b/>
        </w:rPr>
        <w:t>:</w:t>
      </w:r>
    </w:p>
    <w:p w:rsidRPr="0019541D" w:rsidR="00A92D0B" w:rsidP="0022302F" w:rsidRDefault="00A92D0B" w14:paraId="04BC309E" w14:textId="788EE087">
      <w:pPr>
        <w:spacing w:after="240"/>
        <w:ind w:left="360"/>
        <w:rPr>
          <w:b/>
          <w:i/>
          <w:color w:val="000000"/>
          <w:u w:val="single"/>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19541D" w:rsidR="00A92D0B" w:rsidTr="001C0DD1" w14:paraId="0C2B760A" w14:textId="77777777">
        <w:tc>
          <w:tcPr>
            <w:tcW w:w="1548" w:type="dxa"/>
            <w:shd w:val="clear" w:color="auto" w:fill="D9D9D9" w:themeFill="background1" w:themeFillShade="D9"/>
          </w:tcPr>
          <w:p w:rsidRPr="0019541D" w:rsidR="00A92D0B" w:rsidP="00A92D0B" w:rsidRDefault="00A92D0B" w14:paraId="42A1D838" w14:textId="77777777">
            <w:pPr>
              <w:tabs>
                <w:tab w:val="left" w:pos="1260"/>
              </w:tabs>
              <w:spacing w:before="120"/>
              <w:jc w:val="center"/>
              <w:rPr>
                <w:b/>
                <w:color w:val="000000"/>
              </w:rPr>
            </w:pPr>
            <w:r w:rsidRPr="0019541D">
              <w:rPr>
                <w:b/>
                <w:color w:val="000000"/>
              </w:rPr>
              <w:lastRenderedPageBreak/>
              <w:t>Attachment or Comment  #</w:t>
            </w:r>
          </w:p>
        </w:tc>
        <w:tc>
          <w:tcPr>
            <w:tcW w:w="8010" w:type="dxa"/>
            <w:tcBorders>
              <w:bottom w:val="single" w:color="auto" w:sz="4" w:space="0"/>
            </w:tcBorders>
            <w:shd w:val="clear" w:color="auto" w:fill="D9D9D9" w:themeFill="background1" w:themeFillShade="D9"/>
          </w:tcPr>
          <w:p w:rsidRPr="0019541D" w:rsidR="00A92D0B" w:rsidP="00A92D0B" w:rsidRDefault="00A92D0B" w14:paraId="55F0A65F" w14:textId="77777777">
            <w:pPr>
              <w:tabs>
                <w:tab w:val="left" w:pos="1260"/>
              </w:tabs>
              <w:spacing w:before="120"/>
              <w:jc w:val="center"/>
              <w:rPr>
                <w:b/>
                <w:color w:val="000000"/>
              </w:rPr>
            </w:pPr>
            <w:r w:rsidRPr="0019541D">
              <w:rPr>
                <w:b/>
                <w:color w:val="000000"/>
              </w:rPr>
              <w:t>Description/Comment</w:t>
            </w:r>
          </w:p>
        </w:tc>
      </w:tr>
      <w:tr w:rsidRPr="0019541D" w:rsidR="00A92D0B" w:rsidTr="006F6A64" w14:paraId="71F47148" w14:textId="77777777">
        <w:tc>
          <w:tcPr>
            <w:tcW w:w="1548" w:type="dxa"/>
            <w:tcBorders>
              <w:bottom w:val="single" w:color="auto" w:sz="4" w:space="0"/>
            </w:tcBorders>
            <w:shd w:val="clear" w:color="auto" w:fill="auto"/>
          </w:tcPr>
          <w:p w:rsidRPr="0019541D" w:rsidR="00A92D0B" w:rsidP="00A92D0B" w:rsidRDefault="00A92D0B" w14:paraId="7A5C03D8" w14:textId="04AF90D2">
            <w:pPr>
              <w:tabs>
                <w:tab w:val="left" w:pos="1260"/>
              </w:tabs>
              <w:spacing w:before="120"/>
              <w:rPr>
                <w:color w:val="000000"/>
              </w:rPr>
            </w:pPr>
          </w:p>
        </w:tc>
        <w:tc>
          <w:tcPr>
            <w:tcW w:w="8010" w:type="dxa"/>
            <w:tcBorders>
              <w:bottom w:val="single" w:color="auto" w:sz="4" w:space="0"/>
            </w:tcBorders>
            <w:shd w:val="clear" w:color="auto" w:fill="auto"/>
          </w:tcPr>
          <w:p w:rsidRPr="0019541D" w:rsidR="00A92D0B" w:rsidP="00A92D0B" w:rsidRDefault="00A92D0B" w14:paraId="370C67BC" w14:textId="77777777">
            <w:pPr>
              <w:tabs>
                <w:tab w:val="left" w:pos="1260"/>
              </w:tabs>
              <w:spacing w:before="120"/>
              <w:rPr>
                <w:color w:val="000000"/>
              </w:rPr>
            </w:pPr>
            <w:r w:rsidRPr="0019541D">
              <w:rPr>
                <w:color w:val="000000"/>
              </w:rPr>
              <w:t>Certificate of Service</w:t>
            </w:r>
          </w:p>
        </w:tc>
      </w:tr>
    </w:tbl>
    <w:p w:rsidRPr="0019541D" w:rsidR="00A92D0B" w:rsidP="00F81778" w:rsidRDefault="00F81778" w14:paraId="0D8B7003" w14:textId="77777777">
      <w:pPr>
        <w:spacing w:before="240" w:after="240"/>
        <w:ind w:left="540" w:hanging="540"/>
        <w:rPr>
          <w:b/>
          <w:color w:val="000000"/>
        </w:rPr>
      </w:pPr>
      <w:r w:rsidRPr="0019541D">
        <w:rPr>
          <w:b/>
          <w:color w:val="000000"/>
        </w:rPr>
        <w:t xml:space="preserve">D.  </w:t>
      </w:r>
      <w:r w:rsidRPr="0019541D" w:rsidR="00A92D0B">
        <w:rPr>
          <w:b/>
          <w:color w:val="000000"/>
        </w:rPr>
        <w:t xml:space="preserve">CPUC </w:t>
      </w:r>
      <w:r w:rsidRPr="0019541D" w:rsidR="008C09F7">
        <w:rPr>
          <w:b/>
          <w:color w:val="000000"/>
        </w:rPr>
        <w:t xml:space="preserve">Comments, </w:t>
      </w:r>
      <w:r w:rsidRPr="0019541D" w:rsidR="00A92D0B">
        <w:rPr>
          <w:b/>
          <w:color w:val="000000"/>
        </w:rPr>
        <w:t>Disallowances</w:t>
      </w:r>
      <w:r w:rsidRPr="0019541D" w:rsidR="008C09F7">
        <w:rPr>
          <w:b/>
          <w:color w:val="000000"/>
        </w:rPr>
        <w:t>,</w:t>
      </w:r>
      <w:r w:rsidRPr="0019541D" w:rsidR="00D075B1">
        <w:rPr>
          <w:b/>
          <w:color w:val="000000"/>
        </w:rPr>
        <w:t xml:space="preserve"> </w:t>
      </w:r>
      <w:r w:rsidRPr="0019541D" w:rsidR="00A319DE">
        <w:rPr>
          <w:b/>
          <w:color w:val="000000"/>
        </w:rPr>
        <w:t>and</w:t>
      </w:r>
      <w:r w:rsidRPr="0019541D" w:rsidR="00D075B1">
        <w:rPr>
          <w:b/>
          <w:color w:val="000000"/>
        </w:rPr>
        <w:t xml:space="preserve"> </w:t>
      </w:r>
      <w:r w:rsidRPr="0019541D" w:rsidR="00A92D0B">
        <w:rPr>
          <w:b/>
          <w:color w:val="000000"/>
        </w:rPr>
        <w:t xml:space="preserve">Adjustments </w:t>
      </w:r>
      <w:r w:rsidRPr="0019541D" w:rsidR="00A92D0B">
        <w:rPr>
          <w:b/>
          <w:i/>
          <w:color w:val="000000"/>
          <w:u w:val="single"/>
        </w:rPr>
        <w:t>(CPUC completes)</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19541D" w:rsidR="00A92D0B" w:rsidTr="003D359B" w14:paraId="52CD0603" w14:textId="77777777">
        <w:tc>
          <w:tcPr>
            <w:tcW w:w="1548" w:type="dxa"/>
            <w:shd w:val="pct12" w:color="auto" w:fill="auto"/>
          </w:tcPr>
          <w:p w:rsidRPr="0019541D" w:rsidR="00A92D0B" w:rsidP="00A92D0B" w:rsidRDefault="00072C81" w14:paraId="3954EC4C" w14:textId="77777777">
            <w:pPr>
              <w:tabs>
                <w:tab w:val="left" w:pos="1440"/>
              </w:tabs>
              <w:spacing w:before="120"/>
              <w:jc w:val="center"/>
              <w:rPr>
                <w:b/>
                <w:color w:val="000000"/>
              </w:rPr>
            </w:pPr>
            <w:r w:rsidRPr="0019541D">
              <w:rPr>
                <w:b/>
                <w:color w:val="000000"/>
              </w:rPr>
              <w:t>Item</w:t>
            </w:r>
          </w:p>
        </w:tc>
        <w:tc>
          <w:tcPr>
            <w:tcW w:w="8010" w:type="dxa"/>
            <w:shd w:val="pct12" w:color="auto" w:fill="auto"/>
          </w:tcPr>
          <w:p w:rsidRPr="0019541D" w:rsidR="00A92D0B" w:rsidP="00A92D0B" w:rsidRDefault="00A92D0B" w14:paraId="09F9E4D9" w14:textId="77777777">
            <w:pPr>
              <w:tabs>
                <w:tab w:val="left" w:pos="1440"/>
              </w:tabs>
              <w:spacing w:before="120"/>
              <w:jc w:val="center"/>
              <w:rPr>
                <w:b/>
                <w:color w:val="000000"/>
              </w:rPr>
            </w:pPr>
            <w:r w:rsidRPr="0019541D">
              <w:rPr>
                <w:b/>
                <w:color w:val="000000"/>
              </w:rPr>
              <w:t>Reason</w:t>
            </w:r>
          </w:p>
        </w:tc>
      </w:tr>
      <w:tr w:rsidRPr="0019541D" w:rsidR="00A92D0B" w:rsidTr="006F6A64" w14:paraId="69DEE01C" w14:textId="77777777">
        <w:trPr>
          <w:trHeight w:val="467"/>
        </w:trPr>
        <w:tc>
          <w:tcPr>
            <w:tcW w:w="1548" w:type="dxa"/>
            <w:shd w:val="clear" w:color="auto" w:fill="auto"/>
          </w:tcPr>
          <w:p w:rsidRPr="0019541D" w:rsidR="00A92D0B" w:rsidP="00A92D0B" w:rsidRDefault="006F6A64" w14:paraId="1E6C8F3D" w14:textId="0FC2F49B">
            <w:pPr>
              <w:tabs>
                <w:tab w:val="left" w:pos="1440"/>
              </w:tabs>
              <w:spacing w:before="120"/>
              <w:rPr>
                <w:color w:val="000000"/>
              </w:rPr>
            </w:pPr>
            <w:r>
              <w:rPr>
                <w:color w:val="000000"/>
              </w:rPr>
              <w:t>[1]</w:t>
            </w:r>
            <w:r w:rsidR="002102D1">
              <w:rPr>
                <w:color w:val="000000"/>
              </w:rPr>
              <w:t xml:space="preserve"> Mary Neal (Neal) 2020 Rate</w:t>
            </w:r>
          </w:p>
        </w:tc>
        <w:tc>
          <w:tcPr>
            <w:tcW w:w="8010" w:type="dxa"/>
            <w:shd w:val="clear" w:color="auto" w:fill="auto"/>
          </w:tcPr>
          <w:p w:rsidRPr="0019541D" w:rsidR="00A92D0B" w:rsidP="00A92D0B" w:rsidRDefault="00750840" w14:paraId="45BFCB16" w14:textId="32D572E0">
            <w:pPr>
              <w:tabs>
                <w:tab w:val="left" w:pos="1440"/>
              </w:tabs>
              <w:spacing w:before="120"/>
              <w:rPr>
                <w:color w:val="000000"/>
              </w:rPr>
            </w:pPr>
            <w:r>
              <w:rPr>
                <w:color w:val="000000"/>
              </w:rPr>
              <w:t>D.21-12-050 awards Neal a 20</w:t>
            </w:r>
            <w:r w:rsidR="002102D1">
              <w:rPr>
                <w:color w:val="000000"/>
              </w:rPr>
              <w:t>20 rate of $305.</w:t>
            </w:r>
          </w:p>
        </w:tc>
      </w:tr>
    </w:tbl>
    <w:p w:rsidRPr="0019541D" w:rsidR="00A92D0B" w:rsidP="00691528" w:rsidRDefault="00A92D0B" w14:paraId="18E9D359" w14:textId="77777777">
      <w:pPr>
        <w:tabs>
          <w:tab w:val="left" w:pos="1260"/>
        </w:tabs>
        <w:spacing w:before="240"/>
        <w:jc w:val="center"/>
        <w:rPr>
          <w:b/>
          <w:color w:val="000000"/>
        </w:rPr>
      </w:pPr>
      <w:r w:rsidRPr="0019541D">
        <w:rPr>
          <w:b/>
          <w:color w:val="000000"/>
        </w:rPr>
        <w:t>PART IV:</w:t>
      </w:r>
      <w:r w:rsidRPr="0019541D">
        <w:rPr>
          <w:b/>
          <w:color w:val="000000"/>
        </w:rPr>
        <w:tab/>
        <w:t>OPPOSITIONS AND COMMENTS</w:t>
      </w:r>
    </w:p>
    <w:p w:rsidRPr="0019541D" w:rsidR="00A92D0B" w:rsidP="00691528" w:rsidRDefault="00A92D0B" w14:paraId="5D5DC317" w14:textId="77777777">
      <w:pPr>
        <w:tabs>
          <w:tab w:val="left" w:pos="1260"/>
        </w:tabs>
        <w:ind w:left="1267" w:right="-720" w:hanging="1267"/>
        <w:jc w:val="center"/>
        <w:rPr>
          <w:b/>
          <w:color w:val="000000"/>
        </w:rPr>
      </w:pPr>
      <w:r w:rsidRPr="0019541D">
        <w:rPr>
          <w:b/>
          <w:color w:val="000000"/>
        </w:rPr>
        <w:t>Within 30 days after service of this Claim, Commission Staff</w:t>
      </w:r>
      <w:r w:rsidRPr="0019541D" w:rsidR="00F20061">
        <w:rPr>
          <w:b/>
          <w:color w:val="000000"/>
        </w:rPr>
        <w:t xml:space="preserve"> </w:t>
      </w:r>
      <w:r w:rsidRPr="0019541D">
        <w:rPr>
          <w:b/>
          <w:color w:val="000000"/>
        </w:rPr>
        <w:t>or any other party may file a response to the Claim (</w:t>
      </w:r>
      <w:r w:rsidRPr="0019541D">
        <w:rPr>
          <w:b/>
          <w:i/>
          <w:color w:val="000000"/>
        </w:rPr>
        <w:t>see</w:t>
      </w:r>
      <w:r w:rsidRPr="0019541D">
        <w:rPr>
          <w:b/>
          <w:color w:val="000000"/>
        </w:rPr>
        <w:t xml:space="preserve"> § 1804(c))</w:t>
      </w:r>
    </w:p>
    <w:p w:rsidRPr="0019541D" w:rsidR="00A92D0B" w:rsidRDefault="00A92D0B" w14:paraId="71122750"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19541D" w:rsidR="00A92D0B" w:rsidTr="003D359B" w14:paraId="46A51699" w14:textId="77777777">
        <w:tc>
          <w:tcPr>
            <w:tcW w:w="7488" w:type="dxa"/>
            <w:shd w:val="clear" w:color="auto" w:fill="auto"/>
          </w:tcPr>
          <w:p w:rsidRPr="0019541D" w:rsidR="00A92D0B" w:rsidP="00A92D0B" w:rsidRDefault="00A92D0B" w14:paraId="607B1FB9" w14:textId="77777777">
            <w:pPr>
              <w:spacing w:after="240"/>
              <w:rPr>
                <w:color w:val="000000"/>
              </w:rPr>
            </w:pPr>
            <w:r w:rsidRPr="0019541D">
              <w:rPr>
                <w:b/>
                <w:color w:val="000000"/>
              </w:rPr>
              <w:t>A.  Opposition:  Did any party oppose the Claim?</w:t>
            </w:r>
          </w:p>
        </w:tc>
        <w:tc>
          <w:tcPr>
            <w:tcW w:w="2070" w:type="dxa"/>
            <w:shd w:val="clear" w:color="auto" w:fill="auto"/>
          </w:tcPr>
          <w:p w:rsidRPr="0019541D" w:rsidR="00A92D0B" w:rsidP="00A92D0B" w:rsidRDefault="00BA2A5F" w14:paraId="6E7CD931" w14:textId="68C3B976">
            <w:pPr>
              <w:spacing w:after="240"/>
              <w:rPr>
                <w:color w:val="000000"/>
              </w:rPr>
            </w:pPr>
            <w:r>
              <w:rPr>
                <w:color w:val="000000"/>
              </w:rPr>
              <w:t>No</w:t>
            </w:r>
          </w:p>
        </w:tc>
      </w:tr>
    </w:tbl>
    <w:p w:rsidRPr="0019541D" w:rsidR="00A92D0B" w:rsidRDefault="00A92D0B" w14:paraId="23420BFC" w14:textId="77777777">
      <w:pPr>
        <w:tabs>
          <w:tab w:val="left" w:pos="1260"/>
        </w:tabs>
        <w:spacing w:before="60"/>
        <w:ind w:left="1267" w:hanging="1267"/>
        <w:jc w:val="center"/>
        <w:rPr>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19541D" w:rsidR="00A92D0B" w:rsidTr="003D359B" w14:paraId="7A0D8740" w14:textId="77777777">
        <w:tc>
          <w:tcPr>
            <w:tcW w:w="7488" w:type="dxa"/>
            <w:shd w:val="clear" w:color="auto" w:fill="auto"/>
          </w:tcPr>
          <w:p w:rsidRPr="0019541D" w:rsidR="00A92D0B" w:rsidP="00DE3A5D" w:rsidRDefault="00A92D0B" w14:paraId="37D28D8D" w14:textId="77777777">
            <w:pPr>
              <w:keepNext/>
              <w:keepLines/>
              <w:spacing w:after="240"/>
              <w:rPr>
                <w:color w:val="000000"/>
              </w:rPr>
            </w:pPr>
            <w:r w:rsidRPr="0019541D">
              <w:rPr>
                <w:b/>
                <w:color w:val="000000"/>
              </w:rPr>
              <w:t>B.  Comment Period:  Was the 30-day comment period waived (</w:t>
            </w:r>
            <w:r w:rsidRPr="0019541D">
              <w:rPr>
                <w:b/>
                <w:i/>
                <w:color w:val="000000"/>
              </w:rPr>
              <w:t>see</w:t>
            </w:r>
            <w:r w:rsidRPr="0019541D">
              <w:rPr>
                <w:b/>
                <w:color w:val="000000"/>
              </w:rPr>
              <w:t xml:space="preserve"> Rule 14.6(</w:t>
            </w:r>
            <w:r w:rsidRPr="0019541D" w:rsidR="00963EEF">
              <w:rPr>
                <w:b/>
                <w:color w:val="000000"/>
              </w:rPr>
              <w:t>c</w:t>
            </w:r>
            <w:r w:rsidRPr="0019541D">
              <w:rPr>
                <w:b/>
                <w:color w:val="000000"/>
              </w:rPr>
              <w:t>)(6))?</w:t>
            </w:r>
          </w:p>
        </w:tc>
        <w:tc>
          <w:tcPr>
            <w:tcW w:w="2070" w:type="dxa"/>
            <w:shd w:val="clear" w:color="auto" w:fill="auto"/>
          </w:tcPr>
          <w:p w:rsidRPr="0019541D" w:rsidR="00A92D0B" w:rsidP="00DE3A5D" w:rsidRDefault="00BA2A5F" w14:paraId="238D2D3F" w14:textId="326D15F2">
            <w:pPr>
              <w:keepNext/>
              <w:keepLines/>
              <w:spacing w:after="240"/>
              <w:rPr>
                <w:color w:val="000000"/>
              </w:rPr>
            </w:pPr>
            <w:r>
              <w:rPr>
                <w:color w:val="000000"/>
              </w:rPr>
              <w:t>Yes</w:t>
            </w:r>
          </w:p>
        </w:tc>
      </w:tr>
    </w:tbl>
    <w:p w:rsidRPr="0019541D" w:rsidR="003D359B" w:rsidP="00BA2A5F" w:rsidRDefault="003D359B" w14:paraId="2A36EEA6" w14:textId="77777777">
      <w:pPr>
        <w:rPr>
          <w:b/>
          <w:color w:val="000000"/>
          <w:u w:val="single"/>
        </w:rPr>
      </w:pPr>
    </w:p>
    <w:p w:rsidRPr="0019541D" w:rsidR="00A92D0B" w:rsidRDefault="00A92D0B" w14:paraId="186E115A" w14:textId="77777777">
      <w:pPr>
        <w:jc w:val="center"/>
        <w:rPr>
          <w:b/>
          <w:color w:val="000000"/>
          <w:u w:val="single"/>
        </w:rPr>
      </w:pPr>
      <w:r w:rsidRPr="0019541D">
        <w:rPr>
          <w:b/>
          <w:color w:val="000000"/>
          <w:u w:val="single"/>
        </w:rPr>
        <w:t>FINDINGS OF FACT</w:t>
      </w:r>
    </w:p>
    <w:p w:rsidRPr="0019541D" w:rsidR="00A92D0B" w:rsidRDefault="00A92D0B" w14:paraId="519C6244" w14:textId="77777777">
      <w:pPr>
        <w:rPr>
          <w:color w:val="000000"/>
        </w:rPr>
      </w:pPr>
    </w:p>
    <w:p w:rsidR="0042138D" w:rsidRDefault="006705E5" w14:paraId="50741E3A" w14:textId="77777777">
      <w:pPr>
        <w:numPr>
          <w:ilvl w:val="0"/>
          <w:numId w:val="3"/>
        </w:numPr>
        <w:tabs>
          <w:tab w:val="clear" w:pos="900"/>
          <w:tab w:val="num" w:pos="540"/>
        </w:tabs>
        <w:ind w:left="540" w:hanging="540"/>
      </w:pPr>
      <w:r w:rsidRPr="0042138D">
        <w:rPr>
          <w:bCs/>
        </w:rPr>
        <w:t>Utility Consumers’ Action Network</w:t>
      </w:r>
      <w:r w:rsidRPr="0019541D">
        <w:t xml:space="preserve"> </w:t>
      </w:r>
      <w:r w:rsidRPr="0019541D" w:rsidR="00A92D0B">
        <w:t>has made a substantia</w:t>
      </w:r>
      <w:r w:rsidRPr="0019541D" w:rsidR="00DE3A5D">
        <w:t xml:space="preserve">l contribution to </w:t>
      </w:r>
    </w:p>
    <w:p w:rsidRPr="0019541D" w:rsidR="00A92D0B" w:rsidP="0042138D" w:rsidRDefault="009D415F" w14:paraId="7772A9DC" w14:textId="48ADD93F">
      <w:pPr>
        <w:ind w:left="540"/>
      </w:pPr>
      <w:r w:rsidRPr="0042138D">
        <w:t>D.</w:t>
      </w:r>
      <w:r w:rsidRPr="0042138D" w:rsidR="00172158">
        <w:t>22-11-040</w:t>
      </w:r>
      <w:r w:rsidRPr="0042138D" w:rsidR="00A92D0B">
        <w:t>.</w:t>
      </w:r>
    </w:p>
    <w:p w:rsidRPr="0019541D" w:rsidR="00A92D0B" w:rsidRDefault="00A92D0B" w14:paraId="04EB50FD" w14:textId="570F9ADC">
      <w:pPr>
        <w:numPr>
          <w:ilvl w:val="0"/>
          <w:numId w:val="3"/>
        </w:numPr>
        <w:tabs>
          <w:tab w:val="clear" w:pos="900"/>
          <w:tab w:val="num" w:pos="540"/>
        </w:tabs>
        <w:spacing w:before="240"/>
        <w:ind w:left="547" w:hanging="547"/>
      </w:pPr>
      <w:r w:rsidRPr="0019541D">
        <w:t>The requested hourly rates for</w:t>
      </w:r>
      <w:r w:rsidRPr="0019541D" w:rsidR="003B6A1B">
        <w:t xml:space="preserve"> </w:t>
      </w:r>
      <w:r w:rsidRPr="006705E5" w:rsidR="006705E5">
        <w:rPr>
          <w:bCs/>
        </w:rPr>
        <w:t>Utility Consumers’ Action Network</w:t>
      </w:r>
      <w:r w:rsidRPr="006705E5" w:rsidR="006705E5">
        <w:t>’s</w:t>
      </w:r>
      <w:r w:rsidRPr="0019541D" w:rsidR="006705E5">
        <w:t xml:space="preserve"> </w:t>
      </w:r>
      <w:r w:rsidRPr="0019541D">
        <w:t>representatives,</w:t>
      </w:r>
      <w:r w:rsidRPr="0019541D" w:rsidR="003B5EAC">
        <w:t xml:space="preserve"> </w:t>
      </w:r>
      <w:r w:rsidRPr="0019541D">
        <w:t>as adjusted herein, are comparable to market rates paid to experts and advocates having comparable training and experience and offering similar services.</w:t>
      </w:r>
    </w:p>
    <w:p w:rsidRPr="0019541D" w:rsidR="00A92D0B" w:rsidRDefault="00A92D0B" w14:paraId="528EBB52" w14:textId="49C5EC5A">
      <w:pPr>
        <w:numPr>
          <w:ilvl w:val="0"/>
          <w:numId w:val="3"/>
        </w:numPr>
        <w:tabs>
          <w:tab w:val="clear" w:pos="900"/>
          <w:tab w:val="num" w:pos="540"/>
        </w:tabs>
        <w:spacing w:before="240"/>
        <w:ind w:left="547" w:hanging="547"/>
      </w:pPr>
      <w:r w:rsidRPr="0019541D">
        <w:t>The claimed costs and expenses,</w:t>
      </w:r>
      <w:r w:rsidRPr="0019541D" w:rsidR="003B5EAC">
        <w:t xml:space="preserve"> </w:t>
      </w:r>
      <w:r w:rsidRPr="0019541D">
        <w:t xml:space="preserve">as adjusted herein, are reasonable and commensurate with the work performed. </w:t>
      </w:r>
    </w:p>
    <w:p w:rsidRPr="0019541D" w:rsidR="00A92D0B" w:rsidRDefault="00A92D0B" w14:paraId="48B52895" w14:textId="58AACE7D">
      <w:pPr>
        <w:numPr>
          <w:ilvl w:val="0"/>
          <w:numId w:val="3"/>
        </w:numPr>
        <w:tabs>
          <w:tab w:val="clear" w:pos="900"/>
          <w:tab w:val="num" w:pos="540"/>
        </w:tabs>
        <w:spacing w:before="240"/>
        <w:ind w:left="547" w:hanging="547"/>
      </w:pPr>
      <w:r w:rsidRPr="0019541D">
        <w:t xml:space="preserve">The </w:t>
      </w:r>
      <w:r w:rsidRPr="0019541D" w:rsidR="000323E3">
        <w:t>total</w:t>
      </w:r>
      <w:r w:rsidRPr="0019541D">
        <w:t xml:space="preserve"> reasonable </w:t>
      </w:r>
      <w:r w:rsidRPr="0019541D" w:rsidR="003C608A">
        <w:t xml:space="preserve">compensation </w:t>
      </w:r>
      <w:r w:rsidRPr="0019541D">
        <w:t xml:space="preserve">is </w:t>
      </w:r>
      <w:r w:rsidRPr="00EE776D" w:rsidR="00EE776D">
        <w:t>$49,960.00</w:t>
      </w:r>
      <w:r w:rsidR="00EE776D">
        <w:t>.</w:t>
      </w:r>
    </w:p>
    <w:p w:rsidRPr="0019541D" w:rsidR="001962EB" w:rsidRDefault="001962EB" w14:paraId="68E2B644" w14:textId="77777777">
      <w:pPr>
        <w:spacing w:before="120"/>
        <w:rPr>
          <w:color w:val="000000"/>
        </w:rPr>
      </w:pPr>
    </w:p>
    <w:p w:rsidRPr="0019541D" w:rsidR="00A92D0B" w:rsidRDefault="00A92D0B" w14:paraId="5C773C3F" w14:textId="77777777">
      <w:pPr>
        <w:jc w:val="center"/>
        <w:rPr>
          <w:b/>
          <w:color w:val="000000"/>
          <w:u w:val="single"/>
        </w:rPr>
      </w:pPr>
      <w:r w:rsidRPr="0019541D">
        <w:rPr>
          <w:b/>
          <w:color w:val="000000"/>
          <w:u w:val="single"/>
        </w:rPr>
        <w:t>CONCLUSION OF LAW</w:t>
      </w:r>
    </w:p>
    <w:p w:rsidRPr="0019541D" w:rsidR="00A92D0B" w:rsidRDefault="00A92D0B" w14:paraId="654F2C27" w14:textId="6A2BCCD6">
      <w:pPr>
        <w:numPr>
          <w:ilvl w:val="0"/>
          <w:numId w:val="6"/>
        </w:numPr>
        <w:tabs>
          <w:tab w:val="num" w:pos="360"/>
        </w:tabs>
        <w:spacing w:before="240"/>
        <w:ind w:left="360"/>
        <w:rPr>
          <w:color w:val="000000"/>
        </w:rPr>
      </w:pPr>
      <w:r w:rsidRPr="0019541D">
        <w:rPr>
          <w:color w:val="000000"/>
        </w:rPr>
        <w:t>The Claim, with any adjustment set forth above, satisfies</w:t>
      </w:r>
      <w:r w:rsidRPr="0019541D" w:rsidR="00DE3A5D">
        <w:rPr>
          <w:color w:val="000000"/>
        </w:rPr>
        <w:t xml:space="preserve"> all requirements of Pub. Util.</w:t>
      </w:r>
      <w:r w:rsidRPr="0019541D">
        <w:rPr>
          <w:color w:val="000000"/>
        </w:rPr>
        <w:t xml:space="preserve"> Code §§ 1801-1812.</w:t>
      </w:r>
    </w:p>
    <w:p w:rsidRPr="0019541D" w:rsidR="001962EB" w:rsidRDefault="001962EB" w14:paraId="295DCA42" w14:textId="77777777">
      <w:pPr>
        <w:jc w:val="center"/>
        <w:rPr>
          <w:b/>
          <w:color w:val="000000"/>
          <w:u w:val="single"/>
        </w:rPr>
      </w:pPr>
    </w:p>
    <w:p w:rsidRPr="0019541D" w:rsidR="00A92D0B" w:rsidRDefault="00A92D0B" w14:paraId="0E2503A5" w14:textId="77777777">
      <w:pPr>
        <w:jc w:val="center"/>
        <w:rPr>
          <w:b/>
          <w:color w:val="000000"/>
          <w:u w:val="single"/>
        </w:rPr>
      </w:pPr>
      <w:r w:rsidRPr="0019541D">
        <w:rPr>
          <w:b/>
          <w:color w:val="000000"/>
          <w:u w:val="single"/>
        </w:rPr>
        <w:t>ORDER</w:t>
      </w:r>
    </w:p>
    <w:p w:rsidRPr="0019541D" w:rsidR="00A92D0B" w:rsidRDefault="00A92D0B" w14:paraId="3D09973A" w14:textId="77777777">
      <w:pPr>
        <w:jc w:val="center"/>
        <w:rPr>
          <w:b/>
          <w:color w:val="000000"/>
          <w:u w:val="single"/>
        </w:rPr>
      </w:pPr>
    </w:p>
    <w:p w:rsidRPr="0019541D" w:rsidR="00A92D0B" w:rsidRDefault="00F64F07" w14:paraId="33FB4E15" w14:textId="4B4D0B5B">
      <w:pPr>
        <w:numPr>
          <w:ilvl w:val="0"/>
          <w:numId w:val="4"/>
        </w:numPr>
        <w:tabs>
          <w:tab w:val="clear" w:pos="900"/>
          <w:tab w:val="num" w:pos="540"/>
        </w:tabs>
        <w:ind w:left="540" w:hanging="540"/>
        <w:rPr>
          <w:color w:val="000000"/>
        </w:rPr>
      </w:pPr>
      <w:r w:rsidRPr="000323E3">
        <w:rPr>
          <w:bCs/>
        </w:rPr>
        <w:t>Utility Consumers’ Action Network</w:t>
      </w:r>
      <w:r w:rsidRPr="0019541D">
        <w:t xml:space="preserve"> </w:t>
      </w:r>
      <w:r>
        <w:t>is</w:t>
      </w:r>
      <w:r w:rsidRPr="0019541D" w:rsidR="00A92D0B">
        <w:rPr>
          <w:color w:val="000000"/>
        </w:rPr>
        <w:t xml:space="preserve"> awarded </w:t>
      </w:r>
      <w:r w:rsidRPr="00EE776D" w:rsidR="00EE776D">
        <w:rPr>
          <w:color w:val="000000"/>
        </w:rPr>
        <w:t>$49,960.00</w:t>
      </w:r>
      <w:r w:rsidR="00EE776D">
        <w:rPr>
          <w:color w:val="000000"/>
        </w:rPr>
        <w:t>.</w:t>
      </w:r>
    </w:p>
    <w:p w:rsidRPr="0019541D" w:rsidR="00A92D0B" w:rsidRDefault="0055228B" w14:paraId="4AEF5671" w14:textId="4CF4CBA8">
      <w:pPr>
        <w:numPr>
          <w:ilvl w:val="0"/>
          <w:numId w:val="4"/>
        </w:numPr>
        <w:tabs>
          <w:tab w:val="clear" w:pos="900"/>
          <w:tab w:val="num" w:pos="540"/>
        </w:tabs>
        <w:spacing w:before="240"/>
        <w:ind w:left="547" w:hanging="547"/>
      </w:pPr>
      <w:r w:rsidRPr="0019541D">
        <w:lastRenderedPageBreak/>
        <w:t xml:space="preserve">Within 30 days of the effective date of this decision, </w:t>
      </w:r>
      <w:r w:rsidRPr="006571B3" w:rsidR="006571B3">
        <w:t>Pacific Gas and Electric Company, San Diego Gas &amp; Electric Company, and Southern California Edison Company</w:t>
      </w:r>
      <w:r w:rsidR="006571B3">
        <w:t xml:space="preserve"> </w:t>
      </w:r>
      <w:r w:rsidRPr="0019541D">
        <w:t xml:space="preserve">shall pay </w:t>
      </w:r>
      <w:r w:rsidRPr="006571B3" w:rsidR="006571B3">
        <w:rPr>
          <w:bCs/>
        </w:rPr>
        <w:t>Utility Consumers’ Action Network</w:t>
      </w:r>
      <w:r w:rsidRPr="0019541D" w:rsidR="006571B3">
        <w:t xml:space="preserve"> </w:t>
      </w:r>
      <w:r w:rsidRPr="0019541D">
        <w:t xml:space="preserve">their respective shares of the award, based on their California-jurisdictional electric revenues for the </w:t>
      </w:r>
      <w:r w:rsidR="0005337C">
        <w:t>2020</w:t>
      </w:r>
      <w:r w:rsidRPr="0019541D">
        <w:t xml:space="preserve"> calendar year, to reflect the year in which the proceeding was primarily litigated.  If such data </w:t>
      </w:r>
      <w:r w:rsidR="004C7A76">
        <w:t>are</w:t>
      </w:r>
      <w:r w:rsidRPr="0019541D" w:rsidR="004C7A76">
        <w:t xml:space="preserve"> </w:t>
      </w:r>
      <w:r w:rsidRPr="0019541D">
        <w:t>unavailable, the most recent electric revenue data shall be used.</w:t>
      </w:r>
      <w:r w:rsidRPr="0019541D" w:rsidR="00A92D0B">
        <w:t xml:space="preserve">  Payment of the award shall include</w:t>
      </w:r>
      <w:r w:rsidRPr="0019541D" w:rsidR="004E3939">
        <w:t xml:space="preserve"> compound </w:t>
      </w:r>
      <w:r w:rsidRPr="0019541D" w:rsidR="00A92D0B">
        <w:t xml:space="preserve">interest at the rate earned on prime, three-month </w:t>
      </w:r>
      <w:r w:rsidRPr="0019541D" w:rsidR="00214B22">
        <w:t xml:space="preserve">non-financial </w:t>
      </w:r>
      <w:r w:rsidRPr="0019541D" w:rsidR="00A92D0B">
        <w:t>commercial paper as reported in Federal Reserve Statistical Release H.15, beginning</w:t>
      </w:r>
      <w:r w:rsidRPr="0019541D" w:rsidR="00357F1A">
        <w:t xml:space="preserve"> </w:t>
      </w:r>
      <w:r w:rsidR="00B83167">
        <w:t>April 5, 2023</w:t>
      </w:r>
      <w:r w:rsidRPr="0019541D" w:rsidR="00357F1A">
        <w:t xml:space="preserve">, </w:t>
      </w:r>
      <w:r w:rsidRPr="0019541D" w:rsidR="00A92D0B">
        <w:t>the 75</w:t>
      </w:r>
      <w:r w:rsidRPr="0019541D" w:rsidR="00A92D0B">
        <w:rPr>
          <w:vertAlign w:val="superscript"/>
        </w:rPr>
        <w:t>th</w:t>
      </w:r>
      <w:r w:rsidRPr="0019541D" w:rsidR="00A92D0B">
        <w:t xml:space="preserve"> day after the filing of </w:t>
      </w:r>
      <w:r w:rsidRPr="00781ABF" w:rsidR="00781ABF">
        <w:rPr>
          <w:bCs/>
        </w:rPr>
        <w:t>Utility Consumers’ Action Network</w:t>
      </w:r>
      <w:r w:rsidRPr="00781ABF" w:rsidR="00781ABF">
        <w:t>’s</w:t>
      </w:r>
      <w:r w:rsidRPr="00781ABF" w:rsidR="00781ABF">
        <w:rPr>
          <w:b/>
        </w:rPr>
        <w:t xml:space="preserve"> </w:t>
      </w:r>
      <w:r w:rsidRPr="0019541D" w:rsidR="00A92D0B">
        <w:t>request, and continuing until full payment is made.</w:t>
      </w:r>
    </w:p>
    <w:p w:rsidRPr="0019541D" w:rsidR="00A92D0B" w:rsidP="00DE3A5D" w:rsidRDefault="00A92D0B" w14:paraId="5AD40C95" w14:textId="11878B56">
      <w:pPr>
        <w:keepNext/>
        <w:keepLines/>
        <w:numPr>
          <w:ilvl w:val="0"/>
          <w:numId w:val="4"/>
        </w:numPr>
        <w:tabs>
          <w:tab w:val="clear" w:pos="900"/>
          <w:tab w:val="num" w:pos="540"/>
        </w:tabs>
        <w:spacing w:before="240"/>
        <w:ind w:left="547" w:hanging="547"/>
      </w:pPr>
      <w:r w:rsidRPr="0019541D">
        <w:t>The comment period for today’s decision is</w:t>
      </w:r>
      <w:r w:rsidR="0005337C">
        <w:t xml:space="preserve"> </w:t>
      </w:r>
      <w:r w:rsidRPr="0019541D">
        <w:t>waived.</w:t>
      </w:r>
    </w:p>
    <w:p w:rsidRPr="0019541D" w:rsidR="00A92D0B" w:rsidP="0005337C" w:rsidRDefault="00A92D0B" w14:paraId="13F3A0AD" w14:textId="7FC88D9A">
      <w:pPr>
        <w:keepNext/>
        <w:keepLines/>
        <w:spacing w:before="240"/>
        <w:ind w:left="547"/>
        <w:rPr>
          <w:color w:val="000000"/>
        </w:rPr>
      </w:pPr>
      <w:r w:rsidRPr="0019541D">
        <w:rPr>
          <w:color w:val="000000"/>
        </w:rPr>
        <w:t>This decision is effective today.</w:t>
      </w:r>
    </w:p>
    <w:p w:rsidRPr="0019541D" w:rsidR="00A92D0B" w:rsidP="0005337C" w:rsidRDefault="00A92D0B" w14:paraId="0467B995" w14:textId="18A82AC7">
      <w:pPr>
        <w:keepNext/>
        <w:keepLines/>
        <w:spacing w:before="240"/>
        <w:ind w:firstLine="547"/>
        <w:rPr>
          <w:color w:val="000000"/>
        </w:rPr>
      </w:pPr>
      <w:r w:rsidRPr="0019541D">
        <w:rPr>
          <w:color w:val="000000"/>
        </w:rPr>
        <w:t xml:space="preserve">Dated </w:t>
      </w:r>
      <w:r w:rsidR="00377807">
        <w:rPr>
          <w:color w:val="000000"/>
        </w:rPr>
        <w:t>November 30, 2023</w:t>
      </w:r>
      <w:r w:rsidRPr="0019541D">
        <w:rPr>
          <w:color w:val="000000"/>
        </w:rPr>
        <w:t>, at Sa</w:t>
      </w:r>
      <w:r w:rsidR="00030F0F">
        <w:rPr>
          <w:color w:val="000000"/>
        </w:rPr>
        <w:t>cramento</w:t>
      </w:r>
      <w:r w:rsidRPr="0019541D">
        <w:rPr>
          <w:color w:val="000000"/>
        </w:rPr>
        <w:t>, California.</w:t>
      </w:r>
    </w:p>
    <w:p w:rsidR="00A92D0B" w:rsidRDefault="00A92D0B" w14:paraId="1A474D77" w14:textId="6E04B41A"/>
    <w:p w:rsidR="005C09AC" w:rsidRDefault="005C09AC" w14:paraId="14922875" w14:textId="77777777"/>
    <w:p w:rsidRPr="005C09AC" w:rsidR="005C09AC" w:rsidP="005C09AC" w:rsidRDefault="005C09AC" w14:paraId="16D4BE9A" w14:textId="77777777">
      <w:pPr>
        <w:autoSpaceDE w:val="0"/>
        <w:autoSpaceDN w:val="0"/>
        <w:adjustRightInd w:val="0"/>
        <w:ind w:left="4320"/>
        <w:jc w:val="both"/>
        <w:rPr>
          <w:sz w:val="26"/>
          <w:szCs w:val="20"/>
        </w:rPr>
      </w:pPr>
      <w:r w:rsidRPr="005C09AC">
        <w:t>ALICE REYNOLDS</w:t>
      </w:r>
    </w:p>
    <w:p w:rsidRPr="005C09AC" w:rsidR="005C09AC" w:rsidP="005C09AC" w:rsidRDefault="005C09AC" w14:paraId="7AA0CFAA" w14:textId="77777777">
      <w:pPr>
        <w:autoSpaceDE w:val="0"/>
        <w:autoSpaceDN w:val="0"/>
        <w:adjustRightInd w:val="0"/>
        <w:ind w:firstLine="720"/>
        <w:jc w:val="both"/>
      </w:pPr>
      <w:r w:rsidRPr="005C09AC">
        <w:tab/>
      </w:r>
      <w:r w:rsidRPr="005C09AC">
        <w:tab/>
      </w:r>
      <w:r w:rsidRPr="005C09AC">
        <w:tab/>
      </w:r>
      <w:r w:rsidRPr="005C09AC">
        <w:tab/>
      </w:r>
      <w:r w:rsidRPr="005C09AC">
        <w:tab/>
        <w:t xml:space="preserve">                       President</w:t>
      </w:r>
    </w:p>
    <w:p w:rsidRPr="005C09AC" w:rsidR="005C09AC" w:rsidP="005C09AC" w:rsidRDefault="005C09AC" w14:paraId="064BB608" w14:textId="77777777">
      <w:pPr>
        <w:autoSpaceDE w:val="0"/>
        <w:autoSpaceDN w:val="0"/>
        <w:adjustRightInd w:val="0"/>
        <w:ind w:left="4320"/>
        <w:jc w:val="both"/>
      </w:pPr>
      <w:r w:rsidRPr="005C09AC">
        <w:t>GENEVIEVE SHIROMA</w:t>
      </w:r>
    </w:p>
    <w:p w:rsidRPr="005C09AC" w:rsidR="005C09AC" w:rsidP="005C09AC" w:rsidRDefault="005C09AC" w14:paraId="2192FB65" w14:textId="77777777">
      <w:pPr>
        <w:autoSpaceDE w:val="0"/>
        <w:autoSpaceDN w:val="0"/>
        <w:adjustRightInd w:val="0"/>
        <w:ind w:left="3600" w:firstLine="720"/>
        <w:jc w:val="both"/>
      </w:pPr>
      <w:r w:rsidRPr="005C09AC">
        <w:t>DARCIE L. HOUCK</w:t>
      </w:r>
    </w:p>
    <w:p w:rsidRPr="005C09AC" w:rsidR="005C09AC" w:rsidP="005C09AC" w:rsidRDefault="005C09AC" w14:paraId="1EC304CB" w14:textId="77777777">
      <w:pPr>
        <w:autoSpaceDE w:val="0"/>
        <w:autoSpaceDN w:val="0"/>
        <w:adjustRightInd w:val="0"/>
        <w:ind w:left="3600" w:firstLine="720"/>
        <w:jc w:val="both"/>
      </w:pPr>
      <w:r w:rsidRPr="005C09AC">
        <w:t>JOHN REYNOLDS</w:t>
      </w:r>
    </w:p>
    <w:p w:rsidRPr="005C09AC" w:rsidR="005C09AC" w:rsidP="005C09AC" w:rsidRDefault="005C09AC" w14:paraId="3A9BB4F1" w14:textId="77777777">
      <w:pPr>
        <w:autoSpaceDE w:val="0"/>
        <w:autoSpaceDN w:val="0"/>
        <w:adjustRightInd w:val="0"/>
        <w:ind w:left="3600" w:firstLine="720"/>
        <w:jc w:val="both"/>
      </w:pPr>
      <w:r w:rsidRPr="005C09AC">
        <w:rPr>
          <w:color w:val="000000"/>
          <w:szCs w:val="26"/>
        </w:rPr>
        <w:t>KAREN DOUGLAS</w:t>
      </w:r>
    </w:p>
    <w:p w:rsidRPr="005C09AC" w:rsidR="005C09AC" w:rsidP="005C09AC" w:rsidRDefault="005C09AC" w14:paraId="02794930" w14:textId="77777777">
      <w:pPr>
        <w:autoSpaceDE w:val="0"/>
        <w:autoSpaceDN w:val="0"/>
        <w:adjustRightInd w:val="0"/>
        <w:ind w:left="4320" w:firstLine="720"/>
        <w:jc w:val="both"/>
      </w:pPr>
      <w:r w:rsidRPr="005C09AC">
        <w:t xml:space="preserve">            Commissioners</w:t>
      </w:r>
    </w:p>
    <w:p w:rsidRPr="005C09AC" w:rsidR="005C09AC" w:rsidRDefault="005C09AC" w14:paraId="59671846" w14:textId="77777777"/>
    <w:p w:rsidRPr="005C09AC" w:rsidR="00FE3BAE" w:rsidRDefault="00FE3BAE" w14:paraId="3C739AE2" w14:textId="77777777">
      <w:r w:rsidRPr="005C09AC">
        <w:br w:type="page"/>
      </w:r>
    </w:p>
    <w:p w:rsidRPr="0019541D" w:rsidR="00FE3BAE" w:rsidP="00FE3BAE" w:rsidRDefault="00FE3BAE" w14:paraId="1EBE0041" w14:textId="77777777"/>
    <w:p w:rsidRPr="0019541D" w:rsidR="00FE3BAE" w:rsidP="00FE3BAE" w:rsidRDefault="00FE3BAE" w14:paraId="7A1C7043" w14:textId="77777777">
      <w:pPr>
        <w:pStyle w:val="standard"/>
        <w:ind w:firstLine="0"/>
        <w:jc w:val="center"/>
        <w:rPr>
          <w:rFonts w:ascii="Times New Roman" w:hAnsi="Times New Roman"/>
          <w:b/>
          <w:sz w:val="24"/>
          <w:szCs w:val="24"/>
        </w:rPr>
      </w:pPr>
      <w:r w:rsidRPr="0019541D">
        <w:rPr>
          <w:rFonts w:ascii="Times New Roman" w:hAnsi="Times New Roman"/>
          <w:b/>
          <w:sz w:val="24"/>
          <w:szCs w:val="24"/>
        </w:rPr>
        <w:t>APPENDIX</w:t>
      </w:r>
    </w:p>
    <w:p w:rsidRPr="0019541D" w:rsidR="00FE3BAE" w:rsidP="00FE3BAE" w:rsidRDefault="00FE3BAE" w14:paraId="300BB274" w14:textId="77777777">
      <w:pPr>
        <w:pStyle w:val="standard"/>
        <w:jc w:val="center"/>
        <w:rPr>
          <w:rFonts w:ascii="Times New Roman" w:hAnsi="Times New Roman"/>
          <w:sz w:val="24"/>
          <w:szCs w:val="24"/>
        </w:rPr>
      </w:pPr>
      <w:r w:rsidRPr="0019541D">
        <w:rPr>
          <w:rFonts w:ascii="Times New Roman" w:hAnsi="Times New Roman"/>
          <w:sz w:val="24"/>
          <w:szCs w:val="24"/>
        </w:rPr>
        <w:t>Compensation Decision Summary Information</w:t>
      </w: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735"/>
        <w:gridCol w:w="2475"/>
        <w:gridCol w:w="1260"/>
      </w:tblGrid>
      <w:tr w:rsidRPr="0019541D" w:rsidR="00FE3BAE" w:rsidTr="00F8214E" w14:paraId="062C592A"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4BC9C636" w14:textId="77777777">
            <w:r w:rsidRPr="0019541D">
              <w:t>Compensation Decision:</w:t>
            </w:r>
          </w:p>
        </w:tc>
        <w:tc>
          <w:tcPr>
            <w:tcW w:w="3735" w:type="dxa"/>
            <w:tcBorders>
              <w:top w:val="single" w:color="auto" w:sz="4" w:space="0"/>
              <w:left w:val="single" w:color="auto" w:sz="4" w:space="0"/>
              <w:bottom w:val="single" w:color="auto" w:sz="4" w:space="0"/>
              <w:right w:val="single" w:color="auto" w:sz="4" w:space="0"/>
            </w:tcBorders>
          </w:tcPr>
          <w:p w:rsidRPr="0019541D" w:rsidR="00FE3BAE" w:rsidP="00F8214E" w:rsidRDefault="00377807" w14:paraId="16C5D6B1" w14:textId="2078C31F">
            <w:r>
              <w:rPr>
                <w:color w:val="000000"/>
              </w:rPr>
              <w:t>D2311110</w:t>
            </w:r>
          </w:p>
        </w:tc>
        <w:tc>
          <w:tcPr>
            <w:tcW w:w="2475"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3ECA0C4F" w14:textId="77777777">
            <w:r w:rsidRPr="0019541D">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19541D" w:rsidR="00FE3BAE" w:rsidP="00F8214E" w:rsidRDefault="00293D16" w14:paraId="6846FB87" w14:textId="1FAE3F14">
            <w:pPr>
              <w:jc w:val="center"/>
            </w:pPr>
            <w:r>
              <w:t>No</w:t>
            </w:r>
          </w:p>
        </w:tc>
      </w:tr>
      <w:tr w:rsidRPr="0019541D" w:rsidR="00FE3BAE" w:rsidTr="00293D16" w14:paraId="3E0218AD" w14:textId="77777777">
        <w:trPr>
          <w:trHeight w:val="288"/>
        </w:trPr>
        <w:tc>
          <w:tcPr>
            <w:tcW w:w="2880"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F8214E" w:rsidRDefault="00FE3BAE" w14:paraId="6E65620B" w14:textId="77777777">
            <w:r w:rsidRPr="0019541D">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F8214E" w:rsidRDefault="0036033D" w14:paraId="426F2C45" w14:textId="63CAFEA7">
            <w:r w:rsidRPr="0036033D">
              <w:t>D</w:t>
            </w:r>
            <w:r w:rsidR="00172158">
              <w:t>2211040</w:t>
            </w:r>
          </w:p>
        </w:tc>
      </w:tr>
      <w:tr w:rsidRPr="0019541D" w:rsidR="00FE3BAE" w:rsidTr="00293D16" w14:paraId="2808C576" w14:textId="77777777">
        <w:trPr>
          <w:trHeight w:val="288"/>
        </w:trPr>
        <w:tc>
          <w:tcPr>
            <w:tcW w:w="2880"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F8214E" w:rsidRDefault="00FE3BAE" w14:paraId="717974DE" w14:textId="77777777">
            <w:r w:rsidRPr="0019541D">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F8214E" w:rsidRDefault="0036033D" w14:paraId="5B85688D" w14:textId="5220A71A">
            <w:r>
              <w:t>R1812006</w:t>
            </w:r>
            <w:r w:rsidR="009D415F">
              <w:t xml:space="preserve">  </w:t>
            </w:r>
          </w:p>
        </w:tc>
      </w:tr>
      <w:tr w:rsidRPr="0019541D" w:rsidR="00FE3BAE" w:rsidTr="00F8214E" w14:paraId="66779179"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738C0A58" w14:textId="77777777">
            <w:r w:rsidRPr="0019541D">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19541D" w:rsidR="00FE3BAE" w:rsidP="00F8214E" w:rsidRDefault="00293D16" w14:paraId="5E75C0F0" w14:textId="649F3D22">
            <w:r>
              <w:t>Marcelo Poirier &amp; Colin Rizzo</w:t>
            </w:r>
          </w:p>
        </w:tc>
      </w:tr>
      <w:tr w:rsidRPr="0019541D" w:rsidR="00FE3BAE" w:rsidTr="00F8214E" w14:paraId="305F69F4" w14:textId="77777777">
        <w:trPr>
          <w:trHeight w:val="278"/>
        </w:trPr>
        <w:tc>
          <w:tcPr>
            <w:tcW w:w="2880"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1414CA71" w14:textId="77777777">
            <w:r w:rsidRPr="0019541D">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00A702D3" w:rsidP="00A702D3" w:rsidRDefault="00A702D3" w14:paraId="18490B18" w14:textId="77777777">
            <w:r>
              <w:t>Pacific Gas and Electric Company, San Diego Gas &amp; Electric Company,</w:t>
            </w:r>
          </w:p>
          <w:p w:rsidRPr="0019541D" w:rsidR="00FE3BAE" w:rsidP="00A702D3" w:rsidRDefault="00A702D3" w14:paraId="7CA711B6" w14:textId="453B5695">
            <w:r>
              <w:t>and Southern California Edison Company</w:t>
            </w:r>
          </w:p>
        </w:tc>
      </w:tr>
    </w:tbl>
    <w:p w:rsidRPr="0019541D" w:rsidR="00FE3BAE" w:rsidP="00FE3BAE" w:rsidRDefault="00FE3BAE" w14:paraId="14BBADAB" w14:textId="77777777"/>
    <w:p w:rsidRPr="0019541D" w:rsidR="00FE3BAE" w:rsidP="00FE3BAE" w:rsidRDefault="00FE3BAE" w14:paraId="7F0236A2" w14:textId="77777777">
      <w:pPr>
        <w:jc w:val="center"/>
      </w:pPr>
      <w:r w:rsidRPr="0019541D">
        <w:t>Intervenor Information</w:t>
      </w:r>
    </w:p>
    <w:p w:rsidRPr="0019541D" w:rsidR="00FE3BAE" w:rsidP="00FE3BAE" w:rsidRDefault="00FE3BAE" w14:paraId="12F6E9ED" w14:textId="77777777"/>
    <w:tbl>
      <w:tblPr>
        <w:tblW w:w="1032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4"/>
        <w:gridCol w:w="1376"/>
        <w:gridCol w:w="1530"/>
        <w:gridCol w:w="1603"/>
        <w:gridCol w:w="1296"/>
        <w:gridCol w:w="2478"/>
      </w:tblGrid>
      <w:tr w:rsidRPr="0019541D" w:rsidR="00FE3BAE" w:rsidTr="0081626F" w14:paraId="6CDB318E" w14:textId="77777777">
        <w:tc>
          <w:tcPr>
            <w:tcW w:w="2044"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2578F35B" w14:textId="77777777">
            <w:pPr>
              <w:jc w:val="center"/>
            </w:pPr>
            <w:r w:rsidRPr="0019541D">
              <w:t>Intervenor</w:t>
            </w:r>
          </w:p>
        </w:tc>
        <w:tc>
          <w:tcPr>
            <w:tcW w:w="1376" w:type="dxa"/>
            <w:tcBorders>
              <w:top w:val="single" w:color="auto" w:sz="4" w:space="0"/>
              <w:left w:val="single" w:color="auto" w:sz="4" w:space="0"/>
              <w:bottom w:val="single" w:color="auto" w:sz="4" w:space="0"/>
              <w:right w:val="single" w:color="auto" w:sz="4" w:space="0"/>
            </w:tcBorders>
            <w:hideMark/>
          </w:tcPr>
          <w:p w:rsidRPr="0019541D" w:rsidR="00FE3BAE" w:rsidP="00F8214E" w:rsidRDefault="0081626F" w14:paraId="2C1C9DC3" w14:textId="23D0CF49">
            <w:pPr>
              <w:jc w:val="center"/>
            </w:pPr>
            <w:r w:rsidRPr="0019541D">
              <w:t>Date Claim Filed</w:t>
            </w:r>
          </w:p>
        </w:tc>
        <w:tc>
          <w:tcPr>
            <w:tcW w:w="1530"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60DD020D" w14:textId="77777777">
            <w:pPr>
              <w:jc w:val="center"/>
            </w:pPr>
            <w:r w:rsidRPr="0019541D">
              <w:t>Amount Requested</w:t>
            </w:r>
          </w:p>
        </w:tc>
        <w:tc>
          <w:tcPr>
            <w:tcW w:w="1603"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19A4A01D" w14:textId="77777777">
            <w:pPr>
              <w:jc w:val="center"/>
            </w:pPr>
            <w:r w:rsidRPr="0019541D">
              <w:t>Amount Awarded</w:t>
            </w:r>
          </w:p>
        </w:tc>
        <w:tc>
          <w:tcPr>
            <w:tcW w:w="1296"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5B9F47E2" w14:textId="77777777">
            <w:pPr>
              <w:jc w:val="center"/>
            </w:pPr>
            <w:r w:rsidRPr="0019541D">
              <w:t>Multiplier?</w:t>
            </w:r>
          </w:p>
        </w:tc>
        <w:tc>
          <w:tcPr>
            <w:tcW w:w="2478" w:type="dxa"/>
            <w:tcBorders>
              <w:top w:val="single" w:color="auto" w:sz="4" w:space="0"/>
              <w:left w:val="single" w:color="auto" w:sz="4" w:space="0"/>
              <w:bottom w:val="single" w:color="auto" w:sz="4" w:space="0"/>
              <w:right w:val="single" w:color="auto" w:sz="4" w:space="0"/>
            </w:tcBorders>
            <w:hideMark/>
          </w:tcPr>
          <w:p w:rsidRPr="0019541D" w:rsidR="00FE3BAE" w:rsidP="00F8214E" w:rsidRDefault="00FE3BAE" w14:paraId="089590A8" w14:textId="77777777">
            <w:pPr>
              <w:jc w:val="center"/>
            </w:pPr>
            <w:r w:rsidRPr="0019541D">
              <w:t>Reason Change/Disallowance</w:t>
            </w:r>
          </w:p>
        </w:tc>
      </w:tr>
      <w:tr w:rsidRPr="0019541D" w:rsidR="00FE3BAE" w:rsidTr="005728B2" w14:paraId="080524E3" w14:textId="77777777">
        <w:trPr>
          <w:trHeight w:val="872"/>
        </w:trPr>
        <w:tc>
          <w:tcPr>
            <w:tcW w:w="2044"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687CDC" w:rsidRDefault="00F64F07" w14:paraId="3008FB17" w14:textId="436CDCAE">
            <w:pPr>
              <w:jc w:val="center"/>
            </w:pPr>
            <w:r w:rsidRPr="00687CDC">
              <w:t>Utility Consumers’ Action Network</w:t>
            </w:r>
          </w:p>
        </w:tc>
        <w:tc>
          <w:tcPr>
            <w:tcW w:w="1376"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687CDC" w:rsidRDefault="00172158" w14:paraId="63956769" w14:textId="164F864D">
            <w:pPr>
              <w:jc w:val="center"/>
            </w:pPr>
            <w:r>
              <w:t>1/20/2023</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687CDC" w:rsidRDefault="00043035" w14:paraId="75AD20FA" w14:textId="733A0982">
            <w:pPr>
              <w:jc w:val="center"/>
            </w:pPr>
            <w:r>
              <w:t>$50,242.50</w:t>
            </w:r>
          </w:p>
        </w:tc>
        <w:tc>
          <w:tcPr>
            <w:tcW w:w="1603"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687CDC" w:rsidRDefault="00A23344" w14:paraId="0DD6FE00" w14:textId="3BAEC00E">
            <w:pPr>
              <w:jc w:val="center"/>
            </w:pPr>
            <w:r w:rsidRPr="00A23344">
              <w:t>$49,960.00</w:t>
            </w:r>
          </w:p>
        </w:tc>
        <w:tc>
          <w:tcPr>
            <w:tcW w:w="1296"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687CDC" w:rsidRDefault="00FE3BAE" w14:paraId="0BDAFE20" w14:textId="77777777">
            <w:pPr>
              <w:jc w:val="center"/>
            </w:pPr>
            <w:r w:rsidRPr="0019541D">
              <w:t>N/A</w:t>
            </w:r>
          </w:p>
        </w:tc>
        <w:tc>
          <w:tcPr>
            <w:tcW w:w="2478" w:type="dxa"/>
            <w:tcBorders>
              <w:top w:val="single" w:color="auto" w:sz="4" w:space="0"/>
              <w:left w:val="single" w:color="auto" w:sz="4" w:space="0"/>
              <w:bottom w:val="single" w:color="auto" w:sz="4" w:space="0"/>
              <w:right w:val="single" w:color="auto" w:sz="4" w:space="0"/>
            </w:tcBorders>
            <w:shd w:val="clear" w:color="auto" w:fill="auto"/>
            <w:hideMark/>
          </w:tcPr>
          <w:p w:rsidRPr="0019541D" w:rsidR="00FE3BAE" w:rsidP="00687CDC" w:rsidRDefault="005728B2" w14:paraId="6B53C6F9" w14:textId="05395B6D">
            <w:pPr>
              <w:jc w:val="center"/>
            </w:pPr>
            <w:r>
              <w:t xml:space="preserve"> </w:t>
            </w:r>
            <w:r w:rsidRPr="00687CDC">
              <w:t xml:space="preserve">See </w:t>
            </w:r>
            <w:r w:rsidRPr="005728B2">
              <w:t>CPUC Comments, Disallowances, and Adjustments</w:t>
            </w:r>
          </w:p>
        </w:tc>
      </w:tr>
    </w:tbl>
    <w:p w:rsidRPr="0019541D" w:rsidR="00FE3BAE" w:rsidP="00687CDC" w:rsidRDefault="00FE3BAE" w14:paraId="5FB11A0C" w14:textId="77777777">
      <w:pPr>
        <w:jc w:val="center"/>
      </w:pPr>
    </w:p>
    <w:p w:rsidRPr="0019541D" w:rsidR="00FE3BAE" w:rsidP="00687CDC" w:rsidRDefault="0022302F" w14:paraId="2841210B" w14:textId="77777777">
      <w:pPr>
        <w:jc w:val="center"/>
      </w:pPr>
      <w:r w:rsidRPr="0019541D">
        <w:t>Hourly Fee</w:t>
      </w:r>
      <w:r w:rsidRPr="0019541D" w:rsidR="00FE3BAE">
        <w:t xml:space="preserve"> Information</w:t>
      </w:r>
    </w:p>
    <w:p w:rsidRPr="00687CDC" w:rsidR="00FE3BAE" w:rsidP="00687CDC" w:rsidRDefault="00FE3BAE" w14:paraId="659D5EF0" w14:textId="77777777">
      <w:pPr>
        <w:jc w:val="center"/>
      </w:pP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172158" w:rsidTr="00F8214E" w14:paraId="14CF0CFC"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center"/>
            <w:hideMark/>
          </w:tcPr>
          <w:p w:rsidRPr="00687CDC" w:rsidR="00172158" w:rsidP="00687CDC" w:rsidRDefault="00172158" w14:paraId="31937804" w14:textId="77777777">
            <w:pPr>
              <w:jc w:val="center"/>
            </w:pPr>
            <w:r w:rsidRPr="00687CDC">
              <w:t>First Name</w:t>
            </w:r>
          </w:p>
        </w:tc>
        <w:tc>
          <w:tcPr>
            <w:tcW w:w="1725" w:type="dxa"/>
            <w:tcBorders>
              <w:top w:val="single" w:color="auto" w:sz="4" w:space="0"/>
              <w:left w:val="single" w:color="auto" w:sz="4" w:space="0"/>
              <w:bottom w:val="single" w:color="auto" w:sz="4" w:space="0"/>
              <w:right w:val="single" w:color="auto" w:sz="4" w:space="0"/>
            </w:tcBorders>
            <w:vAlign w:val="center"/>
            <w:hideMark/>
          </w:tcPr>
          <w:p w:rsidRPr="00687CDC" w:rsidR="00172158" w:rsidP="00687CDC" w:rsidRDefault="00172158" w14:paraId="017007B3" w14:textId="77777777">
            <w:pPr>
              <w:jc w:val="center"/>
            </w:pPr>
            <w:r w:rsidRPr="00687CDC">
              <w:t>Last Name</w:t>
            </w:r>
          </w:p>
        </w:tc>
        <w:tc>
          <w:tcPr>
            <w:tcW w:w="2088" w:type="dxa"/>
            <w:tcBorders>
              <w:top w:val="single" w:color="auto" w:sz="4" w:space="0"/>
              <w:left w:val="single" w:color="auto" w:sz="4" w:space="0"/>
              <w:bottom w:val="single" w:color="auto" w:sz="4" w:space="0"/>
              <w:right w:val="single" w:color="auto" w:sz="4" w:space="0"/>
            </w:tcBorders>
            <w:vAlign w:val="center"/>
            <w:hideMark/>
          </w:tcPr>
          <w:p w:rsidRPr="00687CDC" w:rsidR="00172158" w:rsidP="00687CDC" w:rsidRDefault="00172158" w14:paraId="41E41420" w14:textId="77777777">
            <w:pPr>
              <w:jc w:val="center"/>
            </w:pPr>
            <w:r w:rsidRPr="00687CDC">
              <w:t>Attorney, Expert, or Advocate</w:t>
            </w:r>
          </w:p>
        </w:tc>
        <w:tc>
          <w:tcPr>
            <w:tcW w:w="1748" w:type="dxa"/>
            <w:tcBorders>
              <w:top w:val="single" w:color="auto" w:sz="4" w:space="0"/>
              <w:left w:val="single" w:color="auto" w:sz="4" w:space="0"/>
              <w:bottom w:val="single" w:color="auto" w:sz="4" w:space="0"/>
              <w:right w:val="single" w:color="auto" w:sz="4" w:space="0"/>
            </w:tcBorders>
            <w:vAlign w:val="center"/>
            <w:hideMark/>
          </w:tcPr>
          <w:p w:rsidRPr="00687CDC" w:rsidR="00172158" w:rsidP="00687CDC" w:rsidRDefault="00172158" w14:paraId="65E4EF02" w14:textId="77777777">
            <w:pPr>
              <w:jc w:val="center"/>
            </w:pPr>
            <w:r w:rsidRPr="00687CDC">
              <w:t>Hourly</w:t>
            </w:r>
          </w:p>
          <w:p w:rsidRPr="00687CDC" w:rsidR="00172158" w:rsidP="00687CDC" w:rsidRDefault="00172158" w14:paraId="1AB20DCC" w14:textId="77777777">
            <w:pPr>
              <w:jc w:val="center"/>
            </w:pPr>
            <w:r w:rsidRPr="00687CDC">
              <w:t>Fee Requested</w:t>
            </w:r>
          </w:p>
        </w:tc>
        <w:tc>
          <w:tcPr>
            <w:tcW w:w="1725" w:type="dxa"/>
            <w:tcBorders>
              <w:top w:val="single" w:color="auto" w:sz="4" w:space="0"/>
              <w:left w:val="single" w:color="auto" w:sz="4" w:space="0"/>
              <w:bottom w:val="single" w:color="auto" w:sz="4" w:space="0"/>
              <w:right w:val="single" w:color="auto" w:sz="4" w:space="0"/>
            </w:tcBorders>
            <w:vAlign w:val="center"/>
            <w:hideMark/>
          </w:tcPr>
          <w:p w:rsidRPr="00687CDC" w:rsidR="00172158" w:rsidP="00687CDC" w:rsidRDefault="00172158" w14:paraId="3BC81E6E" w14:textId="77777777">
            <w:pPr>
              <w:jc w:val="center"/>
            </w:pPr>
            <w:r w:rsidRPr="00687CDC">
              <w:t>Year Hourly</w:t>
            </w:r>
          </w:p>
          <w:p w:rsidRPr="00687CDC" w:rsidR="00172158" w:rsidP="00687CDC" w:rsidRDefault="00172158" w14:paraId="07443B34" w14:textId="77777777">
            <w:pPr>
              <w:jc w:val="center"/>
            </w:pPr>
            <w:r w:rsidRPr="00687CDC">
              <w:t>Fee Requested</w:t>
            </w:r>
          </w:p>
        </w:tc>
        <w:tc>
          <w:tcPr>
            <w:tcW w:w="1634" w:type="dxa"/>
            <w:tcBorders>
              <w:top w:val="single" w:color="auto" w:sz="4" w:space="0"/>
              <w:left w:val="single" w:color="auto" w:sz="4" w:space="0"/>
              <w:bottom w:val="single" w:color="auto" w:sz="4" w:space="0"/>
              <w:right w:val="single" w:color="auto" w:sz="4" w:space="0"/>
            </w:tcBorders>
            <w:vAlign w:val="center"/>
            <w:hideMark/>
          </w:tcPr>
          <w:p w:rsidRPr="00687CDC" w:rsidR="00172158" w:rsidP="00687CDC" w:rsidRDefault="00172158" w14:paraId="5F9FFA2D" w14:textId="77777777">
            <w:pPr>
              <w:jc w:val="center"/>
            </w:pPr>
            <w:r w:rsidRPr="00687CDC">
              <w:t>Hourly</w:t>
            </w:r>
          </w:p>
          <w:p w:rsidRPr="00687CDC" w:rsidR="00172158" w:rsidP="00687CDC" w:rsidRDefault="00172158" w14:paraId="174D8AB5" w14:textId="77777777">
            <w:pPr>
              <w:jc w:val="center"/>
            </w:pPr>
            <w:r w:rsidRPr="00687CDC">
              <w:t>Fee Adopted</w:t>
            </w:r>
          </w:p>
        </w:tc>
      </w:tr>
      <w:tr w:rsidRPr="00B803D5" w:rsidR="00172158" w:rsidTr="00687CDC" w14:paraId="6F80A104"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6631E11B" w14:textId="77777777">
            <w:pPr>
              <w:jc w:val="center"/>
            </w:pPr>
            <w:r w:rsidRPr="00687CDC">
              <w:t>Jane</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2295C68A" w14:textId="77777777">
            <w:pPr>
              <w:jc w:val="center"/>
            </w:pPr>
            <w:r w:rsidRPr="00687CDC">
              <w:t>Krikorian</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66EE6E07" w14:textId="77777777">
            <w:pPr>
              <w:jc w:val="center"/>
            </w:pPr>
            <w:r w:rsidRPr="00687CDC">
              <w:t>Public Policy Analyst</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63FFF0D6" w14:textId="77777777">
            <w:pPr>
              <w:jc w:val="center"/>
            </w:pPr>
            <w:r>
              <w:t>$265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6CC729F7" w14:textId="77777777">
            <w:pPr>
              <w:jc w:val="center"/>
            </w:pPr>
            <w:r>
              <w:t>2020</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5728B2" w14:paraId="2FA1DBF9" w14:textId="3C859D06">
            <w:pPr>
              <w:jc w:val="center"/>
            </w:pPr>
            <w:r>
              <w:t>$265</w:t>
            </w:r>
          </w:p>
        </w:tc>
      </w:tr>
      <w:tr w:rsidRPr="00B803D5" w:rsidR="00172158" w:rsidTr="00687CDC" w14:paraId="1BA37F5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34AE142F" w14:textId="77777777">
            <w:pPr>
              <w:jc w:val="center"/>
            </w:pPr>
            <w:r w:rsidRPr="00687CDC">
              <w:t>Jane</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15492120" w14:textId="77777777">
            <w:pPr>
              <w:jc w:val="center"/>
            </w:pPr>
            <w:r w:rsidRPr="00687CDC">
              <w:t>Krikorian</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31887821" w14:textId="77777777">
            <w:pPr>
              <w:jc w:val="center"/>
            </w:pPr>
            <w:r w:rsidRPr="00687CDC">
              <w:t>Public Policy Analyst</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5B7569F8" w14:textId="77777777">
            <w:pPr>
              <w:jc w:val="center"/>
            </w:pPr>
            <w:r>
              <w:t>$350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426F4315" w14:textId="77777777">
            <w:pPr>
              <w:jc w:val="center"/>
            </w:pPr>
            <w:r>
              <w:t>2021</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5728B2" w14:paraId="416D5D5D" w14:textId="3976FE4D">
            <w:pPr>
              <w:jc w:val="center"/>
            </w:pPr>
            <w:r>
              <w:t>$350</w:t>
            </w:r>
          </w:p>
        </w:tc>
      </w:tr>
      <w:tr w:rsidRPr="00B803D5" w:rsidR="00172158" w:rsidTr="00687CDC" w14:paraId="2DE0DB2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6A5A1708" w14:textId="77777777">
            <w:pPr>
              <w:jc w:val="center"/>
            </w:pPr>
            <w:r w:rsidRPr="00687CDC">
              <w:t>Jane</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1D327E9A" w14:textId="77777777">
            <w:pPr>
              <w:jc w:val="center"/>
            </w:pPr>
            <w:r w:rsidRPr="00687CDC">
              <w:t>Krikorian</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352F949D" w14:textId="77777777">
            <w:pPr>
              <w:jc w:val="center"/>
            </w:pPr>
            <w:r w:rsidRPr="00687CDC">
              <w:t>Public Policy Analyst</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7D652D7D" w14:textId="77777777">
            <w:pPr>
              <w:jc w:val="center"/>
            </w:pPr>
            <w:r>
              <w:t>$350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2D8F082D" w14:textId="77777777">
            <w:pPr>
              <w:jc w:val="center"/>
            </w:pPr>
            <w:r>
              <w:t>2022</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5728B2" w14:paraId="63397240" w14:textId="3C5F50B8">
            <w:pPr>
              <w:jc w:val="center"/>
            </w:pPr>
            <w:r>
              <w:t>$350</w:t>
            </w:r>
          </w:p>
        </w:tc>
      </w:tr>
      <w:tr w:rsidRPr="00B803D5" w:rsidR="00172158" w:rsidTr="00687CDC" w14:paraId="3D70BDE6"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59843C17" w14:textId="118B5728">
            <w:pPr>
              <w:jc w:val="center"/>
            </w:pPr>
            <w:r w:rsidRPr="00687CDC">
              <w:t>Jane</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41023558" w14:textId="299B521B">
            <w:pPr>
              <w:jc w:val="center"/>
            </w:pPr>
            <w:r w:rsidRPr="00687CDC">
              <w:t>Krikorian</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0CC53588" w14:textId="46A98E9B">
            <w:pPr>
              <w:jc w:val="center"/>
            </w:pPr>
            <w:r w:rsidRPr="00687CDC">
              <w:t>Public Policy Analyst</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04A35D9B" w14:textId="71D09E02">
            <w:pPr>
              <w:jc w:val="center"/>
            </w:pPr>
            <w:r>
              <w:t>$350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0A4AA375" w14:textId="1E2C474C">
            <w:pPr>
              <w:jc w:val="center"/>
            </w:pPr>
            <w:r>
              <w:t>2023</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687CDC" w14:paraId="6C6D700E" w14:textId="654D478A">
            <w:pPr>
              <w:jc w:val="center"/>
            </w:pPr>
            <w:r>
              <w:t>$350</w:t>
            </w:r>
          </w:p>
        </w:tc>
      </w:tr>
      <w:tr w:rsidRPr="00B803D5" w:rsidR="00172158" w:rsidTr="00687CDC" w14:paraId="068DEC3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2644B2E6" w14:textId="77777777">
            <w:pPr>
              <w:jc w:val="center"/>
            </w:pPr>
            <w:r w:rsidRPr="00687CDC">
              <w:t>Brandon</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348FF6D3" w14:textId="77777777">
            <w:pPr>
              <w:jc w:val="center"/>
            </w:pPr>
            <w:r w:rsidRPr="00687CDC">
              <w:t>Charles</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11FCCB41" w14:textId="77777777">
            <w:pPr>
              <w:jc w:val="center"/>
            </w:pPr>
            <w:r w:rsidRPr="00687CDC">
              <w:t>Expert</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2A0E44D9" w14:textId="77777777">
            <w:pPr>
              <w:jc w:val="center"/>
            </w:pPr>
            <w:r>
              <w:t>$250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0073F035" w14:textId="77777777">
            <w:pPr>
              <w:jc w:val="center"/>
            </w:pPr>
            <w:r>
              <w:t>2020</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687CDC" w14:paraId="7AD2DDA5" w14:textId="65D20FEB">
            <w:pPr>
              <w:jc w:val="center"/>
            </w:pPr>
            <w:r>
              <w:t>$250</w:t>
            </w:r>
          </w:p>
        </w:tc>
      </w:tr>
      <w:tr w:rsidRPr="00B803D5" w:rsidR="00172158" w:rsidTr="00687CDC" w14:paraId="02E27FEB"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0DABE74E" w14:textId="77777777">
            <w:pPr>
              <w:jc w:val="center"/>
            </w:pPr>
            <w:r>
              <w:t>Mary</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16D54F57" w14:textId="77777777">
            <w:pPr>
              <w:jc w:val="center"/>
            </w:pPr>
            <w:r>
              <w:t>Neal</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D60BC6" w:rsidR="00172158" w:rsidP="00687CDC" w:rsidRDefault="00172158" w14:paraId="10517255" w14:textId="77777777">
            <w:pPr>
              <w:jc w:val="center"/>
            </w:pPr>
            <w:r w:rsidRPr="00D60BC6">
              <w:t>Energy and Resource Expert</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1F9BE36C" w14:textId="0CF78E33">
            <w:pPr>
              <w:jc w:val="center"/>
            </w:pPr>
            <w:r>
              <w:t>$3</w:t>
            </w:r>
            <w:r w:rsidR="00263BC8">
              <w:t>1</w:t>
            </w:r>
            <w:r>
              <w:t>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172158" w14:paraId="3A707715" w14:textId="77777777">
            <w:pPr>
              <w:jc w:val="center"/>
            </w:pPr>
            <w:r>
              <w:t>2020</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687CDC" w14:paraId="07953A19" w14:textId="640BDB75">
            <w:pPr>
              <w:jc w:val="center"/>
            </w:pPr>
            <w:r>
              <w:t>$305</w:t>
            </w:r>
          </w:p>
        </w:tc>
      </w:tr>
      <w:tr w:rsidRPr="00B803D5" w:rsidR="00172158" w:rsidTr="00687CDC" w14:paraId="62DC9A82"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31326DA2" w14:textId="77777777">
            <w:pPr>
              <w:jc w:val="center"/>
            </w:pPr>
            <w:r>
              <w:t>Michelle</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76A4A78E" w14:textId="77777777">
            <w:pPr>
              <w:jc w:val="center"/>
            </w:pPr>
            <w:r>
              <w:t>Mann</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D60BC6" w:rsidR="00172158" w:rsidP="00687CDC" w:rsidRDefault="00172158" w14:paraId="25BCEC45" w14:textId="77777777">
            <w:pPr>
              <w:jc w:val="center"/>
            </w:pPr>
            <w:r w:rsidRPr="00D60BC6">
              <w:t>Mechanical Engineer Expert</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5BC0EC4E" w14:textId="77777777">
            <w:pPr>
              <w:jc w:val="center"/>
            </w:pPr>
            <w:r>
              <w:t>$225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133652FE" w14:textId="77777777">
            <w:pPr>
              <w:jc w:val="center"/>
            </w:pPr>
            <w:r>
              <w:t>2020</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687CDC" w14:paraId="261A87E8" w14:textId="364F33F1">
            <w:pPr>
              <w:jc w:val="center"/>
            </w:pPr>
            <w:r>
              <w:t>$225</w:t>
            </w:r>
          </w:p>
        </w:tc>
      </w:tr>
      <w:tr w:rsidRPr="00B803D5" w:rsidR="00172158" w:rsidTr="00687CDC" w14:paraId="02125FB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47873E6B" w14:textId="77777777">
            <w:pPr>
              <w:jc w:val="center"/>
            </w:pPr>
            <w:r>
              <w:t>Courtney</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2A726FFB" w14:textId="77777777">
            <w:pPr>
              <w:jc w:val="center"/>
            </w:pPr>
            <w:r>
              <w:t>Cook-Sloan</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D60BC6" w:rsidR="00172158" w:rsidP="00687CDC" w:rsidRDefault="00172158" w14:paraId="033EB340" w14:textId="77777777">
            <w:pPr>
              <w:jc w:val="center"/>
            </w:pPr>
            <w:r w:rsidRPr="00687CDC">
              <w:t>Paralegal Manager</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176F412B" w14:textId="77777777">
            <w:pPr>
              <w:jc w:val="center"/>
            </w:pPr>
            <w:r>
              <w:t>$190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2223DAD4" w14:textId="77777777">
            <w:pPr>
              <w:jc w:val="center"/>
            </w:pPr>
            <w:r>
              <w:t>2022</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687CDC" w14:paraId="548EB714" w14:textId="1F818903">
            <w:pPr>
              <w:jc w:val="center"/>
            </w:pPr>
            <w:r>
              <w:t>$190</w:t>
            </w:r>
          </w:p>
        </w:tc>
      </w:tr>
      <w:tr w:rsidRPr="00B803D5" w:rsidR="00172158" w:rsidTr="00687CDC" w14:paraId="09464CB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7127F94D" w14:textId="15FE18A2">
            <w:pPr>
              <w:jc w:val="center"/>
            </w:pPr>
            <w:r>
              <w:t>Courtney</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2593F61C" w14:textId="5003C2F6">
            <w:pPr>
              <w:jc w:val="center"/>
            </w:pPr>
            <w:r>
              <w:t>Cook-Sloan</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rsidRPr="00687CDC" w:rsidR="00172158" w:rsidP="00687CDC" w:rsidRDefault="00172158" w14:paraId="385562D2" w14:textId="3B5B357A">
            <w:pPr>
              <w:jc w:val="center"/>
            </w:pPr>
            <w:r w:rsidRPr="00687CDC">
              <w:t>Paralegal Manager</w:t>
            </w:r>
          </w:p>
        </w:tc>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3EBCD32D" w14:textId="351F688E">
            <w:pPr>
              <w:jc w:val="center"/>
            </w:pPr>
            <w:r>
              <w:t>$190</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rsidR="00172158" w:rsidP="00687CDC" w:rsidRDefault="00172158" w14:paraId="6CFE4AB9" w14:textId="5CAAF600">
            <w:pPr>
              <w:jc w:val="center"/>
            </w:pPr>
            <w:r>
              <w:t>2023</w:t>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rsidRPr="00B803D5" w:rsidR="00172158" w:rsidP="00687CDC" w:rsidRDefault="00687CDC" w14:paraId="72859231" w14:textId="5DF447AE">
            <w:pPr>
              <w:jc w:val="center"/>
            </w:pPr>
            <w:r>
              <w:t>$190</w:t>
            </w:r>
          </w:p>
        </w:tc>
      </w:tr>
    </w:tbl>
    <w:p w:rsidRPr="0019541D" w:rsidR="0022302F" w:rsidP="00FE3BAE" w:rsidRDefault="0022302F" w14:paraId="439C0840" w14:textId="77777777">
      <w:pPr>
        <w:spacing w:line="360" w:lineRule="auto"/>
        <w:rPr>
          <w:b/>
        </w:rPr>
      </w:pPr>
    </w:p>
    <w:p w:rsidRPr="0019541D" w:rsidR="00FE3BAE" w:rsidP="00FE3BAE" w:rsidRDefault="00FE3BAE" w14:paraId="53F54635" w14:textId="77777777">
      <w:pPr>
        <w:jc w:val="center"/>
      </w:pPr>
      <w:r w:rsidRPr="0019541D">
        <w:rPr>
          <w:b/>
        </w:rPr>
        <w:t>(END OF APPENDIX)</w:t>
      </w:r>
    </w:p>
    <w:sectPr w:rsidRPr="0019541D" w:rsidR="00FE3BAE" w:rsidSect="00391C1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A231" w14:textId="77777777" w:rsidR="00A6430C" w:rsidRDefault="00A6430C" w:rsidP="00885956">
      <w:r>
        <w:separator/>
      </w:r>
    </w:p>
  </w:endnote>
  <w:endnote w:type="continuationSeparator" w:id="0">
    <w:p w14:paraId="6D83AFF1" w14:textId="77777777" w:rsidR="00A6430C" w:rsidRDefault="00A6430C"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2732" w14:textId="77777777" w:rsidR="00451F81" w:rsidRDefault="00451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0652"/>
      <w:docPartObj>
        <w:docPartGallery w:val="Page Numbers (Bottom of Page)"/>
        <w:docPartUnique/>
      </w:docPartObj>
    </w:sdtPr>
    <w:sdtEndPr>
      <w:rPr>
        <w:noProof/>
      </w:rPr>
    </w:sdtEndPr>
    <w:sdtContent>
      <w:p w14:paraId="28A020F4" w14:textId="3D5F2F43" w:rsidR="003B6A1B" w:rsidRDefault="003B6A1B">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7D5D" w14:textId="350572AB" w:rsidR="00CF1129" w:rsidRDefault="00451F81" w:rsidP="00413900">
    <w:pPr>
      <w:pStyle w:val="Footer"/>
    </w:pPr>
    <w:r w:rsidRPr="00451F81">
      <w:rPr>
        <w:sz w:val="16"/>
        <w:szCs w:val="16"/>
      </w:rPr>
      <w:t>521288818</w:t>
    </w:r>
    <w:sdt>
      <w:sdtPr>
        <w:id w:val="66549329"/>
        <w:docPartObj>
          <w:docPartGallery w:val="Page Numbers (Bottom of Page)"/>
          <w:docPartUnique/>
        </w:docPartObj>
      </w:sdtPr>
      <w:sdtEndPr>
        <w:rPr>
          <w:noProof/>
        </w:rPr>
      </w:sdtEndPr>
      <w:sdtContent>
        <w:r w:rsidR="00413900">
          <w:tab/>
        </w:r>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sdtContent>
    </w:sdt>
  </w:p>
  <w:p w14:paraId="2B494C2D" w14:textId="77777777" w:rsidR="00CF1129" w:rsidRDefault="00CF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1059" w14:textId="77777777" w:rsidR="00A6430C" w:rsidRDefault="00A6430C" w:rsidP="00885956">
      <w:r>
        <w:separator/>
      </w:r>
    </w:p>
  </w:footnote>
  <w:footnote w:type="continuationSeparator" w:id="0">
    <w:p w14:paraId="43112763" w14:textId="77777777" w:rsidR="00A6430C" w:rsidRDefault="00A6430C" w:rsidP="00885956">
      <w:r>
        <w:continuationSeparator/>
      </w:r>
    </w:p>
  </w:footnote>
  <w:footnote w:id="1">
    <w:p w14:paraId="576708BF" w14:textId="0248EA66" w:rsidR="00A819F8" w:rsidRDefault="00A819F8">
      <w:pPr>
        <w:pStyle w:val="FootnoteText"/>
      </w:pPr>
      <w:r>
        <w:rPr>
          <w:rStyle w:val="FootnoteReference"/>
        </w:rPr>
        <w:footnoteRef/>
      </w:r>
      <w:r>
        <w:t xml:space="preserve"> This proceeding was re-assigned to Commissioner Alice Reynolds on </w:t>
      </w:r>
      <w:r w:rsidR="00293D16">
        <w:t>January 31, 2023.</w:t>
      </w:r>
    </w:p>
  </w:footnote>
  <w:footnote w:id="2">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3">
    <w:p w14:paraId="2A44723A" w14:textId="5BA5A56F" w:rsidR="00172158" w:rsidRPr="00DE3A5D" w:rsidRDefault="00172158" w:rsidP="005A53F1">
      <w:pPr>
        <w:pStyle w:val="ListParagraph"/>
        <w:ind w:left="0"/>
        <w:rPr>
          <w:rFonts w:ascii="Times New Roman" w:hAnsi="Times New Roman"/>
        </w:rPr>
      </w:pPr>
      <w:r w:rsidRPr="00DE3A5D">
        <w:rPr>
          <w:rStyle w:val="FootnoteReference"/>
          <w:rFonts w:ascii="Times New Roman" w:hAnsi="Times New Roman"/>
          <w:sz w:val="20"/>
          <w:szCs w:val="20"/>
        </w:rPr>
        <w:footnoteRef/>
      </w:r>
      <w:r w:rsidRPr="00DE3A5D">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 xml:space="preserve">ed through the State Bar of California’s website at </w:t>
      </w:r>
      <w:hyperlink r:id="rId1" w:history="1">
        <w:r w:rsidRPr="00915118">
          <w:rPr>
            <w:rStyle w:val="Hyperlink"/>
            <w:rFonts w:ascii="Times New Roman" w:hAnsi="Times New Roman"/>
            <w:sz w:val="20"/>
            <w:szCs w:val="20"/>
          </w:rPr>
          <w:t>http://members.calbar.ca.gov/fal/MemberSearch/QuickSearch</w:t>
        </w:r>
      </w:hyperlink>
      <w:r>
        <w:rPr>
          <w:rFonts w:ascii="Times New Roman" w:hAnsi="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6E5" w14:textId="77777777" w:rsidR="00451F81" w:rsidRDefault="00451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E269" w14:textId="7A60929D" w:rsidR="00D01A8F" w:rsidRPr="008A309E" w:rsidRDefault="00B73C13" w:rsidP="00D01A8F">
    <w:pPr>
      <w:pStyle w:val="Header"/>
      <w:rPr>
        <w:rFonts w:ascii="Book Antiqua" w:hAnsi="Book Antiqua"/>
      </w:rPr>
    </w:pPr>
    <w:r>
      <w:rPr>
        <w:rFonts w:ascii="Book Antiqua" w:hAnsi="Book Antiqua"/>
      </w:rPr>
      <w:t>R.18-12-006</w:t>
    </w:r>
    <w:r w:rsidR="00D01A8F">
      <w:rPr>
        <w:rFonts w:ascii="Book Antiqua" w:hAnsi="Book Antiqua"/>
      </w:rPr>
      <w:t xml:space="preserve"> </w:t>
    </w:r>
    <w:r w:rsidRPr="00D01A8F">
      <w:rPr>
        <w:color w:val="000000"/>
      </w:rPr>
      <w:t>ALJ/</w:t>
    </w:r>
    <w:r>
      <w:rPr>
        <w:color w:val="000000"/>
      </w:rPr>
      <w:t>MPO/CR2/hma</w:t>
    </w:r>
    <w:r w:rsidR="00D01A8F">
      <w:rPr>
        <w:rFonts w:ascii="Book Antiqua" w:hAnsi="Book Antiqua"/>
      </w:rPr>
      <w:tab/>
    </w:r>
    <w:r w:rsidR="00D01A8F">
      <w:rPr>
        <w:rFonts w:ascii="Book Antiqua" w:hAnsi="Book Antiqua"/>
      </w:rPr>
      <w:tab/>
      <w:t xml:space="preserve">    </w:t>
    </w:r>
  </w:p>
  <w:p w14:paraId="3A0F3ED6" w14:textId="77777777" w:rsidR="00D01A8F" w:rsidRDefault="00D01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0A53" w14:textId="77777777" w:rsidR="00451F81" w:rsidRDefault="00451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2353553">
    <w:abstractNumId w:val="4"/>
  </w:num>
  <w:num w:numId="2" w16cid:durableId="1001785033">
    <w:abstractNumId w:val="0"/>
  </w:num>
  <w:num w:numId="3" w16cid:durableId="611401101">
    <w:abstractNumId w:val="5"/>
  </w:num>
  <w:num w:numId="4" w16cid:durableId="1673331739">
    <w:abstractNumId w:val="2"/>
  </w:num>
  <w:num w:numId="5" w16cid:durableId="770784531">
    <w:abstractNumId w:val="1"/>
  </w:num>
  <w:num w:numId="6" w16cid:durableId="97876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3A49"/>
    <w:rsid w:val="00021A41"/>
    <w:rsid w:val="00026A15"/>
    <w:rsid w:val="00030F0F"/>
    <w:rsid w:val="000323E3"/>
    <w:rsid w:val="00034492"/>
    <w:rsid w:val="00036F54"/>
    <w:rsid w:val="00043035"/>
    <w:rsid w:val="000440DE"/>
    <w:rsid w:val="00045A2F"/>
    <w:rsid w:val="00046AC7"/>
    <w:rsid w:val="0005337C"/>
    <w:rsid w:val="00053719"/>
    <w:rsid w:val="00063BB9"/>
    <w:rsid w:val="00072C81"/>
    <w:rsid w:val="00081CB1"/>
    <w:rsid w:val="00095DA7"/>
    <w:rsid w:val="000D6CA0"/>
    <w:rsid w:val="000D6DF8"/>
    <w:rsid w:val="000E41D9"/>
    <w:rsid w:val="000E6ABD"/>
    <w:rsid w:val="000F595C"/>
    <w:rsid w:val="000F6607"/>
    <w:rsid w:val="000F7612"/>
    <w:rsid w:val="000F7670"/>
    <w:rsid w:val="0010480F"/>
    <w:rsid w:val="00110D89"/>
    <w:rsid w:val="00116451"/>
    <w:rsid w:val="001212F8"/>
    <w:rsid w:val="00123103"/>
    <w:rsid w:val="00125492"/>
    <w:rsid w:val="001346EB"/>
    <w:rsid w:val="00141A4E"/>
    <w:rsid w:val="0014484D"/>
    <w:rsid w:val="00151AA8"/>
    <w:rsid w:val="00152F94"/>
    <w:rsid w:val="00154FB6"/>
    <w:rsid w:val="001670E2"/>
    <w:rsid w:val="00171EBF"/>
    <w:rsid w:val="00172158"/>
    <w:rsid w:val="00173A0A"/>
    <w:rsid w:val="00175865"/>
    <w:rsid w:val="00180E8C"/>
    <w:rsid w:val="001946E0"/>
    <w:rsid w:val="0019541D"/>
    <w:rsid w:val="001962EB"/>
    <w:rsid w:val="00196C9C"/>
    <w:rsid w:val="001C0DD1"/>
    <w:rsid w:val="001C21AE"/>
    <w:rsid w:val="001D36D6"/>
    <w:rsid w:val="001D3ED2"/>
    <w:rsid w:val="001E62C1"/>
    <w:rsid w:val="001E77CF"/>
    <w:rsid w:val="001F238E"/>
    <w:rsid w:val="00204E3A"/>
    <w:rsid w:val="002102D1"/>
    <w:rsid w:val="00212E10"/>
    <w:rsid w:val="00214B22"/>
    <w:rsid w:val="00217224"/>
    <w:rsid w:val="0022302F"/>
    <w:rsid w:val="00224F53"/>
    <w:rsid w:val="00226114"/>
    <w:rsid w:val="00230392"/>
    <w:rsid w:val="002415DC"/>
    <w:rsid w:val="00242D08"/>
    <w:rsid w:val="00243E6E"/>
    <w:rsid w:val="002466F8"/>
    <w:rsid w:val="00256F00"/>
    <w:rsid w:val="00260518"/>
    <w:rsid w:val="00263BC8"/>
    <w:rsid w:val="00264333"/>
    <w:rsid w:val="00270E2E"/>
    <w:rsid w:val="00273208"/>
    <w:rsid w:val="00281609"/>
    <w:rsid w:val="002929CF"/>
    <w:rsid w:val="00293D16"/>
    <w:rsid w:val="002A03F6"/>
    <w:rsid w:val="002A6C07"/>
    <w:rsid w:val="002D21CA"/>
    <w:rsid w:val="002D53AA"/>
    <w:rsid w:val="002E5F83"/>
    <w:rsid w:val="002E77D8"/>
    <w:rsid w:val="00303C2B"/>
    <w:rsid w:val="0031715A"/>
    <w:rsid w:val="0032572E"/>
    <w:rsid w:val="003470DD"/>
    <w:rsid w:val="003501DD"/>
    <w:rsid w:val="00357F1A"/>
    <w:rsid w:val="0036033D"/>
    <w:rsid w:val="00374FD1"/>
    <w:rsid w:val="00377807"/>
    <w:rsid w:val="00377884"/>
    <w:rsid w:val="00380703"/>
    <w:rsid w:val="00382ED2"/>
    <w:rsid w:val="0038564C"/>
    <w:rsid w:val="00391C10"/>
    <w:rsid w:val="003959AB"/>
    <w:rsid w:val="003B1782"/>
    <w:rsid w:val="003B2462"/>
    <w:rsid w:val="003B5EAC"/>
    <w:rsid w:val="003B6A1B"/>
    <w:rsid w:val="003C3EF6"/>
    <w:rsid w:val="003C608A"/>
    <w:rsid w:val="003D359B"/>
    <w:rsid w:val="003D4455"/>
    <w:rsid w:val="003E34FD"/>
    <w:rsid w:val="00413900"/>
    <w:rsid w:val="0042138D"/>
    <w:rsid w:val="004327A4"/>
    <w:rsid w:val="00451D6C"/>
    <w:rsid w:val="00451F81"/>
    <w:rsid w:val="004534E7"/>
    <w:rsid w:val="00454122"/>
    <w:rsid w:val="0046158A"/>
    <w:rsid w:val="004637CD"/>
    <w:rsid w:val="00471663"/>
    <w:rsid w:val="00480BF6"/>
    <w:rsid w:val="004840D2"/>
    <w:rsid w:val="004874E3"/>
    <w:rsid w:val="004C0961"/>
    <w:rsid w:val="004C1031"/>
    <w:rsid w:val="004C39A1"/>
    <w:rsid w:val="004C7A76"/>
    <w:rsid w:val="004D6B6D"/>
    <w:rsid w:val="004D779D"/>
    <w:rsid w:val="004E0395"/>
    <w:rsid w:val="004E3939"/>
    <w:rsid w:val="004E3D93"/>
    <w:rsid w:val="004E7968"/>
    <w:rsid w:val="00516CE7"/>
    <w:rsid w:val="005215EF"/>
    <w:rsid w:val="00521B86"/>
    <w:rsid w:val="00521C9C"/>
    <w:rsid w:val="00527FDB"/>
    <w:rsid w:val="00533373"/>
    <w:rsid w:val="00547145"/>
    <w:rsid w:val="00547434"/>
    <w:rsid w:val="00551967"/>
    <w:rsid w:val="0055228B"/>
    <w:rsid w:val="00554946"/>
    <w:rsid w:val="005728B2"/>
    <w:rsid w:val="005813F2"/>
    <w:rsid w:val="005912FA"/>
    <w:rsid w:val="005A53F1"/>
    <w:rsid w:val="005A63D4"/>
    <w:rsid w:val="005A65C2"/>
    <w:rsid w:val="005B13D5"/>
    <w:rsid w:val="005C09AC"/>
    <w:rsid w:val="005C2C1F"/>
    <w:rsid w:val="005C327F"/>
    <w:rsid w:val="005D1F23"/>
    <w:rsid w:val="005D6143"/>
    <w:rsid w:val="005F4D82"/>
    <w:rsid w:val="00621A7C"/>
    <w:rsid w:val="00627B44"/>
    <w:rsid w:val="006319AF"/>
    <w:rsid w:val="0064338B"/>
    <w:rsid w:val="0065087E"/>
    <w:rsid w:val="00652DEA"/>
    <w:rsid w:val="006571B3"/>
    <w:rsid w:val="00660D7E"/>
    <w:rsid w:val="006637D2"/>
    <w:rsid w:val="00665632"/>
    <w:rsid w:val="006705E5"/>
    <w:rsid w:val="0067318F"/>
    <w:rsid w:val="00673595"/>
    <w:rsid w:val="00673EB1"/>
    <w:rsid w:val="00674C6C"/>
    <w:rsid w:val="0067787F"/>
    <w:rsid w:val="00687CDC"/>
    <w:rsid w:val="00691528"/>
    <w:rsid w:val="00692400"/>
    <w:rsid w:val="00692738"/>
    <w:rsid w:val="006A7272"/>
    <w:rsid w:val="006B7375"/>
    <w:rsid w:val="006D1BE0"/>
    <w:rsid w:val="006D4B0E"/>
    <w:rsid w:val="006F6A64"/>
    <w:rsid w:val="00702FD8"/>
    <w:rsid w:val="007039A5"/>
    <w:rsid w:val="00703D5A"/>
    <w:rsid w:val="00712144"/>
    <w:rsid w:val="00744D3D"/>
    <w:rsid w:val="0074620B"/>
    <w:rsid w:val="00750840"/>
    <w:rsid w:val="00757B44"/>
    <w:rsid w:val="0077602B"/>
    <w:rsid w:val="00780C7B"/>
    <w:rsid w:val="00781ABF"/>
    <w:rsid w:val="007A29FD"/>
    <w:rsid w:val="007A3FCC"/>
    <w:rsid w:val="007A4BE6"/>
    <w:rsid w:val="007B0523"/>
    <w:rsid w:val="007B0526"/>
    <w:rsid w:val="007C1B69"/>
    <w:rsid w:val="007E71C3"/>
    <w:rsid w:val="007F1E3F"/>
    <w:rsid w:val="007F620E"/>
    <w:rsid w:val="007F6CF5"/>
    <w:rsid w:val="00802101"/>
    <w:rsid w:val="00802701"/>
    <w:rsid w:val="008147D6"/>
    <w:rsid w:val="00815F1F"/>
    <w:rsid w:val="0081626F"/>
    <w:rsid w:val="0082710B"/>
    <w:rsid w:val="00827ACE"/>
    <w:rsid w:val="0083350A"/>
    <w:rsid w:val="00855FD7"/>
    <w:rsid w:val="00860A3A"/>
    <w:rsid w:val="00862A4C"/>
    <w:rsid w:val="008844B6"/>
    <w:rsid w:val="00885956"/>
    <w:rsid w:val="00886869"/>
    <w:rsid w:val="008B67E2"/>
    <w:rsid w:val="008C09F7"/>
    <w:rsid w:val="008C2208"/>
    <w:rsid w:val="008E3450"/>
    <w:rsid w:val="008E4336"/>
    <w:rsid w:val="008F1AD6"/>
    <w:rsid w:val="00915118"/>
    <w:rsid w:val="00925FAB"/>
    <w:rsid w:val="00963EEF"/>
    <w:rsid w:val="009702D3"/>
    <w:rsid w:val="00981DD8"/>
    <w:rsid w:val="009A62F6"/>
    <w:rsid w:val="009D2578"/>
    <w:rsid w:val="009D415F"/>
    <w:rsid w:val="009E48E4"/>
    <w:rsid w:val="00A07A96"/>
    <w:rsid w:val="00A14763"/>
    <w:rsid w:val="00A23344"/>
    <w:rsid w:val="00A319DE"/>
    <w:rsid w:val="00A520A8"/>
    <w:rsid w:val="00A6430C"/>
    <w:rsid w:val="00A67C7B"/>
    <w:rsid w:val="00A67E89"/>
    <w:rsid w:val="00A702D3"/>
    <w:rsid w:val="00A749B6"/>
    <w:rsid w:val="00A75D2D"/>
    <w:rsid w:val="00A819F8"/>
    <w:rsid w:val="00A86988"/>
    <w:rsid w:val="00A910F1"/>
    <w:rsid w:val="00A92D0B"/>
    <w:rsid w:val="00A95C05"/>
    <w:rsid w:val="00AA1740"/>
    <w:rsid w:val="00AB2F7F"/>
    <w:rsid w:val="00AB3510"/>
    <w:rsid w:val="00AC5A4B"/>
    <w:rsid w:val="00AD5797"/>
    <w:rsid w:val="00AD742A"/>
    <w:rsid w:val="00AE429F"/>
    <w:rsid w:val="00B00BCD"/>
    <w:rsid w:val="00B03003"/>
    <w:rsid w:val="00B1593B"/>
    <w:rsid w:val="00B312DA"/>
    <w:rsid w:val="00B31565"/>
    <w:rsid w:val="00B50052"/>
    <w:rsid w:val="00B51C2B"/>
    <w:rsid w:val="00B54991"/>
    <w:rsid w:val="00B55CCD"/>
    <w:rsid w:val="00B55D78"/>
    <w:rsid w:val="00B62AC0"/>
    <w:rsid w:val="00B6369A"/>
    <w:rsid w:val="00B66CF5"/>
    <w:rsid w:val="00B732AE"/>
    <w:rsid w:val="00B73C13"/>
    <w:rsid w:val="00B74E05"/>
    <w:rsid w:val="00B83167"/>
    <w:rsid w:val="00BA2A5F"/>
    <w:rsid w:val="00BA548C"/>
    <w:rsid w:val="00BB49BB"/>
    <w:rsid w:val="00BC4F90"/>
    <w:rsid w:val="00BE45D0"/>
    <w:rsid w:val="00BF11A3"/>
    <w:rsid w:val="00BF2F45"/>
    <w:rsid w:val="00BF680C"/>
    <w:rsid w:val="00C02649"/>
    <w:rsid w:val="00C0471D"/>
    <w:rsid w:val="00C13B3F"/>
    <w:rsid w:val="00C16981"/>
    <w:rsid w:val="00C25582"/>
    <w:rsid w:val="00C342FD"/>
    <w:rsid w:val="00C372E0"/>
    <w:rsid w:val="00C42EF4"/>
    <w:rsid w:val="00C71A47"/>
    <w:rsid w:val="00C742D7"/>
    <w:rsid w:val="00C765A2"/>
    <w:rsid w:val="00C80771"/>
    <w:rsid w:val="00C81093"/>
    <w:rsid w:val="00C84B8A"/>
    <w:rsid w:val="00C92010"/>
    <w:rsid w:val="00CB2BA4"/>
    <w:rsid w:val="00CC1C0D"/>
    <w:rsid w:val="00CC4B40"/>
    <w:rsid w:val="00CD6886"/>
    <w:rsid w:val="00CD7678"/>
    <w:rsid w:val="00CD7D17"/>
    <w:rsid w:val="00CE2E11"/>
    <w:rsid w:val="00CF1129"/>
    <w:rsid w:val="00CF5B92"/>
    <w:rsid w:val="00D011A4"/>
    <w:rsid w:val="00D01A8F"/>
    <w:rsid w:val="00D075B1"/>
    <w:rsid w:val="00D10372"/>
    <w:rsid w:val="00D27D5F"/>
    <w:rsid w:val="00D30039"/>
    <w:rsid w:val="00D30C4F"/>
    <w:rsid w:val="00D36884"/>
    <w:rsid w:val="00D36927"/>
    <w:rsid w:val="00D36DDA"/>
    <w:rsid w:val="00D56BCA"/>
    <w:rsid w:val="00D613E0"/>
    <w:rsid w:val="00D640AC"/>
    <w:rsid w:val="00D74DA0"/>
    <w:rsid w:val="00D74F4E"/>
    <w:rsid w:val="00D75107"/>
    <w:rsid w:val="00D77987"/>
    <w:rsid w:val="00D83B94"/>
    <w:rsid w:val="00D84F94"/>
    <w:rsid w:val="00D8769E"/>
    <w:rsid w:val="00DA3AEE"/>
    <w:rsid w:val="00DC30AF"/>
    <w:rsid w:val="00DC73BC"/>
    <w:rsid w:val="00DD52BB"/>
    <w:rsid w:val="00DE3A5D"/>
    <w:rsid w:val="00E00990"/>
    <w:rsid w:val="00E00FCE"/>
    <w:rsid w:val="00E15DC3"/>
    <w:rsid w:val="00E21EA5"/>
    <w:rsid w:val="00E23292"/>
    <w:rsid w:val="00E25078"/>
    <w:rsid w:val="00E3786F"/>
    <w:rsid w:val="00E40140"/>
    <w:rsid w:val="00E47412"/>
    <w:rsid w:val="00E52992"/>
    <w:rsid w:val="00E60942"/>
    <w:rsid w:val="00E75E09"/>
    <w:rsid w:val="00E9366A"/>
    <w:rsid w:val="00E959A0"/>
    <w:rsid w:val="00EA67E8"/>
    <w:rsid w:val="00EC14FC"/>
    <w:rsid w:val="00ED03E1"/>
    <w:rsid w:val="00ED6B6B"/>
    <w:rsid w:val="00EE776D"/>
    <w:rsid w:val="00F04904"/>
    <w:rsid w:val="00F05939"/>
    <w:rsid w:val="00F20061"/>
    <w:rsid w:val="00F26371"/>
    <w:rsid w:val="00F30DA8"/>
    <w:rsid w:val="00F34C1F"/>
    <w:rsid w:val="00F3772B"/>
    <w:rsid w:val="00F47E87"/>
    <w:rsid w:val="00F63C29"/>
    <w:rsid w:val="00F64F07"/>
    <w:rsid w:val="00F650AE"/>
    <w:rsid w:val="00F77BF9"/>
    <w:rsid w:val="00F81778"/>
    <w:rsid w:val="00F8214E"/>
    <w:rsid w:val="00FA4732"/>
    <w:rsid w:val="00FC3AF0"/>
    <w:rsid w:val="00FC72B7"/>
    <w:rsid w:val="00FC773A"/>
    <w:rsid w:val="00FD0F21"/>
    <w:rsid w:val="00FE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styleId="NoSpacing">
    <w:name w:val="No Spacing"/>
    <w:uiPriority w:val="1"/>
    <w:qFormat/>
    <w:rsid w:val="009702D3"/>
    <w:rPr>
      <w:rFonts w:asciiTheme="minorHAnsi" w:eastAsiaTheme="minorHAnsi" w:hAnsiTheme="minorHAnsi" w:cstheme="minorBidi"/>
      <w:sz w:val="22"/>
      <w:szCs w:val="22"/>
    </w:rPr>
  </w:style>
  <w:style w:type="paragraph" w:customStyle="1" w:styleId="Default">
    <w:name w:val="Default"/>
    <w:rsid w:val="001721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7715">
      <w:bodyDiv w:val="1"/>
      <w:marLeft w:val="0"/>
      <w:marRight w:val="0"/>
      <w:marTop w:val="0"/>
      <w:marBottom w:val="0"/>
      <w:divBdr>
        <w:top w:val="none" w:sz="0" w:space="0" w:color="auto"/>
        <w:left w:val="none" w:sz="0" w:space="0" w:color="auto"/>
        <w:bottom w:val="none" w:sz="0" w:space="0" w:color="auto"/>
        <w:right w:val="none" w:sz="0" w:space="0" w:color="auto"/>
      </w:divBdr>
    </w:div>
    <w:div w:id="621377470">
      <w:bodyDiv w:val="1"/>
      <w:marLeft w:val="0"/>
      <w:marRight w:val="0"/>
      <w:marTop w:val="0"/>
      <w:marBottom w:val="0"/>
      <w:divBdr>
        <w:top w:val="none" w:sz="0" w:space="0" w:color="auto"/>
        <w:left w:val="none" w:sz="0" w:space="0" w:color="auto"/>
        <w:bottom w:val="none" w:sz="0" w:space="0" w:color="auto"/>
        <w:right w:val="none" w:sz="0" w:space="0" w:color="auto"/>
      </w:divBdr>
    </w:div>
    <w:div w:id="823550405">
      <w:bodyDiv w:val="1"/>
      <w:marLeft w:val="0"/>
      <w:marRight w:val="0"/>
      <w:marTop w:val="0"/>
      <w:marBottom w:val="0"/>
      <w:divBdr>
        <w:top w:val="none" w:sz="0" w:space="0" w:color="auto"/>
        <w:left w:val="none" w:sz="0" w:space="0" w:color="auto"/>
        <w:bottom w:val="none" w:sz="0" w:space="0" w:color="auto"/>
        <w:right w:val="none" w:sz="0" w:space="0" w:color="auto"/>
      </w:divBdr>
    </w:div>
    <w:div w:id="1409570618">
      <w:bodyDiv w:val="1"/>
      <w:marLeft w:val="0"/>
      <w:marRight w:val="0"/>
      <w:marTop w:val="0"/>
      <w:marBottom w:val="0"/>
      <w:divBdr>
        <w:top w:val="none" w:sz="0" w:space="0" w:color="auto"/>
        <w:left w:val="none" w:sz="0" w:space="0" w:color="auto"/>
        <w:bottom w:val="none" w:sz="0" w:space="0" w:color="auto"/>
        <w:right w:val="none" w:sz="0" w:space="0" w:color="auto"/>
      </w:divBdr>
    </w:div>
    <w:div w:id="1438714759">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924676651">
      <w:bodyDiv w:val="1"/>
      <w:marLeft w:val="0"/>
      <w:marRight w:val="0"/>
      <w:marTop w:val="0"/>
      <w:marBottom w:val="0"/>
      <w:divBdr>
        <w:top w:val="none" w:sz="0" w:space="0" w:color="auto"/>
        <w:left w:val="none" w:sz="0" w:space="0" w:color="auto"/>
        <w:bottom w:val="none" w:sz="0" w:space="0" w:color="auto"/>
        <w:right w:val="none" w:sz="0" w:space="0" w:color="auto"/>
      </w:divBdr>
    </w:div>
    <w:div w:id="2071146897">
      <w:bodyDiv w:val="1"/>
      <w:marLeft w:val="0"/>
      <w:marRight w:val="0"/>
      <w:marTop w:val="0"/>
      <w:marBottom w:val="0"/>
      <w:divBdr>
        <w:top w:val="none" w:sz="0" w:space="0" w:color="auto"/>
        <w:left w:val="none" w:sz="0" w:space="0" w:color="auto"/>
        <w:bottom w:val="none" w:sz="0" w:space="0" w:color="auto"/>
        <w:right w:val="none" w:sz="0" w:space="0" w:color="auto"/>
      </w:divBdr>
    </w:div>
    <w:div w:id="20775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0F5B-23E4-4DC3-8E45-E9FC33EDE0E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ap:Pages>
  <ap:Words>3829</ap:Words>
  <ap:Characters>21826</ap:Characters>
  <ap:Application>Microsoft Office Word</ap:Application>
  <ap:DocSecurity>0</ap:DocSecurity>
  <ap:Lines>181</ap:Lines>
  <ap:Paragraphs>51</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LinksUpToDate>false</ap:LinksUpToDate>
  <ap:CharactersWithSpaces>25604</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2023-12-06T09:38:32Z</dcterms:created>
  <dcterms:modified xsi:type="dcterms:W3CDTF">2023-12-06T09:38:32Z</dcterms:modified>
</cp:coreProperties>
</file>