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7B5D" w:rsidP="0087645F" w:rsidRDefault="00900FB0" w14:paraId="1BD3EF8E" w14:textId="65BF994D">
      <w:pPr>
        <w:tabs>
          <w:tab w:val="center" w:pos="4680"/>
          <w:tab w:val="right" w:pos="9360"/>
        </w:tabs>
        <w:spacing w:line="240" w:lineRule="auto"/>
        <w:ind w:firstLine="0"/>
        <w:jc w:val="right"/>
      </w:pPr>
      <w:r>
        <w:t>ALJ/PD1/</w:t>
      </w:r>
      <w:r w:rsidR="00953FDF">
        <w:t>CS8/</w:t>
      </w:r>
      <w:r>
        <w:t>mph</w:t>
      </w:r>
      <w:r w:rsidR="008C5073">
        <w:t>/jnf</w:t>
      </w:r>
      <w:r w:rsidR="00050024">
        <w:tab/>
      </w:r>
      <w:r w:rsidR="00050024">
        <w:tab/>
      </w:r>
      <w:r w:rsidR="0087645F">
        <w:rPr>
          <w:b/>
          <w:bCs/>
        </w:rPr>
        <w:t xml:space="preserve">Date of Issuance </w:t>
      </w:r>
      <w:r w:rsidR="00AD3FC4">
        <w:rPr>
          <w:b/>
          <w:bCs/>
        </w:rPr>
        <w:t>1</w:t>
      </w:r>
      <w:r w:rsidR="0087645F">
        <w:rPr>
          <w:b/>
          <w:bCs/>
        </w:rPr>
        <w:t>/</w:t>
      </w:r>
      <w:r w:rsidR="00AD3FC4">
        <w:rPr>
          <w:b/>
          <w:bCs/>
        </w:rPr>
        <w:t>30</w:t>
      </w:r>
      <w:r w:rsidR="0087645F">
        <w:rPr>
          <w:b/>
          <w:bCs/>
        </w:rPr>
        <w:t>/</w:t>
      </w:r>
      <w:r w:rsidR="00AD3FC4">
        <w:rPr>
          <w:b/>
          <w:bCs/>
        </w:rPr>
        <w:t>2024</w:t>
      </w:r>
    </w:p>
    <w:p w:rsidRPr="00D17895" w:rsidR="00D17895" w:rsidP="0087645F" w:rsidRDefault="00D17895" w14:paraId="1EBF0783" w14:textId="77777777">
      <w:pPr>
        <w:tabs>
          <w:tab w:val="center" w:pos="4680"/>
          <w:tab w:val="right" w:pos="9360"/>
        </w:tabs>
        <w:spacing w:line="240" w:lineRule="auto"/>
        <w:ind w:firstLine="0"/>
        <w:jc w:val="right"/>
        <w:rPr>
          <w:b/>
          <w:bCs/>
        </w:rPr>
      </w:pPr>
    </w:p>
    <w:p w:rsidR="001932AD" w:rsidP="0087645F" w:rsidRDefault="001932AD" w14:paraId="4638225E" w14:textId="77777777">
      <w:pPr>
        <w:spacing w:line="240" w:lineRule="auto"/>
        <w:ind w:firstLine="0"/>
        <w:jc w:val="right"/>
        <w:rPr>
          <w:rFonts w:ascii="Arial" w:hAnsi="Arial" w:cs="Arial"/>
          <w:b/>
          <w:sz w:val="24"/>
          <w:szCs w:val="24"/>
        </w:rPr>
      </w:pPr>
    </w:p>
    <w:p w:rsidR="0087645F" w:rsidP="0087645F" w:rsidRDefault="0087645F" w14:paraId="1A202123" w14:textId="77777777">
      <w:pPr>
        <w:spacing w:line="240" w:lineRule="auto"/>
        <w:ind w:firstLine="0"/>
        <w:jc w:val="right"/>
        <w:rPr>
          <w:rFonts w:ascii="Arial" w:hAnsi="Arial" w:cs="Arial"/>
          <w:b/>
          <w:sz w:val="24"/>
          <w:szCs w:val="24"/>
        </w:rPr>
      </w:pPr>
    </w:p>
    <w:p w:rsidR="00DA7B5D" w:rsidP="00BB0243" w:rsidRDefault="00DA7B5D" w14:paraId="269F49AA" w14:textId="4AFF7BAB">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87645F" w:rsidP="008F0116" w:rsidRDefault="0087645F" w14:paraId="09B92D5A" w14:textId="77777777">
      <w:pPr>
        <w:spacing w:line="240" w:lineRule="auto"/>
        <w:ind w:firstLine="0"/>
        <w:rPr>
          <w:rFonts w:ascii="Arial" w:hAnsi="Arial" w:cs="Arial"/>
          <w:sz w:val="24"/>
          <w:szCs w:val="24"/>
        </w:rPr>
      </w:pPr>
    </w:p>
    <w:p w:rsidR="002B1E43" w:rsidP="008F0116" w:rsidRDefault="002B1E43" w14:paraId="06A0CCCE"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590"/>
        <w:gridCol w:w="4770"/>
      </w:tblGrid>
      <w:tr w:rsidR="00DA7B5D" w:rsidTr="002B1E43" w14:paraId="1099DEE8" w14:textId="77777777">
        <w:trPr>
          <w:jc w:val="center"/>
        </w:trPr>
        <w:tc>
          <w:tcPr>
            <w:tcW w:w="4590" w:type="dxa"/>
            <w:tcBorders>
              <w:top w:val="nil"/>
              <w:left w:val="nil"/>
              <w:bottom w:val="single" w:color="auto" w:sz="4" w:space="0"/>
              <w:right w:val="single" w:color="auto" w:sz="4" w:space="0"/>
            </w:tcBorders>
            <w:vAlign w:val="center"/>
          </w:tcPr>
          <w:p w:rsidRPr="00DA7B5D" w:rsidR="00DA7B5D" w:rsidP="00C10B5F" w:rsidRDefault="00437535" w14:paraId="06ED8A15" w14:textId="53AD8509">
            <w:pPr>
              <w:spacing w:line="240" w:lineRule="auto"/>
              <w:ind w:firstLine="0"/>
              <w:rPr>
                <w:rFonts w:cs="Arial"/>
                <w:szCs w:val="26"/>
              </w:rPr>
            </w:pPr>
            <w:r>
              <w:rPr>
                <w:rFonts w:cs="Arial"/>
                <w:szCs w:val="26"/>
              </w:rPr>
              <w:t xml:space="preserve">Order </w:t>
            </w:r>
            <w:r w:rsidR="00EF453E">
              <w:rPr>
                <w:rFonts w:cs="Arial"/>
                <w:szCs w:val="26"/>
              </w:rPr>
              <w:t xml:space="preserve">Instituting Rulemaking to </w:t>
            </w:r>
            <w:r w:rsidR="00223DA2">
              <w:rPr>
                <w:rFonts w:cs="Arial"/>
                <w:szCs w:val="26"/>
              </w:rPr>
              <w:t>Establish Energization Timelines</w:t>
            </w:r>
            <w:r w:rsidR="00ED3563">
              <w:rPr>
                <w:rFonts w:cs="Arial"/>
                <w:szCs w:val="26"/>
              </w:rPr>
              <w:t>.</w:t>
            </w:r>
            <w:r w:rsidRPr="00DA7B5D" w:rsidR="00DA7B5D">
              <w:rPr>
                <w:rFonts w:cs="Arial"/>
                <w:szCs w:val="26"/>
              </w:rPr>
              <w:br/>
            </w:r>
          </w:p>
        </w:tc>
        <w:tc>
          <w:tcPr>
            <w:tcW w:w="4770" w:type="dxa"/>
            <w:tcBorders>
              <w:top w:val="nil"/>
              <w:left w:val="single" w:color="auto" w:sz="4" w:space="0"/>
              <w:bottom w:val="nil"/>
              <w:right w:val="nil"/>
            </w:tcBorders>
            <w:vAlign w:val="center"/>
          </w:tcPr>
          <w:p w:rsidR="0087645F" w:rsidP="0087645F" w:rsidRDefault="0087645F" w14:paraId="00CD857E" w14:textId="77777777">
            <w:pPr>
              <w:spacing w:line="240" w:lineRule="auto"/>
              <w:ind w:firstLine="0"/>
              <w:jc w:val="center"/>
              <w:rPr>
                <w:rFonts w:cs="Arial"/>
                <w:szCs w:val="26"/>
              </w:rPr>
            </w:pPr>
            <w:r>
              <w:rPr>
                <w:rFonts w:cs="Arial"/>
                <w:szCs w:val="26"/>
              </w:rPr>
              <w:t>FILED</w:t>
            </w:r>
            <w:r>
              <w:rPr>
                <w:rFonts w:cs="Arial"/>
                <w:szCs w:val="26"/>
              </w:rPr>
              <w:br/>
              <w:t>PUBLIC UTILITIES COMMISSION</w:t>
            </w:r>
            <w:r>
              <w:rPr>
                <w:rFonts w:cs="Arial"/>
                <w:szCs w:val="26"/>
              </w:rPr>
              <w:br/>
              <w:t>JANUARY 25, 2024</w:t>
            </w:r>
            <w:r>
              <w:rPr>
                <w:rFonts w:cs="Arial"/>
                <w:szCs w:val="26"/>
              </w:rPr>
              <w:br/>
              <w:t>SACRAMENTO, CALIFORNIA</w:t>
            </w:r>
          </w:p>
          <w:p w:rsidRPr="00DA7B5D" w:rsidR="00DA7B5D" w:rsidP="0087645F" w:rsidRDefault="0087645F" w14:paraId="61D702F8" w14:textId="42D868B5">
            <w:pPr>
              <w:spacing w:line="240" w:lineRule="auto"/>
              <w:ind w:firstLine="0"/>
              <w:jc w:val="center"/>
              <w:rPr>
                <w:rFonts w:cs="Arial"/>
                <w:szCs w:val="26"/>
              </w:rPr>
            </w:pPr>
            <w:r>
              <w:rPr>
                <w:rFonts w:cs="Arial"/>
                <w:szCs w:val="26"/>
              </w:rPr>
              <w:t>RULEMAKING 24-01-018</w:t>
            </w:r>
          </w:p>
        </w:tc>
      </w:tr>
    </w:tbl>
    <w:p w:rsidRPr="001E2A62" w:rsidR="00D50119" w:rsidP="00D17895" w:rsidRDefault="00EF453E" w14:paraId="30B78290" w14:textId="51D33741">
      <w:pPr>
        <w:pStyle w:val="Dummy"/>
        <w:spacing w:before="480" w:after="240"/>
        <w:jc w:val="center"/>
        <w:rPr>
          <w:rFonts w:ascii="Book Antiqua" w:hAnsi="Book Antiqua"/>
        </w:rPr>
      </w:pPr>
      <w:r>
        <w:t xml:space="preserve">ORDER INSTITUTING RULEMAKING TO </w:t>
      </w:r>
      <w:r w:rsidR="00ED3563">
        <w:br/>
      </w:r>
      <w:r w:rsidR="00223DA2">
        <w:t>ESTABLISH ENERGIZATION TIMELINES</w:t>
      </w:r>
    </w:p>
    <w:p w:rsidR="002C7FE9" w:rsidP="001932AD" w:rsidRDefault="00EF453E" w14:paraId="0B18920D" w14:textId="5883994D">
      <w:pPr>
        <w:pStyle w:val="Standard"/>
      </w:pPr>
      <w:r w:rsidRPr="00EF453E">
        <w:t xml:space="preserve">This </w:t>
      </w:r>
      <w:r w:rsidRPr="001932AD">
        <w:t>rulemaking</w:t>
      </w:r>
      <w:r w:rsidRPr="00EF453E">
        <w:t xml:space="preserve"> </w:t>
      </w:r>
      <w:r>
        <w:t xml:space="preserve">is opened to allow the Commission to </w:t>
      </w:r>
      <w:r w:rsidR="00594889">
        <w:t xml:space="preserve">provide </w:t>
      </w:r>
      <w:r w:rsidR="00223DA2">
        <w:t xml:space="preserve">guidelines and </w:t>
      </w:r>
      <w:r w:rsidR="002A53FA">
        <w:t>set</w:t>
      </w:r>
      <w:r w:rsidR="00137CDF">
        <w:t xml:space="preserve"> </w:t>
      </w:r>
      <w:r w:rsidR="00223DA2">
        <w:t>timelines for</w:t>
      </w:r>
      <w:r w:rsidR="002A53FA">
        <w:t xml:space="preserve"> the</w:t>
      </w:r>
      <w:r w:rsidR="00223DA2">
        <w:t xml:space="preserve"> energization </w:t>
      </w:r>
      <w:r w:rsidR="00DF1738">
        <w:t xml:space="preserve">of </w:t>
      </w:r>
      <w:r w:rsidR="00223DA2">
        <w:t>electrical corporation</w:t>
      </w:r>
      <w:r w:rsidRPr="002A53FA" w:rsidR="002A53FA">
        <w:t xml:space="preserve"> </w:t>
      </w:r>
      <w:r w:rsidR="002A53FA">
        <w:t>customers</w:t>
      </w:r>
      <w:r w:rsidR="00F80B35">
        <w:t>.</w:t>
      </w:r>
      <w:r w:rsidR="00223DA2">
        <w:t xml:space="preserve"> This rulemaking </w:t>
      </w:r>
      <w:r w:rsidR="001568E8">
        <w:t>seeks</w:t>
      </w:r>
      <w:r w:rsidR="00C425A7">
        <w:t xml:space="preserve"> to implement certain provisions</w:t>
      </w:r>
      <w:r w:rsidR="00223DA2">
        <w:t xml:space="preserve"> of Senate Bill 410 (Stats. 2023, </w:t>
      </w:r>
      <w:proofErr w:type="spellStart"/>
      <w:r w:rsidR="00223DA2">
        <w:t>ch.</w:t>
      </w:r>
      <w:proofErr w:type="spellEnd"/>
      <w:r w:rsidR="00223DA2">
        <w:t xml:space="preserve"> </w:t>
      </w:r>
      <w:r w:rsidR="00017C07">
        <w:t>394</w:t>
      </w:r>
      <w:r w:rsidR="00223DA2">
        <w:t xml:space="preserve">) and Assembly Bill 50 (Stats. 2023, </w:t>
      </w:r>
      <w:proofErr w:type="spellStart"/>
      <w:r w:rsidR="00223DA2">
        <w:t>ch.</w:t>
      </w:r>
      <w:proofErr w:type="spellEnd"/>
      <w:r w:rsidR="00223DA2">
        <w:t xml:space="preserve"> </w:t>
      </w:r>
      <w:r w:rsidR="00D34591">
        <w:t>317</w:t>
      </w:r>
      <w:r w:rsidR="00223DA2">
        <w:t xml:space="preserve">), which require the Commission to </w:t>
      </w:r>
      <w:r w:rsidR="00017C07">
        <w:t xml:space="preserve">establish </w:t>
      </w:r>
      <w:r w:rsidRPr="00017C07" w:rsidR="00017C07">
        <w:t>reasonable average and maximum target energization time periods,</w:t>
      </w:r>
      <w:r w:rsidR="00017C07">
        <w:t xml:space="preserve"> and</w:t>
      </w:r>
      <w:r w:rsidRPr="00017C07" w:rsidR="00017C07">
        <w:t xml:space="preserve"> a procedure for customers to report energization delays to the </w:t>
      </w:r>
      <w:r w:rsidR="00017C07">
        <w:t>Commission</w:t>
      </w:r>
      <w:r w:rsidRPr="00017C07" w:rsidR="00017C07">
        <w:t xml:space="preserve">, </w:t>
      </w:r>
      <w:r w:rsidR="00017C07">
        <w:t>among other requirements.</w:t>
      </w:r>
      <w:r w:rsidR="0091555B">
        <w:t xml:space="preserve"> </w:t>
      </w:r>
    </w:p>
    <w:p w:rsidR="005A148C" w:rsidP="001932AD" w:rsidRDefault="009A6277" w14:paraId="48A7B7FE" w14:textId="6F647414">
      <w:pPr>
        <w:pStyle w:val="Heading1"/>
        <w:numPr>
          <w:ilvl w:val="0"/>
          <w:numId w:val="38"/>
        </w:numPr>
        <w:tabs>
          <w:tab w:val="clear" w:pos="2790"/>
        </w:tabs>
        <w:ind w:left="720" w:hanging="720"/>
      </w:pPr>
      <w:r w:rsidRPr="00087578">
        <w:t>Background</w:t>
      </w:r>
    </w:p>
    <w:p w:rsidRPr="00E11BEB" w:rsidR="00E11BEB" w:rsidP="001932AD" w:rsidRDefault="00017C07" w14:paraId="67097411" w14:textId="60471221">
      <w:pPr>
        <w:pStyle w:val="Standard"/>
      </w:pPr>
      <w:r>
        <w:t xml:space="preserve">Senate Bill 410 (Stats 2023, </w:t>
      </w:r>
      <w:proofErr w:type="spellStart"/>
      <w:r>
        <w:t>ch.</w:t>
      </w:r>
      <w:proofErr w:type="spellEnd"/>
      <w:r>
        <w:t xml:space="preserve"> 394) (SB 410) requires the Commission</w:t>
      </w:r>
      <w:r w:rsidR="005E6393">
        <w:t xml:space="preserve"> </w:t>
      </w:r>
      <w:r>
        <w:t xml:space="preserve">and the electrical corporations to undertake a variety of activities to promote timely energization of customer connections in California. Assembly Bill 50 (Stats. 2023, </w:t>
      </w:r>
      <w:proofErr w:type="spellStart"/>
      <w:r>
        <w:t>ch.</w:t>
      </w:r>
      <w:proofErr w:type="spellEnd"/>
      <w:r w:rsidR="0066063F">
        <w:t xml:space="preserve"> 317</w:t>
      </w:r>
      <w:r>
        <w:t xml:space="preserve">) (AB 50) requires the Commission </w:t>
      </w:r>
      <w:r w:rsidRPr="00220073" w:rsidR="00220073">
        <w:t>to determine the criteria for timely service for electric customers to be energized, including, among other things, categories of timely electric service through energization</w:t>
      </w:r>
      <w:r w:rsidR="00220073">
        <w:t>. AB 50 also requires the electrical corporations to meet certain energization timeliness</w:t>
      </w:r>
      <w:r w:rsidR="00580D67">
        <w:t>,</w:t>
      </w:r>
      <w:r w:rsidR="00220073">
        <w:t xml:space="preserve"> targets and make </w:t>
      </w:r>
      <w:r w:rsidR="00220073">
        <w:lastRenderedPageBreak/>
        <w:t>changes to their distribution planning processes</w:t>
      </w:r>
      <w:r w:rsidR="007608CE">
        <w:t>, to be determined by the Commission</w:t>
      </w:r>
      <w:r w:rsidR="00220073">
        <w:t>.</w:t>
      </w:r>
    </w:p>
    <w:p w:rsidR="005A148C" w:rsidP="001932AD" w:rsidRDefault="00E11BEB" w14:paraId="6534B67D" w14:textId="7AF33D7F">
      <w:pPr>
        <w:pStyle w:val="Heading1"/>
        <w:numPr>
          <w:ilvl w:val="0"/>
          <w:numId w:val="38"/>
        </w:numPr>
        <w:tabs>
          <w:tab w:val="clear" w:pos="2790"/>
        </w:tabs>
        <w:ind w:left="720" w:hanging="720"/>
      </w:pPr>
      <w:r>
        <w:t>Purpose of the Proceeding</w:t>
      </w:r>
    </w:p>
    <w:p w:rsidR="001D2EED" w:rsidP="001932AD" w:rsidRDefault="001D2EED" w14:paraId="792612DE" w14:textId="181702B1">
      <w:pPr>
        <w:pStyle w:val="Standard"/>
      </w:pPr>
      <w:r w:rsidRPr="001932AD">
        <w:t>The</w:t>
      </w:r>
      <w:r>
        <w:t xml:space="preserve"> </w:t>
      </w:r>
      <w:r w:rsidR="00E11BEB">
        <w:t xml:space="preserve">purpose of this proceeding is to </w:t>
      </w:r>
      <w:r w:rsidR="00FF391D">
        <w:t xml:space="preserve">implement </w:t>
      </w:r>
      <w:r w:rsidR="00220073">
        <w:t xml:space="preserve">some of the </w:t>
      </w:r>
      <w:r w:rsidR="00FF391D">
        <w:t>requirements of</w:t>
      </w:r>
      <w:r w:rsidR="00220073">
        <w:t xml:space="preserve"> SB 410 and AB 50</w:t>
      </w:r>
      <w:r w:rsidR="00E11BEB">
        <w:t>.</w:t>
      </w:r>
      <w:r w:rsidR="00220073">
        <w:t xml:space="preserve"> This proceeding will not resolve all </w:t>
      </w:r>
      <w:r w:rsidR="004A3C89">
        <w:t>requir</w:t>
      </w:r>
      <w:r w:rsidR="002F7D72">
        <w:t>e</w:t>
      </w:r>
      <w:r w:rsidR="004A3C89">
        <w:t>ments</w:t>
      </w:r>
      <w:r w:rsidR="00220073">
        <w:t xml:space="preserve"> </w:t>
      </w:r>
      <w:r w:rsidR="00E224FC">
        <w:t xml:space="preserve">created </w:t>
      </w:r>
      <w:r w:rsidR="00220073">
        <w:t>by those laws</w:t>
      </w:r>
      <w:r w:rsidR="00CE40BB">
        <w:t>, and remaining requirements will be scoped into other Commission proceedings, where appropriate</w:t>
      </w:r>
      <w:r w:rsidR="00220073">
        <w:t>.</w:t>
      </w:r>
      <w:r w:rsidR="00CE40BB">
        <w:rPr>
          <w:rStyle w:val="FootnoteReference"/>
        </w:rPr>
        <w:footnoteReference w:id="2"/>
      </w:r>
      <w:r w:rsidR="00220073">
        <w:t xml:space="preserve"> </w:t>
      </w:r>
      <w:r w:rsidR="00CE40BB">
        <w:t>T</w:t>
      </w:r>
      <w:r w:rsidR="00220073">
        <w:t xml:space="preserve">his </w:t>
      </w:r>
      <w:r w:rsidR="00CE40BB">
        <w:t xml:space="preserve">instant </w:t>
      </w:r>
      <w:r w:rsidR="00E224FC">
        <w:t>proceeding will focus on the following actions that the Commission must take by September 30, 2024:</w:t>
      </w:r>
    </w:p>
    <w:p w:rsidR="00E224FC" w:rsidP="00B647C9" w:rsidRDefault="00E224FC" w14:paraId="4714647D" w14:textId="25611D04">
      <w:pPr>
        <w:pStyle w:val="Standard"/>
        <w:numPr>
          <w:ilvl w:val="0"/>
          <w:numId w:val="33"/>
        </w:numPr>
        <w:spacing w:after="120" w:line="276" w:lineRule="auto"/>
        <w:ind w:right="1440"/>
      </w:pPr>
      <w:r w:rsidRPr="00E224FC">
        <w:t>Establish reasonable average and maximum target energization time periods</w:t>
      </w:r>
      <w:r>
        <w:t xml:space="preserve"> per Public Utilities Code Section 934(a)(1)</w:t>
      </w:r>
      <w:r w:rsidRPr="00E224FC">
        <w:t>.</w:t>
      </w:r>
      <w:r w:rsidR="00CB3CED">
        <w:rPr>
          <w:rStyle w:val="FootnoteReference"/>
        </w:rPr>
        <w:footnoteReference w:id="3"/>
      </w:r>
      <w:r w:rsidRPr="00E224FC">
        <w:t xml:space="preserve"> </w:t>
      </w:r>
    </w:p>
    <w:p w:rsidR="00E224FC" w:rsidP="00B647C9" w:rsidRDefault="00E224FC" w14:paraId="0ADC477B" w14:textId="4F9888F8">
      <w:pPr>
        <w:pStyle w:val="Standard"/>
        <w:numPr>
          <w:ilvl w:val="0"/>
          <w:numId w:val="33"/>
        </w:numPr>
        <w:spacing w:after="120" w:line="276" w:lineRule="auto"/>
        <w:ind w:right="1440"/>
      </w:pPr>
      <w:r w:rsidRPr="00E224FC">
        <w:t>Establish a procedure for customers to report energization delays</w:t>
      </w:r>
      <w:r>
        <w:t xml:space="preserve"> per Section 934(a)(2).</w:t>
      </w:r>
    </w:p>
    <w:p w:rsidR="00847CE6" w:rsidP="001932AD" w:rsidRDefault="008E6D70" w14:paraId="3281A26A" w14:textId="189F49FF">
      <w:pPr>
        <w:pStyle w:val="Standard"/>
      </w:pPr>
      <w:r>
        <w:t>T</w:t>
      </w:r>
      <w:r w:rsidR="00847CE6">
        <w:t xml:space="preserve">his proceeding will also address </w:t>
      </w:r>
      <w:r>
        <w:t xml:space="preserve">additional </w:t>
      </w:r>
      <w:r w:rsidR="00847CE6">
        <w:t>Commission responsibilities under SB 410 and AB 50 that are related to the above actions, including</w:t>
      </w:r>
      <w:r w:rsidR="00953401">
        <w:t xml:space="preserve"> but not limited to the following</w:t>
      </w:r>
      <w:r w:rsidR="00847CE6">
        <w:t>:</w:t>
      </w:r>
    </w:p>
    <w:p w:rsidR="00847CE6" w:rsidP="00B647C9" w:rsidRDefault="00847CE6" w14:paraId="3443BA43" w14:textId="0CAA1AB1">
      <w:pPr>
        <w:pStyle w:val="Standard"/>
        <w:numPr>
          <w:ilvl w:val="0"/>
          <w:numId w:val="34"/>
        </w:numPr>
        <w:spacing w:after="120" w:line="276" w:lineRule="auto"/>
        <w:ind w:right="1440"/>
      </w:pPr>
      <w:r>
        <w:t>D</w:t>
      </w:r>
      <w:r w:rsidRPr="00847CE6">
        <w:t>etermin</w:t>
      </w:r>
      <w:r>
        <w:t>ing</w:t>
      </w:r>
      <w:r w:rsidRPr="00847CE6">
        <w:t xml:space="preserve"> the criteria for timely service for electric customers to be energized</w:t>
      </w:r>
      <w:r>
        <w:t xml:space="preserve"> per Section 933.5(a)</w:t>
      </w:r>
      <w:r w:rsidR="00CE40BB">
        <w:t xml:space="preserve"> and for upgraded electric customer service per Section 933.5(d)</w:t>
      </w:r>
      <w:r>
        <w:t>.</w:t>
      </w:r>
    </w:p>
    <w:p w:rsidR="00847CE6" w:rsidP="00B647C9" w:rsidRDefault="00847CE6" w14:paraId="51FA1284" w14:textId="58E8A86D">
      <w:pPr>
        <w:pStyle w:val="Standard"/>
        <w:numPr>
          <w:ilvl w:val="0"/>
          <w:numId w:val="34"/>
        </w:numPr>
        <w:spacing w:after="120" w:line="276" w:lineRule="auto"/>
        <w:ind w:right="1440"/>
      </w:pPr>
      <w:r w:rsidRPr="00847CE6">
        <w:t>Establishing annual reporting requirements</w:t>
      </w:r>
      <w:r>
        <w:t xml:space="preserve"> </w:t>
      </w:r>
      <w:r w:rsidR="00FE6C54">
        <w:t xml:space="preserve">on customer energization </w:t>
      </w:r>
      <w:r w:rsidRPr="00847CE6">
        <w:t xml:space="preserve">for the electrical corporations to </w:t>
      </w:r>
      <w:r w:rsidR="00213EDB">
        <w:t xml:space="preserve">be used to </w:t>
      </w:r>
      <w:r w:rsidRPr="00847CE6">
        <w:t>evaluate the electrical corporations</w:t>
      </w:r>
      <w:r>
        <w:t>’</w:t>
      </w:r>
      <w:r w:rsidRPr="00847CE6">
        <w:t xml:space="preserve"> fulfillment of timely electric service</w:t>
      </w:r>
      <w:r>
        <w:t xml:space="preserve"> per Section 933.5(a)(2)(A).</w:t>
      </w:r>
    </w:p>
    <w:p w:rsidR="00847CE6" w:rsidP="00B647C9" w:rsidRDefault="00847CE6" w14:paraId="495D88A5" w14:textId="1F1C458D">
      <w:pPr>
        <w:pStyle w:val="Standard"/>
        <w:numPr>
          <w:ilvl w:val="0"/>
          <w:numId w:val="34"/>
        </w:numPr>
        <w:spacing w:after="120" w:line="276" w:lineRule="auto"/>
        <w:ind w:right="1440"/>
      </w:pPr>
      <w:r w:rsidRPr="00847CE6">
        <w:t>Annually convening a public workshop for the electrical corporations to discuss their reports with interested parties and experts in customer energization</w:t>
      </w:r>
      <w:r>
        <w:t xml:space="preserve"> per Section</w:t>
      </w:r>
      <w:r w:rsidR="00D17895">
        <w:t> </w:t>
      </w:r>
      <w:r>
        <w:t>933.5(a)(3).</w:t>
      </w:r>
    </w:p>
    <w:p w:rsidRPr="00E11BEB" w:rsidR="00DE0435" w:rsidP="00B647C9" w:rsidRDefault="00847CE6" w14:paraId="539629DD" w14:textId="31E6728F">
      <w:pPr>
        <w:pStyle w:val="Standard"/>
        <w:numPr>
          <w:ilvl w:val="0"/>
          <w:numId w:val="34"/>
        </w:numPr>
        <w:spacing w:after="120" w:line="276" w:lineRule="auto"/>
        <w:ind w:right="1440"/>
      </w:pPr>
      <w:r>
        <w:t>Provid</w:t>
      </w:r>
      <w:r w:rsidR="00E477C1">
        <w:t>ing</w:t>
      </w:r>
      <w:r>
        <w:t xml:space="preserve"> a forum for </w:t>
      </w:r>
      <w:r w:rsidR="009C3BCF">
        <w:t>docketing</w:t>
      </w:r>
      <w:r>
        <w:t xml:space="preserve"> of electrical corporation reports on energization and consideration of </w:t>
      </w:r>
      <w:r w:rsidR="006E4646">
        <w:t>actions to take in light of those reports per Section</w:t>
      </w:r>
      <w:r w:rsidR="009C3BCF">
        <w:t>s</w:t>
      </w:r>
      <w:r w:rsidR="00D17895">
        <w:t> </w:t>
      </w:r>
      <w:r w:rsidR="006E4646">
        <w:t>933.5(b)</w:t>
      </w:r>
      <w:r w:rsidR="009C3BCF">
        <w:t xml:space="preserve">, </w:t>
      </w:r>
      <w:r w:rsidR="006E4646">
        <w:t>933.5(d)</w:t>
      </w:r>
      <w:r w:rsidR="009C3BCF">
        <w:t>, and 934(d)</w:t>
      </w:r>
      <w:r w:rsidR="006E4646">
        <w:t>.</w:t>
      </w:r>
    </w:p>
    <w:p w:rsidR="005939A5" w:rsidP="001932AD" w:rsidRDefault="00E11BEB" w14:paraId="44AEC45C" w14:textId="05494BD6">
      <w:pPr>
        <w:pStyle w:val="Heading1"/>
        <w:numPr>
          <w:ilvl w:val="0"/>
          <w:numId w:val="38"/>
        </w:numPr>
        <w:ind w:left="720" w:hanging="720"/>
      </w:pPr>
      <w:r>
        <w:t>Preliminary Scoping Memo</w:t>
      </w:r>
    </w:p>
    <w:p w:rsidR="00E11BEB" w:rsidP="008437ED" w:rsidRDefault="00E11BEB" w14:paraId="1EFD6952" w14:textId="15C28CF1">
      <w:pPr>
        <w:pStyle w:val="Standard"/>
      </w:pPr>
      <w:bookmarkStart w:name="_Hlk100164264" w:id="0"/>
      <w:r>
        <w:t xml:space="preserve">This </w:t>
      </w:r>
      <w:r w:rsidRPr="008437ED">
        <w:t>rulemaking</w:t>
      </w:r>
      <w:r>
        <w:t xml:space="preserve"> will be conducted in accordance with Article 6 of the Commission</w:t>
      </w:r>
      <w:r w:rsidR="00983D55">
        <w:t>’</w:t>
      </w:r>
      <w:r>
        <w:t>s Rules of Practice and Procedure</w:t>
      </w:r>
      <w:r w:rsidR="00983D55">
        <w:t xml:space="preserve"> (Rules)</w:t>
      </w:r>
      <w:r>
        <w:t xml:space="preserve">. As required by Rule 7.1(d), this Order Instituting Rulemaking (OIR) includes a preliminary scoping memo as set forth below, and preliminarily determines the category of this proceeding and the need for hearing. </w:t>
      </w:r>
    </w:p>
    <w:p w:rsidR="00087578" w:rsidP="008437ED" w:rsidRDefault="00E11BEB" w14:paraId="659D912F" w14:textId="2B009687">
      <w:pPr>
        <w:pStyle w:val="Standard"/>
      </w:pPr>
      <w:r>
        <w:t xml:space="preserve">In this </w:t>
      </w:r>
      <w:r w:rsidRPr="008437ED">
        <w:t>Preliminary</w:t>
      </w:r>
      <w:r>
        <w:t xml:space="preserve"> Scoping Memo, we describe the issues to be considered in this proceeding and the timetable for the proceeding.</w:t>
      </w:r>
      <w:r w:rsidR="00983D55">
        <w:t xml:space="preserve"> </w:t>
      </w:r>
      <w:r>
        <w:t>In response to this OIR, parties will have the opportunity to provide preliminary comments on the issues</w:t>
      </w:r>
      <w:r w:rsidR="00F632F8">
        <w:t xml:space="preserve"> </w:t>
      </w:r>
      <w:r w:rsidRPr="00F632F8" w:rsidR="00F632F8">
        <w:t>raised.</w:t>
      </w:r>
      <w:r w:rsidR="00F632F8">
        <w:t xml:space="preserve"> T</w:t>
      </w:r>
      <w:r w:rsidRPr="00F632F8" w:rsidR="00F632F8">
        <w:t>he assigned Commissioner will issue a Scoping Memo and Ruling that will establish the issues and procedural path in greater detail</w:t>
      </w:r>
      <w:r w:rsidR="00F632F8">
        <w:t xml:space="preserve"> after comments are received on this OIR</w:t>
      </w:r>
      <w:r w:rsidR="00247F5D">
        <w:t>.</w:t>
      </w:r>
      <w:r w:rsidR="00F632F8">
        <w:t xml:space="preserve"> As this rulemaking is </w:t>
      </w:r>
      <w:r w:rsidR="00926C3B">
        <w:t xml:space="preserve">preliminarily </w:t>
      </w:r>
      <w:r w:rsidR="00F632F8">
        <w:t>categorized as quasi-legislative, the assigned Commissioner may make a determination not to hold a pre-hearing conference (PHC).</w:t>
      </w:r>
      <w:r w:rsidR="00F632F8">
        <w:rPr>
          <w:rStyle w:val="FootnoteReference"/>
        </w:rPr>
        <w:footnoteReference w:id="4"/>
      </w:r>
      <w:r w:rsidR="00F632F8">
        <w:t xml:space="preserve"> This OIR anticipates that no PHC will be held.</w:t>
      </w:r>
      <w:r w:rsidR="00247F5D">
        <w:t xml:space="preserve"> </w:t>
      </w:r>
      <w:bookmarkEnd w:id="0"/>
    </w:p>
    <w:p w:rsidR="0045790E" w:rsidP="008413E2" w:rsidRDefault="0045790E" w14:paraId="20C79238" w14:textId="6D0919E1">
      <w:pPr>
        <w:pStyle w:val="Heading1"/>
        <w:numPr>
          <w:ilvl w:val="0"/>
          <w:numId w:val="38"/>
        </w:numPr>
        <w:ind w:left="720" w:hanging="720"/>
      </w:pPr>
      <w:r w:rsidRPr="00087578">
        <w:t>Preliminary</w:t>
      </w:r>
      <w:r>
        <w:t xml:space="preserve"> Issues</w:t>
      </w:r>
    </w:p>
    <w:p w:rsidR="00213EDB" w:rsidP="008437ED" w:rsidRDefault="0045790E" w14:paraId="2CB4890D" w14:textId="624BD48C">
      <w:pPr>
        <w:pStyle w:val="Standard"/>
      </w:pPr>
      <w:r w:rsidRPr="008437ED">
        <w:t>The</w:t>
      </w:r>
      <w:r>
        <w:t xml:space="preserve"> preliminary issue</w:t>
      </w:r>
      <w:r w:rsidR="00087578">
        <w:t>s</w:t>
      </w:r>
      <w:r>
        <w:t xml:space="preserve"> for the scope of this proceeding </w:t>
      </w:r>
      <w:r w:rsidR="00C013D3">
        <w:t>are</w:t>
      </w:r>
      <w:r>
        <w:t xml:space="preserve"> as follows:  </w:t>
      </w:r>
    </w:p>
    <w:p w:rsidR="0045790E" w:rsidP="00D17895" w:rsidRDefault="00213EDB" w14:paraId="4FB1EAC5" w14:textId="18C8B43D">
      <w:pPr>
        <w:pStyle w:val="Standard"/>
        <w:numPr>
          <w:ilvl w:val="0"/>
          <w:numId w:val="35"/>
        </w:numPr>
        <w:spacing w:after="120" w:line="240" w:lineRule="auto"/>
        <w:ind w:left="1080" w:right="1440"/>
      </w:pPr>
      <w:r>
        <w:t>What</w:t>
      </w:r>
      <w:r w:rsidRPr="00213EDB">
        <w:t xml:space="preserve"> </w:t>
      </w:r>
      <w:r>
        <w:t xml:space="preserve">are the </w:t>
      </w:r>
      <w:r w:rsidRPr="00213EDB">
        <w:t>reasonable average and maximum target energization time periods</w:t>
      </w:r>
      <w:r>
        <w:t xml:space="preserve"> </w:t>
      </w:r>
      <w:r w:rsidR="005D369C">
        <w:t xml:space="preserve">that </w:t>
      </w:r>
      <w:r>
        <w:t>the Commission should establish for the electrical corporations pursuant to Section</w:t>
      </w:r>
      <w:r w:rsidR="00D17895">
        <w:t> </w:t>
      </w:r>
      <w:r>
        <w:t>934(a)(1)?</w:t>
      </w:r>
    </w:p>
    <w:p w:rsidR="00213EDB" w:rsidP="00D17895" w:rsidRDefault="00213EDB" w14:paraId="065C880D" w14:textId="277DE5B2">
      <w:pPr>
        <w:pStyle w:val="Standard"/>
        <w:numPr>
          <w:ilvl w:val="0"/>
          <w:numId w:val="35"/>
        </w:numPr>
        <w:spacing w:after="120" w:line="240" w:lineRule="auto"/>
        <w:ind w:left="1080" w:right="1440"/>
      </w:pPr>
      <w:r>
        <w:t>What is the</w:t>
      </w:r>
      <w:r w:rsidRPr="00213EDB">
        <w:t xml:space="preserve"> procedure for customers to report energization delays </w:t>
      </w:r>
      <w:r w:rsidR="00CE40BB">
        <w:t xml:space="preserve">for new and upgraded service connections </w:t>
      </w:r>
      <w:r w:rsidRPr="00213EDB">
        <w:t xml:space="preserve">to the </w:t>
      </w:r>
      <w:r>
        <w:t>C</w:t>
      </w:r>
      <w:r w:rsidRPr="00213EDB">
        <w:t>ommission</w:t>
      </w:r>
      <w:r>
        <w:t xml:space="preserve"> </w:t>
      </w:r>
      <w:r w:rsidR="005D369C">
        <w:t xml:space="preserve">that should </w:t>
      </w:r>
      <w:r w:rsidR="009A5192">
        <w:t>be</w:t>
      </w:r>
      <w:r w:rsidR="005D369C">
        <w:t xml:space="preserve"> establish</w:t>
      </w:r>
      <w:r w:rsidR="009A5192">
        <w:t>ed</w:t>
      </w:r>
      <w:r w:rsidR="005D369C">
        <w:t xml:space="preserve"> </w:t>
      </w:r>
      <w:r>
        <w:t>pursuant to Section</w:t>
      </w:r>
      <w:r w:rsidR="00B647C9">
        <w:t> </w:t>
      </w:r>
      <w:r>
        <w:t>934(a)(2)?</w:t>
      </w:r>
    </w:p>
    <w:p w:rsidRPr="00213EDB" w:rsidR="00213EDB" w:rsidP="00D17895" w:rsidRDefault="00213EDB" w14:paraId="269077CA" w14:textId="23F950AB">
      <w:pPr>
        <w:pStyle w:val="Standard"/>
        <w:numPr>
          <w:ilvl w:val="0"/>
          <w:numId w:val="35"/>
        </w:numPr>
        <w:spacing w:after="120" w:line="240" w:lineRule="auto"/>
        <w:ind w:left="1080" w:right="1440"/>
      </w:pPr>
      <w:r>
        <w:t xml:space="preserve">What are </w:t>
      </w:r>
      <w:r w:rsidRPr="00213EDB">
        <w:t xml:space="preserve">the criteria for timely </w:t>
      </w:r>
      <w:r w:rsidR="005D369C">
        <w:t>energization of electric service</w:t>
      </w:r>
      <w:r w:rsidRPr="00213EDB">
        <w:t xml:space="preserve"> </w:t>
      </w:r>
      <w:r>
        <w:t xml:space="preserve">that </w:t>
      </w:r>
      <w:r w:rsidR="005D369C">
        <w:t>the Commission should establish</w:t>
      </w:r>
      <w:r>
        <w:t xml:space="preserve"> </w:t>
      </w:r>
      <w:r w:rsidRPr="00213EDB">
        <w:t>p</w:t>
      </w:r>
      <w:r>
        <w:t>ursuant to</w:t>
      </w:r>
      <w:r w:rsidRPr="00213EDB">
        <w:t xml:space="preserve"> Section</w:t>
      </w:r>
      <w:r w:rsidR="00B647C9">
        <w:t> </w:t>
      </w:r>
      <w:r w:rsidRPr="00213EDB">
        <w:t>933.5(a)</w:t>
      </w:r>
      <w:r>
        <w:t>?</w:t>
      </w:r>
    </w:p>
    <w:p w:rsidR="00213EDB" w:rsidP="00D17895" w:rsidRDefault="00213EDB" w14:paraId="0E08E441" w14:textId="0D4B05D9">
      <w:pPr>
        <w:pStyle w:val="Standard"/>
        <w:numPr>
          <w:ilvl w:val="0"/>
          <w:numId w:val="35"/>
        </w:numPr>
        <w:spacing w:after="120" w:line="240" w:lineRule="auto"/>
        <w:ind w:left="1080" w:right="1440"/>
      </w:pPr>
      <w:r>
        <w:t xml:space="preserve">What are the </w:t>
      </w:r>
      <w:r w:rsidRPr="00213EDB">
        <w:t xml:space="preserve">annual reporting requirements for the electrical corporations </w:t>
      </w:r>
      <w:r w:rsidR="005D369C">
        <w:t>that should</w:t>
      </w:r>
      <w:r>
        <w:t xml:space="preserve"> be established by the Commission pursuant to </w:t>
      </w:r>
      <w:r w:rsidRPr="00213EDB">
        <w:t>Section 933.5(a)(2)</w:t>
      </w:r>
      <w:r w:rsidR="00607197">
        <w:t>?</w:t>
      </w:r>
    </w:p>
    <w:p w:rsidRPr="00213EDB" w:rsidR="00213EDB" w:rsidP="00D17895" w:rsidRDefault="00607197" w14:paraId="1F0C8447" w14:textId="3EEC5491">
      <w:pPr>
        <w:pStyle w:val="Standard"/>
        <w:numPr>
          <w:ilvl w:val="0"/>
          <w:numId w:val="35"/>
        </w:numPr>
        <w:spacing w:after="120" w:line="240" w:lineRule="auto"/>
        <w:ind w:left="1080" w:right="1440"/>
      </w:pPr>
      <w:r>
        <w:t xml:space="preserve">Any </w:t>
      </w:r>
      <w:r w:rsidR="00E429AC">
        <w:t xml:space="preserve">additional </w:t>
      </w:r>
      <w:r>
        <w:t>actions necessary for the</w:t>
      </w:r>
      <w:r w:rsidR="00213EDB">
        <w:t xml:space="preserve"> Commission to </w:t>
      </w:r>
      <w:r w:rsidR="00965F87">
        <w:t>implement</w:t>
      </w:r>
      <w:r w:rsidR="00213EDB">
        <w:t xml:space="preserve"> </w:t>
      </w:r>
      <w:r w:rsidRPr="00213EDB" w:rsidR="00213EDB">
        <w:t xml:space="preserve">Sections </w:t>
      </w:r>
      <w:r w:rsidR="00953401">
        <w:t xml:space="preserve">933.5(a)(3), </w:t>
      </w:r>
      <w:r w:rsidRPr="00213EDB" w:rsidR="00213EDB">
        <w:t>933.5(b)</w:t>
      </w:r>
      <w:r w:rsidR="008B4F0C">
        <w:t xml:space="preserve">, </w:t>
      </w:r>
      <w:r w:rsidRPr="00213EDB" w:rsidR="00213EDB">
        <w:t>933.5(d), 934</w:t>
      </w:r>
      <w:r w:rsidR="003254DC">
        <w:t xml:space="preserve">, </w:t>
      </w:r>
      <w:r w:rsidR="00CB3CED">
        <w:t xml:space="preserve">and </w:t>
      </w:r>
      <w:r w:rsidR="003254DC">
        <w:t>935</w:t>
      </w:r>
      <w:r>
        <w:t>.</w:t>
      </w:r>
    </w:p>
    <w:p w:rsidR="0045790E" w:rsidP="008413E2" w:rsidRDefault="0045790E" w14:paraId="778872F0" w14:textId="4003DCDE">
      <w:pPr>
        <w:pStyle w:val="Heading1"/>
        <w:numPr>
          <w:ilvl w:val="0"/>
          <w:numId w:val="38"/>
        </w:numPr>
        <w:ind w:left="720" w:hanging="720"/>
      </w:pPr>
      <w:r>
        <w:t>Preliminary Schedule</w:t>
      </w:r>
    </w:p>
    <w:p w:rsidR="0045790E" w:rsidP="00D17895" w:rsidRDefault="0045790E" w14:paraId="271FED68" w14:textId="48AE4631">
      <w:pPr>
        <w:pStyle w:val="Standard"/>
      </w:pPr>
      <w:r w:rsidRPr="00061444">
        <w:t>The</w:t>
      </w:r>
      <w:r>
        <w:t xml:space="preserve"> preliminary schedule for this proceeding is presented below.</w:t>
      </w:r>
    </w:p>
    <w:p w:rsidRPr="00D17895" w:rsidR="00D17895" w:rsidP="00D17895" w:rsidRDefault="00D17895" w14:paraId="3FA25648" w14:textId="77777777">
      <w:pPr>
        <w:pStyle w:val="Standard"/>
        <w:spacing w:line="240" w:lineRule="auto"/>
        <w:rPr>
          <w:sz w:val="10"/>
          <w:szCs w:val="10"/>
        </w:rPr>
      </w:pPr>
    </w:p>
    <w:tbl>
      <w:tblPr>
        <w:tblStyle w:val="TableGrid"/>
        <w:tblW w:w="7920" w:type="dxa"/>
        <w:jc w:val="center"/>
        <w:tblLook w:val="04A0" w:firstRow="1" w:lastRow="0" w:firstColumn="1" w:lastColumn="0" w:noHBand="0" w:noVBand="1"/>
      </w:tblPr>
      <w:tblGrid>
        <w:gridCol w:w="3557"/>
        <w:gridCol w:w="4363"/>
      </w:tblGrid>
      <w:tr w:rsidR="00213EDB" w:rsidTr="00D17895" w14:paraId="432BD9E0" w14:textId="77777777">
        <w:trPr>
          <w:jc w:val="center"/>
        </w:trPr>
        <w:tc>
          <w:tcPr>
            <w:tcW w:w="0" w:type="auto"/>
            <w:tcBorders>
              <w:top w:val="single" w:color="auto" w:sz="4" w:space="0"/>
            </w:tcBorders>
          </w:tcPr>
          <w:p w:rsidRPr="005E5595" w:rsidR="00D20CDE" w:rsidP="00D17895" w:rsidRDefault="00D20CDE" w14:paraId="573F2E41" w14:textId="77777777">
            <w:pPr>
              <w:pStyle w:val="NoSpacing"/>
              <w:spacing w:before="40" w:after="40"/>
              <w:jc w:val="center"/>
              <w:rPr>
                <w:b/>
                <w:bCs/>
              </w:rPr>
            </w:pPr>
            <w:r w:rsidRPr="005E5595">
              <w:rPr>
                <w:b/>
                <w:bCs/>
              </w:rPr>
              <w:t>Event</w:t>
            </w:r>
          </w:p>
        </w:tc>
        <w:tc>
          <w:tcPr>
            <w:tcW w:w="0" w:type="auto"/>
            <w:tcBorders>
              <w:top w:val="single" w:color="auto" w:sz="4" w:space="0"/>
            </w:tcBorders>
          </w:tcPr>
          <w:p w:rsidRPr="005E5595" w:rsidR="00D20CDE" w:rsidP="00D17895" w:rsidRDefault="00D20CDE" w14:paraId="2DDE45E3" w14:textId="77777777">
            <w:pPr>
              <w:pStyle w:val="NoSpacing"/>
              <w:spacing w:before="40" w:after="40"/>
              <w:jc w:val="center"/>
              <w:rPr>
                <w:b/>
                <w:bCs/>
              </w:rPr>
            </w:pPr>
            <w:r w:rsidRPr="005E5595">
              <w:rPr>
                <w:b/>
                <w:bCs/>
              </w:rPr>
              <w:t>Date</w:t>
            </w:r>
          </w:p>
        </w:tc>
      </w:tr>
      <w:tr w:rsidR="00213EDB" w:rsidTr="00D17895" w14:paraId="2F063E22" w14:textId="77777777">
        <w:trPr>
          <w:jc w:val="center"/>
        </w:trPr>
        <w:tc>
          <w:tcPr>
            <w:tcW w:w="0" w:type="auto"/>
          </w:tcPr>
          <w:p w:rsidRPr="00D20CDE" w:rsidR="0045790E" w:rsidP="00D17895" w:rsidRDefault="0045790E" w14:paraId="04523A00" w14:textId="3BDC6755">
            <w:pPr>
              <w:pStyle w:val="NoSpacing"/>
              <w:spacing w:before="40" w:after="40"/>
            </w:pPr>
            <w:r>
              <w:t xml:space="preserve">Opening Comments </w:t>
            </w:r>
            <w:r w:rsidR="001E550D">
              <w:t>on OIR</w:t>
            </w:r>
            <w:r w:rsidR="00213EDB">
              <w:t xml:space="preserve"> </w:t>
            </w:r>
            <w:r>
              <w:t>filed and served</w:t>
            </w:r>
          </w:p>
        </w:tc>
        <w:tc>
          <w:tcPr>
            <w:tcW w:w="0" w:type="auto"/>
          </w:tcPr>
          <w:p w:rsidRPr="00D20CDE" w:rsidR="0045790E" w:rsidP="00D17895" w:rsidRDefault="0045790E" w14:paraId="6187BA62" w14:textId="58779345">
            <w:pPr>
              <w:pStyle w:val="NoSpacing"/>
              <w:spacing w:before="40" w:after="40"/>
              <w:jc w:val="center"/>
            </w:pPr>
            <w:r>
              <w:t xml:space="preserve">Within </w:t>
            </w:r>
            <w:r w:rsidR="00C02672">
              <w:t>2</w:t>
            </w:r>
            <w:r>
              <w:t xml:space="preserve">0 days of the </w:t>
            </w:r>
            <w:r w:rsidR="001B1215">
              <w:t>issuance</w:t>
            </w:r>
            <w:r>
              <w:t xml:space="preserve"> date of this OIR</w:t>
            </w:r>
          </w:p>
        </w:tc>
      </w:tr>
      <w:tr w:rsidR="00213EDB" w:rsidTr="00D17895" w14:paraId="67E41AB0" w14:textId="77777777">
        <w:trPr>
          <w:jc w:val="center"/>
        </w:trPr>
        <w:tc>
          <w:tcPr>
            <w:tcW w:w="0" w:type="auto"/>
          </w:tcPr>
          <w:p w:rsidRPr="00D20CDE" w:rsidR="0045790E" w:rsidP="00D17895" w:rsidRDefault="0045790E" w14:paraId="1D8A73D9" w14:textId="2A889E8C">
            <w:pPr>
              <w:pStyle w:val="NoSpacing"/>
              <w:spacing w:before="40" w:after="40"/>
            </w:pPr>
            <w:r>
              <w:t xml:space="preserve">Reply Comments </w:t>
            </w:r>
            <w:r w:rsidR="001E550D">
              <w:t>on OIR</w:t>
            </w:r>
            <w:r w:rsidR="00213EDB">
              <w:t xml:space="preserve"> filed and served</w:t>
            </w:r>
          </w:p>
        </w:tc>
        <w:tc>
          <w:tcPr>
            <w:tcW w:w="0" w:type="auto"/>
          </w:tcPr>
          <w:p w:rsidRPr="00D20CDE" w:rsidR="0045790E" w:rsidP="00D17895" w:rsidRDefault="0045790E" w14:paraId="638B08F9" w14:textId="0727B346">
            <w:pPr>
              <w:pStyle w:val="NoSpacing"/>
              <w:spacing w:before="40" w:after="40"/>
              <w:jc w:val="center"/>
            </w:pPr>
            <w:r>
              <w:t>Within 10 days of the date opening comments are due</w:t>
            </w:r>
          </w:p>
        </w:tc>
      </w:tr>
      <w:tr w:rsidR="00CC69DE" w:rsidTr="00D17895" w14:paraId="3480980F" w14:textId="77777777">
        <w:trPr>
          <w:jc w:val="center"/>
        </w:trPr>
        <w:tc>
          <w:tcPr>
            <w:tcW w:w="0" w:type="auto"/>
          </w:tcPr>
          <w:p w:rsidR="00CC69DE" w:rsidP="00D17895" w:rsidRDefault="00CC69DE" w14:paraId="7975FED8" w14:textId="30A686AD">
            <w:pPr>
              <w:pStyle w:val="NoSpacing"/>
              <w:spacing w:before="40" w:after="40"/>
            </w:pPr>
            <w:r>
              <w:t>Opening Workshop</w:t>
            </w:r>
          </w:p>
        </w:tc>
        <w:tc>
          <w:tcPr>
            <w:tcW w:w="0" w:type="auto"/>
          </w:tcPr>
          <w:p w:rsidR="00CC69DE" w:rsidP="00D17895" w:rsidRDefault="00CC69DE" w14:paraId="3EBEB05C" w14:textId="5FE2526C">
            <w:pPr>
              <w:pStyle w:val="NoSpacing"/>
              <w:spacing w:before="40" w:after="40"/>
              <w:jc w:val="center"/>
            </w:pPr>
            <w:r>
              <w:t>February 2024</w:t>
            </w:r>
          </w:p>
        </w:tc>
      </w:tr>
      <w:tr w:rsidR="00213EDB" w:rsidTr="00D17895" w14:paraId="21F40DCC" w14:textId="77777777">
        <w:trPr>
          <w:jc w:val="center"/>
        </w:trPr>
        <w:tc>
          <w:tcPr>
            <w:tcW w:w="0" w:type="auto"/>
          </w:tcPr>
          <w:p w:rsidR="00A46477" w:rsidP="00D17895" w:rsidRDefault="00A46477" w14:paraId="34E0B0CC" w14:textId="2F188D55">
            <w:pPr>
              <w:pStyle w:val="NoSpacing"/>
              <w:spacing w:before="40" w:after="40"/>
            </w:pPr>
            <w:r>
              <w:t>Scoping Memo and Ruling issued</w:t>
            </w:r>
          </w:p>
        </w:tc>
        <w:tc>
          <w:tcPr>
            <w:tcW w:w="0" w:type="auto"/>
          </w:tcPr>
          <w:p w:rsidR="00A46477" w:rsidP="00D17895" w:rsidRDefault="00213EDB" w14:paraId="2AEB5A4D" w14:textId="74A237E0">
            <w:pPr>
              <w:pStyle w:val="NoSpacing"/>
              <w:spacing w:before="40" w:after="40"/>
              <w:jc w:val="center"/>
            </w:pPr>
            <w:r>
              <w:t>March 2024</w:t>
            </w:r>
          </w:p>
        </w:tc>
      </w:tr>
      <w:tr w:rsidR="002539AF" w:rsidTr="00D17895" w14:paraId="380CE56A" w14:textId="77777777">
        <w:trPr>
          <w:jc w:val="center"/>
        </w:trPr>
        <w:tc>
          <w:tcPr>
            <w:tcW w:w="0" w:type="auto"/>
          </w:tcPr>
          <w:p w:rsidR="002539AF" w:rsidP="00D17895" w:rsidRDefault="002539AF" w14:paraId="4E7D5FC0" w14:textId="65C1A23D">
            <w:pPr>
              <w:pStyle w:val="NoSpacing"/>
              <w:spacing w:before="40" w:after="40"/>
            </w:pPr>
            <w:r>
              <w:t>Party Comments on Scoped Issues</w:t>
            </w:r>
          </w:p>
        </w:tc>
        <w:tc>
          <w:tcPr>
            <w:tcW w:w="0" w:type="auto"/>
          </w:tcPr>
          <w:p w:rsidR="002539AF" w:rsidP="00D17895" w:rsidRDefault="002539AF" w14:paraId="3ACF26B6" w14:textId="12AACA78">
            <w:pPr>
              <w:pStyle w:val="NoSpacing"/>
              <w:spacing w:before="40" w:after="40"/>
              <w:jc w:val="center"/>
            </w:pPr>
            <w:r>
              <w:t>April and May 2024</w:t>
            </w:r>
          </w:p>
        </w:tc>
      </w:tr>
      <w:tr w:rsidR="00213EDB" w:rsidTr="00D17895" w14:paraId="6A26C91A" w14:textId="77777777">
        <w:trPr>
          <w:jc w:val="center"/>
        </w:trPr>
        <w:tc>
          <w:tcPr>
            <w:tcW w:w="0" w:type="auto"/>
          </w:tcPr>
          <w:p w:rsidRPr="00D20CDE" w:rsidR="00A46477" w:rsidP="00D17895" w:rsidRDefault="00A46477" w14:paraId="2AC20C13" w14:textId="59134D6B">
            <w:pPr>
              <w:pStyle w:val="NoSpacing"/>
              <w:spacing w:before="40" w:after="40"/>
            </w:pPr>
            <w:r>
              <w:t>Proposed Decision issued</w:t>
            </w:r>
          </w:p>
        </w:tc>
        <w:tc>
          <w:tcPr>
            <w:tcW w:w="0" w:type="auto"/>
          </w:tcPr>
          <w:p w:rsidRPr="00D20CDE" w:rsidR="00A46477" w:rsidP="00D17895" w:rsidRDefault="00A46477" w14:paraId="0A86A2F8" w14:textId="6396EB3E">
            <w:pPr>
              <w:pStyle w:val="NoSpacing"/>
              <w:spacing w:before="40" w:after="40"/>
              <w:jc w:val="center"/>
            </w:pPr>
            <w:r>
              <w:t>No later than 90 days after submission of the record</w:t>
            </w:r>
          </w:p>
        </w:tc>
      </w:tr>
      <w:tr w:rsidR="00213EDB" w:rsidTr="00D17895" w14:paraId="7B086DA6" w14:textId="77777777">
        <w:trPr>
          <w:jc w:val="center"/>
        </w:trPr>
        <w:tc>
          <w:tcPr>
            <w:tcW w:w="0" w:type="auto"/>
            <w:tcBorders>
              <w:bottom w:val="single" w:color="auto" w:sz="4" w:space="0"/>
            </w:tcBorders>
          </w:tcPr>
          <w:p w:rsidR="00D20CDE" w:rsidP="00D17895" w:rsidRDefault="00D20CDE" w14:paraId="23733415" w14:textId="38ADCA01">
            <w:pPr>
              <w:pStyle w:val="NoSpacing"/>
              <w:spacing w:before="40" w:after="40"/>
            </w:pPr>
            <w:r>
              <w:t xml:space="preserve">Commission </w:t>
            </w:r>
            <w:r w:rsidR="00486B54">
              <w:t>D</w:t>
            </w:r>
            <w:r>
              <w:t>ecision</w:t>
            </w:r>
          </w:p>
        </w:tc>
        <w:tc>
          <w:tcPr>
            <w:tcW w:w="0" w:type="auto"/>
            <w:tcBorders>
              <w:bottom w:val="single" w:color="auto" w:sz="4" w:space="0"/>
            </w:tcBorders>
          </w:tcPr>
          <w:p w:rsidRPr="00A46477" w:rsidR="00D20CDE" w:rsidP="00D17895" w:rsidRDefault="00A46477" w14:paraId="15A1CB7E" w14:textId="51E85FFD">
            <w:pPr>
              <w:pStyle w:val="NoSpacing"/>
              <w:spacing w:before="40" w:after="40"/>
              <w:jc w:val="center"/>
            </w:pPr>
            <w:r>
              <w:t>No sooner than 30 days after issuance of Proposed Decision</w:t>
            </w:r>
          </w:p>
        </w:tc>
      </w:tr>
    </w:tbl>
    <w:p w:rsidRPr="00D17895" w:rsidR="00563215" w:rsidP="00D17895" w:rsidRDefault="00563215" w14:paraId="0A27813A" w14:textId="77777777">
      <w:pPr>
        <w:pStyle w:val="Standard"/>
        <w:spacing w:before="40" w:after="40"/>
        <w:rPr>
          <w:sz w:val="10"/>
          <w:szCs w:val="10"/>
        </w:rPr>
      </w:pPr>
    </w:p>
    <w:p w:rsidRPr="00111BCA" w:rsidR="00195ED7" w:rsidP="00D17895" w:rsidRDefault="001E550D" w14:paraId="4C0C457F" w14:textId="78E97045">
      <w:pPr>
        <w:pStyle w:val="Standard"/>
        <w:spacing w:before="120"/>
      </w:pPr>
      <w:r w:rsidRPr="001E550D">
        <w:t xml:space="preserve">The assigned Commissioner or the assigned Administrative Law Judge (ALJ) may change the schedule to promote efficient and fair administration of this proceeding. </w:t>
      </w:r>
      <w:r w:rsidR="005E5595">
        <w:t xml:space="preserve">The proceeding will stand submitted upon the filing of </w:t>
      </w:r>
      <w:r w:rsidR="002539AF">
        <w:t>the final round of party comment on the issues within the scope of this proceeding</w:t>
      </w:r>
      <w:r w:rsidR="005E5595">
        <w:t xml:space="preserve">, unless the </w:t>
      </w:r>
      <w:r w:rsidR="00081434">
        <w:t xml:space="preserve">ALJ </w:t>
      </w:r>
      <w:r w:rsidR="005E5595">
        <w:t xml:space="preserve">requires further argument. Based on this schedule, the proceeding will be resolved within 18 months as required by Public Utilities Code </w:t>
      </w:r>
      <w:r w:rsidR="0074408D">
        <w:t>S</w:t>
      </w:r>
      <w:r w:rsidR="005E5595">
        <w:t>ection</w:t>
      </w:r>
      <w:r w:rsidR="00D17895">
        <w:t> </w:t>
      </w:r>
      <w:r w:rsidR="005E5595">
        <w:t>1701.5</w:t>
      </w:r>
      <w:r w:rsidR="00111BCA">
        <w:t>.</w:t>
      </w:r>
    </w:p>
    <w:p w:rsidR="00804E2D" w:rsidP="00764821" w:rsidRDefault="00804E2D" w14:paraId="0DD2E69E" w14:textId="77777777">
      <w:pPr>
        <w:pStyle w:val="Heading1"/>
        <w:numPr>
          <w:ilvl w:val="0"/>
          <w:numId w:val="35"/>
        </w:numPr>
        <w:ind w:left="720" w:hanging="720"/>
      </w:pPr>
      <w:r>
        <w:t>Category of Proceeding and</w:t>
      </w:r>
      <w:r>
        <w:br/>
      </w:r>
      <w:r w:rsidRPr="00764821">
        <w:t>Ex Parte</w:t>
      </w:r>
      <w:r>
        <w:t xml:space="preserve"> Restrictions</w:t>
      </w:r>
    </w:p>
    <w:p w:rsidR="00C234D3" w:rsidP="008273B0" w:rsidRDefault="00C234D3" w14:paraId="608072A9" w14:textId="7722019D">
      <w:pPr>
        <w:pStyle w:val="Standard"/>
      </w:pPr>
      <w:r>
        <w:t>The Rules require that this OIR preliminarily determine the category of the proceeding and the need for hearing.</w:t>
      </w:r>
      <w:r w:rsidR="0074408D">
        <w:t xml:space="preserve"> </w:t>
      </w:r>
      <w:r>
        <w:t>As a preliminary matter, we determine that this proceeding is quasi-legislative.</w:t>
      </w:r>
      <w:r w:rsidR="0074408D">
        <w:t xml:space="preserve"> </w:t>
      </w:r>
      <w:r>
        <w:t xml:space="preserve">Accordingly, </w:t>
      </w:r>
      <w:r>
        <w:rPr>
          <w:i/>
          <w:iCs/>
        </w:rPr>
        <w:t xml:space="preserve">ex parte </w:t>
      </w:r>
      <w:r>
        <w:t>communications are permitted per Article 8 of the Rules of Practice and Procedure. However, parties are reminded to not contact the assigned ALJ outside of a publicly</w:t>
      </w:r>
      <w:r>
        <w:noBreakHyphen/>
        <w:t>noticed forum, except that parties may send procedural questions by email to the assigned ALJ.</w:t>
      </w:r>
    </w:p>
    <w:p w:rsidR="00804E2D" w:rsidP="008273B0" w:rsidRDefault="00C234D3" w14:paraId="27C26703" w14:textId="6EA4CC7C">
      <w:pPr>
        <w:pStyle w:val="Standard"/>
      </w:pPr>
      <w:r>
        <w:t xml:space="preserve">The Commission is also required to preliminarily determine if hearings are necessary. We preliminarily determine that hearings are </w:t>
      </w:r>
      <w:r w:rsidR="00A470D4">
        <w:t xml:space="preserve">not </w:t>
      </w:r>
      <w:r>
        <w:t>necessary for this proceeding.</w:t>
      </w:r>
    </w:p>
    <w:p w:rsidR="00C234D3" w:rsidP="008273B0" w:rsidRDefault="00C234D3" w14:paraId="1A226601" w14:textId="3BC1A391">
      <w:pPr>
        <w:pStyle w:val="Heading1"/>
        <w:numPr>
          <w:ilvl w:val="0"/>
          <w:numId w:val="35"/>
        </w:numPr>
        <w:ind w:left="720" w:hanging="720"/>
      </w:pPr>
      <w:r>
        <w:t>Respondents</w:t>
      </w:r>
    </w:p>
    <w:p w:rsidR="00C234D3" w:rsidP="00FA7253" w:rsidRDefault="00DC24B8" w14:paraId="5ADF7A77" w14:textId="2879D992">
      <w:pPr>
        <w:pStyle w:val="Standard"/>
      </w:pPr>
      <w:r>
        <w:t xml:space="preserve">All of the electrical corporations are named as respondents to this OIR: Southern California Edison Company, San Diego Gas &amp; Electric Company, Bear Valley Electric, Inc., PacifiCorp d.b.a. </w:t>
      </w:r>
      <w:proofErr w:type="spellStart"/>
      <w:r>
        <w:t>PacificPower</w:t>
      </w:r>
      <w:proofErr w:type="spellEnd"/>
      <w:r>
        <w:t>, Liberty Utilities, and Pacific Gas and Electric Company</w:t>
      </w:r>
      <w:r w:rsidR="00C234D3">
        <w:t>.</w:t>
      </w:r>
    </w:p>
    <w:p w:rsidR="00C234D3" w:rsidP="008273B0" w:rsidRDefault="00C234D3" w14:paraId="4A6A1C7E" w14:textId="5B368CFA">
      <w:pPr>
        <w:pStyle w:val="Heading1"/>
        <w:numPr>
          <w:ilvl w:val="0"/>
          <w:numId w:val="35"/>
        </w:numPr>
        <w:ind w:left="720" w:hanging="720"/>
      </w:pPr>
      <w:r>
        <w:t>Service of OIR</w:t>
      </w:r>
    </w:p>
    <w:p w:rsidR="00C234D3" w:rsidP="008273B0" w:rsidRDefault="00C234D3" w14:paraId="63D3F1E0" w14:textId="0B750C74">
      <w:pPr>
        <w:pStyle w:val="Standard"/>
      </w:pPr>
      <w:r>
        <w:t>In the interest of broad notice, this OIR will be served on the official service list</w:t>
      </w:r>
      <w:r w:rsidR="006976C0">
        <w:t>s</w:t>
      </w:r>
      <w:r>
        <w:t xml:space="preserve"> for Rulemaking </w:t>
      </w:r>
      <w:r w:rsidR="006976C0">
        <w:t>(R.)</w:t>
      </w:r>
      <w:r w:rsidR="00D17895">
        <w:t> </w:t>
      </w:r>
      <w:r w:rsidR="006976C0">
        <w:t>18-12-006,</w:t>
      </w:r>
      <w:r w:rsidR="00A34B1A">
        <w:t xml:space="preserve"> R.</w:t>
      </w:r>
      <w:r w:rsidRPr="0078721E" w:rsidR="00A34B1A">
        <w:t>23-12-00</w:t>
      </w:r>
      <w:r w:rsidR="00A34B1A">
        <w:t>8</w:t>
      </w:r>
      <w:r w:rsidR="00446CB6">
        <w:t>,</w:t>
      </w:r>
      <w:r w:rsidR="006976C0">
        <w:t xml:space="preserve"> R.21-06-017,</w:t>
      </w:r>
      <w:r w:rsidR="00182CB5">
        <w:t xml:space="preserve"> R.22-07-005, </w:t>
      </w:r>
      <w:r w:rsidR="006976C0">
        <w:t>R.17-07-007</w:t>
      </w:r>
      <w:r w:rsidR="00CB3CED">
        <w:t>, and Application 21-06-021</w:t>
      </w:r>
      <w:r>
        <w:t>.</w:t>
      </w:r>
    </w:p>
    <w:p w:rsidR="00C234D3" w:rsidP="008273B0" w:rsidRDefault="00C234D3" w14:paraId="04B6FE02" w14:textId="09D45CE5">
      <w:pPr>
        <w:pStyle w:val="Standard"/>
      </w:pPr>
      <w:r>
        <w:t>Service of the OIR does not confer party status or place any person who has received such service on the Official Service List for this proceeding. Instructions for obtaining party status or being placed on the official service list are given below.</w:t>
      </w:r>
    </w:p>
    <w:p w:rsidR="00E126E8" w:rsidP="008273B0" w:rsidRDefault="00E126E8" w14:paraId="7920654C" w14:textId="3C6F2DCC">
      <w:pPr>
        <w:pStyle w:val="Heading1"/>
        <w:numPr>
          <w:ilvl w:val="0"/>
          <w:numId w:val="35"/>
        </w:numPr>
        <w:tabs>
          <w:tab w:val="clear" w:pos="2790"/>
        </w:tabs>
        <w:ind w:left="720" w:hanging="720"/>
      </w:pPr>
      <w:r>
        <w:t xml:space="preserve">Filing and Service of Comments and </w:t>
      </w:r>
      <w:r w:rsidR="008273B0">
        <w:br/>
      </w:r>
      <w:r>
        <w:t>Other</w:t>
      </w:r>
      <w:r w:rsidR="00997E12">
        <w:t xml:space="preserve"> </w:t>
      </w:r>
      <w:r>
        <w:t>Documents</w:t>
      </w:r>
    </w:p>
    <w:p w:rsidR="00E126E8" w:rsidP="008273B0" w:rsidRDefault="00E126E8" w14:paraId="6ADB09A5" w14:textId="56B3F355">
      <w:pPr>
        <w:pStyle w:val="Standard"/>
      </w:pPr>
      <w:r>
        <w:t>Filing and service of comments and other documents in the proceeding are governed by the Rules.</w:t>
      </w:r>
    </w:p>
    <w:p w:rsidR="00E126E8" w:rsidP="008273B0" w:rsidRDefault="00E126E8" w14:paraId="1BBFC7AC" w14:textId="700DF4A7">
      <w:pPr>
        <w:pStyle w:val="Standard"/>
      </w:pPr>
      <w:r>
        <w:t>Parties are instructed to only serve documents on the assigned Commissioner, advisors to the assigned Commissioner, and the assigned ALJ by electronic copy and not by paper copy, unless specifically instructed to do otherwise.</w:t>
      </w:r>
    </w:p>
    <w:p w:rsidR="00E126E8" w:rsidP="008273B0" w:rsidRDefault="00E126E8" w14:paraId="431F89D7" w14:textId="63D173EF">
      <w:pPr>
        <w:pStyle w:val="Heading1"/>
        <w:numPr>
          <w:ilvl w:val="0"/>
          <w:numId w:val="35"/>
        </w:numPr>
        <w:ind w:left="720" w:hanging="720"/>
      </w:pPr>
      <w:r>
        <w:t>Addition to the Official Service List</w:t>
      </w:r>
    </w:p>
    <w:p w:rsidR="00E126E8" w:rsidP="008273B0" w:rsidRDefault="00E126E8" w14:paraId="53F87D32" w14:textId="246B8673">
      <w:pPr>
        <w:pStyle w:val="Standard"/>
      </w:pPr>
      <w:r>
        <w:t xml:space="preserve">Addition to the official service list is governed by Rule 1.9(f).  Any </w:t>
      </w:r>
      <w:r w:rsidR="0074408D">
        <w:t>entity</w:t>
      </w:r>
      <w:r>
        <w:t xml:space="preserve"> will be added to the “Information Only” category of the official service list upon request, for electronic service of all documents in the proceeding, and should do so promptly to ensure timely service of comments and other documents and correspondence in the proceeding. (</w:t>
      </w:r>
      <w:r w:rsidRPr="00FA7253">
        <w:rPr>
          <w:i/>
          <w:iCs/>
        </w:rPr>
        <w:t>See</w:t>
      </w:r>
      <w:r>
        <w:t xml:space="preserve"> Rule 1.9(f).) The request must be sent to the Process Office by e-mail (process_office@cpuc.ca.gov). Please include the Docket Number of this rulemaking in the request.</w:t>
      </w:r>
    </w:p>
    <w:p w:rsidRPr="00AA2EAA" w:rsidR="00E126E8" w:rsidP="008273B0" w:rsidRDefault="00E126E8" w14:paraId="7B34C455" w14:textId="4C11A81E">
      <w:pPr>
        <w:pStyle w:val="Standard"/>
      </w:pPr>
      <w:r>
        <w:t>Entities that file responsive comments to the OIR thereby become parties to the proceeding (</w:t>
      </w:r>
      <w:r w:rsidRPr="00FA7253">
        <w:rPr>
          <w:i/>
          <w:iCs/>
        </w:rPr>
        <w:t>see</w:t>
      </w:r>
      <w:r>
        <w:t xml:space="preserve"> Rule 1.4(a)(2)) and will be added to the “Parties” category of the official service list upon such filing. </w:t>
      </w:r>
      <w:r w:rsidR="00CE40BB">
        <w:t>To</w:t>
      </w:r>
      <w:r>
        <w:t xml:space="preserve"> assure service of comments and other documents and correspondence in advance of obtaining party status, persons should promptly request addition to the “Information Only” category as described above; they will be removed from that category upon obtaining party status.</w:t>
      </w:r>
    </w:p>
    <w:p w:rsidRPr="00E126E8" w:rsidR="00E126E8" w:rsidP="008273B0" w:rsidRDefault="00E126E8" w14:paraId="3975E61B" w14:textId="77777777">
      <w:pPr>
        <w:pStyle w:val="Heading1"/>
        <w:numPr>
          <w:ilvl w:val="0"/>
          <w:numId w:val="35"/>
        </w:numPr>
        <w:tabs>
          <w:tab w:val="clear" w:pos="2790"/>
        </w:tabs>
        <w:ind w:left="720" w:hanging="720"/>
      </w:pPr>
      <w:r w:rsidRPr="00E126E8">
        <w:t>Subscription Service</w:t>
      </w:r>
    </w:p>
    <w:p w:rsidRPr="00E126E8" w:rsidR="00E126E8" w:rsidP="00FA7253" w:rsidRDefault="0074408D" w14:paraId="7B097EE2" w14:textId="5C6B6588">
      <w:pPr>
        <w:pStyle w:val="Standard"/>
      </w:pPr>
      <w:r>
        <w:t>Entities</w:t>
      </w:r>
      <w:r w:rsidRPr="00E126E8" w:rsidR="00E126E8">
        <w:t xml:space="preserve"> </w:t>
      </w:r>
      <w:r w:rsidR="00CE40BB">
        <w:t xml:space="preserve">not wishing to become parties </w:t>
      </w:r>
      <w:r w:rsidRPr="00E126E8" w:rsidR="00E126E8">
        <w:t xml:space="preserve">may monitor the proceeding by subscribing to receive electronic copies of documents in this proceeding that are published on the Commission’s website. There is no need to be on the official service list to use the subscription service. Instructions for enrolling in the subscription service are available on the Commission’s website at </w:t>
      </w:r>
      <w:hyperlink w:history="1" r:id="rId11">
        <w:r w:rsidRPr="00CC5C7C" w:rsidR="00E126E8">
          <w:rPr>
            <w:rStyle w:val="Hyperlink"/>
            <w:rFonts w:eastAsiaTheme="majorEastAsia" w:cstheme="majorBidi"/>
            <w:bCs/>
            <w:szCs w:val="32"/>
          </w:rPr>
          <w:t>http://subscribecpuc.cpuc.ca.gov/</w:t>
        </w:r>
      </w:hyperlink>
      <w:r w:rsidRPr="00E126E8" w:rsidR="00E126E8">
        <w:t>.</w:t>
      </w:r>
      <w:r w:rsidR="00E126E8">
        <w:t xml:space="preserve"> </w:t>
      </w:r>
    </w:p>
    <w:p w:rsidRPr="00E126E8" w:rsidR="00E126E8" w:rsidP="008273B0" w:rsidRDefault="00E126E8" w14:paraId="3655A594" w14:textId="77777777">
      <w:pPr>
        <w:pStyle w:val="Heading1"/>
        <w:numPr>
          <w:ilvl w:val="0"/>
          <w:numId w:val="35"/>
        </w:numPr>
        <w:tabs>
          <w:tab w:val="clear" w:pos="2790"/>
        </w:tabs>
        <w:ind w:left="720" w:hanging="720"/>
      </w:pPr>
      <w:r w:rsidRPr="00E126E8">
        <w:t>Intervenor Compensation</w:t>
      </w:r>
    </w:p>
    <w:p w:rsidRPr="00E126E8" w:rsidR="00E126E8" w:rsidP="008273B0" w:rsidRDefault="00E126E8" w14:paraId="283F2C42" w14:textId="7623FFC1">
      <w:pPr>
        <w:pStyle w:val="Standard"/>
      </w:pPr>
      <w:r w:rsidRPr="00E126E8">
        <w:t xml:space="preserve">Intervenor </w:t>
      </w:r>
      <w:r>
        <w:t>c</w:t>
      </w:r>
      <w:r w:rsidRPr="00E126E8">
        <w:t>ompensation is permitted in this proceeding.</w:t>
      </w:r>
      <w:r>
        <w:t xml:space="preserve"> </w:t>
      </w:r>
      <w:r w:rsidRPr="00E126E8">
        <w:t xml:space="preserve">Pursuant to Section 1804(a)(1), a customer who intends to seek an award of compensation must file and serve a notice of intent to claim compensation by 30 days after the </w:t>
      </w:r>
      <w:r w:rsidR="00D417F8">
        <w:t>PHC</w:t>
      </w:r>
      <w:r w:rsidRPr="00E126E8">
        <w:t>.</w:t>
      </w:r>
      <w:r>
        <w:t xml:space="preserve"> As a PHC </w:t>
      </w:r>
      <w:r w:rsidR="0074408D">
        <w:t xml:space="preserve">is not anticipated </w:t>
      </w:r>
      <w:r>
        <w:t xml:space="preserve">in this proceeding, notices of intent to claim compensation must be filed no later than 30 days after the </w:t>
      </w:r>
      <w:r w:rsidR="001B1215">
        <w:t xml:space="preserve">issuance </w:t>
      </w:r>
      <w:r w:rsidR="00D417F8">
        <w:t>date</w:t>
      </w:r>
      <w:r>
        <w:t xml:space="preserve"> of this OIR. </w:t>
      </w:r>
      <w:r w:rsidRPr="00E126E8">
        <w:t xml:space="preserve">Parties </w:t>
      </w:r>
      <w:r>
        <w:t>that are not familiar with participation</w:t>
      </w:r>
      <w:r w:rsidRPr="00E126E8">
        <w:t xml:space="preserve"> in Commission proceedings may contact the Commission’s Public Advisor to learn more about the Intervenor Compensation process.</w:t>
      </w:r>
    </w:p>
    <w:p w:rsidRPr="00E126E8" w:rsidR="00E126E8" w:rsidP="008273B0" w:rsidRDefault="00E126E8" w14:paraId="1A91B493" w14:textId="77777777">
      <w:pPr>
        <w:pStyle w:val="Heading1"/>
        <w:numPr>
          <w:ilvl w:val="0"/>
          <w:numId w:val="35"/>
        </w:numPr>
        <w:tabs>
          <w:tab w:val="clear" w:pos="2790"/>
          <w:tab w:val="left" w:pos="810"/>
          <w:tab w:val="left" w:pos="990"/>
          <w:tab w:val="num" w:pos="1260"/>
        </w:tabs>
        <w:ind w:left="720" w:hanging="720"/>
      </w:pPr>
      <w:r w:rsidRPr="00E126E8">
        <w:t>Public Advisor</w:t>
      </w:r>
    </w:p>
    <w:p w:rsidR="00E126E8" w:rsidP="008273B0" w:rsidRDefault="00E126E8" w14:paraId="62C921A6" w14:textId="1F22FC0F">
      <w:pPr>
        <w:pStyle w:val="Standard"/>
      </w:pPr>
      <w:r w:rsidRPr="00E126E8">
        <w:t xml:space="preserve">Any person or entity interested in participating in this rulemaking who is unfamiliar with the Commission’s procedures should contact the Commission’s Public Advisor in San Francisco at </w:t>
      </w:r>
      <w:r w:rsidR="00BC49DE">
        <w:t>1-</w:t>
      </w:r>
      <w:r w:rsidRPr="00E126E8">
        <w:t>415</w:t>
      </w:r>
      <w:r w:rsidR="00843359">
        <w:t>-</w:t>
      </w:r>
      <w:r w:rsidRPr="00E126E8">
        <w:t xml:space="preserve">703-2074 or </w:t>
      </w:r>
      <w:r w:rsidR="00BC49DE">
        <w:t>1</w:t>
      </w:r>
      <w:r w:rsidR="00843359">
        <w:t>-</w:t>
      </w:r>
      <w:r w:rsidRPr="00E126E8">
        <w:t>866</w:t>
      </w:r>
      <w:r w:rsidR="00BC49DE">
        <w:t>-</w:t>
      </w:r>
      <w:r w:rsidRPr="00E126E8">
        <w:t>849</w:t>
      </w:r>
      <w:r w:rsidR="00BC49DE">
        <w:t>-</w:t>
      </w:r>
      <w:r w:rsidRPr="00E126E8">
        <w:t xml:space="preserve">8390 or e-mail </w:t>
      </w:r>
      <w:r w:rsidR="0074408D">
        <w:t>(</w:t>
      </w:r>
      <w:r w:rsidRPr="00E126E8">
        <w:t>public.advisor@cpuc.ca.gov</w:t>
      </w:r>
      <w:r w:rsidR="0074408D">
        <w:t>)</w:t>
      </w:r>
      <w:r w:rsidRPr="00E126E8">
        <w:t>.</w:t>
      </w:r>
      <w:r w:rsidR="0074408D">
        <w:t xml:space="preserve"> </w:t>
      </w:r>
      <w:r w:rsidRPr="00E126E8">
        <w:t xml:space="preserve">The TTY number </w:t>
      </w:r>
      <w:r w:rsidR="0074408D">
        <w:t xml:space="preserve">for the Public Advisor </w:t>
      </w:r>
      <w:r w:rsidRPr="00E126E8">
        <w:t xml:space="preserve">is </w:t>
      </w:r>
      <w:r w:rsidR="00BC49DE">
        <w:br/>
        <w:t>1-</w:t>
      </w:r>
      <w:r w:rsidRPr="00E126E8">
        <w:t>866</w:t>
      </w:r>
      <w:r w:rsidR="00BC49DE">
        <w:t>-</w:t>
      </w:r>
      <w:r w:rsidRPr="00E126E8">
        <w:t>836</w:t>
      </w:r>
      <w:r w:rsidR="00BC49DE">
        <w:t>-</w:t>
      </w:r>
      <w:r w:rsidRPr="00E126E8">
        <w:t>7825.</w:t>
      </w:r>
    </w:p>
    <w:p w:rsidR="00E126E8" w:rsidP="008273B0" w:rsidRDefault="00E126E8" w14:paraId="15F29236" w14:textId="77777777">
      <w:pPr>
        <w:pStyle w:val="Mainex"/>
      </w:pPr>
      <w:bookmarkStart w:name="_Toc12866697" w:id="1"/>
      <w:r w:rsidRPr="008273B0">
        <w:t>ORDER</w:t>
      </w:r>
      <w:bookmarkEnd w:id="1"/>
    </w:p>
    <w:p w:rsidR="00BB0243" w:rsidP="000A6E05" w:rsidRDefault="00BB0243" w14:paraId="1BC36D1F" w14:textId="57626809">
      <w:pPr>
        <w:keepNext/>
      </w:pPr>
      <w:r w:rsidRPr="00BB0243">
        <w:rPr>
          <w:b/>
        </w:rPr>
        <w:t xml:space="preserve">IT IS </w:t>
      </w:r>
      <w:r w:rsidR="00E126E8">
        <w:rPr>
          <w:b/>
        </w:rPr>
        <w:t>ORDERED</w:t>
      </w:r>
      <w:r>
        <w:t xml:space="preserve"> that:</w:t>
      </w:r>
    </w:p>
    <w:p w:rsidRPr="008273B0" w:rsidR="00E126E8" w:rsidP="008273B0" w:rsidRDefault="00E126E8" w14:paraId="4E5D873E" w14:textId="4DB2343A">
      <w:pPr>
        <w:pStyle w:val="OP"/>
        <w:numPr>
          <w:ilvl w:val="0"/>
          <w:numId w:val="41"/>
        </w:numPr>
        <w:ind w:left="0" w:firstLine="360"/>
      </w:pPr>
      <w:r w:rsidRPr="008273B0">
        <w:t>This Order Instituting Rulemaking is adopted pursuant to Rule 6.1 of the Commission’s Rules of Practice and Procedure.</w:t>
      </w:r>
    </w:p>
    <w:p w:rsidRPr="005C2B0A" w:rsidR="005C2B0A" w:rsidP="005C2B0A" w:rsidRDefault="005C2B0A" w14:paraId="2CCBB3DD" w14:textId="674B14E0">
      <w:pPr>
        <w:pStyle w:val="OP"/>
        <w:numPr>
          <w:ilvl w:val="0"/>
          <w:numId w:val="41"/>
        </w:numPr>
        <w:ind w:left="0" w:firstLine="360"/>
      </w:pPr>
      <w:r w:rsidRPr="005C2B0A">
        <w:t xml:space="preserve">All the electrical corporations </w:t>
      </w:r>
      <w:r w:rsidR="002763B4">
        <w:t>operating in California</w:t>
      </w:r>
      <w:r w:rsidR="003C01A0">
        <w:t>, as listed in Section</w:t>
      </w:r>
      <w:r w:rsidR="00D17895">
        <w:t> </w:t>
      </w:r>
      <w:r w:rsidR="003C01A0">
        <w:t>7 above,</w:t>
      </w:r>
      <w:r w:rsidR="002763B4">
        <w:t xml:space="preserve"> must respond to this Order Instituting Rulemaking</w:t>
      </w:r>
      <w:r>
        <w:t>.</w:t>
      </w:r>
    </w:p>
    <w:p w:rsidRPr="008273B0" w:rsidR="00E126E8" w:rsidP="00764821" w:rsidRDefault="00E126E8" w14:paraId="751A2FA9" w14:textId="638978F2">
      <w:pPr>
        <w:pStyle w:val="OP"/>
        <w:numPr>
          <w:ilvl w:val="0"/>
          <w:numId w:val="41"/>
        </w:numPr>
        <w:ind w:left="0" w:firstLine="360"/>
      </w:pPr>
      <w:r w:rsidRPr="008273B0">
        <w:t xml:space="preserve">The preliminary categorization of this rulemaking is </w:t>
      </w:r>
      <w:r w:rsidRPr="008273B0" w:rsidR="00D417F8">
        <w:t>quasi-legislative</w:t>
      </w:r>
      <w:r w:rsidRPr="008273B0">
        <w:t>.</w:t>
      </w:r>
    </w:p>
    <w:p w:rsidRPr="008273B0" w:rsidR="00E126E8" w:rsidP="008273B0" w:rsidRDefault="00E126E8" w14:paraId="08A353F2" w14:textId="2C07A0B9">
      <w:pPr>
        <w:pStyle w:val="OP"/>
        <w:numPr>
          <w:ilvl w:val="0"/>
          <w:numId w:val="41"/>
        </w:numPr>
        <w:ind w:left="90" w:firstLine="270"/>
      </w:pPr>
      <w:r w:rsidRPr="008273B0">
        <w:t xml:space="preserve">The preliminary determination is that evidentiary hearings are </w:t>
      </w:r>
      <w:r w:rsidRPr="008273B0" w:rsidR="00D417F8">
        <w:t xml:space="preserve">not </w:t>
      </w:r>
      <w:r w:rsidRPr="008273B0">
        <w:t>needed for this rulemaking.</w:t>
      </w:r>
    </w:p>
    <w:p w:rsidRPr="008273B0" w:rsidR="00E126E8" w:rsidP="00764821" w:rsidRDefault="00E126E8" w14:paraId="7CD80D9A" w14:textId="5DEFBB3D">
      <w:pPr>
        <w:pStyle w:val="OP"/>
        <w:numPr>
          <w:ilvl w:val="0"/>
          <w:numId w:val="41"/>
        </w:numPr>
        <w:ind w:left="0" w:firstLine="360"/>
      </w:pPr>
      <w:r w:rsidRPr="008273B0">
        <w:t>The preliminar</w:t>
      </w:r>
      <w:r w:rsidRPr="008273B0" w:rsidR="00F75524">
        <w:t>y</w:t>
      </w:r>
      <w:r w:rsidRPr="008273B0">
        <w:t xml:space="preserve"> scope of issues is as stated above in Section 3.</w:t>
      </w:r>
    </w:p>
    <w:p w:rsidR="00E126E8" w:rsidP="008273B0" w:rsidRDefault="00D417F8" w14:paraId="0CF39609" w14:textId="37AFF512">
      <w:pPr>
        <w:pStyle w:val="OP"/>
        <w:numPr>
          <w:ilvl w:val="0"/>
          <w:numId w:val="41"/>
        </w:numPr>
        <w:ind w:left="0" w:firstLine="360"/>
      </w:pPr>
      <w:r w:rsidRPr="008273B0">
        <w:t>Any entity</w:t>
      </w:r>
      <w:r w:rsidRPr="008273B0" w:rsidR="00E126E8">
        <w:t xml:space="preserve"> may file </w:t>
      </w:r>
      <w:r w:rsidR="0080379F">
        <w:t xml:space="preserve">and serve </w:t>
      </w:r>
      <w:r w:rsidRPr="008273B0" w:rsidR="00E126E8">
        <w:t xml:space="preserve">opening comments responding to this Order Instituting Rulemaking within </w:t>
      </w:r>
      <w:r w:rsidR="00C02672">
        <w:t>2</w:t>
      </w:r>
      <w:r w:rsidRPr="008273B0" w:rsidR="00E126E8">
        <w:t xml:space="preserve">0 days of the </w:t>
      </w:r>
      <w:r w:rsidRPr="008273B0" w:rsidR="001B1215">
        <w:t>issuance</w:t>
      </w:r>
      <w:r w:rsidRPr="008273B0" w:rsidR="00E126E8">
        <w:t xml:space="preserve"> date of this Order Instituting Rulemaking.</w:t>
      </w:r>
    </w:p>
    <w:p w:rsidRPr="008273B0" w:rsidR="00340474" w:rsidP="00340474" w:rsidRDefault="00340474" w14:paraId="4E205674" w14:textId="28972BB5">
      <w:pPr>
        <w:pStyle w:val="OP"/>
        <w:numPr>
          <w:ilvl w:val="0"/>
          <w:numId w:val="41"/>
        </w:numPr>
        <w:ind w:left="0" w:firstLine="360"/>
      </w:pPr>
      <w:r w:rsidRPr="008273B0">
        <w:t xml:space="preserve">Any entity may file </w:t>
      </w:r>
      <w:r>
        <w:t>and serve reply</w:t>
      </w:r>
      <w:r w:rsidRPr="008273B0">
        <w:t xml:space="preserve"> comments responding to this Order Instituting Rulemaking within </w:t>
      </w:r>
      <w:r>
        <w:t>1</w:t>
      </w:r>
      <w:r w:rsidRPr="008273B0">
        <w:t xml:space="preserve">0 days </w:t>
      </w:r>
      <w:r w:rsidRPr="001F4FC7" w:rsidR="001F4FC7">
        <w:t>of the date opening comments are due</w:t>
      </w:r>
      <w:r w:rsidRPr="008273B0">
        <w:t>.</w:t>
      </w:r>
    </w:p>
    <w:p w:rsidRPr="008273B0" w:rsidR="00E126E8" w:rsidP="008273B0" w:rsidRDefault="00E126E8" w14:paraId="77CF85DF" w14:textId="466CD68D">
      <w:pPr>
        <w:pStyle w:val="OP"/>
        <w:numPr>
          <w:ilvl w:val="0"/>
          <w:numId w:val="41"/>
        </w:numPr>
        <w:ind w:left="0" w:firstLine="360"/>
      </w:pPr>
      <w:r w:rsidRPr="008273B0">
        <w:t>The Executive Director will cause this Order Instituting Rulemaking to be served on the service list</w:t>
      </w:r>
      <w:r w:rsidRPr="008273B0" w:rsidR="00FA1681">
        <w:t>s</w:t>
      </w:r>
      <w:r w:rsidRPr="008273B0">
        <w:t xml:space="preserve"> for Rulemaking </w:t>
      </w:r>
      <w:r w:rsidR="001F6C06">
        <w:t xml:space="preserve">(R.) </w:t>
      </w:r>
      <w:r w:rsidRPr="008273B0" w:rsidR="00FA1681">
        <w:t>18-12-006, R</w:t>
      </w:r>
      <w:r w:rsidR="001F6C06">
        <w:t>.</w:t>
      </w:r>
      <w:r w:rsidRPr="008273B0" w:rsidR="00FA1681">
        <w:t>21-06-017, R</w:t>
      </w:r>
      <w:r w:rsidR="001F6C06">
        <w:t>.</w:t>
      </w:r>
      <w:r w:rsidRPr="008273B0" w:rsidR="00FA1681">
        <w:t>17</w:t>
      </w:r>
      <w:r w:rsidR="00D17895">
        <w:noBreakHyphen/>
      </w:r>
      <w:r w:rsidRPr="008273B0" w:rsidR="00FA1681">
        <w:t>07</w:t>
      </w:r>
      <w:r w:rsidR="00D17895">
        <w:noBreakHyphen/>
      </w:r>
      <w:r w:rsidRPr="008273B0" w:rsidR="00FA1681">
        <w:t>007</w:t>
      </w:r>
      <w:r w:rsidRPr="008273B0" w:rsidR="00D2288C">
        <w:t>, R</w:t>
      </w:r>
      <w:r w:rsidR="001F6C06">
        <w:t>.</w:t>
      </w:r>
      <w:r w:rsidRPr="008273B0" w:rsidR="00D2288C">
        <w:t>23-12-008, R</w:t>
      </w:r>
      <w:r w:rsidR="001F6C06">
        <w:t>.</w:t>
      </w:r>
      <w:r w:rsidRPr="008273B0" w:rsidR="00D2288C">
        <w:t>22-07-005</w:t>
      </w:r>
      <w:r w:rsidR="00CB3CED">
        <w:t>, and Application 21-06-021</w:t>
      </w:r>
      <w:r w:rsidRPr="008273B0" w:rsidR="00D2288C">
        <w:t>.</w:t>
      </w:r>
    </w:p>
    <w:p w:rsidRPr="008273B0" w:rsidR="00E126E8" w:rsidP="0087645F" w:rsidRDefault="00E126E8" w14:paraId="6F4FBB76" w14:textId="568B5E36">
      <w:pPr>
        <w:pStyle w:val="OP"/>
        <w:keepNext/>
        <w:keepLines/>
        <w:numPr>
          <w:ilvl w:val="0"/>
          <w:numId w:val="41"/>
        </w:numPr>
        <w:ind w:left="0" w:firstLine="360"/>
      </w:pPr>
      <w:r w:rsidRPr="008273B0">
        <w:t xml:space="preserve">Any party that expects to claim intervenor compensation for its participation in this rulemaking must file its notice of intent to claim intervenor compensation within 30 days of the </w:t>
      </w:r>
      <w:r w:rsidRPr="008273B0" w:rsidR="00D80A41">
        <w:t>issuance date of this Order Instituting Rulemaking</w:t>
      </w:r>
      <w:r w:rsidRPr="008273B0">
        <w:t>.</w:t>
      </w:r>
    </w:p>
    <w:p w:rsidR="00E126E8" w:rsidP="0087645F" w:rsidRDefault="00E126E8" w14:paraId="60D79D05" w14:textId="77777777">
      <w:pPr>
        <w:pStyle w:val="Standard"/>
        <w:keepNext/>
        <w:keepLines/>
      </w:pPr>
      <w:r>
        <w:t>This order is effective today.</w:t>
      </w:r>
    </w:p>
    <w:p w:rsidR="00426014" w:rsidP="0087645F" w:rsidRDefault="008F0116" w14:paraId="72CB76A6" w14:textId="76C8F20C">
      <w:pPr>
        <w:pStyle w:val="Standard"/>
        <w:keepNext/>
        <w:keepLines/>
      </w:pPr>
      <w:r>
        <w:t xml:space="preserve">Dated </w:t>
      </w:r>
      <w:r w:rsidR="0087645F">
        <w:t>January 25, 2024</w:t>
      </w:r>
      <w:r>
        <w:t>, at S</w:t>
      </w:r>
      <w:r w:rsidR="00B27A55">
        <w:t>acramento</w:t>
      </w:r>
      <w:r>
        <w:t>, California</w:t>
      </w:r>
      <w:r w:rsidR="00FF110C">
        <w:t>.</w:t>
      </w:r>
    </w:p>
    <w:p w:rsidR="0087645F" w:rsidP="0087645F" w:rsidRDefault="0087645F" w14:paraId="04F84FC6" w14:textId="77777777">
      <w:pPr>
        <w:pStyle w:val="Standard"/>
        <w:keepNext/>
        <w:keepLines/>
      </w:pPr>
    </w:p>
    <w:p w:rsidRPr="00146A68" w:rsidR="0087645F" w:rsidP="0087645F" w:rsidRDefault="0087645F" w14:paraId="088A97C1" w14:textId="77777777">
      <w:pPr>
        <w:keepNext/>
        <w:keepLines/>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ALICE REYNOLDS</w:t>
      </w:r>
    </w:p>
    <w:p w:rsidRPr="00146A68" w:rsidR="0087645F" w:rsidP="0087645F" w:rsidRDefault="0087645F" w14:paraId="47EC6DED" w14:textId="77777777">
      <w:pPr>
        <w:keepNext/>
        <w:keepLines/>
        <w:tabs>
          <w:tab w:val="right" w:pos="6570"/>
          <w:tab w:val="left" w:pos="6660"/>
        </w:tabs>
        <w:autoSpaceDE w:val="0"/>
        <w:autoSpaceDN w:val="0"/>
        <w:adjustRightInd w:val="0"/>
        <w:spacing w:line="240" w:lineRule="auto"/>
        <w:ind w:right="1890" w:firstLine="0"/>
        <w:jc w:val="right"/>
        <w:rPr>
          <w:rFonts w:ascii="Palatino" w:hAnsi="Palatino" w:eastAsia="Times New Roman" w:cs="Courier New"/>
          <w:szCs w:val="26"/>
        </w:rPr>
      </w:pPr>
      <w:r w:rsidRPr="00146A68">
        <w:rPr>
          <w:rFonts w:ascii="Palatino" w:hAnsi="Palatino" w:eastAsia="Times New Roman" w:cs="Courier New"/>
          <w:szCs w:val="26"/>
        </w:rPr>
        <w:t>President</w:t>
      </w:r>
    </w:p>
    <w:p w:rsidRPr="00146A68" w:rsidR="0087645F" w:rsidP="0087645F" w:rsidRDefault="0087645F" w14:paraId="5441FA62" w14:textId="77777777">
      <w:pPr>
        <w:keepNext/>
        <w:keepLines/>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GENEVIEVE SHIROMA</w:t>
      </w:r>
    </w:p>
    <w:p w:rsidRPr="00146A68" w:rsidR="0087645F" w:rsidP="0087645F" w:rsidRDefault="0087645F" w14:paraId="022F60EA" w14:textId="77777777">
      <w:pPr>
        <w:keepNext/>
        <w:keepLines/>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DARCIE L. HOUCK</w:t>
      </w:r>
    </w:p>
    <w:p w:rsidRPr="00146A68" w:rsidR="0087645F" w:rsidP="0087645F" w:rsidRDefault="0087645F" w14:paraId="6EA5A648" w14:textId="77777777">
      <w:pPr>
        <w:keepNext/>
        <w:keepLines/>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JOHN REYNOLDS</w:t>
      </w:r>
    </w:p>
    <w:p w:rsidRPr="00146A68" w:rsidR="0087645F" w:rsidP="0087645F" w:rsidRDefault="0087645F" w14:paraId="63E8F79E" w14:textId="77777777">
      <w:pPr>
        <w:keepNext/>
        <w:keepLines/>
        <w:autoSpaceDE w:val="0"/>
        <w:autoSpaceDN w:val="0"/>
        <w:adjustRightInd w:val="0"/>
        <w:spacing w:line="240" w:lineRule="auto"/>
        <w:ind w:left="5040" w:firstLine="0"/>
        <w:jc w:val="both"/>
        <w:rPr>
          <w:rFonts w:ascii="Palatino" w:hAnsi="Palatino" w:eastAsia="Times New Roman" w:cs="Courier New"/>
          <w:szCs w:val="26"/>
        </w:rPr>
      </w:pPr>
      <w:r w:rsidRPr="00146A68">
        <w:rPr>
          <w:rFonts w:ascii="Palatino" w:hAnsi="Palatino" w:eastAsia="Times New Roman" w:cs="Courier New"/>
          <w:szCs w:val="26"/>
        </w:rPr>
        <w:t>KAREN DOUGLAS</w:t>
      </w:r>
    </w:p>
    <w:p w:rsidR="007A73F3" w:rsidP="0087645F" w:rsidRDefault="0087645F" w14:paraId="0293B658" w14:textId="6D4B5D25">
      <w:pPr>
        <w:keepNext/>
        <w:keepLines/>
        <w:ind w:firstLine="6120"/>
      </w:pPr>
      <w:r w:rsidRPr="00146A68">
        <w:rPr>
          <w:rFonts w:ascii="Palatino" w:hAnsi="Palatino" w:eastAsia="Times New Roman" w:cs="Courier New"/>
          <w:szCs w:val="26"/>
        </w:rPr>
        <w:t>Commissioners</w:t>
      </w:r>
    </w:p>
    <w:p w:rsidR="0087645F" w:rsidP="0087645F" w:rsidRDefault="0087645F" w14:paraId="05CF6CEB" w14:textId="77777777">
      <w:pPr>
        <w:keepNext/>
        <w:keepLines/>
        <w:ind w:firstLine="6120"/>
      </w:pPr>
    </w:p>
    <w:sectPr w:rsidR="0087645F" w:rsidSect="00111E32">
      <w:headerReference w:type="even" r:id="rId12"/>
      <w:headerReference w:type="default" r:id="rId13"/>
      <w:footerReference w:type="even" r:id="rId14"/>
      <w:footerReference w:type="default" r:id="rId15"/>
      <w:headerReference w:type="first" r:id="rId16"/>
      <w:footerReference w:type="first" r:id="rId17"/>
      <w:pgSz w:w="12240" w:h="15840"/>
      <w:pgMar w:top="172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CEC3" w14:textId="77777777" w:rsidR="00111E32" w:rsidRDefault="00111E32" w:rsidP="0098138E">
      <w:pPr>
        <w:spacing w:line="240" w:lineRule="auto"/>
      </w:pPr>
      <w:r>
        <w:separator/>
      </w:r>
    </w:p>
  </w:endnote>
  <w:endnote w:type="continuationSeparator" w:id="0">
    <w:p w14:paraId="3320F2C7" w14:textId="77777777" w:rsidR="00111E32" w:rsidRDefault="00111E32" w:rsidP="0098138E">
      <w:pPr>
        <w:spacing w:line="240" w:lineRule="auto"/>
      </w:pPr>
      <w:r>
        <w:continuationSeparator/>
      </w:r>
    </w:p>
  </w:endnote>
  <w:endnote w:type="continuationNotice" w:id="1">
    <w:p w14:paraId="54FE63E2" w14:textId="77777777" w:rsidR="00111E32" w:rsidRDefault="00111E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285" w14:textId="77777777" w:rsidR="00FC7DA2" w:rsidRDefault="00FC7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824E" w14:textId="77777777" w:rsidR="006E4231" w:rsidRDefault="006E4231" w:rsidP="006E4231">
    <w:pPr>
      <w:pStyle w:val="Footer"/>
      <w:ind w:firstLine="0"/>
      <w:jc w:val="center"/>
    </w:pPr>
    <w:r>
      <w:t xml:space="preserve">- </w:t>
    </w:r>
    <w:sdt>
      <w:sdtPr>
        <w:id w:val="20827142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134A" w14:textId="261F5C51" w:rsidR="006E4231" w:rsidRDefault="00FC7DA2" w:rsidP="006E4231">
    <w:pPr>
      <w:pStyle w:val="Footer"/>
      <w:tabs>
        <w:tab w:val="clear" w:pos="9360"/>
      </w:tabs>
      <w:ind w:firstLine="0"/>
    </w:pPr>
    <w:r w:rsidRPr="00FC7DA2">
      <w:rPr>
        <w:sz w:val="16"/>
        <w:szCs w:val="16"/>
      </w:rPr>
      <w:t>524427971</w:t>
    </w:r>
    <w:r w:rsidR="006E4231">
      <w:tab/>
      <w:t xml:space="preserve">- </w:t>
    </w:r>
    <w:sdt>
      <w:sdtPr>
        <w:id w:val="-1425346132"/>
        <w:docPartObj>
          <w:docPartGallery w:val="Page Numbers (Bottom of Page)"/>
          <w:docPartUnique/>
        </w:docPartObj>
      </w:sdtPr>
      <w:sdtEndPr>
        <w:rPr>
          <w:noProof/>
        </w:rPr>
      </w:sdtEndPr>
      <w:sdtContent>
        <w:r w:rsidR="006E4231">
          <w:fldChar w:fldCharType="begin"/>
        </w:r>
        <w:r w:rsidR="006E4231">
          <w:instrText xml:space="preserve"> PAGE   \* MERGEFORMAT </w:instrText>
        </w:r>
        <w:r w:rsidR="006E4231">
          <w:fldChar w:fldCharType="separate"/>
        </w:r>
        <w:r w:rsidR="006E4231">
          <w:rPr>
            <w:noProof/>
          </w:rPr>
          <w:t>2</w:t>
        </w:r>
        <w:r w:rsidR="006E4231">
          <w:rPr>
            <w:noProof/>
          </w:rPr>
          <w:fldChar w:fldCharType="end"/>
        </w:r>
        <w:r w:rsidR="006E4231">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625F" w14:textId="77777777" w:rsidR="00111E32" w:rsidRDefault="00111E32" w:rsidP="00DF58E7">
      <w:pPr>
        <w:spacing w:line="240" w:lineRule="auto"/>
        <w:ind w:firstLine="0"/>
      </w:pPr>
      <w:r>
        <w:separator/>
      </w:r>
    </w:p>
  </w:footnote>
  <w:footnote w:type="continuationSeparator" w:id="0">
    <w:p w14:paraId="11DADFF0" w14:textId="77777777" w:rsidR="00111E32" w:rsidRDefault="00111E32" w:rsidP="00DF58E7">
      <w:pPr>
        <w:spacing w:line="240" w:lineRule="auto"/>
        <w:ind w:firstLine="0"/>
      </w:pPr>
      <w:r>
        <w:continuationSeparator/>
      </w:r>
    </w:p>
  </w:footnote>
  <w:footnote w:type="continuationNotice" w:id="1">
    <w:p w14:paraId="3424268E" w14:textId="77777777" w:rsidR="00111E32" w:rsidRPr="00DF58E7" w:rsidRDefault="00111E32" w:rsidP="00DF58E7">
      <w:pPr>
        <w:spacing w:line="240" w:lineRule="auto"/>
        <w:ind w:firstLine="0"/>
        <w:jc w:val="right"/>
        <w:rPr>
          <w:i/>
          <w:sz w:val="22"/>
        </w:rPr>
      </w:pPr>
      <w:r w:rsidRPr="00DF58E7">
        <w:rPr>
          <w:i/>
          <w:sz w:val="22"/>
        </w:rPr>
        <w:t>Footnote continued on next page.</w:t>
      </w:r>
    </w:p>
  </w:footnote>
  <w:footnote w:id="2">
    <w:p w14:paraId="6FD6966A" w14:textId="3A1682F9" w:rsidR="00CE40BB" w:rsidRDefault="00CE40BB">
      <w:pPr>
        <w:pStyle w:val="FootnoteText"/>
      </w:pPr>
      <w:r>
        <w:rPr>
          <w:rStyle w:val="FootnoteReference"/>
        </w:rPr>
        <w:footnoteRef/>
      </w:r>
      <w:r>
        <w:t xml:space="preserve"> </w:t>
      </w:r>
      <w:r w:rsidRPr="00CE40BB">
        <w:t>In Phase 2 of PG&amp;E’s General Rate Case proceeding, the Commission will address PG&amp;E’s request for a ratemaking mechanism and required qualifications for the third-party auditor pursuant to SB 410. Any additional requests for ratemaking mechanisms from electric corporations will also address required qualifications for third-party auditors.</w:t>
      </w:r>
    </w:p>
  </w:footnote>
  <w:footnote w:id="3">
    <w:p w14:paraId="78ABEE39" w14:textId="77777777" w:rsidR="00CB3CED" w:rsidRDefault="00CB3CED" w:rsidP="00CB3CED">
      <w:pPr>
        <w:pStyle w:val="FootnoteText"/>
      </w:pPr>
      <w:r>
        <w:rPr>
          <w:rStyle w:val="FootnoteReference"/>
        </w:rPr>
        <w:footnoteRef/>
      </w:r>
      <w:r>
        <w:t xml:space="preserve"> All further references to “section” are to sections of the Public Utilities Code unless otherwise noted.</w:t>
      </w:r>
    </w:p>
  </w:footnote>
  <w:footnote w:id="4">
    <w:p w14:paraId="690A3DCD" w14:textId="5BB709A1" w:rsidR="00F632F8" w:rsidRDefault="00F632F8">
      <w:pPr>
        <w:pStyle w:val="FootnoteText"/>
      </w:pPr>
      <w:r>
        <w:rPr>
          <w:rStyle w:val="FootnoteReference"/>
        </w:rPr>
        <w:footnoteRef/>
      </w:r>
      <w:r>
        <w:t xml:space="preserve"> Rule 7.2(b).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4104" w14:textId="77777777" w:rsidR="00FC7DA2" w:rsidRDefault="00FC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0C3B" w14:textId="74E10798" w:rsidR="00050024" w:rsidRPr="00D17895" w:rsidRDefault="00900FB0" w:rsidP="00D17895">
    <w:pPr>
      <w:pStyle w:val="Header"/>
      <w:tabs>
        <w:tab w:val="clear" w:pos="4680"/>
      </w:tabs>
      <w:ind w:firstLine="0"/>
      <w:rPr>
        <w:b/>
        <w:bCs/>
        <w:iCs/>
      </w:rPr>
    </w:pPr>
    <w:r>
      <w:rPr>
        <w:iCs/>
      </w:rPr>
      <w:t>R.</w:t>
    </w:r>
    <w:r w:rsidR="0087645F">
      <w:rPr>
        <w:iCs/>
      </w:rPr>
      <w:t>24-01-018</w:t>
    </w:r>
    <w:r>
      <w:rPr>
        <w:iCs/>
      </w:rPr>
      <w:t xml:space="preserve">  ALJ/PD1</w:t>
    </w:r>
    <w:r w:rsidR="00953FDF">
      <w:rPr>
        <w:iCs/>
      </w:rPr>
      <w:t>/CS8</w:t>
    </w:r>
    <w:r>
      <w:rPr>
        <w:iCs/>
      </w:rPr>
      <w:t>/mph</w:t>
    </w:r>
    <w:r w:rsidR="00563215">
      <w:rPr>
        <w:iCs/>
      </w:rPr>
      <w:t>/jnf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2428" w14:textId="77777777" w:rsidR="00FC7DA2" w:rsidRDefault="00FC7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A1976"/>
    <w:multiLevelType w:val="hybridMultilevel"/>
    <w:tmpl w:val="04385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12B9B"/>
    <w:multiLevelType w:val="multilevel"/>
    <w:tmpl w:val="ED940E34"/>
    <w:numStyleLink w:val="Headings"/>
  </w:abstractNum>
  <w:abstractNum w:abstractNumId="3" w15:restartNumberingAfterBreak="0">
    <w:nsid w:val="07696F26"/>
    <w:multiLevelType w:val="hybridMultilevel"/>
    <w:tmpl w:val="4CBC418C"/>
    <w:lvl w:ilvl="0" w:tplc="1982D4F4">
      <w:start w:val="1"/>
      <w:numFmt w:val="lowerLetter"/>
      <w:pStyle w:val="List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CF4547"/>
    <w:multiLevelType w:val="hybridMultilevel"/>
    <w:tmpl w:val="D2A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A2E7D"/>
    <w:multiLevelType w:val="hybridMultilevel"/>
    <w:tmpl w:val="4384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565D7"/>
    <w:multiLevelType w:val="multilevel"/>
    <w:tmpl w:val="ED940E34"/>
    <w:numStyleLink w:val="Headings"/>
  </w:abstractNum>
  <w:abstractNum w:abstractNumId="7"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8" w15:restartNumberingAfterBreak="0">
    <w:nsid w:val="150768DC"/>
    <w:multiLevelType w:val="hybridMultilevel"/>
    <w:tmpl w:val="012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F056CB"/>
    <w:multiLevelType w:val="multilevel"/>
    <w:tmpl w:val="18F4A5AC"/>
    <w:numStyleLink w:val="FoFCoLOP"/>
  </w:abstractNum>
  <w:abstractNum w:abstractNumId="10" w15:restartNumberingAfterBreak="0">
    <w:nsid w:val="164F03C0"/>
    <w:multiLevelType w:val="hybridMultilevel"/>
    <w:tmpl w:val="34B8C6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E3DAD"/>
    <w:multiLevelType w:val="hybridMultilevel"/>
    <w:tmpl w:val="ACD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0038F"/>
    <w:multiLevelType w:val="multilevel"/>
    <w:tmpl w:val="ED940E34"/>
    <w:numStyleLink w:val="Headings"/>
  </w:abstractNum>
  <w:abstractNum w:abstractNumId="13" w15:restartNumberingAfterBreak="0">
    <w:nsid w:val="1E2242C9"/>
    <w:multiLevelType w:val="multilevel"/>
    <w:tmpl w:val="ED940E34"/>
    <w:numStyleLink w:val="Headings"/>
  </w:abstractNum>
  <w:abstractNum w:abstractNumId="14" w15:restartNumberingAfterBreak="0">
    <w:nsid w:val="1E7B1485"/>
    <w:multiLevelType w:val="multilevel"/>
    <w:tmpl w:val="ED940E34"/>
    <w:numStyleLink w:val="Headings"/>
  </w:abstractNum>
  <w:abstractNum w:abstractNumId="15" w15:restartNumberingAfterBreak="0">
    <w:nsid w:val="21FB58FE"/>
    <w:multiLevelType w:val="multilevel"/>
    <w:tmpl w:val="ED940E34"/>
    <w:numStyleLink w:val="Headings"/>
  </w:abstractNum>
  <w:abstractNum w:abstractNumId="16" w15:restartNumberingAfterBreak="0">
    <w:nsid w:val="24EF0EE8"/>
    <w:multiLevelType w:val="multilevel"/>
    <w:tmpl w:val="ED940E34"/>
    <w:numStyleLink w:val="Headings"/>
  </w:abstractNum>
  <w:abstractNum w:abstractNumId="17" w15:restartNumberingAfterBreak="0">
    <w:nsid w:val="286308F1"/>
    <w:multiLevelType w:val="hybridMultilevel"/>
    <w:tmpl w:val="E4A4FDF4"/>
    <w:lvl w:ilvl="0" w:tplc="1428A200">
      <w:start w:val="1"/>
      <w:numFmt w:val="decimal"/>
      <w:lvlText w:val="%1."/>
      <w:lvlJc w:val="left"/>
      <w:pPr>
        <w:ind w:left="1080" w:hanging="360"/>
      </w:pPr>
      <w:rPr>
        <w:rFonts w:ascii="Book Antiqua" w:eastAsiaTheme="minorHAnsi" w:hAnsi="Book Antiqu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BF71AC"/>
    <w:multiLevelType w:val="multilevel"/>
    <w:tmpl w:val="ED940E34"/>
    <w:numStyleLink w:val="Headings"/>
  </w:abstractNum>
  <w:abstractNum w:abstractNumId="19" w15:restartNumberingAfterBreak="0">
    <w:nsid w:val="2A6F0F7B"/>
    <w:multiLevelType w:val="multilevel"/>
    <w:tmpl w:val="ED940E34"/>
    <w:numStyleLink w:val="Headings"/>
  </w:abstractNum>
  <w:abstractNum w:abstractNumId="20" w15:restartNumberingAfterBreak="0">
    <w:nsid w:val="2BFD37F4"/>
    <w:multiLevelType w:val="multilevel"/>
    <w:tmpl w:val="ED940E34"/>
    <w:numStyleLink w:val="Headings"/>
  </w:abstractNum>
  <w:abstractNum w:abstractNumId="21" w15:restartNumberingAfterBreak="0">
    <w:nsid w:val="2FD24011"/>
    <w:multiLevelType w:val="hybridMultilevel"/>
    <w:tmpl w:val="F6E2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F6D42"/>
    <w:multiLevelType w:val="multilevel"/>
    <w:tmpl w:val="ED940E34"/>
    <w:styleLink w:val="Headings"/>
    <w:lvl w:ilvl="0">
      <w:start w:val="1"/>
      <w:numFmt w:val="decimal"/>
      <w:lvlText w:val="%1."/>
      <w:lvlJc w:val="left"/>
      <w:pPr>
        <w:tabs>
          <w:tab w:val="num" w:pos="2790"/>
        </w:tabs>
        <w:ind w:left="279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ind w:left="720" w:firstLine="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3" w15:restartNumberingAfterBreak="0">
    <w:nsid w:val="3415451B"/>
    <w:multiLevelType w:val="hybridMultilevel"/>
    <w:tmpl w:val="CFA0D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6109B0"/>
    <w:multiLevelType w:val="hybridMultilevel"/>
    <w:tmpl w:val="51A20C5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3C793CC0"/>
    <w:multiLevelType w:val="hybridMultilevel"/>
    <w:tmpl w:val="8012C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71BCF"/>
    <w:multiLevelType w:val="multilevel"/>
    <w:tmpl w:val="ED940E34"/>
    <w:numStyleLink w:val="Headings"/>
  </w:abstractNum>
  <w:abstractNum w:abstractNumId="27" w15:restartNumberingAfterBreak="0">
    <w:nsid w:val="4284130E"/>
    <w:multiLevelType w:val="hybridMultilevel"/>
    <w:tmpl w:val="C756E28A"/>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8" w15:restartNumberingAfterBreak="0">
    <w:nsid w:val="464F755D"/>
    <w:multiLevelType w:val="multilevel"/>
    <w:tmpl w:val="ED940E34"/>
    <w:numStyleLink w:val="Headings"/>
  </w:abstractNum>
  <w:abstractNum w:abstractNumId="29" w15:restartNumberingAfterBreak="0">
    <w:nsid w:val="491A2B14"/>
    <w:multiLevelType w:val="hybridMultilevel"/>
    <w:tmpl w:val="ACB0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064C4"/>
    <w:multiLevelType w:val="multilevel"/>
    <w:tmpl w:val="ED940E34"/>
    <w:numStyleLink w:val="Headings"/>
  </w:abstractNum>
  <w:abstractNum w:abstractNumId="31" w15:restartNumberingAfterBreak="0">
    <w:nsid w:val="4DF7486B"/>
    <w:multiLevelType w:val="hybridMultilevel"/>
    <w:tmpl w:val="D8966B36"/>
    <w:lvl w:ilvl="0" w:tplc="7AEC4E38">
      <w:start w:val="1"/>
      <w:numFmt w:val="decimal"/>
      <w:lvlText w:val="%1."/>
      <w:lvlJc w:val="left"/>
      <w:pPr>
        <w:ind w:left="1080" w:hanging="360"/>
      </w:pPr>
      <w:rPr>
        <w:rFonts w:hint="default"/>
        <w:b w:val="0"/>
        <w:i w:val="0"/>
        <w:caps w:val="0"/>
        <w:strike w:val="0"/>
        <w:dstrike w:val="0"/>
        <w:vanish w:val="0"/>
        <w:kern w:val="0"/>
        <w:position w:val="0"/>
        <w:sz w:val="26"/>
        <w:vertAlign w:val="baseline"/>
        <w14:ligatures w14:val="none"/>
        <w14:numSpacing w14:val="default"/>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1649D8"/>
    <w:multiLevelType w:val="hybridMultilevel"/>
    <w:tmpl w:val="2AAA2AE6"/>
    <w:lvl w:ilvl="0" w:tplc="F3BCFE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64B4B28"/>
    <w:multiLevelType w:val="multilevel"/>
    <w:tmpl w:val="ED940E34"/>
    <w:numStyleLink w:val="Headings"/>
  </w:abstractNum>
  <w:abstractNum w:abstractNumId="34" w15:restartNumberingAfterBreak="0">
    <w:nsid w:val="59781C39"/>
    <w:multiLevelType w:val="hybridMultilevel"/>
    <w:tmpl w:val="C8AAC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D042D7"/>
    <w:multiLevelType w:val="multilevel"/>
    <w:tmpl w:val="18F4A5AC"/>
    <w:numStyleLink w:val="FoFCoLOP"/>
  </w:abstractNum>
  <w:abstractNum w:abstractNumId="36"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443183"/>
    <w:multiLevelType w:val="hybridMultilevel"/>
    <w:tmpl w:val="4A0C1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9A0AFE"/>
    <w:multiLevelType w:val="multilevel"/>
    <w:tmpl w:val="18F4A5AC"/>
    <w:numStyleLink w:val="FoFCoLOP"/>
  </w:abstractNum>
  <w:abstractNum w:abstractNumId="40" w15:restartNumberingAfterBreak="0">
    <w:nsid w:val="7B1C30FD"/>
    <w:multiLevelType w:val="singleLevel"/>
    <w:tmpl w:val="2FB6A734"/>
    <w:lvl w:ilvl="0">
      <w:start w:val="1"/>
      <w:numFmt w:val="decimal"/>
      <w:lvlText w:val="%1."/>
      <w:legacy w:legacy="1" w:legacySpace="144" w:legacyIndent="0"/>
      <w:lvlJc w:val="left"/>
    </w:lvl>
  </w:abstractNum>
  <w:abstractNum w:abstractNumId="41" w15:restartNumberingAfterBreak="0">
    <w:nsid w:val="7F9719A7"/>
    <w:multiLevelType w:val="multilevel"/>
    <w:tmpl w:val="ED940E34"/>
    <w:numStyleLink w:val="Headings"/>
  </w:abstractNum>
  <w:num w:numId="1" w16cid:durableId="3618279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43955">
    <w:abstractNumId w:val="7"/>
  </w:num>
  <w:num w:numId="3" w16cid:durableId="2044406763">
    <w:abstractNumId w:val="35"/>
  </w:num>
  <w:num w:numId="4" w16cid:durableId="1535002675">
    <w:abstractNumId w:val="9"/>
  </w:num>
  <w:num w:numId="5" w16cid:durableId="1249001049">
    <w:abstractNumId w:val="39"/>
  </w:num>
  <w:num w:numId="6" w16cid:durableId="454178990">
    <w:abstractNumId w:val="22"/>
  </w:num>
  <w:num w:numId="7" w16cid:durableId="802623373">
    <w:abstractNumId w:val="13"/>
  </w:num>
  <w:num w:numId="8" w16cid:durableId="87696763">
    <w:abstractNumId w:val="38"/>
  </w:num>
  <w:num w:numId="9" w16cid:durableId="1203396323">
    <w:abstractNumId w:val="0"/>
  </w:num>
  <w:num w:numId="10" w16cid:durableId="533735158">
    <w:abstractNumId w:val="12"/>
  </w:num>
  <w:num w:numId="11" w16cid:durableId="2134980901">
    <w:abstractNumId w:val="15"/>
  </w:num>
  <w:num w:numId="12" w16cid:durableId="493179126">
    <w:abstractNumId w:val="11"/>
  </w:num>
  <w:num w:numId="13" w16cid:durableId="1292708237">
    <w:abstractNumId w:val="21"/>
  </w:num>
  <w:num w:numId="14" w16cid:durableId="1828395883">
    <w:abstractNumId w:val="29"/>
  </w:num>
  <w:num w:numId="15" w16cid:durableId="337466427">
    <w:abstractNumId w:val="31"/>
  </w:num>
  <w:num w:numId="16" w16cid:durableId="1863664737">
    <w:abstractNumId w:val="3"/>
  </w:num>
  <w:num w:numId="17" w16cid:durableId="1872721476">
    <w:abstractNumId w:val="30"/>
  </w:num>
  <w:num w:numId="18" w16cid:durableId="1263999862">
    <w:abstractNumId w:val="41"/>
  </w:num>
  <w:num w:numId="19" w16cid:durableId="63459594">
    <w:abstractNumId w:val="33"/>
  </w:num>
  <w:num w:numId="20" w16cid:durableId="168520160">
    <w:abstractNumId w:val="20"/>
  </w:num>
  <w:num w:numId="21" w16cid:durableId="1402437369">
    <w:abstractNumId w:val="16"/>
  </w:num>
  <w:num w:numId="22" w16cid:durableId="1002509547">
    <w:abstractNumId w:val="14"/>
  </w:num>
  <w:num w:numId="23" w16cid:durableId="1593515335">
    <w:abstractNumId w:val="28"/>
  </w:num>
  <w:num w:numId="24" w16cid:durableId="835460113">
    <w:abstractNumId w:val="6"/>
  </w:num>
  <w:num w:numId="25" w16cid:durableId="1870532035">
    <w:abstractNumId w:val="2"/>
  </w:num>
  <w:num w:numId="26" w16cid:durableId="245968652">
    <w:abstractNumId w:val="19"/>
  </w:num>
  <w:num w:numId="27" w16cid:durableId="1846628206">
    <w:abstractNumId w:val="26"/>
  </w:num>
  <w:num w:numId="28" w16cid:durableId="183176235">
    <w:abstractNumId w:val="18"/>
  </w:num>
  <w:num w:numId="29" w16cid:durableId="1673218954">
    <w:abstractNumId w:val="4"/>
  </w:num>
  <w:num w:numId="30" w16cid:durableId="2014137321">
    <w:abstractNumId w:val="1"/>
  </w:num>
  <w:num w:numId="31" w16cid:durableId="1366558717">
    <w:abstractNumId w:val="23"/>
  </w:num>
  <w:num w:numId="32" w16cid:durableId="214779657">
    <w:abstractNumId w:val="37"/>
  </w:num>
  <w:num w:numId="33" w16cid:durableId="1649825799">
    <w:abstractNumId w:val="25"/>
  </w:num>
  <w:num w:numId="34" w16cid:durableId="366638454">
    <w:abstractNumId w:val="5"/>
  </w:num>
  <w:num w:numId="35" w16cid:durableId="944188002">
    <w:abstractNumId w:val="24"/>
  </w:num>
  <w:num w:numId="36" w16cid:durableId="1466964543">
    <w:abstractNumId w:val="17"/>
  </w:num>
  <w:num w:numId="37" w16cid:durableId="1618566287">
    <w:abstractNumId w:val="10"/>
  </w:num>
  <w:num w:numId="38" w16cid:durableId="319623195">
    <w:abstractNumId w:val="8"/>
  </w:num>
  <w:num w:numId="39" w16cid:durableId="386418821">
    <w:abstractNumId w:val="34"/>
  </w:num>
  <w:num w:numId="40" w16cid:durableId="725301615">
    <w:abstractNumId w:val="27"/>
  </w:num>
  <w:num w:numId="41" w16cid:durableId="2093700891">
    <w:abstractNumId w:val="32"/>
  </w:num>
  <w:num w:numId="42" w16cid:durableId="839345079">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89"/>
    <w:rsid w:val="00000F6A"/>
    <w:rsid w:val="00001E55"/>
    <w:rsid w:val="00004C63"/>
    <w:rsid w:val="00007C70"/>
    <w:rsid w:val="0001406D"/>
    <w:rsid w:val="0001776A"/>
    <w:rsid w:val="00017C07"/>
    <w:rsid w:val="0002496A"/>
    <w:rsid w:val="0002755A"/>
    <w:rsid w:val="000376AC"/>
    <w:rsid w:val="00050024"/>
    <w:rsid w:val="00052FB0"/>
    <w:rsid w:val="00053763"/>
    <w:rsid w:val="00055F0C"/>
    <w:rsid w:val="00061444"/>
    <w:rsid w:val="0006204D"/>
    <w:rsid w:val="00062153"/>
    <w:rsid w:val="00062AC6"/>
    <w:rsid w:val="0007115A"/>
    <w:rsid w:val="00072107"/>
    <w:rsid w:val="00081434"/>
    <w:rsid w:val="0008268F"/>
    <w:rsid w:val="00087578"/>
    <w:rsid w:val="0009204A"/>
    <w:rsid w:val="00092A3A"/>
    <w:rsid w:val="00096DBB"/>
    <w:rsid w:val="000973C8"/>
    <w:rsid w:val="00097A23"/>
    <w:rsid w:val="000A2AA9"/>
    <w:rsid w:val="000A56F2"/>
    <w:rsid w:val="000A6E05"/>
    <w:rsid w:val="000B12FA"/>
    <w:rsid w:val="000B676B"/>
    <w:rsid w:val="000B6882"/>
    <w:rsid w:val="000C08BF"/>
    <w:rsid w:val="000C3B9A"/>
    <w:rsid w:val="000C6A96"/>
    <w:rsid w:val="000D1859"/>
    <w:rsid w:val="000D25A8"/>
    <w:rsid w:val="000D30AC"/>
    <w:rsid w:val="000D3EA1"/>
    <w:rsid w:val="000D63C4"/>
    <w:rsid w:val="000D7ADE"/>
    <w:rsid w:val="000E4C53"/>
    <w:rsid w:val="000F2B65"/>
    <w:rsid w:val="000F2D39"/>
    <w:rsid w:val="000F422C"/>
    <w:rsid w:val="001005EF"/>
    <w:rsid w:val="00103D20"/>
    <w:rsid w:val="001051F8"/>
    <w:rsid w:val="00111BCA"/>
    <w:rsid w:val="00111E32"/>
    <w:rsid w:val="0011240C"/>
    <w:rsid w:val="00112B65"/>
    <w:rsid w:val="00121089"/>
    <w:rsid w:val="00122C89"/>
    <w:rsid w:val="00123707"/>
    <w:rsid w:val="0012794F"/>
    <w:rsid w:val="00134036"/>
    <w:rsid w:val="001355B2"/>
    <w:rsid w:val="00137AD2"/>
    <w:rsid w:val="00137CDF"/>
    <w:rsid w:val="00150EE6"/>
    <w:rsid w:val="00155802"/>
    <w:rsid w:val="00156422"/>
    <w:rsid w:val="001568E8"/>
    <w:rsid w:val="00156CB1"/>
    <w:rsid w:val="00182CB5"/>
    <w:rsid w:val="00184200"/>
    <w:rsid w:val="00192509"/>
    <w:rsid w:val="00192EB1"/>
    <w:rsid w:val="001932AD"/>
    <w:rsid w:val="00195ED7"/>
    <w:rsid w:val="001A1E06"/>
    <w:rsid w:val="001A2C28"/>
    <w:rsid w:val="001A5EE5"/>
    <w:rsid w:val="001A71C6"/>
    <w:rsid w:val="001B03B9"/>
    <w:rsid w:val="001B1215"/>
    <w:rsid w:val="001C137F"/>
    <w:rsid w:val="001C363F"/>
    <w:rsid w:val="001C3CB8"/>
    <w:rsid w:val="001C76D8"/>
    <w:rsid w:val="001D0F37"/>
    <w:rsid w:val="001D2EED"/>
    <w:rsid w:val="001E1A80"/>
    <w:rsid w:val="001E2A62"/>
    <w:rsid w:val="001E550D"/>
    <w:rsid w:val="001F2819"/>
    <w:rsid w:val="001F2FED"/>
    <w:rsid w:val="001F4FC7"/>
    <w:rsid w:val="001F6C06"/>
    <w:rsid w:val="001F71CD"/>
    <w:rsid w:val="00200C53"/>
    <w:rsid w:val="002043EC"/>
    <w:rsid w:val="00204AEC"/>
    <w:rsid w:val="00213EDB"/>
    <w:rsid w:val="0021634E"/>
    <w:rsid w:val="00220073"/>
    <w:rsid w:val="00221F95"/>
    <w:rsid w:val="0022241E"/>
    <w:rsid w:val="00223DA2"/>
    <w:rsid w:val="002268AC"/>
    <w:rsid w:val="00243DC0"/>
    <w:rsid w:val="0024455D"/>
    <w:rsid w:val="00247477"/>
    <w:rsid w:val="00247F5D"/>
    <w:rsid w:val="00251A79"/>
    <w:rsid w:val="00253718"/>
    <w:rsid w:val="00253797"/>
    <w:rsid w:val="002539AF"/>
    <w:rsid w:val="0026388D"/>
    <w:rsid w:val="00266F64"/>
    <w:rsid w:val="002675B7"/>
    <w:rsid w:val="00267C90"/>
    <w:rsid w:val="00270440"/>
    <w:rsid w:val="00271E15"/>
    <w:rsid w:val="002763B4"/>
    <w:rsid w:val="00280ED6"/>
    <w:rsid w:val="002822B6"/>
    <w:rsid w:val="00282788"/>
    <w:rsid w:val="00283A53"/>
    <w:rsid w:val="00287BC5"/>
    <w:rsid w:val="0029069A"/>
    <w:rsid w:val="00293308"/>
    <w:rsid w:val="00293DEE"/>
    <w:rsid w:val="00294C0D"/>
    <w:rsid w:val="00295ED3"/>
    <w:rsid w:val="00296802"/>
    <w:rsid w:val="0029693A"/>
    <w:rsid w:val="002A0B5D"/>
    <w:rsid w:val="002A2440"/>
    <w:rsid w:val="002A4944"/>
    <w:rsid w:val="002A53FA"/>
    <w:rsid w:val="002A7B00"/>
    <w:rsid w:val="002B1E43"/>
    <w:rsid w:val="002B6520"/>
    <w:rsid w:val="002C196B"/>
    <w:rsid w:val="002C2E16"/>
    <w:rsid w:val="002C4509"/>
    <w:rsid w:val="002C5344"/>
    <w:rsid w:val="002C7FE9"/>
    <w:rsid w:val="002D0DC5"/>
    <w:rsid w:val="002D4EFD"/>
    <w:rsid w:val="002D6E3F"/>
    <w:rsid w:val="002E4FC4"/>
    <w:rsid w:val="002E7D2E"/>
    <w:rsid w:val="002E7FA7"/>
    <w:rsid w:val="002F17A3"/>
    <w:rsid w:val="002F2237"/>
    <w:rsid w:val="002F7D72"/>
    <w:rsid w:val="003017E1"/>
    <w:rsid w:val="00304D45"/>
    <w:rsid w:val="00305D39"/>
    <w:rsid w:val="00306447"/>
    <w:rsid w:val="00310054"/>
    <w:rsid w:val="00316071"/>
    <w:rsid w:val="003254DC"/>
    <w:rsid w:val="00325810"/>
    <w:rsid w:val="00326ADF"/>
    <w:rsid w:val="00327617"/>
    <w:rsid w:val="003319D8"/>
    <w:rsid w:val="00334689"/>
    <w:rsid w:val="00340474"/>
    <w:rsid w:val="00343E5C"/>
    <w:rsid w:val="00350930"/>
    <w:rsid w:val="00353CC0"/>
    <w:rsid w:val="00357860"/>
    <w:rsid w:val="0036017B"/>
    <w:rsid w:val="003611C7"/>
    <w:rsid w:val="00362755"/>
    <w:rsid w:val="00363617"/>
    <w:rsid w:val="0036747F"/>
    <w:rsid w:val="003711AF"/>
    <w:rsid w:val="00372DC9"/>
    <w:rsid w:val="00373B93"/>
    <w:rsid w:val="00380DDF"/>
    <w:rsid w:val="003922E5"/>
    <w:rsid w:val="00392DD0"/>
    <w:rsid w:val="0039677B"/>
    <w:rsid w:val="003A38F0"/>
    <w:rsid w:val="003A7BF0"/>
    <w:rsid w:val="003B7CE4"/>
    <w:rsid w:val="003C01A0"/>
    <w:rsid w:val="003C42A8"/>
    <w:rsid w:val="003C663E"/>
    <w:rsid w:val="003D6609"/>
    <w:rsid w:val="003E24EE"/>
    <w:rsid w:val="003E50AE"/>
    <w:rsid w:val="003F069A"/>
    <w:rsid w:val="003F4329"/>
    <w:rsid w:val="004006B7"/>
    <w:rsid w:val="004012FD"/>
    <w:rsid w:val="004112E0"/>
    <w:rsid w:val="00411894"/>
    <w:rsid w:val="00411D1C"/>
    <w:rsid w:val="00412534"/>
    <w:rsid w:val="00412C83"/>
    <w:rsid w:val="00414795"/>
    <w:rsid w:val="00415EF6"/>
    <w:rsid w:val="00426014"/>
    <w:rsid w:val="00432D2D"/>
    <w:rsid w:val="00437535"/>
    <w:rsid w:val="00442DA1"/>
    <w:rsid w:val="00444243"/>
    <w:rsid w:val="00446CB6"/>
    <w:rsid w:val="00454A9E"/>
    <w:rsid w:val="0045790E"/>
    <w:rsid w:val="00460B7D"/>
    <w:rsid w:val="00460DF4"/>
    <w:rsid w:val="0046477B"/>
    <w:rsid w:val="004662E9"/>
    <w:rsid w:val="004774EF"/>
    <w:rsid w:val="00480CB0"/>
    <w:rsid w:val="00482019"/>
    <w:rsid w:val="00483B9A"/>
    <w:rsid w:val="00486B54"/>
    <w:rsid w:val="00495B72"/>
    <w:rsid w:val="004A3C89"/>
    <w:rsid w:val="004B34EA"/>
    <w:rsid w:val="004B4D96"/>
    <w:rsid w:val="004B5494"/>
    <w:rsid w:val="004C0E86"/>
    <w:rsid w:val="004C261C"/>
    <w:rsid w:val="004C279D"/>
    <w:rsid w:val="004C74CF"/>
    <w:rsid w:val="004C7A2B"/>
    <w:rsid w:val="004C7D3A"/>
    <w:rsid w:val="004D64F7"/>
    <w:rsid w:val="004E29B2"/>
    <w:rsid w:val="004E4002"/>
    <w:rsid w:val="004F1E64"/>
    <w:rsid w:val="004F531D"/>
    <w:rsid w:val="005018A8"/>
    <w:rsid w:val="00502FB3"/>
    <w:rsid w:val="00504D9A"/>
    <w:rsid w:val="00505A39"/>
    <w:rsid w:val="00514344"/>
    <w:rsid w:val="00515F22"/>
    <w:rsid w:val="00522027"/>
    <w:rsid w:val="0052204C"/>
    <w:rsid w:val="005240BF"/>
    <w:rsid w:val="00524E08"/>
    <w:rsid w:val="0052626D"/>
    <w:rsid w:val="00526E6B"/>
    <w:rsid w:val="00534E9E"/>
    <w:rsid w:val="005353B1"/>
    <w:rsid w:val="0053674F"/>
    <w:rsid w:val="00536F28"/>
    <w:rsid w:val="00537EC2"/>
    <w:rsid w:val="00540653"/>
    <w:rsid w:val="005446EA"/>
    <w:rsid w:val="005473DE"/>
    <w:rsid w:val="00563215"/>
    <w:rsid w:val="00566F12"/>
    <w:rsid w:val="00567219"/>
    <w:rsid w:val="00571FC5"/>
    <w:rsid w:val="00572689"/>
    <w:rsid w:val="005765E8"/>
    <w:rsid w:val="00580D67"/>
    <w:rsid w:val="00583F7D"/>
    <w:rsid w:val="00585390"/>
    <w:rsid w:val="0059183B"/>
    <w:rsid w:val="005939A5"/>
    <w:rsid w:val="00594889"/>
    <w:rsid w:val="005A145A"/>
    <w:rsid w:val="005A148C"/>
    <w:rsid w:val="005A3D78"/>
    <w:rsid w:val="005B232A"/>
    <w:rsid w:val="005C2B0A"/>
    <w:rsid w:val="005C7180"/>
    <w:rsid w:val="005D0E68"/>
    <w:rsid w:val="005D369C"/>
    <w:rsid w:val="005D4804"/>
    <w:rsid w:val="005D58C0"/>
    <w:rsid w:val="005E395E"/>
    <w:rsid w:val="005E420E"/>
    <w:rsid w:val="005E5595"/>
    <w:rsid w:val="005E6393"/>
    <w:rsid w:val="005E7E5C"/>
    <w:rsid w:val="005F1A66"/>
    <w:rsid w:val="005F39DB"/>
    <w:rsid w:val="005F690D"/>
    <w:rsid w:val="00607197"/>
    <w:rsid w:val="0061186D"/>
    <w:rsid w:val="00613F48"/>
    <w:rsid w:val="00614389"/>
    <w:rsid w:val="006171F5"/>
    <w:rsid w:val="006234E0"/>
    <w:rsid w:val="006244A7"/>
    <w:rsid w:val="00632207"/>
    <w:rsid w:val="00632928"/>
    <w:rsid w:val="006341E2"/>
    <w:rsid w:val="0063491C"/>
    <w:rsid w:val="00636F60"/>
    <w:rsid w:val="00637249"/>
    <w:rsid w:val="0064392F"/>
    <w:rsid w:val="006558C6"/>
    <w:rsid w:val="00655B41"/>
    <w:rsid w:val="00655C42"/>
    <w:rsid w:val="0066063F"/>
    <w:rsid w:val="00662361"/>
    <w:rsid w:val="006719E5"/>
    <w:rsid w:val="00672647"/>
    <w:rsid w:val="00683D95"/>
    <w:rsid w:val="0068509F"/>
    <w:rsid w:val="006976C0"/>
    <w:rsid w:val="006B095C"/>
    <w:rsid w:val="006D7176"/>
    <w:rsid w:val="006E4231"/>
    <w:rsid w:val="006E4646"/>
    <w:rsid w:val="006E4EDC"/>
    <w:rsid w:val="006E5E28"/>
    <w:rsid w:val="006E6574"/>
    <w:rsid w:val="006F319D"/>
    <w:rsid w:val="006F51D0"/>
    <w:rsid w:val="006F5F18"/>
    <w:rsid w:val="00706760"/>
    <w:rsid w:val="00713CB9"/>
    <w:rsid w:val="00714CF2"/>
    <w:rsid w:val="007156B9"/>
    <w:rsid w:val="00720306"/>
    <w:rsid w:val="00720817"/>
    <w:rsid w:val="00722850"/>
    <w:rsid w:val="00724EA0"/>
    <w:rsid w:val="00725855"/>
    <w:rsid w:val="0072654F"/>
    <w:rsid w:val="00726F28"/>
    <w:rsid w:val="0073353F"/>
    <w:rsid w:val="00733BA9"/>
    <w:rsid w:val="00735A91"/>
    <w:rsid w:val="00737BF6"/>
    <w:rsid w:val="007413B0"/>
    <w:rsid w:val="00742E45"/>
    <w:rsid w:val="0074408D"/>
    <w:rsid w:val="007447AF"/>
    <w:rsid w:val="007455B8"/>
    <w:rsid w:val="00746467"/>
    <w:rsid w:val="00750816"/>
    <w:rsid w:val="007542C2"/>
    <w:rsid w:val="00755695"/>
    <w:rsid w:val="007608CE"/>
    <w:rsid w:val="00760A39"/>
    <w:rsid w:val="00763F9E"/>
    <w:rsid w:val="0076402C"/>
    <w:rsid w:val="00764821"/>
    <w:rsid w:val="007657C1"/>
    <w:rsid w:val="0077755F"/>
    <w:rsid w:val="007836D9"/>
    <w:rsid w:val="0079159B"/>
    <w:rsid w:val="00791B52"/>
    <w:rsid w:val="00795C36"/>
    <w:rsid w:val="007A406D"/>
    <w:rsid w:val="007A62B0"/>
    <w:rsid w:val="007A73F3"/>
    <w:rsid w:val="007A79E5"/>
    <w:rsid w:val="007B5702"/>
    <w:rsid w:val="007B6F33"/>
    <w:rsid w:val="007C5A0C"/>
    <w:rsid w:val="007D5A94"/>
    <w:rsid w:val="007E056F"/>
    <w:rsid w:val="007E0FEE"/>
    <w:rsid w:val="007E207F"/>
    <w:rsid w:val="007E788B"/>
    <w:rsid w:val="007F2017"/>
    <w:rsid w:val="007F4308"/>
    <w:rsid w:val="00801461"/>
    <w:rsid w:val="0080379F"/>
    <w:rsid w:val="00804E2D"/>
    <w:rsid w:val="008071A1"/>
    <w:rsid w:val="00811AD3"/>
    <w:rsid w:val="00812F04"/>
    <w:rsid w:val="00816538"/>
    <w:rsid w:val="00826899"/>
    <w:rsid w:val="008273B0"/>
    <w:rsid w:val="00832CD1"/>
    <w:rsid w:val="008339BB"/>
    <w:rsid w:val="00837B58"/>
    <w:rsid w:val="008413E2"/>
    <w:rsid w:val="00842564"/>
    <w:rsid w:val="00843359"/>
    <w:rsid w:val="008435F5"/>
    <w:rsid w:val="008437ED"/>
    <w:rsid w:val="00847CE6"/>
    <w:rsid w:val="008501FC"/>
    <w:rsid w:val="00850D8C"/>
    <w:rsid w:val="008556E3"/>
    <w:rsid w:val="0086295B"/>
    <w:rsid w:val="0086419A"/>
    <w:rsid w:val="0086500C"/>
    <w:rsid w:val="0087023B"/>
    <w:rsid w:val="00870F68"/>
    <w:rsid w:val="00872696"/>
    <w:rsid w:val="00872699"/>
    <w:rsid w:val="008752EE"/>
    <w:rsid w:val="0087645F"/>
    <w:rsid w:val="008A05A2"/>
    <w:rsid w:val="008A179F"/>
    <w:rsid w:val="008A1D69"/>
    <w:rsid w:val="008A7689"/>
    <w:rsid w:val="008B0864"/>
    <w:rsid w:val="008B4E88"/>
    <w:rsid w:val="008B4F0C"/>
    <w:rsid w:val="008B715A"/>
    <w:rsid w:val="008C0CAC"/>
    <w:rsid w:val="008C5073"/>
    <w:rsid w:val="008C7413"/>
    <w:rsid w:val="008C7A3F"/>
    <w:rsid w:val="008D16B7"/>
    <w:rsid w:val="008E2AA4"/>
    <w:rsid w:val="008E4B4F"/>
    <w:rsid w:val="008E6AE6"/>
    <w:rsid w:val="008E6D70"/>
    <w:rsid w:val="008F0116"/>
    <w:rsid w:val="008F143D"/>
    <w:rsid w:val="009004C9"/>
    <w:rsid w:val="00900FB0"/>
    <w:rsid w:val="009109DD"/>
    <w:rsid w:val="0091555B"/>
    <w:rsid w:val="00926C3B"/>
    <w:rsid w:val="00926E34"/>
    <w:rsid w:val="0093181F"/>
    <w:rsid w:val="00932370"/>
    <w:rsid w:val="00932865"/>
    <w:rsid w:val="00933BAF"/>
    <w:rsid w:val="0094076B"/>
    <w:rsid w:val="00946992"/>
    <w:rsid w:val="00951503"/>
    <w:rsid w:val="00953401"/>
    <w:rsid w:val="00953FDF"/>
    <w:rsid w:val="00960CD9"/>
    <w:rsid w:val="00961A9A"/>
    <w:rsid w:val="009657E9"/>
    <w:rsid w:val="00965F87"/>
    <w:rsid w:val="00977423"/>
    <w:rsid w:val="00980CCE"/>
    <w:rsid w:val="009811EB"/>
    <w:rsid w:val="00981382"/>
    <w:rsid w:val="0098138E"/>
    <w:rsid w:val="0098293D"/>
    <w:rsid w:val="00983D55"/>
    <w:rsid w:val="00985674"/>
    <w:rsid w:val="0098655A"/>
    <w:rsid w:val="00991EB3"/>
    <w:rsid w:val="0099329A"/>
    <w:rsid w:val="00994A0A"/>
    <w:rsid w:val="00994DF0"/>
    <w:rsid w:val="00995018"/>
    <w:rsid w:val="00997E12"/>
    <w:rsid w:val="009A038A"/>
    <w:rsid w:val="009A20A6"/>
    <w:rsid w:val="009A5192"/>
    <w:rsid w:val="009A6277"/>
    <w:rsid w:val="009A6CB5"/>
    <w:rsid w:val="009B6447"/>
    <w:rsid w:val="009C2B77"/>
    <w:rsid w:val="009C3BCF"/>
    <w:rsid w:val="009C4016"/>
    <w:rsid w:val="009C4F62"/>
    <w:rsid w:val="009C5314"/>
    <w:rsid w:val="009C65A7"/>
    <w:rsid w:val="009D278E"/>
    <w:rsid w:val="009E0851"/>
    <w:rsid w:val="009E7AF4"/>
    <w:rsid w:val="009E7C7F"/>
    <w:rsid w:val="009F236B"/>
    <w:rsid w:val="009F5DF9"/>
    <w:rsid w:val="00A06131"/>
    <w:rsid w:val="00A06E7D"/>
    <w:rsid w:val="00A116E7"/>
    <w:rsid w:val="00A17CE0"/>
    <w:rsid w:val="00A22ABB"/>
    <w:rsid w:val="00A249B8"/>
    <w:rsid w:val="00A24E1E"/>
    <w:rsid w:val="00A2617A"/>
    <w:rsid w:val="00A27A75"/>
    <w:rsid w:val="00A30092"/>
    <w:rsid w:val="00A34B1A"/>
    <w:rsid w:val="00A34D9A"/>
    <w:rsid w:val="00A401A3"/>
    <w:rsid w:val="00A42306"/>
    <w:rsid w:val="00A44E8D"/>
    <w:rsid w:val="00A46477"/>
    <w:rsid w:val="00A470D4"/>
    <w:rsid w:val="00A50CC7"/>
    <w:rsid w:val="00A520BF"/>
    <w:rsid w:val="00A55ACD"/>
    <w:rsid w:val="00A56171"/>
    <w:rsid w:val="00A56D8B"/>
    <w:rsid w:val="00A73F1A"/>
    <w:rsid w:val="00A74CBA"/>
    <w:rsid w:val="00A840CE"/>
    <w:rsid w:val="00A87003"/>
    <w:rsid w:val="00A93619"/>
    <w:rsid w:val="00AA2EAA"/>
    <w:rsid w:val="00AB18C6"/>
    <w:rsid w:val="00AB1A79"/>
    <w:rsid w:val="00AB6D88"/>
    <w:rsid w:val="00AC0571"/>
    <w:rsid w:val="00AC68EE"/>
    <w:rsid w:val="00AD04A3"/>
    <w:rsid w:val="00AD1233"/>
    <w:rsid w:val="00AD3FC4"/>
    <w:rsid w:val="00AD7487"/>
    <w:rsid w:val="00AE62F0"/>
    <w:rsid w:val="00AE7D53"/>
    <w:rsid w:val="00AF30A7"/>
    <w:rsid w:val="00AF5E6F"/>
    <w:rsid w:val="00AF6CA3"/>
    <w:rsid w:val="00AF749D"/>
    <w:rsid w:val="00B01F7E"/>
    <w:rsid w:val="00B076CE"/>
    <w:rsid w:val="00B07D9E"/>
    <w:rsid w:val="00B12DCF"/>
    <w:rsid w:val="00B22B17"/>
    <w:rsid w:val="00B25387"/>
    <w:rsid w:val="00B27A55"/>
    <w:rsid w:val="00B30475"/>
    <w:rsid w:val="00B3087D"/>
    <w:rsid w:val="00B30942"/>
    <w:rsid w:val="00B3142D"/>
    <w:rsid w:val="00B34794"/>
    <w:rsid w:val="00B409F0"/>
    <w:rsid w:val="00B4444E"/>
    <w:rsid w:val="00B50052"/>
    <w:rsid w:val="00B5076C"/>
    <w:rsid w:val="00B5105E"/>
    <w:rsid w:val="00B5122E"/>
    <w:rsid w:val="00B5151A"/>
    <w:rsid w:val="00B60421"/>
    <w:rsid w:val="00B647C9"/>
    <w:rsid w:val="00B704E6"/>
    <w:rsid w:val="00B71452"/>
    <w:rsid w:val="00B73392"/>
    <w:rsid w:val="00B73A33"/>
    <w:rsid w:val="00BA1E60"/>
    <w:rsid w:val="00BB0243"/>
    <w:rsid w:val="00BB594B"/>
    <w:rsid w:val="00BB5F59"/>
    <w:rsid w:val="00BC041A"/>
    <w:rsid w:val="00BC49DE"/>
    <w:rsid w:val="00BD56BF"/>
    <w:rsid w:val="00BE2A3F"/>
    <w:rsid w:val="00BE3792"/>
    <w:rsid w:val="00BE4A01"/>
    <w:rsid w:val="00BE6255"/>
    <w:rsid w:val="00BE7899"/>
    <w:rsid w:val="00BF33A7"/>
    <w:rsid w:val="00BF60D5"/>
    <w:rsid w:val="00C013D3"/>
    <w:rsid w:val="00C02672"/>
    <w:rsid w:val="00C054FC"/>
    <w:rsid w:val="00C07F3B"/>
    <w:rsid w:val="00C10B5F"/>
    <w:rsid w:val="00C11DB2"/>
    <w:rsid w:val="00C12DE6"/>
    <w:rsid w:val="00C14FC9"/>
    <w:rsid w:val="00C16140"/>
    <w:rsid w:val="00C20A4C"/>
    <w:rsid w:val="00C234D3"/>
    <w:rsid w:val="00C25115"/>
    <w:rsid w:val="00C32E37"/>
    <w:rsid w:val="00C425A7"/>
    <w:rsid w:val="00C47CE9"/>
    <w:rsid w:val="00C50C18"/>
    <w:rsid w:val="00C53688"/>
    <w:rsid w:val="00C56EFA"/>
    <w:rsid w:val="00C5736F"/>
    <w:rsid w:val="00C57826"/>
    <w:rsid w:val="00C620ED"/>
    <w:rsid w:val="00C6306C"/>
    <w:rsid w:val="00C640E8"/>
    <w:rsid w:val="00C67978"/>
    <w:rsid w:val="00C67CB5"/>
    <w:rsid w:val="00C72D09"/>
    <w:rsid w:val="00C72FF8"/>
    <w:rsid w:val="00C75008"/>
    <w:rsid w:val="00C822C0"/>
    <w:rsid w:val="00C83DD6"/>
    <w:rsid w:val="00C8667E"/>
    <w:rsid w:val="00C913A1"/>
    <w:rsid w:val="00C93D95"/>
    <w:rsid w:val="00C976FD"/>
    <w:rsid w:val="00CA61AA"/>
    <w:rsid w:val="00CB0FFB"/>
    <w:rsid w:val="00CB3CED"/>
    <w:rsid w:val="00CB3D9B"/>
    <w:rsid w:val="00CC13E4"/>
    <w:rsid w:val="00CC1FE1"/>
    <w:rsid w:val="00CC243D"/>
    <w:rsid w:val="00CC4D10"/>
    <w:rsid w:val="00CC5F10"/>
    <w:rsid w:val="00CC62BE"/>
    <w:rsid w:val="00CC69DE"/>
    <w:rsid w:val="00CC6A99"/>
    <w:rsid w:val="00CD2181"/>
    <w:rsid w:val="00CD725F"/>
    <w:rsid w:val="00CD7798"/>
    <w:rsid w:val="00CD7D21"/>
    <w:rsid w:val="00CE40BB"/>
    <w:rsid w:val="00CE4F74"/>
    <w:rsid w:val="00CE76CB"/>
    <w:rsid w:val="00CF056D"/>
    <w:rsid w:val="00CF05D1"/>
    <w:rsid w:val="00CF13C3"/>
    <w:rsid w:val="00CF22F7"/>
    <w:rsid w:val="00CF6981"/>
    <w:rsid w:val="00CF703C"/>
    <w:rsid w:val="00D00AA3"/>
    <w:rsid w:val="00D07F73"/>
    <w:rsid w:val="00D12B4D"/>
    <w:rsid w:val="00D17895"/>
    <w:rsid w:val="00D2041C"/>
    <w:rsid w:val="00D20CDE"/>
    <w:rsid w:val="00D2288C"/>
    <w:rsid w:val="00D2350C"/>
    <w:rsid w:val="00D23EFC"/>
    <w:rsid w:val="00D25ADE"/>
    <w:rsid w:val="00D3391D"/>
    <w:rsid w:val="00D34591"/>
    <w:rsid w:val="00D41668"/>
    <w:rsid w:val="00D417F8"/>
    <w:rsid w:val="00D43297"/>
    <w:rsid w:val="00D44DB6"/>
    <w:rsid w:val="00D4551B"/>
    <w:rsid w:val="00D459D5"/>
    <w:rsid w:val="00D50119"/>
    <w:rsid w:val="00D50A3E"/>
    <w:rsid w:val="00D56545"/>
    <w:rsid w:val="00D71346"/>
    <w:rsid w:val="00D80A41"/>
    <w:rsid w:val="00D82A43"/>
    <w:rsid w:val="00D84DAE"/>
    <w:rsid w:val="00D926F8"/>
    <w:rsid w:val="00DA1049"/>
    <w:rsid w:val="00DA25FE"/>
    <w:rsid w:val="00DA7B5D"/>
    <w:rsid w:val="00DB1346"/>
    <w:rsid w:val="00DB6328"/>
    <w:rsid w:val="00DB73DD"/>
    <w:rsid w:val="00DC24B8"/>
    <w:rsid w:val="00DC2A7C"/>
    <w:rsid w:val="00DD012C"/>
    <w:rsid w:val="00DE0435"/>
    <w:rsid w:val="00DE0A8C"/>
    <w:rsid w:val="00DE1752"/>
    <w:rsid w:val="00DE1902"/>
    <w:rsid w:val="00DE4D98"/>
    <w:rsid w:val="00DF1738"/>
    <w:rsid w:val="00DF58E7"/>
    <w:rsid w:val="00DF6880"/>
    <w:rsid w:val="00DF6A33"/>
    <w:rsid w:val="00E03843"/>
    <w:rsid w:val="00E11876"/>
    <w:rsid w:val="00E11BEB"/>
    <w:rsid w:val="00E126E8"/>
    <w:rsid w:val="00E141D8"/>
    <w:rsid w:val="00E157E6"/>
    <w:rsid w:val="00E17CA3"/>
    <w:rsid w:val="00E20743"/>
    <w:rsid w:val="00E224FC"/>
    <w:rsid w:val="00E23CBB"/>
    <w:rsid w:val="00E2725F"/>
    <w:rsid w:val="00E335C6"/>
    <w:rsid w:val="00E353D5"/>
    <w:rsid w:val="00E37B59"/>
    <w:rsid w:val="00E41AB7"/>
    <w:rsid w:val="00E41FFC"/>
    <w:rsid w:val="00E429AC"/>
    <w:rsid w:val="00E433E1"/>
    <w:rsid w:val="00E43B73"/>
    <w:rsid w:val="00E45A01"/>
    <w:rsid w:val="00E477C1"/>
    <w:rsid w:val="00E528D9"/>
    <w:rsid w:val="00E53438"/>
    <w:rsid w:val="00E566B1"/>
    <w:rsid w:val="00E615D7"/>
    <w:rsid w:val="00E65323"/>
    <w:rsid w:val="00E65C0F"/>
    <w:rsid w:val="00E713C8"/>
    <w:rsid w:val="00E7329C"/>
    <w:rsid w:val="00E75C81"/>
    <w:rsid w:val="00E84AB0"/>
    <w:rsid w:val="00E9290E"/>
    <w:rsid w:val="00E92F63"/>
    <w:rsid w:val="00E97384"/>
    <w:rsid w:val="00EA36C6"/>
    <w:rsid w:val="00EA4E5B"/>
    <w:rsid w:val="00EA56DA"/>
    <w:rsid w:val="00EA78E0"/>
    <w:rsid w:val="00EB1501"/>
    <w:rsid w:val="00EB4565"/>
    <w:rsid w:val="00EC3828"/>
    <w:rsid w:val="00ED3563"/>
    <w:rsid w:val="00ED5725"/>
    <w:rsid w:val="00ED7031"/>
    <w:rsid w:val="00ED79C8"/>
    <w:rsid w:val="00EE158E"/>
    <w:rsid w:val="00EE3060"/>
    <w:rsid w:val="00EE4315"/>
    <w:rsid w:val="00EE531C"/>
    <w:rsid w:val="00EE65F4"/>
    <w:rsid w:val="00EF03F4"/>
    <w:rsid w:val="00EF19B0"/>
    <w:rsid w:val="00EF28F3"/>
    <w:rsid w:val="00EF300C"/>
    <w:rsid w:val="00EF453E"/>
    <w:rsid w:val="00EF6925"/>
    <w:rsid w:val="00F06A7F"/>
    <w:rsid w:val="00F0768D"/>
    <w:rsid w:val="00F161AE"/>
    <w:rsid w:val="00F16C1B"/>
    <w:rsid w:val="00F20D21"/>
    <w:rsid w:val="00F23810"/>
    <w:rsid w:val="00F23EAA"/>
    <w:rsid w:val="00F23F7B"/>
    <w:rsid w:val="00F2640D"/>
    <w:rsid w:val="00F26ED3"/>
    <w:rsid w:val="00F442A0"/>
    <w:rsid w:val="00F45144"/>
    <w:rsid w:val="00F454F0"/>
    <w:rsid w:val="00F562E8"/>
    <w:rsid w:val="00F62B7A"/>
    <w:rsid w:val="00F632F8"/>
    <w:rsid w:val="00F6397D"/>
    <w:rsid w:val="00F64431"/>
    <w:rsid w:val="00F6637B"/>
    <w:rsid w:val="00F7293E"/>
    <w:rsid w:val="00F7406F"/>
    <w:rsid w:val="00F75524"/>
    <w:rsid w:val="00F75BC4"/>
    <w:rsid w:val="00F76650"/>
    <w:rsid w:val="00F77327"/>
    <w:rsid w:val="00F80ABA"/>
    <w:rsid w:val="00F80B35"/>
    <w:rsid w:val="00F852BD"/>
    <w:rsid w:val="00F85B92"/>
    <w:rsid w:val="00F9044E"/>
    <w:rsid w:val="00F912D1"/>
    <w:rsid w:val="00F9187B"/>
    <w:rsid w:val="00F92385"/>
    <w:rsid w:val="00F96820"/>
    <w:rsid w:val="00FA1681"/>
    <w:rsid w:val="00FA1B4F"/>
    <w:rsid w:val="00FA3C0F"/>
    <w:rsid w:val="00FA7062"/>
    <w:rsid w:val="00FA7253"/>
    <w:rsid w:val="00FC3523"/>
    <w:rsid w:val="00FC46D6"/>
    <w:rsid w:val="00FC47F9"/>
    <w:rsid w:val="00FC7DA2"/>
    <w:rsid w:val="00FD34FF"/>
    <w:rsid w:val="00FE0B61"/>
    <w:rsid w:val="00FE5580"/>
    <w:rsid w:val="00FE6C54"/>
    <w:rsid w:val="00FF110C"/>
    <w:rsid w:val="00FF391D"/>
    <w:rsid w:val="00FF5BD0"/>
    <w:rsid w:val="087A2ABB"/>
    <w:rsid w:val="0FEBE6DA"/>
    <w:rsid w:val="100A5F85"/>
    <w:rsid w:val="1022863B"/>
    <w:rsid w:val="1067B488"/>
    <w:rsid w:val="11501F41"/>
    <w:rsid w:val="2185706A"/>
    <w:rsid w:val="2839DBAE"/>
    <w:rsid w:val="2BD092DF"/>
    <w:rsid w:val="2D30C936"/>
    <w:rsid w:val="3A16D422"/>
    <w:rsid w:val="442DD42C"/>
    <w:rsid w:val="486A5127"/>
    <w:rsid w:val="4BE05D13"/>
    <w:rsid w:val="4C1E6396"/>
    <w:rsid w:val="4E2997B7"/>
    <w:rsid w:val="4E4FD79E"/>
    <w:rsid w:val="4E66A21B"/>
    <w:rsid w:val="56532ECE"/>
    <w:rsid w:val="60EE6B7F"/>
    <w:rsid w:val="60F85BAE"/>
    <w:rsid w:val="66ECBBF2"/>
    <w:rsid w:val="6ACA05FC"/>
    <w:rsid w:val="6D507CDA"/>
    <w:rsid w:val="6EFB2B2D"/>
    <w:rsid w:val="717458AB"/>
    <w:rsid w:val="77913275"/>
    <w:rsid w:val="77E5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485E"/>
  <w15:chartTrackingRefBased/>
  <w15:docId w15:val="{11DA7803-E569-4CF2-97C3-D15233CE77B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5C36"/>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D56545"/>
    <w:pPr>
      <w:tabs>
        <w:tab w:val="num" w:pos="720"/>
        <w:tab w:val="num" w:pos="2790"/>
      </w:tabs>
      <w:ind w:left="2790" w:right="2160" w:hanging="720"/>
    </w:pPr>
    <w:rPr>
      <w:rFonts w:eastAsiaTheme="majorEastAsia" w:cstheme="majorBidi"/>
      <w:szCs w:val="32"/>
    </w:rPr>
  </w:style>
  <w:style w:type="paragraph" w:styleId="Heading2">
    <w:name w:val="heading 2"/>
    <w:basedOn w:val="Dummy"/>
    <w:next w:val="Standard"/>
    <w:link w:val="Heading2Char"/>
    <w:uiPriority w:val="4"/>
    <w:qFormat/>
    <w:rsid w:val="00D56545"/>
    <w:pPr>
      <w:tabs>
        <w:tab w:val="num" w:pos="1080"/>
      </w:tabs>
      <w:ind w:left="1080" w:right="2160" w:hanging="720"/>
      <w:outlineLvl w:val="1"/>
    </w:pPr>
  </w:style>
  <w:style w:type="paragraph" w:styleId="Heading3">
    <w:name w:val="heading 3"/>
    <w:basedOn w:val="Dummy"/>
    <w:next w:val="Standard"/>
    <w:link w:val="Heading3Char"/>
    <w:uiPriority w:val="4"/>
    <w:qFormat/>
    <w:rsid w:val="00D56545"/>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D56545"/>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D56545"/>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D56545"/>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5E5595"/>
    <w:pPr>
      <w:spacing w:after="120" w:line="240" w:lineRule="auto"/>
      <w:ind w:firstLine="0"/>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D56545"/>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795C36"/>
    <w:pPr>
      <w:numPr>
        <w:numId w:val="16"/>
      </w:numPr>
      <w:spacing w:after="120" w:line="240" w:lineRule="auto"/>
      <w:ind w:left="108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character" w:styleId="UnresolvedMention">
    <w:name w:val="Unresolved Mention"/>
    <w:basedOn w:val="DefaultParagraphFont"/>
    <w:uiPriority w:val="99"/>
    <w:semiHidden/>
    <w:unhideWhenUsed/>
    <w:rsid w:val="00155802"/>
    <w:rPr>
      <w:color w:val="605E5C"/>
      <w:shd w:val="clear" w:color="auto" w:fill="E1DFDD"/>
    </w:rPr>
  </w:style>
  <w:style w:type="paragraph" w:customStyle="1" w:styleId="ListNum">
    <w:name w:val="List Num"/>
    <w:basedOn w:val="ListAlpha"/>
    <w:next w:val="Standard"/>
    <w:uiPriority w:val="4"/>
    <w:rsid w:val="00D56545"/>
    <w:pPr>
      <w:numPr>
        <w:numId w:val="0"/>
      </w:numPr>
      <w:ind w:left="720"/>
    </w:pPr>
  </w:style>
  <w:style w:type="paragraph" w:styleId="Revision">
    <w:name w:val="Revision"/>
    <w:hidden/>
    <w:uiPriority w:val="99"/>
    <w:semiHidden/>
    <w:rsid w:val="008A05A2"/>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5E420E"/>
    <w:rPr>
      <w:sz w:val="16"/>
      <w:szCs w:val="16"/>
    </w:rPr>
  </w:style>
  <w:style w:type="paragraph" w:styleId="CommentText">
    <w:name w:val="annotation text"/>
    <w:basedOn w:val="Normal"/>
    <w:link w:val="CommentTextChar"/>
    <w:uiPriority w:val="99"/>
    <w:unhideWhenUsed/>
    <w:rsid w:val="005E420E"/>
    <w:pPr>
      <w:spacing w:line="240" w:lineRule="auto"/>
    </w:pPr>
    <w:rPr>
      <w:sz w:val="20"/>
      <w:szCs w:val="20"/>
    </w:rPr>
  </w:style>
  <w:style w:type="character" w:customStyle="1" w:styleId="CommentTextChar">
    <w:name w:val="Comment Text Char"/>
    <w:basedOn w:val="DefaultParagraphFont"/>
    <w:link w:val="CommentText"/>
    <w:uiPriority w:val="99"/>
    <w:rsid w:val="005E420E"/>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E420E"/>
    <w:rPr>
      <w:b/>
      <w:bCs/>
    </w:rPr>
  </w:style>
  <w:style w:type="character" w:customStyle="1" w:styleId="CommentSubjectChar">
    <w:name w:val="Comment Subject Char"/>
    <w:basedOn w:val="CommentTextChar"/>
    <w:link w:val="CommentSubject"/>
    <w:uiPriority w:val="99"/>
    <w:semiHidden/>
    <w:rsid w:val="005E420E"/>
    <w:rPr>
      <w:rFonts w:ascii="Book Antiqua" w:hAnsi="Book Antiqua"/>
      <w:b/>
      <w:bCs/>
      <w:sz w:val="20"/>
      <w:szCs w:val="20"/>
    </w:rPr>
  </w:style>
  <w:style w:type="paragraph" w:customStyle="1" w:styleId="xstandard">
    <w:name w:val="x_standard"/>
    <w:basedOn w:val="Normal"/>
    <w:rsid w:val="00F75BC4"/>
    <w:rPr>
      <w:rFonts w:cs="Calibri"/>
      <w:szCs w:val="26"/>
    </w:rPr>
  </w:style>
  <w:style w:type="character" w:customStyle="1" w:styleId="standardChar">
    <w:name w:val="standard Char"/>
    <w:link w:val="standard0"/>
    <w:uiPriority w:val="99"/>
    <w:locked/>
    <w:rsid w:val="00C234D3"/>
    <w:rPr>
      <w:rFonts w:ascii="Palatino" w:eastAsia="Times New Roman" w:hAnsi="Palatino" w:cs="Times New Roman"/>
      <w:sz w:val="26"/>
      <w:szCs w:val="20"/>
    </w:rPr>
  </w:style>
  <w:style w:type="paragraph" w:customStyle="1" w:styleId="standard0">
    <w:name w:val="standard"/>
    <w:basedOn w:val="Normal"/>
    <w:link w:val="standardChar"/>
    <w:uiPriority w:val="99"/>
    <w:rsid w:val="00C234D3"/>
    <w:rPr>
      <w:rFonts w:ascii="Palatino" w:eastAsia="Times New Roman" w:hAnsi="Palatino" w:cs="Times New Roman"/>
      <w:szCs w:val="20"/>
    </w:rPr>
  </w:style>
  <w:style w:type="paragraph" w:styleId="ListParagraph">
    <w:name w:val="List Paragraph"/>
    <w:basedOn w:val="Normal"/>
    <w:uiPriority w:val="34"/>
    <w:rsid w:val="00E126E8"/>
    <w:pPr>
      <w:ind w:left="720"/>
      <w:contextualSpacing/>
    </w:pPr>
  </w:style>
  <w:style w:type="character" w:styleId="Mention">
    <w:name w:val="Mention"/>
    <w:basedOn w:val="DefaultParagraphFont"/>
    <w:uiPriority w:val="99"/>
    <w:unhideWhenUsed/>
    <w:rsid w:val="009811EB"/>
    <w:rPr>
      <w:color w:val="2B579A"/>
      <w:shd w:val="clear" w:color="auto" w:fill="E1DFDD"/>
    </w:rPr>
  </w:style>
  <w:style w:type="character" w:customStyle="1" w:styleId="normaltextrun">
    <w:name w:val="normaltextrun"/>
    <w:basedOn w:val="DefaultParagraphFont"/>
    <w:rsid w:val="00CC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3226">
      <w:bodyDiv w:val="1"/>
      <w:marLeft w:val="0"/>
      <w:marRight w:val="0"/>
      <w:marTop w:val="0"/>
      <w:marBottom w:val="0"/>
      <w:divBdr>
        <w:top w:val="none" w:sz="0" w:space="0" w:color="auto"/>
        <w:left w:val="none" w:sz="0" w:space="0" w:color="auto"/>
        <w:bottom w:val="none" w:sz="0" w:space="0" w:color="auto"/>
        <w:right w:val="none" w:sz="0" w:space="0" w:color="auto"/>
      </w:divBdr>
    </w:div>
    <w:div w:id="307169914">
      <w:bodyDiv w:val="1"/>
      <w:marLeft w:val="0"/>
      <w:marRight w:val="0"/>
      <w:marTop w:val="0"/>
      <w:marBottom w:val="0"/>
      <w:divBdr>
        <w:top w:val="none" w:sz="0" w:space="0" w:color="auto"/>
        <w:left w:val="none" w:sz="0" w:space="0" w:color="auto"/>
        <w:bottom w:val="none" w:sz="0" w:space="0" w:color="auto"/>
        <w:right w:val="none" w:sz="0" w:space="0" w:color="auto"/>
      </w:divBdr>
    </w:div>
    <w:div w:id="318466615">
      <w:bodyDiv w:val="1"/>
      <w:marLeft w:val="0"/>
      <w:marRight w:val="0"/>
      <w:marTop w:val="0"/>
      <w:marBottom w:val="0"/>
      <w:divBdr>
        <w:top w:val="none" w:sz="0" w:space="0" w:color="auto"/>
        <w:left w:val="none" w:sz="0" w:space="0" w:color="auto"/>
        <w:bottom w:val="none" w:sz="0" w:space="0" w:color="auto"/>
        <w:right w:val="none" w:sz="0" w:space="0" w:color="auto"/>
      </w:divBdr>
    </w:div>
    <w:div w:id="328023890">
      <w:bodyDiv w:val="1"/>
      <w:marLeft w:val="0"/>
      <w:marRight w:val="0"/>
      <w:marTop w:val="0"/>
      <w:marBottom w:val="0"/>
      <w:divBdr>
        <w:top w:val="none" w:sz="0" w:space="0" w:color="auto"/>
        <w:left w:val="none" w:sz="0" w:space="0" w:color="auto"/>
        <w:bottom w:val="none" w:sz="0" w:space="0" w:color="auto"/>
        <w:right w:val="none" w:sz="0" w:space="0" w:color="auto"/>
      </w:divBdr>
    </w:div>
    <w:div w:id="430049037">
      <w:bodyDiv w:val="1"/>
      <w:marLeft w:val="0"/>
      <w:marRight w:val="0"/>
      <w:marTop w:val="0"/>
      <w:marBottom w:val="0"/>
      <w:divBdr>
        <w:top w:val="none" w:sz="0" w:space="0" w:color="auto"/>
        <w:left w:val="none" w:sz="0" w:space="0" w:color="auto"/>
        <w:bottom w:val="none" w:sz="0" w:space="0" w:color="auto"/>
        <w:right w:val="none" w:sz="0" w:space="0" w:color="auto"/>
      </w:divBdr>
    </w:div>
    <w:div w:id="605770011">
      <w:bodyDiv w:val="1"/>
      <w:marLeft w:val="0"/>
      <w:marRight w:val="0"/>
      <w:marTop w:val="0"/>
      <w:marBottom w:val="0"/>
      <w:divBdr>
        <w:top w:val="none" w:sz="0" w:space="0" w:color="auto"/>
        <w:left w:val="none" w:sz="0" w:space="0" w:color="auto"/>
        <w:bottom w:val="none" w:sz="0" w:space="0" w:color="auto"/>
        <w:right w:val="none" w:sz="0" w:space="0" w:color="auto"/>
      </w:divBdr>
    </w:div>
    <w:div w:id="850796908">
      <w:bodyDiv w:val="1"/>
      <w:marLeft w:val="0"/>
      <w:marRight w:val="0"/>
      <w:marTop w:val="0"/>
      <w:marBottom w:val="0"/>
      <w:divBdr>
        <w:top w:val="none" w:sz="0" w:space="0" w:color="auto"/>
        <w:left w:val="none" w:sz="0" w:space="0" w:color="auto"/>
        <w:bottom w:val="none" w:sz="0" w:space="0" w:color="auto"/>
        <w:right w:val="none" w:sz="0" w:space="0" w:color="auto"/>
      </w:divBdr>
    </w:div>
    <w:div w:id="886530748">
      <w:bodyDiv w:val="1"/>
      <w:marLeft w:val="0"/>
      <w:marRight w:val="0"/>
      <w:marTop w:val="0"/>
      <w:marBottom w:val="0"/>
      <w:divBdr>
        <w:top w:val="none" w:sz="0" w:space="0" w:color="auto"/>
        <w:left w:val="none" w:sz="0" w:space="0" w:color="auto"/>
        <w:bottom w:val="none" w:sz="0" w:space="0" w:color="auto"/>
        <w:right w:val="none" w:sz="0" w:space="0" w:color="auto"/>
      </w:divBdr>
    </w:div>
    <w:div w:id="1033380487">
      <w:bodyDiv w:val="1"/>
      <w:marLeft w:val="0"/>
      <w:marRight w:val="0"/>
      <w:marTop w:val="0"/>
      <w:marBottom w:val="0"/>
      <w:divBdr>
        <w:top w:val="none" w:sz="0" w:space="0" w:color="auto"/>
        <w:left w:val="none" w:sz="0" w:space="0" w:color="auto"/>
        <w:bottom w:val="none" w:sz="0" w:space="0" w:color="auto"/>
        <w:right w:val="none" w:sz="0" w:space="0" w:color="auto"/>
      </w:divBdr>
    </w:div>
    <w:div w:id="1042051992">
      <w:bodyDiv w:val="1"/>
      <w:marLeft w:val="0"/>
      <w:marRight w:val="0"/>
      <w:marTop w:val="0"/>
      <w:marBottom w:val="0"/>
      <w:divBdr>
        <w:top w:val="none" w:sz="0" w:space="0" w:color="auto"/>
        <w:left w:val="none" w:sz="0" w:space="0" w:color="auto"/>
        <w:bottom w:val="none" w:sz="0" w:space="0" w:color="auto"/>
        <w:right w:val="none" w:sz="0" w:space="0" w:color="auto"/>
      </w:divBdr>
    </w:div>
    <w:div w:id="1494370964">
      <w:bodyDiv w:val="1"/>
      <w:marLeft w:val="0"/>
      <w:marRight w:val="0"/>
      <w:marTop w:val="0"/>
      <w:marBottom w:val="0"/>
      <w:divBdr>
        <w:top w:val="none" w:sz="0" w:space="0" w:color="auto"/>
        <w:left w:val="none" w:sz="0" w:space="0" w:color="auto"/>
        <w:bottom w:val="none" w:sz="0" w:space="0" w:color="auto"/>
        <w:right w:val="none" w:sz="0" w:space="0" w:color="auto"/>
      </w:divBdr>
    </w:div>
    <w:div w:id="1990284630">
      <w:bodyDiv w:val="1"/>
      <w:marLeft w:val="0"/>
      <w:marRight w:val="0"/>
      <w:marTop w:val="0"/>
      <w:marBottom w:val="0"/>
      <w:divBdr>
        <w:top w:val="none" w:sz="0" w:space="0" w:color="auto"/>
        <w:left w:val="none" w:sz="0" w:space="0" w:color="auto"/>
        <w:bottom w:val="none" w:sz="0" w:space="0" w:color="auto"/>
        <w:right w:val="none" w:sz="0" w:space="0" w:color="auto"/>
      </w:divBdr>
    </w:div>
    <w:div w:id="20041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bscribecpuc.cpuc.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344F8F00D354EB8313FA54325DD47" ma:contentTypeVersion="14" ma:contentTypeDescription="Create a new document." ma:contentTypeScope="" ma:versionID="6c221ca71f8fa9406774e091aa4b91ce">
  <xsd:schema xmlns:xsd="http://www.w3.org/2001/XMLSchema" xmlns:xs="http://www.w3.org/2001/XMLSchema" xmlns:p="http://schemas.microsoft.com/office/2006/metadata/properties" xmlns:ns2="649eb66b-c094-41f9-b8f9-d4740c1aa777" xmlns:ns3="07f40e0a-66e0-42b8-b0ff-487a3363c367" targetNamespace="http://schemas.microsoft.com/office/2006/metadata/properties" ma:root="true" ma:fieldsID="d217db66447eb3b0220e023c9200e390" ns2:_="" ns3:_="">
    <xsd:import namespace="649eb66b-c094-41f9-b8f9-d4740c1aa777"/>
    <xsd:import namespace="07f40e0a-66e0-42b8-b0ff-487a3363c3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eb66b-c094-41f9-b8f9-d4740c1aa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40e0a-66e0-42b8-b0ff-487a3363c3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6f1009-33ce-4330-85cf-fa6855cf1414}" ma:internalName="TaxCatchAll" ma:showField="CatchAllData" ma:web="07f40e0a-66e0-42b8-b0ff-487a3363c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7f40e0a-66e0-42b8-b0ff-487a3363c367">
      <UserInfo>
        <DisplayName>SharingLinks.0f5bf0c9-92c4-494d-9bbf-53131ca42660.OrganizationView.1b2e84c3-ca86-47e1-ab93-681b79b6d133</DisplayName>
        <AccountId>409</AccountId>
        <AccountType/>
      </UserInfo>
      <UserInfo>
        <DisplayName>SharingLinks.ad066774-028d-4116-8097-7643393938aa.OrganizationView.540dbba6-8b9d-46d7-a354-1841b6352149</DisplayName>
        <AccountId>73</AccountId>
        <AccountType/>
      </UserInfo>
      <UserInfo>
        <DisplayName>Singh, Amanda</DisplayName>
        <AccountId>119</AccountId>
        <AccountType/>
      </UserInfo>
      <UserInfo>
        <DisplayName>Houck, Darcie L.</DisplayName>
        <AccountId>795</AccountId>
        <AccountType/>
      </UserInfo>
      <UserInfo>
        <DisplayName>Sung, Karin</DisplayName>
        <AccountId>796</AccountId>
        <AccountType/>
      </UserInfo>
      <UserInfo>
        <DisplayName>Reynolds, Alice</DisplayName>
        <AccountId>24</AccountId>
        <AccountType/>
      </UserInfo>
    </SharedWithUsers>
    <lcf76f155ced4ddcb4097134ff3c332f xmlns="649eb66b-c094-41f9-b8f9-d4740c1aa777">
      <Terms xmlns="http://schemas.microsoft.com/office/infopath/2007/PartnerControls"/>
    </lcf76f155ced4ddcb4097134ff3c332f>
    <TaxCatchAll xmlns="07f40e0a-66e0-42b8-b0ff-487a3363c367" xsi:nil="true"/>
  </documentManagement>
</p:properties>
</file>

<file path=customXml/itemProps1.xml><?xml version="1.0" encoding="utf-8"?>
<ds:datastoreItem xmlns:ds="http://schemas.openxmlformats.org/officeDocument/2006/customXml" ds:itemID="{E68CF81C-ECC3-4628-90B5-D79DC7577799}">
  <ds:schemaRefs>
    <ds:schemaRef ds:uri="http://schemas.microsoft.com/sharepoint/v3/contenttype/forms"/>
  </ds:schemaRefs>
</ds:datastoreItem>
</file>

<file path=customXml/itemProps2.xml><?xml version="1.0" encoding="utf-8"?>
<ds:datastoreItem xmlns:ds="http://schemas.openxmlformats.org/officeDocument/2006/customXml" ds:itemID="{D6423801-14C4-4189-8C4F-BE05EC85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eb66b-c094-41f9-b8f9-d4740c1aa777"/>
    <ds:schemaRef ds:uri="07f40e0a-66e0-42b8-b0ff-487a3363c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130F6-F86C-4402-BBD3-6448DF97786E}">
  <ds:schemaRefs>
    <ds:schemaRef ds:uri="http://schemas.openxmlformats.org/officeDocument/2006/bibliography"/>
  </ds:schemaRefs>
</ds:datastoreItem>
</file>

<file path=customXml/itemProps4.xml><?xml version="1.0" encoding="utf-8"?>
<ds:datastoreItem xmlns:ds="http://schemas.openxmlformats.org/officeDocument/2006/customXml" ds:itemID="{7FD03664-77DB-47B5-9F66-7F1C28F697EF}">
  <ds:schemaRefs>
    <ds:schemaRef ds:uri="http://schemas.microsoft.com/office/2006/metadata/properties"/>
    <ds:schemaRef ds:uri="http://schemas.microsoft.com/office/infopath/2007/PartnerControls"/>
    <ds:schemaRef ds:uri="07f40e0a-66e0-42b8-b0ff-487a3363c367"/>
    <ds:schemaRef ds:uri="649eb66b-c094-41f9-b8f9-d4740c1aa77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1739</ap:Words>
  <ap:Characters>9917</ap:Characters>
  <ap:Application>Microsoft Office Word</ap:Application>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11633</ap:CharactersWithSpaces>
  <ap:SharedDoc>false</ap:SharedDoc>
  <ap:HLinks>
    <vt:vector baseType="variant" size="6">
      <vt:variant>
        <vt:i4>917526</vt:i4>
      </vt:variant>
      <vt:variant>
        <vt:i4>0</vt:i4>
      </vt:variant>
      <vt:variant>
        <vt:i4>0</vt:i4>
      </vt:variant>
      <vt:variant>
        <vt:i4>5</vt:i4>
      </vt:variant>
      <vt:variant>
        <vt:lpwstr>http://subscribecpuc.cpuc.ca.gov/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2024-01-19T17:57:00Z</cp:lastPrinted>
  <dcterms:created xsi:type="dcterms:W3CDTF">2024-01-30T11:44:25Z</dcterms:created>
  <dcterms:modified xsi:type="dcterms:W3CDTF">2024-01-30T11:44:25Z</dcterms:modified>
</cp:coreProperties>
</file>