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18B" w:rsidRDefault="004F518B" w14:paraId="7489B897" w14:textId="7157E3C1">
      <w:pPr>
        <w:suppressAutoHyphens/>
        <w:rPr>
          <w:rFonts w:asciiTheme="majorBidi" w:hAnsiTheme="majorBidi" w:cstheme="majorBidi"/>
          <w:color w:val="000000"/>
        </w:rPr>
      </w:pPr>
      <w:r>
        <w:rPr>
          <w:rFonts w:asciiTheme="majorBidi" w:hAnsiTheme="majorBidi" w:cstheme="majorBidi"/>
          <w:color w:val="000000"/>
        </w:rPr>
        <w:t>ALJ/CR2/avs</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004C2CA7">
        <w:rPr>
          <w:rFonts w:asciiTheme="majorBidi" w:hAnsiTheme="majorBidi" w:cstheme="majorBidi"/>
          <w:color w:val="000000"/>
        </w:rPr>
        <w:tab/>
      </w:r>
      <w:r w:rsidR="004C2CA7">
        <w:rPr>
          <w:rFonts w:asciiTheme="majorBidi" w:hAnsiTheme="majorBidi" w:cstheme="majorBidi"/>
          <w:color w:val="000000"/>
        </w:rPr>
        <w:tab/>
      </w:r>
      <w:r w:rsidR="006B186D">
        <w:rPr>
          <w:rFonts w:asciiTheme="majorBidi" w:hAnsiTheme="majorBidi" w:cstheme="majorBidi"/>
          <w:b/>
          <w:bCs/>
          <w:color w:val="000000"/>
        </w:rPr>
        <w:t>Date of Issuance  1/</w:t>
      </w:r>
      <w:r w:rsidR="004C2CA7">
        <w:rPr>
          <w:rFonts w:asciiTheme="majorBidi" w:hAnsiTheme="majorBidi" w:cstheme="majorBidi"/>
          <w:b/>
          <w:bCs/>
          <w:color w:val="000000"/>
        </w:rPr>
        <w:t>31/2024</w:t>
      </w:r>
    </w:p>
    <w:p w:rsidR="004F518B" w:rsidRDefault="004F518B" w14:paraId="77A84C49" w14:textId="77777777">
      <w:pPr>
        <w:suppressAutoHyphens/>
        <w:rPr>
          <w:rFonts w:asciiTheme="majorBidi" w:hAnsiTheme="majorBidi" w:cstheme="majorBidi"/>
          <w:color w:val="000000"/>
        </w:rPr>
      </w:pPr>
    </w:p>
    <w:p w:rsidR="004F518B" w:rsidRDefault="004F518B" w14:paraId="646A6D07" w14:textId="77777777">
      <w:pPr>
        <w:suppressAutoHyphens/>
        <w:rPr>
          <w:rFonts w:asciiTheme="majorBidi" w:hAnsiTheme="majorBidi" w:cstheme="majorBidi"/>
          <w:color w:val="000000"/>
        </w:rPr>
      </w:pPr>
    </w:p>
    <w:p w:rsidRPr="001E537A" w:rsidR="00A92D0B" w:rsidRDefault="00A92D0B" w14:paraId="5BDA9FD4" w14:textId="3BB17EC9">
      <w:pPr>
        <w:suppressAutoHyphens/>
        <w:rPr>
          <w:rFonts w:asciiTheme="majorBidi" w:hAnsiTheme="majorBidi" w:cstheme="majorBidi"/>
          <w:color w:val="000000"/>
        </w:rPr>
      </w:pPr>
      <w:r w:rsidRPr="001E537A">
        <w:rPr>
          <w:rFonts w:asciiTheme="majorBidi" w:hAnsiTheme="majorBidi" w:cstheme="majorBidi"/>
          <w:color w:val="000000"/>
        </w:rPr>
        <w:t xml:space="preserve">Decision </w:t>
      </w:r>
      <w:r w:rsidRPr="004C2CA7" w:rsidR="004C2CA7">
        <w:rPr>
          <w:rFonts w:asciiTheme="majorBidi" w:hAnsiTheme="majorBidi" w:cstheme="majorBidi"/>
          <w:color w:val="000000"/>
        </w:rPr>
        <w:t>24-01-045</w:t>
      </w:r>
      <w:r w:rsidR="004C2CA7">
        <w:rPr>
          <w:rFonts w:asciiTheme="majorBidi" w:hAnsiTheme="majorBidi" w:cstheme="majorBidi"/>
          <w:color w:val="000000"/>
        </w:rPr>
        <w:t xml:space="preserve">  January 25, 2024</w:t>
      </w:r>
    </w:p>
    <w:p w:rsidRPr="001E537A" w:rsidR="00A92D0B" w:rsidRDefault="00A92D0B" w14:paraId="6D327C87" w14:textId="77777777">
      <w:pPr>
        <w:pStyle w:val="titlebar"/>
        <w:rPr>
          <w:rFonts w:asciiTheme="majorBidi" w:hAnsiTheme="majorBidi" w:cstheme="majorBidi"/>
          <w:color w:val="000000"/>
          <w:sz w:val="24"/>
          <w:szCs w:val="24"/>
        </w:rPr>
      </w:pPr>
    </w:p>
    <w:p w:rsidRPr="001E537A" w:rsidR="00A92D0B" w:rsidRDefault="00A92D0B" w14:paraId="44E03231" w14:textId="77777777">
      <w:pPr>
        <w:pStyle w:val="titlebar"/>
        <w:rPr>
          <w:rFonts w:asciiTheme="majorBidi" w:hAnsiTheme="majorBidi" w:cstheme="majorBidi"/>
          <w:color w:val="000000"/>
          <w:sz w:val="24"/>
          <w:szCs w:val="24"/>
        </w:rPr>
      </w:pPr>
    </w:p>
    <w:p w:rsidRPr="001E537A" w:rsidR="00A92D0B" w:rsidRDefault="00A92D0B" w14:paraId="67F2520C" w14:textId="77777777">
      <w:pPr>
        <w:pStyle w:val="titlebar"/>
        <w:rPr>
          <w:rFonts w:asciiTheme="majorBidi" w:hAnsiTheme="majorBidi" w:cstheme="majorBidi"/>
          <w:color w:val="000000"/>
          <w:sz w:val="24"/>
          <w:szCs w:val="24"/>
        </w:rPr>
      </w:pPr>
      <w:r w:rsidRPr="001E537A">
        <w:rPr>
          <w:rFonts w:asciiTheme="majorBidi" w:hAnsiTheme="majorBidi" w:cstheme="majorBidi"/>
          <w:color w:val="000000"/>
          <w:sz w:val="24"/>
          <w:szCs w:val="24"/>
        </w:rPr>
        <w:t>BEFORE THE PUBLIC UTILITIES COMMISSION OF THE STATE OF CALIFORNIA</w:t>
      </w:r>
    </w:p>
    <w:p w:rsidRPr="001E537A" w:rsidR="00A92D0B" w:rsidRDefault="00A92D0B" w14:paraId="564284CD" w14:textId="77777777">
      <w:pPr>
        <w:suppressAutoHyphens/>
        <w:rPr>
          <w:rFonts w:asciiTheme="majorBidi" w:hAnsiTheme="majorBidi" w:cstheme="majorBidi"/>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230"/>
        <w:gridCol w:w="5598"/>
      </w:tblGrid>
      <w:tr w:rsidRPr="001E537A" w:rsidR="00A92D0B" w:rsidTr="004F518B" w14:paraId="3942D7B4" w14:textId="77777777">
        <w:tc>
          <w:tcPr>
            <w:tcW w:w="4230" w:type="dxa"/>
            <w:shd w:val="clear" w:color="auto" w:fill="auto"/>
          </w:tcPr>
          <w:p w:rsidR="00A92D0B" w:rsidRDefault="00B82DE8" w14:paraId="4CB77DAE" w14:textId="13BC4F87">
            <w:pPr>
              <w:rPr>
                <w:rFonts w:asciiTheme="majorBidi" w:hAnsiTheme="majorBidi" w:cstheme="majorBidi"/>
                <w:color w:val="000000"/>
              </w:rPr>
            </w:pPr>
            <w:r w:rsidRPr="00B82DE8">
              <w:rPr>
                <w:rFonts w:asciiTheme="majorBidi" w:hAnsiTheme="majorBidi" w:cstheme="majorBidi"/>
                <w:color w:val="000000"/>
              </w:rPr>
              <w:t>Application of Pacific Gas and Electric Company for Approval of its Electric Vehicle Charge 2 Program. (U39E</w:t>
            </w:r>
            <w:r w:rsidR="004F518B">
              <w:rPr>
                <w:rFonts w:asciiTheme="majorBidi" w:hAnsiTheme="majorBidi" w:cstheme="majorBidi"/>
                <w:color w:val="000000"/>
              </w:rPr>
              <w:t>.</w:t>
            </w:r>
            <w:r w:rsidRPr="00B82DE8">
              <w:rPr>
                <w:rFonts w:asciiTheme="majorBidi" w:hAnsiTheme="majorBidi" w:cstheme="majorBidi"/>
                <w:color w:val="000000"/>
              </w:rPr>
              <w:t>)</w:t>
            </w:r>
          </w:p>
          <w:p w:rsidRPr="001E537A" w:rsidR="00B82DE8" w:rsidRDefault="00B82DE8" w14:paraId="47850BD9" w14:textId="406A6528">
            <w:pPr>
              <w:rPr>
                <w:rFonts w:asciiTheme="majorBidi" w:hAnsiTheme="majorBidi" w:cstheme="majorBidi"/>
                <w:color w:val="000000"/>
              </w:rPr>
            </w:pPr>
          </w:p>
        </w:tc>
        <w:tc>
          <w:tcPr>
            <w:tcW w:w="5598" w:type="dxa"/>
            <w:tcBorders>
              <w:top w:val="nil"/>
              <w:bottom w:val="nil"/>
            </w:tcBorders>
            <w:shd w:val="clear" w:color="auto" w:fill="auto"/>
          </w:tcPr>
          <w:p w:rsidR="004F518B" w:rsidP="00503F66" w:rsidRDefault="004F518B" w14:paraId="20D27973" w14:textId="77777777">
            <w:pPr>
              <w:jc w:val="center"/>
            </w:pPr>
          </w:p>
          <w:p w:rsidRPr="004E3E6B" w:rsidR="00503F66" w:rsidP="00503F66" w:rsidRDefault="00503F66" w14:paraId="6D99C6FC" w14:textId="5CD98BBB">
            <w:pPr>
              <w:jc w:val="center"/>
            </w:pPr>
            <w:r w:rsidRPr="004E3E6B">
              <w:t>Application 21-10-010</w:t>
            </w:r>
          </w:p>
          <w:p w:rsidRPr="001E537A" w:rsidR="00A92D0B" w:rsidP="004F518B" w:rsidRDefault="00A92D0B" w14:paraId="7EC7277D" w14:textId="530AB549">
            <w:pPr>
              <w:rPr>
                <w:rFonts w:asciiTheme="majorBidi" w:hAnsiTheme="majorBidi" w:cstheme="majorBidi"/>
                <w:color w:val="000000"/>
              </w:rPr>
            </w:pPr>
          </w:p>
        </w:tc>
      </w:tr>
    </w:tbl>
    <w:p w:rsidRPr="001E537A" w:rsidR="00FC72B7" w:rsidRDefault="00FC72B7" w14:paraId="5459E071" w14:textId="77777777">
      <w:pPr>
        <w:jc w:val="center"/>
        <w:rPr>
          <w:rFonts w:asciiTheme="majorBidi" w:hAnsiTheme="majorBidi" w:cstheme="majorBidi"/>
          <w:b/>
          <w:color w:val="000000"/>
        </w:rPr>
      </w:pPr>
    </w:p>
    <w:p w:rsidRPr="001E537A" w:rsidR="00374FD1" w:rsidRDefault="00456B63" w14:paraId="7DD45571" w14:textId="262AA7BC">
      <w:pPr>
        <w:jc w:val="center"/>
        <w:rPr>
          <w:rFonts w:asciiTheme="majorBidi" w:hAnsiTheme="majorBidi" w:cstheme="majorBidi"/>
          <w:b/>
          <w:shd w:val="clear" w:color="auto" w:fill="CCFFCC"/>
        </w:rPr>
      </w:pPr>
      <w:r w:rsidRPr="00456B63">
        <w:rPr>
          <w:rFonts w:asciiTheme="majorBidi" w:hAnsiTheme="majorBidi" w:cstheme="majorBidi"/>
          <w:b/>
        </w:rPr>
        <w:t xml:space="preserve">DECISION GRANTING COMPENSATION TO </w:t>
      </w:r>
      <w:r>
        <w:rPr>
          <w:rFonts w:asciiTheme="majorBidi" w:hAnsiTheme="majorBidi" w:cstheme="majorBidi"/>
          <w:b/>
        </w:rPr>
        <w:t xml:space="preserve">THE UTLITY REFORM NETWORK </w:t>
      </w:r>
      <w:r w:rsidRPr="00456B63">
        <w:rPr>
          <w:rFonts w:asciiTheme="majorBidi" w:hAnsiTheme="majorBidi" w:cstheme="majorBidi"/>
          <w:b/>
        </w:rPr>
        <w:t xml:space="preserve"> FOR SUBSTANTIAL CONTRIBUTION TO DECISION 22-12-054</w:t>
      </w:r>
    </w:p>
    <w:p w:rsidRPr="001E537A" w:rsidR="00A92D0B" w:rsidRDefault="00A92D0B" w14:paraId="4BEAFF75" w14:textId="77777777">
      <w:pPr>
        <w:suppressAutoHyphens/>
        <w:rPr>
          <w:rFonts w:asciiTheme="majorBidi" w:hAnsiTheme="majorBidi" w:cstheme="majorBidi"/>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949"/>
        <w:gridCol w:w="5411"/>
      </w:tblGrid>
      <w:tr w:rsidRPr="001E537A" w:rsidR="00A92D0B" w:rsidTr="00565CE4" w14:paraId="0FE98F62" w14:textId="77777777">
        <w:tc>
          <w:tcPr>
            <w:tcW w:w="3949" w:type="dxa"/>
            <w:shd w:val="clear" w:color="auto" w:fill="auto"/>
          </w:tcPr>
          <w:p w:rsidRPr="001E537A" w:rsidR="00A92D0B" w:rsidP="00C47A2B" w:rsidRDefault="005A63D4" w14:paraId="11570D4A" w14:textId="10717A1B">
            <w:pPr>
              <w:tabs>
                <w:tab w:val="left" w:pos="1620"/>
                <w:tab w:val="right" w:pos="4500"/>
              </w:tabs>
              <w:rPr>
                <w:rFonts w:asciiTheme="majorBidi" w:hAnsiTheme="majorBidi" w:cstheme="majorBidi"/>
                <w:color w:val="000000"/>
              </w:rPr>
            </w:pPr>
            <w:r w:rsidRPr="001E537A">
              <w:rPr>
                <w:rFonts w:asciiTheme="majorBidi" w:hAnsiTheme="majorBidi" w:cstheme="majorBidi"/>
                <w:b/>
                <w:color w:val="000000"/>
              </w:rPr>
              <w:t>Intervenor</w:t>
            </w:r>
            <w:r w:rsidRPr="001E537A" w:rsidR="00F63C29">
              <w:rPr>
                <w:rFonts w:asciiTheme="majorBidi" w:hAnsiTheme="majorBidi" w:cstheme="majorBidi"/>
                <w:b/>
                <w:color w:val="000000"/>
              </w:rPr>
              <w:t>:</w:t>
            </w:r>
            <w:r w:rsidRPr="001E537A" w:rsidR="00691528">
              <w:rPr>
                <w:rFonts w:asciiTheme="majorBidi" w:hAnsiTheme="majorBidi" w:cstheme="majorBidi"/>
                <w:b/>
                <w:color w:val="000000"/>
              </w:rPr>
              <w:t xml:space="preserve"> </w:t>
            </w:r>
            <w:r w:rsidRPr="001E537A" w:rsidR="003B5628">
              <w:rPr>
                <w:rFonts w:asciiTheme="majorBidi" w:hAnsiTheme="majorBidi" w:cstheme="majorBidi"/>
                <w:color w:val="000000"/>
              </w:rPr>
              <w:t>The Utility Reform Network (“TURN”)</w:t>
            </w:r>
          </w:p>
        </w:tc>
        <w:tc>
          <w:tcPr>
            <w:tcW w:w="5411" w:type="dxa"/>
            <w:shd w:val="clear" w:color="auto" w:fill="auto"/>
          </w:tcPr>
          <w:p w:rsidRPr="001E537A" w:rsidR="00A92D0B" w:rsidP="00C47A2B" w:rsidRDefault="00A92D0B" w14:paraId="53A584EE" w14:textId="178CF450">
            <w:pPr>
              <w:tabs>
                <w:tab w:val="left" w:pos="1872"/>
                <w:tab w:val="right" w:pos="3672"/>
              </w:tabs>
              <w:rPr>
                <w:rFonts w:asciiTheme="majorBidi" w:hAnsiTheme="majorBidi" w:cstheme="majorBidi"/>
                <w:b/>
                <w:color w:val="000000"/>
              </w:rPr>
            </w:pPr>
            <w:r w:rsidRPr="001E537A">
              <w:rPr>
                <w:rFonts w:asciiTheme="majorBidi" w:hAnsiTheme="majorBidi" w:cstheme="majorBidi"/>
                <w:b/>
                <w:color w:val="000000"/>
              </w:rPr>
              <w:t>For contribution to D</w:t>
            </w:r>
            <w:r w:rsidRPr="001E537A" w:rsidR="00DE3A5D">
              <w:rPr>
                <w:rFonts w:asciiTheme="majorBidi" w:hAnsiTheme="majorBidi" w:cstheme="majorBidi"/>
                <w:b/>
                <w:color w:val="000000"/>
              </w:rPr>
              <w:t>ecision</w:t>
            </w:r>
            <w:r w:rsidRPr="001E537A" w:rsidR="003B5628">
              <w:rPr>
                <w:rFonts w:asciiTheme="majorBidi" w:hAnsiTheme="majorBidi" w:cstheme="majorBidi"/>
                <w:b/>
                <w:color w:val="000000"/>
              </w:rPr>
              <w:t>s</w:t>
            </w:r>
            <w:r w:rsidRPr="001E537A" w:rsidR="00DE3A5D">
              <w:rPr>
                <w:rFonts w:asciiTheme="majorBidi" w:hAnsiTheme="majorBidi" w:cstheme="majorBidi"/>
                <w:b/>
                <w:color w:val="000000"/>
              </w:rPr>
              <w:t xml:space="preserve"> (D.)</w:t>
            </w:r>
            <w:r w:rsidRPr="001E537A" w:rsidR="003B5628">
              <w:rPr>
                <w:rFonts w:asciiTheme="majorBidi" w:hAnsiTheme="majorBidi" w:cstheme="majorBidi"/>
                <w:b/>
                <w:color w:val="000000"/>
              </w:rPr>
              <w:t xml:space="preserve">: </w:t>
            </w:r>
            <w:r w:rsidRPr="001E537A" w:rsidR="003B5628">
              <w:rPr>
                <w:rFonts w:asciiTheme="majorBidi" w:hAnsiTheme="majorBidi" w:cstheme="majorBidi"/>
              </w:rPr>
              <w:t>D.</w:t>
            </w:r>
            <w:r w:rsidR="003A5D0A">
              <w:rPr>
                <w:rFonts w:asciiTheme="majorBidi" w:hAnsiTheme="majorBidi" w:cstheme="majorBidi"/>
              </w:rPr>
              <w:t>22-</w:t>
            </w:r>
            <w:r w:rsidR="004F35D4">
              <w:rPr>
                <w:rFonts w:asciiTheme="majorBidi" w:hAnsiTheme="majorBidi" w:cstheme="majorBidi"/>
                <w:color w:val="000000"/>
              </w:rPr>
              <w:t>12-054</w:t>
            </w:r>
          </w:p>
        </w:tc>
      </w:tr>
      <w:tr w:rsidRPr="001E537A" w:rsidR="00A92D0B" w:rsidTr="00565CE4" w14:paraId="47003B8E" w14:textId="77777777">
        <w:tc>
          <w:tcPr>
            <w:tcW w:w="3949" w:type="dxa"/>
            <w:shd w:val="clear" w:color="auto" w:fill="auto"/>
          </w:tcPr>
          <w:p w:rsidRPr="00A245EB" w:rsidR="00A92D0B" w:rsidP="00090A86" w:rsidRDefault="00A92D0B" w14:paraId="0E2E4BD1" w14:textId="27205796">
            <w:pPr>
              <w:tabs>
                <w:tab w:val="center" w:pos="1866"/>
              </w:tabs>
              <w:rPr>
                <w:rFonts w:asciiTheme="majorBidi" w:hAnsiTheme="majorBidi" w:cstheme="majorBidi"/>
                <w:b/>
                <w:color w:val="000000"/>
                <w:highlight w:val="yellow"/>
                <w:u w:val="single"/>
              </w:rPr>
            </w:pPr>
            <w:r w:rsidRPr="00F351E8">
              <w:rPr>
                <w:rFonts w:asciiTheme="majorBidi" w:hAnsiTheme="majorBidi" w:cstheme="majorBidi"/>
                <w:b/>
                <w:color w:val="000000"/>
              </w:rPr>
              <w:t>Claimed:</w:t>
            </w:r>
            <w:r w:rsidRPr="00F351E8" w:rsidR="00F63C29">
              <w:rPr>
                <w:rFonts w:asciiTheme="majorBidi" w:hAnsiTheme="majorBidi" w:cstheme="majorBidi"/>
                <w:b/>
                <w:color w:val="000000"/>
              </w:rPr>
              <w:t xml:space="preserve"> </w:t>
            </w:r>
            <w:r w:rsidRPr="00F351E8" w:rsidR="002D21CA">
              <w:rPr>
                <w:rFonts w:asciiTheme="majorBidi" w:hAnsiTheme="majorBidi" w:cstheme="majorBidi"/>
                <w:b/>
                <w:color w:val="000000"/>
              </w:rPr>
              <w:t xml:space="preserve"> </w:t>
            </w:r>
            <w:r w:rsidRPr="00F351E8" w:rsidR="00FC72B7">
              <w:rPr>
                <w:rFonts w:asciiTheme="majorBidi" w:hAnsiTheme="majorBidi" w:cstheme="majorBidi"/>
                <w:b/>
                <w:color w:val="000000"/>
              </w:rPr>
              <w:t>$</w:t>
            </w:r>
            <w:r w:rsidR="00090A86">
              <w:rPr>
                <w:rFonts w:asciiTheme="majorBidi" w:hAnsiTheme="majorBidi" w:cstheme="majorBidi"/>
                <w:b/>
                <w:color w:val="000000"/>
              </w:rPr>
              <w:tab/>
              <w:t>214,972.50</w:t>
            </w:r>
          </w:p>
        </w:tc>
        <w:tc>
          <w:tcPr>
            <w:tcW w:w="5411" w:type="dxa"/>
            <w:tcBorders>
              <w:bottom w:val="single" w:color="auto" w:sz="4" w:space="0"/>
            </w:tcBorders>
            <w:shd w:val="clear" w:color="auto" w:fill="auto"/>
          </w:tcPr>
          <w:p w:rsidRPr="001E537A" w:rsidR="00A92D0B" w:rsidP="00C47A2B" w:rsidRDefault="00A92D0B" w14:paraId="211F40A8" w14:textId="11C0A5D0">
            <w:pPr>
              <w:tabs>
                <w:tab w:val="left" w:pos="1872"/>
                <w:tab w:val="right" w:pos="3672"/>
              </w:tabs>
              <w:rPr>
                <w:rFonts w:asciiTheme="majorBidi" w:hAnsiTheme="majorBidi" w:cstheme="majorBidi"/>
                <w:b/>
                <w:color w:val="000000"/>
                <w:u w:val="single"/>
              </w:rPr>
            </w:pPr>
            <w:r w:rsidRPr="001E537A">
              <w:rPr>
                <w:rFonts w:asciiTheme="majorBidi" w:hAnsiTheme="majorBidi" w:cstheme="majorBidi"/>
                <w:b/>
                <w:color w:val="000000"/>
              </w:rPr>
              <w:t>Awarded:</w:t>
            </w:r>
            <w:r w:rsidRPr="001E537A" w:rsidR="00FC72B7">
              <w:rPr>
                <w:rFonts w:asciiTheme="majorBidi" w:hAnsiTheme="majorBidi" w:cstheme="majorBidi"/>
                <w:b/>
                <w:color w:val="000000"/>
              </w:rPr>
              <w:t xml:space="preserve">  $</w:t>
            </w:r>
            <w:r w:rsidR="00740F76">
              <w:rPr>
                <w:rFonts w:asciiTheme="majorBidi" w:hAnsiTheme="majorBidi" w:cstheme="majorBidi"/>
                <w:b/>
                <w:color w:val="000000"/>
              </w:rPr>
              <w:t xml:space="preserve"> 193,375.15</w:t>
            </w:r>
          </w:p>
        </w:tc>
      </w:tr>
      <w:tr w:rsidRPr="001E537A" w:rsidR="00A92D0B" w:rsidTr="00565CE4" w14:paraId="5C56877D" w14:textId="77777777">
        <w:tc>
          <w:tcPr>
            <w:tcW w:w="3949" w:type="dxa"/>
            <w:shd w:val="clear" w:color="auto" w:fill="auto"/>
          </w:tcPr>
          <w:p w:rsidRPr="001E537A" w:rsidR="00A92D0B" w:rsidP="00C47A2B" w:rsidRDefault="00A92D0B" w14:paraId="6EF99E36" w14:textId="5132F7DD">
            <w:pPr>
              <w:tabs>
                <w:tab w:val="left" w:pos="3060"/>
                <w:tab w:val="right" w:pos="4500"/>
              </w:tabs>
              <w:rPr>
                <w:rFonts w:asciiTheme="majorBidi" w:hAnsiTheme="majorBidi" w:cstheme="majorBidi"/>
                <w:color w:val="000000"/>
                <w:u w:val="single"/>
              </w:rPr>
            </w:pPr>
            <w:r w:rsidRPr="001E537A">
              <w:rPr>
                <w:rFonts w:asciiTheme="majorBidi" w:hAnsiTheme="majorBidi" w:cstheme="majorBidi"/>
                <w:b/>
                <w:color w:val="000000"/>
              </w:rPr>
              <w:t xml:space="preserve">Assigned Commissioner: </w:t>
            </w:r>
            <w:r w:rsidR="003A5D0A">
              <w:rPr>
                <w:rFonts w:asciiTheme="majorBidi" w:hAnsiTheme="majorBidi" w:cstheme="majorBidi"/>
                <w:b/>
                <w:color w:val="000000"/>
              </w:rPr>
              <w:t>John Reynolds</w:t>
            </w:r>
            <w:r w:rsidRPr="001E537A" w:rsidR="003B5628">
              <w:rPr>
                <w:rFonts w:asciiTheme="majorBidi" w:hAnsiTheme="majorBidi" w:cstheme="majorBidi"/>
                <w:b/>
                <w:color w:val="000000"/>
              </w:rPr>
              <w:t> </w:t>
            </w:r>
          </w:p>
        </w:tc>
        <w:tc>
          <w:tcPr>
            <w:tcW w:w="5411" w:type="dxa"/>
            <w:shd w:val="clear" w:color="auto" w:fill="auto"/>
          </w:tcPr>
          <w:p w:rsidRPr="001E537A" w:rsidR="00A92D0B" w:rsidP="003B5628" w:rsidRDefault="00A92D0B" w14:paraId="79375F78" w14:textId="65B9209C">
            <w:pPr>
              <w:tabs>
                <w:tab w:val="left" w:pos="1872"/>
                <w:tab w:val="right" w:pos="3672"/>
              </w:tabs>
              <w:rPr>
                <w:rFonts w:asciiTheme="majorBidi" w:hAnsiTheme="majorBidi" w:cstheme="majorBidi"/>
                <w:color w:val="000000"/>
                <w:u w:val="single"/>
              </w:rPr>
            </w:pPr>
            <w:r w:rsidRPr="001E537A">
              <w:rPr>
                <w:rFonts w:asciiTheme="majorBidi" w:hAnsiTheme="majorBidi" w:cstheme="majorBidi"/>
                <w:b/>
                <w:color w:val="000000"/>
              </w:rPr>
              <w:t>Assigned ALJ</w:t>
            </w:r>
            <w:r w:rsidR="003A5D0A">
              <w:rPr>
                <w:rFonts w:asciiTheme="majorBidi" w:hAnsiTheme="majorBidi" w:cstheme="majorBidi"/>
                <w:b/>
                <w:color w:val="000000"/>
              </w:rPr>
              <w:t>:</w:t>
            </w:r>
            <w:r w:rsidRPr="001E537A" w:rsidR="00F63C29">
              <w:rPr>
                <w:rFonts w:asciiTheme="majorBidi" w:hAnsiTheme="majorBidi" w:cstheme="majorBidi"/>
                <w:b/>
                <w:color w:val="000000"/>
              </w:rPr>
              <w:t xml:space="preserve"> </w:t>
            </w:r>
            <w:r w:rsidR="00FA0E07">
              <w:rPr>
                <w:rFonts w:asciiTheme="majorBidi" w:hAnsiTheme="majorBidi" w:cstheme="majorBidi"/>
                <w:b/>
                <w:color w:val="000000"/>
              </w:rPr>
              <w:t>Colin Rizzo</w:t>
            </w:r>
            <w:r w:rsidR="00FA0E07">
              <w:rPr>
                <w:rStyle w:val="FootnoteReference"/>
                <w:rFonts w:asciiTheme="majorBidi" w:hAnsiTheme="majorBidi" w:cstheme="majorBidi"/>
                <w:b/>
                <w:color w:val="000000"/>
              </w:rPr>
              <w:footnoteReference w:id="1"/>
            </w:r>
            <w:r w:rsidRPr="001E537A" w:rsidR="003B5628">
              <w:rPr>
                <w:rFonts w:asciiTheme="majorBidi" w:hAnsiTheme="majorBidi" w:cstheme="majorBidi"/>
                <w:b/>
                <w:color w:val="000000"/>
              </w:rPr>
              <w:t xml:space="preserve"> </w:t>
            </w:r>
          </w:p>
        </w:tc>
      </w:tr>
    </w:tbl>
    <w:p w:rsidRPr="001E537A" w:rsidR="00691528" w:rsidP="00032A77" w:rsidRDefault="00A92D0B" w14:paraId="3CEED871" w14:textId="62381001">
      <w:pPr>
        <w:keepNext/>
        <w:spacing w:before="240" w:after="240"/>
        <w:jc w:val="center"/>
        <w:rPr>
          <w:rFonts w:asciiTheme="majorBidi" w:hAnsiTheme="majorBidi" w:cstheme="majorBidi"/>
          <w:b/>
          <w:color w:val="000000"/>
        </w:rPr>
      </w:pPr>
      <w:r w:rsidRPr="001E537A">
        <w:rPr>
          <w:rFonts w:asciiTheme="majorBidi" w:hAnsiTheme="majorBidi" w:cstheme="majorBidi"/>
          <w:b/>
          <w:color w:val="000000"/>
        </w:rPr>
        <w:t>PART I:</w:t>
      </w:r>
      <w:r w:rsidRPr="001E537A" w:rsidR="008E182E">
        <w:rPr>
          <w:rFonts w:asciiTheme="majorBidi" w:hAnsiTheme="majorBidi" w:cstheme="majorBidi"/>
          <w:b/>
          <w:color w:val="000000"/>
        </w:rPr>
        <w:t xml:space="preserve">  </w:t>
      </w:r>
      <w:r w:rsidRPr="001E537A">
        <w:rPr>
          <w:rFonts w:asciiTheme="majorBidi" w:hAnsiTheme="majorBidi" w:cstheme="majorBidi"/>
          <w:b/>
          <w:color w:val="000000"/>
        </w:rPr>
        <w:t>PROCEDURAL ISSUES</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1E537A" w:rsidR="00A92D0B" w:rsidTr="00456B63" w14:paraId="3C5C25ED" w14:textId="77777777">
        <w:tc>
          <w:tcPr>
            <w:tcW w:w="3708" w:type="dxa"/>
            <w:shd w:val="clear" w:color="auto" w:fill="auto"/>
          </w:tcPr>
          <w:p w:rsidRPr="001E537A" w:rsidR="00A92D0B" w:rsidP="00915118" w:rsidRDefault="00A92D0B" w14:paraId="1576A0A6" w14:textId="77777777">
            <w:pPr>
              <w:rPr>
                <w:rFonts w:asciiTheme="majorBidi" w:hAnsiTheme="majorBidi" w:cstheme="majorBidi"/>
                <w:b/>
                <w:color w:val="000000"/>
              </w:rPr>
            </w:pPr>
            <w:r w:rsidRPr="001E537A">
              <w:rPr>
                <w:rFonts w:asciiTheme="majorBidi" w:hAnsiTheme="majorBidi" w:cstheme="majorBidi"/>
                <w:b/>
                <w:color w:val="000000"/>
              </w:rPr>
              <w:t xml:space="preserve">A.  Brief </w:t>
            </w:r>
            <w:r w:rsidRPr="001E537A" w:rsidR="00A319DE">
              <w:rPr>
                <w:rFonts w:asciiTheme="majorBidi" w:hAnsiTheme="majorBidi" w:cstheme="majorBidi"/>
                <w:b/>
                <w:color w:val="000000"/>
              </w:rPr>
              <w:t>d</w:t>
            </w:r>
            <w:r w:rsidRPr="001E537A">
              <w:rPr>
                <w:rFonts w:asciiTheme="majorBidi" w:hAnsiTheme="majorBidi" w:cstheme="majorBidi"/>
                <w:b/>
                <w:color w:val="000000"/>
              </w:rPr>
              <w:t xml:space="preserve">escription of Decision: </w:t>
            </w:r>
          </w:p>
        </w:tc>
        <w:tc>
          <w:tcPr>
            <w:tcW w:w="6120" w:type="dxa"/>
            <w:shd w:val="clear" w:color="auto" w:fill="auto"/>
          </w:tcPr>
          <w:p w:rsidRPr="000A3A9B" w:rsidR="000A3A9B" w:rsidP="000A3A9B" w:rsidRDefault="00541B52" w14:paraId="3DC84027" w14:textId="5DF96568">
            <w:pPr>
              <w:pStyle w:val="NormalWeb"/>
              <w:rPr>
                <w:rFonts w:asciiTheme="majorBidi" w:hAnsiTheme="majorBidi" w:cstheme="majorBidi"/>
              </w:rPr>
            </w:pPr>
            <w:r w:rsidRPr="000A3A9B">
              <w:rPr>
                <w:rFonts w:asciiTheme="majorBidi" w:hAnsiTheme="majorBidi" w:cstheme="majorBidi"/>
              </w:rPr>
              <w:t>D.</w:t>
            </w:r>
            <w:r w:rsidRPr="000A3A9B" w:rsidR="004F35D4">
              <w:rPr>
                <w:rFonts w:asciiTheme="majorBidi" w:hAnsiTheme="majorBidi" w:cstheme="majorBidi"/>
                <w:color w:val="000000"/>
              </w:rPr>
              <w:t>22-12-054</w:t>
            </w:r>
            <w:r w:rsidRPr="000A3A9B" w:rsidR="000A3A9B">
              <w:rPr>
                <w:rFonts w:asciiTheme="majorBidi" w:hAnsiTheme="majorBidi" w:cstheme="majorBidi"/>
                <w:color w:val="000000"/>
              </w:rPr>
              <w:t xml:space="preserve"> </w:t>
            </w:r>
            <w:r w:rsidRPr="000A3A9B" w:rsidR="000A3A9B">
              <w:rPr>
                <w:rFonts w:asciiTheme="majorBidi" w:hAnsiTheme="majorBidi" w:cstheme="majorBidi"/>
              </w:rPr>
              <w:t xml:space="preserve">approves $52,248,000 in funding for Pacific Gas and Electric Company (PG&amp;E) to implement phase 1 of its Electric Vehicle Charge 2 </w:t>
            </w:r>
            <w:r w:rsidR="00912D5C">
              <w:rPr>
                <w:rFonts w:asciiTheme="majorBidi" w:hAnsiTheme="majorBidi" w:cstheme="majorBidi"/>
              </w:rPr>
              <w:t xml:space="preserve">(EVC2) </w:t>
            </w:r>
            <w:r w:rsidRPr="000A3A9B" w:rsidR="000A3A9B">
              <w:rPr>
                <w:rFonts w:asciiTheme="majorBidi" w:hAnsiTheme="majorBidi" w:cstheme="majorBidi"/>
              </w:rPr>
              <w:t>program, from January 1, 2023, to December 31, 2026, and support the installation of approximately 2,822 Level 2 and Direct Current Fast Charger ports at multi- family housing, workplace, and public destination sites in PG&amp;E’s service territory. This decision sets an equity requirement that PG&amp;E spend at least</w:t>
            </w:r>
            <w:r w:rsidRPr="000A3A9B" w:rsidR="000A3A9B">
              <w:rPr>
                <w:rFonts w:asciiTheme="majorBidi" w:hAnsiTheme="majorBidi" w:cstheme="majorBidi"/>
              </w:rPr>
              <w:br/>
              <w:t xml:space="preserve">65 percent of program funding in underserved communities. This decision advances California’s deep decarbonization and ambitious transportation electrification goals. </w:t>
            </w:r>
          </w:p>
          <w:p w:rsidRPr="000A3A9B" w:rsidR="00C02649" w:rsidP="00B152E2" w:rsidRDefault="00C02649" w14:paraId="67B8ECAA" w14:textId="4651E98A">
            <w:pPr>
              <w:pStyle w:val="NormalWeb"/>
              <w:rPr>
                <w:rFonts w:asciiTheme="majorBidi" w:hAnsiTheme="majorBidi" w:cstheme="majorBidi"/>
                <w:color w:val="000000"/>
              </w:rPr>
            </w:pPr>
          </w:p>
        </w:tc>
      </w:tr>
    </w:tbl>
    <w:p w:rsidRPr="001E537A" w:rsidR="00A92D0B" w:rsidP="00880855" w:rsidRDefault="005A63D4" w14:paraId="2FBF046C" w14:textId="2C5FF54E">
      <w:pPr>
        <w:keepNext/>
        <w:numPr>
          <w:ilvl w:val="0"/>
          <w:numId w:val="5"/>
        </w:numPr>
        <w:spacing w:before="240" w:after="240"/>
        <w:rPr>
          <w:rFonts w:asciiTheme="majorBidi" w:hAnsiTheme="majorBidi" w:cstheme="majorBidi"/>
          <w:b/>
          <w:color w:val="000000"/>
        </w:rPr>
      </w:pPr>
      <w:r w:rsidRPr="001E537A">
        <w:rPr>
          <w:rFonts w:asciiTheme="majorBidi" w:hAnsiTheme="majorBidi" w:cstheme="majorBidi"/>
          <w:b/>
          <w:color w:val="000000"/>
        </w:rPr>
        <w:lastRenderedPageBreak/>
        <w:t xml:space="preserve">Intervenor </w:t>
      </w:r>
      <w:r w:rsidRPr="001E537A" w:rsidR="00A92D0B">
        <w:rPr>
          <w:rFonts w:asciiTheme="majorBidi" w:hAnsiTheme="majorBidi" w:cstheme="majorBidi"/>
          <w:b/>
          <w:color w:val="000000"/>
        </w:rPr>
        <w:t xml:space="preserve">must satisfy intervenor compensation </w:t>
      </w:r>
      <w:r w:rsidRPr="001E537A" w:rsidR="00DE3A5D">
        <w:rPr>
          <w:rFonts w:asciiTheme="majorBidi" w:hAnsiTheme="majorBidi" w:cstheme="majorBidi"/>
          <w:b/>
          <w:color w:val="000000"/>
        </w:rPr>
        <w:t xml:space="preserve">requirements set forth </w:t>
      </w:r>
      <w:r w:rsidR="007A5EFC">
        <w:rPr>
          <w:rFonts w:asciiTheme="majorBidi" w:hAnsiTheme="majorBidi" w:cstheme="majorBidi"/>
          <w:b/>
          <w:color w:val="000000"/>
        </w:rPr>
        <w:br/>
      </w:r>
      <w:r w:rsidRPr="001E537A" w:rsidR="00DE3A5D">
        <w:rPr>
          <w:rFonts w:asciiTheme="majorBidi" w:hAnsiTheme="majorBidi" w:cstheme="majorBidi"/>
          <w:b/>
          <w:color w:val="000000"/>
        </w:rPr>
        <w:t>in Pub. Util.</w:t>
      </w:r>
      <w:r w:rsidRPr="001E537A" w:rsidR="00A92D0B">
        <w:rPr>
          <w:rFonts w:asciiTheme="majorBidi" w:hAnsiTheme="majorBidi" w:cstheme="majorBidi"/>
          <w:b/>
          <w:color w:val="000000"/>
        </w:rPr>
        <w:t xml:space="preserve"> Code §§ 1801-1812</w:t>
      </w:r>
      <w:r w:rsidR="004F518B">
        <w:rPr>
          <w:rFonts w:asciiTheme="majorBidi" w:hAnsiTheme="majorBidi" w:cstheme="majorBidi"/>
          <w:b/>
          <w:color w:val="000000"/>
        </w:rPr>
        <w:t>:</w:t>
      </w:r>
      <w:r w:rsidRPr="001E537A" w:rsidR="003B6A1B">
        <w:rPr>
          <w:rStyle w:val="FootnoteReference"/>
          <w:rFonts w:asciiTheme="majorBidi" w:hAnsiTheme="majorBidi" w:cstheme="majorBidi"/>
          <w:b/>
          <w:color w:val="000000"/>
        </w:rPr>
        <w:footnoteReference w:id="2"/>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1E537A" w:rsidR="00A92D0B" w:rsidTr="00F028C8" w14:paraId="640CF70A" w14:textId="77777777">
        <w:trPr>
          <w:tblHeader/>
        </w:trPr>
        <w:tc>
          <w:tcPr>
            <w:tcW w:w="4817" w:type="dxa"/>
            <w:tcBorders>
              <w:bottom w:val="single" w:color="auto" w:sz="4" w:space="0"/>
            </w:tcBorders>
            <w:shd w:val="clear" w:color="auto" w:fill="auto"/>
          </w:tcPr>
          <w:p w:rsidRPr="001E537A" w:rsidR="00A92D0B" w:rsidP="00F028C8" w:rsidRDefault="00A92D0B" w14:paraId="409E4D92" w14:textId="77777777">
            <w:pPr>
              <w:tabs>
                <w:tab w:val="left" w:pos="360"/>
              </w:tabs>
              <w:jc w:val="center"/>
              <w:rPr>
                <w:rFonts w:asciiTheme="majorBidi" w:hAnsiTheme="majorBidi" w:cstheme="majorBidi"/>
                <w:color w:val="000000"/>
              </w:rPr>
            </w:pPr>
          </w:p>
        </w:tc>
        <w:tc>
          <w:tcPr>
            <w:tcW w:w="2267" w:type="dxa"/>
            <w:tcBorders>
              <w:bottom w:val="single" w:color="auto" w:sz="4" w:space="0"/>
            </w:tcBorders>
            <w:shd w:val="clear" w:color="auto" w:fill="auto"/>
          </w:tcPr>
          <w:p w:rsidRPr="001E537A" w:rsidR="00A92D0B" w:rsidP="00F028C8" w:rsidRDefault="005A63D4" w14:paraId="1412A3C6" w14:textId="77777777">
            <w:pPr>
              <w:tabs>
                <w:tab w:val="left" w:pos="360"/>
              </w:tabs>
              <w:jc w:val="center"/>
              <w:rPr>
                <w:rFonts w:asciiTheme="majorBidi" w:hAnsiTheme="majorBidi" w:cstheme="majorBidi"/>
                <w:b/>
                <w:color w:val="000000"/>
              </w:rPr>
            </w:pPr>
            <w:r w:rsidRPr="001E537A">
              <w:rPr>
                <w:rFonts w:asciiTheme="majorBidi" w:hAnsiTheme="majorBidi" w:cstheme="majorBidi"/>
                <w:b/>
                <w:color w:val="000000"/>
              </w:rPr>
              <w:t>Intervenor</w:t>
            </w:r>
          </w:p>
        </w:tc>
        <w:tc>
          <w:tcPr>
            <w:tcW w:w="2276" w:type="dxa"/>
            <w:tcBorders>
              <w:bottom w:val="single" w:color="auto" w:sz="4" w:space="0"/>
            </w:tcBorders>
            <w:shd w:val="clear" w:color="auto" w:fill="auto"/>
          </w:tcPr>
          <w:p w:rsidRPr="001E537A" w:rsidR="00A92D0B" w:rsidP="00F028C8" w:rsidRDefault="00A92D0B" w14:paraId="2A218C38" w14:textId="386C9A6A">
            <w:pPr>
              <w:tabs>
                <w:tab w:val="left" w:pos="360"/>
              </w:tabs>
              <w:jc w:val="center"/>
              <w:rPr>
                <w:rFonts w:asciiTheme="majorBidi" w:hAnsiTheme="majorBidi" w:cstheme="majorBidi"/>
                <w:b/>
                <w:color w:val="000000"/>
              </w:rPr>
            </w:pPr>
            <w:r w:rsidRPr="001E537A">
              <w:rPr>
                <w:rFonts w:asciiTheme="majorBidi" w:hAnsiTheme="majorBidi" w:cstheme="majorBidi"/>
                <w:b/>
                <w:color w:val="000000"/>
              </w:rPr>
              <w:t xml:space="preserve">CPUC </w:t>
            </w:r>
            <w:r w:rsidRPr="001E537A" w:rsidR="0081626F">
              <w:rPr>
                <w:rFonts w:asciiTheme="majorBidi" w:hAnsiTheme="majorBidi" w:cstheme="majorBidi"/>
                <w:b/>
                <w:color w:val="000000"/>
              </w:rPr>
              <w:t>Verification</w:t>
            </w:r>
          </w:p>
        </w:tc>
      </w:tr>
      <w:tr w:rsidRPr="001E537A"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E537A" w:rsidR="00A92D0B" w:rsidP="00F028C8" w:rsidRDefault="00A92D0B" w14:paraId="606E2B66" w14:textId="77777777">
            <w:pPr>
              <w:keepNext/>
              <w:tabs>
                <w:tab w:val="left" w:pos="360"/>
              </w:tabs>
              <w:jc w:val="center"/>
              <w:rPr>
                <w:rFonts w:asciiTheme="majorBidi" w:hAnsiTheme="majorBidi" w:cstheme="majorBidi"/>
                <w:b/>
              </w:rPr>
            </w:pPr>
            <w:r w:rsidRPr="001E537A">
              <w:rPr>
                <w:rFonts w:asciiTheme="majorBidi" w:hAnsiTheme="majorBidi" w:cstheme="majorBidi"/>
                <w:b/>
              </w:rPr>
              <w:t>Timely filing of notice of intent to claim compensation (NOI) (§ 1804(a)):</w:t>
            </w:r>
          </w:p>
        </w:tc>
      </w:tr>
      <w:tr w:rsidRPr="001E537A" w:rsidR="00A92D0B" w:rsidTr="000A0E7D" w14:paraId="160E284A" w14:textId="77777777">
        <w:tc>
          <w:tcPr>
            <w:tcW w:w="4817" w:type="dxa"/>
            <w:tcBorders>
              <w:top w:val="single" w:color="auto" w:sz="4" w:space="0"/>
            </w:tcBorders>
            <w:shd w:val="clear" w:color="auto" w:fill="auto"/>
          </w:tcPr>
          <w:p w:rsidRPr="001E537A" w:rsidR="00A92D0B" w:rsidP="00F028C8" w:rsidRDefault="00A92D0B" w14:paraId="44D1876C" w14:textId="478A95F3">
            <w:pPr>
              <w:keepNext/>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1.</w:t>
            </w:r>
            <w:r w:rsidRPr="001E537A" w:rsidR="001E7EE2">
              <w:rPr>
                <w:rFonts w:asciiTheme="majorBidi" w:hAnsiTheme="majorBidi" w:cstheme="majorBidi"/>
                <w:color w:val="000000"/>
              </w:rPr>
              <w:tab/>
            </w:r>
            <w:r w:rsidRPr="001E537A">
              <w:rPr>
                <w:rFonts w:asciiTheme="majorBidi" w:hAnsiTheme="majorBidi" w:cstheme="majorBidi"/>
                <w:color w:val="000000"/>
              </w:rPr>
              <w:t>Date of Prehearing Conference:</w:t>
            </w:r>
          </w:p>
        </w:tc>
        <w:tc>
          <w:tcPr>
            <w:tcW w:w="2267" w:type="dxa"/>
            <w:tcBorders>
              <w:top w:val="single" w:color="auto" w:sz="4" w:space="0"/>
            </w:tcBorders>
            <w:shd w:val="clear" w:color="auto" w:fill="auto"/>
          </w:tcPr>
          <w:p w:rsidRPr="001E537A" w:rsidR="00A92D0B" w:rsidP="008A1935" w:rsidRDefault="00000000" w14:paraId="35450816" w14:textId="0D7A465B">
            <w:pPr>
              <w:pStyle w:val="NormalWeb"/>
              <w:rPr>
                <w:rFonts w:asciiTheme="majorBidi" w:hAnsiTheme="majorBidi" w:cstheme="majorBidi"/>
              </w:rPr>
            </w:pPr>
            <w:sdt>
              <w:sdtPr>
                <w:alias w:val="Date"/>
                <w:id w:val="109406824"/>
                <w:date w:fullDate="2021-12-01T00:00:00Z">
                  <w:dateFormat w:val="M/d/yyyy"/>
                  <w:lid w:val="en-US"/>
                  <w:storeMappedDataAs w:val="dateTime"/>
                  <w:calendar w:val="gregorian"/>
                </w:date>
              </w:sdtPr>
              <w:sdtContent>
                <w:r w:rsidR="004F35D4">
                  <w:t>12/1/2021</w:t>
                </w:r>
              </w:sdtContent>
            </w:sdt>
          </w:p>
        </w:tc>
        <w:tc>
          <w:tcPr>
            <w:tcW w:w="2276" w:type="dxa"/>
            <w:tcBorders>
              <w:top w:val="single" w:color="auto" w:sz="4" w:space="0"/>
            </w:tcBorders>
            <w:shd w:val="clear" w:color="auto" w:fill="auto"/>
          </w:tcPr>
          <w:p w:rsidRPr="001E537A" w:rsidR="00A92D0B" w:rsidP="00F028C8" w:rsidRDefault="00085B3E" w14:paraId="34540344" w14:textId="4E58C24B">
            <w:pPr>
              <w:keepNext/>
              <w:tabs>
                <w:tab w:val="left" w:pos="360"/>
              </w:tabs>
              <w:jc w:val="both"/>
              <w:rPr>
                <w:rFonts w:asciiTheme="majorBidi" w:hAnsiTheme="majorBidi" w:cstheme="majorBidi"/>
                <w:color w:val="000000"/>
              </w:rPr>
            </w:pPr>
            <w:r>
              <w:rPr>
                <w:rFonts w:asciiTheme="majorBidi" w:hAnsiTheme="majorBidi" w:cstheme="majorBidi"/>
                <w:color w:val="000000"/>
              </w:rPr>
              <w:t>Verified</w:t>
            </w:r>
          </w:p>
        </w:tc>
      </w:tr>
      <w:tr w:rsidRPr="001E537A" w:rsidR="00A92D0B" w:rsidTr="000A0E7D" w14:paraId="24C85564" w14:textId="77777777">
        <w:tc>
          <w:tcPr>
            <w:tcW w:w="4817" w:type="dxa"/>
            <w:shd w:val="clear" w:color="auto" w:fill="auto"/>
          </w:tcPr>
          <w:p w:rsidRPr="001E537A" w:rsidR="00A92D0B" w:rsidP="00F028C8" w:rsidRDefault="00A92D0B" w14:paraId="382C5788" w14:textId="49F0E39E">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2.</w:t>
            </w:r>
            <w:r w:rsidRPr="001E537A" w:rsidR="001E7EE2">
              <w:rPr>
                <w:rFonts w:asciiTheme="majorBidi" w:hAnsiTheme="majorBidi" w:cstheme="majorBidi"/>
                <w:color w:val="000000"/>
              </w:rPr>
              <w:tab/>
            </w:r>
            <w:r w:rsidRPr="001E537A">
              <w:rPr>
                <w:rFonts w:asciiTheme="majorBidi" w:hAnsiTheme="majorBidi" w:cstheme="majorBidi"/>
                <w:color w:val="000000"/>
              </w:rPr>
              <w:t xml:space="preserve">Other </w:t>
            </w:r>
            <w:r w:rsidRPr="001E537A" w:rsidR="00A319DE">
              <w:rPr>
                <w:rFonts w:asciiTheme="majorBidi" w:hAnsiTheme="majorBidi" w:cstheme="majorBidi"/>
                <w:color w:val="000000"/>
              </w:rPr>
              <w:t>s</w:t>
            </w:r>
            <w:r w:rsidRPr="001E537A">
              <w:rPr>
                <w:rFonts w:asciiTheme="majorBidi" w:hAnsiTheme="majorBidi" w:cstheme="majorBidi"/>
                <w:color w:val="000000"/>
              </w:rPr>
              <w:t xml:space="preserve">pecified </w:t>
            </w:r>
            <w:r w:rsidRPr="001E537A" w:rsidR="00A319DE">
              <w:rPr>
                <w:rFonts w:asciiTheme="majorBidi" w:hAnsiTheme="majorBidi" w:cstheme="majorBidi"/>
                <w:color w:val="000000"/>
              </w:rPr>
              <w:t>d</w:t>
            </w:r>
            <w:r w:rsidRPr="001E537A">
              <w:rPr>
                <w:rFonts w:asciiTheme="majorBidi" w:hAnsiTheme="majorBidi" w:cstheme="majorBidi"/>
                <w:color w:val="000000"/>
              </w:rPr>
              <w:t>ate for NOI:</w:t>
            </w:r>
          </w:p>
        </w:tc>
        <w:tc>
          <w:tcPr>
            <w:tcW w:w="2267" w:type="dxa"/>
            <w:shd w:val="clear" w:color="auto" w:fill="auto"/>
          </w:tcPr>
          <w:p w:rsidRPr="001E537A" w:rsidR="00A92D0B" w:rsidP="00F028C8" w:rsidRDefault="006D039B" w14:paraId="1826BC2C" w14:textId="7557E3C1">
            <w:pPr>
              <w:keepNext/>
              <w:keepLines/>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N/A</w:t>
            </w:r>
          </w:p>
        </w:tc>
        <w:tc>
          <w:tcPr>
            <w:tcW w:w="2276" w:type="dxa"/>
            <w:shd w:val="clear" w:color="auto" w:fill="auto"/>
          </w:tcPr>
          <w:p w:rsidRPr="001E537A" w:rsidR="00A92D0B" w:rsidP="00F028C8" w:rsidRDefault="000A0E7D" w14:paraId="210DAD91" w14:textId="63EE66E9">
            <w:pPr>
              <w:tabs>
                <w:tab w:val="left" w:pos="360"/>
              </w:tabs>
              <w:jc w:val="both"/>
              <w:rPr>
                <w:rFonts w:asciiTheme="majorBidi" w:hAnsiTheme="majorBidi" w:cstheme="majorBidi"/>
                <w:color w:val="000000"/>
              </w:rPr>
            </w:pPr>
            <w:r>
              <w:rPr>
                <w:rFonts w:asciiTheme="majorBidi" w:hAnsiTheme="majorBidi" w:cstheme="majorBidi"/>
                <w:color w:val="000000"/>
              </w:rPr>
              <w:t>N/A</w:t>
            </w:r>
          </w:p>
        </w:tc>
      </w:tr>
      <w:tr w:rsidRPr="001E537A" w:rsidR="00A92D0B" w:rsidTr="000A0E7D" w14:paraId="4836EEA6" w14:textId="77777777">
        <w:tc>
          <w:tcPr>
            <w:tcW w:w="4817" w:type="dxa"/>
            <w:shd w:val="clear" w:color="auto" w:fill="auto"/>
          </w:tcPr>
          <w:p w:rsidRPr="001E537A" w:rsidR="00A92D0B" w:rsidP="00F028C8" w:rsidRDefault="00A92D0B" w14:paraId="34809C45" w14:textId="2501A8A3">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3.</w:t>
            </w:r>
            <w:r w:rsidRPr="001E537A" w:rsidR="001E7EE2">
              <w:rPr>
                <w:rFonts w:asciiTheme="majorBidi" w:hAnsiTheme="majorBidi" w:cstheme="majorBidi"/>
                <w:color w:val="000000"/>
              </w:rPr>
              <w:tab/>
            </w:r>
            <w:r w:rsidRPr="001E537A">
              <w:rPr>
                <w:rFonts w:asciiTheme="majorBidi" w:hAnsiTheme="majorBidi" w:cstheme="majorBidi"/>
                <w:color w:val="000000"/>
              </w:rPr>
              <w:t xml:space="preserve">Date NOI </w:t>
            </w:r>
            <w:r w:rsidRPr="001E537A" w:rsidR="00A319DE">
              <w:rPr>
                <w:rFonts w:asciiTheme="majorBidi" w:hAnsiTheme="majorBidi" w:cstheme="majorBidi"/>
                <w:color w:val="000000"/>
              </w:rPr>
              <w:t>f</w:t>
            </w:r>
            <w:r w:rsidRPr="001E537A">
              <w:rPr>
                <w:rFonts w:asciiTheme="majorBidi" w:hAnsiTheme="majorBidi" w:cstheme="majorBidi"/>
                <w:color w:val="000000"/>
              </w:rPr>
              <w:t>iled:</w:t>
            </w:r>
          </w:p>
        </w:tc>
        <w:tc>
          <w:tcPr>
            <w:tcW w:w="2267" w:type="dxa"/>
            <w:tcBorders>
              <w:bottom w:val="single" w:color="auto" w:sz="4" w:space="0"/>
            </w:tcBorders>
            <w:shd w:val="clear" w:color="auto" w:fill="auto"/>
          </w:tcPr>
          <w:p w:rsidRPr="001E537A" w:rsidR="00A92D0B" w:rsidP="00F028C8" w:rsidRDefault="004F35D4" w14:paraId="44F7CCB9" w14:textId="7BDDD9AD">
            <w:pPr>
              <w:keepNext/>
              <w:keepLines/>
              <w:tabs>
                <w:tab w:val="left" w:pos="360"/>
              </w:tabs>
              <w:ind w:left="360" w:hanging="360"/>
              <w:rPr>
                <w:rFonts w:asciiTheme="majorBidi" w:hAnsiTheme="majorBidi" w:cstheme="majorBidi"/>
                <w:color w:val="000000"/>
              </w:rPr>
            </w:pPr>
            <w:r>
              <w:rPr>
                <w:rFonts w:asciiTheme="majorBidi" w:hAnsiTheme="majorBidi" w:cstheme="majorBidi"/>
                <w:color w:val="000000"/>
              </w:rPr>
              <w:t>12/17/21</w:t>
            </w:r>
          </w:p>
        </w:tc>
        <w:tc>
          <w:tcPr>
            <w:tcW w:w="2276" w:type="dxa"/>
            <w:tcBorders>
              <w:bottom w:val="single" w:color="auto" w:sz="4" w:space="0"/>
            </w:tcBorders>
            <w:shd w:val="clear" w:color="auto" w:fill="auto"/>
          </w:tcPr>
          <w:p w:rsidRPr="001E537A" w:rsidR="00A92D0B" w:rsidP="00F028C8" w:rsidRDefault="00085B3E" w14:paraId="71759DE3" w14:textId="517D8FA2">
            <w:pPr>
              <w:tabs>
                <w:tab w:val="left" w:pos="360"/>
              </w:tabs>
              <w:jc w:val="both"/>
              <w:rPr>
                <w:rFonts w:asciiTheme="majorBidi" w:hAnsiTheme="majorBidi" w:cstheme="majorBidi"/>
                <w:color w:val="000000"/>
              </w:rPr>
            </w:pPr>
            <w:r>
              <w:rPr>
                <w:rFonts w:asciiTheme="majorBidi" w:hAnsiTheme="majorBidi" w:cstheme="majorBidi"/>
                <w:color w:val="000000"/>
              </w:rPr>
              <w:t>Verified</w:t>
            </w:r>
          </w:p>
        </w:tc>
      </w:tr>
      <w:tr w:rsidRPr="001E537A" w:rsidR="00A92D0B" w:rsidTr="00F028C8" w14:paraId="22BBCDE3" w14:textId="77777777">
        <w:tc>
          <w:tcPr>
            <w:tcW w:w="7084" w:type="dxa"/>
            <w:gridSpan w:val="2"/>
            <w:tcBorders>
              <w:bottom w:val="single" w:color="auto" w:sz="4" w:space="0"/>
            </w:tcBorders>
            <w:shd w:val="clear" w:color="auto" w:fill="auto"/>
          </w:tcPr>
          <w:p w:rsidRPr="001E537A" w:rsidR="00A92D0B" w:rsidP="00F028C8" w:rsidRDefault="00A92D0B" w14:paraId="7E6E2068" w14:textId="1D4DD6B8">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4.</w:t>
            </w:r>
            <w:r w:rsidRPr="001E537A" w:rsidR="001E7EE2">
              <w:rPr>
                <w:rFonts w:asciiTheme="majorBidi" w:hAnsiTheme="majorBidi" w:cstheme="majorBidi"/>
                <w:color w:val="000000"/>
              </w:rPr>
              <w:tab/>
            </w:r>
            <w:r w:rsidRPr="001E537A">
              <w:rPr>
                <w:rFonts w:asciiTheme="majorBidi" w:hAnsiTheme="majorBidi" w:cstheme="majorBidi"/>
                <w:color w:val="000000"/>
              </w:rPr>
              <w:t>Was the NOI timely filed?</w:t>
            </w:r>
          </w:p>
        </w:tc>
        <w:tc>
          <w:tcPr>
            <w:tcW w:w="2276" w:type="dxa"/>
            <w:tcBorders>
              <w:bottom w:val="single" w:color="auto" w:sz="4" w:space="0"/>
            </w:tcBorders>
            <w:shd w:val="clear" w:color="auto" w:fill="auto"/>
          </w:tcPr>
          <w:p w:rsidRPr="001E537A" w:rsidR="00A92D0B" w:rsidP="00F028C8" w:rsidRDefault="00737690" w14:paraId="61DE2845" w14:textId="7300DA05">
            <w:pPr>
              <w:tabs>
                <w:tab w:val="left" w:pos="360"/>
              </w:tabs>
              <w:rPr>
                <w:rFonts w:asciiTheme="majorBidi" w:hAnsiTheme="majorBidi" w:cstheme="majorBidi"/>
                <w:color w:val="000000"/>
              </w:rPr>
            </w:pPr>
            <w:r>
              <w:rPr>
                <w:rFonts w:asciiTheme="majorBidi" w:hAnsiTheme="majorBidi" w:cstheme="majorBidi"/>
                <w:color w:val="000000"/>
              </w:rPr>
              <w:t>Yes</w:t>
            </w:r>
          </w:p>
        </w:tc>
      </w:tr>
      <w:tr w:rsidRPr="001E537A"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1E537A" w:rsidR="00F028C8" w:rsidP="00F028C8" w:rsidRDefault="00A92D0B" w14:paraId="003AB151" w14:textId="75841E30">
            <w:pPr>
              <w:keepNext/>
              <w:keepLines/>
              <w:tabs>
                <w:tab w:val="left" w:pos="360"/>
              </w:tabs>
              <w:jc w:val="center"/>
              <w:rPr>
                <w:rFonts w:asciiTheme="majorBidi" w:hAnsiTheme="majorBidi" w:cstheme="majorBidi"/>
                <w:b/>
                <w:color w:val="000000"/>
              </w:rPr>
            </w:pPr>
            <w:r w:rsidRPr="001E537A">
              <w:rPr>
                <w:rFonts w:asciiTheme="majorBidi" w:hAnsiTheme="majorBidi" w:cstheme="majorBidi"/>
                <w:b/>
                <w:color w:val="000000"/>
              </w:rPr>
              <w:t xml:space="preserve">Showing of </w:t>
            </w:r>
            <w:r w:rsidRPr="001E537A" w:rsidR="00F63C29">
              <w:rPr>
                <w:rFonts w:asciiTheme="majorBidi" w:hAnsiTheme="majorBidi" w:cstheme="majorBidi"/>
                <w:b/>
                <w:color w:val="000000"/>
              </w:rPr>
              <w:t xml:space="preserve">eligible </w:t>
            </w:r>
            <w:r w:rsidRPr="001E537A">
              <w:rPr>
                <w:rFonts w:asciiTheme="majorBidi" w:hAnsiTheme="majorBidi" w:cstheme="majorBidi"/>
                <w:b/>
                <w:color w:val="000000"/>
              </w:rPr>
              <w:t xml:space="preserve">customer </w:t>
            </w:r>
            <w:r w:rsidRPr="001E537A" w:rsidR="00F63C29">
              <w:rPr>
                <w:rFonts w:asciiTheme="majorBidi" w:hAnsiTheme="majorBidi" w:cstheme="majorBidi"/>
                <w:b/>
                <w:color w:val="000000"/>
              </w:rPr>
              <w:t>status (§ 1802(b)</w:t>
            </w:r>
            <w:r w:rsidRPr="001E537A" w:rsidR="00F028C8">
              <w:rPr>
                <w:rFonts w:asciiTheme="majorBidi" w:hAnsiTheme="majorBidi" w:cstheme="majorBidi"/>
                <w:b/>
                <w:color w:val="000000"/>
              </w:rPr>
              <w:t>)</w:t>
            </w:r>
          </w:p>
          <w:p w:rsidRPr="001E537A" w:rsidR="00A92D0B" w:rsidP="00F028C8" w:rsidRDefault="00F63C29" w14:paraId="19D649BF" w14:textId="31FAE647">
            <w:pPr>
              <w:keepNext/>
              <w:keepLines/>
              <w:tabs>
                <w:tab w:val="left" w:pos="360"/>
              </w:tabs>
              <w:jc w:val="center"/>
              <w:rPr>
                <w:rFonts w:asciiTheme="majorBidi" w:hAnsiTheme="majorBidi" w:cstheme="majorBidi"/>
                <w:b/>
                <w:color w:val="000000"/>
              </w:rPr>
            </w:pPr>
            <w:r w:rsidRPr="001E537A">
              <w:rPr>
                <w:rFonts w:asciiTheme="majorBidi" w:hAnsiTheme="majorBidi" w:cstheme="majorBidi"/>
                <w:b/>
                <w:color w:val="000000"/>
              </w:rPr>
              <w:t xml:space="preserve"> or eligible local government entity </w:t>
            </w:r>
            <w:r w:rsidRPr="001E537A" w:rsidR="00ED6B6B">
              <w:rPr>
                <w:rFonts w:asciiTheme="majorBidi" w:hAnsiTheme="majorBidi" w:cstheme="majorBidi"/>
                <w:b/>
                <w:color w:val="000000"/>
              </w:rPr>
              <w:t>status</w:t>
            </w:r>
            <w:r w:rsidRPr="001E537A" w:rsidR="00F028C8">
              <w:rPr>
                <w:rFonts w:asciiTheme="majorBidi" w:hAnsiTheme="majorBidi" w:cstheme="majorBidi"/>
                <w:b/>
                <w:color w:val="000000"/>
              </w:rPr>
              <w:t xml:space="preserve"> </w:t>
            </w:r>
            <w:r w:rsidRPr="001E537A">
              <w:rPr>
                <w:rFonts w:asciiTheme="majorBidi" w:hAnsiTheme="majorBidi" w:cstheme="majorBidi"/>
                <w:b/>
                <w:color w:val="000000"/>
              </w:rPr>
              <w:t>(§§ 1802(d), 1802.4)</w:t>
            </w:r>
            <w:r w:rsidRPr="001E537A" w:rsidR="00A92D0B">
              <w:rPr>
                <w:rFonts w:asciiTheme="majorBidi" w:hAnsiTheme="majorBidi" w:cstheme="majorBidi"/>
                <w:b/>
                <w:color w:val="000000"/>
              </w:rPr>
              <w:t>:</w:t>
            </w:r>
          </w:p>
        </w:tc>
      </w:tr>
      <w:tr w:rsidRPr="001E537A" w:rsidR="00912D5C" w:rsidTr="000A0E7D" w14:paraId="259EC227" w14:textId="77777777">
        <w:tc>
          <w:tcPr>
            <w:tcW w:w="4817" w:type="dxa"/>
            <w:tcBorders>
              <w:top w:val="single" w:color="auto" w:sz="4" w:space="0"/>
            </w:tcBorders>
            <w:shd w:val="clear" w:color="auto" w:fill="auto"/>
          </w:tcPr>
          <w:p w:rsidRPr="001E537A" w:rsidR="00912D5C" w:rsidP="00912D5C" w:rsidRDefault="00912D5C" w14:paraId="0EFCD0E9" w14:textId="1A5E3FBE">
            <w:pPr>
              <w:keepNext/>
              <w:keepLines/>
              <w:ind w:left="360" w:hanging="360"/>
              <w:rPr>
                <w:rFonts w:asciiTheme="majorBidi" w:hAnsiTheme="majorBidi" w:cstheme="majorBidi"/>
                <w:color w:val="000000"/>
              </w:rPr>
            </w:pPr>
            <w:r w:rsidRPr="001E537A">
              <w:rPr>
                <w:rFonts w:asciiTheme="majorBidi" w:hAnsiTheme="majorBidi" w:cstheme="majorBidi"/>
                <w:color w:val="000000"/>
              </w:rPr>
              <w:t>5.</w:t>
            </w:r>
            <w:r w:rsidRPr="001E537A">
              <w:rPr>
                <w:rFonts w:asciiTheme="majorBidi" w:hAnsiTheme="majorBidi" w:cstheme="majorBidi"/>
                <w:color w:val="000000"/>
              </w:rPr>
              <w:tab/>
              <w:t>Based on ALJ ruling issued in proceeding   number:</w:t>
            </w:r>
          </w:p>
        </w:tc>
        <w:tc>
          <w:tcPr>
            <w:tcW w:w="2267" w:type="dxa"/>
            <w:tcBorders>
              <w:top w:val="single" w:color="auto" w:sz="4" w:space="0"/>
            </w:tcBorders>
            <w:shd w:val="clear" w:color="auto" w:fill="auto"/>
          </w:tcPr>
          <w:p w:rsidRPr="000A0E7D" w:rsidR="00912D5C" w:rsidP="000A0E7D" w:rsidRDefault="00912D5C" w14:paraId="2A50FC18" w14:textId="77777777">
            <w:r w:rsidRPr="000A0E7D">
              <w:t>R.20-08-021</w:t>
            </w:r>
          </w:p>
          <w:p w:rsidRPr="000A0E7D" w:rsidR="00912D5C" w:rsidP="000A0E7D" w:rsidRDefault="00912D5C" w14:paraId="13E72B6D" w14:textId="1F50104A"/>
        </w:tc>
        <w:tc>
          <w:tcPr>
            <w:tcW w:w="2276" w:type="dxa"/>
            <w:tcBorders>
              <w:top w:val="single" w:color="auto" w:sz="4" w:space="0"/>
            </w:tcBorders>
            <w:shd w:val="clear" w:color="auto" w:fill="auto"/>
          </w:tcPr>
          <w:p w:rsidRPr="001E537A" w:rsidR="00912D5C" w:rsidP="00912D5C" w:rsidRDefault="00085B3E" w14:paraId="2679B197" w14:textId="5CA2BB68">
            <w:pPr>
              <w:keepNext/>
              <w:keepLines/>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0A0E7D" w14:paraId="4E0FB3B6" w14:textId="77777777">
        <w:tc>
          <w:tcPr>
            <w:tcW w:w="4817" w:type="dxa"/>
            <w:shd w:val="clear" w:color="auto" w:fill="auto"/>
          </w:tcPr>
          <w:p w:rsidRPr="001E537A" w:rsidR="00912D5C" w:rsidP="00912D5C" w:rsidRDefault="00912D5C" w14:paraId="568B12E8" w14:textId="6121FC05">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6.</w:t>
            </w:r>
            <w:r w:rsidRPr="001E537A">
              <w:rPr>
                <w:rFonts w:asciiTheme="majorBidi" w:hAnsiTheme="majorBidi" w:cstheme="majorBidi"/>
                <w:color w:val="000000"/>
              </w:rPr>
              <w:tab/>
              <w:t>Date of ALJ ruling:</w:t>
            </w:r>
          </w:p>
        </w:tc>
        <w:tc>
          <w:tcPr>
            <w:tcW w:w="2267" w:type="dxa"/>
            <w:shd w:val="clear" w:color="auto" w:fill="auto"/>
          </w:tcPr>
          <w:p w:rsidRPr="001E537A" w:rsidR="00912D5C" w:rsidP="00912D5C" w:rsidRDefault="00912D5C" w14:paraId="306125B9" w14:textId="7FE3FF61">
            <w:pPr>
              <w:tabs>
                <w:tab w:val="left" w:pos="360"/>
              </w:tabs>
              <w:ind w:left="360" w:hanging="360"/>
              <w:rPr>
                <w:rFonts w:asciiTheme="majorBidi" w:hAnsiTheme="majorBidi" w:cstheme="majorBidi"/>
                <w:color w:val="000000"/>
              </w:rPr>
            </w:pPr>
            <w:r>
              <w:rPr>
                <w:rFonts w:asciiTheme="majorBidi" w:hAnsiTheme="majorBidi" w:cstheme="majorBidi"/>
                <w:color w:val="000000"/>
              </w:rPr>
              <w:t>12-11-20</w:t>
            </w:r>
          </w:p>
        </w:tc>
        <w:tc>
          <w:tcPr>
            <w:tcW w:w="2276" w:type="dxa"/>
            <w:shd w:val="clear" w:color="auto" w:fill="auto"/>
          </w:tcPr>
          <w:p w:rsidRPr="001E537A" w:rsidR="00912D5C" w:rsidP="00912D5C" w:rsidRDefault="00085B3E" w14:paraId="19F10313" w14:textId="14590DD2">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0A0E7D" w14:paraId="7F6C1E54" w14:textId="77777777">
        <w:tc>
          <w:tcPr>
            <w:tcW w:w="4817" w:type="dxa"/>
            <w:shd w:val="clear" w:color="auto" w:fill="auto"/>
          </w:tcPr>
          <w:p w:rsidRPr="001E537A" w:rsidR="00912D5C" w:rsidP="00912D5C" w:rsidRDefault="00912D5C" w14:paraId="4B6E35B7" w14:textId="56E59D65">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7.</w:t>
            </w:r>
            <w:r w:rsidRPr="001E537A">
              <w:rPr>
                <w:rFonts w:asciiTheme="majorBidi" w:hAnsiTheme="majorBidi" w:cstheme="majorBidi"/>
                <w:color w:val="000000"/>
              </w:rPr>
              <w:tab/>
              <w:t>Based on another CPUC determination (specify):</w:t>
            </w:r>
          </w:p>
        </w:tc>
        <w:tc>
          <w:tcPr>
            <w:tcW w:w="2267" w:type="dxa"/>
            <w:tcBorders>
              <w:bottom w:val="single" w:color="auto" w:sz="4" w:space="0"/>
            </w:tcBorders>
            <w:shd w:val="clear" w:color="auto" w:fill="auto"/>
          </w:tcPr>
          <w:p w:rsidRPr="001E537A" w:rsidR="00912D5C" w:rsidP="00912D5C" w:rsidRDefault="00912D5C" w14:paraId="5E0F9D32" w14:textId="5E79888D">
            <w:pPr>
              <w:tabs>
                <w:tab w:val="left" w:pos="360"/>
              </w:tabs>
              <w:ind w:left="360" w:hanging="360"/>
              <w:rPr>
                <w:rFonts w:asciiTheme="majorBidi" w:hAnsiTheme="majorBidi" w:cstheme="majorBidi"/>
                <w:color w:val="000000"/>
              </w:rPr>
            </w:pPr>
            <w:r>
              <w:rPr>
                <w:rFonts w:asciiTheme="majorBidi" w:hAnsiTheme="majorBidi" w:cstheme="majorBidi"/>
                <w:color w:val="000000"/>
              </w:rPr>
              <w:t>N/A</w:t>
            </w:r>
          </w:p>
        </w:tc>
        <w:tc>
          <w:tcPr>
            <w:tcW w:w="2276" w:type="dxa"/>
            <w:tcBorders>
              <w:bottom w:val="single" w:color="auto" w:sz="4" w:space="0"/>
            </w:tcBorders>
            <w:shd w:val="clear" w:color="auto" w:fill="auto"/>
          </w:tcPr>
          <w:p w:rsidRPr="001E537A" w:rsidR="00912D5C" w:rsidP="00912D5C" w:rsidRDefault="000A0E7D" w14:paraId="180E80B3" w14:textId="063ACE29">
            <w:pPr>
              <w:tabs>
                <w:tab w:val="left" w:pos="360"/>
              </w:tabs>
              <w:rPr>
                <w:rFonts w:asciiTheme="majorBidi" w:hAnsiTheme="majorBidi" w:cstheme="majorBidi"/>
                <w:color w:val="000000"/>
              </w:rPr>
            </w:pPr>
            <w:r>
              <w:rPr>
                <w:rFonts w:asciiTheme="majorBidi" w:hAnsiTheme="majorBidi" w:cstheme="majorBidi"/>
                <w:color w:val="000000"/>
              </w:rPr>
              <w:t>N/A</w:t>
            </w:r>
          </w:p>
        </w:tc>
      </w:tr>
      <w:tr w:rsidRPr="001E537A" w:rsidR="00912D5C" w:rsidTr="00F028C8" w14:paraId="397CC4AD" w14:textId="77777777">
        <w:tc>
          <w:tcPr>
            <w:tcW w:w="7084" w:type="dxa"/>
            <w:gridSpan w:val="2"/>
            <w:tcBorders>
              <w:bottom w:val="single" w:color="auto" w:sz="4" w:space="0"/>
            </w:tcBorders>
            <w:shd w:val="clear" w:color="auto" w:fill="auto"/>
          </w:tcPr>
          <w:p w:rsidRPr="001E537A" w:rsidR="00912D5C" w:rsidP="00912D5C" w:rsidRDefault="00912D5C" w14:paraId="71D46B68" w14:textId="56857D2E">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8.</w:t>
            </w:r>
            <w:r w:rsidRPr="001E537A">
              <w:rPr>
                <w:rFonts w:asciiTheme="majorBidi" w:hAnsiTheme="majorBidi" w:cstheme="majorBidi"/>
                <w:color w:val="000000"/>
              </w:rPr>
              <w:tab/>
              <w:t xml:space="preserve">Has the Intervenor demonstrated </w:t>
            </w:r>
            <w:r w:rsidRPr="001E537A">
              <w:rPr>
                <w:rFonts w:asciiTheme="majorBidi" w:hAnsiTheme="majorBidi" w:cstheme="majorBidi"/>
              </w:rPr>
              <w:t>customer</w:t>
            </w:r>
            <w:r w:rsidRPr="001E537A">
              <w:rPr>
                <w:rFonts w:asciiTheme="majorBidi" w:hAnsiTheme="majorBidi" w:cstheme="majorBidi"/>
                <w:color w:val="000000"/>
              </w:rPr>
              <w:t xml:space="preserve"> status or eligible government entity status?</w:t>
            </w:r>
          </w:p>
        </w:tc>
        <w:tc>
          <w:tcPr>
            <w:tcW w:w="2276" w:type="dxa"/>
            <w:tcBorders>
              <w:bottom w:val="single" w:color="auto" w:sz="4" w:space="0"/>
            </w:tcBorders>
            <w:shd w:val="clear" w:color="auto" w:fill="auto"/>
          </w:tcPr>
          <w:p w:rsidRPr="001E537A" w:rsidR="00912D5C" w:rsidP="00912D5C" w:rsidRDefault="00737690" w14:paraId="7D296E63" w14:textId="1EF764EC">
            <w:pPr>
              <w:tabs>
                <w:tab w:val="left" w:pos="360"/>
              </w:tabs>
              <w:rPr>
                <w:rFonts w:asciiTheme="majorBidi" w:hAnsiTheme="majorBidi" w:cstheme="majorBidi"/>
                <w:color w:val="000000"/>
              </w:rPr>
            </w:pPr>
            <w:r>
              <w:rPr>
                <w:rFonts w:asciiTheme="majorBidi" w:hAnsiTheme="majorBidi" w:cstheme="majorBidi"/>
                <w:color w:val="000000"/>
              </w:rPr>
              <w:t>Yes</w:t>
            </w:r>
          </w:p>
        </w:tc>
      </w:tr>
      <w:tr w:rsidRPr="001E537A" w:rsidR="00912D5C"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1E537A" w:rsidR="00912D5C" w:rsidP="00912D5C" w:rsidRDefault="00912D5C" w14:paraId="0291EC4E" w14:textId="77777777">
            <w:pPr>
              <w:keepNext/>
              <w:tabs>
                <w:tab w:val="left" w:pos="360"/>
              </w:tabs>
              <w:jc w:val="center"/>
              <w:rPr>
                <w:rFonts w:asciiTheme="majorBidi" w:hAnsiTheme="majorBidi" w:cstheme="majorBidi"/>
                <w:color w:val="000000"/>
              </w:rPr>
            </w:pPr>
            <w:r w:rsidRPr="001E537A">
              <w:rPr>
                <w:rFonts w:asciiTheme="majorBidi" w:hAnsiTheme="majorBidi" w:cstheme="majorBidi"/>
                <w:b/>
                <w:color w:val="000000"/>
              </w:rPr>
              <w:t>Showing of “significant financial hardship” (§1802(h) or §1803.1(b)):</w:t>
            </w:r>
          </w:p>
        </w:tc>
      </w:tr>
      <w:tr w:rsidRPr="001E537A" w:rsidR="00912D5C" w:rsidTr="000A0E7D" w14:paraId="77F91856" w14:textId="77777777">
        <w:tc>
          <w:tcPr>
            <w:tcW w:w="4817" w:type="dxa"/>
            <w:tcBorders>
              <w:top w:val="single" w:color="auto" w:sz="4" w:space="0"/>
            </w:tcBorders>
            <w:shd w:val="clear" w:color="auto" w:fill="auto"/>
          </w:tcPr>
          <w:p w:rsidRPr="001E537A" w:rsidR="00912D5C" w:rsidP="00912D5C" w:rsidRDefault="00912D5C" w14:paraId="6506E60E" w14:textId="7F0FF6A0">
            <w:pPr>
              <w:tabs>
                <w:tab w:val="left" w:pos="315"/>
              </w:tabs>
              <w:ind w:left="360" w:hanging="360"/>
              <w:rPr>
                <w:rFonts w:asciiTheme="majorBidi" w:hAnsiTheme="majorBidi" w:cstheme="majorBidi"/>
                <w:color w:val="000000"/>
              </w:rPr>
            </w:pPr>
            <w:r w:rsidRPr="001E537A">
              <w:rPr>
                <w:rFonts w:asciiTheme="majorBidi" w:hAnsiTheme="majorBidi" w:cstheme="majorBidi"/>
                <w:color w:val="000000"/>
              </w:rPr>
              <w:t>9.</w:t>
            </w:r>
            <w:r w:rsidRPr="001E537A">
              <w:rPr>
                <w:rFonts w:asciiTheme="majorBidi" w:hAnsiTheme="majorBidi" w:cstheme="majorBidi"/>
                <w:color w:val="000000"/>
              </w:rPr>
              <w:tab/>
              <w:t>Based on ALJ ruling issued in proceeding number:</w:t>
            </w:r>
          </w:p>
        </w:tc>
        <w:tc>
          <w:tcPr>
            <w:tcW w:w="2267" w:type="dxa"/>
            <w:tcBorders>
              <w:top w:val="single" w:color="auto" w:sz="4" w:space="0"/>
            </w:tcBorders>
            <w:shd w:val="clear" w:color="auto" w:fill="auto"/>
          </w:tcPr>
          <w:p w:rsidRPr="000A0E7D" w:rsidR="00912D5C" w:rsidP="000A0E7D" w:rsidRDefault="00912D5C" w14:paraId="2F62A315" w14:textId="77777777">
            <w:r w:rsidRPr="000A0E7D">
              <w:t>R.20-08-021</w:t>
            </w:r>
          </w:p>
          <w:p w:rsidRPr="000A0E7D" w:rsidR="00912D5C" w:rsidP="000A0E7D" w:rsidRDefault="00912D5C" w14:paraId="54B4911C" w14:textId="6D534819"/>
        </w:tc>
        <w:tc>
          <w:tcPr>
            <w:tcW w:w="2276" w:type="dxa"/>
            <w:tcBorders>
              <w:top w:val="single" w:color="auto" w:sz="4" w:space="0"/>
            </w:tcBorders>
            <w:shd w:val="clear" w:color="auto" w:fill="auto"/>
          </w:tcPr>
          <w:p w:rsidRPr="001E537A" w:rsidR="00912D5C" w:rsidP="00912D5C" w:rsidRDefault="00085B3E" w14:paraId="2E2FB9D6" w14:textId="76580B23">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0A0E7D" w14:paraId="4AD750C1" w14:textId="77777777">
        <w:tc>
          <w:tcPr>
            <w:tcW w:w="4817" w:type="dxa"/>
            <w:shd w:val="clear" w:color="auto" w:fill="auto"/>
          </w:tcPr>
          <w:p w:rsidRPr="001E537A" w:rsidR="00912D5C" w:rsidP="00912D5C" w:rsidRDefault="00912D5C" w14:paraId="2A279407" w14:textId="1E831EEE">
            <w:pPr>
              <w:ind w:left="360" w:hanging="360"/>
              <w:rPr>
                <w:rFonts w:asciiTheme="majorBidi" w:hAnsiTheme="majorBidi" w:cstheme="majorBidi"/>
                <w:color w:val="000000"/>
              </w:rPr>
            </w:pPr>
            <w:r w:rsidRPr="001E537A">
              <w:rPr>
                <w:rFonts w:asciiTheme="majorBidi" w:hAnsiTheme="majorBidi" w:cstheme="majorBidi"/>
                <w:color w:val="000000"/>
              </w:rPr>
              <w:t>10.</w:t>
            </w:r>
            <w:r w:rsidRPr="001E537A">
              <w:rPr>
                <w:rFonts w:asciiTheme="majorBidi" w:hAnsiTheme="majorBidi" w:cstheme="majorBidi"/>
                <w:color w:val="000000"/>
              </w:rPr>
              <w:tab/>
              <w:t>Date of ALJ ruling:</w:t>
            </w:r>
          </w:p>
        </w:tc>
        <w:tc>
          <w:tcPr>
            <w:tcW w:w="2267" w:type="dxa"/>
            <w:shd w:val="clear" w:color="auto" w:fill="auto"/>
          </w:tcPr>
          <w:p w:rsidRPr="000A0E7D" w:rsidR="00912D5C" w:rsidP="000A0E7D" w:rsidRDefault="00912D5C" w14:paraId="4B66A2E4" w14:textId="21ACA916">
            <w:r w:rsidRPr="000A0E7D">
              <w:t>12-11-20</w:t>
            </w:r>
          </w:p>
        </w:tc>
        <w:tc>
          <w:tcPr>
            <w:tcW w:w="2276" w:type="dxa"/>
            <w:shd w:val="clear" w:color="auto" w:fill="auto"/>
          </w:tcPr>
          <w:p w:rsidRPr="001E537A" w:rsidR="00912D5C" w:rsidP="00912D5C" w:rsidRDefault="00085B3E" w14:paraId="3B83D035" w14:textId="44082BC7">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0A0E7D" w14:paraId="7C183C5E" w14:textId="77777777">
        <w:tc>
          <w:tcPr>
            <w:tcW w:w="4817" w:type="dxa"/>
            <w:shd w:val="clear" w:color="auto" w:fill="auto"/>
          </w:tcPr>
          <w:p w:rsidRPr="001E537A" w:rsidR="00912D5C" w:rsidP="00912D5C" w:rsidRDefault="00912D5C" w14:paraId="4141CB3D" w14:textId="2DCA8797">
            <w:pPr>
              <w:ind w:left="360" w:hanging="360"/>
              <w:rPr>
                <w:rFonts w:asciiTheme="majorBidi" w:hAnsiTheme="majorBidi" w:cstheme="majorBidi"/>
                <w:color w:val="000000"/>
              </w:rPr>
            </w:pPr>
            <w:r w:rsidRPr="001E537A">
              <w:rPr>
                <w:rFonts w:asciiTheme="majorBidi" w:hAnsiTheme="majorBidi" w:cstheme="majorBidi"/>
                <w:color w:val="000000"/>
              </w:rPr>
              <w:t>11.</w:t>
            </w:r>
            <w:r w:rsidRPr="001E537A">
              <w:rPr>
                <w:rFonts w:asciiTheme="majorBidi" w:hAnsiTheme="majorBidi" w:cstheme="majorBidi"/>
                <w:color w:val="000000"/>
              </w:rPr>
              <w:tab/>
              <w:t>Based on another CPUC determination (specify):</w:t>
            </w:r>
          </w:p>
        </w:tc>
        <w:tc>
          <w:tcPr>
            <w:tcW w:w="2267" w:type="dxa"/>
            <w:shd w:val="clear" w:color="auto" w:fill="auto"/>
          </w:tcPr>
          <w:p w:rsidRPr="000A0E7D" w:rsidR="00912D5C" w:rsidP="000A0E7D" w:rsidRDefault="00912D5C" w14:paraId="141EB5CF" w14:textId="7713ED6A">
            <w:r w:rsidRPr="000A0E7D">
              <w:t>N/A</w:t>
            </w:r>
          </w:p>
        </w:tc>
        <w:tc>
          <w:tcPr>
            <w:tcW w:w="2276" w:type="dxa"/>
            <w:shd w:val="clear" w:color="auto" w:fill="auto"/>
          </w:tcPr>
          <w:p w:rsidRPr="001E537A" w:rsidR="00912D5C" w:rsidP="00912D5C" w:rsidRDefault="000A0E7D" w14:paraId="79318715" w14:textId="55766C8A">
            <w:pPr>
              <w:tabs>
                <w:tab w:val="left" w:pos="360"/>
              </w:tabs>
              <w:rPr>
                <w:rFonts w:asciiTheme="majorBidi" w:hAnsiTheme="majorBidi" w:cstheme="majorBidi"/>
                <w:color w:val="000000"/>
              </w:rPr>
            </w:pPr>
            <w:r>
              <w:rPr>
                <w:rFonts w:asciiTheme="majorBidi" w:hAnsiTheme="majorBidi" w:cstheme="majorBidi"/>
                <w:color w:val="000000"/>
              </w:rPr>
              <w:t>N/A</w:t>
            </w:r>
          </w:p>
        </w:tc>
      </w:tr>
      <w:tr w:rsidRPr="001E537A" w:rsidR="00912D5C" w:rsidTr="00F028C8" w14:paraId="4E8D20BF" w14:textId="77777777">
        <w:tc>
          <w:tcPr>
            <w:tcW w:w="7084" w:type="dxa"/>
            <w:gridSpan w:val="2"/>
            <w:tcBorders>
              <w:bottom w:val="single" w:color="auto" w:sz="4" w:space="0"/>
            </w:tcBorders>
            <w:shd w:val="clear" w:color="auto" w:fill="auto"/>
          </w:tcPr>
          <w:p w:rsidRPr="001E537A" w:rsidR="00912D5C" w:rsidP="00912D5C" w:rsidRDefault="00912D5C" w14:paraId="48D0D936" w14:textId="6A3DF8B8">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12.</w:t>
            </w:r>
            <w:r w:rsidRPr="001E537A">
              <w:rPr>
                <w:rFonts w:asciiTheme="majorBidi" w:hAnsiTheme="majorBidi" w:cstheme="majorBidi"/>
                <w:color w:val="000000"/>
              </w:rPr>
              <w:tab/>
              <w:t>Has the Intervenor demonstrated significant financial hardship?</w:t>
            </w:r>
          </w:p>
        </w:tc>
        <w:tc>
          <w:tcPr>
            <w:tcW w:w="2276" w:type="dxa"/>
            <w:tcBorders>
              <w:bottom w:val="single" w:color="auto" w:sz="4" w:space="0"/>
            </w:tcBorders>
            <w:shd w:val="clear" w:color="auto" w:fill="auto"/>
          </w:tcPr>
          <w:p w:rsidRPr="001E537A" w:rsidR="00912D5C" w:rsidP="00912D5C" w:rsidRDefault="00737690" w14:paraId="0F29B839" w14:textId="565E76E7">
            <w:pPr>
              <w:tabs>
                <w:tab w:val="left" w:pos="360"/>
              </w:tabs>
              <w:rPr>
                <w:rFonts w:asciiTheme="majorBidi" w:hAnsiTheme="majorBidi" w:cstheme="majorBidi"/>
                <w:color w:val="000000"/>
              </w:rPr>
            </w:pPr>
            <w:r>
              <w:rPr>
                <w:rFonts w:asciiTheme="majorBidi" w:hAnsiTheme="majorBidi" w:cstheme="majorBidi"/>
                <w:color w:val="000000"/>
              </w:rPr>
              <w:t>Yes</w:t>
            </w:r>
          </w:p>
        </w:tc>
      </w:tr>
      <w:tr w:rsidRPr="001E537A" w:rsidR="00912D5C"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1E537A" w:rsidR="00912D5C" w:rsidP="00912D5C" w:rsidRDefault="00912D5C" w14:paraId="172E2884" w14:textId="77777777">
            <w:pPr>
              <w:keepNext/>
              <w:tabs>
                <w:tab w:val="left" w:pos="360"/>
              </w:tabs>
              <w:jc w:val="center"/>
              <w:rPr>
                <w:rFonts w:asciiTheme="majorBidi" w:hAnsiTheme="majorBidi" w:cstheme="majorBidi"/>
                <w:color w:val="000000"/>
              </w:rPr>
            </w:pPr>
            <w:r w:rsidRPr="001E537A">
              <w:rPr>
                <w:rFonts w:asciiTheme="majorBidi" w:hAnsiTheme="majorBidi" w:cstheme="majorBidi"/>
                <w:b/>
                <w:color w:val="000000"/>
              </w:rPr>
              <w:t>Timely request for compensation (§ 1804(c)):</w:t>
            </w:r>
          </w:p>
        </w:tc>
      </w:tr>
      <w:tr w:rsidRPr="001E537A" w:rsidR="00912D5C" w:rsidTr="000A0E7D" w14:paraId="3E7938B0" w14:textId="77777777">
        <w:tc>
          <w:tcPr>
            <w:tcW w:w="4817" w:type="dxa"/>
            <w:tcBorders>
              <w:top w:val="single" w:color="auto" w:sz="4" w:space="0"/>
            </w:tcBorders>
            <w:shd w:val="clear" w:color="auto" w:fill="auto"/>
          </w:tcPr>
          <w:p w:rsidRPr="001E537A" w:rsidR="00912D5C" w:rsidP="00912D5C" w:rsidRDefault="00912D5C" w14:paraId="66088F1B" w14:textId="2DB4A731">
            <w:pPr>
              <w:keepNext/>
              <w:tabs>
                <w:tab w:val="left" w:pos="612"/>
              </w:tabs>
              <w:ind w:left="360" w:hanging="360"/>
              <w:rPr>
                <w:rFonts w:asciiTheme="majorBidi" w:hAnsiTheme="majorBidi" w:cstheme="majorBidi"/>
                <w:color w:val="000000"/>
              </w:rPr>
            </w:pPr>
            <w:r w:rsidRPr="001E537A">
              <w:rPr>
                <w:rFonts w:asciiTheme="majorBidi" w:hAnsiTheme="majorBidi" w:cstheme="majorBidi"/>
                <w:color w:val="000000"/>
              </w:rPr>
              <w:t>13.</w:t>
            </w:r>
            <w:r w:rsidRPr="001E537A">
              <w:rPr>
                <w:rFonts w:asciiTheme="majorBidi" w:hAnsiTheme="majorBidi" w:cstheme="majorBidi"/>
                <w:color w:val="000000"/>
              </w:rPr>
              <w:tab/>
              <w:t>Identify Final Decision:</w:t>
            </w:r>
          </w:p>
        </w:tc>
        <w:tc>
          <w:tcPr>
            <w:tcW w:w="2267" w:type="dxa"/>
            <w:tcBorders>
              <w:top w:val="single" w:color="auto" w:sz="4" w:space="0"/>
            </w:tcBorders>
            <w:shd w:val="clear" w:color="auto" w:fill="auto"/>
          </w:tcPr>
          <w:p w:rsidRPr="001E537A" w:rsidR="00912D5C" w:rsidP="00912D5C" w:rsidRDefault="00912D5C" w14:paraId="7166F318" w14:textId="796DA1F0">
            <w:pPr>
              <w:tabs>
                <w:tab w:val="left" w:pos="360"/>
              </w:tabs>
              <w:rPr>
                <w:rFonts w:asciiTheme="majorBidi" w:hAnsiTheme="majorBidi" w:cstheme="majorBidi"/>
                <w:color w:val="000000"/>
              </w:rPr>
            </w:pPr>
            <w:r w:rsidRPr="001E537A">
              <w:rPr>
                <w:rFonts w:asciiTheme="majorBidi" w:hAnsiTheme="majorBidi" w:cstheme="majorBidi"/>
                <w:color w:val="000000"/>
              </w:rPr>
              <w:t>D.22-</w:t>
            </w:r>
            <w:r>
              <w:rPr>
                <w:rFonts w:asciiTheme="majorBidi" w:hAnsiTheme="majorBidi" w:cstheme="majorBidi"/>
                <w:color w:val="000000"/>
              </w:rPr>
              <w:t>12-054</w:t>
            </w:r>
          </w:p>
        </w:tc>
        <w:tc>
          <w:tcPr>
            <w:tcW w:w="2276" w:type="dxa"/>
            <w:tcBorders>
              <w:top w:val="single" w:color="auto" w:sz="4" w:space="0"/>
            </w:tcBorders>
            <w:shd w:val="clear" w:color="auto" w:fill="auto"/>
          </w:tcPr>
          <w:p w:rsidRPr="001E537A" w:rsidR="00912D5C" w:rsidP="00912D5C" w:rsidRDefault="00085B3E" w14:paraId="1588DC54" w14:textId="585CB0D7">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0A0E7D" w14:paraId="6360DE59" w14:textId="77777777">
        <w:tc>
          <w:tcPr>
            <w:tcW w:w="4817" w:type="dxa"/>
            <w:shd w:val="clear" w:color="auto" w:fill="auto"/>
          </w:tcPr>
          <w:p w:rsidRPr="001E537A" w:rsidR="00912D5C" w:rsidP="00912D5C" w:rsidRDefault="00912D5C" w14:paraId="4B809E4A" w14:textId="4BEED0BB">
            <w:pPr>
              <w:tabs>
                <w:tab w:val="left" w:pos="612"/>
              </w:tabs>
              <w:ind w:left="360" w:hanging="360"/>
              <w:rPr>
                <w:rFonts w:asciiTheme="majorBidi" w:hAnsiTheme="majorBidi" w:cstheme="majorBidi"/>
                <w:color w:val="000000"/>
              </w:rPr>
            </w:pPr>
            <w:r w:rsidRPr="001E537A">
              <w:rPr>
                <w:rFonts w:asciiTheme="majorBidi" w:hAnsiTheme="majorBidi" w:cstheme="majorBidi"/>
                <w:color w:val="000000"/>
              </w:rPr>
              <w:t>14.</w:t>
            </w:r>
            <w:r w:rsidRPr="001E537A">
              <w:rPr>
                <w:rFonts w:asciiTheme="majorBidi" w:hAnsiTheme="majorBidi" w:cstheme="majorBidi"/>
                <w:color w:val="000000"/>
              </w:rPr>
              <w:tab/>
              <w:t xml:space="preserve">Date of issuance of Final Order or Decision:    </w:t>
            </w:r>
          </w:p>
        </w:tc>
        <w:tc>
          <w:tcPr>
            <w:tcW w:w="2267" w:type="dxa"/>
            <w:shd w:val="clear" w:color="auto" w:fill="auto"/>
          </w:tcPr>
          <w:p w:rsidRPr="001E537A" w:rsidR="00912D5C" w:rsidP="00912D5C" w:rsidRDefault="00912D5C" w14:paraId="20455B5F" w14:textId="56E01297">
            <w:pPr>
              <w:tabs>
                <w:tab w:val="left" w:pos="360"/>
              </w:tabs>
              <w:rPr>
                <w:rFonts w:asciiTheme="majorBidi" w:hAnsiTheme="majorBidi" w:cstheme="majorBidi"/>
                <w:color w:val="000000"/>
              </w:rPr>
            </w:pPr>
            <w:r>
              <w:rPr>
                <w:rFonts w:asciiTheme="majorBidi" w:hAnsiTheme="majorBidi" w:cstheme="majorBidi"/>
                <w:color w:val="000000"/>
              </w:rPr>
              <w:t>12-19-22</w:t>
            </w:r>
          </w:p>
        </w:tc>
        <w:tc>
          <w:tcPr>
            <w:tcW w:w="2276" w:type="dxa"/>
            <w:shd w:val="clear" w:color="auto" w:fill="auto"/>
          </w:tcPr>
          <w:p w:rsidRPr="001E537A" w:rsidR="00912D5C" w:rsidP="00912D5C" w:rsidRDefault="000A0E7D" w14:paraId="1FCF00DD" w14:textId="4C6D369C">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0A0E7D" w14:paraId="723259E3" w14:textId="77777777">
        <w:tc>
          <w:tcPr>
            <w:tcW w:w="4817" w:type="dxa"/>
            <w:shd w:val="clear" w:color="auto" w:fill="auto"/>
          </w:tcPr>
          <w:p w:rsidRPr="001E537A" w:rsidR="00912D5C" w:rsidP="00912D5C" w:rsidRDefault="00912D5C" w14:paraId="163EE1CA" w14:textId="2B64EB9E">
            <w:pPr>
              <w:tabs>
                <w:tab w:val="left" w:pos="612"/>
              </w:tabs>
              <w:ind w:left="360" w:hanging="360"/>
              <w:rPr>
                <w:rFonts w:asciiTheme="majorBidi" w:hAnsiTheme="majorBidi" w:cstheme="majorBidi"/>
                <w:color w:val="000000"/>
              </w:rPr>
            </w:pPr>
            <w:r w:rsidRPr="001E537A">
              <w:rPr>
                <w:rFonts w:asciiTheme="majorBidi" w:hAnsiTheme="majorBidi" w:cstheme="majorBidi"/>
                <w:color w:val="000000"/>
              </w:rPr>
              <w:t>15.</w:t>
            </w:r>
            <w:r w:rsidRPr="001E537A">
              <w:rPr>
                <w:rFonts w:asciiTheme="majorBidi" w:hAnsiTheme="majorBidi" w:cstheme="majorBidi"/>
                <w:color w:val="000000"/>
              </w:rPr>
              <w:tab/>
              <w:t>File date of compensation request:</w:t>
            </w:r>
          </w:p>
        </w:tc>
        <w:tc>
          <w:tcPr>
            <w:tcW w:w="2267" w:type="dxa"/>
            <w:shd w:val="clear" w:color="auto" w:fill="auto"/>
          </w:tcPr>
          <w:p w:rsidRPr="001E537A" w:rsidR="00912D5C" w:rsidP="00912D5C" w:rsidRDefault="00912D5C" w14:paraId="0568B39D" w14:textId="29B936A6">
            <w:pPr>
              <w:tabs>
                <w:tab w:val="left" w:pos="360"/>
              </w:tabs>
              <w:rPr>
                <w:rFonts w:asciiTheme="majorBidi" w:hAnsiTheme="majorBidi" w:cstheme="majorBidi"/>
                <w:color w:val="000000"/>
              </w:rPr>
            </w:pPr>
            <w:r>
              <w:rPr>
                <w:rFonts w:asciiTheme="majorBidi" w:hAnsiTheme="majorBidi" w:cstheme="majorBidi"/>
                <w:color w:val="000000"/>
              </w:rPr>
              <w:t>2</w:t>
            </w:r>
            <w:r w:rsidRPr="001E537A">
              <w:rPr>
                <w:rFonts w:asciiTheme="majorBidi" w:hAnsiTheme="majorBidi" w:cstheme="majorBidi"/>
                <w:color w:val="000000"/>
              </w:rPr>
              <w:t>/1</w:t>
            </w:r>
            <w:r>
              <w:rPr>
                <w:rFonts w:asciiTheme="majorBidi" w:hAnsiTheme="majorBidi" w:cstheme="majorBidi"/>
                <w:color w:val="000000"/>
              </w:rPr>
              <w:t>6/</w:t>
            </w:r>
            <w:r w:rsidRPr="001E537A">
              <w:rPr>
                <w:rFonts w:asciiTheme="majorBidi" w:hAnsiTheme="majorBidi" w:cstheme="majorBidi"/>
                <w:color w:val="000000"/>
              </w:rPr>
              <w:t>2</w:t>
            </w:r>
            <w:r>
              <w:rPr>
                <w:rFonts w:asciiTheme="majorBidi" w:hAnsiTheme="majorBidi" w:cstheme="majorBidi"/>
                <w:color w:val="000000"/>
              </w:rPr>
              <w:t>3</w:t>
            </w:r>
          </w:p>
        </w:tc>
        <w:tc>
          <w:tcPr>
            <w:tcW w:w="2276" w:type="dxa"/>
            <w:shd w:val="clear" w:color="auto" w:fill="auto"/>
          </w:tcPr>
          <w:p w:rsidRPr="001E537A" w:rsidR="00912D5C" w:rsidP="00912D5C" w:rsidRDefault="00085B3E" w14:paraId="1CBF4E7A" w14:textId="4939D92E">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1E537A" w:rsidR="00912D5C" w:rsidTr="00F028C8" w14:paraId="406BCA3A" w14:textId="77777777">
        <w:tc>
          <w:tcPr>
            <w:tcW w:w="7084" w:type="dxa"/>
            <w:gridSpan w:val="2"/>
            <w:shd w:val="clear" w:color="auto" w:fill="auto"/>
          </w:tcPr>
          <w:p w:rsidRPr="001E537A" w:rsidR="00912D5C" w:rsidP="00912D5C" w:rsidRDefault="00912D5C" w14:paraId="10AF42D1" w14:textId="67695104">
            <w:pPr>
              <w:tabs>
                <w:tab w:val="left" w:pos="360"/>
              </w:tabs>
              <w:ind w:left="360" w:hanging="360"/>
              <w:rPr>
                <w:rFonts w:asciiTheme="majorBidi" w:hAnsiTheme="majorBidi" w:cstheme="majorBidi"/>
                <w:color w:val="000000"/>
              </w:rPr>
            </w:pPr>
            <w:r w:rsidRPr="001E537A">
              <w:rPr>
                <w:rFonts w:asciiTheme="majorBidi" w:hAnsiTheme="majorBidi" w:cstheme="majorBidi"/>
                <w:color w:val="000000"/>
              </w:rPr>
              <w:t>16.</w:t>
            </w:r>
            <w:r w:rsidRPr="001E537A">
              <w:rPr>
                <w:rFonts w:asciiTheme="majorBidi" w:hAnsiTheme="majorBidi" w:cstheme="majorBidi"/>
                <w:color w:val="000000"/>
              </w:rPr>
              <w:tab/>
              <w:t>Was the request for compensation timely?</w:t>
            </w:r>
          </w:p>
        </w:tc>
        <w:tc>
          <w:tcPr>
            <w:tcW w:w="2276" w:type="dxa"/>
            <w:shd w:val="clear" w:color="auto" w:fill="auto"/>
          </w:tcPr>
          <w:p w:rsidRPr="001E537A" w:rsidR="00912D5C" w:rsidP="00912D5C" w:rsidRDefault="002B031A" w14:paraId="2EA30E63" w14:textId="0B14C85C">
            <w:pPr>
              <w:tabs>
                <w:tab w:val="left" w:pos="360"/>
              </w:tabs>
              <w:rPr>
                <w:rFonts w:asciiTheme="majorBidi" w:hAnsiTheme="majorBidi" w:cstheme="majorBidi"/>
                <w:color w:val="000000"/>
              </w:rPr>
            </w:pPr>
            <w:r>
              <w:rPr>
                <w:rFonts w:asciiTheme="majorBidi" w:hAnsiTheme="majorBidi" w:cstheme="majorBidi"/>
                <w:color w:val="000000"/>
              </w:rPr>
              <w:t>Yes</w:t>
            </w:r>
          </w:p>
        </w:tc>
      </w:tr>
    </w:tbl>
    <w:p w:rsidRPr="001E537A" w:rsidR="003B6A1B" w:rsidP="007A5EFC" w:rsidRDefault="00A92D0B" w14:paraId="501B5F3D" w14:textId="315F2C80">
      <w:pPr>
        <w:keepNext/>
        <w:spacing w:before="480"/>
        <w:jc w:val="center"/>
        <w:rPr>
          <w:rFonts w:asciiTheme="majorBidi" w:hAnsiTheme="majorBidi" w:cstheme="majorBidi"/>
          <w:b/>
          <w:color w:val="000000"/>
        </w:rPr>
      </w:pPr>
      <w:r w:rsidRPr="001E537A">
        <w:rPr>
          <w:rFonts w:asciiTheme="majorBidi" w:hAnsiTheme="majorBidi" w:cstheme="majorBidi"/>
          <w:b/>
          <w:color w:val="000000"/>
        </w:rPr>
        <w:lastRenderedPageBreak/>
        <w:t>PART II:</w:t>
      </w:r>
      <w:r w:rsidRPr="001E537A" w:rsidR="00D1778A">
        <w:rPr>
          <w:rFonts w:asciiTheme="majorBidi" w:hAnsiTheme="majorBidi" w:cstheme="majorBidi"/>
          <w:b/>
          <w:color w:val="000000"/>
        </w:rPr>
        <w:t xml:space="preserve">  </w:t>
      </w:r>
      <w:r w:rsidRPr="001E537A">
        <w:rPr>
          <w:rFonts w:asciiTheme="majorBidi" w:hAnsiTheme="majorBidi" w:cstheme="majorBidi"/>
          <w:b/>
          <w:color w:val="000000"/>
        </w:rPr>
        <w:t>SUBSTANTIAL CONTRIBUTION</w:t>
      </w:r>
    </w:p>
    <w:p w:rsidR="008F3596" w:rsidP="008F3596" w:rsidRDefault="008F3596" w14:paraId="6E0FEC53" w14:textId="77777777">
      <w:pPr>
        <w:jc w:val="center"/>
        <w:rPr>
          <w:rFonts w:asciiTheme="majorBidi" w:hAnsiTheme="majorBidi" w:cstheme="majorBidi"/>
          <w:b/>
          <w:color w:val="000000"/>
        </w:rPr>
      </w:pPr>
    </w:p>
    <w:p w:rsidR="00A92D0B" w:rsidP="007A5EFC" w:rsidRDefault="008F3596" w14:paraId="337CC332" w14:textId="12AF28F2">
      <w:pPr>
        <w:ind w:left="360" w:hanging="360"/>
        <w:rPr>
          <w:rFonts w:asciiTheme="majorBidi" w:hAnsiTheme="majorBidi" w:cstheme="majorBidi"/>
          <w:b/>
          <w:i/>
          <w:color w:val="000000"/>
          <w:u w:val="single"/>
        </w:rPr>
      </w:pPr>
      <w:r>
        <w:rPr>
          <w:rFonts w:asciiTheme="majorBidi" w:hAnsiTheme="majorBidi" w:cstheme="majorBidi"/>
          <w:b/>
          <w:color w:val="000000"/>
        </w:rPr>
        <w:t>A.</w:t>
      </w:r>
      <w:r>
        <w:rPr>
          <w:rFonts w:asciiTheme="majorBidi" w:hAnsiTheme="majorBidi" w:cstheme="majorBidi"/>
          <w:b/>
          <w:color w:val="000000"/>
        </w:rPr>
        <w:tab/>
      </w:r>
      <w:r w:rsidRPr="001E537A" w:rsidR="00D075B1">
        <w:rPr>
          <w:rFonts w:asciiTheme="majorBidi" w:hAnsiTheme="majorBidi" w:cstheme="majorBidi"/>
          <w:b/>
          <w:color w:val="000000"/>
        </w:rPr>
        <w:t xml:space="preserve">Did the </w:t>
      </w:r>
      <w:r w:rsidRPr="001E537A" w:rsidR="005A63D4">
        <w:rPr>
          <w:rFonts w:asciiTheme="majorBidi" w:hAnsiTheme="majorBidi" w:cstheme="majorBidi"/>
          <w:b/>
          <w:color w:val="000000"/>
        </w:rPr>
        <w:t>Intervenor</w:t>
      </w:r>
      <w:r w:rsidRPr="001E537A" w:rsidR="00D075B1">
        <w:rPr>
          <w:rFonts w:asciiTheme="majorBidi" w:hAnsiTheme="majorBidi" w:cstheme="majorBidi"/>
          <w:b/>
          <w:color w:val="000000"/>
        </w:rPr>
        <w:t xml:space="preserve"> substantially contribute to the final decision</w:t>
      </w:r>
      <w:r w:rsidRPr="001E537A" w:rsidR="00A92D0B">
        <w:rPr>
          <w:rFonts w:asciiTheme="majorBidi" w:hAnsiTheme="majorBidi" w:cstheme="majorBidi"/>
          <w:b/>
          <w:color w:val="000000"/>
        </w:rPr>
        <w:t xml:space="preserve"> (</w:t>
      </w:r>
      <w:r w:rsidRPr="001E537A" w:rsidR="00A92D0B">
        <w:rPr>
          <w:rFonts w:asciiTheme="majorBidi" w:hAnsiTheme="majorBidi" w:cstheme="majorBidi"/>
          <w:b/>
          <w:i/>
          <w:color w:val="000000"/>
        </w:rPr>
        <w:t>see</w:t>
      </w:r>
      <w:r w:rsidRPr="001E537A" w:rsidR="00A92D0B">
        <w:rPr>
          <w:rFonts w:asciiTheme="majorBidi" w:hAnsiTheme="majorBidi" w:cstheme="majorBidi"/>
          <w:b/>
          <w:color w:val="000000"/>
        </w:rPr>
        <w:t xml:space="preserve"> § 1802(</w:t>
      </w:r>
      <w:r w:rsidRPr="001E537A" w:rsidR="00ED6B6B">
        <w:rPr>
          <w:rFonts w:asciiTheme="majorBidi" w:hAnsiTheme="majorBidi" w:cstheme="majorBidi"/>
          <w:b/>
          <w:color w:val="000000"/>
        </w:rPr>
        <w:t>j</w:t>
      </w:r>
      <w:r w:rsidRPr="001E537A" w:rsidR="00A92D0B">
        <w:rPr>
          <w:rFonts w:asciiTheme="majorBidi" w:hAnsiTheme="majorBidi" w:cstheme="majorBidi"/>
          <w:b/>
          <w:color w:val="000000"/>
        </w:rPr>
        <w:t xml:space="preserve">), </w:t>
      </w:r>
      <w:r w:rsidRPr="001E537A" w:rsidR="001E77CF">
        <w:rPr>
          <w:rFonts w:asciiTheme="majorBidi" w:hAnsiTheme="majorBidi" w:cstheme="majorBidi"/>
          <w:b/>
          <w:color w:val="000000"/>
        </w:rPr>
        <w:br/>
      </w:r>
      <w:r w:rsidRPr="001E537A" w:rsidR="00A92D0B">
        <w:rPr>
          <w:rFonts w:asciiTheme="majorBidi" w:hAnsiTheme="majorBidi" w:cstheme="majorBidi"/>
          <w:b/>
          <w:color w:val="000000"/>
        </w:rPr>
        <w:t>§ 1803(a)</w:t>
      </w:r>
      <w:r w:rsidRPr="001E537A" w:rsidR="00F30DA8">
        <w:rPr>
          <w:rFonts w:asciiTheme="majorBidi" w:hAnsiTheme="majorBidi" w:cstheme="majorBidi"/>
          <w:b/>
          <w:color w:val="000000"/>
        </w:rPr>
        <w:t>,</w:t>
      </w:r>
      <w:r w:rsidRPr="001E537A" w:rsidR="00A92D0B">
        <w:rPr>
          <w:rFonts w:asciiTheme="majorBidi" w:hAnsiTheme="majorBidi" w:cstheme="majorBidi"/>
          <w:b/>
          <w:color w:val="000000"/>
        </w:rPr>
        <w:t xml:space="preserve"> </w:t>
      </w:r>
      <w:r w:rsidRPr="001E537A" w:rsidR="00ED6B6B">
        <w:rPr>
          <w:rFonts w:asciiTheme="majorBidi" w:hAnsiTheme="majorBidi" w:cstheme="majorBidi"/>
          <w:b/>
          <w:color w:val="000000"/>
        </w:rPr>
        <w:t xml:space="preserve">1803.1(a) </w:t>
      </w:r>
      <w:r w:rsidRPr="001E537A" w:rsidR="00F30DA8">
        <w:rPr>
          <w:rFonts w:asciiTheme="majorBidi" w:hAnsiTheme="majorBidi" w:cstheme="majorBidi"/>
          <w:b/>
          <w:color w:val="000000"/>
        </w:rPr>
        <w:t>and</w:t>
      </w:r>
      <w:r w:rsidRPr="001E537A" w:rsidR="00A92D0B">
        <w:rPr>
          <w:rFonts w:asciiTheme="majorBidi" w:hAnsiTheme="majorBidi" w:cstheme="majorBidi"/>
          <w:b/>
          <w:color w:val="000000"/>
        </w:rPr>
        <w:t xml:space="preserve"> D.98-04-059)</w:t>
      </w:r>
      <w:r w:rsidRPr="001E537A" w:rsidR="00C02649">
        <w:rPr>
          <w:rFonts w:asciiTheme="majorBidi" w:hAnsiTheme="majorBidi" w:cstheme="majorBidi"/>
          <w:b/>
          <w:color w:val="000000"/>
        </w:rPr>
        <w:t>:</w:t>
      </w:r>
      <w:r w:rsidRPr="001E537A" w:rsidR="00A92D0B">
        <w:rPr>
          <w:rFonts w:asciiTheme="majorBidi" w:hAnsiTheme="majorBidi" w:cstheme="majorBidi"/>
          <w:b/>
          <w:color w:val="000000"/>
        </w:rPr>
        <w:t xml:space="preserve">  </w:t>
      </w:r>
    </w:p>
    <w:p w:rsidRPr="001E537A" w:rsidR="00456B63" w:rsidP="008F3596" w:rsidRDefault="00456B63" w14:paraId="1308A33D" w14:textId="5C0690F6">
      <w:pPr>
        <w:rPr>
          <w:rFonts w:asciiTheme="majorBidi" w:hAnsiTheme="majorBidi" w:cstheme="majorBidi"/>
          <w:b/>
          <w:color w:val="000000"/>
        </w:rPr>
      </w:pPr>
    </w:p>
    <w:tbl>
      <w:tblPr>
        <w:tblpPr w:leftFromText="180" w:rightFromText="180" w:vertAnchor="text" w:tblpY="1"/>
        <w:tblOverlap w:val="neve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258"/>
        <w:gridCol w:w="4140"/>
        <w:gridCol w:w="2340"/>
      </w:tblGrid>
      <w:tr w:rsidRPr="001E537A" w:rsidR="00A92D0B" w:rsidTr="00456B63" w14:paraId="67755362" w14:textId="77777777">
        <w:tc>
          <w:tcPr>
            <w:tcW w:w="3258" w:type="dxa"/>
            <w:tcBorders>
              <w:bottom w:val="single" w:color="auto" w:sz="4" w:space="0"/>
            </w:tcBorders>
            <w:shd w:val="pct12" w:color="auto" w:fill="auto"/>
            <w:vAlign w:val="bottom"/>
          </w:tcPr>
          <w:p w:rsidRPr="001E537A" w:rsidR="00A92D0B" w:rsidP="00456B63" w:rsidRDefault="00D075B1" w14:paraId="7CE2E5BB" w14:textId="77777777">
            <w:pPr>
              <w:jc w:val="center"/>
              <w:rPr>
                <w:rFonts w:asciiTheme="majorBidi" w:hAnsiTheme="majorBidi" w:cstheme="majorBidi"/>
                <w:b/>
                <w:color w:val="000000"/>
              </w:rPr>
            </w:pPr>
            <w:r w:rsidRPr="001E537A">
              <w:rPr>
                <w:rFonts w:asciiTheme="majorBidi" w:hAnsiTheme="majorBidi" w:cstheme="majorBidi"/>
                <w:b/>
                <w:color w:val="000000"/>
              </w:rPr>
              <w:t>Intervenor’s Claimed Contribution(s)</w:t>
            </w:r>
          </w:p>
        </w:tc>
        <w:tc>
          <w:tcPr>
            <w:tcW w:w="4140" w:type="dxa"/>
            <w:tcBorders>
              <w:bottom w:val="single" w:color="auto" w:sz="4" w:space="0"/>
            </w:tcBorders>
            <w:shd w:val="pct12" w:color="auto" w:fill="auto"/>
            <w:vAlign w:val="bottom"/>
          </w:tcPr>
          <w:p w:rsidRPr="001E537A" w:rsidR="00A92D0B" w:rsidP="00456B63" w:rsidRDefault="00A92D0B" w14:paraId="2794272E" w14:textId="77777777">
            <w:pPr>
              <w:jc w:val="center"/>
              <w:rPr>
                <w:rFonts w:asciiTheme="majorBidi" w:hAnsiTheme="majorBidi" w:cstheme="majorBidi"/>
                <w:b/>
                <w:color w:val="000000"/>
              </w:rPr>
            </w:pPr>
            <w:r w:rsidRPr="001E537A">
              <w:rPr>
                <w:rFonts w:asciiTheme="majorBidi" w:hAnsiTheme="majorBidi" w:cstheme="majorBidi"/>
                <w:b/>
                <w:color w:val="000000"/>
              </w:rPr>
              <w:t xml:space="preserve">Specific References to </w:t>
            </w:r>
            <w:r w:rsidRPr="001E537A" w:rsidR="00D075B1">
              <w:rPr>
                <w:rFonts w:asciiTheme="majorBidi" w:hAnsiTheme="majorBidi" w:cstheme="majorBidi"/>
                <w:b/>
                <w:color w:val="000000"/>
              </w:rPr>
              <w:t>Intervenor’s Claimed Contribution(s)</w:t>
            </w:r>
          </w:p>
        </w:tc>
        <w:tc>
          <w:tcPr>
            <w:tcW w:w="2340" w:type="dxa"/>
            <w:shd w:val="pct12" w:color="auto" w:fill="auto"/>
            <w:vAlign w:val="bottom"/>
          </w:tcPr>
          <w:p w:rsidRPr="001E537A" w:rsidR="00A92D0B" w:rsidP="00456B63" w:rsidRDefault="00D075B1" w14:paraId="79AFC714" w14:textId="77777777">
            <w:pPr>
              <w:jc w:val="center"/>
              <w:rPr>
                <w:rFonts w:asciiTheme="majorBidi" w:hAnsiTheme="majorBidi" w:cstheme="majorBidi"/>
                <w:b/>
                <w:color w:val="000000"/>
              </w:rPr>
            </w:pPr>
            <w:r w:rsidRPr="001E537A">
              <w:rPr>
                <w:rFonts w:asciiTheme="majorBidi" w:hAnsiTheme="majorBidi" w:cstheme="majorBidi"/>
                <w:b/>
                <w:color w:val="000000"/>
              </w:rPr>
              <w:t>CPUC Discussion</w:t>
            </w:r>
          </w:p>
        </w:tc>
      </w:tr>
      <w:tr w:rsidRPr="00042FAF" w:rsidR="008A437F" w:rsidTr="00456B63" w14:paraId="36FF786B" w14:textId="77777777">
        <w:tc>
          <w:tcPr>
            <w:tcW w:w="3258" w:type="dxa"/>
            <w:shd w:val="clear" w:color="auto" w:fill="auto"/>
          </w:tcPr>
          <w:p w:rsidRPr="00042FAF" w:rsidR="008A437F" w:rsidP="00456B63" w:rsidRDefault="008A437F" w14:paraId="77A8C970" w14:textId="585DBF03">
            <w:pPr>
              <w:pStyle w:val="NormalWeb"/>
              <w:rPr>
                <w:rFonts w:asciiTheme="majorBidi" w:hAnsiTheme="majorBidi" w:cstheme="majorBidi"/>
              </w:rPr>
            </w:pPr>
            <w:r w:rsidRPr="00042FAF">
              <w:rPr>
                <w:rFonts w:asciiTheme="majorBidi" w:hAnsiTheme="majorBidi" w:cstheme="majorBidi"/>
                <w:b/>
                <w:bCs/>
                <w:color w:val="000000"/>
              </w:rPr>
              <w:t>1. EVC2 Cost:</w:t>
            </w:r>
            <w:r w:rsidRPr="00042FAF">
              <w:rPr>
                <w:rFonts w:asciiTheme="majorBidi" w:hAnsiTheme="majorBidi" w:cstheme="majorBidi"/>
                <w:color w:val="000000"/>
              </w:rPr>
              <w:t xml:space="preserve"> Decision 22-11-040</w:t>
            </w:r>
            <w:r w:rsidR="00E548FD">
              <w:rPr>
                <w:rStyle w:val="FootnoteReference"/>
                <w:rFonts w:asciiTheme="majorBidi" w:hAnsiTheme="majorBidi" w:cstheme="majorBidi"/>
                <w:color w:val="000000"/>
              </w:rPr>
              <w:footnoteReference w:id="3"/>
            </w:r>
            <w:r w:rsidRPr="00042FAF">
              <w:rPr>
                <w:rFonts w:asciiTheme="majorBidi" w:hAnsiTheme="majorBidi" w:cstheme="majorBidi"/>
                <w:color w:val="000000"/>
              </w:rPr>
              <w:t xml:space="preserve"> establishes a $5</w:t>
            </w:r>
            <w:r w:rsidR="00912D5C">
              <w:rPr>
                <w:rFonts w:asciiTheme="majorBidi" w:hAnsiTheme="majorBidi" w:cstheme="majorBidi"/>
                <w:color w:val="000000"/>
              </w:rPr>
              <w:t>3</w:t>
            </w:r>
            <w:r w:rsidRPr="00042FAF">
              <w:rPr>
                <w:rFonts w:asciiTheme="majorBidi" w:hAnsiTheme="majorBidi" w:cstheme="majorBidi"/>
                <w:color w:val="000000"/>
              </w:rPr>
              <w:t xml:space="preserve"> million, 3</w:t>
            </w:r>
            <w:r w:rsidRPr="00042FAF" w:rsidR="005F1B73">
              <w:rPr>
                <w:rFonts w:asciiTheme="majorBidi" w:hAnsiTheme="majorBidi" w:cstheme="majorBidi"/>
                <w:color w:val="000000"/>
              </w:rPr>
              <w:t xml:space="preserve"> </w:t>
            </w:r>
            <w:r w:rsidRPr="00042FAF">
              <w:rPr>
                <w:rFonts w:asciiTheme="majorBidi" w:hAnsiTheme="majorBidi" w:cstheme="majorBidi"/>
                <w:color w:val="000000"/>
              </w:rPr>
              <w:t>year, EV infrastructure (charging stations) program that will run from 2023-202</w:t>
            </w:r>
            <w:r w:rsidRPr="00042FAF" w:rsidR="00B528E7">
              <w:rPr>
                <w:rFonts w:asciiTheme="majorBidi" w:hAnsiTheme="majorBidi" w:cstheme="majorBidi"/>
                <w:color w:val="000000"/>
              </w:rPr>
              <w:t>5</w:t>
            </w:r>
            <w:r w:rsidRPr="00042FAF">
              <w:rPr>
                <w:rFonts w:asciiTheme="majorBidi" w:hAnsiTheme="majorBidi" w:cstheme="majorBidi"/>
                <w:color w:val="000000"/>
              </w:rPr>
              <w:t>. TURN opposed PG&amp;E’s initial request for a $37</w:t>
            </w:r>
            <w:r w:rsidRPr="00042FAF" w:rsidR="00B06700">
              <w:rPr>
                <w:rFonts w:asciiTheme="majorBidi" w:hAnsiTheme="majorBidi" w:cstheme="majorBidi"/>
                <w:color w:val="000000"/>
              </w:rPr>
              <w:t>0</w:t>
            </w:r>
            <w:r w:rsidRPr="00042FAF">
              <w:rPr>
                <w:rFonts w:asciiTheme="majorBidi" w:hAnsiTheme="majorBidi" w:cstheme="majorBidi"/>
                <w:color w:val="000000"/>
              </w:rPr>
              <w:t xml:space="preserve"> million dollar program. In response to TURN and other parties’ </w:t>
            </w:r>
            <w:r w:rsidR="00912D5C">
              <w:rPr>
                <w:rFonts w:asciiTheme="majorBidi" w:hAnsiTheme="majorBidi" w:cstheme="majorBidi"/>
                <w:color w:val="000000"/>
              </w:rPr>
              <w:t xml:space="preserve">analysis and </w:t>
            </w:r>
            <w:r w:rsidRPr="00042FAF">
              <w:rPr>
                <w:rFonts w:asciiTheme="majorBidi" w:hAnsiTheme="majorBidi" w:cstheme="majorBidi"/>
                <w:color w:val="000000"/>
              </w:rPr>
              <w:t>advocacy, the authorized budget was reduced by over $300 million</w:t>
            </w:r>
            <w:r w:rsidRPr="00042FAF" w:rsidR="005F1B73">
              <w:rPr>
                <w:rFonts w:asciiTheme="majorBidi" w:hAnsiTheme="majorBidi" w:cstheme="majorBidi"/>
                <w:color w:val="000000"/>
              </w:rPr>
              <w:t xml:space="preserve">. </w:t>
            </w:r>
          </w:p>
        </w:tc>
        <w:tc>
          <w:tcPr>
            <w:tcW w:w="4140" w:type="dxa"/>
            <w:shd w:val="clear" w:color="auto" w:fill="auto"/>
          </w:tcPr>
          <w:p w:rsidRPr="00042FAF" w:rsidR="00912D5C" w:rsidP="00456B63" w:rsidRDefault="00912D5C" w14:paraId="2B10D7DE" w14:textId="3F864845">
            <w:pPr>
              <w:pStyle w:val="NormalWeb"/>
              <w:rPr>
                <w:rFonts w:asciiTheme="majorBidi" w:hAnsiTheme="majorBidi" w:cstheme="majorBidi"/>
              </w:rPr>
            </w:pPr>
            <w:r>
              <w:rPr>
                <w:rFonts w:asciiTheme="majorBidi" w:hAnsiTheme="majorBidi" w:cstheme="majorBidi"/>
                <w:color w:val="000000"/>
              </w:rPr>
              <w:t xml:space="preserve">- </w:t>
            </w:r>
            <w:r w:rsidRPr="00042FAF">
              <w:rPr>
                <w:rFonts w:asciiTheme="majorBidi" w:hAnsiTheme="majorBidi" w:cstheme="majorBidi"/>
              </w:rPr>
              <w:t xml:space="preserve">TURN Testimony (Ex.TURN-01), pp. </w:t>
            </w:r>
            <w:r>
              <w:rPr>
                <w:rFonts w:asciiTheme="majorBidi" w:hAnsiTheme="majorBidi" w:cstheme="majorBidi"/>
              </w:rPr>
              <w:t>23</w:t>
            </w:r>
            <w:r w:rsidRPr="00042FAF">
              <w:rPr>
                <w:rFonts w:asciiTheme="majorBidi" w:hAnsiTheme="majorBidi" w:cstheme="majorBidi"/>
              </w:rPr>
              <w:t>-</w:t>
            </w:r>
            <w:r>
              <w:rPr>
                <w:rFonts w:asciiTheme="majorBidi" w:hAnsiTheme="majorBidi" w:cstheme="majorBidi"/>
              </w:rPr>
              <w:t>28</w:t>
            </w:r>
            <w:r w:rsidRPr="00042FAF">
              <w:rPr>
                <w:rFonts w:asciiTheme="majorBidi" w:hAnsiTheme="majorBidi" w:cstheme="majorBidi"/>
              </w:rPr>
              <w:t>.</w:t>
            </w:r>
          </w:p>
          <w:p w:rsidRPr="00042FAF" w:rsidR="00F8483B" w:rsidP="00456B63" w:rsidRDefault="00F8483B" w14:paraId="184179B3" w14:textId="77777777">
            <w:pPr>
              <w:rPr>
                <w:rFonts w:asciiTheme="majorBidi" w:hAnsiTheme="majorBidi" w:cstheme="majorBidi"/>
                <w:color w:val="000000"/>
              </w:rPr>
            </w:pPr>
          </w:p>
          <w:p w:rsidRPr="00042FAF" w:rsidR="00F8483B" w:rsidP="00456B63" w:rsidRDefault="00F8483B" w14:paraId="1D06A789" w14:textId="77777777">
            <w:pPr>
              <w:rPr>
                <w:rFonts w:asciiTheme="majorBidi" w:hAnsiTheme="majorBidi" w:cstheme="majorBidi"/>
                <w:color w:val="000000"/>
              </w:rPr>
            </w:pPr>
            <w:r w:rsidRPr="00042FAF">
              <w:rPr>
                <w:rFonts w:asciiTheme="majorBidi" w:hAnsiTheme="majorBidi" w:cstheme="majorBidi"/>
                <w:color w:val="000000"/>
              </w:rPr>
              <w:t xml:space="preserve">- TURN Opening Brief, p. 4. </w:t>
            </w:r>
          </w:p>
          <w:p w:rsidRPr="00042FAF" w:rsidR="005F1B73" w:rsidP="00456B63" w:rsidRDefault="005F1B73" w14:paraId="332F3C63" w14:textId="77777777">
            <w:pPr>
              <w:rPr>
                <w:rFonts w:asciiTheme="majorBidi" w:hAnsiTheme="majorBidi" w:cstheme="majorBidi"/>
                <w:color w:val="000000"/>
              </w:rPr>
            </w:pPr>
          </w:p>
          <w:p w:rsidRPr="00042FAF" w:rsidR="005F1B73" w:rsidP="00456B63" w:rsidRDefault="005F1B73" w14:paraId="64AAC39A" w14:textId="77777777">
            <w:pPr>
              <w:rPr>
                <w:rFonts w:asciiTheme="majorBidi" w:hAnsiTheme="majorBidi" w:cstheme="majorBidi"/>
                <w:color w:val="000000"/>
              </w:rPr>
            </w:pPr>
            <w:r w:rsidRPr="00042FAF">
              <w:rPr>
                <w:rFonts w:asciiTheme="majorBidi" w:hAnsiTheme="majorBidi" w:cstheme="majorBidi"/>
              </w:rPr>
              <w:t>“We find that the limited funding in phase 1 satisfies the statutory requirements by minimizing costs and maximizing benefits. PG&amp;E’s total $275.8 million budget for the EVC2 proposal far exceeds its estimated phase 1 costs of $48.1 million.” D.22-12-054, p.19.</w:t>
            </w:r>
          </w:p>
          <w:p w:rsidRPr="00042FAF" w:rsidR="005F1B73" w:rsidP="00456B63" w:rsidRDefault="005F1B73" w14:paraId="2144B6BD" w14:textId="061EC4A3">
            <w:pPr>
              <w:rPr>
                <w:rFonts w:asciiTheme="majorBidi" w:hAnsiTheme="majorBidi" w:cstheme="majorBidi"/>
                <w:color w:val="000000"/>
              </w:rPr>
            </w:pPr>
          </w:p>
        </w:tc>
        <w:tc>
          <w:tcPr>
            <w:tcW w:w="2340" w:type="dxa"/>
            <w:shd w:val="clear" w:color="auto" w:fill="auto"/>
          </w:tcPr>
          <w:p w:rsidRPr="00042FAF" w:rsidR="00785B85" w:rsidP="00456B63" w:rsidRDefault="00085B3E" w14:paraId="64233D9C" w14:textId="7CD43ADA">
            <w:pPr>
              <w:rPr>
                <w:rFonts w:asciiTheme="majorBidi" w:hAnsiTheme="majorBidi" w:cstheme="majorBidi"/>
                <w:color w:val="000000"/>
              </w:rPr>
            </w:pPr>
            <w:r>
              <w:rPr>
                <w:rFonts w:asciiTheme="majorBidi" w:hAnsiTheme="majorBidi" w:cstheme="majorBidi"/>
                <w:color w:val="000000"/>
              </w:rPr>
              <w:t>Verified</w:t>
            </w:r>
          </w:p>
        </w:tc>
      </w:tr>
      <w:tr w:rsidRPr="00042FAF" w:rsidR="008F0F52" w:rsidTr="00456B63" w14:paraId="51007893" w14:textId="77777777">
        <w:tc>
          <w:tcPr>
            <w:tcW w:w="3258" w:type="dxa"/>
            <w:shd w:val="clear" w:color="auto" w:fill="auto"/>
          </w:tcPr>
          <w:p w:rsidRPr="00042FAF" w:rsidR="00B528E7" w:rsidP="00456B63" w:rsidRDefault="00B528E7" w14:paraId="70958669" w14:textId="04CBA527">
            <w:pPr>
              <w:rPr>
                <w:rFonts w:asciiTheme="majorBidi" w:hAnsiTheme="majorBidi" w:cstheme="majorBidi"/>
                <w:b/>
                <w:bCs/>
                <w:color w:val="000000"/>
              </w:rPr>
            </w:pPr>
            <w:r w:rsidRPr="00042FAF">
              <w:rPr>
                <w:rFonts w:asciiTheme="majorBidi" w:hAnsiTheme="majorBidi" w:cstheme="majorBidi"/>
                <w:b/>
                <w:bCs/>
                <w:color w:val="000000"/>
              </w:rPr>
              <w:t xml:space="preserve">2. Multi-Phase </w:t>
            </w:r>
            <w:r w:rsidR="00912D5C">
              <w:rPr>
                <w:rFonts w:asciiTheme="majorBidi" w:hAnsiTheme="majorBidi" w:cstheme="majorBidi"/>
                <w:b/>
                <w:bCs/>
                <w:color w:val="000000"/>
              </w:rPr>
              <w:t xml:space="preserve">Program </w:t>
            </w:r>
            <w:r w:rsidRPr="00042FAF">
              <w:rPr>
                <w:rFonts w:asciiTheme="majorBidi" w:hAnsiTheme="majorBidi" w:cstheme="majorBidi"/>
                <w:b/>
                <w:bCs/>
                <w:color w:val="000000"/>
              </w:rPr>
              <w:t>Structure</w:t>
            </w:r>
          </w:p>
          <w:p w:rsidRPr="00042FAF" w:rsidR="00B528E7" w:rsidP="00456B63" w:rsidRDefault="00B528E7" w14:paraId="033B4420" w14:textId="77777777">
            <w:pPr>
              <w:rPr>
                <w:rFonts w:asciiTheme="majorBidi" w:hAnsiTheme="majorBidi" w:cstheme="majorBidi"/>
                <w:color w:val="000000"/>
              </w:rPr>
            </w:pPr>
          </w:p>
          <w:p w:rsidRPr="00042FAF" w:rsidR="00313A04" w:rsidP="00456B63" w:rsidRDefault="00B528E7" w14:paraId="2B34FD9B" w14:textId="72AC55D6">
            <w:pPr>
              <w:rPr>
                <w:rFonts w:asciiTheme="majorBidi" w:hAnsiTheme="majorBidi" w:cstheme="majorBidi"/>
                <w:color w:val="000000"/>
              </w:rPr>
            </w:pPr>
            <w:r w:rsidRPr="00042FAF">
              <w:rPr>
                <w:rFonts w:asciiTheme="majorBidi" w:hAnsiTheme="majorBidi" w:cstheme="majorBidi"/>
              </w:rPr>
              <w:t>TURN argued that by considering the application in two phases, the Commission would “ensur[e] it is only passing the most necessary costs of EV charging infrastructure on to ratepayers with full knowledge of all relevant factors, including the potential role for ratepayers through the statewide rebate program under consideration by the Commission.</w:t>
            </w:r>
            <w:r w:rsidRPr="00042FAF" w:rsidR="00BE4E3A">
              <w:rPr>
                <w:rFonts w:asciiTheme="majorBidi" w:hAnsiTheme="majorBidi" w:cstheme="majorBidi"/>
              </w:rPr>
              <w:t xml:space="preserve"> TURN also demonstrated that bifurcation would provide near-term funding while ensuring that longer-term </w:t>
            </w:r>
            <w:r w:rsidRPr="00042FAF" w:rsidR="00BE4E3A">
              <w:rPr>
                <w:rFonts w:asciiTheme="majorBidi" w:hAnsiTheme="majorBidi" w:cstheme="majorBidi"/>
              </w:rPr>
              <w:lastRenderedPageBreak/>
              <w:t>spending considers future funding source</w:t>
            </w:r>
            <w:r w:rsidRPr="00042FAF" w:rsidR="005F1B73">
              <w:rPr>
                <w:rFonts w:asciiTheme="majorBidi" w:hAnsiTheme="majorBidi" w:cstheme="majorBidi"/>
              </w:rPr>
              <w:t>s, which the Commission agreed with.</w:t>
            </w:r>
          </w:p>
          <w:p w:rsidRPr="00042FAF" w:rsidR="00E77BE2" w:rsidP="00456B63" w:rsidRDefault="00E77BE2" w14:paraId="00874385" w14:textId="740B4CFD">
            <w:pPr>
              <w:rPr>
                <w:rFonts w:asciiTheme="majorBidi" w:hAnsiTheme="majorBidi" w:cstheme="majorBidi"/>
                <w:color w:val="000000"/>
              </w:rPr>
            </w:pPr>
          </w:p>
        </w:tc>
        <w:tc>
          <w:tcPr>
            <w:tcW w:w="4140" w:type="dxa"/>
            <w:shd w:val="clear" w:color="auto" w:fill="auto"/>
          </w:tcPr>
          <w:p w:rsidR="00313A04" w:rsidP="00456B63" w:rsidRDefault="00B528E7" w14:paraId="3BC644ED" w14:textId="20CDFCE2">
            <w:pPr>
              <w:rPr>
                <w:rFonts w:asciiTheme="majorBidi" w:hAnsiTheme="majorBidi" w:cstheme="majorBidi"/>
                <w:color w:val="000000"/>
              </w:rPr>
            </w:pPr>
            <w:r w:rsidRPr="00042FAF">
              <w:rPr>
                <w:rFonts w:asciiTheme="majorBidi" w:hAnsiTheme="majorBidi" w:cstheme="majorBidi"/>
                <w:color w:val="000000"/>
              </w:rPr>
              <w:lastRenderedPageBreak/>
              <w:t xml:space="preserve">- TURN Opening Brief, p. 2-3. </w:t>
            </w:r>
          </w:p>
          <w:p w:rsidR="00912D5C" w:rsidP="00456B63" w:rsidRDefault="00912D5C" w14:paraId="196B3C9A" w14:textId="420092E6">
            <w:pPr>
              <w:rPr>
                <w:rFonts w:asciiTheme="majorBidi" w:hAnsiTheme="majorBidi" w:cstheme="majorBidi"/>
                <w:color w:val="000000"/>
              </w:rPr>
            </w:pPr>
          </w:p>
          <w:p w:rsidRPr="00912D5C" w:rsidR="00912D5C" w:rsidP="00456B63" w:rsidRDefault="00912D5C" w14:paraId="2B1048D0" w14:textId="067B7CA2">
            <w:pPr>
              <w:pStyle w:val="NormalWeb"/>
              <w:rPr>
                <w:rFonts w:asciiTheme="majorBidi" w:hAnsiTheme="majorBidi" w:cstheme="majorBidi"/>
              </w:rPr>
            </w:pPr>
            <w:r>
              <w:rPr>
                <w:rFonts w:asciiTheme="majorBidi" w:hAnsiTheme="majorBidi" w:cstheme="majorBidi"/>
                <w:color w:val="000000"/>
              </w:rPr>
              <w:t xml:space="preserve">- </w:t>
            </w:r>
            <w:r w:rsidRPr="00042FAF">
              <w:rPr>
                <w:rFonts w:asciiTheme="majorBidi" w:hAnsiTheme="majorBidi" w:cstheme="majorBidi"/>
              </w:rPr>
              <w:t xml:space="preserve">TURN </w:t>
            </w:r>
            <w:r>
              <w:rPr>
                <w:rFonts w:asciiTheme="majorBidi" w:hAnsiTheme="majorBidi" w:cstheme="majorBidi"/>
              </w:rPr>
              <w:t xml:space="preserve">Supplemental </w:t>
            </w:r>
            <w:r w:rsidRPr="00042FAF">
              <w:rPr>
                <w:rFonts w:asciiTheme="majorBidi" w:hAnsiTheme="majorBidi" w:cstheme="majorBidi"/>
              </w:rPr>
              <w:t>Testimony (Ex.TURN-0</w:t>
            </w:r>
            <w:r>
              <w:rPr>
                <w:rFonts w:asciiTheme="majorBidi" w:hAnsiTheme="majorBidi" w:cstheme="majorBidi"/>
              </w:rPr>
              <w:t>2</w:t>
            </w:r>
            <w:r w:rsidRPr="00042FAF">
              <w:rPr>
                <w:rFonts w:asciiTheme="majorBidi" w:hAnsiTheme="majorBidi" w:cstheme="majorBidi"/>
              </w:rPr>
              <w:t xml:space="preserve">), pp. </w:t>
            </w:r>
            <w:r>
              <w:rPr>
                <w:rFonts w:asciiTheme="majorBidi" w:hAnsiTheme="majorBidi" w:cstheme="majorBidi"/>
              </w:rPr>
              <w:t>1-4</w:t>
            </w:r>
            <w:r w:rsidRPr="00042FAF">
              <w:rPr>
                <w:rFonts w:asciiTheme="majorBidi" w:hAnsiTheme="majorBidi" w:cstheme="majorBidi"/>
              </w:rPr>
              <w:t>.</w:t>
            </w:r>
          </w:p>
          <w:p w:rsidRPr="00042FAF" w:rsidR="005F1B73" w:rsidP="00456B63" w:rsidRDefault="005F1B73" w14:paraId="435E64B4" w14:textId="174A3013">
            <w:pPr>
              <w:rPr>
                <w:rFonts w:asciiTheme="majorBidi" w:hAnsiTheme="majorBidi" w:cstheme="majorBidi"/>
                <w:color w:val="000000"/>
              </w:rPr>
            </w:pPr>
          </w:p>
          <w:p w:rsidRPr="00042FAF" w:rsidR="00BE4E3A" w:rsidP="00456B63" w:rsidRDefault="005F1B73" w14:paraId="7266CEF9" w14:textId="4BDE3E78">
            <w:pPr>
              <w:rPr>
                <w:rFonts w:asciiTheme="majorBidi" w:hAnsiTheme="majorBidi" w:cstheme="majorBidi"/>
              </w:rPr>
            </w:pPr>
            <w:r w:rsidRPr="00042FAF">
              <w:rPr>
                <w:rFonts w:asciiTheme="majorBidi" w:hAnsiTheme="majorBidi" w:cstheme="majorBidi"/>
              </w:rPr>
              <w:t>- “</w:t>
            </w:r>
            <w:r w:rsidRPr="005F1B73">
              <w:rPr>
                <w:rFonts w:asciiTheme="majorBidi" w:hAnsiTheme="majorBidi" w:cstheme="majorBidi"/>
              </w:rPr>
              <w:t>Approving limited funding in phase 1 satisfies applicable statutory requirements and previous Commission direction by minimizing costs, maximizing benefits, and advancing California’s near-term EV adoption and GHG reduction goals, without placing an undue burden on ratepayers.</w:t>
            </w:r>
            <w:r w:rsidRPr="00042FAF">
              <w:rPr>
                <w:rFonts w:asciiTheme="majorBidi" w:hAnsiTheme="majorBidi" w:cstheme="majorBidi"/>
              </w:rPr>
              <w:t>” D.22-12-054, p.70, COL 4.</w:t>
            </w:r>
          </w:p>
          <w:p w:rsidRPr="00042FAF" w:rsidR="005F1B73" w:rsidP="00456B63" w:rsidRDefault="005F1B73" w14:paraId="198DC331" w14:textId="77777777">
            <w:pPr>
              <w:rPr>
                <w:rFonts w:asciiTheme="majorBidi" w:hAnsiTheme="majorBidi" w:cstheme="majorBidi"/>
                <w:color w:val="000000"/>
              </w:rPr>
            </w:pPr>
          </w:p>
          <w:p w:rsidRPr="00042FAF" w:rsidR="00BE4E3A" w:rsidP="00456B63" w:rsidRDefault="00BE4E3A" w14:paraId="6D1F1174" w14:textId="7BD47B57">
            <w:pPr>
              <w:rPr>
                <w:rFonts w:asciiTheme="majorBidi" w:hAnsiTheme="majorBidi" w:cstheme="majorBidi"/>
                <w:color w:val="000000"/>
              </w:rPr>
            </w:pPr>
            <w:r w:rsidRPr="00042FAF">
              <w:rPr>
                <w:rFonts w:asciiTheme="majorBidi" w:hAnsiTheme="majorBidi" w:cstheme="majorBidi"/>
                <w:color w:val="000000"/>
              </w:rPr>
              <w:t xml:space="preserve">- </w:t>
            </w:r>
            <w:r w:rsidRPr="00042FAF" w:rsidR="005F1B73">
              <w:rPr>
                <w:rFonts w:asciiTheme="majorBidi" w:hAnsiTheme="majorBidi" w:cstheme="majorBidi"/>
                <w:color w:val="000000"/>
              </w:rPr>
              <w:t>“</w:t>
            </w:r>
            <w:r w:rsidRPr="00042FAF">
              <w:rPr>
                <w:rFonts w:asciiTheme="majorBidi" w:hAnsiTheme="majorBidi" w:cstheme="majorBidi"/>
                <w:color w:val="000000"/>
              </w:rPr>
              <w:t>TURN Opening Brief, p. 7.</w:t>
            </w:r>
          </w:p>
          <w:p w:rsidRPr="00042FAF" w:rsidR="005F1B73" w:rsidP="00456B63" w:rsidRDefault="005F1B73" w14:paraId="22D61D7E" w14:textId="7FEFE6FD">
            <w:pPr>
              <w:rPr>
                <w:rFonts w:asciiTheme="majorBidi" w:hAnsiTheme="majorBidi" w:cstheme="majorBidi"/>
                <w:color w:val="000000"/>
              </w:rPr>
            </w:pPr>
            <w:r w:rsidRPr="00042FAF">
              <w:rPr>
                <w:rFonts w:asciiTheme="majorBidi" w:hAnsiTheme="majorBidi" w:cstheme="majorBidi"/>
              </w:rPr>
              <w:t xml:space="preserve">We find that authorizing phase 1 of the EVC2 program provides sufficient market and regulatory certainty to bridge the near-term TE infrastructure </w:t>
            </w:r>
            <w:r w:rsidRPr="00042FAF">
              <w:rPr>
                <w:rFonts w:asciiTheme="majorBidi" w:hAnsiTheme="majorBidi" w:cstheme="majorBidi"/>
              </w:rPr>
              <w:lastRenderedPageBreak/>
              <w:t>gap between now and 2025. ” D.22-12-054, p.19.</w:t>
            </w:r>
          </w:p>
          <w:p w:rsidRPr="00042FAF" w:rsidR="00BE4E3A" w:rsidP="00456B63" w:rsidRDefault="00BE4E3A" w14:paraId="6036053B" w14:textId="27F80F11">
            <w:pPr>
              <w:rPr>
                <w:rFonts w:asciiTheme="majorBidi" w:hAnsiTheme="majorBidi" w:cstheme="majorBidi"/>
                <w:color w:val="000000"/>
              </w:rPr>
            </w:pPr>
          </w:p>
        </w:tc>
        <w:tc>
          <w:tcPr>
            <w:tcW w:w="2340" w:type="dxa"/>
            <w:shd w:val="clear" w:color="auto" w:fill="auto"/>
          </w:tcPr>
          <w:p w:rsidR="008F0F52" w:rsidP="00456B63" w:rsidRDefault="00740F76" w14:paraId="6F84631B" w14:textId="5A4357DA">
            <w:pPr>
              <w:rPr>
                <w:rFonts w:asciiTheme="majorBidi" w:hAnsiTheme="majorBidi" w:cstheme="majorBidi"/>
                <w:color w:val="000000"/>
              </w:rPr>
            </w:pPr>
            <w:r>
              <w:rPr>
                <w:rFonts w:asciiTheme="majorBidi" w:hAnsiTheme="majorBidi" w:cstheme="majorBidi"/>
                <w:color w:val="000000"/>
              </w:rPr>
              <w:lastRenderedPageBreak/>
              <w:t>Verified</w:t>
            </w:r>
          </w:p>
          <w:p w:rsidRPr="00042FAF" w:rsidR="00AF6881" w:rsidP="00456B63" w:rsidRDefault="00AF6881" w14:paraId="13737FF4" w14:textId="3F983BF4">
            <w:pPr>
              <w:rPr>
                <w:rFonts w:asciiTheme="majorBidi" w:hAnsiTheme="majorBidi" w:cstheme="majorBidi"/>
                <w:color w:val="000000"/>
              </w:rPr>
            </w:pPr>
          </w:p>
        </w:tc>
      </w:tr>
      <w:tr w:rsidRPr="00042FAF" w:rsidR="00F8240A" w:rsidTr="00456B63" w14:paraId="2D54F572" w14:textId="77777777">
        <w:tc>
          <w:tcPr>
            <w:tcW w:w="3258" w:type="dxa"/>
            <w:shd w:val="clear" w:color="auto" w:fill="auto"/>
          </w:tcPr>
          <w:p w:rsidRPr="00042FAF" w:rsidR="00F8240A" w:rsidP="00456B63" w:rsidRDefault="00366CB2" w14:paraId="727E2DDB" w14:textId="3BA821E9">
            <w:pPr>
              <w:rPr>
                <w:rFonts w:asciiTheme="majorBidi" w:hAnsiTheme="majorBidi" w:cstheme="majorBidi"/>
                <w:color w:val="000000"/>
              </w:rPr>
            </w:pPr>
            <w:r w:rsidRPr="00042FAF">
              <w:rPr>
                <w:rFonts w:asciiTheme="majorBidi" w:hAnsiTheme="majorBidi" w:cstheme="majorBidi"/>
                <w:b/>
                <w:bCs/>
                <w:color w:val="000000"/>
              </w:rPr>
              <w:t>3</w:t>
            </w:r>
            <w:r w:rsidRPr="00042FAF" w:rsidR="00F8240A">
              <w:rPr>
                <w:rFonts w:asciiTheme="majorBidi" w:hAnsiTheme="majorBidi" w:cstheme="majorBidi"/>
                <w:b/>
                <w:bCs/>
                <w:color w:val="000000"/>
              </w:rPr>
              <w:t>.</w:t>
            </w:r>
            <w:r w:rsidRPr="00042FAF" w:rsidR="00F8240A">
              <w:rPr>
                <w:rFonts w:asciiTheme="majorBidi" w:hAnsiTheme="majorBidi" w:cstheme="majorBidi"/>
                <w:color w:val="000000"/>
              </w:rPr>
              <w:t xml:space="preserve"> </w:t>
            </w:r>
            <w:r w:rsidRPr="00042FAF" w:rsidR="00716C28">
              <w:rPr>
                <w:rFonts w:asciiTheme="majorBidi" w:hAnsiTheme="majorBidi" w:cstheme="majorBidi"/>
                <w:b/>
                <w:bCs/>
                <w:color w:val="000000"/>
              </w:rPr>
              <w:t>Deployment Targets</w:t>
            </w:r>
          </w:p>
          <w:p w:rsidRPr="00042FAF" w:rsidR="00716C28" w:rsidP="00456B63" w:rsidRDefault="00716C28" w14:paraId="65911610" w14:textId="03712786">
            <w:pPr>
              <w:rPr>
                <w:rFonts w:asciiTheme="majorBidi" w:hAnsiTheme="majorBidi" w:cstheme="majorBidi"/>
                <w:color w:val="000000"/>
              </w:rPr>
            </w:pPr>
            <w:r w:rsidRPr="00042FAF">
              <w:rPr>
                <w:rFonts w:asciiTheme="majorBidi" w:hAnsiTheme="majorBidi" w:cstheme="majorBidi"/>
                <w:color w:val="000000"/>
              </w:rPr>
              <w:t xml:space="preserve">TURN supported PG&amp;E’s proposed phase 1 deployment targets for DCFC and MFH ports. However, TURN recommended rejecting all funding for workplace charging because PG&amp;E failed to demonstrate that </w:t>
            </w:r>
            <w:r w:rsidRPr="00042FAF" w:rsidR="0096112B">
              <w:rPr>
                <w:rFonts w:asciiTheme="majorBidi" w:hAnsiTheme="majorBidi" w:cstheme="majorBidi"/>
                <w:color w:val="000000"/>
              </w:rPr>
              <w:t xml:space="preserve">ratepayer funding for </w:t>
            </w:r>
            <w:r w:rsidRPr="00042FAF">
              <w:rPr>
                <w:rFonts w:asciiTheme="majorBidi" w:hAnsiTheme="majorBidi" w:cstheme="majorBidi"/>
                <w:color w:val="000000"/>
              </w:rPr>
              <w:t>workplace charging is necessary and will result in additional EV adoption</w:t>
            </w:r>
            <w:r w:rsidRPr="00042FAF" w:rsidR="0096112B">
              <w:rPr>
                <w:rFonts w:asciiTheme="majorBidi" w:hAnsiTheme="majorBidi" w:cstheme="majorBidi"/>
                <w:color w:val="000000"/>
              </w:rPr>
              <w:t xml:space="preserve">, based on the results of the ECVN pilot. </w:t>
            </w:r>
            <w:r w:rsidRPr="00042FAF">
              <w:rPr>
                <w:rFonts w:asciiTheme="majorBidi" w:hAnsiTheme="majorBidi" w:cstheme="majorBidi"/>
                <w:color w:val="000000"/>
              </w:rPr>
              <w:t xml:space="preserve">While the Commission decline to adopt TURN’s recommendation to reject workplace charging, it agreed with TURN that the program should be focused on charging locations with the greatest impact on EV adoption and mandated a 60/40 spilt between public and workplace charging for the non-MFH program segment. </w:t>
            </w:r>
          </w:p>
        </w:tc>
        <w:tc>
          <w:tcPr>
            <w:tcW w:w="4140" w:type="dxa"/>
            <w:shd w:val="clear" w:color="auto" w:fill="auto"/>
          </w:tcPr>
          <w:p w:rsidRPr="00042FAF" w:rsidR="00F8240A" w:rsidP="00456B63" w:rsidRDefault="00F8240A" w14:paraId="44D6C9DD" w14:textId="2F066380">
            <w:pPr>
              <w:rPr>
                <w:rFonts w:asciiTheme="majorBidi" w:hAnsiTheme="majorBidi" w:cstheme="majorBidi"/>
                <w:color w:val="000000"/>
              </w:rPr>
            </w:pPr>
          </w:p>
          <w:p w:rsidRPr="00042FAF" w:rsidR="00E04A89" w:rsidP="00456B63" w:rsidRDefault="00E04A89" w14:paraId="2323F4DA" w14:textId="35751062">
            <w:pPr>
              <w:rPr>
                <w:rFonts w:asciiTheme="majorBidi" w:hAnsiTheme="majorBidi" w:cstheme="majorBidi"/>
                <w:color w:val="000000"/>
              </w:rPr>
            </w:pPr>
          </w:p>
          <w:p w:rsidRPr="00042FAF" w:rsidR="00716C28" w:rsidP="00456B63" w:rsidRDefault="00716C28" w14:paraId="5E7526B5" w14:textId="5BA69790">
            <w:pPr>
              <w:rPr>
                <w:rFonts w:asciiTheme="majorBidi" w:hAnsiTheme="majorBidi" w:cstheme="majorBidi"/>
                <w:color w:val="000000"/>
              </w:rPr>
            </w:pPr>
            <w:r w:rsidRPr="00042FAF">
              <w:rPr>
                <w:rFonts w:asciiTheme="majorBidi" w:hAnsiTheme="majorBidi" w:cstheme="majorBidi"/>
                <w:color w:val="000000"/>
              </w:rPr>
              <w:t>- TURN Opening Brief, p. 15-18.</w:t>
            </w:r>
          </w:p>
          <w:p w:rsidRPr="00042FAF" w:rsidR="00716C28" w:rsidP="00456B63" w:rsidRDefault="00716C28" w14:paraId="21115943" w14:textId="319A3309">
            <w:pPr>
              <w:rPr>
                <w:rFonts w:asciiTheme="majorBidi" w:hAnsiTheme="majorBidi" w:cstheme="majorBidi"/>
                <w:color w:val="000000"/>
              </w:rPr>
            </w:pPr>
          </w:p>
          <w:p w:rsidRPr="00042FAF" w:rsidR="00716C28" w:rsidP="00456B63" w:rsidRDefault="00716C28" w14:paraId="1FA916B6" w14:textId="447B42A3">
            <w:pPr>
              <w:rPr>
                <w:rFonts w:asciiTheme="majorBidi" w:hAnsiTheme="majorBidi" w:cstheme="majorBidi"/>
                <w:color w:val="000000"/>
              </w:rPr>
            </w:pPr>
            <w:r w:rsidRPr="00042FAF">
              <w:rPr>
                <w:rFonts w:asciiTheme="majorBidi" w:hAnsiTheme="majorBidi" w:cstheme="majorBidi"/>
                <w:color w:val="000000"/>
              </w:rPr>
              <w:t xml:space="preserve">- “While we decline to adopt TURN’s proposal to eliminate support for workplace charging, we agree that the EVC2 program should focus funding on the sectors where new deployments are needed to have the greatest impact on EV adoption. … PG&amp;E shall implement phase 1 of the EVC2 program according to its proposed deployment targets and with a 60-/40-percent split between public destination and workplace ports for that market segment.” </w:t>
            </w:r>
            <w:r w:rsidRPr="00042FAF">
              <w:rPr>
                <w:rFonts w:asciiTheme="majorBidi" w:hAnsiTheme="majorBidi" w:cstheme="majorBidi"/>
              </w:rPr>
              <w:t>D</w:t>
            </w:r>
            <w:r w:rsidRPr="00042FAF" w:rsidR="00CB6983">
              <w:rPr>
                <w:rFonts w:asciiTheme="majorBidi" w:hAnsiTheme="majorBidi" w:cstheme="majorBidi"/>
              </w:rPr>
              <w:t>.</w:t>
            </w:r>
            <w:r w:rsidRPr="00042FAF">
              <w:rPr>
                <w:rFonts w:asciiTheme="majorBidi" w:hAnsiTheme="majorBidi" w:cstheme="majorBidi"/>
              </w:rPr>
              <w:t>22-12-054, p.26.</w:t>
            </w:r>
          </w:p>
          <w:p w:rsidRPr="00042FAF" w:rsidR="00716C28" w:rsidP="00456B63" w:rsidRDefault="00716C28" w14:paraId="03A4B5FE" w14:textId="34D8F62C">
            <w:pPr>
              <w:rPr>
                <w:rFonts w:asciiTheme="majorBidi" w:hAnsiTheme="majorBidi" w:cstheme="majorBidi"/>
                <w:color w:val="000000"/>
              </w:rPr>
            </w:pPr>
          </w:p>
          <w:p w:rsidRPr="00042FAF" w:rsidR="00E04A89" w:rsidP="00456B63" w:rsidRDefault="00E04A89" w14:paraId="0A085555" w14:textId="589A83F9">
            <w:pPr>
              <w:rPr>
                <w:rFonts w:asciiTheme="majorBidi" w:hAnsiTheme="majorBidi" w:cstheme="majorBidi"/>
                <w:color w:val="000000"/>
              </w:rPr>
            </w:pPr>
          </w:p>
        </w:tc>
        <w:tc>
          <w:tcPr>
            <w:tcW w:w="2340" w:type="dxa"/>
            <w:shd w:val="clear" w:color="auto" w:fill="auto"/>
          </w:tcPr>
          <w:p w:rsidRPr="00042FAF" w:rsidR="00004514" w:rsidP="00456B63" w:rsidRDefault="00085B3E" w14:paraId="7CBE5878" w14:textId="3BF5102A">
            <w:pPr>
              <w:rPr>
                <w:rFonts w:asciiTheme="majorBidi" w:hAnsiTheme="majorBidi" w:cstheme="majorBidi"/>
                <w:color w:val="000000"/>
              </w:rPr>
            </w:pPr>
            <w:r>
              <w:rPr>
                <w:rFonts w:asciiTheme="majorBidi" w:hAnsiTheme="majorBidi" w:cstheme="majorBidi"/>
                <w:color w:val="000000"/>
              </w:rPr>
              <w:t>Verified</w:t>
            </w:r>
          </w:p>
        </w:tc>
      </w:tr>
      <w:tr w:rsidRPr="00042FAF" w:rsidR="00E04A89" w:rsidTr="00456B63" w14:paraId="5989DC18" w14:textId="77777777">
        <w:tc>
          <w:tcPr>
            <w:tcW w:w="3258" w:type="dxa"/>
            <w:shd w:val="clear" w:color="auto" w:fill="auto"/>
          </w:tcPr>
          <w:p w:rsidRPr="00042FAF" w:rsidR="00E04A89" w:rsidP="00456B63" w:rsidRDefault="00366CB2" w14:paraId="5547F317" w14:textId="338F9252">
            <w:pPr>
              <w:rPr>
                <w:rFonts w:asciiTheme="majorBidi" w:hAnsiTheme="majorBidi" w:cstheme="majorBidi"/>
                <w:b/>
                <w:bCs/>
                <w:color w:val="000000"/>
              </w:rPr>
            </w:pPr>
            <w:r w:rsidRPr="00042FAF">
              <w:rPr>
                <w:rFonts w:asciiTheme="majorBidi" w:hAnsiTheme="majorBidi" w:cstheme="majorBidi"/>
                <w:b/>
                <w:bCs/>
                <w:color w:val="000000"/>
              </w:rPr>
              <w:t>4</w:t>
            </w:r>
            <w:r w:rsidRPr="00042FAF" w:rsidR="00E04A89">
              <w:rPr>
                <w:rFonts w:asciiTheme="majorBidi" w:hAnsiTheme="majorBidi" w:cstheme="majorBidi"/>
                <w:b/>
                <w:bCs/>
                <w:color w:val="000000"/>
              </w:rPr>
              <w:t>.</w:t>
            </w:r>
            <w:r w:rsidRPr="00042FAF" w:rsidR="00E04A89">
              <w:rPr>
                <w:rFonts w:asciiTheme="majorBidi" w:hAnsiTheme="majorBidi" w:cstheme="majorBidi"/>
                <w:color w:val="000000"/>
              </w:rPr>
              <w:t xml:space="preserve"> </w:t>
            </w:r>
            <w:r w:rsidRPr="00042FAF" w:rsidR="00E01615">
              <w:rPr>
                <w:rFonts w:asciiTheme="majorBidi" w:hAnsiTheme="majorBidi" w:cstheme="majorBidi"/>
                <w:b/>
                <w:bCs/>
                <w:color w:val="000000"/>
              </w:rPr>
              <w:t>Per Port Costs</w:t>
            </w:r>
          </w:p>
          <w:p w:rsidRPr="00042FAF" w:rsidR="00E04A89" w:rsidP="00456B63" w:rsidRDefault="0096112B" w14:paraId="67089B09" w14:textId="2F8835A8">
            <w:pPr>
              <w:rPr>
                <w:rFonts w:asciiTheme="majorBidi" w:hAnsiTheme="majorBidi" w:cstheme="majorBidi"/>
                <w:color w:val="000000"/>
              </w:rPr>
            </w:pPr>
            <w:r w:rsidRPr="00042FAF">
              <w:rPr>
                <w:rFonts w:asciiTheme="majorBidi" w:hAnsiTheme="majorBidi" w:cstheme="majorBidi"/>
                <w:color w:val="000000"/>
              </w:rPr>
              <w:t xml:space="preserve">TURN raised the issue that PG&amp;E’s proposed per port cost caps were inconsistent with the </w:t>
            </w:r>
            <w:r w:rsidR="00912D5C">
              <w:rPr>
                <w:rFonts w:asciiTheme="majorBidi" w:hAnsiTheme="majorBidi" w:cstheme="majorBidi"/>
                <w:color w:val="000000"/>
              </w:rPr>
              <w:t xml:space="preserve">cost </w:t>
            </w:r>
            <w:r w:rsidRPr="00042FAF">
              <w:rPr>
                <w:rFonts w:asciiTheme="majorBidi" w:hAnsiTheme="majorBidi" w:cstheme="majorBidi"/>
                <w:color w:val="000000"/>
              </w:rPr>
              <w:t>caps ad</w:t>
            </w:r>
            <w:r w:rsidR="00912D5C">
              <w:rPr>
                <w:rFonts w:asciiTheme="majorBidi" w:hAnsiTheme="majorBidi" w:cstheme="majorBidi"/>
                <w:color w:val="000000"/>
              </w:rPr>
              <w:t>opted</w:t>
            </w:r>
            <w:r w:rsidRPr="00042FAF">
              <w:rPr>
                <w:rFonts w:asciiTheme="majorBidi" w:hAnsiTheme="majorBidi" w:cstheme="majorBidi"/>
                <w:color w:val="000000"/>
              </w:rPr>
              <w:t xml:space="preserve"> in the recent decisions regarding SCE and SDG&amp;E’s EV infrastructure programs because those programs included to-the-meter (TTM) costs that were not included in PG&amp;E’s program costs due to the recent passage of AB 841. TURN analyzed SCE and SDG&amp;E’s costs, along with PG&amp;E’s AB 841 implementation cost </w:t>
            </w:r>
            <w:r w:rsidRPr="00042FAF">
              <w:rPr>
                <w:rFonts w:asciiTheme="majorBidi" w:hAnsiTheme="majorBidi" w:cstheme="majorBidi"/>
                <w:color w:val="000000"/>
              </w:rPr>
              <w:lastRenderedPageBreak/>
              <w:t xml:space="preserve">workpapers in the GRC to develop a cost for TTM infrastructure to support its proposal for cost caps that are consistent with the other two utilities, which the commission adopted. </w:t>
            </w:r>
            <w:r w:rsidRPr="00042FAF" w:rsidR="00B36BE8">
              <w:rPr>
                <w:rFonts w:asciiTheme="majorBidi" w:hAnsiTheme="majorBidi" w:cstheme="majorBidi"/>
                <w:color w:val="000000"/>
              </w:rPr>
              <w:t>TURN also supported higher per port cost caps for MFH sites in prioritized communities</w:t>
            </w:r>
            <w:r w:rsidR="00912D5C">
              <w:rPr>
                <w:rFonts w:asciiTheme="majorBidi" w:hAnsiTheme="majorBidi" w:cstheme="majorBidi"/>
                <w:color w:val="000000"/>
              </w:rPr>
              <w:t>,</w:t>
            </w:r>
            <w:r w:rsidRPr="00042FAF" w:rsidR="0010174B">
              <w:rPr>
                <w:rFonts w:asciiTheme="majorBidi" w:hAnsiTheme="majorBidi" w:cstheme="majorBidi"/>
                <w:color w:val="000000"/>
              </w:rPr>
              <w:t xml:space="preserve"> but challenged PG&amp;E’s proposal to for a $16,500 price cap,</w:t>
            </w:r>
            <w:r w:rsidRPr="00042FAF" w:rsidR="00B36BE8">
              <w:rPr>
                <w:rFonts w:asciiTheme="majorBidi" w:hAnsiTheme="majorBidi" w:cstheme="majorBidi"/>
                <w:color w:val="000000"/>
              </w:rPr>
              <w:t xml:space="preserve"> which the </w:t>
            </w:r>
            <w:r w:rsidRPr="00042FAF" w:rsidR="0010174B">
              <w:rPr>
                <w:rFonts w:asciiTheme="majorBidi" w:hAnsiTheme="majorBidi" w:cstheme="majorBidi"/>
                <w:color w:val="000000"/>
              </w:rPr>
              <w:t>Commission</w:t>
            </w:r>
            <w:r w:rsidRPr="00042FAF" w:rsidR="00B36BE8">
              <w:rPr>
                <w:rFonts w:asciiTheme="majorBidi" w:hAnsiTheme="majorBidi" w:cstheme="majorBidi"/>
                <w:color w:val="000000"/>
              </w:rPr>
              <w:t xml:space="preserve"> adopted. </w:t>
            </w:r>
          </w:p>
        </w:tc>
        <w:tc>
          <w:tcPr>
            <w:tcW w:w="4140" w:type="dxa"/>
            <w:shd w:val="clear" w:color="auto" w:fill="auto"/>
          </w:tcPr>
          <w:p w:rsidRPr="00042FAF" w:rsidR="0096112B" w:rsidP="00456B63" w:rsidRDefault="0096112B" w14:paraId="485D598F" w14:textId="77777777">
            <w:pPr>
              <w:pStyle w:val="NormalWeb"/>
              <w:rPr>
                <w:rFonts w:asciiTheme="majorBidi" w:hAnsiTheme="majorBidi" w:cstheme="majorBidi"/>
              </w:rPr>
            </w:pPr>
          </w:p>
          <w:p w:rsidRPr="00042FAF" w:rsidR="0096112B" w:rsidP="00456B63" w:rsidRDefault="0010174B" w14:paraId="327328AC" w14:textId="417B24D5">
            <w:pPr>
              <w:pStyle w:val="NormalWeb"/>
              <w:rPr>
                <w:rFonts w:asciiTheme="majorBidi" w:hAnsiTheme="majorBidi" w:cstheme="majorBidi"/>
              </w:rPr>
            </w:pPr>
            <w:r w:rsidRPr="00042FAF">
              <w:rPr>
                <w:rFonts w:asciiTheme="majorBidi" w:hAnsiTheme="majorBidi" w:cstheme="majorBidi"/>
              </w:rPr>
              <w:t>- TURN Testimony (Ex.TURN-01), pp. 32-33.</w:t>
            </w:r>
          </w:p>
          <w:p w:rsidRPr="00042FAF" w:rsidR="0096112B" w:rsidP="00456B63" w:rsidRDefault="0096112B" w14:paraId="2D4104E9" w14:textId="77777777">
            <w:pPr>
              <w:pStyle w:val="NormalWeb"/>
              <w:rPr>
                <w:rFonts w:asciiTheme="majorBidi" w:hAnsiTheme="majorBidi" w:cstheme="majorBidi"/>
              </w:rPr>
            </w:pPr>
          </w:p>
          <w:p w:rsidRPr="00042FAF" w:rsidR="0096112B" w:rsidP="00456B63" w:rsidRDefault="0096112B" w14:paraId="1607C4EE" w14:textId="77777777">
            <w:pPr>
              <w:pStyle w:val="NormalWeb"/>
              <w:rPr>
                <w:rFonts w:asciiTheme="majorBidi" w:hAnsiTheme="majorBidi" w:cstheme="majorBidi"/>
              </w:rPr>
            </w:pPr>
          </w:p>
          <w:p w:rsidRPr="00042FAF" w:rsidR="0096112B" w:rsidP="00456B63" w:rsidRDefault="0096112B" w14:paraId="6E322C49" w14:textId="77777777">
            <w:pPr>
              <w:pStyle w:val="NormalWeb"/>
              <w:rPr>
                <w:rFonts w:asciiTheme="majorBidi" w:hAnsiTheme="majorBidi" w:cstheme="majorBidi"/>
              </w:rPr>
            </w:pPr>
          </w:p>
          <w:p w:rsidRPr="00042FAF" w:rsidR="0096112B" w:rsidP="00456B63" w:rsidRDefault="0096112B" w14:paraId="6494C45E" w14:textId="77777777">
            <w:pPr>
              <w:pStyle w:val="NormalWeb"/>
              <w:rPr>
                <w:rFonts w:asciiTheme="majorBidi" w:hAnsiTheme="majorBidi" w:cstheme="majorBidi"/>
              </w:rPr>
            </w:pPr>
          </w:p>
          <w:p w:rsidRPr="00042FAF" w:rsidR="0096112B" w:rsidP="00456B63" w:rsidRDefault="0096112B" w14:paraId="2EE36115" w14:textId="15D9EE39">
            <w:pPr>
              <w:pStyle w:val="NormalWeb"/>
              <w:rPr>
                <w:rFonts w:asciiTheme="majorBidi" w:hAnsiTheme="majorBidi" w:cstheme="majorBidi"/>
              </w:rPr>
            </w:pPr>
            <w:r w:rsidRPr="00042FAF">
              <w:rPr>
                <w:rFonts w:asciiTheme="majorBidi" w:hAnsiTheme="majorBidi" w:cstheme="majorBidi"/>
              </w:rPr>
              <w:t>- D.22-12-054, p. 36. “We agree with the proposal to limit per-port costs to those established in prior decisions, pursuant to direction provided in D.21-07-028.”</w:t>
            </w:r>
          </w:p>
          <w:p w:rsidRPr="00042FAF" w:rsidR="00121329" w:rsidP="00456B63" w:rsidRDefault="00121329" w14:paraId="087738D2" w14:textId="77777777">
            <w:pPr>
              <w:rPr>
                <w:rFonts w:asciiTheme="majorBidi" w:hAnsiTheme="majorBidi" w:cstheme="majorBidi"/>
                <w:color w:val="000000"/>
              </w:rPr>
            </w:pPr>
          </w:p>
          <w:p w:rsidRPr="00042FAF" w:rsidR="00B36BE8" w:rsidP="00456B63" w:rsidRDefault="00B36BE8" w14:paraId="789F3DFD" w14:textId="77777777">
            <w:pPr>
              <w:rPr>
                <w:rFonts w:asciiTheme="majorBidi" w:hAnsiTheme="majorBidi" w:cstheme="majorBidi"/>
                <w:color w:val="000000"/>
              </w:rPr>
            </w:pPr>
          </w:p>
          <w:p w:rsidRPr="00042FAF" w:rsidR="00B36BE8" w:rsidP="00456B63" w:rsidRDefault="00B36BE8" w14:paraId="4FAA5BE8" w14:textId="77777777">
            <w:pPr>
              <w:rPr>
                <w:rFonts w:asciiTheme="majorBidi" w:hAnsiTheme="majorBidi" w:cstheme="majorBidi"/>
                <w:color w:val="000000"/>
              </w:rPr>
            </w:pPr>
          </w:p>
          <w:p w:rsidRPr="00042FAF" w:rsidR="00B36BE8" w:rsidP="00456B63" w:rsidRDefault="00B36BE8" w14:paraId="41BE3539" w14:textId="77777777">
            <w:pPr>
              <w:rPr>
                <w:rFonts w:asciiTheme="majorBidi" w:hAnsiTheme="majorBidi" w:cstheme="majorBidi"/>
                <w:color w:val="000000"/>
              </w:rPr>
            </w:pPr>
          </w:p>
          <w:p w:rsidRPr="00042FAF" w:rsidR="00B36BE8" w:rsidP="00456B63" w:rsidRDefault="00B36BE8" w14:paraId="37B02115" w14:textId="77777777">
            <w:pPr>
              <w:rPr>
                <w:rFonts w:asciiTheme="majorBidi" w:hAnsiTheme="majorBidi" w:cstheme="majorBidi"/>
                <w:color w:val="000000"/>
              </w:rPr>
            </w:pPr>
          </w:p>
          <w:p w:rsidRPr="00042FAF" w:rsidR="00B36BE8" w:rsidP="00456B63" w:rsidRDefault="00B36BE8" w14:paraId="2CBAC3F2" w14:textId="77777777">
            <w:pPr>
              <w:rPr>
                <w:rFonts w:asciiTheme="majorBidi" w:hAnsiTheme="majorBidi" w:cstheme="majorBidi"/>
                <w:color w:val="000000"/>
              </w:rPr>
            </w:pPr>
          </w:p>
          <w:p w:rsidRPr="00042FAF" w:rsidR="00B36BE8" w:rsidP="00456B63" w:rsidRDefault="00B36BE8" w14:paraId="64656B7D" w14:textId="2FBE250F">
            <w:pPr>
              <w:rPr>
                <w:rFonts w:asciiTheme="majorBidi" w:hAnsiTheme="majorBidi" w:cstheme="majorBidi"/>
              </w:rPr>
            </w:pPr>
            <w:r w:rsidRPr="00042FAF">
              <w:rPr>
                <w:rFonts w:asciiTheme="majorBidi" w:hAnsiTheme="majorBidi" w:cstheme="majorBidi"/>
              </w:rPr>
              <w:t>- D.22-12-054, Appendix A, Table 1: Approved Phase 1 Deployment and Average Per-Port Cost Targets.</w:t>
            </w:r>
          </w:p>
          <w:p w:rsidRPr="00042FAF" w:rsidR="0010174B" w:rsidP="00456B63" w:rsidRDefault="0010174B" w14:paraId="2CA08C50" w14:textId="2633A711">
            <w:pPr>
              <w:rPr>
                <w:rFonts w:asciiTheme="majorBidi" w:hAnsiTheme="majorBidi" w:cstheme="majorBidi"/>
              </w:rPr>
            </w:pPr>
          </w:p>
          <w:p w:rsidRPr="00042FAF" w:rsidR="0010174B" w:rsidP="00456B63" w:rsidRDefault="0010174B" w14:paraId="7E9F6222" w14:textId="64D69344">
            <w:pPr>
              <w:pStyle w:val="NormalWeb"/>
              <w:rPr>
                <w:rFonts w:asciiTheme="majorBidi" w:hAnsiTheme="majorBidi" w:cstheme="majorBidi"/>
              </w:rPr>
            </w:pPr>
            <w:r w:rsidRPr="00042FAF">
              <w:rPr>
                <w:rFonts w:asciiTheme="majorBidi" w:hAnsiTheme="majorBidi" w:cstheme="majorBidi"/>
              </w:rPr>
              <w:t>- TURN Testimony (Ex.TURN-01), p. 33.</w:t>
            </w:r>
          </w:p>
          <w:p w:rsidRPr="00042FAF" w:rsidR="0010174B" w:rsidP="00456B63" w:rsidRDefault="0010174B" w14:paraId="269CEE06" w14:textId="4384AD62">
            <w:pPr>
              <w:rPr>
                <w:rFonts w:asciiTheme="majorBidi" w:hAnsiTheme="majorBidi" w:cstheme="majorBidi"/>
              </w:rPr>
            </w:pPr>
          </w:p>
          <w:p w:rsidRPr="00042FAF" w:rsidR="0010174B" w:rsidP="00456B63" w:rsidRDefault="0010174B" w14:paraId="3263DDD9" w14:textId="77777777">
            <w:pPr>
              <w:rPr>
                <w:rFonts w:asciiTheme="majorBidi" w:hAnsiTheme="majorBidi" w:cstheme="majorBidi"/>
              </w:rPr>
            </w:pPr>
          </w:p>
          <w:p w:rsidRPr="00042FAF" w:rsidR="0010174B" w:rsidP="00456B63" w:rsidRDefault="0010174B" w14:paraId="5030A387" w14:textId="2B2F4753">
            <w:pPr>
              <w:rPr>
                <w:rFonts w:asciiTheme="majorBidi" w:hAnsiTheme="majorBidi" w:cstheme="majorBidi"/>
                <w:color w:val="000000"/>
              </w:rPr>
            </w:pPr>
            <w:r w:rsidRPr="00042FAF">
              <w:rPr>
                <w:rFonts w:asciiTheme="majorBidi" w:hAnsiTheme="majorBidi" w:cstheme="majorBidi"/>
              </w:rPr>
              <w:t>- D.22-12-054, p. 35.</w:t>
            </w:r>
          </w:p>
        </w:tc>
        <w:tc>
          <w:tcPr>
            <w:tcW w:w="2340" w:type="dxa"/>
            <w:shd w:val="clear" w:color="auto" w:fill="auto"/>
          </w:tcPr>
          <w:p w:rsidR="008837D5" w:rsidP="00456B63" w:rsidRDefault="00085B3E" w14:paraId="3F5FAC9E" w14:textId="383B3793">
            <w:pPr>
              <w:rPr>
                <w:rFonts w:asciiTheme="majorBidi" w:hAnsiTheme="majorBidi" w:cstheme="majorBidi"/>
                <w:color w:val="000000"/>
              </w:rPr>
            </w:pPr>
            <w:r>
              <w:rPr>
                <w:rFonts w:asciiTheme="majorBidi" w:hAnsiTheme="majorBidi" w:cstheme="majorBidi"/>
                <w:color w:val="000000"/>
              </w:rPr>
              <w:lastRenderedPageBreak/>
              <w:t>Verified</w:t>
            </w:r>
          </w:p>
          <w:p w:rsidRPr="00042FAF" w:rsidR="002A6D10" w:rsidP="00456B63" w:rsidRDefault="002A6D10" w14:paraId="74FE4429" w14:textId="2291112A">
            <w:pPr>
              <w:rPr>
                <w:rFonts w:asciiTheme="majorBidi" w:hAnsiTheme="majorBidi" w:cstheme="majorBidi"/>
                <w:color w:val="000000"/>
              </w:rPr>
            </w:pPr>
          </w:p>
        </w:tc>
      </w:tr>
      <w:tr w:rsidRPr="00042FAF" w:rsidR="00B24EDA" w:rsidTr="00456B63" w14:paraId="3438AF4F" w14:textId="77777777">
        <w:tc>
          <w:tcPr>
            <w:tcW w:w="3258" w:type="dxa"/>
            <w:shd w:val="clear" w:color="auto" w:fill="auto"/>
          </w:tcPr>
          <w:p w:rsidRPr="00042FAF" w:rsidR="00B24EDA" w:rsidP="00456B63" w:rsidRDefault="00366CB2" w14:paraId="331A913A" w14:textId="77777777">
            <w:pPr>
              <w:rPr>
                <w:rFonts w:asciiTheme="majorBidi" w:hAnsiTheme="majorBidi" w:cstheme="majorBidi"/>
                <w:color w:val="000000"/>
              </w:rPr>
            </w:pPr>
            <w:r w:rsidRPr="00042FAF">
              <w:rPr>
                <w:rFonts w:asciiTheme="majorBidi" w:hAnsiTheme="majorBidi" w:cstheme="majorBidi"/>
                <w:b/>
                <w:bCs/>
                <w:color w:val="000000"/>
              </w:rPr>
              <w:t>5.</w:t>
            </w:r>
            <w:r w:rsidRPr="00042FAF" w:rsidR="00B24EDA">
              <w:rPr>
                <w:rFonts w:asciiTheme="majorBidi" w:hAnsiTheme="majorBidi" w:cstheme="majorBidi"/>
                <w:b/>
                <w:bCs/>
                <w:color w:val="000000"/>
              </w:rPr>
              <w:t xml:space="preserve"> Program Structure</w:t>
            </w:r>
            <w:r w:rsidRPr="00042FAF" w:rsidR="00F969AC">
              <w:rPr>
                <w:rFonts w:asciiTheme="majorBidi" w:hAnsiTheme="majorBidi" w:cstheme="majorBidi"/>
                <w:b/>
                <w:bCs/>
                <w:color w:val="000000"/>
              </w:rPr>
              <w:t>/Utility Ownership</w:t>
            </w:r>
            <w:r w:rsidRPr="00042FAF" w:rsidR="00B24EDA">
              <w:rPr>
                <w:rFonts w:asciiTheme="majorBidi" w:hAnsiTheme="majorBidi" w:cstheme="majorBidi"/>
                <w:b/>
                <w:bCs/>
                <w:color w:val="000000"/>
              </w:rPr>
              <w:t>:</w:t>
            </w:r>
            <w:r w:rsidRPr="00042FAF" w:rsidR="00B24EDA">
              <w:rPr>
                <w:rFonts w:asciiTheme="majorBidi" w:hAnsiTheme="majorBidi" w:cstheme="majorBidi"/>
                <w:color w:val="000000"/>
              </w:rPr>
              <w:t xml:space="preserve"> </w:t>
            </w:r>
          </w:p>
          <w:p w:rsidRPr="00042FAF" w:rsidR="0096112B" w:rsidP="00456B63" w:rsidRDefault="00C330BA" w14:paraId="21D52DCB" w14:textId="04E47681">
            <w:pPr>
              <w:rPr>
                <w:rFonts w:asciiTheme="majorBidi" w:hAnsiTheme="majorBidi" w:cstheme="majorBidi"/>
                <w:color w:val="000000"/>
              </w:rPr>
            </w:pPr>
            <w:r w:rsidRPr="00042FAF">
              <w:rPr>
                <w:rFonts w:asciiTheme="majorBidi" w:hAnsiTheme="majorBidi" w:cstheme="majorBidi"/>
                <w:color w:val="000000"/>
              </w:rPr>
              <w:t xml:space="preserve">TURN reviewed and analyzed the results of the EVCN pilot and Fast Charge pilot and addressed the results at length in testimony. This analysis informed the Commission’s evaluation of PG&amp;E’s request and informed TURN’s positions, especially TURN’s recommendation that the Commission reject PG&amp;E’s proposal to own 50% of the charging stations deployed through the program. Instead, TURN recommended that PG&amp;E’s ownership of charging stations be limited to MFH sites in low-income communities. The Commission partially agreed and limited PG&amp;E’s ownership to 33% of the infrastructure in prioritized communities (disadvantaged and low-income communities), consistent with TURN’s proposal. TURN’s recommendation which will save ratepayers considerable capital costs which reduces the upfront cost of the program </w:t>
            </w:r>
            <w:r w:rsidRPr="00042FAF">
              <w:rPr>
                <w:rFonts w:asciiTheme="majorBidi" w:hAnsiTheme="majorBidi" w:cstheme="majorBidi"/>
                <w:color w:val="000000"/>
              </w:rPr>
              <w:lastRenderedPageBreak/>
              <w:t xml:space="preserve">and future costs of the program, in the form of reduced rate based. </w:t>
            </w:r>
          </w:p>
        </w:tc>
        <w:tc>
          <w:tcPr>
            <w:tcW w:w="4140" w:type="dxa"/>
            <w:shd w:val="clear" w:color="auto" w:fill="auto"/>
          </w:tcPr>
          <w:p w:rsidRPr="00042FAF" w:rsidR="00C330BA" w:rsidP="00456B63" w:rsidRDefault="00055F43" w14:paraId="1657A349" w14:textId="77777777">
            <w:pPr>
              <w:pStyle w:val="NormalWeb"/>
              <w:rPr>
                <w:rFonts w:asciiTheme="majorBidi" w:hAnsiTheme="majorBidi" w:cstheme="majorBidi"/>
              </w:rPr>
            </w:pPr>
            <w:r w:rsidRPr="00042FAF">
              <w:rPr>
                <w:rFonts w:asciiTheme="majorBidi" w:hAnsiTheme="majorBidi" w:cstheme="majorBidi"/>
              </w:rPr>
              <w:lastRenderedPageBreak/>
              <w:t xml:space="preserve"> </w:t>
            </w:r>
          </w:p>
          <w:p w:rsidRPr="00042FAF" w:rsidR="00C330BA" w:rsidP="00456B63" w:rsidRDefault="00C330BA" w14:paraId="52FE3954" w14:textId="77777777">
            <w:pPr>
              <w:pStyle w:val="NormalWeb"/>
              <w:rPr>
                <w:rFonts w:asciiTheme="majorBidi" w:hAnsiTheme="majorBidi" w:cstheme="majorBidi"/>
              </w:rPr>
            </w:pPr>
          </w:p>
          <w:p w:rsidRPr="00042FAF" w:rsidR="00C330BA" w:rsidP="00456B63" w:rsidRDefault="00C330BA" w14:paraId="1E149E4A" w14:textId="77777777">
            <w:pPr>
              <w:pStyle w:val="NormalWeb"/>
              <w:rPr>
                <w:rFonts w:asciiTheme="majorBidi" w:hAnsiTheme="majorBidi" w:cstheme="majorBidi"/>
              </w:rPr>
            </w:pPr>
          </w:p>
          <w:p w:rsidRPr="00042FAF" w:rsidR="00C330BA" w:rsidP="00456B63" w:rsidRDefault="00C330BA" w14:paraId="34DE7C18" w14:textId="77777777">
            <w:pPr>
              <w:pStyle w:val="NormalWeb"/>
              <w:rPr>
                <w:rFonts w:asciiTheme="majorBidi" w:hAnsiTheme="majorBidi" w:cstheme="majorBidi"/>
              </w:rPr>
            </w:pPr>
          </w:p>
          <w:p w:rsidRPr="00042FAF" w:rsidR="00C330BA" w:rsidP="00456B63" w:rsidRDefault="00C330BA" w14:paraId="268B64EB" w14:textId="77777777">
            <w:pPr>
              <w:pStyle w:val="NormalWeb"/>
              <w:rPr>
                <w:rFonts w:asciiTheme="majorBidi" w:hAnsiTheme="majorBidi" w:cstheme="majorBidi"/>
              </w:rPr>
            </w:pPr>
          </w:p>
          <w:p w:rsidRPr="00042FAF" w:rsidR="00C330BA" w:rsidP="00456B63" w:rsidRDefault="00C330BA" w14:paraId="663F9B52" w14:textId="77777777">
            <w:pPr>
              <w:pStyle w:val="NormalWeb"/>
              <w:rPr>
                <w:rFonts w:asciiTheme="majorBidi" w:hAnsiTheme="majorBidi" w:cstheme="majorBidi"/>
              </w:rPr>
            </w:pPr>
          </w:p>
          <w:p w:rsidRPr="00042FAF" w:rsidR="00C330BA" w:rsidP="00456B63" w:rsidRDefault="00C330BA" w14:paraId="15B7E409" w14:textId="77777777">
            <w:pPr>
              <w:pStyle w:val="NormalWeb"/>
              <w:rPr>
                <w:rFonts w:asciiTheme="majorBidi" w:hAnsiTheme="majorBidi" w:cstheme="majorBidi"/>
              </w:rPr>
            </w:pPr>
          </w:p>
          <w:p w:rsidRPr="00042FAF" w:rsidR="00C330BA" w:rsidP="00456B63" w:rsidRDefault="00C330BA" w14:paraId="73DE38BE" w14:textId="77777777">
            <w:pPr>
              <w:pStyle w:val="NormalWeb"/>
              <w:rPr>
                <w:rFonts w:asciiTheme="majorBidi" w:hAnsiTheme="majorBidi" w:cstheme="majorBidi"/>
              </w:rPr>
            </w:pPr>
          </w:p>
          <w:p w:rsidRPr="00042FAF" w:rsidR="00C330BA" w:rsidP="00456B63" w:rsidRDefault="00C330BA" w14:paraId="70BDBD86" w14:textId="77777777">
            <w:pPr>
              <w:pStyle w:val="NormalWeb"/>
              <w:rPr>
                <w:rFonts w:asciiTheme="majorBidi" w:hAnsiTheme="majorBidi" w:cstheme="majorBidi"/>
              </w:rPr>
            </w:pPr>
          </w:p>
          <w:p w:rsidRPr="00042FAF" w:rsidR="00C330BA" w:rsidP="00456B63" w:rsidRDefault="00C330BA" w14:paraId="7920D621" w14:textId="77777777">
            <w:pPr>
              <w:pStyle w:val="NormalWeb"/>
              <w:rPr>
                <w:rFonts w:asciiTheme="majorBidi" w:hAnsiTheme="majorBidi" w:cstheme="majorBidi"/>
              </w:rPr>
            </w:pPr>
          </w:p>
          <w:p w:rsidRPr="00042FAF" w:rsidR="00C330BA" w:rsidP="00456B63" w:rsidRDefault="00C330BA" w14:paraId="19B06324" w14:textId="77777777">
            <w:pPr>
              <w:pStyle w:val="NormalWeb"/>
              <w:rPr>
                <w:rFonts w:asciiTheme="majorBidi" w:hAnsiTheme="majorBidi" w:cstheme="majorBidi"/>
              </w:rPr>
            </w:pPr>
          </w:p>
          <w:p w:rsidRPr="00042FAF" w:rsidR="00C330BA" w:rsidP="00456B63" w:rsidRDefault="00C330BA" w14:paraId="60E8171F" w14:textId="77777777">
            <w:pPr>
              <w:pStyle w:val="NormalWeb"/>
              <w:rPr>
                <w:rFonts w:asciiTheme="majorBidi" w:hAnsiTheme="majorBidi" w:cstheme="majorBidi"/>
              </w:rPr>
            </w:pPr>
          </w:p>
          <w:p w:rsidRPr="00042FAF" w:rsidR="00C330BA" w:rsidP="00456B63" w:rsidRDefault="00C330BA" w14:paraId="3E8D3708" w14:textId="1ED80943">
            <w:pPr>
              <w:pStyle w:val="NormalWeb"/>
              <w:rPr>
                <w:rFonts w:asciiTheme="majorBidi" w:hAnsiTheme="majorBidi" w:cstheme="majorBidi"/>
              </w:rPr>
            </w:pPr>
            <w:r w:rsidRPr="00042FAF">
              <w:rPr>
                <w:rFonts w:asciiTheme="majorBidi" w:hAnsiTheme="majorBidi" w:cstheme="majorBidi"/>
              </w:rPr>
              <w:t>- TURN Testimony (Ex.TURN-01), pp. 39-40.</w:t>
            </w:r>
          </w:p>
          <w:p w:rsidRPr="00042FAF" w:rsidR="00055F43" w:rsidP="00456B63" w:rsidRDefault="00055F43" w14:paraId="212F03DA" w14:textId="77777777">
            <w:pPr>
              <w:rPr>
                <w:rFonts w:asciiTheme="majorBidi" w:hAnsiTheme="majorBidi" w:cstheme="majorBidi"/>
                <w:color w:val="000000"/>
              </w:rPr>
            </w:pPr>
          </w:p>
          <w:p w:rsidRPr="00042FAF" w:rsidR="00C330BA" w:rsidP="00456B63" w:rsidRDefault="00C330BA" w14:paraId="3AA70BC3" w14:textId="77777777">
            <w:pPr>
              <w:rPr>
                <w:rFonts w:asciiTheme="majorBidi" w:hAnsiTheme="majorBidi" w:cstheme="majorBidi"/>
                <w:color w:val="000000"/>
              </w:rPr>
            </w:pPr>
          </w:p>
          <w:p w:rsidRPr="00042FAF" w:rsidR="00C330BA" w:rsidP="00456B63" w:rsidRDefault="00C330BA" w14:paraId="0A4A86D6" w14:textId="049E0686">
            <w:pPr>
              <w:rPr>
                <w:rFonts w:asciiTheme="majorBidi" w:hAnsiTheme="majorBidi" w:cstheme="majorBidi"/>
                <w:color w:val="000000"/>
              </w:rPr>
            </w:pPr>
            <w:r w:rsidRPr="00042FAF">
              <w:rPr>
                <w:rFonts w:asciiTheme="majorBidi" w:hAnsiTheme="majorBidi" w:cstheme="majorBidi"/>
              </w:rPr>
              <w:t>- “We agree with Cal Advocates and TURN that PG&amp;E’s proposal for 50 percent utility ownership is far too high.” D.22-12-054, p. 35.</w:t>
            </w:r>
          </w:p>
        </w:tc>
        <w:tc>
          <w:tcPr>
            <w:tcW w:w="2340" w:type="dxa"/>
            <w:shd w:val="clear" w:color="auto" w:fill="auto"/>
          </w:tcPr>
          <w:p w:rsidRPr="00042FAF" w:rsidR="001D7A23" w:rsidP="00456B63" w:rsidRDefault="00085B3E" w14:paraId="68237B28" w14:textId="2C2E6068">
            <w:pPr>
              <w:rPr>
                <w:rFonts w:asciiTheme="majorBidi" w:hAnsiTheme="majorBidi" w:cstheme="majorBidi"/>
                <w:color w:val="000000"/>
              </w:rPr>
            </w:pPr>
            <w:r>
              <w:rPr>
                <w:rFonts w:asciiTheme="majorBidi" w:hAnsiTheme="majorBidi" w:cstheme="majorBidi"/>
                <w:color w:val="000000"/>
              </w:rPr>
              <w:t>Verified</w:t>
            </w:r>
          </w:p>
        </w:tc>
      </w:tr>
      <w:tr w:rsidRPr="00042FAF" w:rsidR="00B24EDA" w:rsidTr="00456B63" w14:paraId="513833AC" w14:textId="77777777">
        <w:tc>
          <w:tcPr>
            <w:tcW w:w="3258" w:type="dxa"/>
            <w:shd w:val="clear" w:color="auto" w:fill="auto"/>
          </w:tcPr>
          <w:p w:rsidRPr="00042FAF" w:rsidR="00F15F7A" w:rsidP="00456B63" w:rsidRDefault="00366CB2" w14:paraId="0039C5E6" w14:textId="4BA2E18B">
            <w:pPr>
              <w:rPr>
                <w:rFonts w:asciiTheme="majorBidi" w:hAnsiTheme="majorBidi" w:cstheme="majorBidi"/>
                <w:color w:val="000000"/>
              </w:rPr>
            </w:pPr>
            <w:r w:rsidRPr="00042FAF">
              <w:rPr>
                <w:rFonts w:asciiTheme="majorBidi" w:hAnsiTheme="majorBidi" w:cstheme="majorBidi"/>
                <w:b/>
                <w:bCs/>
                <w:color w:val="000000"/>
              </w:rPr>
              <w:t>6</w:t>
            </w:r>
            <w:r w:rsidRPr="00042FAF" w:rsidR="00010E66">
              <w:rPr>
                <w:rFonts w:asciiTheme="majorBidi" w:hAnsiTheme="majorBidi" w:cstheme="majorBidi"/>
                <w:b/>
                <w:bCs/>
                <w:color w:val="000000"/>
              </w:rPr>
              <w:t xml:space="preserve">. </w:t>
            </w:r>
            <w:r w:rsidRPr="00042FAF" w:rsidR="00B24EDA">
              <w:rPr>
                <w:rFonts w:asciiTheme="majorBidi" w:hAnsiTheme="majorBidi" w:cstheme="majorBidi"/>
                <w:b/>
                <w:bCs/>
                <w:color w:val="000000"/>
              </w:rPr>
              <w:t>Equity</w:t>
            </w:r>
            <w:r w:rsidRPr="00042FAF" w:rsidR="00F15F7A">
              <w:rPr>
                <w:rFonts w:asciiTheme="majorBidi" w:hAnsiTheme="majorBidi" w:cstheme="majorBidi"/>
                <w:b/>
                <w:bCs/>
                <w:color w:val="000000"/>
              </w:rPr>
              <w:t xml:space="preserve"> Measures</w:t>
            </w:r>
          </w:p>
          <w:p w:rsidRPr="00042FAF" w:rsidR="00CA67BE" w:rsidP="00456B63" w:rsidRDefault="00CA67BE" w14:paraId="0E6EAF5B" w14:textId="1BDA49E6">
            <w:pPr>
              <w:tabs>
                <w:tab w:val="left" w:pos="1993"/>
              </w:tabs>
              <w:rPr>
                <w:rFonts w:asciiTheme="majorBidi" w:hAnsiTheme="majorBidi" w:cstheme="majorBidi"/>
              </w:rPr>
            </w:pPr>
            <w:r w:rsidRPr="00042FAF">
              <w:rPr>
                <w:rFonts w:asciiTheme="majorBidi" w:hAnsiTheme="majorBidi" w:cstheme="majorBidi"/>
              </w:rPr>
              <w:t xml:space="preserve">TURN consulted with its internal community organizing and outreach </w:t>
            </w:r>
            <w:r w:rsidR="00912D5C">
              <w:rPr>
                <w:rFonts w:asciiTheme="majorBidi" w:hAnsiTheme="majorBidi" w:cstheme="majorBidi"/>
              </w:rPr>
              <w:t xml:space="preserve">advocates </w:t>
            </w:r>
            <w:r w:rsidRPr="00042FAF">
              <w:rPr>
                <w:rFonts w:asciiTheme="majorBidi" w:hAnsiTheme="majorBidi" w:cstheme="majorBidi"/>
              </w:rPr>
              <w:t xml:space="preserve">and with the Greenlining institute to develop its extensive testimony addressing equity issues and provided the following recommendations that were adopted by the Commission. </w:t>
            </w:r>
          </w:p>
          <w:p w:rsidRPr="00042FAF" w:rsidR="00CA67BE" w:rsidP="00456B63" w:rsidRDefault="00CA67BE" w14:paraId="02F8D5CF" w14:textId="17617F5E">
            <w:pPr>
              <w:tabs>
                <w:tab w:val="left" w:pos="1993"/>
              </w:tabs>
              <w:rPr>
                <w:rFonts w:asciiTheme="majorBidi" w:hAnsiTheme="majorBidi" w:cstheme="majorBidi"/>
              </w:rPr>
            </w:pPr>
            <w:r w:rsidRPr="00042FAF">
              <w:rPr>
                <w:rFonts w:asciiTheme="majorBidi" w:hAnsiTheme="majorBidi" w:cstheme="majorBidi"/>
                <w:b/>
                <w:bCs/>
              </w:rPr>
              <w:t>A)</w:t>
            </w:r>
            <w:r w:rsidRPr="00042FAF">
              <w:rPr>
                <w:rFonts w:asciiTheme="majorBidi" w:hAnsiTheme="majorBidi" w:cstheme="majorBidi"/>
              </w:rPr>
              <w:t xml:space="preserve"> </w:t>
            </w:r>
            <w:r w:rsidRPr="00042FAF">
              <w:rPr>
                <w:rFonts w:asciiTheme="majorBidi" w:hAnsiTheme="majorBidi" w:cstheme="majorBidi"/>
                <w:b/>
                <w:bCs/>
              </w:rPr>
              <w:t xml:space="preserve">Equitable </w:t>
            </w:r>
            <w:r w:rsidRPr="00042FAF" w:rsidR="00C30A29">
              <w:rPr>
                <w:rFonts w:asciiTheme="majorBidi" w:hAnsiTheme="majorBidi" w:cstheme="majorBidi"/>
                <w:b/>
                <w:bCs/>
              </w:rPr>
              <w:t xml:space="preserve">charging </w:t>
            </w:r>
            <w:r w:rsidRPr="00042FAF">
              <w:rPr>
                <w:rFonts w:asciiTheme="majorBidi" w:hAnsiTheme="majorBidi" w:cstheme="majorBidi"/>
                <w:b/>
                <w:bCs/>
              </w:rPr>
              <w:t xml:space="preserve">pricing: </w:t>
            </w:r>
            <w:r w:rsidRPr="00042FAF">
              <w:rPr>
                <w:rFonts w:asciiTheme="majorBidi" w:hAnsiTheme="majorBidi" w:cstheme="majorBidi"/>
              </w:rPr>
              <w:t xml:space="preserve">TURN recommended PG&amp;E explore pathways to allow MFH participants enrolled in the California Alternate Rates for Energy (CARE) program to realize fuel cost savings similar to CARE customers in single-family homes. The Commission agreed and included this issue in the list of equable pricing policies PG&amp;E should work with its program advisory council to develop. </w:t>
            </w:r>
          </w:p>
          <w:p w:rsidR="00C30A29" w:rsidP="00456B63" w:rsidRDefault="00C30A29" w14:paraId="7F2E1797" w14:textId="77777777">
            <w:pPr>
              <w:tabs>
                <w:tab w:val="left" w:pos="1993"/>
              </w:tabs>
              <w:rPr>
                <w:rFonts w:asciiTheme="majorBidi" w:hAnsiTheme="majorBidi" w:cstheme="majorBidi"/>
              </w:rPr>
            </w:pPr>
            <w:r w:rsidRPr="00042FAF">
              <w:rPr>
                <w:rFonts w:asciiTheme="majorBidi" w:hAnsiTheme="majorBidi" w:cstheme="majorBidi"/>
                <w:b/>
                <w:bCs/>
              </w:rPr>
              <w:t>B) Priority Community definition:</w:t>
            </w:r>
            <w:r w:rsidRPr="00042FAF">
              <w:rPr>
                <w:rFonts w:asciiTheme="majorBidi" w:hAnsiTheme="majorBidi" w:cstheme="majorBidi"/>
              </w:rPr>
              <w:t xml:space="preserve"> TURN recommend against PG&amp;E’s proposal to include adjacent census tracts in one of the statute’s underserved communities categories because it would unreasonably expand the statutory definition. The Commission agreed and direct</w:t>
            </w:r>
            <w:r w:rsidR="00912D5C">
              <w:rPr>
                <w:rFonts w:asciiTheme="majorBidi" w:hAnsiTheme="majorBidi" w:cstheme="majorBidi"/>
              </w:rPr>
              <w:t>ed</w:t>
            </w:r>
            <w:r w:rsidRPr="00042FAF">
              <w:rPr>
                <w:rFonts w:asciiTheme="majorBidi" w:hAnsiTheme="majorBidi" w:cstheme="majorBidi"/>
              </w:rPr>
              <w:t xml:space="preserve"> PG&amp;E to not expand the statutory priority community definition. </w:t>
            </w:r>
          </w:p>
          <w:p w:rsidRPr="00042FAF" w:rsidR="00912D5C" w:rsidP="00456B63" w:rsidRDefault="00912D5C" w14:paraId="7DAA3440" w14:textId="0623C5F9">
            <w:pPr>
              <w:tabs>
                <w:tab w:val="left" w:pos="1993"/>
              </w:tabs>
              <w:rPr>
                <w:rFonts w:asciiTheme="majorBidi" w:hAnsiTheme="majorBidi" w:cstheme="majorBidi"/>
              </w:rPr>
            </w:pPr>
            <w:r>
              <w:rPr>
                <w:rFonts w:asciiTheme="majorBidi" w:hAnsiTheme="majorBidi" w:cstheme="majorBidi"/>
              </w:rPr>
              <w:t xml:space="preserve"> </w:t>
            </w:r>
          </w:p>
        </w:tc>
        <w:tc>
          <w:tcPr>
            <w:tcW w:w="4140" w:type="dxa"/>
            <w:shd w:val="clear" w:color="auto" w:fill="auto"/>
          </w:tcPr>
          <w:p w:rsidRPr="00042FAF" w:rsidR="009B1B00" w:rsidP="00456B63" w:rsidRDefault="009B1B00" w14:paraId="36B63364" w14:textId="77777777">
            <w:pPr>
              <w:rPr>
                <w:rFonts w:asciiTheme="majorBidi" w:hAnsiTheme="majorBidi" w:cstheme="majorBidi"/>
                <w:color w:val="000000"/>
              </w:rPr>
            </w:pPr>
          </w:p>
          <w:p w:rsidRPr="00042FAF" w:rsidR="009B1B00" w:rsidP="00456B63" w:rsidRDefault="009B1B00" w14:paraId="46F4AC2F" w14:textId="77777777">
            <w:pPr>
              <w:rPr>
                <w:rFonts w:asciiTheme="majorBidi" w:hAnsiTheme="majorBidi" w:cstheme="majorBidi"/>
                <w:color w:val="000000"/>
              </w:rPr>
            </w:pPr>
          </w:p>
          <w:p w:rsidRPr="00042FAF" w:rsidR="009B1B00" w:rsidP="00456B63" w:rsidRDefault="009B1B00" w14:paraId="35180584" w14:textId="27707946">
            <w:pPr>
              <w:rPr>
                <w:rFonts w:asciiTheme="majorBidi" w:hAnsiTheme="majorBidi" w:cstheme="majorBidi"/>
                <w:color w:val="000000"/>
              </w:rPr>
            </w:pPr>
          </w:p>
          <w:p w:rsidRPr="00042FAF" w:rsidR="00CA67BE" w:rsidP="00456B63" w:rsidRDefault="00CA67BE" w14:paraId="20E94082" w14:textId="2F5C790B">
            <w:pPr>
              <w:rPr>
                <w:rFonts w:asciiTheme="majorBidi" w:hAnsiTheme="majorBidi" w:cstheme="majorBidi"/>
                <w:color w:val="000000"/>
              </w:rPr>
            </w:pPr>
          </w:p>
          <w:p w:rsidRPr="00042FAF" w:rsidR="00CA67BE" w:rsidP="00456B63" w:rsidRDefault="00CA67BE" w14:paraId="099C6F38" w14:textId="5163711D">
            <w:pPr>
              <w:rPr>
                <w:rFonts w:asciiTheme="majorBidi" w:hAnsiTheme="majorBidi" w:cstheme="majorBidi"/>
                <w:color w:val="000000"/>
              </w:rPr>
            </w:pPr>
          </w:p>
          <w:p w:rsidRPr="00042FAF" w:rsidR="00CA67BE" w:rsidP="00456B63" w:rsidRDefault="00CA67BE" w14:paraId="6EF74118" w14:textId="1E893493">
            <w:pPr>
              <w:rPr>
                <w:rFonts w:asciiTheme="majorBidi" w:hAnsiTheme="majorBidi" w:cstheme="majorBidi"/>
                <w:color w:val="000000"/>
              </w:rPr>
            </w:pPr>
          </w:p>
          <w:p w:rsidRPr="00042FAF" w:rsidR="00CA67BE" w:rsidP="00456B63" w:rsidRDefault="00CA67BE" w14:paraId="10B2B2D0" w14:textId="32828D03">
            <w:pPr>
              <w:rPr>
                <w:rFonts w:asciiTheme="majorBidi" w:hAnsiTheme="majorBidi" w:cstheme="majorBidi"/>
                <w:color w:val="000000"/>
              </w:rPr>
            </w:pPr>
          </w:p>
          <w:p w:rsidRPr="00042FAF" w:rsidR="00CA67BE" w:rsidP="00456B63" w:rsidRDefault="00CA67BE" w14:paraId="55686F73" w14:textId="228873EF">
            <w:pPr>
              <w:rPr>
                <w:rFonts w:asciiTheme="majorBidi" w:hAnsiTheme="majorBidi" w:cstheme="majorBidi"/>
                <w:color w:val="000000"/>
              </w:rPr>
            </w:pPr>
          </w:p>
          <w:p w:rsidRPr="00042FAF" w:rsidR="00CA67BE" w:rsidP="00456B63" w:rsidRDefault="00CA67BE" w14:paraId="67D4538A" w14:textId="5795CC6B">
            <w:pPr>
              <w:rPr>
                <w:rFonts w:asciiTheme="majorBidi" w:hAnsiTheme="majorBidi" w:cstheme="majorBidi"/>
                <w:color w:val="000000"/>
              </w:rPr>
            </w:pPr>
          </w:p>
          <w:p w:rsidRPr="00042FAF" w:rsidR="0027222E" w:rsidP="00456B63" w:rsidRDefault="00CA67BE" w14:paraId="03F3C5FF" w14:textId="175DF423">
            <w:pPr>
              <w:rPr>
                <w:rFonts w:asciiTheme="majorBidi" w:hAnsiTheme="majorBidi" w:cstheme="majorBidi"/>
                <w:color w:val="000000"/>
              </w:rPr>
            </w:pPr>
            <w:r w:rsidRPr="00042FAF">
              <w:rPr>
                <w:rFonts w:asciiTheme="majorBidi" w:hAnsiTheme="majorBidi" w:cstheme="majorBidi"/>
              </w:rPr>
              <w:t xml:space="preserve">- TURN Reply Brief, p. 11  </w:t>
            </w:r>
          </w:p>
          <w:p w:rsidRPr="00042FAF" w:rsidR="0027222E" w:rsidP="00456B63" w:rsidRDefault="0027222E" w14:paraId="28113AAB" w14:textId="77777777">
            <w:pPr>
              <w:rPr>
                <w:rFonts w:asciiTheme="majorBidi" w:hAnsiTheme="majorBidi" w:cstheme="majorBidi"/>
                <w:color w:val="000000"/>
              </w:rPr>
            </w:pPr>
          </w:p>
          <w:p w:rsidRPr="00042FAF" w:rsidR="0027222E" w:rsidP="00456B63" w:rsidRDefault="00CA67BE" w14:paraId="5E4DB1E0" w14:textId="77777777">
            <w:pPr>
              <w:rPr>
                <w:rFonts w:asciiTheme="majorBidi" w:hAnsiTheme="majorBidi" w:cstheme="majorBidi"/>
              </w:rPr>
            </w:pPr>
            <w:r w:rsidRPr="00042FAF">
              <w:rPr>
                <w:rFonts w:asciiTheme="majorBidi" w:hAnsiTheme="majorBidi" w:cstheme="majorBidi"/>
                <w:color w:val="000000"/>
              </w:rPr>
              <w:t xml:space="preserve">“Cal Advocates and TURN recommend directing PG&amp;E to explore pathways to allow MFH participants enrolled in the California Alternate Rates for Energy (CARE) program to realize fuel cost savings similar to CARE customers in single-family homes. … </w:t>
            </w:r>
            <w:bookmarkStart w:name="_Hlk151364794" w:id="0"/>
            <w:r w:rsidRPr="00042FAF">
              <w:rPr>
                <w:rFonts w:asciiTheme="majorBidi" w:hAnsiTheme="majorBidi" w:cstheme="majorBidi"/>
                <w:color w:val="000000"/>
              </w:rPr>
              <w:t xml:space="preserve">Cal Advocates and TURN recommend directing PG&amp;E to explore pathways to allow MFH </w:t>
            </w:r>
            <w:bookmarkEnd w:id="0"/>
            <w:r w:rsidRPr="00042FAF">
              <w:rPr>
                <w:rFonts w:asciiTheme="majorBidi" w:hAnsiTheme="majorBidi" w:cstheme="majorBidi"/>
                <w:color w:val="000000"/>
              </w:rPr>
              <w:t>participants enrolled in the California Alternate Rates for Energy (CARE) program to realize fuel cost savings similar to CARE customers in single-family homes.” D</w:t>
            </w:r>
            <w:r w:rsidRPr="00042FAF">
              <w:rPr>
                <w:rFonts w:asciiTheme="majorBidi" w:hAnsiTheme="majorBidi" w:cstheme="majorBidi"/>
              </w:rPr>
              <w:t>.22-12-054, p. 38.</w:t>
            </w:r>
          </w:p>
          <w:p w:rsidRPr="00042FAF" w:rsidR="00CA67BE" w:rsidP="00456B63" w:rsidRDefault="00CA67BE" w14:paraId="518F971F" w14:textId="77777777">
            <w:pPr>
              <w:rPr>
                <w:rFonts w:asciiTheme="majorBidi" w:hAnsiTheme="majorBidi" w:cstheme="majorBidi"/>
                <w:color w:val="000000"/>
              </w:rPr>
            </w:pPr>
          </w:p>
          <w:p w:rsidRPr="00042FAF" w:rsidR="00C30A29" w:rsidP="00456B63" w:rsidRDefault="00C30A29" w14:paraId="3D8CF3FB" w14:textId="77777777">
            <w:pPr>
              <w:rPr>
                <w:rFonts w:asciiTheme="majorBidi" w:hAnsiTheme="majorBidi" w:cstheme="majorBidi"/>
                <w:color w:val="000000"/>
              </w:rPr>
            </w:pPr>
          </w:p>
          <w:p w:rsidRPr="00042FAF" w:rsidR="00C30A29" w:rsidP="00456B63" w:rsidRDefault="00C30A29" w14:paraId="6378BE78" w14:textId="278FB850">
            <w:pPr>
              <w:pStyle w:val="NormalWeb"/>
              <w:rPr>
                <w:rFonts w:asciiTheme="majorBidi" w:hAnsiTheme="majorBidi" w:cstheme="majorBidi"/>
              </w:rPr>
            </w:pPr>
            <w:r w:rsidRPr="00042FAF">
              <w:rPr>
                <w:rFonts w:asciiTheme="majorBidi" w:hAnsiTheme="majorBidi" w:cstheme="majorBidi"/>
              </w:rPr>
              <w:t>- TURN Testimony (Ex.TURN-01), p. 45 &amp; TURN Reply Brief, p. 12.</w:t>
            </w:r>
          </w:p>
          <w:p w:rsidRPr="00042FAF" w:rsidR="00C30A29" w:rsidP="00456B63" w:rsidRDefault="00C30A29" w14:paraId="4F9E9F64" w14:textId="1355A05D">
            <w:pPr>
              <w:pStyle w:val="NormalWeb"/>
              <w:rPr>
                <w:rFonts w:asciiTheme="majorBidi" w:hAnsiTheme="majorBidi" w:cstheme="majorBidi"/>
              </w:rPr>
            </w:pPr>
          </w:p>
          <w:p w:rsidRPr="00042FAF" w:rsidR="00C30A29" w:rsidP="00456B63" w:rsidRDefault="00C30A29" w14:paraId="56F5CBE0" w14:textId="77777777">
            <w:pPr>
              <w:pStyle w:val="NormalWeb"/>
              <w:rPr>
                <w:rFonts w:asciiTheme="majorBidi" w:hAnsiTheme="majorBidi" w:cstheme="majorBidi"/>
              </w:rPr>
            </w:pPr>
          </w:p>
          <w:p w:rsidR="00C30A29" w:rsidP="00456B63" w:rsidRDefault="00C30A29" w14:paraId="722915AE" w14:textId="77777777">
            <w:pPr>
              <w:rPr>
                <w:rFonts w:asciiTheme="majorBidi" w:hAnsiTheme="majorBidi" w:cstheme="majorBidi"/>
              </w:rPr>
            </w:pPr>
            <w:r w:rsidRPr="00042FAF">
              <w:rPr>
                <w:rFonts w:asciiTheme="majorBidi" w:hAnsiTheme="majorBidi" w:cstheme="majorBidi"/>
                <w:color w:val="000000"/>
              </w:rPr>
              <w:t>- D</w:t>
            </w:r>
            <w:r w:rsidRPr="00042FAF">
              <w:rPr>
                <w:rFonts w:asciiTheme="majorBidi" w:hAnsiTheme="majorBidi" w:cstheme="majorBidi"/>
              </w:rPr>
              <w:t>.22-12-054, p. 41.</w:t>
            </w:r>
          </w:p>
          <w:p w:rsidR="00912D5C" w:rsidP="00456B63" w:rsidRDefault="00912D5C" w14:paraId="6359A0EA" w14:textId="77777777">
            <w:pPr>
              <w:rPr>
                <w:rFonts w:asciiTheme="majorBidi" w:hAnsiTheme="majorBidi" w:cstheme="majorBidi"/>
                <w:color w:val="000000"/>
              </w:rPr>
            </w:pPr>
          </w:p>
          <w:p w:rsidR="00912D5C" w:rsidP="00456B63" w:rsidRDefault="00912D5C" w14:paraId="298FE1CD" w14:textId="77777777">
            <w:pPr>
              <w:rPr>
                <w:rFonts w:asciiTheme="majorBidi" w:hAnsiTheme="majorBidi" w:cstheme="majorBidi"/>
                <w:color w:val="000000"/>
              </w:rPr>
            </w:pPr>
          </w:p>
          <w:p w:rsidR="00912D5C" w:rsidP="00456B63" w:rsidRDefault="00912D5C" w14:paraId="29158B1D" w14:textId="77777777">
            <w:pPr>
              <w:rPr>
                <w:rFonts w:asciiTheme="majorBidi" w:hAnsiTheme="majorBidi" w:cstheme="majorBidi"/>
                <w:color w:val="000000"/>
              </w:rPr>
            </w:pPr>
          </w:p>
          <w:p w:rsidR="00912D5C" w:rsidP="00456B63" w:rsidRDefault="00912D5C" w14:paraId="579F678A" w14:textId="77777777">
            <w:pPr>
              <w:rPr>
                <w:rFonts w:asciiTheme="majorBidi" w:hAnsiTheme="majorBidi" w:cstheme="majorBidi"/>
                <w:color w:val="000000"/>
              </w:rPr>
            </w:pPr>
          </w:p>
          <w:p w:rsidR="00912D5C" w:rsidP="00456B63" w:rsidRDefault="00912D5C" w14:paraId="468E55C1" w14:textId="77777777">
            <w:pPr>
              <w:rPr>
                <w:rFonts w:asciiTheme="majorBidi" w:hAnsiTheme="majorBidi" w:cstheme="majorBidi"/>
                <w:color w:val="000000"/>
              </w:rPr>
            </w:pPr>
          </w:p>
          <w:p w:rsidR="00912D5C" w:rsidP="00456B63" w:rsidRDefault="00912D5C" w14:paraId="1470B58C" w14:textId="77777777">
            <w:pPr>
              <w:rPr>
                <w:rFonts w:asciiTheme="majorBidi" w:hAnsiTheme="majorBidi" w:cstheme="majorBidi"/>
                <w:color w:val="000000"/>
              </w:rPr>
            </w:pPr>
          </w:p>
          <w:p w:rsidRPr="00042FAF" w:rsidR="00912D5C" w:rsidP="00456B63" w:rsidRDefault="00912D5C" w14:paraId="05A37131" w14:textId="256EA02D">
            <w:pPr>
              <w:rPr>
                <w:rFonts w:asciiTheme="majorBidi" w:hAnsiTheme="majorBidi" w:cstheme="majorBidi"/>
                <w:color w:val="000000"/>
              </w:rPr>
            </w:pPr>
          </w:p>
        </w:tc>
        <w:tc>
          <w:tcPr>
            <w:tcW w:w="2340" w:type="dxa"/>
            <w:shd w:val="clear" w:color="auto" w:fill="auto"/>
          </w:tcPr>
          <w:p w:rsidR="00750F77" w:rsidP="00456B63" w:rsidRDefault="00085B3E" w14:paraId="70717DF1" w14:textId="2864C85D">
            <w:pPr>
              <w:rPr>
                <w:rFonts w:asciiTheme="majorBidi" w:hAnsiTheme="majorBidi" w:cstheme="majorBidi"/>
                <w:color w:val="000000"/>
              </w:rPr>
            </w:pPr>
            <w:r>
              <w:rPr>
                <w:rFonts w:asciiTheme="majorBidi" w:hAnsiTheme="majorBidi" w:cstheme="majorBidi"/>
                <w:color w:val="000000"/>
              </w:rPr>
              <w:t>Verified</w:t>
            </w:r>
          </w:p>
          <w:p w:rsidR="00CD0EC0" w:rsidP="00456B63" w:rsidRDefault="00CD0EC0" w14:paraId="188E9013" w14:textId="77777777">
            <w:pPr>
              <w:rPr>
                <w:rFonts w:asciiTheme="majorBidi" w:hAnsiTheme="majorBidi" w:cstheme="majorBidi"/>
                <w:color w:val="000000"/>
              </w:rPr>
            </w:pPr>
          </w:p>
          <w:p w:rsidR="00CD0EC0" w:rsidP="00456B63" w:rsidRDefault="00CD0EC0" w14:paraId="3835567D" w14:textId="77777777">
            <w:pPr>
              <w:rPr>
                <w:rFonts w:asciiTheme="majorBidi" w:hAnsiTheme="majorBidi" w:cstheme="majorBidi"/>
                <w:color w:val="000000"/>
              </w:rPr>
            </w:pPr>
          </w:p>
          <w:p w:rsidR="00CD0EC0" w:rsidP="00456B63" w:rsidRDefault="00CD0EC0" w14:paraId="4E491B3F" w14:textId="77777777">
            <w:pPr>
              <w:rPr>
                <w:rFonts w:asciiTheme="majorBidi" w:hAnsiTheme="majorBidi" w:cstheme="majorBidi"/>
                <w:color w:val="000000"/>
              </w:rPr>
            </w:pPr>
          </w:p>
          <w:p w:rsidR="00CD0EC0" w:rsidP="00456B63" w:rsidRDefault="00CD0EC0" w14:paraId="567047CB" w14:textId="77777777">
            <w:pPr>
              <w:rPr>
                <w:rFonts w:asciiTheme="majorBidi" w:hAnsiTheme="majorBidi" w:cstheme="majorBidi"/>
                <w:color w:val="000000"/>
              </w:rPr>
            </w:pPr>
          </w:p>
          <w:p w:rsidR="00CD0EC0" w:rsidP="00456B63" w:rsidRDefault="00CD0EC0" w14:paraId="234449CD" w14:textId="77777777">
            <w:pPr>
              <w:rPr>
                <w:rFonts w:asciiTheme="majorBidi" w:hAnsiTheme="majorBidi" w:cstheme="majorBidi"/>
                <w:color w:val="000000"/>
              </w:rPr>
            </w:pPr>
          </w:p>
          <w:p w:rsidR="00CD0EC0" w:rsidP="00456B63" w:rsidRDefault="00CD0EC0" w14:paraId="01943B54" w14:textId="77777777">
            <w:pPr>
              <w:rPr>
                <w:rFonts w:asciiTheme="majorBidi" w:hAnsiTheme="majorBidi" w:cstheme="majorBidi"/>
                <w:color w:val="000000"/>
              </w:rPr>
            </w:pPr>
          </w:p>
          <w:p w:rsidR="00CD0EC0" w:rsidP="00456B63" w:rsidRDefault="00CD0EC0" w14:paraId="63D99496" w14:textId="77777777">
            <w:pPr>
              <w:rPr>
                <w:rFonts w:asciiTheme="majorBidi" w:hAnsiTheme="majorBidi" w:cstheme="majorBidi"/>
                <w:color w:val="000000"/>
              </w:rPr>
            </w:pPr>
          </w:p>
          <w:p w:rsidR="00CD0EC0" w:rsidP="00456B63" w:rsidRDefault="00CD0EC0" w14:paraId="2BE5FAFB" w14:textId="77777777">
            <w:pPr>
              <w:rPr>
                <w:rFonts w:asciiTheme="majorBidi" w:hAnsiTheme="majorBidi" w:cstheme="majorBidi"/>
                <w:color w:val="000000"/>
              </w:rPr>
            </w:pPr>
          </w:p>
          <w:p w:rsidR="00CD0EC0" w:rsidP="00456B63" w:rsidRDefault="00CD0EC0" w14:paraId="3C45357F" w14:textId="77777777">
            <w:pPr>
              <w:rPr>
                <w:rFonts w:asciiTheme="majorBidi" w:hAnsiTheme="majorBidi" w:cstheme="majorBidi"/>
                <w:color w:val="000000"/>
              </w:rPr>
            </w:pPr>
          </w:p>
          <w:p w:rsidR="00CD0EC0" w:rsidP="00456B63" w:rsidRDefault="00CD0EC0" w14:paraId="26DE1FE8" w14:textId="77777777">
            <w:pPr>
              <w:rPr>
                <w:rFonts w:asciiTheme="majorBidi" w:hAnsiTheme="majorBidi" w:cstheme="majorBidi"/>
                <w:color w:val="000000"/>
              </w:rPr>
            </w:pPr>
          </w:p>
          <w:p w:rsidR="00CD0EC0" w:rsidP="00456B63" w:rsidRDefault="00CD0EC0" w14:paraId="2E2F7E8A" w14:textId="77777777">
            <w:pPr>
              <w:rPr>
                <w:rFonts w:asciiTheme="majorBidi" w:hAnsiTheme="majorBidi" w:cstheme="majorBidi"/>
                <w:color w:val="000000"/>
              </w:rPr>
            </w:pPr>
          </w:p>
          <w:p w:rsidR="00CD0EC0" w:rsidP="00456B63" w:rsidRDefault="00CD0EC0" w14:paraId="448F2894" w14:textId="77777777">
            <w:pPr>
              <w:rPr>
                <w:rFonts w:asciiTheme="majorBidi" w:hAnsiTheme="majorBidi" w:cstheme="majorBidi"/>
                <w:color w:val="000000"/>
              </w:rPr>
            </w:pPr>
          </w:p>
          <w:p w:rsidRPr="00042FAF" w:rsidR="00B87DD1" w:rsidP="00456B63" w:rsidRDefault="00B87DD1" w14:paraId="6A3A14AD" w14:textId="1050F959">
            <w:pPr>
              <w:rPr>
                <w:rFonts w:asciiTheme="majorBidi" w:hAnsiTheme="majorBidi" w:cstheme="majorBidi"/>
                <w:color w:val="000000"/>
              </w:rPr>
            </w:pPr>
          </w:p>
        </w:tc>
      </w:tr>
      <w:tr w:rsidRPr="00042FAF" w:rsidR="00B24EDA" w:rsidTr="00456B63" w14:paraId="07B60430" w14:textId="77777777">
        <w:tc>
          <w:tcPr>
            <w:tcW w:w="3258" w:type="dxa"/>
            <w:shd w:val="clear" w:color="auto" w:fill="auto"/>
          </w:tcPr>
          <w:p w:rsidRPr="00042FAF" w:rsidR="00010E66" w:rsidP="00456B63" w:rsidRDefault="00010E66" w14:paraId="68953465" w14:textId="75DEC337">
            <w:pPr>
              <w:rPr>
                <w:rFonts w:asciiTheme="majorBidi" w:hAnsiTheme="majorBidi" w:cstheme="majorBidi"/>
                <w:color w:val="000000"/>
              </w:rPr>
            </w:pPr>
            <w:r w:rsidRPr="00042FAF">
              <w:rPr>
                <w:rFonts w:asciiTheme="majorBidi" w:hAnsiTheme="majorBidi" w:cstheme="majorBidi"/>
                <w:b/>
                <w:bCs/>
                <w:color w:val="000000"/>
              </w:rPr>
              <w:t xml:space="preserve"> </w:t>
            </w:r>
            <w:r w:rsidRPr="00042FAF" w:rsidR="00366CB2">
              <w:rPr>
                <w:rFonts w:asciiTheme="majorBidi" w:hAnsiTheme="majorBidi" w:cstheme="majorBidi"/>
                <w:b/>
                <w:bCs/>
                <w:color w:val="000000"/>
              </w:rPr>
              <w:t xml:space="preserve">7. </w:t>
            </w:r>
            <w:r w:rsidRPr="00042FAF" w:rsidR="00CB6983">
              <w:rPr>
                <w:rFonts w:asciiTheme="majorBidi" w:hAnsiTheme="majorBidi" w:cstheme="majorBidi"/>
                <w:b/>
                <w:bCs/>
                <w:color w:val="000000"/>
              </w:rPr>
              <w:t>Non-Infrastructure Costs</w:t>
            </w:r>
            <w:r w:rsidRPr="00042FAF" w:rsidR="00BA0598">
              <w:rPr>
                <w:rFonts w:asciiTheme="majorBidi" w:hAnsiTheme="majorBidi" w:cstheme="majorBidi"/>
                <w:color w:val="000000"/>
              </w:rPr>
              <w:t xml:space="preserve"> </w:t>
            </w:r>
          </w:p>
          <w:p w:rsidRPr="00042FAF" w:rsidR="0027222E" w:rsidP="00456B63" w:rsidRDefault="00CB6983" w14:paraId="0D36B5CF" w14:textId="7B046887">
            <w:pPr>
              <w:rPr>
                <w:rFonts w:asciiTheme="majorBidi" w:hAnsiTheme="majorBidi" w:cstheme="majorBidi"/>
                <w:color w:val="000000"/>
              </w:rPr>
            </w:pPr>
            <w:r w:rsidRPr="00042FAF">
              <w:rPr>
                <w:rFonts w:asciiTheme="majorBidi" w:hAnsiTheme="majorBidi" w:cstheme="majorBidi"/>
              </w:rPr>
              <w:lastRenderedPageBreak/>
              <w:t>TURN challenged some of PG&amp;E’s proposed IT and administrative costs as excessive and demonstrated that PG&amp;E did not provide adequate justification for these costs. The Commission agreed and adopted a 10% cap for non-EV infrastructure costs.</w:t>
            </w:r>
          </w:p>
        </w:tc>
        <w:tc>
          <w:tcPr>
            <w:tcW w:w="4140" w:type="dxa"/>
            <w:shd w:val="clear" w:color="auto" w:fill="auto"/>
          </w:tcPr>
          <w:p w:rsidRPr="00042FAF" w:rsidR="00C3283A" w:rsidP="00456B63" w:rsidRDefault="00CB6983" w14:paraId="1B101996" w14:textId="320D9316">
            <w:pPr>
              <w:rPr>
                <w:rFonts w:asciiTheme="majorBidi" w:hAnsiTheme="majorBidi" w:cstheme="majorBidi"/>
              </w:rPr>
            </w:pPr>
            <w:r w:rsidRPr="00042FAF">
              <w:rPr>
                <w:rFonts w:asciiTheme="majorBidi" w:hAnsiTheme="majorBidi" w:cstheme="majorBidi"/>
              </w:rPr>
              <w:lastRenderedPageBreak/>
              <w:t xml:space="preserve">- Ex. TURN-01, p.49.  </w:t>
            </w:r>
          </w:p>
          <w:p w:rsidRPr="00042FAF" w:rsidR="00CB6983" w:rsidP="00456B63" w:rsidRDefault="00CB6983" w14:paraId="04A05646" w14:textId="77777777">
            <w:pPr>
              <w:rPr>
                <w:rFonts w:asciiTheme="majorBidi" w:hAnsiTheme="majorBidi" w:cstheme="majorBidi"/>
                <w:color w:val="000000"/>
              </w:rPr>
            </w:pPr>
          </w:p>
          <w:p w:rsidRPr="00042FAF" w:rsidR="00B24EDA" w:rsidP="00456B63" w:rsidRDefault="00CB6983" w14:paraId="06E9891D" w14:textId="1AFF1EB0">
            <w:pPr>
              <w:rPr>
                <w:rFonts w:asciiTheme="majorBidi" w:hAnsiTheme="majorBidi" w:cstheme="majorBidi"/>
                <w:color w:val="000000"/>
              </w:rPr>
            </w:pPr>
            <w:r w:rsidRPr="00042FAF">
              <w:rPr>
                <w:rFonts w:asciiTheme="majorBidi" w:hAnsiTheme="majorBidi" w:cstheme="majorBidi"/>
                <w:color w:val="000000"/>
              </w:rPr>
              <w:lastRenderedPageBreak/>
              <w:t xml:space="preserve">-“We approve PG&amp;E’s proposed phase 1 budget for the three tools but agree that PG&amp;E fails to sufficiently justify the administrative, information technology (IT), and evaluation portion of its requested budget. We find that a 10 percent cap on the budget for administrative, IT, and evaluation costs is more appropriate and more closely aligns with other TE programs.” </w:t>
            </w:r>
            <w:r w:rsidRPr="00042FAF">
              <w:rPr>
                <w:rFonts w:asciiTheme="majorBidi" w:hAnsiTheme="majorBidi" w:cstheme="majorBidi"/>
              </w:rPr>
              <w:t xml:space="preserve">D.22-12-054, </w:t>
            </w:r>
            <w:r w:rsidRPr="00042FAF">
              <w:rPr>
                <w:rFonts w:asciiTheme="majorBidi" w:hAnsiTheme="majorBidi" w:cstheme="majorBidi"/>
                <w:color w:val="000000"/>
              </w:rPr>
              <w:t>p.59</w:t>
            </w:r>
            <w:r w:rsidRPr="00042FAF" w:rsidR="0096112B">
              <w:rPr>
                <w:rFonts w:asciiTheme="majorBidi" w:hAnsiTheme="majorBidi" w:cstheme="majorBidi"/>
                <w:color w:val="000000"/>
              </w:rPr>
              <w:t>.</w:t>
            </w:r>
          </w:p>
        </w:tc>
        <w:tc>
          <w:tcPr>
            <w:tcW w:w="2340" w:type="dxa"/>
            <w:shd w:val="clear" w:color="auto" w:fill="auto"/>
          </w:tcPr>
          <w:p w:rsidRPr="00042FAF" w:rsidR="00E761FA" w:rsidP="00456B63" w:rsidRDefault="00085B3E" w14:paraId="483DD8E1" w14:textId="03D9FD5A">
            <w:pPr>
              <w:rPr>
                <w:rFonts w:asciiTheme="majorBidi" w:hAnsiTheme="majorBidi" w:cstheme="majorBidi"/>
                <w:color w:val="000000"/>
              </w:rPr>
            </w:pPr>
            <w:r>
              <w:rPr>
                <w:rFonts w:asciiTheme="majorBidi" w:hAnsiTheme="majorBidi" w:cstheme="majorBidi"/>
                <w:color w:val="000000"/>
              </w:rPr>
              <w:lastRenderedPageBreak/>
              <w:t>Verified</w:t>
            </w:r>
          </w:p>
        </w:tc>
      </w:tr>
      <w:tr w:rsidRPr="00042FAF" w:rsidR="0096112B" w:rsidTr="00456B63" w14:paraId="1B2F773E" w14:textId="77777777">
        <w:tc>
          <w:tcPr>
            <w:tcW w:w="3258" w:type="dxa"/>
            <w:shd w:val="clear" w:color="auto" w:fill="auto"/>
          </w:tcPr>
          <w:p w:rsidRPr="00042FAF" w:rsidR="0096112B" w:rsidP="00456B63" w:rsidRDefault="0096112B" w14:paraId="6AA2A1AF" w14:textId="77777777">
            <w:pPr>
              <w:rPr>
                <w:rFonts w:asciiTheme="majorBidi" w:hAnsiTheme="majorBidi" w:cstheme="majorBidi"/>
                <w:b/>
                <w:bCs/>
                <w:color w:val="000000"/>
              </w:rPr>
            </w:pPr>
            <w:r w:rsidRPr="00042FAF">
              <w:rPr>
                <w:rFonts w:asciiTheme="majorBidi" w:hAnsiTheme="majorBidi" w:cstheme="majorBidi"/>
                <w:b/>
                <w:bCs/>
                <w:color w:val="000000"/>
              </w:rPr>
              <w:t>8. New Construction Rebates</w:t>
            </w:r>
          </w:p>
          <w:p w:rsidRPr="00042FAF" w:rsidR="00CA67BE" w:rsidP="00456B63" w:rsidRDefault="00CA67BE" w14:paraId="6EE01233" w14:textId="77777777">
            <w:pPr>
              <w:pStyle w:val="Default"/>
              <w:rPr>
                <w:rFonts w:asciiTheme="majorBidi" w:hAnsiTheme="majorBidi" w:cstheme="majorBidi"/>
              </w:rPr>
            </w:pPr>
            <w:r w:rsidRPr="00042FAF">
              <w:rPr>
                <w:rFonts w:asciiTheme="majorBidi" w:hAnsiTheme="majorBidi" w:cstheme="majorBidi"/>
              </w:rPr>
              <w:t xml:space="preserve">TURN recommended that </w:t>
            </w:r>
          </w:p>
          <w:p w:rsidRPr="00042FAF" w:rsidR="00CA67BE" w:rsidP="00456B63" w:rsidRDefault="00CA67BE" w14:paraId="2527333A" w14:textId="71FAE555">
            <w:pPr>
              <w:pStyle w:val="Default"/>
              <w:rPr>
                <w:rFonts w:asciiTheme="majorBidi" w:hAnsiTheme="majorBidi" w:cstheme="majorBidi"/>
              </w:rPr>
            </w:pPr>
            <w:r w:rsidRPr="00042FAF">
              <w:rPr>
                <w:rFonts w:asciiTheme="majorBidi" w:hAnsiTheme="majorBidi" w:cstheme="majorBidi"/>
              </w:rPr>
              <w:t xml:space="preserve">PG&amp;E’s proposed new construction rebates of $4,000 be lowered to an average of $3,500 per port to align with the Charge Ready 2 decision, and enable the budget to support a larger number of MFH sites. The Commission agreed and adopted TURN’s proposal. </w:t>
            </w:r>
          </w:p>
          <w:p w:rsidRPr="00042FAF" w:rsidR="0096112B" w:rsidP="00456B63" w:rsidRDefault="0096112B" w14:paraId="44F9DA73" w14:textId="6BE505EB">
            <w:pPr>
              <w:rPr>
                <w:rFonts w:asciiTheme="majorBidi" w:hAnsiTheme="majorBidi" w:cstheme="majorBidi"/>
                <w:color w:val="000000"/>
              </w:rPr>
            </w:pPr>
          </w:p>
        </w:tc>
        <w:tc>
          <w:tcPr>
            <w:tcW w:w="4140" w:type="dxa"/>
            <w:shd w:val="clear" w:color="auto" w:fill="auto"/>
          </w:tcPr>
          <w:p w:rsidRPr="00042FAF" w:rsidR="0096112B" w:rsidP="00456B63" w:rsidRDefault="0096112B" w14:paraId="1B4FFCDB" w14:textId="77777777">
            <w:pPr>
              <w:rPr>
                <w:rFonts w:asciiTheme="majorBidi" w:hAnsiTheme="majorBidi" w:cstheme="majorBidi"/>
              </w:rPr>
            </w:pPr>
          </w:p>
          <w:p w:rsidRPr="00042FAF" w:rsidR="00CA67BE" w:rsidP="00456B63" w:rsidRDefault="00CA67BE" w14:paraId="385C16AC" w14:textId="5778A9D6">
            <w:pPr>
              <w:rPr>
                <w:rFonts w:asciiTheme="majorBidi" w:hAnsiTheme="majorBidi" w:cstheme="majorBidi"/>
              </w:rPr>
            </w:pPr>
            <w:r w:rsidRPr="00042FAF">
              <w:rPr>
                <w:rFonts w:asciiTheme="majorBidi" w:hAnsiTheme="majorBidi" w:cstheme="majorBidi"/>
              </w:rPr>
              <w:t xml:space="preserve">- Ex. TURN-01, p.48.  </w:t>
            </w:r>
          </w:p>
          <w:p w:rsidRPr="00042FAF" w:rsidR="00CA67BE" w:rsidP="00456B63" w:rsidRDefault="00CA67BE" w14:paraId="3FC990F5" w14:textId="77777777">
            <w:pPr>
              <w:rPr>
                <w:rFonts w:asciiTheme="majorBidi" w:hAnsiTheme="majorBidi" w:cstheme="majorBidi"/>
              </w:rPr>
            </w:pPr>
          </w:p>
          <w:p w:rsidRPr="00042FAF" w:rsidR="00CA67BE" w:rsidP="00456B63" w:rsidRDefault="00CA67BE" w14:paraId="2D3483BA" w14:textId="77777777">
            <w:pPr>
              <w:rPr>
                <w:rFonts w:asciiTheme="majorBidi" w:hAnsiTheme="majorBidi" w:cstheme="majorBidi"/>
              </w:rPr>
            </w:pPr>
          </w:p>
          <w:p w:rsidRPr="00042FAF" w:rsidR="00CA67BE" w:rsidP="00456B63" w:rsidRDefault="00CA67BE" w14:paraId="0272734A" w14:textId="77777777">
            <w:pPr>
              <w:rPr>
                <w:rFonts w:asciiTheme="majorBidi" w:hAnsiTheme="majorBidi" w:cstheme="majorBidi"/>
              </w:rPr>
            </w:pPr>
          </w:p>
          <w:p w:rsidRPr="00042FAF" w:rsidR="00CA67BE" w:rsidP="00456B63" w:rsidRDefault="00CA67BE" w14:paraId="3175D3FF" w14:textId="77777777">
            <w:pPr>
              <w:rPr>
                <w:rFonts w:asciiTheme="majorBidi" w:hAnsiTheme="majorBidi" w:cstheme="majorBidi"/>
              </w:rPr>
            </w:pPr>
          </w:p>
          <w:p w:rsidRPr="00042FAF" w:rsidR="00CA67BE" w:rsidP="00456B63" w:rsidRDefault="00CA67BE" w14:paraId="403E46B8" w14:textId="3837D8D7">
            <w:pPr>
              <w:rPr>
                <w:rFonts w:asciiTheme="majorBidi" w:hAnsiTheme="majorBidi" w:cstheme="majorBidi"/>
              </w:rPr>
            </w:pPr>
            <w:r w:rsidRPr="00042FAF">
              <w:rPr>
                <w:rFonts w:asciiTheme="majorBidi" w:hAnsiTheme="majorBidi" w:cstheme="majorBidi"/>
              </w:rPr>
              <w:t xml:space="preserve">-“We agree with Cal Advocates, NDC, NRDC, and TURN that lowering new construction rebates to an average of $3,500 per port is reasonable.” D.22-12-054, </w:t>
            </w:r>
            <w:r w:rsidRPr="00042FAF">
              <w:rPr>
                <w:rFonts w:asciiTheme="majorBidi" w:hAnsiTheme="majorBidi" w:cstheme="majorBidi"/>
                <w:color w:val="000000"/>
              </w:rPr>
              <w:t>p. 35, see also p.67, FOF 15.</w:t>
            </w:r>
          </w:p>
        </w:tc>
        <w:tc>
          <w:tcPr>
            <w:tcW w:w="2340" w:type="dxa"/>
            <w:shd w:val="clear" w:color="auto" w:fill="auto"/>
          </w:tcPr>
          <w:p w:rsidRPr="00042FAF" w:rsidR="00AA526C" w:rsidP="00456B63" w:rsidRDefault="00085B3E" w14:paraId="302BCBA0" w14:textId="0E264FFD">
            <w:pPr>
              <w:rPr>
                <w:rFonts w:asciiTheme="majorBidi" w:hAnsiTheme="majorBidi" w:cstheme="majorBidi"/>
                <w:color w:val="000000"/>
              </w:rPr>
            </w:pPr>
            <w:r>
              <w:rPr>
                <w:rFonts w:asciiTheme="majorBidi" w:hAnsiTheme="majorBidi" w:cstheme="majorBidi"/>
                <w:color w:val="000000"/>
              </w:rPr>
              <w:t>Verified</w:t>
            </w:r>
          </w:p>
        </w:tc>
      </w:tr>
    </w:tbl>
    <w:p w:rsidRPr="00042FAF" w:rsidR="00A92D0B" w:rsidP="008F4960" w:rsidRDefault="00A92D0B" w14:paraId="0D4BCD3A" w14:textId="77777777">
      <w:pPr>
        <w:keepNext/>
        <w:numPr>
          <w:ilvl w:val="0"/>
          <w:numId w:val="15"/>
        </w:numPr>
        <w:spacing w:before="240" w:after="240"/>
        <w:rPr>
          <w:rFonts w:asciiTheme="majorBidi" w:hAnsiTheme="majorBidi" w:cstheme="majorBidi"/>
          <w:b/>
          <w:color w:val="000000"/>
        </w:rPr>
      </w:pPr>
      <w:r w:rsidRPr="00042FAF">
        <w:rPr>
          <w:rFonts w:asciiTheme="majorBidi" w:hAnsiTheme="majorBidi" w:cstheme="majorBidi"/>
          <w:b/>
          <w:color w:val="000000"/>
        </w:rPr>
        <w:t xml:space="preserve">Duplication of Effort (§ 1801.3(f) </w:t>
      </w:r>
      <w:r w:rsidRPr="00042FAF" w:rsidR="00F30DA8">
        <w:rPr>
          <w:rFonts w:asciiTheme="majorBidi" w:hAnsiTheme="majorBidi" w:cstheme="majorBidi"/>
          <w:b/>
          <w:color w:val="000000"/>
        </w:rPr>
        <w:t xml:space="preserve">and § </w:t>
      </w:r>
      <w:r w:rsidRPr="00042FAF" w:rsidR="0022302F">
        <w:rPr>
          <w:rFonts w:asciiTheme="majorBidi" w:hAnsiTheme="majorBidi" w:cstheme="majorBidi"/>
          <w:b/>
          <w:color w:val="000000"/>
        </w:rPr>
        <w:t>1802.5)</w:t>
      </w:r>
      <w:r w:rsidRPr="00042FAF" w:rsidR="00C02649">
        <w:rPr>
          <w:rFonts w:asciiTheme="majorBidi" w:hAnsiTheme="majorBidi" w:cstheme="majorBidi"/>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80"/>
      </w:tblGrid>
      <w:tr w:rsidRPr="00042FAF" w:rsidR="00A92D0B" w:rsidTr="008F4960" w14:paraId="76F3266C" w14:textId="77777777">
        <w:tc>
          <w:tcPr>
            <w:tcW w:w="6048" w:type="dxa"/>
            <w:shd w:val="clear" w:color="auto" w:fill="D9D9D9" w:themeFill="background1" w:themeFillShade="D9"/>
          </w:tcPr>
          <w:p w:rsidRPr="00042FAF" w:rsidR="00A92D0B" w:rsidP="00073262" w:rsidRDefault="00A92D0B" w14:paraId="300CEDBC" w14:textId="77777777">
            <w:pPr>
              <w:keepNext/>
              <w:keepLines/>
              <w:rPr>
                <w:rFonts w:asciiTheme="majorBidi" w:hAnsiTheme="majorBidi" w:cstheme="majorBidi"/>
                <w:color w:val="000000"/>
              </w:rPr>
            </w:pPr>
          </w:p>
        </w:tc>
        <w:tc>
          <w:tcPr>
            <w:tcW w:w="1710" w:type="dxa"/>
            <w:tcBorders>
              <w:bottom w:val="single" w:color="auto" w:sz="4" w:space="0"/>
            </w:tcBorders>
            <w:shd w:val="clear" w:color="auto" w:fill="D9D9D9" w:themeFill="background1" w:themeFillShade="D9"/>
          </w:tcPr>
          <w:p w:rsidRPr="00042FAF" w:rsidR="00A92D0B" w:rsidP="00073262" w:rsidRDefault="005A63D4" w14:paraId="7B091096" w14:textId="77777777">
            <w:pPr>
              <w:keepNext/>
              <w:keepLines/>
              <w:jc w:val="center"/>
              <w:rPr>
                <w:rFonts w:asciiTheme="majorBidi" w:hAnsiTheme="majorBidi" w:cstheme="majorBidi"/>
                <w:b/>
                <w:color w:val="000000"/>
              </w:rPr>
            </w:pPr>
            <w:r w:rsidRPr="00042FAF">
              <w:rPr>
                <w:rFonts w:asciiTheme="majorBidi" w:hAnsiTheme="majorBidi" w:cstheme="majorBidi"/>
                <w:b/>
                <w:color w:val="000000"/>
              </w:rPr>
              <w:t>Interveno</w:t>
            </w:r>
            <w:r w:rsidRPr="00042FAF" w:rsidR="00204E3A">
              <w:rPr>
                <w:rFonts w:asciiTheme="majorBidi" w:hAnsiTheme="majorBidi" w:cstheme="majorBidi"/>
                <w:b/>
                <w:color w:val="000000"/>
              </w:rPr>
              <w:t>r</w:t>
            </w:r>
            <w:r w:rsidRPr="00042FAF">
              <w:rPr>
                <w:rFonts w:asciiTheme="majorBidi" w:hAnsiTheme="majorBidi" w:cstheme="majorBidi"/>
                <w:b/>
                <w:color w:val="000000"/>
              </w:rPr>
              <w:t xml:space="preserve">’s </w:t>
            </w:r>
            <w:r w:rsidRPr="00042FAF" w:rsidR="00D075B1">
              <w:rPr>
                <w:rFonts w:asciiTheme="majorBidi" w:hAnsiTheme="majorBidi" w:cstheme="majorBidi"/>
                <w:b/>
                <w:color w:val="000000"/>
              </w:rPr>
              <w:t>Assertion</w:t>
            </w:r>
          </w:p>
        </w:tc>
        <w:tc>
          <w:tcPr>
            <w:tcW w:w="1980" w:type="dxa"/>
            <w:shd w:val="clear" w:color="auto" w:fill="D9D9D9" w:themeFill="background1" w:themeFillShade="D9"/>
          </w:tcPr>
          <w:p w:rsidRPr="00042FAF" w:rsidR="00A92D0B" w:rsidP="00073262" w:rsidRDefault="00A92D0B" w14:paraId="25CE5081" w14:textId="77777777">
            <w:pPr>
              <w:keepNext/>
              <w:keepLines/>
              <w:jc w:val="center"/>
              <w:rPr>
                <w:rFonts w:asciiTheme="majorBidi" w:hAnsiTheme="majorBidi" w:cstheme="majorBidi"/>
                <w:b/>
                <w:color w:val="000000"/>
              </w:rPr>
            </w:pPr>
            <w:r w:rsidRPr="00042FAF">
              <w:rPr>
                <w:rFonts w:asciiTheme="majorBidi" w:hAnsiTheme="majorBidi" w:cstheme="majorBidi"/>
                <w:b/>
                <w:color w:val="000000"/>
              </w:rPr>
              <w:t xml:space="preserve">CPUC </w:t>
            </w:r>
            <w:r w:rsidRPr="00042FAF" w:rsidR="00D075B1">
              <w:rPr>
                <w:rFonts w:asciiTheme="majorBidi" w:hAnsiTheme="majorBidi" w:cstheme="majorBidi"/>
                <w:b/>
                <w:color w:val="000000"/>
              </w:rPr>
              <w:t>Discussion</w:t>
            </w:r>
          </w:p>
        </w:tc>
      </w:tr>
      <w:tr w:rsidRPr="00042FAF" w:rsidR="00A92D0B" w:rsidTr="00456B63" w14:paraId="24A12BE1" w14:textId="77777777">
        <w:tc>
          <w:tcPr>
            <w:tcW w:w="6048" w:type="dxa"/>
            <w:shd w:val="clear" w:color="auto" w:fill="auto"/>
          </w:tcPr>
          <w:p w:rsidRPr="00042FAF" w:rsidR="00A92D0B" w:rsidP="00073262" w:rsidRDefault="00A92D0B" w14:paraId="6915FAF6" w14:textId="55102672">
            <w:pPr>
              <w:keepLines/>
              <w:ind w:left="360" w:hanging="360"/>
              <w:rPr>
                <w:rFonts w:asciiTheme="majorBidi" w:hAnsiTheme="majorBidi" w:cstheme="majorBidi"/>
                <w:b/>
                <w:color w:val="000000"/>
              </w:rPr>
            </w:pPr>
            <w:r w:rsidRPr="00042FAF">
              <w:rPr>
                <w:rFonts w:asciiTheme="majorBidi" w:hAnsiTheme="majorBidi" w:cstheme="majorBidi"/>
                <w:b/>
                <w:color w:val="000000"/>
              </w:rPr>
              <w:t>a.</w:t>
            </w:r>
            <w:r w:rsidRPr="00042FAF">
              <w:rPr>
                <w:rFonts w:asciiTheme="majorBidi" w:hAnsiTheme="majorBidi" w:cstheme="majorBidi"/>
                <w:b/>
                <w:color w:val="000000"/>
              </w:rPr>
              <w:tab/>
            </w:r>
            <w:r w:rsidRPr="00042FAF">
              <w:rPr>
                <w:rFonts w:asciiTheme="majorBidi" w:hAnsiTheme="majorBidi" w:cstheme="majorBidi"/>
                <w:b/>
              </w:rPr>
              <w:t xml:space="preserve">Was the </w:t>
            </w:r>
            <w:r w:rsidRPr="00042FAF" w:rsidR="009E48E4">
              <w:rPr>
                <w:rFonts w:asciiTheme="majorBidi" w:hAnsiTheme="majorBidi" w:cstheme="majorBidi"/>
                <w:b/>
                <w:color w:val="000000"/>
              </w:rPr>
              <w:t>Public Advocate</w:t>
            </w:r>
            <w:r w:rsidRPr="00042FAF" w:rsidR="00621A7C">
              <w:rPr>
                <w:rFonts w:asciiTheme="majorBidi" w:hAnsiTheme="majorBidi" w:cstheme="majorBidi"/>
                <w:b/>
                <w:color w:val="000000"/>
              </w:rPr>
              <w:t>’</w:t>
            </w:r>
            <w:r w:rsidRPr="00042FAF" w:rsidR="009E48E4">
              <w:rPr>
                <w:rFonts w:asciiTheme="majorBidi" w:hAnsiTheme="majorBidi" w:cstheme="majorBidi"/>
                <w:b/>
                <w:color w:val="000000"/>
              </w:rPr>
              <w:t>s Office of the Public Utilities Commission</w:t>
            </w:r>
            <w:r w:rsidRPr="00042FAF" w:rsidR="009E48E4">
              <w:rPr>
                <w:rFonts w:asciiTheme="majorBidi" w:hAnsiTheme="majorBidi" w:cstheme="majorBidi"/>
                <w:b/>
              </w:rPr>
              <w:t xml:space="preserve"> </w:t>
            </w:r>
            <w:r w:rsidRPr="00042FAF">
              <w:rPr>
                <w:rFonts w:asciiTheme="majorBidi" w:hAnsiTheme="majorBidi" w:cstheme="majorBidi"/>
                <w:b/>
                <w:color w:val="000000"/>
              </w:rPr>
              <w:t>(</w:t>
            </w:r>
            <w:r w:rsidRPr="00042FAF" w:rsidR="00B55D78">
              <w:rPr>
                <w:rFonts w:asciiTheme="majorBidi" w:hAnsiTheme="majorBidi" w:cstheme="majorBidi"/>
                <w:b/>
                <w:color w:val="000000"/>
              </w:rPr>
              <w:t>Cal Advocates</w:t>
            </w:r>
            <w:r w:rsidRPr="00042FAF">
              <w:rPr>
                <w:rFonts w:asciiTheme="majorBidi" w:hAnsiTheme="majorBidi" w:cstheme="majorBidi"/>
                <w:b/>
              </w:rPr>
              <w:t>) a party to the proceeding</w:t>
            </w:r>
            <w:r w:rsidRPr="00042FAF">
              <w:rPr>
                <w:rFonts w:asciiTheme="majorBidi" w:hAnsiTheme="majorBidi" w:cstheme="majorBidi"/>
                <w:b/>
                <w:color w:val="000000"/>
              </w:rPr>
              <w:t>?</w:t>
            </w:r>
            <w:r w:rsidRPr="00042FAF" w:rsidR="009E48E4">
              <w:rPr>
                <w:rStyle w:val="FootnoteReference"/>
                <w:rFonts w:asciiTheme="majorBidi" w:hAnsiTheme="majorBidi" w:cstheme="majorBidi"/>
                <w:b/>
                <w:color w:val="000000"/>
              </w:rPr>
              <w:footnoteReference w:id="4"/>
            </w:r>
          </w:p>
        </w:tc>
        <w:tc>
          <w:tcPr>
            <w:tcW w:w="1710" w:type="dxa"/>
            <w:shd w:val="clear" w:color="auto" w:fill="auto"/>
          </w:tcPr>
          <w:p w:rsidRPr="00042FAF" w:rsidR="00A92D0B" w:rsidP="00073262" w:rsidRDefault="00EF5D13" w14:paraId="0B49A7C8" w14:textId="0FC1E9CD">
            <w:pPr>
              <w:keepNext/>
              <w:keepLines/>
              <w:rPr>
                <w:rFonts w:asciiTheme="majorBidi" w:hAnsiTheme="majorBidi" w:cstheme="majorBidi"/>
                <w:color w:val="000000"/>
              </w:rPr>
            </w:pPr>
            <w:r w:rsidRPr="00042FAF">
              <w:rPr>
                <w:rFonts w:asciiTheme="majorBidi" w:hAnsiTheme="majorBidi" w:cstheme="majorBidi"/>
                <w:color w:val="000000"/>
              </w:rPr>
              <w:t>Yes</w:t>
            </w:r>
          </w:p>
        </w:tc>
        <w:tc>
          <w:tcPr>
            <w:tcW w:w="1980" w:type="dxa"/>
            <w:shd w:val="clear" w:color="auto" w:fill="auto"/>
          </w:tcPr>
          <w:p w:rsidRPr="00042FAF" w:rsidR="00A92D0B" w:rsidP="00073262" w:rsidRDefault="008F4960" w14:paraId="23B6532A" w14:textId="0E19A582">
            <w:pPr>
              <w:keepNext/>
              <w:keepLines/>
              <w:rPr>
                <w:rFonts w:asciiTheme="majorBidi" w:hAnsiTheme="majorBidi" w:cstheme="majorBidi"/>
                <w:color w:val="000000"/>
              </w:rPr>
            </w:pPr>
            <w:r>
              <w:rPr>
                <w:rFonts w:asciiTheme="majorBidi" w:hAnsiTheme="majorBidi" w:cstheme="majorBidi"/>
                <w:color w:val="000000"/>
              </w:rPr>
              <w:t>Yes</w:t>
            </w:r>
          </w:p>
        </w:tc>
      </w:tr>
      <w:tr w:rsidRPr="00042FAF" w:rsidR="00A92D0B" w:rsidTr="00456B63" w14:paraId="3317BD71" w14:textId="77777777">
        <w:tc>
          <w:tcPr>
            <w:tcW w:w="6048" w:type="dxa"/>
            <w:shd w:val="clear" w:color="auto" w:fill="auto"/>
          </w:tcPr>
          <w:p w:rsidRPr="00042FAF" w:rsidR="00A92D0B" w:rsidP="00073262" w:rsidRDefault="00A92D0B" w14:paraId="561D245D" w14:textId="77777777">
            <w:pPr>
              <w:tabs>
                <w:tab w:val="left" w:pos="360"/>
              </w:tabs>
              <w:ind w:left="360" w:hanging="360"/>
              <w:rPr>
                <w:rFonts w:asciiTheme="majorBidi" w:hAnsiTheme="majorBidi" w:cstheme="majorBidi"/>
                <w:b/>
                <w:color w:val="000000"/>
              </w:rPr>
            </w:pPr>
            <w:r w:rsidRPr="00042FAF">
              <w:rPr>
                <w:rFonts w:asciiTheme="majorBidi" w:hAnsiTheme="majorBidi" w:cstheme="majorBidi"/>
                <w:b/>
                <w:color w:val="000000"/>
              </w:rPr>
              <w:t>b.</w:t>
            </w:r>
            <w:r w:rsidRPr="00042FAF">
              <w:rPr>
                <w:rFonts w:asciiTheme="majorBidi" w:hAnsiTheme="majorBidi" w:cstheme="majorBidi"/>
                <w:b/>
                <w:color w:val="000000"/>
              </w:rPr>
              <w:tab/>
              <w:t xml:space="preserve">Were there other parties to the proceeding with positions similar to yours? </w:t>
            </w:r>
          </w:p>
        </w:tc>
        <w:tc>
          <w:tcPr>
            <w:tcW w:w="1710" w:type="dxa"/>
            <w:shd w:val="clear" w:color="auto" w:fill="auto"/>
          </w:tcPr>
          <w:p w:rsidRPr="00042FAF" w:rsidR="00A92D0B" w:rsidP="00073262" w:rsidRDefault="00EF5D13" w14:paraId="3708E485" w14:textId="5C46CF69">
            <w:pPr>
              <w:rPr>
                <w:rFonts w:asciiTheme="majorBidi" w:hAnsiTheme="majorBidi" w:cstheme="majorBidi"/>
                <w:color w:val="000000"/>
              </w:rPr>
            </w:pPr>
            <w:r w:rsidRPr="00042FAF">
              <w:rPr>
                <w:rFonts w:asciiTheme="majorBidi" w:hAnsiTheme="majorBidi" w:cstheme="majorBidi"/>
                <w:color w:val="000000"/>
              </w:rPr>
              <w:t>Yes</w:t>
            </w:r>
          </w:p>
        </w:tc>
        <w:tc>
          <w:tcPr>
            <w:tcW w:w="1980" w:type="dxa"/>
            <w:shd w:val="clear" w:color="auto" w:fill="auto"/>
          </w:tcPr>
          <w:p w:rsidRPr="00042FAF" w:rsidR="00A92D0B" w:rsidP="00073262" w:rsidRDefault="008F4960" w14:paraId="6B3388E6" w14:textId="2A8E4346">
            <w:pPr>
              <w:rPr>
                <w:rFonts w:asciiTheme="majorBidi" w:hAnsiTheme="majorBidi" w:cstheme="majorBidi"/>
                <w:color w:val="000000"/>
              </w:rPr>
            </w:pPr>
            <w:r>
              <w:rPr>
                <w:rFonts w:asciiTheme="majorBidi" w:hAnsiTheme="majorBidi" w:cstheme="majorBidi"/>
                <w:color w:val="000000"/>
              </w:rPr>
              <w:t>Yes</w:t>
            </w:r>
          </w:p>
        </w:tc>
      </w:tr>
      <w:tr w:rsidRPr="00042FAF" w:rsidR="00A92D0B" w:rsidTr="00456B63" w14:paraId="0A51B7D4" w14:textId="77777777">
        <w:tc>
          <w:tcPr>
            <w:tcW w:w="7758" w:type="dxa"/>
            <w:gridSpan w:val="2"/>
            <w:shd w:val="clear" w:color="auto" w:fill="auto"/>
          </w:tcPr>
          <w:p w:rsidRPr="00042FAF" w:rsidR="00A92D0B" w:rsidP="00073262" w:rsidRDefault="00A92D0B" w14:paraId="30CB6275" w14:textId="7D63B4F2">
            <w:pPr>
              <w:ind w:left="360" w:hanging="360"/>
              <w:rPr>
                <w:rFonts w:asciiTheme="majorBidi" w:hAnsiTheme="majorBidi" w:cstheme="majorBidi"/>
                <w:color w:val="000000"/>
              </w:rPr>
            </w:pPr>
            <w:r w:rsidRPr="00042FAF">
              <w:rPr>
                <w:rFonts w:asciiTheme="majorBidi" w:hAnsiTheme="majorBidi" w:cstheme="majorBidi"/>
                <w:b/>
                <w:color w:val="000000"/>
              </w:rPr>
              <w:t>c.</w:t>
            </w:r>
            <w:r w:rsidRPr="00042FAF">
              <w:rPr>
                <w:rFonts w:asciiTheme="majorBidi" w:hAnsiTheme="majorBidi" w:cstheme="majorBidi"/>
                <w:b/>
                <w:color w:val="000000"/>
              </w:rPr>
              <w:tab/>
              <w:t>If so, provide name of other parties:</w:t>
            </w:r>
            <w:r w:rsidRPr="00042FAF" w:rsidR="00E25078">
              <w:rPr>
                <w:rFonts w:asciiTheme="majorBidi" w:hAnsiTheme="majorBidi" w:cstheme="majorBidi"/>
                <w:color w:val="000000"/>
              </w:rPr>
              <w:t xml:space="preserve"> </w:t>
            </w:r>
          </w:p>
          <w:p w:rsidRPr="00042FAF" w:rsidR="007D49CB" w:rsidP="007D49CB" w:rsidRDefault="007D49CB" w14:paraId="265CC69A" w14:textId="77777777">
            <w:pPr>
              <w:ind w:left="360" w:hanging="360"/>
              <w:rPr>
                <w:rFonts w:asciiTheme="majorBidi" w:hAnsiTheme="majorBidi" w:cstheme="majorBidi"/>
                <w:color w:val="000000"/>
              </w:rPr>
            </w:pPr>
          </w:p>
          <w:p w:rsidRPr="00042FAF" w:rsidR="00A92D0B" w:rsidP="007D49CB" w:rsidRDefault="00295AA0" w14:paraId="0919176B" w14:textId="6148BFCB">
            <w:pPr>
              <w:ind w:left="360" w:hanging="360"/>
              <w:rPr>
                <w:rFonts w:asciiTheme="majorBidi" w:hAnsiTheme="majorBidi" w:cstheme="majorBidi"/>
                <w:color w:val="000000"/>
              </w:rPr>
            </w:pPr>
            <w:r w:rsidRPr="00042FAF">
              <w:rPr>
                <w:rFonts w:asciiTheme="majorBidi" w:hAnsiTheme="majorBidi" w:cstheme="majorBidi"/>
                <w:color w:val="000000"/>
              </w:rPr>
              <w:t xml:space="preserve">National Diversity Coalition (NDC), Cal Advocates, </w:t>
            </w:r>
            <w:r w:rsidRPr="00042FAF" w:rsidR="007D49CB">
              <w:rPr>
                <w:rFonts w:asciiTheme="majorBidi" w:hAnsiTheme="majorBidi" w:cstheme="majorBidi"/>
                <w:color w:val="000000"/>
              </w:rPr>
              <w:t>&amp; Small Business Utility Advocates</w:t>
            </w:r>
          </w:p>
        </w:tc>
        <w:tc>
          <w:tcPr>
            <w:tcW w:w="1980" w:type="dxa"/>
            <w:shd w:val="clear" w:color="auto" w:fill="auto"/>
          </w:tcPr>
          <w:p w:rsidRPr="00042FAF" w:rsidR="00A92D0B" w:rsidP="00073262" w:rsidRDefault="00456B63" w14:paraId="22A40B49" w14:textId="326DDAFD">
            <w:pPr>
              <w:rPr>
                <w:rFonts w:asciiTheme="majorBidi" w:hAnsiTheme="majorBidi" w:cstheme="majorBidi"/>
                <w:color w:val="000000"/>
              </w:rPr>
            </w:pPr>
            <w:r>
              <w:rPr>
                <w:rFonts w:asciiTheme="majorBidi" w:hAnsiTheme="majorBidi" w:cstheme="majorBidi"/>
                <w:color w:val="000000"/>
              </w:rPr>
              <w:t>Noted</w:t>
            </w:r>
          </w:p>
        </w:tc>
      </w:tr>
      <w:tr w:rsidRPr="00042FAF" w:rsidR="00A92D0B" w:rsidTr="00456B63" w14:paraId="744830F5" w14:textId="77777777">
        <w:tc>
          <w:tcPr>
            <w:tcW w:w="7758" w:type="dxa"/>
            <w:gridSpan w:val="2"/>
            <w:shd w:val="clear" w:color="auto" w:fill="auto"/>
          </w:tcPr>
          <w:p w:rsidRPr="00042FAF" w:rsidR="00DE3AFC" w:rsidP="00DE3AFC" w:rsidRDefault="00A92D0B" w14:paraId="7FECC574" w14:textId="77777777">
            <w:pPr>
              <w:tabs>
                <w:tab w:val="left" w:pos="360"/>
              </w:tabs>
              <w:ind w:left="360" w:hanging="360"/>
              <w:rPr>
                <w:rFonts w:asciiTheme="majorBidi" w:hAnsiTheme="majorBidi" w:cstheme="majorBidi"/>
                <w:color w:val="000000"/>
              </w:rPr>
            </w:pPr>
            <w:r w:rsidRPr="00042FAF">
              <w:rPr>
                <w:rFonts w:asciiTheme="majorBidi" w:hAnsiTheme="majorBidi" w:cstheme="majorBidi"/>
                <w:b/>
                <w:color w:val="000000"/>
              </w:rPr>
              <w:t>d.</w:t>
            </w:r>
            <w:r w:rsidRPr="00042FAF">
              <w:rPr>
                <w:rFonts w:asciiTheme="majorBidi" w:hAnsiTheme="majorBidi" w:cstheme="majorBidi"/>
                <w:b/>
                <w:color w:val="000000"/>
              </w:rPr>
              <w:tab/>
            </w:r>
            <w:r w:rsidRPr="00042FAF" w:rsidR="00D075B1">
              <w:rPr>
                <w:rFonts w:asciiTheme="majorBidi" w:hAnsiTheme="majorBidi" w:cstheme="majorBidi"/>
                <w:b/>
                <w:color w:val="000000"/>
              </w:rPr>
              <w:t xml:space="preserve">Intervenor’s </w:t>
            </w:r>
            <w:r w:rsidRPr="00042FAF" w:rsidR="00A319DE">
              <w:rPr>
                <w:rFonts w:asciiTheme="majorBidi" w:hAnsiTheme="majorBidi" w:cstheme="majorBidi"/>
                <w:b/>
                <w:color w:val="000000"/>
              </w:rPr>
              <w:t>c</w:t>
            </w:r>
            <w:r w:rsidRPr="00042FAF" w:rsidR="00D075B1">
              <w:rPr>
                <w:rFonts w:asciiTheme="majorBidi" w:hAnsiTheme="majorBidi" w:cstheme="majorBidi"/>
                <w:b/>
                <w:color w:val="000000"/>
              </w:rPr>
              <w:t xml:space="preserve">laim of </w:t>
            </w:r>
            <w:r w:rsidRPr="00042FAF" w:rsidR="00A319DE">
              <w:rPr>
                <w:rFonts w:asciiTheme="majorBidi" w:hAnsiTheme="majorBidi" w:cstheme="majorBidi"/>
                <w:b/>
                <w:color w:val="000000"/>
              </w:rPr>
              <w:t>n</w:t>
            </w:r>
            <w:r w:rsidRPr="00042FAF" w:rsidR="00D075B1">
              <w:rPr>
                <w:rFonts w:asciiTheme="majorBidi" w:hAnsiTheme="majorBidi" w:cstheme="majorBidi"/>
                <w:b/>
                <w:color w:val="000000"/>
              </w:rPr>
              <w:t>on-</w:t>
            </w:r>
            <w:r w:rsidRPr="00042FAF" w:rsidR="00A319DE">
              <w:rPr>
                <w:rFonts w:asciiTheme="majorBidi" w:hAnsiTheme="majorBidi" w:cstheme="majorBidi"/>
                <w:b/>
                <w:color w:val="000000"/>
              </w:rPr>
              <w:t>d</w:t>
            </w:r>
            <w:r w:rsidRPr="00042FAF" w:rsidR="00D075B1">
              <w:rPr>
                <w:rFonts w:asciiTheme="majorBidi" w:hAnsiTheme="majorBidi" w:cstheme="majorBidi"/>
                <w:b/>
                <w:color w:val="000000"/>
              </w:rPr>
              <w:t>uplication:</w:t>
            </w:r>
            <w:r w:rsidRPr="00042FAF" w:rsidR="00E25078">
              <w:rPr>
                <w:rFonts w:asciiTheme="majorBidi" w:hAnsiTheme="majorBidi" w:cstheme="majorBidi"/>
                <w:color w:val="000000"/>
              </w:rPr>
              <w:t xml:space="preserve"> </w:t>
            </w:r>
          </w:p>
          <w:p w:rsidRPr="00042FAF" w:rsidR="007D49CB" w:rsidP="007D49CB" w:rsidRDefault="007D49CB" w14:paraId="1E229973" w14:textId="47386E8A">
            <w:pPr>
              <w:tabs>
                <w:tab w:val="left" w:pos="341"/>
              </w:tabs>
              <w:spacing w:before="120" w:after="120"/>
              <w:ind w:hanging="14"/>
              <w:rPr>
                <w:rFonts w:asciiTheme="majorBidi" w:hAnsiTheme="majorBidi" w:cstheme="majorBidi"/>
                <w:color w:val="000000"/>
              </w:rPr>
            </w:pPr>
            <w:r w:rsidRPr="00042FAF">
              <w:rPr>
                <w:rFonts w:asciiTheme="majorBidi" w:hAnsiTheme="majorBidi" w:cstheme="majorBidi"/>
              </w:rPr>
              <w:lastRenderedPageBreak/>
              <w:t xml:space="preserve">TURN coordinated with Cal Advocates throughout the proceeding, including conferring on issue positions, settlement, and schedule. TURN also coordinated with NDC regarding the issues of minimizing costs and maximizing benefits and proposals to promote EV adoption in underserved communities. </w:t>
            </w:r>
            <w:r w:rsidRPr="00042FAF">
              <w:rPr>
                <w:rFonts w:asciiTheme="majorBidi" w:hAnsiTheme="majorBidi" w:cstheme="majorBidi"/>
                <w:color w:val="000000"/>
              </w:rPr>
              <w:t xml:space="preserve">As a general matter, TURN either offered unique positions in this proceeding, or, where our positions overlapped with Cal Advocates or other intervenors, unique analysis in support or opposition of those positions. </w:t>
            </w:r>
          </w:p>
          <w:p w:rsidRPr="00042FAF" w:rsidR="007D49CB" w:rsidP="007D49CB" w:rsidRDefault="007D49CB" w14:paraId="3065951D" w14:textId="77777777">
            <w:pPr>
              <w:rPr>
                <w:rFonts w:asciiTheme="majorBidi" w:hAnsiTheme="majorBidi" w:cstheme="majorBidi"/>
                <w:color w:val="000000"/>
              </w:rPr>
            </w:pPr>
            <w:r w:rsidRPr="00042FAF">
              <w:rPr>
                <w:rFonts w:asciiTheme="majorBidi" w:hAnsiTheme="majorBidi" w:cstheme="majorBidi"/>
              </w:rPr>
              <w:t xml:space="preserve">As is apparent from the multiple entries coded as “Coord” in the time sheets, TURN engaged in multiple meetings and discussions with other parties in order to minimize duplication, allocate issues, and coordinate strategies. TURN took reasonable steps to keep any duplication to a minimum, and to ensure that when it did happen, our work served to complement and assist the showings of the other parties. TURN coordinated with Cal Advocates on cross examination issues in order to avoid duplication. </w:t>
            </w:r>
          </w:p>
          <w:p w:rsidRPr="00042FAF" w:rsidR="00DE3AFC" w:rsidP="007D49CB" w:rsidRDefault="007D49CB" w14:paraId="3228BB07" w14:textId="5AF57E0C">
            <w:pPr>
              <w:tabs>
                <w:tab w:val="left" w:pos="360"/>
              </w:tabs>
              <w:spacing w:before="120"/>
              <w:rPr>
                <w:rFonts w:asciiTheme="majorBidi" w:hAnsiTheme="majorBidi" w:cstheme="majorBidi"/>
                <w:color w:val="000000"/>
              </w:rPr>
            </w:pPr>
            <w:r w:rsidRPr="00042FAF">
              <w:rPr>
                <w:rFonts w:asciiTheme="majorBidi" w:hAnsiTheme="majorBidi" w:cstheme="majorBidi"/>
                <w:color w:val="000000"/>
              </w:rPr>
              <w:t>The Commission should find that TURN’s participation was efficiently coordinated with the participation of Cal Advocates and other intervenors so as to avoid undue duplication and to ensure that to the extent duplication occurred, it served to supplement, complement, or contribute to the showing of the other intervenor. And consistent with such a finding, the Commission should determine that all of TURN’s work is compensable consistent with the conditions set forth in Section 1802.5.</w:t>
            </w:r>
          </w:p>
        </w:tc>
        <w:tc>
          <w:tcPr>
            <w:tcW w:w="1980" w:type="dxa"/>
            <w:shd w:val="clear" w:color="auto" w:fill="auto"/>
          </w:tcPr>
          <w:p w:rsidRPr="00042FAF" w:rsidR="00A92D0B" w:rsidP="00073262" w:rsidRDefault="008F4960" w14:paraId="5F9BBA55" w14:textId="4FE25656">
            <w:pPr>
              <w:tabs>
                <w:tab w:val="left" w:pos="360"/>
              </w:tabs>
              <w:ind w:left="360" w:hanging="360"/>
              <w:rPr>
                <w:rFonts w:asciiTheme="majorBidi" w:hAnsiTheme="majorBidi" w:cstheme="majorBidi"/>
                <w:color w:val="000000"/>
              </w:rPr>
            </w:pPr>
            <w:r>
              <w:rPr>
                <w:rFonts w:asciiTheme="majorBidi" w:hAnsiTheme="majorBidi" w:cstheme="majorBidi"/>
                <w:color w:val="000000"/>
              </w:rPr>
              <w:lastRenderedPageBreak/>
              <w:t>Noted</w:t>
            </w:r>
          </w:p>
        </w:tc>
      </w:tr>
    </w:tbl>
    <w:p w:rsidRPr="00042FAF" w:rsidR="00A92D0B" w:rsidP="008F4960" w:rsidRDefault="00A92D0B" w14:paraId="4415DD51" w14:textId="3B76FA2C">
      <w:pPr>
        <w:keepNext/>
        <w:numPr>
          <w:ilvl w:val="0"/>
          <w:numId w:val="15"/>
        </w:numPr>
        <w:spacing w:before="240" w:after="240"/>
        <w:rPr>
          <w:rFonts w:asciiTheme="majorBidi" w:hAnsiTheme="majorBidi" w:cstheme="majorBidi"/>
          <w:b/>
          <w:i/>
          <w:color w:val="000000"/>
          <w:u w:val="single"/>
        </w:rPr>
      </w:pPr>
      <w:r w:rsidRPr="00042FAF">
        <w:rPr>
          <w:rFonts w:asciiTheme="majorBidi" w:hAnsiTheme="majorBidi" w:cstheme="majorBidi"/>
          <w:b/>
          <w:color w:val="000000"/>
        </w:rPr>
        <w:t>Additional Comments on Part II</w:t>
      </w:r>
      <w:r w:rsidRPr="00042FAF" w:rsidR="00C02649">
        <w:rPr>
          <w:rFonts w:asciiTheme="majorBidi" w:hAnsiTheme="majorBidi" w:cstheme="majorBidi"/>
          <w:b/>
          <w:color w:val="000000"/>
        </w:rPr>
        <w:t>:</w:t>
      </w:r>
      <w:r w:rsidRPr="00042FAF">
        <w:rPr>
          <w:rFonts w:asciiTheme="majorBidi" w:hAnsiTheme="majorBidi" w:cstheme="majorBidi"/>
          <w:b/>
          <w:color w:val="000000"/>
        </w:rPr>
        <w:t xml:space="preserve"> </w:t>
      </w:r>
    </w:p>
    <w:tbl>
      <w:tblPr>
        <w:tblW w:w="9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065"/>
        <w:gridCol w:w="6670"/>
        <w:gridCol w:w="2059"/>
      </w:tblGrid>
      <w:tr w:rsidRPr="00042FAF" w:rsidR="007D49CB" w:rsidTr="00E87DD8" w14:paraId="52771334" w14:textId="77777777">
        <w:trPr>
          <w:tblHeader/>
        </w:trPr>
        <w:tc>
          <w:tcPr>
            <w:tcW w:w="1065" w:type="dxa"/>
            <w:tcBorders>
              <w:bottom w:val="single" w:color="auto" w:sz="4" w:space="0"/>
            </w:tcBorders>
            <w:shd w:val="clear" w:color="auto" w:fill="D9D9D9" w:themeFill="background1" w:themeFillShade="D9"/>
          </w:tcPr>
          <w:p w:rsidRPr="00042FAF" w:rsidR="00963EEF" w:rsidP="00073262" w:rsidRDefault="00963EEF" w14:paraId="15D83D80" w14:textId="77777777">
            <w:pPr>
              <w:tabs>
                <w:tab w:val="left" w:pos="360"/>
              </w:tabs>
              <w:jc w:val="center"/>
              <w:rPr>
                <w:rFonts w:asciiTheme="majorBidi" w:hAnsiTheme="majorBidi" w:cstheme="majorBidi"/>
                <w:b/>
                <w:color w:val="000000"/>
              </w:rPr>
            </w:pPr>
            <w:r w:rsidRPr="00042FAF">
              <w:rPr>
                <w:rFonts w:asciiTheme="majorBidi" w:hAnsiTheme="majorBidi" w:cstheme="majorBidi"/>
                <w:b/>
                <w:color w:val="000000"/>
              </w:rPr>
              <w:t>#</w:t>
            </w:r>
          </w:p>
        </w:tc>
        <w:tc>
          <w:tcPr>
            <w:tcW w:w="6670" w:type="dxa"/>
            <w:tcBorders>
              <w:bottom w:val="single" w:color="auto" w:sz="4" w:space="0"/>
            </w:tcBorders>
            <w:shd w:val="clear" w:color="auto" w:fill="D9D9D9" w:themeFill="background1" w:themeFillShade="D9"/>
          </w:tcPr>
          <w:p w:rsidRPr="00042FAF" w:rsidR="00963EEF" w:rsidP="00073262" w:rsidRDefault="00963EEF" w14:paraId="23BC1F82" w14:textId="77777777">
            <w:pPr>
              <w:tabs>
                <w:tab w:val="left" w:pos="360"/>
              </w:tabs>
              <w:jc w:val="center"/>
              <w:rPr>
                <w:rFonts w:asciiTheme="majorBidi" w:hAnsiTheme="majorBidi" w:cstheme="majorBidi"/>
                <w:b/>
                <w:color w:val="000000"/>
              </w:rPr>
            </w:pPr>
            <w:r w:rsidRPr="00042FAF">
              <w:rPr>
                <w:rFonts w:asciiTheme="majorBidi" w:hAnsiTheme="majorBidi" w:cstheme="majorBidi"/>
                <w:b/>
                <w:color w:val="000000"/>
              </w:rPr>
              <w:t>Intervenor’s Comment</w:t>
            </w:r>
          </w:p>
        </w:tc>
        <w:tc>
          <w:tcPr>
            <w:tcW w:w="2059" w:type="dxa"/>
            <w:shd w:val="clear" w:color="auto" w:fill="D9D9D9" w:themeFill="background1" w:themeFillShade="D9"/>
          </w:tcPr>
          <w:p w:rsidRPr="00042FAF" w:rsidR="00963EEF" w:rsidP="00073262" w:rsidRDefault="00963EEF" w14:paraId="03118710" w14:textId="77777777">
            <w:pPr>
              <w:tabs>
                <w:tab w:val="left" w:pos="360"/>
              </w:tabs>
              <w:jc w:val="center"/>
              <w:rPr>
                <w:rFonts w:asciiTheme="majorBidi" w:hAnsiTheme="majorBidi" w:cstheme="majorBidi"/>
                <w:b/>
                <w:color w:val="000000"/>
              </w:rPr>
            </w:pPr>
            <w:r w:rsidRPr="00042FAF">
              <w:rPr>
                <w:rFonts w:asciiTheme="majorBidi" w:hAnsiTheme="majorBidi" w:cstheme="majorBidi"/>
                <w:b/>
                <w:color w:val="000000"/>
              </w:rPr>
              <w:t>CPUC Discussion</w:t>
            </w:r>
          </w:p>
        </w:tc>
      </w:tr>
      <w:tr w:rsidRPr="00042FAF" w:rsidR="007D49CB" w:rsidTr="00456B63" w14:paraId="58A3E16A" w14:textId="77777777">
        <w:tc>
          <w:tcPr>
            <w:tcW w:w="1065" w:type="dxa"/>
            <w:shd w:val="clear" w:color="auto" w:fill="auto"/>
          </w:tcPr>
          <w:p w:rsidRPr="00042FAF" w:rsidR="00963EEF" w:rsidP="007E211E" w:rsidRDefault="007E211E" w14:paraId="3D289A0B" w14:textId="7BC7DBB2">
            <w:pPr>
              <w:tabs>
                <w:tab w:val="left" w:pos="669"/>
              </w:tabs>
              <w:rPr>
                <w:rFonts w:asciiTheme="majorBidi" w:hAnsiTheme="majorBidi" w:cstheme="majorBidi"/>
                <w:color w:val="000000"/>
              </w:rPr>
            </w:pPr>
            <w:r w:rsidRPr="00042FAF">
              <w:rPr>
                <w:rFonts w:asciiTheme="majorBidi" w:hAnsiTheme="majorBidi" w:cstheme="majorBidi"/>
                <w:color w:val="000000"/>
              </w:rPr>
              <w:tab/>
              <w:t>1.</w:t>
            </w:r>
          </w:p>
        </w:tc>
        <w:tc>
          <w:tcPr>
            <w:tcW w:w="6670" w:type="dxa"/>
            <w:shd w:val="clear" w:color="auto" w:fill="auto"/>
          </w:tcPr>
          <w:p w:rsidRPr="00042FAF" w:rsidR="007E211E" w:rsidP="007E211E" w:rsidRDefault="007E211E" w14:paraId="58E800DF" w14:textId="77777777">
            <w:pPr>
              <w:tabs>
                <w:tab w:val="left" w:pos="360"/>
              </w:tabs>
              <w:spacing w:before="120"/>
              <w:rPr>
                <w:rFonts w:asciiTheme="majorBidi" w:hAnsiTheme="majorBidi" w:cstheme="majorBidi"/>
                <w:color w:val="000000"/>
              </w:rPr>
            </w:pPr>
            <w:r w:rsidRPr="00042FAF">
              <w:rPr>
                <w:rFonts w:asciiTheme="majorBidi" w:hAnsiTheme="majorBidi" w:cstheme="majorBidi"/>
                <w:b/>
                <w:color w:val="000000"/>
              </w:rPr>
              <w:t>Compensation for Partial Success</w:t>
            </w:r>
            <w:r w:rsidRPr="00042FAF">
              <w:rPr>
                <w:rFonts w:asciiTheme="majorBidi" w:hAnsiTheme="majorBidi" w:cstheme="majorBidi"/>
                <w:color w:val="000000"/>
              </w:rPr>
              <w:t>:</w:t>
            </w:r>
          </w:p>
          <w:p w:rsidRPr="00042FAF" w:rsidR="007E211E" w:rsidP="007E211E" w:rsidRDefault="007E211E" w14:paraId="577655B5" w14:textId="77777777">
            <w:pPr>
              <w:pStyle w:val="Header"/>
              <w:rPr>
                <w:rFonts w:asciiTheme="majorBidi" w:hAnsiTheme="majorBidi" w:cstheme="majorBidi"/>
              </w:rPr>
            </w:pPr>
            <w:r w:rsidRPr="00042FAF">
              <w:rPr>
                <w:rFonts w:asciiTheme="majorBidi" w:hAnsiTheme="majorBidi" w:cstheme="majorBidi"/>
              </w:rPr>
              <w:t xml:space="preserve">The Commission has interpreted the Section 1802 definition, in conjunction with Section 1801.3, so as to effectuate the legislature’s intent to encourage effective and efficient intervenor participation. The statutory provision of “in whole or in part,” as interpreted by multiple Commission decisions on intervenor compensation requests, has established as a general proposition, that when a party makes a substantial contribution in a multi-issue proceeding, it is entitled to compensation for time and expenses even if it does not prevail on some of the issues. </w:t>
            </w:r>
          </w:p>
          <w:p w:rsidRPr="00042FAF" w:rsidR="007E211E" w:rsidP="007E211E" w:rsidRDefault="007E211E" w14:paraId="71C2F3C4" w14:textId="77777777">
            <w:pPr>
              <w:pStyle w:val="Header"/>
              <w:rPr>
                <w:rFonts w:asciiTheme="majorBidi" w:hAnsiTheme="majorBidi" w:cstheme="majorBidi"/>
              </w:rPr>
            </w:pPr>
          </w:p>
          <w:p w:rsidRPr="00042FAF" w:rsidR="007E211E" w:rsidP="007E211E" w:rsidRDefault="007E211E" w14:paraId="5F0E9F6F" w14:textId="576645C1">
            <w:pPr>
              <w:pStyle w:val="Header"/>
              <w:rPr>
                <w:rFonts w:asciiTheme="majorBidi" w:hAnsiTheme="majorBidi" w:cstheme="majorBidi"/>
              </w:rPr>
            </w:pPr>
            <w:r w:rsidRPr="00042FAF">
              <w:rPr>
                <w:rFonts w:asciiTheme="majorBidi" w:hAnsiTheme="majorBidi" w:cstheme="majorBidi"/>
              </w:rPr>
              <w:t xml:space="preserve">The standard for an award of intervenor compensation is whether TURN made a substantial contribution to the Commission’s decision, not whether TURN prevailed on a particular issue. See, for example, D.98-04-028 (awarding TURN full compensation in CTC proceeding, even though TURN did not prevail on all issues); D.98-08-016, pp. 6, 12 (awarding TURN full compensation in SoCalGas PBR proceeding); D.00-02-008, pp. 4-7, 10 (awarding </w:t>
            </w:r>
            <w:r w:rsidRPr="00042FAF">
              <w:rPr>
                <w:rFonts w:asciiTheme="majorBidi" w:hAnsiTheme="majorBidi" w:cstheme="majorBidi"/>
              </w:rPr>
              <w:lastRenderedPageBreak/>
              <w:t>TURN full compensation even though TURN unsuccessfully opposed settlement); D.08-04-004, p. 5-6; D.09-04-027, p. 4 (TURN’s efforts “contributed to the inclusion of these issues in the Commission’s deliberation” and caused the Commission to “add more discussion on the issue, in part to address TURN’s comments.”); D.10-06-046, p. 5.</w:t>
            </w:r>
          </w:p>
          <w:p w:rsidRPr="00042FAF" w:rsidR="007E211E" w:rsidP="007E211E" w:rsidRDefault="007E211E" w14:paraId="4F0761A1" w14:textId="77777777">
            <w:pPr>
              <w:pStyle w:val="Header"/>
              <w:rPr>
                <w:rFonts w:asciiTheme="majorBidi" w:hAnsiTheme="majorBidi" w:cstheme="majorBidi"/>
              </w:rPr>
            </w:pPr>
          </w:p>
          <w:p w:rsidRPr="00042FAF" w:rsidR="00CF7C50" w:rsidP="007D49CB" w:rsidRDefault="007E211E" w14:paraId="59AA74E8" w14:textId="4207B436">
            <w:pPr>
              <w:tabs>
                <w:tab w:val="left" w:pos="360"/>
              </w:tabs>
              <w:rPr>
                <w:rFonts w:asciiTheme="majorBidi" w:hAnsiTheme="majorBidi" w:cstheme="majorBidi"/>
                <w:color w:val="000000"/>
              </w:rPr>
            </w:pPr>
            <w:r w:rsidRPr="00042FAF">
              <w:rPr>
                <w:rFonts w:asciiTheme="majorBidi" w:hAnsiTheme="majorBidi" w:cstheme="majorBidi"/>
              </w:rPr>
              <w:t xml:space="preserve">In </w:t>
            </w:r>
            <w:r w:rsidRPr="00042FAF" w:rsidR="00CF7C50">
              <w:rPr>
                <w:rFonts w:asciiTheme="majorBidi" w:hAnsiTheme="majorBidi" w:cstheme="majorBidi"/>
              </w:rPr>
              <w:t>D.</w:t>
            </w:r>
            <w:r w:rsidRPr="00042FAF">
              <w:rPr>
                <w:rFonts w:asciiTheme="majorBidi" w:hAnsiTheme="majorBidi" w:cstheme="majorBidi"/>
              </w:rPr>
              <w:t>2</w:t>
            </w:r>
            <w:r w:rsidRPr="00042FAF" w:rsidR="007D49CB">
              <w:rPr>
                <w:rFonts w:asciiTheme="majorBidi" w:hAnsiTheme="majorBidi" w:cstheme="majorBidi"/>
              </w:rPr>
              <w:t>2-12-054</w:t>
            </w:r>
            <w:r w:rsidRPr="00042FAF">
              <w:rPr>
                <w:rFonts w:asciiTheme="majorBidi" w:hAnsiTheme="majorBidi" w:cstheme="majorBidi"/>
              </w:rPr>
              <w:t xml:space="preserve">, the Commission adopted TURN’s primary positions regarding </w:t>
            </w:r>
            <w:r w:rsidRPr="00042FAF" w:rsidR="007D49CB">
              <w:rPr>
                <w:rFonts w:asciiTheme="majorBidi" w:hAnsiTheme="majorBidi" w:cstheme="majorBidi"/>
              </w:rPr>
              <w:t>reducing the size of the program</w:t>
            </w:r>
            <w:r w:rsidR="00A93EC2">
              <w:rPr>
                <w:rFonts w:asciiTheme="majorBidi" w:hAnsiTheme="majorBidi" w:cstheme="majorBidi"/>
              </w:rPr>
              <w:t xml:space="preserve">, </w:t>
            </w:r>
            <w:r w:rsidRPr="00042FAF" w:rsidR="007D49CB">
              <w:rPr>
                <w:rFonts w:asciiTheme="majorBidi" w:hAnsiTheme="majorBidi" w:cstheme="majorBidi"/>
              </w:rPr>
              <w:t>utility ownership of charging infrastructure, mod</w:t>
            </w:r>
            <w:r w:rsidR="00A93EC2">
              <w:rPr>
                <w:rFonts w:asciiTheme="majorBidi" w:hAnsiTheme="majorBidi" w:cstheme="majorBidi"/>
              </w:rPr>
              <w:t>if</w:t>
            </w:r>
            <w:r w:rsidRPr="00042FAF" w:rsidR="007D49CB">
              <w:rPr>
                <w:rFonts w:asciiTheme="majorBidi" w:hAnsiTheme="majorBidi" w:cstheme="majorBidi"/>
              </w:rPr>
              <w:t xml:space="preserve">ying the program structure to greater emphasize MFH sites, the priority community definition, and adopting a phased approach. The Commission should compensate TURN for all work in this proceeding, despite the fact that the Commission did not adopt all of TURN’s recommendations on certain other issues, such as adopting budget set aside for CBO run equity projects, removing workplace charging sites from the program, and further reducing the per port budget caps. </w:t>
            </w:r>
          </w:p>
        </w:tc>
        <w:tc>
          <w:tcPr>
            <w:tcW w:w="2059" w:type="dxa"/>
            <w:shd w:val="clear" w:color="auto" w:fill="auto"/>
          </w:tcPr>
          <w:p w:rsidRPr="00042FAF" w:rsidR="00963EEF" w:rsidP="00073262" w:rsidRDefault="003E66D0" w14:paraId="7B53CB1C" w14:textId="6885B775">
            <w:pPr>
              <w:tabs>
                <w:tab w:val="left" w:pos="360"/>
              </w:tabs>
              <w:rPr>
                <w:rFonts w:asciiTheme="majorBidi" w:hAnsiTheme="majorBidi" w:cstheme="majorBidi"/>
                <w:color w:val="000000"/>
              </w:rPr>
            </w:pPr>
            <w:r>
              <w:rPr>
                <w:rFonts w:asciiTheme="majorBidi" w:hAnsiTheme="majorBidi" w:cstheme="majorBidi"/>
                <w:color w:val="000000"/>
              </w:rPr>
              <w:lastRenderedPageBreak/>
              <w:t>Noted</w:t>
            </w:r>
          </w:p>
        </w:tc>
      </w:tr>
    </w:tbl>
    <w:p w:rsidRPr="001E537A" w:rsidR="00B312DA" w:rsidP="005B5B44" w:rsidRDefault="00A92D0B" w14:paraId="175C3F89" w14:textId="4835545D">
      <w:pPr>
        <w:keepNext/>
        <w:tabs>
          <w:tab w:val="left" w:pos="1260"/>
        </w:tabs>
        <w:spacing w:before="480"/>
        <w:ind w:left="1267" w:hanging="1267"/>
        <w:jc w:val="center"/>
        <w:rPr>
          <w:rFonts w:asciiTheme="majorBidi" w:hAnsiTheme="majorBidi" w:cstheme="majorBidi"/>
          <w:b/>
          <w:color w:val="000000"/>
        </w:rPr>
      </w:pPr>
      <w:r w:rsidRPr="001E537A">
        <w:rPr>
          <w:rFonts w:asciiTheme="majorBidi" w:hAnsiTheme="majorBidi" w:cstheme="majorBidi"/>
          <w:b/>
          <w:color w:val="000000"/>
        </w:rPr>
        <w:t>PART III:</w:t>
      </w:r>
      <w:r w:rsidRPr="001E537A" w:rsidR="00D1778A">
        <w:rPr>
          <w:rFonts w:asciiTheme="majorBidi" w:hAnsiTheme="majorBidi" w:cstheme="majorBidi"/>
          <w:b/>
          <w:color w:val="000000"/>
        </w:rPr>
        <w:t xml:space="preserve">  </w:t>
      </w:r>
      <w:r w:rsidRPr="001E537A">
        <w:rPr>
          <w:rFonts w:asciiTheme="majorBidi" w:hAnsiTheme="majorBidi" w:cstheme="majorBidi"/>
          <w:b/>
          <w:color w:val="000000"/>
        </w:rPr>
        <w:t>REASONABLENESS OF REQUESTED COMPENSATION</w:t>
      </w:r>
    </w:p>
    <w:p w:rsidRPr="001E537A" w:rsidR="00A92D0B" w:rsidP="005B5B44" w:rsidRDefault="00A92D0B" w14:paraId="6F74DAE2" w14:textId="77777777">
      <w:pPr>
        <w:keepNext/>
        <w:numPr>
          <w:ilvl w:val="0"/>
          <w:numId w:val="9"/>
        </w:numPr>
        <w:spacing w:before="240" w:after="240"/>
        <w:rPr>
          <w:rFonts w:asciiTheme="majorBidi" w:hAnsiTheme="majorBidi" w:cstheme="majorBidi"/>
          <w:b/>
          <w:color w:val="000000"/>
        </w:rPr>
      </w:pPr>
      <w:r w:rsidRPr="001E537A">
        <w:rPr>
          <w:rFonts w:asciiTheme="majorBidi" w:hAnsiTheme="majorBidi" w:cstheme="majorBidi"/>
          <w:b/>
          <w:color w:val="000000"/>
        </w:rPr>
        <w:t xml:space="preserve">General Claim of Reasonableness </w:t>
      </w:r>
      <w:r w:rsidRPr="001E537A" w:rsidR="00F30DA8">
        <w:rPr>
          <w:rFonts w:asciiTheme="majorBidi" w:hAnsiTheme="majorBidi" w:cstheme="majorBidi"/>
          <w:b/>
          <w:color w:val="000000"/>
        </w:rPr>
        <w:t xml:space="preserve">(§ </w:t>
      </w:r>
      <w:r w:rsidRPr="001E537A">
        <w:rPr>
          <w:rFonts w:asciiTheme="majorBidi" w:hAnsiTheme="majorBidi" w:cstheme="majorBidi"/>
          <w:b/>
          <w:color w:val="000000"/>
        </w:rPr>
        <w:t xml:space="preserve">1801 </w:t>
      </w:r>
      <w:r w:rsidRPr="001E537A" w:rsidR="00F30DA8">
        <w:rPr>
          <w:rFonts w:asciiTheme="majorBidi" w:hAnsiTheme="majorBidi" w:cstheme="majorBidi"/>
          <w:b/>
          <w:color w:val="000000"/>
        </w:rPr>
        <w:t>and §</w:t>
      </w:r>
      <w:r w:rsidRPr="001E537A" w:rsidR="0022302F">
        <w:rPr>
          <w:rFonts w:asciiTheme="majorBidi" w:hAnsiTheme="majorBidi" w:cstheme="majorBidi"/>
          <w:b/>
          <w:color w:val="000000"/>
        </w:rPr>
        <w:t xml:space="preserve"> 1806)</w:t>
      </w:r>
      <w:r w:rsidRPr="001E537A" w:rsidR="00C02649">
        <w:rPr>
          <w:rFonts w:asciiTheme="majorBidi" w:hAnsiTheme="majorBidi" w:cstheme="majorBidi"/>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1E537A"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1E537A" w:rsidR="00FE3BAE" w:rsidP="00EC6387" w:rsidRDefault="00FE3BAE" w14:paraId="70FDF5DA" w14:textId="77777777">
            <w:pPr>
              <w:rPr>
                <w:rFonts w:asciiTheme="majorBidi" w:hAnsiTheme="majorBidi" w:cstheme="majorBidi"/>
                <w:b/>
                <w:color w:val="000000"/>
              </w:rPr>
            </w:pPr>
          </w:p>
        </w:tc>
        <w:tc>
          <w:tcPr>
            <w:tcW w:w="2250" w:type="dxa"/>
            <w:shd w:val="clear" w:color="auto" w:fill="D9D9D9" w:themeFill="background1" w:themeFillShade="D9"/>
          </w:tcPr>
          <w:p w:rsidRPr="001E537A" w:rsidR="00FE3BAE" w:rsidP="00EC6387" w:rsidRDefault="00FE3BAE" w14:paraId="59CD9FCF" w14:textId="77777777">
            <w:pPr>
              <w:rPr>
                <w:rFonts w:asciiTheme="majorBidi" w:hAnsiTheme="majorBidi" w:cstheme="majorBidi"/>
                <w:color w:val="000000"/>
              </w:rPr>
            </w:pPr>
            <w:r w:rsidRPr="001E537A">
              <w:rPr>
                <w:rFonts w:asciiTheme="majorBidi" w:hAnsiTheme="majorBidi" w:cstheme="majorBidi"/>
                <w:b/>
                <w:color w:val="000000"/>
              </w:rPr>
              <w:t>CPUC Discussion</w:t>
            </w:r>
          </w:p>
        </w:tc>
      </w:tr>
      <w:tr w:rsidRPr="001E537A" w:rsidR="00EC5B08" w:rsidTr="00456B63" w14:paraId="5708510E" w14:textId="77777777">
        <w:tc>
          <w:tcPr>
            <w:tcW w:w="7488" w:type="dxa"/>
            <w:tcBorders>
              <w:bottom w:val="single" w:color="auto" w:sz="4" w:space="0"/>
            </w:tcBorders>
            <w:shd w:val="clear" w:color="auto" w:fill="auto"/>
          </w:tcPr>
          <w:p w:rsidRPr="007D35BE" w:rsidR="00EC5B08" w:rsidP="00EC5B08" w:rsidRDefault="00EC5B08" w14:paraId="38E59436" w14:textId="77777777">
            <w:pPr>
              <w:rPr>
                <w:rFonts w:asciiTheme="majorBidi" w:hAnsiTheme="majorBidi" w:cstheme="majorBidi"/>
                <w:b/>
                <w:color w:val="000000"/>
              </w:rPr>
            </w:pPr>
            <w:r w:rsidRPr="007D35BE">
              <w:rPr>
                <w:rFonts w:asciiTheme="majorBidi" w:hAnsiTheme="majorBidi" w:cstheme="majorBidi"/>
                <w:b/>
                <w:color w:val="000000"/>
              </w:rPr>
              <w:t>a. Intervenor’s claim of cost reasonableness:</w:t>
            </w:r>
          </w:p>
          <w:p w:rsidRPr="007D35BE" w:rsidR="00EC5B08" w:rsidP="00EC5B08" w:rsidRDefault="00EC5B08" w14:paraId="5A73A665" w14:textId="77777777">
            <w:pPr>
              <w:rPr>
                <w:rFonts w:asciiTheme="majorBidi" w:hAnsiTheme="majorBidi" w:cstheme="majorBidi"/>
                <w:b/>
                <w:color w:val="000000"/>
              </w:rPr>
            </w:pPr>
          </w:p>
          <w:p w:rsidR="007D49CB" w:rsidP="007D49CB" w:rsidRDefault="007D49CB" w14:paraId="2A3868ED" w14:textId="318E8089">
            <w:pPr>
              <w:rPr>
                <w:rFonts w:asciiTheme="majorBidi" w:hAnsiTheme="majorBidi" w:cstheme="majorBidi"/>
                <w:color w:val="000000"/>
              </w:rPr>
            </w:pPr>
            <w:r w:rsidRPr="005B2B12">
              <w:rPr>
                <w:rFonts w:asciiTheme="majorBidi" w:hAnsiTheme="majorBidi" w:cstheme="majorBidi"/>
                <w:color w:val="000000"/>
              </w:rPr>
              <w:t>TURN’s request for intervenor compensation seeks an award of</w:t>
            </w:r>
            <w:r>
              <w:rPr>
                <w:rFonts w:asciiTheme="majorBidi" w:hAnsiTheme="majorBidi" w:cstheme="majorBidi"/>
                <w:color w:val="000000"/>
              </w:rPr>
              <w:t xml:space="preserve"> approximately </w:t>
            </w:r>
            <w:r w:rsidRPr="005B2B12">
              <w:rPr>
                <w:rFonts w:asciiTheme="majorBidi" w:hAnsiTheme="majorBidi" w:cstheme="majorBidi"/>
                <w:color w:val="000000"/>
              </w:rPr>
              <w:t>$</w:t>
            </w:r>
            <w:r w:rsidRPr="00090A86">
              <w:rPr>
                <w:rFonts w:asciiTheme="majorBidi" w:hAnsiTheme="majorBidi" w:cstheme="majorBidi"/>
                <w:color w:val="000000"/>
              </w:rPr>
              <w:t>21</w:t>
            </w:r>
            <w:r w:rsidRPr="00090A86" w:rsidR="00090A86">
              <w:rPr>
                <w:rFonts w:asciiTheme="majorBidi" w:hAnsiTheme="majorBidi" w:cstheme="majorBidi"/>
                <w:color w:val="000000"/>
              </w:rPr>
              <w:t>5</w:t>
            </w:r>
            <w:r w:rsidRPr="00090A86">
              <w:rPr>
                <w:rFonts w:asciiTheme="majorBidi" w:hAnsiTheme="majorBidi" w:cstheme="majorBidi"/>
                <w:color w:val="000000"/>
              </w:rPr>
              <w:t>,000,</w:t>
            </w:r>
            <w:r w:rsidRPr="005B2B12">
              <w:rPr>
                <w:rFonts w:asciiTheme="majorBidi" w:hAnsiTheme="majorBidi" w:cstheme="majorBidi"/>
                <w:color w:val="000000"/>
              </w:rPr>
              <w:t xml:space="preserve"> as the reasonable cost of our participation in this proceeding. TURN submits that these costs are reasonable in light of the importance of the issues TURN addressed and the benefits to ratepayers from well-designed EV charging infrastructure programs</w:t>
            </w:r>
            <w:r>
              <w:rPr>
                <w:rFonts w:asciiTheme="majorBidi" w:hAnsiTheme="majorBidi" w:cstheme="majorBidi"/>
                <w:color w:val="000000"/>
              </w:rPr>
              <w:t>.</w:t>
            </w:r>
          </w:p>
          <w:p w:rsidR="00EC5B08" w:rsidP="00EC5B08" w:rsidRDefault="00EC5B08" w14:paraId="59FFE519" w14:textId="3251E2C7">
            <w:pPr>
              <w:autoSpaceDE w:val="0"/>
              <w:autoSpaceDN w:val="0"/>
              <w:adjustRightInd w:val="0"/>
              <w:rPr>
                <w:rFonts w:asciiTheme="majorBidi" w:hAnsiTheme="majorBidi" w:cstheme="majorBidi"/>
              </w:rPr>
            </w:pPr>
          </w:p>
          <w:p w:rsidRPr="00E804A7" w:rsidR="007D49CB" w:rsidP="007D49CB" w:rsidRDefault="007D49CB" w14:paraId="60BAF4FE" w14:textId="052D8D42">
            <w:pPr>
              <w:rPr>
                <w:rFonts w:asciiTheme="majorBidi" w:hAnsiTheme="majorBidi" w:cstheme="majorBidi"/>
                <w:color w:val="000000"/>
              </w:rPr>
            </w:pPr>
            <w:r w:rsidRPr="00E804A7">
              <w:rPr>
                <w:rFonts w:asciiTheme="majorBidi" w:hAnsiTheme="majorBidi" w:cstheme="majorBidi"/>
                <w:color w:val="000000"/>
              </w:rPr>
              <w:t xml:space="preserve">TURN’s participation in </w:t>
            </w:r>
            <w:r>
              <w:rPr>
                <w:rFonts w:asciiTheme="majorBidi" w:hAnsiTheme="majorBidi" w:cstheme="majorBidi"/>
                <w:color w:val="000000"/>
              </w:rPr>
              <w:t xml:space="preserve">this proceeding </w:t>
            </w:r>
            <w:r w:rsidRPr="00E804A7">
              <w:rPr>
                <w:rFonts w:asciiTheme="majorBidi" w:hAnsiTheme="majorBidi" w:cstheme="majorBidi"/>
                <w:color w:val="000000"/>
              </w:rPr>
              <w:t xml:space="preserve">contributed to a reduction in the authorized costs for the </w:t>
            </w:r>
            <w:r>
              <w:rPr>
                <w:rFonts w:asciiTheme="majorBidi" w:hAnsiTheme="majorBidi" w:cstheme="majorBidi"/>
                <w:color w:val="000000"/>
              </w:rPr>
              <w:t>EVC2</w:t>
            </w:r>
            <w:r w:rsidRPr="00E804A7">
              <w:rPr>
                <w:rFonts w:asciiTheme="majorBidi" w:hAnsiTheme="majorBidi" w:cstheme="majorBidi"/>
                <w:color w:val="000000"/>
              </w:rPr>
              <w:t xml:space="preserve"> program</w:t>
            </w:r>
            <w:r>
              <w:rPr>
                <w:rFonts w:asciiTheme="majorBidi" w:hAnsiTheme="majorBidi" w:cstheme="majorBidi"/>
                <w:color w:val="000000"/>
              </w:rPr>
              <w:t>,</w:t>
            </w:r>
            <w:r w:rsidRPr="00E804A7">
              <w:rPr>
                <w:rFonts w:asciiTheme="majorBidi" w:hAnsiTheme="majorBidi" w:cstheme="majorBidi"/>
                <w:color w:val="000000"/>
              </w:rPr>
              <w:t xml:space="preserve"> from </w:t>
            </w:r>
            <w:r>
              <w:rPr>
                <w:rFonts w:asciiTheme="majorBidi" w:hAnsiTheme="majorBidi" w:cstheme="majorBidi"/>
                <w:color w:val="000000"/>
              </w:rPr>
              <w:t>over</w:t>
            </w:r>
            <w:r w:rsidRPr="00E804A7">
              <w:rPr>
                <w:rFonts w:asciiTheme="majorBidi" w:hAnsiTheme="majorBidi" w:cstheme="majorBidi"/>
                <w:color w:val="000000"/>
              </w:rPr>
              <w:t xml:space="preserve"> $</w:t>
            </w:r>
            <w:r w:rsidR="00244D4C">
              <w:rPr>
                <w:rFonts w:asciiTheme="majorBidi" w:hAnsiTheme="majorBidi" w:cstheme="majorBidi"/>
                <w:color w:val="000000"/>
              </w:rPr>
              <w:t>37</w:t>
            </w:r>
            <w:r w:rsidR="00B06700">
              <w:rPr>
                <w:rFonts w:asciiTheme="majorBidi" w:hAnsiTheme="majorBidi" w:cstheme="majorBidi"/>
                <w:color w:val="000000"/>
              </w:rPr>
              <w:t>0</w:t>
            </w:r>
            <w:r w:rsidRPr="00E804A7">
              <w:rPr>
                <w:rFonts w:asciiTheme="majorBidi" w:hAnsiTheme="majorBidi" w:cstheme="majorBidi"/>
                <w:color w:val="000000"/>
              </w:rPr>
              <w:t xml:space="preserve"> </w:t>
            </w:r>
            <w:r>
              <w:rPr>
                <w:rFonts w:asciiTheme="majorBidi" w:hAnsiTheme="majorBidi" w:cstheme="majorBidi"/>
                <w:color w:val="000000"/>
              </w:rPr>
              <w:t>million</w:t>
            </w:r>
            <w:r w:rsidRPr="00E804A7">
              <w:rPr>
                <w:rFonts w:asciiTheme="majorBidi" w:hAnsiTheme="majorBidi" w:cstheme="majorBidi"/>
                <w:color w:val="000000"/>
              </w:rPr>
              <w:t xml:space="preserve"> proposed in </w:t>
            </w:r>
            <w:r w:rsidR="00244D4C">
              <w:rPr>
                <w:rFonts w:asciiTheme="majorBidi" w:hAnsiTheme="majorBidi" w:cstheme="majorBidi"/>
                <w:color w:val="000000"/>
              </w:rPr>
              <w:t>P</w:t>
            </w:r>
            <w:r>
              <w:rPr>
                <w:rFonts w:asciiTheme="majorBidi" w:hAnsiTheme="majorBidi" w:cstheme="majorBidi"/>
                <w:color w:val="000000"/>
              </w:rPr>
              <w:t>G&amp;E’s application</w:t>
            </w:r>
            <w:r w:rsidRPr="00E804A7">
              <w:rPr>
                <w:rFonts w:asciiTheme="majorBidi" w:hAnsiTheme="majorBidi" w:cstheme="majorBidi"/>
                <w:color w:val="000000"/>
              </w:rPr>
              <w:t xml:space="preserve"> to approximately $</w:t>
            </w:r>
            <w:r w:rsidR="00244D4C">
              <w:rPr>
                <w:rFonts w:asciiTheme="majorBidi" w:hAnsiTheme="majorBidi" w:cstheme="majorBidi"/>
                <w:color w:val="000000"/>
              </w:rPr>
              <w:t>51</w:t>
            </w:r>
            <w:r w:rsidRPr="00E804A7">
              <w:rPr>
                <w:rFonts w:asciiTheme="majorBidi" w:hAnsiTheme="majorBidi" w:cstheme="majorBidi"/>
                <w:color w:val="000000"/>
              </w:rPr>
              <w:t xml:space="preserve"> million, reducing the impact on rates by </w:t>
            </w:r>
            <w:r w:rsidR="004474B2">
              <w:rPr>
                <w:rFonts w:asciiTheme="majorBidi" w:hAnsiTheme="majorBidi" w:cstheme="majorBidi"/>
                <w:color w:val="000000"/>
              </w:rPr>
              <w:t>approximately</w:t>
            </w:r>
            <w:r>
              <w:rPr>
                <w:rFonts w:asciiTheme="majorBidi" w:hAnsiTheme="majorBidi" w:cstheme="majorBidi"/>
                <w:color w:val="000000"/>
              </w:rPr>
              <w:t xml:space="preserve"> </w:t>
            </w:r>
            <w:r w:rsidRPr="00E804A7">
              <w:rPr>
                <w:rFonts w:asciiTheme="majorBidi" w:hAnsiTheme="majorBidi" w:cstheme="majorBidi"/>
                <w:color w:val="000000"/>
              </w:rPr>
              <w:t>$</w:t>
            </w:r>
            <w:r>
              <w:rPr>
                <w:rFonts w:asciiTheme="majorBidi" w:hAnsiTheme="majorBidi" w:cstheme="majorBidi"/>
                <w:color w:val="000000"/>
              </w:rPr>
              <w:t>3</w:t>
            </w:r>
            <w:r w:rsidR="00244D4C">
              <w:rPr>
                <w:rFonts w:asciiTheme="majorBidi" w:hAnsiTheme="majorBidi" w:cstheme="majorBidi"/>
                <w:color w:val="000000"/>
              </w:rPr>
              <w:t>2</w:t>
            </w:r>
            <w:r>
              <w:rPr>
                <w:rFonts w:asciiTheme="majorBidi" w:hAnsiTheme="majorBidi" w:cstheme="majorBidi"/>
                <w:color w:val="000000"/>
              </w:rPr>
              <w:t>0 million. TURN’s contributions also resulted in modifications to the cost recovery and treatment of some costs</w:t>
            </w:r>
            <w:r w:rsidR="00244D4C">
              <w:rPr>
                <w:rFonts w:asciiTheme="majorBidi" w:hAnsiTheme="majorBidi" w:cstheme="majorBidi"/>
                <w:color w:val="000000"/>
              </w:rPr>
              <w:t>,</w:t>
            </w:r>
            <w:r>
              <w:rPr>
                <w:rFonts w:asciiTheme="majorBidi" w:hAnsiTheme="majorBidi" w:cstheme="majorBidi"/>
                <w:color w:val="000000"/>
              </w:rPr>
              <w:t xml:space="preserve"> which reduced the capital costs of the program</w:t>
            </w:r>
            <w:r w:rsidR="004474B2">
              <w:rPr>
                <w:rFonts w:asciiTheme="majorBidi" w:hAnsiTheme="majorBidi" w:cstheme="majorBidi"/>
                <w:color w:val="000000"/>
              </w:rPr>
              <w:t>,</w:t>
            </w:r>
            <w:r>
              <w:rPr>
                <w:rFonts w:asciiTheme="majorBidi" w:hAnsiTheme="majorBidi" w:cstheme="majorBidi"/>
                <w:color w:val="000000"/>
              </w:rPr>
              <w:t xml:space="preserve"> which will result in </w:t>
            </w:r>
            <w:r w:rsidR="004474B2">
              <w:rPr>
                <w:rFonts w:asciiTheme="majorBidi" w:hAnsiTheme="majorBidi" w:cstheme="majorBidi"/>
                <w:color w:val="000000"/>
              </w:rPr>
              <w:t>P</w:t>
            </w:r>
            <w:r>
              <w:rPr>
                <w:rFonts w:asciiTheme="majorBidi" w:hAnsiTheme="majorBidi" w:cstheme="majorBidi"/>
                <w:color w:val="000000"/>
              </w:rPr>
              <w:t xml:space="preserve">G&amp;E’s ratepayers paying a substantially lower revenue requirement and total cost over the program term and the 20+ years of cost recovery for certain infrastructure. TURN’s contributions to the proceeding also </w:t>
            </w:r>
            <w:r w:rsidRPr="00E804A7">
              <w:rPr>
                <w:rFonts w:asciiTheme="majorBidi" w:hAnsiTheme="majorBidi" w:cstheme="majorBidi"/>
                <w:color w:val="000000"/>
              </w:rPr>
              <w:t>improv</w:t>
            </w:r>
            <w:r>
              <w:rPr>
                <w:rFonts w:asciiTheme="majorBidi" w:hAnsiTheme="majorBidi" w:cstheme="majorBidi"/>
                <w:color w:val="000000"/>
              </w:rPr>
              <w:t>e</w:t>
            </w:r>
            <w:r w:rsidRPr="00E804A7">
              <w:rPr>
                <w:rFonts w:asciiTheme="majorBidi" w:hAnsiTheme="majorBidi" w:cstheme="majorBidi"/>
                <w:color w:val="000000"/>
              </w:rPr>
              <w:t xml:space="preserve"> the ability of the Commission to measure the impact of utility infrastructure investments on future electric vehicle adoption</w:t>
            </w:r>
            <w:r>
              <w:rPr>
                <w:rFonts w:asciiTheme="majorBidi" w:hAnsiTheme="majorBidi" w:cstheme="majorBidi"/>
                <w:color w:val="000000"/>
              </w:rPr>
              <w:t xml:space="preserve"> and charging </w:t>
            </w:r>
            <w:r>
              <w:rPr>
                <w:rFonts w:asciiTheme="majorBidi" w:hAnsiTheme="majorBidi" w:cstheme="majorBidi"/>
                <w:color w:val="000000"/>
              </w:rPr>
              <w:lastRenderedPageBreak/>
              <w:t>station utilization</w:t>
            </w:r>
            <w:r w:rsidRPr="00E804A7">
              <w:rPr>
                <w:rFonts w:asciiTheme="majorBidi" w:hAnsiTheme="majorBidi" w:cstheme="majorBidi"/>
                <w:color w:val="000000"/>
              </w:rPr>
              <w:t>. Per TURN’s suggestions, the Commission also limited utility ownership</w:t>
            </w:r>
            <w:r>
              <w:rPr>
                <w:rFonts w:asciiTheme="majorBidi" w:hAnsiTheme="majorBidi" w:cstheme="majorBidi"/>
                <w:color w:val="000000"/>
              </w:rPr>
              <w:t xml:space="preserve"> of charging stations</w:t>
            </w:r>
            <w:r w:rsidRPr="00E804A7">
              <w:rPr>
                <w:rFonts w:asciiTheme="majorBidi" w:hAnsiTheme="majorBidi" w:cstheme="majorBidi"/>
                <w:color w:val="000000"/>
              </w:rPr>
              <w:t xml:space="preserve"> which reduces the risk of stranded costs that would be paid by </w:t>
            </w:r>
            <w:r w:rsidR="00244D4C">
              <w:rPr>
                <w:rFonts w:asciiTheme="majorBidi" w:hAnsiTheme="majorBidi" w:cstheme="majorBidi"/>
                <w:color w:val="000000"/>
              </w:rPr>
              <w:t>PG&amp;</w:t>
            </w:r>
            <w:r w:rsidRPr="00E804A7">
              <w:rPr>
                <w:rFonts w:asciiTheme="majorBidi" w:hAnsiTheme="majorBidi" w:cstheme="majorBidi"/>
                <w:color w:val="000000"/>
              </w:rPr>
              <w:t>E</w:t>
            </w:r>
            <w:r>
              <w:rPr>
                <w:rFonts w:asciiTheme="majorBidi" w:hAnsiTheme="majorBidi" w:cstheme="majorBidi"/>
                <w:color w:val="000000"/>
              </w:rPr>
              <w:t xml:space="preserve">’s </w:t>
            </w:r>
            <w:r w:rsidRPr="00E804A7">
              <w:rPr>
                <w:rFonts w:asciiTheme="majorBidi" w:hAnsiTheme="majorBidi" w:cstheme="majorBidi"/>
                <w:color w:val="000000"/>
              </w:rPr>
              <w:t xml:space="preserve">ratepayers </w:t>
            </w:r>
            <w:r>
              <w:rPr>
                <w:rFonts w:asciiTheme="majorBidi" w:hAnsiTheme="majorBidi" w:cstheme="majorBidi"/>
              </w:rPr>
              <w:t>and</w:t>
            </w:r>
            <w:r w:rsidRPr="00E804A7">
              <w:rPr>
                <w:rFonts w:asciiTheme="majorBidi" w:hAnsiTheme="majorBidi" w:cstheme="majorBidi"/>
              </w:rPr>
              <w:t xml:space="preserve"> reduce</w:t>
            </w:r>
            <w:r>
              <w:rPr>
                <w:rFonts w:asciiTheme="majorBidi" w:hAnsiTheme="majorBidi" w:cstheme="majorBidi"/>
              </w:rPr>
              <w:t>s</w:t>
            </w:r>
            <w:r w:rsidRPr="00E804A7">
              <w:rPr>
                <w:rFonts w:asciiTheme="majorBidi" w:hAnsiTheme="majorBidi" w:cstheme="majorBidi"/>
              </w:rPr>
              <w:t xml:space="preserve"> ratepayer capital costs for the program</w:t>
            </w:r>
            <w:r>
              <w:rPr>
                <w:rFonts w:asciiTheme="majorBidi" w:hAnsiTheme="majorBidi" w:cstheme="majorBidi"/>
              </w:rPr>
              <w:t xml:space="preserve">. </w:t>
            </w:r>
            <w:r w:rsidR="00244D4C">
              <w:rPr>
                <w:rFonts w:asciiTheme="majorBidi" w:hAnsiTheme="majorBidi" w:cstheme="majorBidi"/>
              </w:rPr>
              <w:t xml:space="preserve">The Commission’s adoption of certain structural changes proposed by TURN such as a multi-phased approach, greater emphasis on Multi-family housing (MFH) sites, and a rejection of PG&amp;E’s proposal to expand the priority community definition will result in a program that is more targeted to the communities requiring significant subsidies to induce deployment of charging infrastructure. </w:t>
            </w:r>
          </w:p>
          <w:p w:rsidR="007D49CB" w:rsidP="007D49CB" w:rsidRDefault="007D49CB" w14:paraId="7F55900F" w14:textId="77777777">
            <w:pPr>
              <w:rPr>
                <w:rFonts w:asciiTheme="majorBidi" w:hAnsiTheme="majorBidi" w:cstheme="majorBidi"/>
                <w:color w:val="000000"/>
              </w:rPr>
            </w:pPr>
          </w:p>
          <w:p w:rsidRPr="005B2B12" w:rsidR="007D49CB" w:rsidP="007D49CB" w:rsidRDefault="007D49CB" w14:paraId="10847CD9" w14:textId="65D55D45">
            <w:pPr>
              <w:rPr>
                <w:rFonts w:asciiTheme="majorBidi" w:hAnsiTheme="majorBidi" w:cstheme="majorBidi"/>
                <w:color w:val="000000"/>
              </w:rPr>
            </w:pPr>
            <w:r w:rsidRPr="00E804A7">
              <w:rPr>
                <w:rFonts w:asciiTheme="majorBidi" w:hAnsiTheme="majorBidi" w:cstheme="majorBidi"/>
                <w:color w:val="000000"/>
              </w:rPr>
              <w:t xml:space="preserve">All of the other benefits of TURN’s participation cannot be quantified as they involved policy issues. However, TURN’s participation contributed to the development of </w:t>
            </w:r>
            <w:r>
              <w:rPr>
                <w:rFonts w:asciiTheme="majorBidi" w:hAnsiTheme="majorBidi" w:cstheme="majorBidi"/>
                <w:color w:val="000000"/>
              </w:rPr>
              <w:t xml:space="preserve">a </w:t>
            </w:r>
            <w:r w:rsidR="00244D4C">
              <w:rPr>
                <w:rFonts w:asciiTheme="majorBidi" w:hAnsiTheme="majorBidi" w:cstheme="majorBidi"/>
                <w:color w:val="000000"/>
              </w:rPr>
              <w:t>EVC</w:t>
            </w:r>
            <w:r>
              <w:rPr>
                <w:rFonts w:asciiTheme="majorBidi" w:hAnsiTheme="majorBidi" w:cstheme="majorBidi"/>
                <w:color w:val="000000"/>
              </w:rPr>
              <w:t>2</w:t>
            </w:r>
            <w:r w:rsidRPr="00E804A7">
              <w:rPr>
                <w:rFonts w:asciiTheme="majorBidi" w:hAnsiTheme="majorBidi" w:cstheme="majorBidi"/>
                <w:color w:val="000000"/>
              </w:rPr>
              <w:t xml:space="preserve"> progra</w:t>
            </w:r>
            <w:r>
              <w:rPr>
                <w:rFonts w:asciiTheme="majorBidi" w:hAnsiTheme="majorBidi" w:cstheme="majorBidi"/>
                <w:color w:val="000000"/>
              </w:rPr>
              <w:t>m</w:t>
            </w:r>
            <w:r w:rsidRPr="00E804A7">
              <w:rPr>
                <w:rFonts w:asciiTheme="majorBidi" w:hAnsiTheme="majorBidi" w:cstheme="majorBidi"/>
                <w:color w:val="000000"/>
              </w:rPr>
              <w:t xml:space="preserve"> that </w:t>
            </w:r>
            <w:r>
              <w:rPr>
                <w:rFonts w:asciiTheme="majorBidi" w:hAnsiTheme="majorBidi" w:cstheme="majorBidi"/>
                <w:color w:val="000000"/>
              </w:rPr>
              <w:t>is</w:t>
            </w:r>
            <w:r w:rsidRPr="00E804A7">
              <w:rPr>
                <w:rFonts w:asciiTheme="majorBidi" w:hAnsiTheme="majorBidi" w:cstheme="majorBidi"/>
                <w:color w:val="000000"/>
              </w:rPr>
              <w:t xml:space="preserve"> better designed, less risky for ratepayers, and targeted to primarily fill gaps in the private market and lead to increased EV adoption. TURN urges the Commission to recognize that these outcomes are important in this proceeding, and are likely to provide substantial benefits, albeit </w:t>
            </w:r>
            <w:r>
              <w:rPr>
                <w:rFonts w:asciiTheme="majorBidi" w:hAnsiTheme="majorBidi" w:cstheme="majorBidi"/>
                <w:color w:val="000000"/>
              </w:rPr>
              <w:t xml:space="preserve">some benefits </w:t>
            </w:r>
            <w:r w:rsidRPr="00E804A7">
              <w:rPr>
                <w:rFonts w:asciiTheme="majorBidi" w:hAnsiTheme="majorBidi" w:cstheme="majorBidi"/>
                <w:color w:val="000000"/>
              </w:rPr>
              <w:t xml:space="preserve">may be hard to quantify in dollars.  </w:t>
            </w:r>
          </w:p>
          <w:p w:rsidRPr="007D35BE" w:rsidR="007D49CB" w:rsidP="00EC5B08" w:rsidRDefault="007D49CB" w14:paraId="0A75B55A" w14:textId="77777777">
            <w:pPr>
              <w:autoSpaceDE w:val="0"/>
              <w:autoSpaceDN w:val="0"/>
              <w:adjustRightInd w:val="0"/>
              <w:rPr>
                <w:rFonts w:asciiTheme="majorBidi" w:hAnsiTheme="majorBidi" w:cstheme="majorBidi"/>
              </w:rPr>
            </w:pPr>
          </w:p>
          <w:p w:rsidRPr="007D35BE" w:rsidR="00EC5B08" w:rsidP="00EC5B08" w:rsidRDefault="00EC5B08" w14:paraId="4904E4E5" w14:textId="77777777">
            <w:pPr>
              <w:autoSpaceDE w:val="0"/>
              <w:autoSpaceDN w:val="0"/>
              <w:adjustRightInd w:val="0"/>
              <w:rPr>
                <w:rFonts w:asciiTheme="majorBidi" w:hAnsiTheme="majorBidi" w:cstheme="majorBidi"/>
              </w:rPr>
            </w:pPr>
            <w:r w:rsidRPr="007D35BE">
              <w:rPr>
                <w:rFonts w:asciiTheme="majorBidi" w:hAnsiTheme="majorBidi" w:cstheme="majorBidi"/>
              </w:rPr>
              <w:t>For all of these reasons, the Commission should find that TURN's efforts</w:t>
            </w:r>
          </w:p>
          <w:p w:rsidRPr="001E537A" w:rsidR="00EC5B08" w:rsidP="00EC5B08" w:rsidRDefault="00EC5B08" w14:paraId="2B1A1242" w14:textId="5BCE05D9">
            <w:pPr>
              <w:rPr>
                <w:rFonts w:asciiTheme="majorBidi" w:hAnsiTheme="majorBidi" w:cstheme="majorBidi"/>
                <w:color w:val="000000"/>
              </w:rPr>
            </w:pPr>
            <w:r w:rsidRPr="007D35BE">
              <w:rPr>
                <w:rFonts w:asciiTheme="majorBidi" w:hAnsiTheme="majorBidi" w:cstheme="majorBidi"/>
              </w:rPr>
              <w:t>have been productive.</w:t>
            </w:r>
          </w:p>
        </w:tc>
        <w:tc>
          <w:tcPr>
            <w:tcW w:w="2250" w:type="dxa"/>
            <w:shd w:val="clear" w:color="auto" w:fill="auto"/>
          </w:tcPr>
          <w:p w:rsidR="00E25834" w:rsidP="00E25834" w:rsidRDefault="00E25834" w14:paraId="31829D24" w14:textId="77777777">
            <w:pPr>
              <w:spacing w:before="120"/>
              <w:rPr>
                <w:color w:val="000000"/>
              </w:rPr>
            </w:pPr>
            <w:r w:rsidRPr="00360C2D">
              <w:rPr>
                <w:color w:val="000000"/>
              </w:rPr>
              <w:lastRenderedPageBreak/>
              <w:t xml:space="preserve">Noted, </w:t>
            </w:r>
            <w:r>
              <w:rPr>
                <w:color w:val="000000"/>
              </w:rPr>
              <w:t>however, see Part III.D</w:t>
            </w:r>
            <w:r w:rsidRPr="00360C2D">
              <w:rPr>
                <w:color w:val="000000"/>
              </w:rPr>
              <w:t xml:space="preserve"> CPUC Disallowances and Adjustments</w:t>
            </w:r>
            <w:r>
              <w:rPr>
                <w:color w:val="000000"/>
              </w:rPr>
              <w:t>.</w:t>
            </w:r>
          </w:p>
          <w:p w:rsidRPr="001E537A" w:rsidR="00EC5B08" w:rsidP="00EC5B08" w:rsidRDefault="00EC5B08" w14:paraId="223B4665" w14:textId="515E80DE">
            <w:pPr>
              <w:rPr>
                <w:rFonts w:asciiTheme="majorBidi" w:hAnsiTheme="majorBidi" w:cstheme="majorBidi"/>
                <w:color w:val="000000"/>
              </w:rPr>
            </w:pPr>
          </w:p>
        </w:tc>
      </w:tr>
      <w:tr w:rsidRPr="001E537A" w:rsidR="00EC5B08" w:rsidTr="00456B63" w14:paraId="5548029C" w14:textId="77777777">
        <w:tc>
          <w:tcPr>
            <w:tcW w:w="7488" w:type="dxa"/>
            <w:shd w:val="clear" w:color="auto" w:fill="auto"/>
          </w:tcPr>
          <w:p w:rsidR="00411AFC" w:rsidP="00965D83" w:rsidRDefault="00EC5B08" w14:paraId="13A94943" w14:textId="2DA92F98">
            <w:pPr>
              <w:rPr>
                <w:rFonts w:asciiTheme="majorBidi" w:hAnsiTheme="majorBidi" w:cstheme="majorBidi"/>
                <w:color w:val="000000"/>
              </w:rPr>
            </w:pPr>
            <w:r w:rsidRPr="001E537A">
              <w:rPr>
                <w:rFonts w:asciiTheme="majorBidi" w:hAnsiTheme="majorBidi" w:cstheme="majorBidi"/>
                <w:b/>
                <w:color w:val="000000"/>
              </w:rPr>
              <w:t>b. Reasonableness of hours claimed:</w:t>
            </w:r>
            <w:r w:rsidRPr="001E537A">
              <w:rPr>
                <w:rFonts w:asciiTheme="majorBidi" w:hAnsiTheme="majorBidi" w:cstheme="majorBidi"/>
                <w:color w:val="000000"/>
              </w:rPr>
              <w:t xml:space="preserve"> </w:t>
            </w:r>
          </w:p>
          <w:p w:rsidR="009C7EC5" w:rsidP="00B06700" w:rsidRDefault="00411AFC" w14:paraId="6B64CA2C" w14:textId="4702636A">
            <w:pPr>
              <w:rPr>
                <w:rFonts w:asciiTheme="majorBidi" w:hAnsiTheme="majorBidi" w:cstheme="majorBidi"/>
                <w:color w:val="000000"/>
              </w:rPr>
            </w:pPr>
            <w:r w:rsidRPr="00E804A7">
              <w:rPr>
                <w:rFonts w:asciiTheme="majorBidi" w:hAnsiTheme="majorBidi" w:cstheme="majorBidi"/>
                <w:color w:val="000000"/>
              </w:rPr>
              <w:t xml:space="preserve">In this request TURN seeks compensation for approximately </w:t>
            </w:r>
            <w:r w:rsidR="00B06700">
              <w:rPr>
                <w:rFonts w:asciiTheme="majorBidi" w:hAnsiTheme="majorBidi" w:cstheme="majorBidi"/>
                <w:color w:val="000000"/>
              </w:rPr>
              <w:t>175</w:t>
            </w:r>
            <w:r>
              <w:rPr>
                <w:rFonts w:asciiTheme="majorBidi" w:hAnsiTheme="majorBidi" w:cstheme="majorBidi"/>
                <w:color w:val="000000"/>
              </w:rPr>
              <w:t xml:space="preserve"> </w:t>
            </w:r>
            <w:r w:rsidRPr="00E804A7">
              <w:rPr>
                <w:rFonts w:asciiTheme="majorBidi" w:hAnsiTheme="majorBidi" w:cstheme="majorBidi"/>
                <w:color w:val="000000"/>
              </w:rPr>
              <w:t>hours of expert witness time and approximately</w:t>
            </w:r>
            <w:r>
              <w:rPr>
                <w:rFonts w:asciiTheme="majorBidi" w:hAnsiTheme="majorBidi" w:cstheme="majorBidi"/>
                <w:color w:val="000000"/>
              </w:rPr>
              <w:t xml:space="preserve"> </w:t>
            </w:r>
            <w:r w:rsidR="00B06700">
              <w:rPr>
                <w:rFonts w:asciiTheme="majorBidi" w:hAnsiTheme="majorBidi" w:cstheme="majorBidi"/>
                <w:color w:val="000000"/>
              </w:rPr>
              <w:t>2</w:t>
            </w:r>
            <w:r w:rsidR="00A40C4C">
              <w:rPr>
                <w:rFonts w:asciiTheme="majorBidi" w:hAnsiTheme="majorBidi" w:cstheme="majorBidi"/>
                <w:color w:val="000000"/>
              </w:rPr>
              <w:t>80</w:t>
            </w:r>
            <w:r>
              <w:rPr>
                <w:rFonts w:asciiTheme="majorBidi" w:hAnsiTheme="majorBidi" w:cstheme="majorBidi"/>
                <w:color w:val="000000"/>
              </w:rPr>
              <w:t xml:space="preserve"> </w:t>
            </w:r>
            <w:r w:rsidRPr="00E804A7">
              <w:rPr>
                <w:rFonts w:asciiTheme="majorBidi" w:hAnsiTheme="majorBidi" w:cstheme="majorBidi"/>
                <w:color w:val="000000"/>
              </w:rPr>
              <w:t>hours of attorney time. This amount of resources was warranted and reasonable in light of a number of factors</w:t>
            </w:r>
            <w:r w:rsidR="00B06700">
              <w:rPr>
                <w:rFonts w:asciiTheme="majorBidi" w:hAnsiTheme="majorBidi" w:cstheme="majorBidi"/>
                <w:color w:val="000000"/>
              </w:rPr>
              <w:t>:</w:t>
            </w:r>
          </w:p>
          <w:p w:rsidR="009C7EC5" w:rsidP="009C7EC5" w:rsidRDefault="009C7EC5" w14:paraId="4AEA167A" w14:textId="77777777">
            <w:pPr>
              <w:rPr>
                <w:rFonts w:asciiTheme="majorBidi" w:hAnsiTheme="majorBidi" w:cstheme="majorBidi"/>
                <w:color w:val="000000"/>
              </w:rPr>
            </w:pPr>
          </w:p>
          <w:p w:rsidRPr="005B2B12" w:rsidR="00B06700" w:rsidP="00B06700" w:rsidRDefault="00B06700" w14:paraId="42CA96AC" w14:textId="1E18573B">
            <w:pPr>
              <w:spacing w:after="120"/>
              <w:rPr>
                <w:rFonts w:asciiTheme="majorBidi" w:hAnsiTheme="majorBidi" w:cstheme="majorBidi"/>
                <w:color w:val="000000"/>
              </w:rPr>
            </w:pPr>
            <w:r w:rsidRPr="005B2B12">
              <w:rPr>
                <w:rFonts w:asciiTheme="majorBidi" w:hAnsiTheme="majorBidi" w:cstheme="majorBidi"/>
                <w:color w:val="000000"/>
              </w:rPr>
              <w:t xml:space="preserve">1) </w:t>
            </w:r>
            <w:r w:rsidRPr="00E804A7">
              <w:rPr>
                <w:rFonts w:asciiTheme="majorBidi" w:hAnsiTheme="majorBidi" w:cstheme="majorBidi"/>
                <w:color w:val="000000"/>
              </w:rPr>
              <w:t xml:space="preserve">the </w:t>
            </w:r>
            <w:r>
              <w:rPr>
                <w:rFonts w:asciiTheme="majorBidi" w:hAnsiTheme="majorBidi" w:cstheme="majorBidi"/>
                <w:color w:val="000000"/>
              </w:rPr>
              <w:t>direct</w:t>
            </w:r>
            <w:r w:rsidRPr="00E804A7">
              <w:rPr>
                <w:rFonts w:asciiTheme="majorBidi" w:hAnsiTheme="majorBidi" w:cstheme="majorBidi"/>
                <w:color w:val="000000"/>
              </w:rPr>
              <w:t xml:space="preserve"> cost of </w:t>
            </w:r>
            <w:r>
              <w:rPr>
                <w:rFonts w:asciiTheme="majorBidi" w:hAnsiTheme="majorBidi" w:cstheme="majorBidi"/>
                <w:color w:val="000000"/>
              </w:rPr>
              <w:t>PG&amp;E’s</w:t>
            </w:r>
            <w:r w:rsidRPr="00E804A7">
              <w:rPr>
                <w:rFonts w:asciiTheme="majorBidi" w:hAnsiTheme="majorBidi" w:cstheme="majorBidi"/>
                <w:color w:val="000000"/>
              </w:rPr>
              <w:t xml:space="preserve"> propos</w:t>
            </w:r>
            <w:r>
              <w:rPr>
                <w:rFonts w:asciiTheme="majorBidi" w:hAnsiTheme="majorBidi" w:cstheme="majorBidi"/>
                <w:color w:val="000000"/>
              </w:rPr>
              <w:t>ed EVC2 program of</w:t>
            </w:r>
            <w:r w:rsidRPr="00E804A7">
              <w:rPr>
                <w:rFonts w:asciiTheme="majorBidi" w:hAnsiTheme="majorBidi" w:cstheme="majorBidi"/>
                <w:color w:val="000000"/>
              </w:rPr>
              <w:t xml:space="preserve"> over $</w:t>
            </w:r>
            <w:r>
              <w:rPr>
                <w:rFonts w:asciiTheme="majorBidi" w:hAnsiTheme="majorBidi" w:cstheme="majorBidi"/>
                <w:color w:val="000000"/>
              </w:rPr>
              <w:t>370 m</w:t>
            </w:r>
            <w:r w:rsidRPr="00E804A7">
              <w:rPr>
                <w:rFonts w:asciiTheme="majorBidi" w:hAnsiTheme="majorBidi" w:cstheme="majorBidi"/>
                <w:color w:val="000000"/>
              </w:rPr>
              <w:t>illion</w:t>
            </w:r>
            <w:r>
              <w:rPr>
                <w:rFonts w:asciiTheme="majorBidi" w:hAnsiTheme="majorBidi" w:cstheme="majorBidi"/>
                <w:color w:val="000000"/>
              </w:rPr>
              <w:t>;</w:t>
            </w:r>
          </w:p>
          <w:p w:rsidRPr="00DF3C44" w:rsidR="00B06700" w:rsidP="00B06700" w:rsidRDefault="00B06700" w14:paraId="7103272A" w14:textId="77777777">
            <w:pPr>
              <w:spacing w:after="120"/>
              <w:rPr>
                <w:rFonts w:asciiTheme="majorBidi" w:hAnsiTheme="majorBidi" w:cstheme="majorBidi"/>
                <w:color w:val="000000"/>
              </w:rPr>
            </w:pPr>
            <w:r>
              <w:rPr>
                <w:rFonts w:asciiTheme="majorBidi" w:hAnsiTheme="majorBidi" w:cstheme="majorBidi"/>
                <w:color w:val="000000"/>
              </w:rPr>
              <w:t xml:space="preserve">2) </w:t>
            </w:r>
            <w:r w:rsidRPr="005B2B12">
              <w:rPr>
                <w:rFonts w:asciiTheme="majorBidi" w:hAnsiTheme="majorBidi" w:cstheme="majorBidi"/>
                <w:color w:val="000000"/>
              </w:rPr>
              <w:t>the policy significance of creating</w:t>
            </w:r>
            <w:r>
              <w:rPr>
                <w:rFonts w:asciiTheme="majorBidi" w:hAnsiTheme="majorBidi" w:cstheme="majorBidi"/>
                <w:color w:val="000000"/>
              </w:rPr>
              <w:t xml:space="preserve"> a</w:t>
            </w:r>
            <w:r w:rsidRPr="005B2B12">
              <w:rPr>
                <w:rFonts w:asciiTheme="majorBidi" w:hAnsiTheme="majorBidi" w:cstheme="majorBidi"/>
                <w:color w:val="000000"/>
              </w:rPr>
              <w:t xml:space="preserve"> well</w:t>
            </w:r>
            <w:r>
              <w:rPr>
                <w:rFonts w:asciiTheme="majorBidi" w:hAnsiTheme="majorBidi" w:cstheme="majorBidi"/>
                <w:color w:val="000000"/>
              </w:rPr>
              <w:t>-</w:t>
            </w:r>
            <w:r w:rsidRPr="005B2B12">
              <w:rPr>
                <w:rFonts w:asciiTheme="majorBidi" w:hAnsiTheme="majorBidi" w:cstheme="majorBidi"/>
                <w:color w:val="000000"/>
              </w:rPr>
              <w:t xml:space="preserve">designed and sustainable </w:t>
            </w:r>
            <w:r>
              <w:rPr>
                <w:rFonts w:asciiTheme="majorBidi" w:hAnsiTheme="majorBidi" w:cstheme="majorBidi"/>
                <w:color w:val="000000"/>
              </w:rPr>
              <w:t>transportation electrification (TE)</w:t>
            </w:r>
            <w:r w:rsidRPr="005B2B12">
              <w:rPr>
                <w:rFonts w:asciiTheme="majorBidi" w:hAnsiTheme="majorBidi" w:cstheme="majorBidi"/>
                <w:color w:val="000000"/>
              </w:rPr>
              <w:t xml:space="preserve"> program </w:t>
            </w:r>
            <w:r>
              <w:rPr>
                <w:rFonts w:asciiTheme="majorBidi" w:hAnsiTheme="majorBidi" w:cstheme="majorBidi"/>
                <w:color w:val="000000"/>
              </w:rPr>
              <w:t>to support</w:t>
            </w:r>
            <w:r w:rsidRPr="005B2B12">
              <w:rPr>
                <w:rFonts w:asciiTheme="majorBidi" w:hAnsiTheme="majorBidi" w:cstheme="majorBidi"/>
                <w:color w:val="000000"/>
              </w:rPr>
              <w:t xml:space="preserve"> the Governor’s ambitious TE adoption goals</w:t>
            </w:r>
            <w:r>
              <w:rPr>
                <w:rFonts w:asciiTheme="majorBidi" w:hAnsiTheme="majorBidi" w:cstheme="majorBidi"/>
                <w:color w:val="000000"/>
              </w:rPr>
              <w:t>;</w:t>
            </w:r>
          </w:p>
          <w:p w:rsidR="00B06700" w:rsidP="00B06700" w:rsidRDefault="00B06700" w14:paraId="21025891" w14:textId="6D3A2D00">
            <w:pPr>
              <w:spacing w:after="120"/>
              <w:rPr>
                <w:rFonts w:asciiTheme="majorBidi" w:hAnsiTheme="majorBidi" w:cstheme="majorBidi"/>
                <w:color w:val="000000"/>
              </w:rPr>
            </w:pPr>
            <w:r w:rsidRPr="005B2B12">
              <w:rPr>
                <w:rFonts w:asciiTheme="majorBidi" w:hAnsiTheme="majorBidi" w:cstheme="majorBidi"/>
                <w:color w:val="000000"/>
              </w:rPr>
              <w:t>3</w:t>
            </w:r>
            <w:r>
              <w:rPr>
                <w:rFonts w:asciiTheme="majorBidi" w:hAnsiTheme="majorBidi" w:cstheme="majorBidi"/>
                <w:color w:val="000000"/>
              </w:rPr>
              <w:t xml:space="preserve">) PG&amp;E’s proposal was </w:t>
            </w:r>
            <w:r>
              <w:t>comprised of three subprograms targeting different site types, each with unique attributes that required analysis;</w:t>
            </w:r>
          </w:p>
          <w:p w:rsidR="00B06700" w:rsidP="00B06700" w:rsidRDefault="00B06700" w14:paraId="720C7223" w14:textId="3AF19E46">
            <w:pPr>
              <w:spacing w:after="120"/>
              <w:rPr>
                <w:rFonts w:asciiTheme="majorBidi" w:hAnsiTheme="majorBidi" w:cstheme="majorBidi"/>
                <w:color w:val="000000"/>
              </w:rPr>
            </w:pPr>
            <w:r w:rsidRPr="00E804A7">
              <w:rPr>
                <w:rFonts w:asciiTheme="majorBidi" w:hAnsiTheme="majorBidi" w:cstheme="majorBidi"/>
                <w:color w:val="000000"/>
              </w:rPr>
              <w:t>4) the robustness of the evidentiary record in this proceeding (including evidentiary hearings in which TURN play</w:t>
            </w:r>
            <w:r>
              <w:rPr>
                <w:rFonts w:asciiTheme="majorBidi" w:hAnsiTheme="majorBidi" w:cstheme="majorBidi"/>
                <w:color w:val="000000"/>
              </w:rPr>
              <w:t>ed</w:t>
            </w:r>
            <w:r w:rsidRPr="00E804A7">
              <w:rPr>
                <w:rFonts w:asciiTheme="majorBidi" w:hAnsiTheme="majorBidi" w:cstheme="majorBidi"/>
                <w:color w:val="000000"/>
              </w:rPr>
              <w:t xml:space="preserve"> an active role) and the large number of parties involved; </w:t>
            </w:r>
          </w:p>
          <w:p w:rsidRPr="00E804A7" w:rsidR="00B06700" w:rsidP="00B06700" w:rsidRDefault="00965D83" w14:paraId="3E239E6E" w14:textId="0F47E4FA">
            <w:pPr>
              <w:spacing w:after="120"/>
              <w:rPr>
                <w:rFonts w:asciiTheme="majorBidi" w:hAnsiTheme="majorBidi" w:cstheme="majorBidi"/>
                <w:color w:val="000000"/>
              </w:rPr>
            </w:pPr>
            <w:r>
              <w:rPr>
                <w:rFonts w:asciiTheme="majorBidi" w:hAnsiTheme="majorBidi" w:cstheme="majorBidi"/>
                <w:color w:val="000000"/>
              </w:rPr>
              <w:t>5</w:t>
            </w:r>
            <w:r w:rsidR="00B06700">
              <w:rPr>
                <w:rFonts w:asciiTheme="majorBidi" w:hAnsiTheme="majorBidi" w:cstheme="majorBidi"/>
                <w:color w:val="000000"/>
              </w:rPr>
              <w:t>)</w:t>
            </w:r>
            <w:r w:rsidRPr="00E804A7" w:rsidR="00B06700">
              <w:rPr>
                <w:rFonts w:asciiTheme="majorBidi" w:hAnsiTheme="majorBidi" w:cstheme="majorBidi"/>
                <w:color w:val="000000"/>
              </w:rPr>
              <w:t xml:space="preserve"> the necessity to ensure that the p</w:t>
            </w:r>
            <w:r w:rsidR="00B06700">
              <w:rPr>
                <w:rFonts w:asciiTheme="majorBidi" w:hAnsiTheme="majorBidi" w:cstheme="majorBidi"/>
                <w:color w:val="000000"/>
              </w:rPr>
              <w:t>rogram</w:t>
            </w:r>
            <w:r w:rsidRPr="00E804A7" w:rsidR="00B06700">
              <w:rPr>
                <w:rFonts w:asciiTheme="majorBidi" w:hAnsiTheme="majorBidi" w:cstheme="majorBidi"/>
                <w:color w:val="000000"/>
              </w:rPr>
              <w:t xml:space="preserve"> would provide valuable data to inform future TE programs and investments</w:t>
            </w:r>
            <w:r w:rsidR="00B06700">
              <w:rPr>
                <w:rFonts w:asciiTheme="majorBidi" w:hAnsiTheme="majorBidi" w:cstheme="majorBidi"/>
                <w:color w:val="000000"/>
              </w:rPr>
              <w:t>; and</w:t>
            </w:r>
          </w:p>
          <w:p w:rsidRPr="00E804A7" w:rsidR="00B06700" w:rsidP="00B06700" w:rsidRDefault="00965D83" w14:paraId="7781BA99" w14:textId="1BCC8CDF">
            <w:pPr>
              <w:spacing w:after="120"/>
              <w:rPr>
                <w:rFonts w:asciiTheme="majorBidi" w:hAnsiTheme="majorBidi" w:cstheme="majorBidi"/>
                <w:color w:val="000000"/>
              </w:rPr>
            </w:pPr>
            <w:r>
              <w:rPr>
                <w:rFonts w:asciiTheme="majorBidi" w:hAnsiTheme="majorBidi" w:cstheme="majorBidi"/>
                <w:color w:val="000000"/>
              </w:rPr>
              <w:t>6</w:t>
            </w:r>
            <w:r w:rsidRPr="00E804A7" w:rsidR="00B06700">
              <w:rPr>
                <w:rFonts w:asciiTheme="majorBidi" w:hAnsiTheme="majorBidi" w:cstheme="majorBidi"/>
                <w:color w:val="000000"/>
              </w:rPr>
              <w:t xml:space="preserve">) the wide breath of issues addressed in this proceeding and that fact that TURN filed </w:t>
            </w:r>
            <w:r w:rsidR="00B06700">
              <w:rPr>
                <w:rFonts w:asciiTheme="majorBidi" w:hAnsiTheme="majorBidi" w:cstheme="majorBidi"/>
                <w:color w:val="000000"/>
              </w:rPr>
              <w:t>detailed</w:t>
            </w:r>
            <w:r w:rsidRPr="00E804A7" w:rsidR="00B06700">
              <w:rPr>
                <w:rFonts w:asciiTheme="majorBidi" w:hAnsiTheme="majorBidi" w:cstheme="majorBidi"/>
                <w:color w:val="000000"/>
              </w:rPr>
              <w:t xml:space="preserve"> testimony</w:t>
            </w:r>
            <w:r w:rsidR="00B06700">
              <w:rPr>
                <w:rFonts w:asciiTheme="majorBidi" w:hAnsiTheme="majorBidi" w:cstheme="majorBidi"/>
                <w:color w:val="000000"/>
              </w:rPr>
              <w:t xml:space="preserve"> both analyzing the EVC2 pilot and PG&amp;E’s application</w:t>
            </w:r>
            <w:r w:rsidRPr="00E804A7" w:rsidR="00B06700">
              <w:rPr>
                <w:rFonts w:asciiTheme="majorBidi" w:hAnsiTheme="majorBidi" w:cstheme="majorBidi"/>
                <w:color w:val="000000"/>
              </w:rPr>
              <w:t>,</w:t>
            </w:r>
            <w:r w:rsidR="00B06700">
              <w:rPr>
                <w:rFonts w:asciiTheme="majorBidi" w:hAnsiTheme="majorBidi" w:cstheme="majorBidi"/>
                <w:color w:val="000000"/>
              </w:rPr>
              <w:t xml:space="preserve"> supplemental testimony in response to an ALJ ruling regarding </w:t>
            </w:r>
            <w:r w:rsidR="00B06700">
              <w:rPr>
                <w:rFonts w:asciiTheme="majorBidi" w:hAnsiTheme="majorBidi" w:cstheme="majorBidi"/>
                <w:color w:val="000000"/>
              </w:rPr>
              <w:lastRenderedPageBreak/>
              <w:t>possible bifurcation of the program,</w:t>
            </w:r>
            <w:r w:rsidRPr="00E804A7" w:rsidR="00B06700">
              <w:rPr>
                <w:rFonts w:asciiTheme="majorBidi" w:hAnsiTheme="majorBidi" w:cstheme="majorBidi"/>
                <w:color w:val="000000"/>
              </w:rPr>
              <w:t xml:space="preserve"> </w:t>
            </w:r>
            <w:r w:rsidR="00B06700">
              <w:rPr>
                <w:rFonts w:asciiTheme="majorBidi" w:hAnsiTheme="majorBidi" w:cstheme="majorBidi"/>
                <w:color w:val="000000"/>
              </w:rPr>
              <w:t>an</w:t>
            </w:r>
            <w:r w:rsidRPr="00E804A7" w:rsidR="00B06700">
              <w:rPr>
                <w:rFonts w:asciiTheme="majorBidi" w:hAnsiTheme="majorBidi" w:cstheme="majorBidi"/>
                <w:color w:val="000000"/>
              </w:rPr>
              <w:t xml:space="preserve"> opening brief, </w:t>
            </w:r>
            <w:r w:rsidR="00B06700">
              <w:rPr>
                <w:rFonts w:asciiTheme="majorBidi" w:hAnsiTheme="majorBidi" w:cstheme="majorBidi"/>
                <w:color w:val="000000"/>
              </w:rPr>
              <w:t xml:space="preserve">and </w:t>
            </w:r>
            <w:r w:rsidRPr="00E804A7" w:rsidR="00B06700">
              <w:rPr>
                <w:rFonts w:asciiTheme="majorBidi" w:hAnsiTheme="majorBidi" w:cstheme="majorBidi"/>
                <w:color w:val="000000"/>
              </w:rPr>
              <w:t>reply brief</w:t>
            </w:r>
            <w:r w:rsidR="00B06700">
              <w:rPr>
                <w:rFonts w:asciiTheme="majorBidi" w:hAnsiTheme="majorBidi" w:cstheme="majorBidi"/>
                <w:color w:val="000000"/>
              </w:rPr>
              <w:t xml:space="preserve"> </w:t>
            </w:r>
            <w:r w:rsidRPr="00E804A7" w:rsidR="00B06700">
              <w:rPr>
                <w:rFonts w:asciiTheme="majorBidi" w:hAnsiTheme="majorBidi" w:cstheme="majorBidi"/>
                <w:color w:val="000000"/>
              </w:rPr>
              <w:t xml:space="preserve">and </w:t>
            </w:r>
            <w:r w:rsidR="00B06700">
              <w:rPr>
                <w:rFonts w:asciiTheme="majorBidi" w:hAnsiTheme="majorBidi" w:cstheme="majorBidi"/>
                <w:color w:val="000000"/>
              </w:rPr>
              <w:t>opening and reply</w:t>
            </w:r>
            <w:r w:rsidRPr="00E804A7" w:rsidR="00B06700">
              <w:rPr>
                <w:rFonts w:asciiTheme="majorBidi" w:hAnsiTheme="majorBidi" w:cstheme="majorBidi"/>
                <w:color w:val="000000"/>
              </w:rPr>
              <w:t xml:space="preserve"> comments on </w:t>
            </w:r>
            <w:r w:rsidR="00B06700">
              <w:rPr>
                <w:rFonts w:asciiTheme="majorBidi" w:hAnsiTheme="majorBidi" w:cstheme="majorBidi"/>
                <w:color w:val="000000"/>
              </w:rPr>
              <w:t>the</w:t>
            </w:r>
            <w:r w:rsidRPr="00E804A7" w:rsidR="00B06700">
              <w:rPr>
                <w:rFonts w:asciiTheme="majorBidi" w:hAnsiTheme="majorBidi" w:cstheme="majorBidi"/>
                <w:color w:val="000000"/>
              </w:rPr>
              <w:t xml:space="preserve"> proposed decision. TURN also participated in </w:t>
            </w:r>
            <w:r w:rsidR="00B06700">
              <w:rPr>
                <w:rFonts w:asciiTheme="majorBidi" w:hAnsiTheme="majorBidi" w:cstheme="majorBidi"/>
                <w:color w:val="000000"/>
              </w:rPr>
              <w:t xml:space="preserve">the </w:t>
            </w:r>
            <w:r w:rsidRPr="00E804A7" w:rsidR="00B06700">
              <w:rPr>
                <w:rFonts w:asciiTheme="majorBidi" w:hAnsiTheme="majorBidi" w:cstheme="majorBidi"/>
                <w:color w:val="000000"/>
              </w:rPr>
              <w:t>workshop related to th</w:t>
            </w:r>
            <w:r w:rsidR="00B06700">
              <w:rPr>
                <w:rFonts w:asciiTheme="majorBidi" w:hAnsiTheme="majorBidi" w:cstheme="majorBidi"/>
                <w:color w:val="000000"/>
              </w:rPr>
              <w:t>is</w:t>
            </w:r>
            <w:r w:rsidRPr="00E804A7" w:rsidR="00B06700">
              <w:rPr>
                <w:rFonts w:asciiTheme="majorBidi" w:hAnsiTheme="majorBidi" w:cstheme="majorBidi"/>
                <w:color w:val="000000"/>
              </w:rPr>
              <w:t xml:space="preserve"> application</w:t>
            </w:r>
            <w:r w:rsidR="00B06700">
              <w:rPr>
                <w:rFonts w:asciiTheme="majorBidi" w:hAnsiTheme="majorBidi" w:cstheme="majorBidi"/>
                <w:color w:val="000000"/>
              </w:rPr>
              <w:t xml:space="preserve">. </w:t>
            </w:r>
          </w:p>
          <w:p w:rsidR="00B06700" w:rsidP="00B06700" w:rsidRDefault="00B06700" w14:paraId="4BED4A1C" w14:textId="77777777">
            <w:pPr>
              <w:rPr>
                <w:rFonts w:asciiTheme="majorBidi" w:hAnsiTheme="majorBidi" w:cstheme="majorBidi"/>
              </w:rPr>
            </w:pPr>
          </w:p>
          <w:p w:rsidRPr="00077EAD" w:rsidR="00077EAD" w:rsidP="00077EAD" w:rsidRDefault="00077EAD" w14:paraId="681A57E9" w14:textId="22D67925">
            <w:pPr>
              <w:spacing w:after="120"/>
              <w:rPr>
                <w:rFonts w:asciiTheme="majorBidi" w:hAnsiTheme="majorBidi" w:cstheme="majorBidi"/>
                <w:b/>
                <w:bCs/>
                <w:color w:val="000000"/>
                <w:u w:val="single"/>
              </w:rPr>
            </w:pPr>
            <w:r w:rsidRPr="00EE1CB0">
              <w:rPr>
                <w:rFonts w:asciiTheme="majorBidi" w:hAnsiTheme="majorBidi" w:cstheme="majorBidi"/>
                <w:b/>
                <w:bCs/>
                <w:color w:val="000000"/>
                <w:u w:val="single"/>
              </w:rPr>
              <w:t>STAFF TIME</w:t>
            </w:r>
          </w:p>
          <w:p w:rsidRPr="00E804A7" w:rsidR="00965D83" w:rsidP="00965D83" w:rsidRDefault="00965D83" w14:paraId="7659148F" w14:textId="77777777">
            <w:pPr>
              <w:rPr>
                <w:rFonts w:asciiTheme="majorBidi" w:hAnsiTheme="majorBidi" w:cstheme="majorBidi"/>
                <w:color w:val="000000"/>
              </w:rPr>
            </w:pPr>
            <w:r w:rsidRPr="00E804A7">
              <w:rPr>
                <w:rFonts w:asciiTheme="majorBidi" w:hAnsiTheme="majorBidi" w:cstheme="majorBidi"/>
                <w:color w:val="000000"/>
              </w:rPr>
              <w:t xml:space="preserve">TURN primarily devoted the resources of </w:t>
            </w:r>
            <w:r>
              <w:rPr>
                <w:rFonts w:asciiTheme="majorBidi" w:hAnsiTheme="majorBidi" w:cstheme="majorBidi"/>
                <w:color w:val="000000"/>
              </w:rPr>
              <w:t xml:space="preserve">one staff </w:t>
            </w:r>
            <w:r w:rsidRPr="00E804A7">
              <w:rPr>
                <w:rFonts w:asciiTheme="majorBidi" w:hAnsiTheme="majorBidi" w:cstheme="majorBidi"/>
                <w:color w:val="000000"/>
              </w:rPr>
              <w:t>attorney</w:t>
            </w:r>
            <w:r>
              <w:rPr>
                <w:rFonts w:asciiTheme="majorBidi" w:hAnsiTheme="majorBidi" w:cstheme="majorBidi"/>
                <w:color w:val="000000"/>
              </w:rPr>
              <w:t xml:space="preserve"> </w:t>
            </w:r>
            <w:r w:rsidRPr="00E804A7">
              <w:rPr>
                <w:rFonts w:asciiTheme="majorBidi" w:hAnsiTheme="majorBidi" w:cstheme="majorBidi"/>
                <w:color w:val="000000"/>
              </w:rPr>
              <w:t>and TURN’s in-house energy analyst, who served as an expert witness to this proceeding in order to address key issues related to the deployment of TE infrastructure including, the light duty</w:t>
            </w:r>
            <w:r>
              <w:rPr>
                <w:rFonts w:asciiTheme="majorBidi" w:hAnsiTheme="majorBidi" w:cstheme="majorBidi"/>
                <w:color w:val="000000"/>
              </w:rPr>
              <w:t xml:space="preserve"> </w:t>
            </w:r>
            <w:r w:rsidRPr="00E804A7">
              <w:rPr>
                <w:rFonts w:asciiTheme="majorBidi" w:hAnsiTheme="majorBidi" w:cstheme="majorBidi"/>
                <w:color w:val="000000"/>
              </w:rPr>
              <w:t xml:space="preserve">electric vehicle market, EV technology, cost forecasting and program design. </w:t>
            </w:r>
            <w:r>
              <w:rPr>
                <w:rFonts w:asciiTheme="majorBidi" w:hAnsiTheme="majorBidi" w:cstheme="majorBidi"/>
                <w:color w:val="000000"/>
              </w:rPr>
              <w:t xml:space="preserve">TURN’s energy analyst also conducted comprehensive analysis of the pilot results to inform TURN’s recommendations. </w:t>
            </w:r>
            <w:r w:rsidRPr="00E804A7">
              <w:rPr>
                <w:rFonts w:asciiTheme="majorBidi" w:hAnsiTheme="majorBidi" w:cstheme="majorBidi"/>
                <w:color w:val="000000"/>
              </w:rPr>
              <w:t>In the following subsections, TURN describes the responsibilities of the different staff members and expert witness and explains the reasonableness of the hours and effort devoted to this proceeding.</w:t>
            </w:r>
          </w:p>
          <w:p w:rsidR="00EC5B08" w:rsidP="00EC5B08" w:rsidRDefault="00EC5B08" w14:paraId="08A327CA" w14:textId="77777777">
            <w:pPr>
              <w:rPr>
                <w:rFonts w:asciiTheme="majorBidi" w:hAnsiTheme="majorBidi" w:cstheme="majorBidi"/>
                <w:color w:val="000000"/>
              </w:rPr>
            </w:pPr>
          </w:p>
          <w:p w:rsidRPr="00E804A7" w:rsidR="00EC5B08" w:rsidP="00EC5B08" w:rsidRDefault="00EC5B08" w14:paraId="763A304B" w14:textId="77777777">
            <w:pPr>
              <w:rPr>
                <w:rFonts w:asciiTheme="majorBidi" w:hAnsiTheme="majorBidi" w:cstheme="majorBidi"/>
                <w:b/>
                <w:color w:val="000000"/>
              </w:rPr>
            </w:pPr>
            <w:r w:rsidRPr="00F54F94">
              <w:rPr>
                <w:rFonts w:asciiTheme="majorBidi" w:hAnsiTheme="majorBidi" w:cstheme="majorBidi"/>
                <w:b/>
                <w:color w:val="000000"/>
              </w:rPr>
              <w:t>Attorney Time</w:t>
            </w:r>
          </w:p>
          <w:p w:rsidRPr="00E804A7" w:rsidR="00EC5B08" w:rsidP="00EC5B08" w:rsidRDefault="00EC5B08" w14:paraId="315BAB20" w14:textId="77777777">
            <w:pPr>
              <w:rPr>
                <w:rFonts w:asciiTheme="majorBidi" w:hAnsiTheme="majorBidi" w:cstheme="majorBidi"/>
                <w:color w:val="000000"/>
                <w:u w:val="single"/>
              </w:rPr>
            </w:pPr>
            <w:r w:rsidRPr="00E804A7">
              <w:rPr>
                <w:rFonts w:asciiTheme="majorBidi" w:hAnsiTheme="majorBidi" w:cstheme="majorBidi"/>
                <w:color w:val="000000"/>
                <w:u w:val="single"/>
              </w:rPr>
              <w:t>Elise Torres</w:t>
            </w:r>
          </w:p>
          <w:p w:rsidRPr="00B06700" w:rsidR="00EC5B08" w:rsidP="00B06700" w:rsidRDefault="00077EAD" w14:paraId="5D5E9DE7" w14:textId="6E6DC390">
            <w:pPr>
              <w:rPr>
                <w:rFonts w:asciiTheme="majorBidi" w:hAnsiTheme="majorBidi" w:cstheme="majorBidi"/>
                <w:color w:val="000000"/>
                <w:u w:val="single"/>
              </w:rPr>
            </w:pPr>
            <w:r w:rsidRPr="00200B88">
              <w:rPr>
                <w:rFonts w:asciiTheme="majorBidi" w:hAnsiTheme="majorBidi" w:cstheme="majorBidi"/>
                <w:color w:val="000000"/>
              </w:rPr>
              <w:t>Ms. Torres was TURN’s lead attorney in this</w:t>
            </w:r>
            <w:r w:rsidR="00B06700">
              <w:rPr>
                <w:rFonts w:asciiTheme="majorBidi" w:hAnsiTheme="majorBidi" w:cstheme="majorBidi"/>
                <w:color w:val="000000"/>
              </w:rPr>
              <w:t xml:space="preserve"> </w:t>
            </w:r>
            <w:r w:rsidRPr="00E804A7" w:rsidR="00B06700">
              <w:rPr>
                <w:rFonts w:asciiTheme="majorBidi" w:hAnsiTheme="majorBidi" w:cstheme="majorBidi"/>
                <w:color w:val="000000"/>
              </w:rPr>
              <w:t xml:space="preserve">proceeding and represented TURN at </w:t>
            </w:r>
            <w:r w:rsidR="00B06700">
              <w:rPr>
                <w:rFonts w:asciiTheme="majorBidi" w:hAnsiTheme="majorBidi" w:cstheme="majorBidi"/>
                <w:color w:val="000000"/>
              </w:rPr>
              <w:t xml:space="preserve">the prehearing conference, </w:t>
            </w:r>
            <w:r w:rsidRPr="00E804A7" w:rsidR="00B06700">
              <w:rPr>
                <w:rFonts w:asciiTheme="majorBidi" w:hAnsiTheme="majorBidi" w:cstheme="majorBidi"/>
                <w:color w:val="000000"/>
              </w:rPr>
              <w:t>and took the lead on drafting the TURN’s reply brief</w:t>
            </w:r>
            <w:r w:rsidR="00B06700">
              <w:rPr>
                <w:rFonts w:asciiTheme="majorBidi" w:hAnsiTheme="majorBidi" w:cstheme="majorBidi"/>
                <w:color w:val="000000"/>
              </w:rPr>
              <w:t xml:space="preserve"> and opening and reply comments on the PD. </w:t>
            </w:r>
            <w:r w:rsidRPr="00E804A7" w:rsidR="00B06700">
              <w:rPr>
                <w:rFonts w:asciiTheme="majorBidi" w:hAnsiTheme="majorBidi" w:cstheme="majorBidi"/>
                <w:color w:val="000000"/>
              </w:rPr>
              <w:t>Ms. Torres assisted TURN’s expert with discovery, developing TURN’s positions,</w:t>
            </w:r>
            <w:r w:rsidR="00B06700">
              <w:rPr>
                <w:rFonts w:asciiTheme="majorBidi" w:hAnsiTheme="majorBidi" w:cstheme="majorBidi"/>
                <w:color w:val="000000"/>
              </w:rPr>
              <w:t xml:space="preserve"> including extensive work researching and developing TURN’s testimony regarding equity issues</w:t>
            </w:r>
            <w:r w:rsidR="00965D83">
              <w:rPr>
                <w:rFonts w:asciiTheme="majorBidi" w:hAnsiTheme="majorBidi" w:cstheme="majorBidi"/>
                <w:color w:val="000000"/>
              </w:rPr>
              <w:t>,</w:t>
            </w:r>
            <w:r w:rsidRPr="00E804A7" w:rsidR="00B06700">
              <w:rPr>
                <w:rFonts w:asciiTheme="majorBidi" w:hAnsiTheme="majorBidi" w:cstheme="majorBidi"/>
                <w:color w:val="000000"/>
              </w:rPr>
              <w:t xml:space="preserve"> and reviewed and edited</w:t>
            </w:r>
            <w:r w:rsidR="00B06700">
              <w:rPr>
                <w:rFonts w:asciiTheme="majorBidi" w:hAnsiTheme="majorBidi" w:cstheme="majorBidi"/>
                <w:color w:val="000000"/>
              </w:rPr>
              <w:t xml:space="preserve"> a preliminary draft of TURN’s</w:t>
            </w:r>
            <w:r w:rsidRPr="00E804A7" w:rsidR="00B06700">
              <w:rPr>
                <w:rFonts w:asciiTheme="majorBidi" w:hAnsiTheme="majorBidi" w:cstheme="majorBidi"/>
                <w:color w:val="000000"/>
              </w:rPr>
              <w:t xml:space="preserve"> </w:t>
            </w:r>
            <w:r w:rsidR="00B06700">
              <w:rPr>
                <w:rFonts w:asciiTheme="majorBidi" w:hAnsiTheme="majorBidi" w:cstheme="majorBidi"/>
                <w:color w:val="000000"/>
              </w:rPr>
              <w:t xml:space="preserve">original </w:t>
            </w:r>
            <w:r w:rsidRPr="00E804A7" w:rsidR="00B06700">
              <w:rPr>
                <w:rFonts w:asciiTheme="majorBidi" w:hAnsiTheme="majorBidi" w:cstheme="majorBidi"/>
                <w:color w:val="000000"/>
              </w:rPr>
              <w:t>testimon</w:t>
            </w:r>
            <w:r w:rsidR="00B06700">
              <w:rPr>
                <w:rFonts w:asciiTheme="majorBidi" w:hAnsiTheme="majorBidi" w:cstheme="majorBidi"/>
                <w:color w:val="000000"/>
              </w:rPr>
              <w:t xml:space="preserve">y. </w:t>
            </w:r>
            <w:r w:rsidR="00965D83">
              <w:rPr>
                <w:rFonts w:asciiTheme="majorBidi" w:hAnsiTheme="majorBidi" w:cstheme="majorBidi"/>
                <w:color w:val="000000"/>
              </w:rPr>
              <w:t xml:space="preserve">Ms. Torres took the lead on drafting TURN’s Reply Brief and Opening and Reply Comments on the Proposed Decision. </w:t>
            </w:r>
            <w:r w:rsidRPr="00E804A7" w:rsidR="00B06700">
              <w:rPr>
                <w:rFonts w:asciiTheme="majorBidi" w:hAnsiTheme="majorBidi" w:cstheme="majorBidi"/>
                <w:color w:val="000000"/>
              </w:rPr>
              <w:t xml:space="preserve">Ms. Torres also represented TURN in ex parte meetings with </w:t>
            </w:r>
            <w:r w:rsidR="00B06700">
              <w:rPr>
                <w:rFonts w:asciiTheme="majorBidi" w:hAnsiTheme="majorBidi" w:cstheme="majorBidi"/>
                <w:color w:val="000000"/>
              </w:rPr>
              <w:t>President Reynolds</w:t>
            </w:r>
            <w:r w:rsidRPr="00E804A7" w:rsidR="00B06700">
              <w:rPr>
                <w:rFonts w:asciiTheme="majorBidi" w:hAnsiTheme="majorBidi" w:cstheme="majorBidi"/>
                <w:color w:val="000000"/>
              </w:rPr>
              <w:t xml:space="preserve"> advisor</w:t>
            </w:r>
            <w:r w:rsidR="00B06700">
              <w:rPr>
                <w:rFonts w:asciiTheme="majorBidi" w:hAnsiTheme="majorBidi" w:cstheme="majorBidi"/>
                <w:color w:val="000000"/>
              </w:rPr>
              <w:t>. Ms. Torres devoted approximately 170 hours to this proceeding.</w:t>
            </w:r>
          </w:p>
          <w:p w:rsidR="00077EAD" w:rsidP="00EC5B08" w:rsidRDefault="00077EAD" w14:paraId="2BBE16F0" w14:textId="3682BAA6">
            <w:pPr>
              <w:rPr>
                <w:rFonts w:asciiTheme="majorBidi" w:hAnsiTheme="majorBidi" w:cstheme="majorBidi"/>
                <w:color w:val="000000"/>
              </w:rPr>
            </w:pPr>
          </w:p>
          <w:p w:rsidR="00077EAD" w:rsidP="00EC5B08" w:rsidRDefault="00077EAD" w14:paraId="503F3464" w14:textId="25546220">
            <w:pPr>
              <w:rPr>
                <w:rFonts w:asciiTheme="majorBidi" w:hAnsiTheme="majorBidi" w:cstheme="majorBidi"/>
                <w:color w:val="000000"/>
                <w:u w:val="single"/>
              </w:rPr>
            </w:pPr>
            <w:r w:rsidRPr="00077EAD">
              <w:rPr>
                <w:rFonts w:asciiTheme="majorBidi" w:hAnsiTheme="majorBidi" w:cstheme="majorBidi"/>
                <w:color w:val="000000"/>
                <w:u w:val="single"/>
              </w:rPr>
              <w:t>Katy Morsony</w:t>
            </w:r>
          </w:p>
          <w:p w:rsidRPr="00580EB3" w:rsidR="00580EB3" w:rsidP="00580EB3" w:rsidRDefault="00580EB3" w14:paraId="3145277D" w14:textId="3D68FC43">
            <w:pPr>
              <w:rPr>
                <w:rFonts w:asciiTheme="majorBidi" w:hAnsiTheme="majorBidi" w:cstheme="majorBidi"/>
                <w:color w:val="000000"/>
              </w:rPr>
            </w:pPr>
            <w:r>
              <w:rPr>
                <w:rFonts w:asciiTheme="majorBidi" w:hAnsiTheme="majorBidi" w:cstheme="majorBidi"/>
                <w:color w:val="000000"/>
              </w:rPr>
              <w:t>Ms. Morsony represented TURN in this proceeding while Ms. Torres was out on parental leave from February-July</w:t>
            </w:r>
            <w:r w:rsidR="00387B08">
              <w:rPr>
                <w:rFonts w:asciiTheme="majorBidi" w:hAnsiTheme="majorBidi" w:cstheme="majorBidi"/>
                <w:color w:val="000000"/>
              </w:rPr>
              <w:t xml:space="preserve"> </w:t>
            </w:r>
            <w:r>
              <w:rPr>
                <w:rFonts w:asciiTheme="majorBidi" w:hAnsiTheme="majorBidi" w:cstheme="majorBidi"/>
                <w:color w:val="000000"/>
              </w:rPr>
              <w:t xml:space="preserve">2022. Ms. Morsony worked with Mr. Borden </w:t>
            </w:r>
            <w:r w:rsidR="00B06700">
              <w:rPr>
                <w:rFonts w:asciiTheme="majorBidi" w:hAnsiTheme="majorBidi" w:cstheme="majorBidi"/>
                <w:color w:val="000000"/>
              </w:rPr>
              <w:t xml:space="preserve">on his original testimony, the development of his supplemental testimony, and took the lead on drafting TURN’s opening brief.  Ms. Morsony </w:t>
            </w:r>
            <w:r w:rsidRPr="00E804A7" w:rsidR="00B06700">
              <w:rPr>
                <w:rFonts w:asciiTheme="majorBidi" w:hAnsiTheme="majorBidi" w:cstheme="majorBidi"/>
                <w:color w:val="000000"/>
              </w:rPr>
              <w:t>represented TURN in evidentiary hearings</w:t>
            </w:r>
            <w:r w:rsidR="00B06700">
              <w:rPr>
                <w:rFonts w:asciiTheme="majorBidi" w:hAnsiTheme="majorBidi" w:cstheme="majorBidi"/>
                <w:color w:val="000000"/>
              </w:rPr>
              <w:t xml:space="preserve"> and in </w:t>
            </w:r>
            <w:r w:rsidR="000D22B1">
              <w:rPr>
                <w:rFonts w:asciiTheme="majorBidi" w:hAnsiTheme="majorBidi" w:cstheme="majorBidi"/>
                <w:color w:val="000000"/>
              </w:rPr>
              <w:t xml:space="preserve">a </w:t>
            </w:r>
            <w:r w:rsidRPr="00E804A7" w:rsidR="00B06700">
              <w:rPr>
                <w:rFonts w:asciiTheme="majorBidi" w:hAnsiTheme="majorBidi" w:cstheme="majorBidi"/>
                <w:color w:val="000000"/>
              </w:rPr>
              <w:t xml:space="preserve">settlement </w:t>
            </w:r>
            <w:r w:rsidR="00B06700">
              <w:rPr>
                <w:rFonts w:asciiTheme="majorBidi" w:hAnsiTheme="majorBidi" w:cstheme="majorBidi"/>
                <w:color w:val="000000"/>
              </w:rPr>
              <w:t xml:space="preserve">discussion. </w:t>
            </w:r>
            <w:r>
              <w:rPr>
                <w:rFonts w:asciiTheme="majorBidi" w:hAnsiTheme="majorBidi" w:cstheme="majorBidi"/>
                <w:color w:val="000000"/>
              </w:rPr>
              <w:t xml:space="preserve">Ms. Morsony devoted approximately </w:t>
            </w:r>
            <w:r w:rsidR="00B06700">
              <w:rPr>
                <w:rFonts w:asciiTheme="majorBidi" w:hAnsiTheme="majorBidi" w:cstheme="majorBidi"/>
                <w:color w:val="000000"/>
              </w:rPr>
              <w:t>105</w:t>
            </w:r>
            <w:r>
              <w:rPr>
                <w:rFonts w:asciiTheme="majorBidi" w:hAnsiTheme="majorBidi" w:cstheme="majorBidi"/>
                <w:color w:val="000000"/>
              </w:rPr>
              <w:t xml:space="preserve"> hours to this proceeding.</w:t>
            </w:r>
          </w:p>
          <w:p w:rsidR="00077EAD" w:rsidP="00EC5B08" w:rsidRDefault="00077EAD" w14:paraId="786C7F31" w14:textId="7558796D">
            <w:pPr>
              <w:rPr>
                <w:rFonts w:asciiTheme="majorBidi" w:hAnsiTheme="majorBidi" w:cstheme="majorBidi"/>
                <w:color w:val="000000"/>
              </w:rPr>
            </w:pPr>
          </w:p>
          <w:p w:rsidRPr="009E465A" w:rsidR="00077EAD" w:rsidP="00077EAD" w:rsidRDefault="00077EAD" w14:paraId="0A1AEDC6" w14:textId="77777777">
            <w:pPr>
              <w:rPr>
                <w:rFonts w:asciiTheme="majorBidi" w:hAnsiTheme="majorBidi" w:cstheme="majorBidi"/>
                <w:color w:val="000000"/>
                <w:u w:val="single"/>
              </w:rPr>
            </w:pPr>
            <w:r w:rsidRPr="009E465A">
              <w:rPr>
                <w:rFonts w:asciiTheme="majorBidi" w:hAnsiTheme="majorBidi" w:cstheme="majorBidi"/>
                <w:color w:val="000000"/>
                <w:u w:val="single"/>
              </w:rPr>
              <w:t>Consultation with other TURN Attorneys on Limited Issues</w:t>
            </w:r>
          </w:p>
          <w:p w:rsidRPr="009E465A" w:rsidR="00077EAD" w:rsidP="00B06700" w:rsidRDefault="00B06700" w14:paraId="46208A03" w14:textId="49ADD0A9">
            <w:pPr>
              <w:autoSpaceDE w:val="0"/>
              <w:autoSpaceDN w:val="0"/>
              <w:adjustRightInd w:val="0"/>
              <w:rPr>
                <w:rFonts w:asciiTheme="majorBidi" w:hAnsiTheme="majorBidi" w:cstheme="majorBidi"/>
              </w:rPr>
            </w:pPr>
            <w:r w:rsidRPr="004561E4">
              <w:rPr>
                <w:rFonts w:asciiTheme="majorBidi" w:hAnsiTheme="majorBidi" w:cstheme="majorBidi"/>
              </w:rPr>
              <w:t xml:space="preserve">Mr. Borden </w:t>
            </w:r>
            <w:r>
              <w:rPr>
                <w:rFonts w:asciiTheme="majorBidi" w:hAnsiTheme="majorBidi" w:cstheme="majorBidi"/>
              </w:rPr>
              <w:t>and Ms. Morsony</w:t>
            </w:r>
            <w:r w:rsidRPr="004561E4">
              <w:rPr>
                <w:rFonts w:asciiTheme="majorBidi" w:hAnsiTheme="majorBidi" w:cstheme="majorBidi"/>
              </w:rPr>
              <w:t xml:space="preserve"> benefited from consultation with </w:t>
            </w:r>
            <w:r>
              <w:rPr>
                <w:rFonts w:asciiTheme="majorBidi" w:hAnsiTheme="majorBidi" w:cstheme="majorBidi"/>
              </w:rPr>
              <w:t xml:space="preserve">TURN staff attorney </w:t>
            </w:r>
            <w:r w:rsidRPr="009E465A" w:rsidR="00077EAD">
              <w:rPr>
                <w:rFonts w:asciiTheme="majorBidi" w:hAnsiTheme="majorBidi" w:cstheme="majorBidi"/>
              </w:rPr>
              <w:t>M</w:t>
            </w:r>
            <w:r>
              <w:rPr>
                <w:rFonts w:asciiTheme="majorBidi" w:hAnsiTheme="majorBidi" w:cstheme="majorBidi"/>
              </w:rPr>
              <w:t>arcel</w:t>
            </w:r>
            <w:r w:rsidRPr="009E465A" w:rsidR="00077EAD">
              <w:rPr>
                <w:rFonts w:asciiTheme="majorBidi" w:hAnsiTheme="majorBidi" w:cstheme="majorBidi"/>
              </w:rPr>
              <w:t xml:space="preserve"> Hawiger </w:t>
            </w:r>
            <w:r>
              <w:rPr>
                <w:rFonts w:asciiTheme="majorBidi" w:hAnsiTheme="majorBidi" w:cstheme="majorBidi"/>
              </w:rPr>
              <w:t xml:space="preserve">regarding Mr.Borden’s cost effectiveness </w:t>
            </w:r>
            <w:r>
              <w:rPr>
                <w:rFonts w:asciiTheme="majorBidi" w:hAnsiTheme="majorBidi" w:cstheme="majorBidi"/>
              </w:rPr>
              <w:lastRenderedPageBreak/>
              <w:t xml:space="preserve">analysis for the pilot and EVC2 program and the relationship between this analysis and the Commission’s avoided cost calculator. </w:t>
            </w:r>
          </w:p>
          <w:p w:rsidRPr="009E465A" w:rsidR="00077EAD" w:rsidP="00077EAD" w:rsidRDefault="00077EAD" w14:paraId="695B810F" w14:textId="77777777">
            <w:pPr>
              <w:autoSpaceDE w:val="0"/>
              <w:autoSpaceDN w:val="0"/>
              <w:adjustRightInd w:val="0"/>
              <w:rPr>
                <w:rFonts w:asciiTheme="majorBidi" w:hAnsiTheme="majorBidi" w:cstheme="majorBidi"/>
              </w:rPr>
            </w:pPr>
          </w:p>
          <w:p w:rsidR="00B06700" w:rsidP="00077EAD" w:rsidRDefault="00077EAD" w14:paraId="3BDF4A0B" w14:textId="14B94D88">
            <w:pPr>
              <w:autoSpaceDE w:val="0"/>
              <w:autoSpaceDN w:val="0"/>
              <w:adjustRightInd w:val="0"/>
              <w:rPr>
                <w:rFonts w:asciiTheme="majorBidi" w:hAnsiTheme="majorBidi" w:cstheme="majorBidi"/>
              </w:rPr>
            </w:pPr>
            <w:r w:rsidRPr="004561E4">
              <w:rPr>
                <w:rFonts w:asciiTheme="majorBidi" w:hAnsiTheme="majorBidi" w:cstheme="majorBidi"/>
              </w:rPr>
              <w:t>Ms. Torres and Mr. Borden also benefited from consultation with TURN</w:t>
            </w:r>
            <w:r w:rsidR="004561E4">
              <w:rPr>
                <w:rFonts w:asciiTheme="majorBidi" w:hAnsiTheme="majorBidi" w:cstheme="majorBidi"/>
              </w:rPr>
              <w:t xml:space="preserve">’s </w:t>
            </w:r>
            <w:r w:rsidR="00B06700">
              <w:rPr>
                <w:rFonts w:asciiTheme="majorBidi" w:hAnsiTheme="majorBidi" w:cstheme="majorBidi"/>
              </w:rPr>
              <w:t>General Counsel, Robert Finkelstein,</w:t>
            </w:r>
            <w:r w:rsidRPr="004561E4">
              <w:rPr>
                <w:rFonts w:asciiTheme="majorBidi" w:hAnsiTheme="majorBidi" w:cstheme="majorBidi"/>
              </w:rPr>
              <w:t xml:space="preserve"> on </w:t>
            </w:r>
            <w:r w:rsidR="00B06700">
              <w:rPr>
                <w:rFonts w:asciiTheme="majorBidi" w:hAnsiTheme="majorBidi" w:cstheme="majorBidi"/>
              </w:rPr>
              <w:t>the tax implications of utility infrastructure spending</w:t>
            </w:r>
            <w:r w:rsidR="000D22B1">
              <w:rPr>
                <w:rFonts w:asciiTheme="majorBidi" w:hAnsiTheme="majorBidi" w:cstheme="majorBidi"/>
              </w:rPr>
              <w:t xml:space="preserve"> which informed TURN’s recommendation to have PG&amp;E’s shareholders refund the tax benefits from its ownership of charging stations in the EVCN pilot. </w:t>
            </w:r>
          </w:p>
          <w:p w:rsidR="00B06700" w:rsidP="00077EAD" w:rsidRDefault="00B06700" w14:paraId="295D937C" w14:textId="77777777">
            <w:pPr>
              <w:autoSpaceDE w:val="0"/>
              <w:autoSpaceDN w:val="0"/>
              <w:adjustRightInd w:val="0"/>
              <w:rPr>
                <w:rFonts w:asciiTheme="majorBidi" w:hAnsiTheme="majorBidi" w:cstheme="majorBidi"/>
              </w:rPr>
            </w:pPr>
          </w:p>
          <w:p w:rsidRPr="000C7438" w:rsidR="00077EAD" w:rsidP="00077EAD" w:rsidRDefault="00077EAD" w14:paraId="767312D5" w14:textId="00286955">
            <w:pPr>
              <w:autoSpaceDE w:val="0"/>
              <w:autoSpaceDN w:val="0"/>
              <w:adjustRightInd w:val="0"/>
              <w:rPr>
                <w:rFonts w:asciiTheme="majorBidi" w:hAnsiTheme="majorBidi" w:cstheme="majorBidi"/>
                <w:color w:val="000000"/>
              </w:rPr>
            </w:pPr>
            <w:r w:rsidRPr="004561E4">
              <w:rPr>
                <w:rFonts w:asciiTheme="majorBidi" w:hAnsiTheme="majorBidi" w:cstheme="majorBidi"/>
              </w:rPr>
              <w:t xml:space="preserve">Approximately </w:t>
            </w:r>
            <w:r w:rsidR="00B06700">
              <w:rPr>
                <w:rFonts w:asciiTheme="majorBidi" w:hAnsiTheme="majorBidi" w:cstheme="majorBidi"/>
              </w:rPr>
              <w:t>1</w:t>
            </w:r>
            <w:r w:rsidRPr="004561E4">
              <w:rPr>
                <w:rFonts w:asciiTheme="majorBidi" w:hAnsiTheme="majorBidi" w:cstheme="majorBidi"/>
              </w:rPr>
              <w:t xml:space="preserve"> hour</w:t>
            </w:r>
            <w:r w:rsidR="00B06700">
              <w:rPr>
                <w:rFonts w:asciiTheme="majorBidi" w:hAnsiTheme="majorBidi" w:cstheme="majorBidi"/>
              </w:rPr>
              <w:t xml:space="preserve"> </w:t>
            </w:r>
            <w:r w:rsidRPr="004561E4">
              <w:rPr>
                <w:rFonts w:asciiTheme="majorBidi" w:hAnsiTheme="majorBidi" w:cstheme="majorBidi"/>
              </w:rPr>
              <w:t xml:space="preserve">of </w:t>
            </w:r>
            <w:r w:rsidRPr="004561E4" w:rsidR="007D4E7E">
              <w:rPr>
                <w:rFonts w:asciiTheme="majorBidi" w:hAnsiTheme="majorBidi" w:cstheme="majorBidi"/>
              </w:rPr>
              <w:t>M</w:t>
            </w:r>
            <w:r w:rsidR="00B06700">
              <w:rPr>
                <w:rFonts w:asciiTheme="majorBidi" w:hAnsiTheme="majorBidi" w:cstheme="majorBidi"/>
              </w:rPr>
              <w:t xml:space="preserve">r. Finkelstein and 1 </w:t>
            </w:r>
            <w:r w:rsidRPr="004561E4">
              <w:rPr>
                <w:rFonts w:asciiTheme="majorBidi" w:hAnsiTheme="majorBidi" w:cstheme="majorBidi"/>
              </w:rPr>
              <w:t>hour of Mr. Hawiger’s time is included in this request.</w:t>
            </w:r>
            <w:r w:rsidRPr="00E804A7">
              <w:rPr>
                <w:rFonts w:asciiTheme="majorBidi" w:hAnsiTheme="majorBidi" w:cstheme="majorBidi"/>
              </w:rPr>
              <w:t xml:space="preserve"> </w:t>
            </w:r>
          </w:p>
          <w:p w:rsidR="00EC5B08" w:rsidP="00EC5B08" w:rsidRDefault="00EC5B08" w14:paraId="1323D08F" w14:textId="77777777">
            <w:pPr>
              <w:rPr>
                <w:rFonts w:asciiTheme="majorBidi" w:hAnsiTheme="majorBidi" w:cstheme="majorBidi"/>
                <w:color w:val="000000"/>
              </w:rPr>
            </w:pPr>
          </w:p>
          <w:p w:rsidRPr="00E804A7" w:rsidR="00EC5B08" w:rsidP="00EC5B08" w:rsidRDefault="00EC5B08" w14:paraId="6004C08F" w14:textId="77777777">
            <w:pPr>
              <w:rPr>
                <w:rFonts w:asciiTheme="majorBidi" w:hAnsiTheme="majorBidi" w:cstheme="majorBidi"/>
                <w:b/>
                <w:color w:val="000000"/>
              </w:rPr>
            </w:pPr>
            <w:r w:rsidRPr="00E804A7">
              <w:rPr>
                <w:rFonts w:asciiTheme="majorBidi" w:hAnsiTheme="majorBidi" w:cstheme="majorBidi"/>
                <w:b/>
                <w:color w:val="000000"/>
              </w:rPr>
              <w:t>Expert Witness Time</w:t>
            </w:r>
          </w:p>
          <w:p w:rsidRPr="009C7ABE" w:rsidR="00EC5B08" w:rsidP="00EC5B08" w:rsidRDefault="00EC5B08" w14:paraId="315C1A26" w14:textId="77777777">
            <w:pPr>
              <w:pStyle w:val="BlockText"/>
              <w:tabs>
                <w:tab w:val="left" w:pos="7110"/>
              </w:tabs>
              <w:ind w:left="0" w:right="162"/>
              <w:rPr>
                <w:rFonts w:asciiTheme="majorBidi" w:hAnsiTheme="majorBidi" w:cstheme="majorBidi"/>
              </w:rPr>
            </w:pPr>
            <w:r w:rsidRPr="00E804A7">
              <w:rPr>
                <w:rFonts w:asciiTheme="majorBidi" w:hAnsiTheme="majorBidi" w:cstheme="majorBidi"/>
                <w:u w:val="single"/>
              </w:rPr>
              <w:t>Eric Borden</w:t>
            </w:r>
          </w:p>
          <w:p w:rsidR="00B06700" w:rsidP="00B06700" w:rsidRDefault="00B06700" w14:paraId="5EF09F00" w14:textId="6715622D">
            <w:pPr>
              <w:rPr>
                <w:rFonts w:asciiTheme="majorBidi" w:hAnsiTheme="majorBidi" w:cstheme="majorBidi"/>
                <w:color w:val="000000"/>
              </w:rPr>
            </w:pPr>
            <w:r w:rsidRPr="00E804A7">
              <w:rPr>
                <w:rFonts w:asciiTheme="majorBidi" w:hAnsiTheme="majorBidi" w:cstheme="majorBidi"/>
                <w:color w:val="000000"/>
              </w:rPr>
              <w:t xml:space="preserve">TURN’s in-house </w:t>
            </w:r>
            <w:r>
              <w:rPr>
                <w:rFonts w:asciiTheme="majorBidi" w:hAnsiTheme="majorBidi" w:cstheme="majorBidi"/>
                <w:color w:val="000000"/>
              </w:rPr>
              <w:t xml:space="preserve">energy </w:t>
            </w:r>
            <w:r w:rsidRPr="00E804A7">
              <w:rPr>
                <w:rFonts w:asciiTheme="majorBidi" w:hAnsiTheme="majorBidi" w:cstheme="majorBidi"/>
                <w:color w:val="000000"/>
              </w:rPr>
              <w:t xml:space="preserve">analyst, Mr. Eric Borden, conducted TURN’s analyses in this case. </w:t>
            </w:r>
            <w:r>
              <w:rPr>
                <w:rFonts w:asciiTheme="majorBidi" w:hAnsiTheme="majorBidi" w:cstheme="majorBidi"/>
                <w:color w:val="000000"/>
              </w:rPr>
              <w:t xml:space="preserve">Mr. Borden reviewed and analyzed </w:t>
            </w:r>
            <w:r w:rsidR="000D22B1">
              <w:rPr>
                <w:rFonts w:asciiTheme="majorBidi" w:hAnsiTheme="majorBidi" w:cstheme="majorBidi"/>
                <w:color w:val="000000"/>
              </w:rPr>
              <w:t>P</w:t>
            </w:r>
            <w:r>
              <w:rPr>
                <w:rFonts w:asciiTheme="majorBidi" w:hAnsiTheme="majorBidi" w:cstheme="majorBidi"/>
                <w:color w:val="000000"/>
              </w:rPr>
              <w:t>G&amp;E’s application and extensive data collected during the pilot program</w:t>
            </w:r>
            <w:r w:rsidRPr="00E804A7">
              <w:rPr>
                <w:rFonts w:asciiTheme="majorBidi" w:hAnsiTheme="majorBidi" w:cstheme="majorBidi"/>
                <w:color w:val="000000"/>
              </w:rPr>
              <w:t xml:space="preserve">. </w:t>
            </w:r>
            <w:r>
              <w:rPr>
                <w:rFonts w:asciiTheme="majorBidi" w:hAnsiTheme="majorBidi" w:cstheme="majorBidi"/>
                <w:color w:val="000000"/>
              </w:rPr>
              <w:t xml:space="preserve">Mr. Borden conducted extensive analysis of pilot data including charging station utilization and use (load shifting) patterns. </w:t>
            </w:r>
            <w:r w:rsidRPr="00E804A7">
              <w:rPr>
                <w:rFonts w:asciiTheme="majorBidi" w:hAnsiTheme="majorBidi" w:cstheme="majorBidi"/>
                <w:color w:val="000000"/>
              </w:rPr>
              <w:t xml:space="preserve">Mr. Borden addressed numerous issues related to the </w:t>
            </w:r>
            <w:r>
              <w:rPr>
                <w:rFonts w:asciiTheme="majorBidi" w:hAnsiTheme="majorBidi" w:cstheme="majorBidi"/>
                <w:color w:val="000000"/>
              </w:rPr>
              <w:t>size of PG&amp;E’s proposal in relation to the port need in its service territory</w:t>
            </w:r>
            <w:r w:rsidRPr="00E804A7">
              <w:rPr>
                <w:rFonts w:asciiTheme="majorBidi" w:hAnsiTheme="majorBidi" w:cstheme="majorBidi"/>
                <w:color w:val="000000"/>
              </w:rPr>
              <w:t xml:space="preserve">, ratepayer risks due to technology risks and stranded costs, air quality and GHG reduction benefits of TE, the </w:t>
            </w:r>
            <w:r>
              <w:rPr>
                <w:rFonts w:asciiTheme="majorBidi" w:hAnsiTheme="majorBidi" w:cstheme="majorBidi"/>
                <w:color w:val="000000"/>
              </w:rPr>
              <w:t>potential downward pressure on rates from the program</w:t>
            </w:r>
            <w:r w:rsidRPr="00E804A7">
              <w:rPr>
                <w:rFonts w:asciiTheme="majorBidi" w:hAnsiTheme="majorBidi" w:cstheme="majorBidi"/>
                <w:color w:val="000000"/>
              </w:rPr>
              <w:t xml:space="preserve">, and proposed </w:t>
            </w:r>
            <w:r>
              <w:rPr>
                <w:rFonts w:asciiTheme="majorBidi" w:hAnsiTheme="majorBidi" w:cstheme="majorBidi"/>
                <w:color w:val="000000"/>
              </w:rPr>
              <w:t>bifurcated program</w:t>
            </w:r>
            <w:r w:rsidRPr="00E804A7">
              <w:rPr>
                <w:rFonts w:asciiTheme="majorBidi" w:hAnsiTheme="majorBidi" w:cstheme="majorBidi"/>
                <w:color w:val="000000"/>
              </w:rPr>
              <w:t xml:space="preserve"> with a </w:t>
            </w:r>
            <w:r>
              <w:rPr>
                <w:rFonts w:asciiTheme="majorBidi" w:hAnsiTheme="majorBidi" w:cstheme="majorBidi"/>
                <w:color w:val="000000"/>
              </w:rPr>
              <w:t xml:space="preserve">phase 1 </w:t>
            </w:r>
            <w:r w:rsidRPr="00E804A7">
              <w:rPr>
                <w:rFonts w:asciiTheme="majorBidi" w:hAnsiTheme="majorBidi" w:cstheme="majorBidi"/>
                <w:color w:val="000000"/>
              </w:rPr>
              <w:t>size</w:t>
            </w:r>
            <w:r>
              <w:rPr>
                <w:rFonts w:asciiTheme="majorBidi" w:hAnsiTheme="majorBidi" w:cstheme="majorBidi"/>
                <w:color w:val="000000"/>
              </w:rPr>
              <w:t>d</w:t>
            </w:r>
            <w:r w:rsidRPr="00E804A7">
              <w:rPr>
                <w:rFonts w:asciiTheme="majorBidi" w:hAnsiTheme="majorBidi" w:cstheme="majorBidi"/>
                <w:color w:val="000000"/>
              </w:rPr>
              <w:t xml:space="preserve"> and design</w:t>
            </w:r>
            <w:r>
              <w:rPr>
                <w:rFonts w:asciiTheme="majorBidi" w:hAnsiTheme="majorBidi" w:cstheme="majorBidi"/>
                <w:color w:val="000000"/>
              </w:rPr>
              <w:t>ed</w:t>
            </w:r>
            <w:r w:rsidRPr="00E804A7">
              <w:rPr>
                <w:rFonts w:asciiTheme="majorBidi" w:hAnsiTheme="majorBidi" w:cstheme="majorBidi"/>
                <w:color w:val="000000"/>
              </w:rPr>
              <w:t xml:space="preserve"> intended to improve potential TE adoption while better minimizing the risks of stranded costs. Mr. Borden testified </w:t>
            </w:r>
            <w:r>
              <w:rPr>
                <w:rFonts w:asciiTheme="majorBidi" w:hAnsiTheme="majorBidi" w:cstheme="majorBidi"/>
                <w:color w:val="000000"/>
              </w:rPr>
              <w:t xml:space="preserve">on behalf of TURN </w:t>
            </w:r>
            <w:r w:rsidRPr="00E804A7">
              <w:rPr>
                <w:rFonts w:asciiTheme="majorBidi" w:hAnsiTheme="majorBidi" w:cstheme="majorBidi"/>
                <w:color w:val="000000"/>
              </w:rPr>
              <w:t xml:space="preserve">in evidentiary hearings. Mr. Borden also assisted Ms. </w:t>
            </w:r>
            <w:r>
              <w:rPr>
                <w:rFonts w:asciiTheme="majorBidi" w:hAnsiTheme="majorBidi" w:cstheme="majorBidi"/>
                <w:color w:val="000000"/>
              </w:rPr>
              <w:t>Morsony</w:t>
            </w:r>
            <w:r w:rsidRPr="00E804A7">
              <w:rPr>
                <w:rFonts w:asciiTheme="majorBidi" w:hAnsiTheme="majorBidi" w:cstheme="majorBidi"/>
                <w:color w:val="000000"/>
              </w:rPr>
              <w:t xml:space="preserve"> with preparations for cross examination and with the briefs. </w:t>
            </w:r>
            <w:r>
              <w:rPr>
                <w:rFonts w:asciiTheme="majorBidi" w:hAnsiTheme="majorBidi" w:cstheme="majorBidi"/>
                <w:color w:val="000000"/>
              </w:rPr>
              <w:t xml:space="preserve">Mr. Borden devoted approximately 175 hours to this proceeding. </w:t>
            </w:r>
          </w:p>
          <w:p w:rsidR="00B06700" w:rsidP="00EF3D64" w:rsidRDefault="00B06700" w14:paraId="0F0C6782" w14:textId="69EB9428">
            <w:pPr>
              <w:rPr>
                <w:rFonts w:asciiTheme="majorBidi" w:hAnsiTheme="majorBidi" w:cstheme="majorBidi"/>
                <w:color w:val="000000"/>
              </w:rPr>
            </w:pPr>
          </w:p>
          <w:p w:rsidR="00B06700" w:rsidP="00EF3D64" w:rsidRDefault="00B06700" w14:paraId="0D9FA9A3" w14:textId="20FB2EAF">
            <w:pPr>
              <w:rPr>
                <w:rFonts w:asciiTheme="majorBidi" w:hAnsiTheme="majorBidi" w:cstheme="majorBidi"/>
                <w:color w:val="000000"/>
              </w:rPr>
            </w:pPr>
            <w:r>
              <w:rPr>
                <w:rFonts w:asciiTheme="majorBidi" w:hAnsiTheme="majorBidi" w:cstheme="majorBidi"/>
                <w:color w:val="000000"/>
              </w:rPr>
              <w:t>In mid-2022 Mr. Borden left his position at TURN to join the consulting firm Synapse Energy Economics. After his departure from TURN, Mr. Borden continued to act as an expert witness for TURN in this proceeding.</w:t>
            </w:r>
          </w:p>
          <w:p w:rsidR="004561E4" w:rsidP="00EF3D64" w:rsidRDefault="004561E4" w14:paraId="2A922D6F" w14:textId="41E85BA7">
            <w:pPr>
              <w:rPr>
                <w:rFonts w:asciiTheme="majorBidi" w:hAnsiTheme="majorBidi" w:cstheme="majorBidi"/>
                <w:color w:val="000000"/>
              </w:rPr>
            </w:pPr>
          </w:p>
          <w:p w:rsidRPr="00090A86" w:rsidR="00090A86" w:rsidP="00EF3D64" w:rsidRDefault="00090A86" w14:paraId="0A10EDDD" w14:textId="29B91664">
            <w:pPr>
              <w:rPr>
                <w:rFonts w:asciiTheme="majorBidi" w:hAnsiTheme="majorBidi" w:cstheme="majorBidi"/>
                <w:b/>
                <w:bCs/>
                <w:color w:val="000000"/>
              </w:rPr>
            </w:pPr>
            <w:r w:rsidRPr="00090A86">
              <w:rPr>
                <w:rFonts w:asciiTheme="majorBidi" w:hAnsiTheme="majorBidi" w:cstheme="majorBidi"/>
                <w:b/>
                <w:bCs/>
                <w:color w:val="000000"/>
              </w:rPr>
              <w:t>Ad</w:t>
            </w:r>
            <w:r w:rsidR="00EF3D64">
              <w:rPr>
                <w:rFonts w:asciiTheme="majorBidi" w:hAnsiTheme="majorBidi" w:cstheme="majorBidi"/>
                <w:b/>
                <w:bCs/>
                <w:color w:val="000000"/>
              </w:rPr>
              <w:t>vo</w:t>
            </w:r>
            <w:r w:rsidRPr="00090A86">
              <w:rPr>
                <w:rFonts w:asciiTheme="majorBidi" w:hAnsiTheme="majorBidi" w:cstheme="majorBidi"/>
                <w:b/>
                <w:bCs/>
                <w:color w:val="000000"/>
              </w:rPr>
              <w:t>cate</w:t>
            </w:r>
          </w:p>
          <w:p w:rsidR="00BD106C" w:rsidP="00EF3D64" w:rsidRDefault="00B06700" w14:paraId="50FE826C" w14:textId="2B3951C2">
            <w:pPr>
              <w:rPr>
                <w:rFonts w:asciiTheme="majorBidi" w:hAnsiTheme="majorBidi" w:cstheme="majorBidi"/>
                <w:color w:val="000000"/>
                <w:u w:val="single"/>
              </w:rPr>
            </w:pPr>
            <w:r w:rsidRPr="00090A86">
              <w:rPr>
                <w:rFonts w:asciiTheme="majorBidi" w:hAnsiTheme="majorBidi" w:cstheme="majorBidi"/>
                <w:color w:val="000000"/>
                <w:u w:val="single"/>
              </w:rPr>
              <w:t>Constance</w:t>
            </w:r>
            <w:r w:rsidR="00090A86">
              <w:rPr>
                <w:rFonts w:asciiTheme="majorBidi" w:hAnsiTheme="majorBidi" w:cstheme="majorBidi"/>
                <w:color w:val="000000"/>
                <w:u w:val="single"/>
              </w:rPr>
              <w:t xml:space="preserve"> Slider Pierre</w:t>
            </w:r>
          </w:p>
          <w:p w:rsidR="00090A86" w:rsidP="00EF3D64" w:rsidRDefault="00090A86" w14:paraId="51023B32" w14:textId="77777777">
            <w:pPr>
              <w:rPr>
                <w:rFonts w:asciiTheme="majorBidi" w:hAnsiTheme="majorBidi" w:cstheme="majorBidi"/>
                <w:color w:val="000000"/>
                <w:u w:val="single"/>
              </w:rPr>
            </w:pPr>
          </w:p>
          <w:p w:rsidR="00090A86" w:rsidP="00EF3D64" w:rsidRDefault="00090A86" w14:paraId="3A0F3A9D" w14:textId="38F0FC94">
            <w:pPr>
              <w:pStyle w:val="NormalWeb"/>
            </w:pPr>
            <w:r w:rsidRPr="00EF3D64">
              <w:rPr>
                <w:rFonts w:eastAsia="Times New Roman" w:asciiTheme="majorBidi" w:hAnsiTheme="majorBidi" w:cstheme="majorBidi"/>
                <w:color w:val="000000"/>
                <w:lang w:eastAsia="zh-CN"/>
              </w:rPr>
              <w:t xml:space="preserve">Ms. Slider Pierre is the Organizing Director at TURN. She advised Ms. Torres and Mr. Borden on the development of TURN’s equity policy positions in this proceeding. Among other responsibilities, Ms. Slider Pierre is responsible for directly supporting TURN’s consumer hotline, as well as TURN’s online and direct mail member inquiries, and manages an average of nearly 1,000 calls per year from customers on energy and telecommunication issues. Furthermore, she conducts trainings of </w:t>
            </w:r>
            <w:r w:rsidRPr="00EF3D64">
              <w:rPr>
                <w:rFonts w:eastAsia="Times New Roman" w:asciiTheme="majorBidi" w:hAnsiTheme="majorBidi" w:cstheme="majorBidi"/>
                <w:color w:val="000000"/>
                <w:lang w:eastAsia="zh-CN"/>
              </w:rPr>
              <w:lastRenderedPageBreak/>
              <w:t>community-based organizations and health and social service agencies on policies impacting utility consumers and develops digestible educational content on energy and telecommunications issues to support public</w:t>
            </w:r>
            <w:r>
              <w:rPr>
                <w:rFonts w:ascii="TimesNewRoman" w:hAnsi="TimesNewRoman"/>
              </w:rPr>
              <w:t xml:space="preserve"> </w:t>
            </w:r>
            <w:r w:rsidRPr="00456B63">
              <w:rPr>
                <w:rFonts w:eastAsia="Times New Roman" w:asciiTheme="majorBidi" w:hAnsiTheme="majorBidi" w:cstheme="majorBidi"/>
                <w:lang w:eastAsia="zh-CN"/>
              </w:rPr>
              <w:t>education and engagement before the California State Legislature and the California Public Utilities Commission. She drew from these experiences, as well as years of experience prior to joining TURN working with low income communities, to inform TURN’s equity proposals here. Ms. Slider Pierre devoted approximately 1.5 hours to this proceeding.</w:t>
            </w:r>
            <w:r>
              <w:rPr>
                <w:rFonts w:ascii="TimesNewRoman" w:hAnsi="TimesNewRoman"/>
              </w:rPr>
              <w:t xml:space="preserve"> </w:t>
            </w:r>
          </w:p>
          <w:p w:rsidR="00B06700" w:rsidP="00EF3D64" w:rsidRDefault="00B06700" w14:paraId="7A811ABC" w14:textId="45EB8B9E">
            <w:pPr>
              <w:rPr>
                <w:rFonts w:asciiTheme="majorBidi" w:hAnsiTheme="majorBidi" w:cstheme="majorBidi"/>
                <w:color w:val="000000"/>
                <w:u w:val="single"/>
              </w:rPr>
            </w:pPr>
          </w:p>
          <w:p w:rsidR="00B06700" w:rsidP="00EF3D64" w:rsidRDefault="00B06700" w14:paraId="640B22CC" w14:textId="77777777">
            <w:pPr>
              <w:rPr>
                <w:rFonts w:asciiTheme="majorBidi" w:hAnsiTheme="majorBidi" w:cstheme="majorBidi"/>
                <w:b/>
                <w:bCs/>
              </w:rPr>
            </w:pPr>
            <w:r>
              <w:rPr>
                <w:rFonts w:asciiTheme="majorBidi" w:hAnsiTheme="majorBidi" w:cstheme="majorBidi"/>
                <w:b/>
                <w:bCs/>
              </w:rPr>
              <w:t>Legal Support Staff</w:t>
            </w:r>
          </w:p>
          <w:p w:rsidRPr="00436158" w:rsidR="00B06700" w:rsidP="00EF3D64" w:rsidRDefault="00B06700" w14:paraId="1A42CB0C" w14:textId="77777777">
            <w:pPr>
              <w:rPr>
                <w:rFonts w:asciiTheme="majorBidi" w:hAnsiTheme="majorBidi" w:cstheme="majorBidi"/>
                <w:u w:val="single"/>
              </w:rPr>
            </w:pPr>
            <w:r w:rsidRPr="00436158">
              <w:rPr>
                <w:rFonts w:asciiTheme="majorBidi" w:hAnsiTheme="majorBidi" w:cstheme="majorBidi"/>
                <w:u w:val="single"/>
              </w:rPr>
              <w:t>Stephen Green, TURN Legal Assistant</w:t>
            </w:r>
          </w:p>
          <w:p w:rsidR="00B06700" w:rsidP="00EF3D64" w:rsidRDefault="00B06700" w14:paraId="0F744429" w14:textId="662F9EE7">
            <w:pPr>
              <w:rPr>
                <w:rFonts w:asciiTheme="majorBidi" w:hAnsiTheme="majorBidi" w:cstheme="majorBidi"/>
              </w:rPr>
            </w:pPr>
            <w:r w:rsidRPr="005B2B12">
              <w:rPr>
                <w:rFonts w:asciiTheme="majorBidi" w:hAnsiTheme="majorBidi" w:cstheme="majorBidi"/>
              </w:rPr>
              <w:t xml:space="preserve">TURN includes in this request </w:t>
            </w:r>
            <w:r>
              <w:rPr>
                <w:rFonts w:asciiTheme="majorBidi" w:hAnsiTheme="majorBidi" w:cstheme="majorBidi"/>
              </w:rPr>
              <w:t>4</w:t>
            </w:r>
            <w:r w:rsidRPr="005B2B12">
              <w:rPr>
                <w:rFonts w:asciiTheme="majorBidi" w:hAnsiTheme="majorBidi" w:cstheme="majorBidi"/>
              </w:rPr>
              <w:t xml:space="preserve"> hours spent by TURN Legal Assistant Stephen Green in </w:t>
            </w:r>
            <w:r>
              <w:rPr>
                <w:rFonts w:asciiTheme="majorBidi" w:hAnsiTheme="majorBidi" w:cstheme="majorBidi"/>
              </w:rPr>
              <w:t>2021 and 2022</w:t>
            </w:r>
            <w:r w:rsidRPr="005B2B12">
              <w:rPr>
                <w:rFonts w:asciiTheme="majorBidi" w:hAnsiTheme="majorBidi" w:cstheme="majorBidi"/>
              </w:rPr>
              <w:t xml:space="preserve"> to assist Ms. Torres</w:t>
            </w:r>
            <w:r>
              <w:rPr>
                <w:rFonts w:asciiTheme="majorBidi" w:hAnsiTheme="majorBidi" w:cstheme="majorBidi"/>
              </w:rPr>
              <w:t xml:space="preserve"> and Mr. Borden</w:t>
            </w:r>
            <w:r w:rsidRPr="005B2B12">
              <w:rPr>
                <w:rFonts w:asciiTheme="majorBidi" w:hAnsiTheme="majorBidi" w:cstheme="majorBidi"/>
              </w:rPr>
              <w:t xml:space="preserve"> in a paralegal capacity. As TURN’s timesheets reflect, Mr. Green helped compile</w:t>
            </w:r>
            <w:r>
              <w:rPr>
                <w:rFonts w:asciiTheme="majorBidi" w:hAnsiTheme="majorBidi" w:cstheme="majorBidi"/>
              </w:rPr>
              <w:t xml:space="preserve"> and analyze</w:t>
            </w:r>
            <w:r w:rsidRPr="005B2B12">
              <w:rPr>
                <w:rFonts w:asciiTheme="majorBidi" w:hAnsiTheme="majorBidi" w:cstheme="majorBidi"/>
              </w:rPr>
              <w:t xml:space="preserve"> </w:t>
            </w:r>
            <w:r>
              <w:rPr>
                <w:rFonts w:asciiTheme="majorBidi" w:hAnsiTheme="majorBidi" w:cstheme="majorBidi"/>
              </w:rPr>
              <w:t>data regarding pending PG&amp;E rate increases which enabled Mr. Borden’s analysis regarding the affordability impacts of the program and</w:t>
            </w:r>
            <w:r w:rsidRPr="005B2B12">
              <w:rPr>
                <w:rFonts w:asciiTheme="majorBidi" w:hAnsiTheme="majorBidi" w:cstheme="majorBidi"/>
              </w:rPr>
              <w:t xml:space="preserve"> inform</w:t>
            </w:r>
            <w:r>
              <w:rPr>
                <w:rFonts w:asciiTheme="majorBidi" w:hAnsiTheme="majorBidi" w:cstheme="majorBidi"/>
              </w:rPr>
              <w:t>ed</w:t>
            </w:r>
            <w:r w:rsidRPr="005B2B12">
              <w:rPr>
                <w:rFonts w:asciiTheme="majorBidi" w:hAnsiTheme="majorBidi" w:cstheme="majorBidi"/>
              </w:rPr>
              <w:t xml:space="preserve"> TURN’s advocacy</w:t>
            </w:r>
            <w:r>
              <w:rPr>
                <w:rFonts w:asciiTheme="majorBidi" w:hAnsiTheme="majorBidi" w:cstheme="majorBidi"/>
              </w:rPr>
              <w:t>. Mr. Green also assisted with discovery management.</w:t>
            </w:r>
            <w:r w:rsidRPr="005B2B12">
              <w:rPr>
                <w:rFonts w:asciiTheme="majorBidi" w:hAnsiTheme="majorBidi" w:cstheme="majorBidi"/>
              </w:rPr>
              <w:t xml:space="preserve"> </w:t>
            </w:r>
          </w:p>
          <w:p w:rsidR="00B06700" w:rsidP="00EC5B08" w:rsidRDefault="00B06700" w14:paraId="785806D5" w14:textId="77777777">
            <w:pPr>
              <w:rPr>
                <w:rFonts w:asciiTheme="majorBidi" w:hAnsiTheme="majorBidi" w:cstheme="majorBidi"/>
                <w:color w:val="000000"/>
              </w:rPr>
            </w:pPr>
          </w:p>
          <w:p w:rsidRPr="0011595D" w:rsidR="00BD106C" w:rsidP="00BD106C" w:rsidRDefault="00BD106C" w14:paraId="49FC2432" w14:textId="77777777">
            <w:pPr>
              <w:rPr>
                <w:rFonts w:asciiTheme="majorBidi" w:hAnsiTheme="majorBidi" w:cstheme="majorBidi"/>
                <w:b/>
                <w:color w:val="000000"/>
              </w:rPr>
            </w:pPr>
            <w:r w:rsidRPr="0011595D">
              <w:rPr>
                <w:rFonts w:asciiTheme="majorBidi" w:hAnsiTheme="majorBidi" w:cstheme="majorBidi"/>
                <w:b/>
                <w:color w:val="000000"/>
              </w:rPr>
              <w:t xml:space="preserve">Coordination among staff and presence of multiple TURN </w:t>
            </w:r>
            <w:r>
              <w:rPr>
                <w:rFonts w:asciiTheme="majorBidi" w:hAnsiTheme="majorBidi" w:cstheme="majorBidi"/>
                <w:b/>
                <w:color w:val="000000"/>
              </w:rPr>
              <w:t>staff members</w:t>
            </w:r>
            <w:r w:rsidRPr="0011595D">
              <w:rPr>
                <w:rFonts w:asciiTheme="majorBidi" w:hAnsiTheme="majorBidi" w:cstheme="majorBidi"/>
                <w:b/>
                <w:color w:val="000000"/>
              </w:rPr>
              <w:t xml:space="preserve"> at meetings:</w:t>
            </w:r>
          </w:p>
          <w:p w:rsidRPr="00E804A7" w:rsidR="007E68F8" w:rsidP="007E68F8" w:rsidRDefault="007E68F8" w14:paraId="3A1D0B48" w14:textId="41F5A99E">
            <w:pPr>
              <w:rPr>
                <w:rFonts w:asciiTheme="majorBidi" w:hAnsiTheme="majorBidi" w:cstheme="majorBidi"/>
              </w:rPr>
            </w:pPr>
            <w:r w:rsidRPr="00E804A7">
              <w:rPr>
                <w:rFonts w:asciiTheme="majorBidi" w:hAnsiTheme="majorBidi" w:cstheme="majorBidi"/>
              </w:rPr>
              <w:t xml:space="preserve">A relatively small percentage of hours reflect internal and external meetings involving two or more of TURN’s staff members. The Commission should recognize such meetings do not reflect internal duplication, but rather are essential to effective and efficient coverage of a large litigation case that involves multiple </w:t>
            </w:r>
            <w:r>
              <w:rPr>
                <w:rFonts w:asciiTheme="majorBidi" w:hAnsiTheme="majorBidi" w:cstheme="majorBidi"/>
              </w:rPr>
              <w:t xml:space="preserve">programs and </w:t>
            </w:r>
            <w:r w:rsidRPr="00E804A7">
              <w:rPr>
                <w:rFonts w:asciiTheme="majorBidi" w:hAnsiTheme="majorBidi" w:cstheme="majorBidi"/>
              </w:rPr>
              <w:t>issues.</w:t>
            </w:r>
          </w:p>
          <w:p w:rsidRPr="00E804A7" w:rsidR="007E68F8" w:rsidP="007E68F8" w:rsidRDefault="007E68F8" w14:paraId="07469A75" w14:textId="77777777">
            <w:pPr>
              <w:rPr>
                <w:rFonts w:asciiTheme="majorBidi" w:hAnsiTheme="majorBidi" w:cstheme="majorBidi"/>
              </w:rPr>
            </w:pPr>
          </w:p>
          <w:p w:rsidR="007E68F8" w:rsidP="007E68F8" w:rsidRDefault="007E68F8" w14:paraId="3AA0310D" w14:textId="77777777">
            <w:pPr>
              <w:rPr>
                <w:rFonts w:asciiTheme="majorBidi" w:hAnsiTheme="majorBidi" w:cstheme="majorBidi"/>
              </w:rPr>
            </w:pPr>
            <w:r w:rsidRPr="00E804A7">
              <w:rPr>
                <w:rFonts w:asciiTheme="majorBidi" w:hAnsiTheme="majorBidi" w:cstheme="majorBidi"/>
              </w:rPr>
              <w:t xml:space="preserve">There are a limited number of hours devoted to internal planning meetings. Such meetings are essential to the effective development and implementation of TURN’s strategy in these cases. Strategy planning meetings with multiple staff are essential, as each staff member contributes particular knowledge and expertise to develop complex case strategy that require a certain amount of “group-think.” </w:t>
            </w:r>
          </w:p>
          <w:p w:rsidR="00BD106C" w:rsidP="00BD106C" w:rsidRDefault="00BD106C" w14:paraId="4B8241A7" w14:textId="77777777">
            <w:pPr>
              <w:rPr>
                <w:rFonts w:asciiTheme="majorBidi" w:hAnsiTheme="majorBidi" w:cstheme="majorBidi"/>
              </w:rPr>
            </w:pPr>
          </w:p>
          <w:p w:rsidRPr="00502DCB" w:rsidR="00BD106C" w:rsidP="00BD106C" w:rsidRDefault="00BD106C" w14:paraId="5F1D81B4" w14:textId="77777777">
            <w:pPr>
              <w:rPr>
                <w:rFonts w:asciiTheme="majorBidi" w:hAnsiTheme="majorBidi" w:cstheme="majorBidi"/>
                <w:b/>
                <w:bCs/>
              </w:rPr>
            </w:pPr>
            <w:r>
              <w:rPr>
                <w:rFonts w:asciiTheme="majorBidi" w:hAnsiTheme="majorBidi" w:cstheme="majorBidi"/>
                <w:b/>
                <w:bCs/>
              </w:rPr>
              <w:t>Compensation Related Hours</w:t>
            </w:r>
          </w:p>
          <w:p w:rsidR="00BD106C" w:rsidP="00BD106C" w:rsidRDefault="007E68F8" w14:paraId="170A3BD3" w14:textId="18BFD14F">
            <w:pPr>
              <w:rPr>
                <w:rFonts w:asciiTheme="majorBidi" w:hAnsiTheme="majorBidi" w:cstheme="majorBidi"/>
              </w:rPr>
            </w:pPr>
            <w:r>
              <w:t>TURN is also seeking compensation for 1</w:t>
            </w:r>
            <w:r w:rsidR="00776661">
              <w:t>4.5</w:t>
            </w:r>
            <w:r>
              <w:t xml:space="preserve"> hours devoted to compensation related matters, primarily 1</w:t>
            </w:r>
            <w:r w:rsidR="00776661">
              <w:t>3</w:t>
            </w:r>
            <w:r>
              <w:t xml:space="preserve">.5 hours associated with the preparation of this request by Ms. Torres. TURN assigned the task to Ms. Torres despite her relatively high hourly rate because of her in-depth familiarity with the proceeding and her experience with compensation requests ensured that the request could be prepared in a relatively small number of hours and a lower total cost, even at the relatively high hourly rate. </w:t>
            </w:r>
            <w:r>
              <w:rPr>
                <w:rFonts w:asciiTheme="majorBidi" w:hAnsiTheme="majorBidi" w:cstheme="majorBidi"/>
              </w:rPr>
              <w:t xml:space="preserve">Due to the fact that this compensation request address a significant </w:t>
            </w:r>
            <w:r>
              <w:rPr>
                <w:rFonts w:asciiTheme="majorBidi" w:hAnsiTheme="majorBidi" w:cstheme="majorBidi"/>
              </w:rPr>
              <w:lastRenderedPageBreak/>
              <w:t xml:space="preserve">Commission decision and work related to a plethora of issues, the amount of time dedicated to preparing this compensation request is reasonable. </w:t>
            </w:r>
          </w:p>
          <w:p w:rsidR="007E68F8" w:rsidP="00BD106C" w:rsidRDefault="007E68F8" w14:paraId="084882F4" w14:textId="77777777"/>
          <w:p w:rsidRPr="001E537A" w:rsidR="00EC5B08" w:rsidP="007E68F8" w:rsidRDefault="00EC5B08" w14:paraId="694F0B63" w14:textId="77777777">
            <w:pPr>
              <w:rPr>
                <w:rFonts w:asciiTheme="majorBidi" w:hAnsiTheme="majorBidi" w:cstheme="majorBidi"/>
                <w:color w:val="000000"/>
              </w:rPr>
            </w:pPr>
          </w:p>
        </w:tc>
        <w:tc>
          <w:tcPr>
            <w:tcW w:w="2250" w:type="dxa"/>
            <w:shd w:val="clear" w:color="auto" w:fill="auto"/>
          </w:tcPr>
          <w:p w:rsidRPr="001E537A" w:rsidR="00652EEF" w:rsidP="00EC5B08" w:rsidRDefault="00B86A27" w14:paraId="1874D625" w14:textId="1E9EB688">
            <w:pPr>
              <w:rPr>
                <w:rFonts w:asciiTheme="majorBidi" w:hAnsiTheme="majorBidi" w:cstheme="majorBidi"/>
                <w:color w:val="000000"/>
              </w:rPr>
            </w:pPr>
            <w:r>
              <w:rPr>
                <w:rFonts w:asciiTheme="majorBidi" w:hAnsiTheme="majorBidi" w:cstheme="majorBidi"/>
                <w:color w:val="000000"/>
              </w:rPr>
              <w:lastRenderedPageBreak/>
              <w:t>Noted.</w:t>
            </w:r>
          </w:p>
        </w:tc>
      </w:tr>
      <w:tr w:rsidRPr="001E537A" w:rsidR="00EC5B08" w:rsidTr="00456B63" w14:paraId="3FD38B74" w14:textId="77777777">
        <w:tc>
          <w:tcPr>
            <w:tcW w:w="7488" w:type="dxa"/>
            <w:shd w:val="clear" w:color="auto" w:fill="auto"/>
          </w:tcPr>
          <w:p w:rsidRPr="001E537A" w:rsidR="00EC5B08" w:rsidP="00EC5B08" w:rsidRDefault="00EC5B08" w14:paraId="46990B37" w14:textId="569E5E0F">
            <w:pPr>
              <w:rPr>
                <w:rFonts w:asciiTheme="majorBidi" w:hAnsiTheme="majorBidi" w:cstheme="majorBidi"/>
                <w:color w:val="000000"/>
              </w:rPr>
            </w:pPr>
            <w:r w:rsidRPr="001E537A">
              <w:rPr>
                <w:rFonts w:asciiTheme="majorBidi" w:hAnsiTheme="majorBidi" w:cstheme="majorBidi"/>
                <w:b/>
                <w:color w:val="000000"/>
              </w:rPr>
              <w:lastRenderedPageBreak/>
              <w:t>c. Allocation of hours by issue:</w:t>
            </w:r>
            <w:r w:rsidRPr="001E537A">
              <w:rPr>
                <w:rFonts w:asciiTheme="majorBidi" w:hAnsiTheme="majorBidi" w:cstheme="majorBidi"/>
                <w:color w:val="000000"/>
              </w:rPr>
              <w:t xml:space="preserve"> </w:t>
            </w:r>
          </w:p>
          <w:p w:rsidRPr="001E537A" w:rsidR="00EC5B08" w:rsidP="00EC5B08" w:rsidRDefault="00EC5B08" w14:paraId="78501013" w14:textId="77777777">
            <w:pPr>
              <w:rPr>
                <w:rFonts w:asciiTheme="majorBidi" w:hAnsiTheme="majorBidi" w:cstheme="majorBidi"/>
                <w:color w:val="000000"/>
              </w:rPr>
            </w:pPr>
          </w:p>
          <w:tbl>
            <w:tblPr>
              <w:tblW w:w="8020" w:type="dxa"/>
              <w:tblLayout w:type="fixed"/>
              <w:tblLook w:val="04A0" w:firstRow="1" w:lastRow="0" w:firstColumn="1" w:lastColumn="0" w:noHBand="0" w:noVBand="1"/>
            </w:tblPr>
            <w:tblGrid>
              <w:gridCol w:w="1228"/>
              <w:gridCol w:w="4950"/>
              <w:gridCol w:w="1842"/>
            </w:tblGrid>
            <w:tr w:rsidRPr="00D92224" w:rsidR="00D92224" w:rsidTr="00776661" w14:paraId="741D2322" w14:textId="77777777">
              <w:trPr>
                <w:trHeight w:val="680"/>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92224" w:rsidR="00D92224" w:rsidP="00D92224" w:rsidRDefault="00D92224" w14:paraId="7BED0EBD" w14:textId="77777777">
                  <w:pPr>
                    <w:rPr>
                      <w:rFonts w:asciiTheme="majorBidi" w:hAnsiTheme="majorBidi" w:cstheme="majorBidi"/>
                      <w:b/>
                      <w:bCs/>
                      <w:color w:val="000000"/>
                    </w:rPr>
                  </w:pPr>
                  <w:r w:rsidRPr="00D92224">
                    <w:rPr>
                      <w:rFonts w:asciiTheme="majorBidi" w:hAnsiTheme="majorBidi" w:cstheme="majorBidi"/>
                      <w:b/>
                      <w:bCs/>
                      <w:color w:val="000000"/>
                    </w:rPr>
                    <w:t>Code</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D92224" w:rsidR="00D92224" w:rsidP="00D92224" w:rsidRDefault="00D92224" w14:paraId="505B6378" w14:textId="77777777">
                  <w:pPr>
                    <w:rPr>
                      <w:rFonts w:asciiTheme="majorBidi" w:hAnsiTheme="majorBidi" w:cstheme="majorBidi"/>
                      <w:b/>
                      <w:bCs/>
                      <w:color w:val="000000"/>
                    </w:rPr>
                  </w:pPr>
                  <w:r w:rsidRPr="00D92224">
                    <w:rPr>
                      <w:rFonts w:asciiTheme="majorBidi" w:hAnsiTheme="majorBidi" w:cstheme="majorBidi"/>
                      <w:b/>
                      <w:bCs/>
                      <w:color w:val="000000"/>
                    </w:rPr>
                    <w:t>Description</w:t>
                  </w:r>
                </w:p>
              </w:tc>
              <w:tc>
                <w:tcPr>
                  <w:tcW w:w="1842" w:type="dxa"/>
                  <w:tcBorders>
                    <w:top w:val="single" w:color="auto" w:sz="4" w:space="0"/>
                    <w:left w:val="nil"/>
                    <w:bottom w:val="single" w:color="auto" w:sz="4" w:space="0"/>
                    <w:right w:val="single" w:color="auto" w:sz="4" w:space="0"/>
                  </w:tcBorders>
                  <w:shd w:val="clear" w:color="auto" w:fill="auto"/>
                  <w:vAlign w:val="center"/>
                  <w:hideMark/>
                </w:tcPr>
                <w:p w:rsidRPr="00D92224" w:rsidR="00D92224" w:rsidP="00D92224" w:rsidRDefault="00D92224" w14:paraId="5D03C158" w14:textId="77777777">
                  <w:pPr>
                    <w:rPr>
                      <w:rFonts w:asciiTheme="majorBidi" w:hAnsiTheme="majorBidi" w:cstheme="majorBidi"/>
                      <w:b/>
                      <w:bCs/>
                      <w:color w:val="000000"/>
                    </w:rPr>
                  </w:pPr>
                  <w:r w:rsidRPr="00D92224">
                    <w:rPr>
                      <w:rFonts w:asciiTheme="majorBidi" w:hAnsiTheme="majorBidi" w:cstheme="majorBidi"/>
                      <w:b/>
                      <w:bCs/>
                      <w:color w:val="000000"/>
                    </w:rPr>
                    <w:t>Allocation of Time</w:t>
                  </w:r>
                </w:p>
              </w:tc>
            </w:tr>
            <w:tr w:rsidRPr="00D92224" w:rsidR="00D92224" w:rsidTr="00776661" w14:paraId="7A5D5835" w14:textId="77777777">
              <w:trPr>
                <w:trHeight w:val="1600"/>
              </w:trPr>
              <w:tc>
                <w:tcPr>
                  <w:tcW w:w="1228" w:type="dxa"/>
                  <w:tcBorders>
                    <w:top w:val="nil"/>
                    <w:left w:val="single" w:color="auto" w:sz="4" w:space="0"/>
                    <w:bottom w:val="single" w:color="auto" w:sz="4" w:space="0"/>
                    <w:right w:val="single" w:color="auto" w:sz="4" w:space="0"/>
                  </w:tcBorders>
                  <w:shd w:val="clear" w:color="auto" w:fill="auto"/>
                  <w:vAlign w:val="bottom"/>
                  <w:hideMark/>
                </w:tcPr>
                <w:p w:rsidRPr="00D92224" w:rsidR="00D92224" w:rsidP="00D92224" w:rsidRDefault="00D92224" w14:paraId="62AF0E6B" w14:textId="7D0076B7">
                  <w:pPr>
                    <w:rPr>
                      <w:rFonts w:asciiTheme="majorBidi" w:hAnsiTheme="majorBidi" w:cstheme="majorBidi"/>
                      <w:color w:val="000000"/>
                    </w:rPr>
                  </w:pPr>
                  <w:r w:rsidRPr="00D92224">
                    <w:rPr>
                      <w:rFonts w:asciiTheme="majorBidi" w:hAnsiTheme="majorBidi" w:cstheme="majorBidi"/>
                      <w:color w:val="000000"/>
                    </w:rPr>
                    <w:t xml:space="preserve">Equity </w:t>
                  </w:r>
                </w:p>
              </w:tc>
              <w:tc>
                <w:tcPr>
                  <w:tcW w:w="4950" w:type="dxa"/>
                  <w:tcBorders>
                    <w:top w:val="nil"/>
                    <w:left w:val="nil"/>
                    <w:bottom w:val="single" w:color="auto" w:sz="4" w:space="0"/>
                    <w:right w:val="single" w:color="auto" w:sz="4" w:space="0"/>
                  </w:tcBorders>
                  <w:shd w:val="clear" w:color="auto" w:fill="auto"/>
                  <w:vAlign w:val="bottom"/>
                  <w:hideMark/>
                </w:tcPr>
                <w:p w:rsidRPr="00D92224" w:rsidR="00D92224" w:rsidP="00D92224" w:rsidRDefault="00D92224" w14:paraId="70C9036C" w14:textId="3099332C">
                  <w:pPr>
                    <w:rPr>
                      <w:rFonts w:asciiTheme="majorBidi" w:hAnsiTheme="majorBidi" w:cstheme="majorBidi"/>
                      <w:color w:val="000000"/>
                    </w:rPr>
                  </w:pPr>
                  <w:r w:rsidRPr="00D92224">
                    <w:rPr>
                      <w:rFonts w:asciiTheme="majorBidi" w:hAnsiTheme="majorBidi" w:cstheme="majorBidi"/>
                      <w:color w:val="000000"/>
                    </w:rPr>
                    <w:t>Attorney and expert witness time spent researching and drafting Equity</w:t>
                  </w:r>
                  <w:r w:rsidR="00AF1218">
                    <w:rPr>
                      <w:rFonts w:asciiTheme="majorBidi" w:hAnsiTheme="majorBidi" w:cstheme="majorBidi"/>
                      <w:color w:val="000000"/>
                    </w:rPr>
                    <w:t xml:space="preserve"> proposals TURN’s testimonies and briefs. </w:t>
                  </w:r>
                </w:p>
              </w:tc>
              <w:tc>
                <w:tcPr>
                  <w:tcW w:w="1842" w:type="dxa"/>
                  <w:tcBorders>
                    <w:top w:val="nil"/>
                    <w:left w:val="nil"/>
                    <w:bottom w:val="single" w:color="auto" w:sz="4" w:space="0"/>
                    <w:right w:val="single" w:color="auto" w:sz="4" w:space="0"/>
                  </w:tcBorders>
                  <w:shd w:val="clear" w:color="auto" w:fill="auto"/>
                  <w:vAlign w:val="bottom"/>
                  <w:hideMark/>
                </w:tcPr>
                <w:p w:rsidRPr="00D92224" w:rsidR="00D92224" w:rsidP="00D92224" w:rsidRDefault="00776661" w14:paraId="6A953D4B" w14:textId="39F0AE98">
                  <w:pPr>
                    <w:rPr>
                      <w:rFonts w:asciiTheme="majorBidi" w:hAnsiTheme="majorBidi" w:cstheme="majorBidi"/>
                      <w:color w:val="000000"/>
                    </w:rPr>
                  </w:pPr>
                  <w:r>
                    <w:rPr>
                      <w:rFonts w:asciiTheme="majorBidi" w:hAnsiTheme="majorBidi" w:cstheme="majorBidi"/>
                      <w:color w:val="000000"/>
                    </w:rPr>
                    <w:t>10%</w:t>
                  </w:r>
                </w:p>
              </w:tc>
            </w:tr>
            <w:tr w:rsidRPr="00D92224" w:rsidR="00A93EC2" w:rsidTr="00776661" w14:paraId="4E49B516" w14:textId="77777777">
              <w:trPr>
                <w:trHeight w:val="1600"/>
              </w:trPr>
              <w:tc>
                <w:tcPr>
                  <w:tcW w:w="1228" w:type="dxa"/>
                  <w:tcBorders>
                    <w:top w:val="nil"/>
                    <w:left w:val="single" w:color="auto" w:sz="4" w:space="0"/>
                    <w:bottom w:val="single" w:color="auto" w:sz="4" w:space="0"/>
                    <w:right w:val="single" w:color="auto" w:sz="4" w:space="0"/>
                  </w:tcBorders>
                  <w:shd w:val="clear" w:color="auto" w:fill="auto"/>
                  <w:vAlign w:val="bottom"/>
                </w:tcPr>
                <w:p w:rsidRPr="00D92224" w:rsidR="00A93EC2" w:rsidP="00D92224" w:rsidRDefault="00A93EC2" w14:paraId="4601E001" w14:textId="59D6EBC2">
                  <w:pPr>
                    <w:rPr>
                      <w:rFonts w:asciiTheme="majorBidi" w:hAnsiTheme="majorBidi" w:cstheme="majorBidi"/>
                      <w:color w:val="000000"/>
                    </w:rPr>
                  </w:pPr>
                  <w:r>
                    <w:rPr>
                      <w:rFonts w:asciiTheme="majorBidi" w:hAnsiTheme="majorBidi" w:cstheme="majorBidi"/>
                      <w:color w:val="000000"/>
                    </w:rPr>
                    <w:t>Affordability “Afford”</w:t>
                  </w:r>
                </w:p>
              </w:tc>
              <w:tc>
                <w:tcPr>
                  <w:tcW w:w="4950" w:type="dxa"/>
                  <w:tcBorders>
                    <w:top w:val="nil"/>
                    <w:left w:val="nil"/>
                    <w:bottom w:val="single" w:color="auto" w:sz="4" w:space="0"/>
                    <w:right w:val="single" w:color="auto" w:sz="4" w:space="0"/>
                  </w:tcBorders>
                  <w:shd w:val="clear" w:color="auto" w:fill="auto"/>
                  <w:vAlign w:val="bottom"/>
                </w:tcPr>
                <w:p w:rsidRPr="00D92224" w:rsidR="00A93EC2" w:rsidP="00D92224" w:rsidRDefault="00A93EC2" w14:paraId="50FB544A" w14:textId="4506EE95">
                  <w:pPr>
                    <w:rPr>
                      <w:rFonts w:asciiTheme="majorBidi" w:hAnsiTheme="majorBidi" w:cstheme="majorBidi"/>
                      <w:color w:val="000000"/>
                    </w:rPr>
                  </w:pPr>
                  <w:r w:rsidRPr="00DF3C44">
                    <w:rPr>
                      <w:rFonts w:asciiTheme="majorBidi" w:hAnsiTheme="majorBidi" w:cstheme="majorBidi"/>
                      <w:color w:val="000000"/>
                    </w:rPr>
                    <w:t>Attorney and expert witness time spent</w:t>
                  </w:r>
                  <w:r>
                    <w:rPr>
                      <w:rFonts w:asciiTheme="majorBidi" w:hAnsiTheme="majorBidi" w:cstheme="majorBidi"/>
                      <w:color w:val="000000"/>
                    </w:rPr>
                    <w:t xml:space="preserve"> researching and drafting TURN’s testimony regarding affordability issues. Also includes limited paralegal hours reviewing recent PG&amp;E filings and collecting data regarding PG&amp;E pending rate increases for use in testimony.</w:t>
                  </w:r>
                </w:p>
              </w:tc>
              <w:tc>
                <w:tcPr>
                  <w:tcW w:w="1842" w:type="dxa"/>
                  <w:tcBorders>
                    <w:top w:val="nil"/>
                    <w:left w:val="nil"/>
                    <w:bottom w:val="single" w:color="auto" w:sz="4" w:space="0"/>
                    <w:right w:val="single" w:color="auto" w:sz="4" w:space="0"/>
                  </w:tcBorders>
                  <w:shd w:val="clear" w:color="auto" w:fill="auto"/>
                  <w:vAlign w:val="bottom"/>
                </w:tcPr>
                <w:p w:rsidRPr="00D92224" w:rsidR="00A93EC2" w:rsidP="00D92224" w:rsidRDefault="00776661" w14:paraId="54DD7120" w14:textId="4655423F">
                  <w:pPr>
                    <w:rPr>
                      <w:rFonts w:asciiTheme="majorBidi" w:hAnsiTheme="majorBidi" w:cstheme="majorBidi"/>
                      <w:color w:val="000000"/>
                    </w:rPr>
                  </w:pPr>
                  <w:r>
                    <w:rPr>
                      <w:rFonts w:asciiTheme="majorBidi" w:hAnsiTheme="majorBidi" w:cstheme="majorBidi"/>
                      <w:color w:val="000000"/>
                    </w:rPr>
                    <w:t>3.5%</w:t>
                  </w:r>
                </w:p>
              </w:tc>
            </w:tr>
            <w:tr w:rsidRPr="00D92224" w:rsidR="00A93EC2" w:rsidTr="00776661" w14:paraId="5296B7CA" w14:textId="77777777">
              <w:trPr>
                <w:trHeight w:val="1600"/>
              </w:trPr>
              <w:tc>
                <w:tcPr>
                  <w:tcW w:w="1228" w:type="dxa"/>
                  <w:tcBorders>
                    <w:top w:val="nil"/>
                    <w:left w:val="single" w:color="auto" w:sz="4" w:space="0"/>
                    <w:bottom w:val="single" w:color="auto" w:sz="4" w:space="0"/>
                    <w:right w:val="single" w:color="auto" w:sz="4" w:space="0"/>
                  </w:tcBorders>
                  <w:shd w:val="clear" w:color="auto" w:fill="auto"/>
                  <w:vAlign w:val="bottom"/>
                </w:tcPr>
                <w:p w:rsidR="00A93EC2" w:rsidP="00D92224" w:rsidRDefault="00A93EC2" w14:paraId="7DE34EEC" w14:textId="77777777">
                  <w:pPr>
                    <w:rPr>
                      <w:rFonts w:asciiTheme="majorBidi" w:hAnsiTheme="majorBidi" w:cstheme="majorBidi"/>
                      <w:color w:val="000000"/>
                    </w:rPr>
                  </w:pPr>
                  <w:r>
                    <w:rPr>
                      <w:rFonts w:asciiTheme="majorBidi" w:hAnsiTheme="majorBidi" w:cstheme="majorBidi"/>
                      <w:color w:val="000000"/>
                    </w:rPr>
                    <w:t>General Hearing Work</w:t>
                  </w:r>
                </w:p>
                <w:p w:rsidR="00A93EC2" w:rsidP="00D92224" w:rsidRDefault="00A93EC2" w14:paraId="45556244" w14:textId="34742925">
                  <w:pPr>
                    <w:rPr>
                      <w:rFonts w:asciiTheme="majorBidi" w:hAnsiTheme="majorBidi" w:cstheme="majorBidi"/>
                      <w:color w:val="000000"/>
                    </w:rPr>
                  </w:pPr>
                  <w:r>
                    <w:rPr>
                      <w:rFonts w:asciiTheme="majorBidi" w:hAnsiTheme="majorBidi" w:cstheme="majorBidi"/>
                      <w:color w:val="000000"/>
                    </w:rPr>
                    <w:t>(GH)</w:t>
                  </w:r>
                </w:p>
              </w:tc>
              <w:tc>
                <w:tcPr>
                  <w:tcW w:w="4950" w:type="dxa"/>
                  <w:tcBorders>
                    <w:top w:val="nil"/>
                    <w:left w:val="nil"/>
                    <w:bottom w:val="single" w:color="auto" w:sz="4" w:space="0"/>
                    <w:right w:val="single" w:color="auto" w:sz="4" w:space="0"/>
                  </w:tcBorders>
                  <w:shd w:val="clear" w:color="auto" w:fill="auto"/>
                  <w:vAlign w:val="bottom"/>
                </w:tcPr>
                <w:p w:rsidRPr="00D92224" w:rsidR="00A93EC2" w:rsidP="00D92224" w:rsidRDefault="00A93EC2" w14:paraId="77A79FE5" w14:textId="4B242F12">
                  <w:pPr>
                    <w:rPr>
                      <w:rFonts w:asciiTheme="majorBidi" w:hAnsiTheme="majorBidi" w:cstheme="majorBidi"/>
                      <w:color w:val="000000"/>
                    </w:rPr>
                  </w:pPr>
                  <w:r w:rsidRPr="00DF3C44">
                    <w:rPr>
                      <w:rFonts w:asciiTheme="majorBidi" w:hAnsiTheme="majorBidi" w:cstheme="majorBidi"/>
                      <w:color w:val="000000"/>
                    </w:rPr>
                    <w:t xml:space="preserve">Attorney and expert witness time spent preparing for and participating in </w:t>
                  </w:r>
                  <w:r>
                    <w:rPr>
                      <w:rFonts w:asciiTheme="majorBidi" w:hAnsiTheme="majorBidi" w:cstheme="majorBidi"/>
                      <w:color w:val="000000"/>
                    </w:rPr>
                    <w:t>2</w:t>
                  </w:r>
                  <w:r w:rsidRPr="00DF3C44">
                    <w:rPr>
                      <w:rFonts w:asciiTheme="majorBidi" w:hAnsiTheme="majorBidi" w:cstheme="majorBidi"/>
                      <w:color w:val="000000"/>
                    </w:rPr>
                    <w:t xml:space="preserve"> days of evidentiary hearings, including the development of cross-examination questions and exhibits for multiple witnesses and TURN’s witness’ time testifying in evidentiary hearings. </w:t>
                  </w:r>
                  <w:r>
                    <w:rPr>
                      <w:rFonts w:asciiTheme="majorBidi" w:hAnsiTheme="majorBidi" w:cstheme="majorBidi"/>
                      <w:color w:val="000000"/>
                    </w:rPr>
                    <w:t xml:space="preserve">Also includes attorney time </w:t>
                  </w:r>
                  <w:r w:rsidRPr="00DF3C44">
                    <w:rPr>
                      <w:rFonts w:asciiTheme="majorBidi" w:hAnsiTheme="majorBidi" w:cstheme="majorBidi"/>
                      <w:color w:val="000000"/>
                    </w:rPr>
                    <w:t>spent preparing for and attending the pre-hearing conference (PHC).</w:t>
                  </w:r>
                </w:p>
              </w:tc>
              <w:tc>
                <w:tcPr>
                  <w:tcW w:w="1842" w:type="dxa"/>
                  <w:tcBorders>
                    <w:top w:val="nil"/>
                    <w:left w:val="nil"/>
                    <w:bottom w:val="single" w:color="auto" w:sz="4" w:space="0"/>
                    <w:right w:val="single" w:color="auto" w:sz="4" w:space="0"/>
                  </w:tcBorders>
                  <w:shd w:val="clear" w:color="auto" w:fill="auto"/>
                  <w:vAlign w:val="bottom"/>
                </w:tcPr>
                <w:p w:rsidRPr="00D92224" w:rsidR="00A93EC2" w:rsidP="00D92224" w:rsidRDefault="00776661" w14:paraId="74AE022F" w14:textId="29A36859">
                  <w:pPr>
                    <w:rPr>
                      <w:rFonts w:asciiTheme="majorBidi" w:hAnsiTheme="majorBidi" w:cstheme="majorBidi"/>
                      <w:color w:val="000000"/>
                    </w:rPr>
                  </w:pPr>
                  <w:r>
                    <w:rPr>
                      <w:rFonts w:asciiTheme="majorBidi" w:hAnsiTheme="majorBidi" w:cstheme="majorBidi"/>
                      <w:color w:val="000000"/>
                    </w:rPr>
                    <w:t>8%</w:t>
                  </w:r>
                </w:p>
              </w:tc>
            </w:tr>
            <w:tr w:rsidRPr="00D92224" w:rsidR="00A93EC2" w:rsidTr="00776661" w14:paraId="6B001DF6" w14:textId="77777777">
              <w:trPr>
                <w:trHeight w:val="1600"/>
              </w:trPr>
              <w:tc>
                <w:tcPr>
                  <w:tcW w:w="1228" w:type="dxa"/>
                  <w:tcBorders>
                    <w:top w:val="nil"/>
                    <w:left w:val="single" w:color="auto" w:sz="4" w:space="0"/>
                    <w:bottom w:val="single" w:color="auto" w:sz="4" w:space="0"/>
                    <w:right w:val="single" w:color="auto" w:sz="4" w:space="0"/>
                  </w:tcBorders>
                  <w:shd w:val="clear" w:color="auto" w:fill="auto"/>
                  <w:vAlign w:val="center"/>
                </w:tcPr>
                <w:p w:rsidR="00A93EC2" w:rsidP="00A93EC2" w:rsidRDefault="00A93EC2" w14:paraId="05659031" w14:textId="145A3334">
                  <w:pPr>
                    <w:rPr>
                      <w:rFonts w:asciiTheme="majorBidi" w:hAnsiTheme="majorBidi" w:cstheme="majorBidi"/>
                      <w:color w:val="000000"/>
                    </w:rPr>
                  </w:pPr>
                  <w:r w:rsidRPr="00DF3C44">
                    <w:rPr>
                      <w:rFonts w:asciiTheme="majorBidi" w:hAnsiTheme="majorBidi" w:cstheme="majorBidi"/>
                      <w:color w:val="000000"/>
                    </w:rPr>
                    <w:t>#</w:t>
                  </w:r>
                </w:p>
              </w:tc>
              <w:tc>
                <w:tcPr>
                  <w:tcW w:w="4950" w:type="dxa"/>
                  <w:tcBorders>
                    <w:top w:val="nil"/>
                    <w:left w:val="nil"/>
                    <w:bottom w:val="single" w:color="auto" w:sz="4" w:space="0"/>
                    <w:right w:val="single" w:color="auto" w:sz="4" w:space="0"/>
                  </w:tcBorders>
                  <w:shd w:val="clear" w:color="auto" w:fill="auto"/>
                  <w:vAlign w:val="center"/>
                </w:tcPr>
                <w:p w:rsidRPr="00D92224" w:rsidR="00A93EC2" w:rsidP="00A93EC2" w:rsidRDefault="00A93EC2" w14:paraId="24595BBA" w14:textId="00F6C28F">
                  <w:pPr>
                    <w:rPr>
                      <w:rFonts w:asciiTheme="majorBidi" w:hAnsiTheme="majorBidi" w:cstheme="majorBidi"/>
                      <w:color w:val="000000"/>
                    </w:rPr>
                  </w:pPr>
                  <w:r w:rsidRPr="00DF3C44">
                    <w:rPr>
                      <w:rFonts w:asciiTheme="majorBidi" w:hAnsiTheme="majorBidi" w:cstheme="majorBidi"/>
                      <w:color w:val="000000"/>
                    </w:rPr>
                    <w:t xml:space="preserve">Work related to multiple substantive issue areas that is not easily allocated to specific issues, </w:t>
                  </w:r>
                  <w:r w:rsidRPr="004F4FF1">
                    <w:rPr>
                      <w:rFonts w:asciiTheme="majorBidi" w:hAnsiTheme="majorBidi" w:cstheme="majorBidi"/>
                      <w:color w:val="000000"/>
                    </w:rPr>
                    <w:t>including</w:t>
                  </w:r>
                  <w:r w:rsidR="004F4FF1">
                    <w:rPr>
                      <w:rFonts w:asciiTheme="majorBidi" w:hAnsiTheme="majorBidi" w:cstheme="majorBidi"/>
                      <w:color w:val="000000"/>
                    </w:rPr>
                    <w:t xml:space="preserve"> time spent</w:t>
                  </w:r>
                  <w:r w:rsidRPr="004F4FF1">
                    <w:rPr>
                      <w:rFonts w:asciiTheme="majorBidi" w:hAnsiTheme="majorBidi" w:cstheme="majorBidi"/>
                      <w:color w:val="000000"/>
                    </w:rPr>
                    <w:t xml:space="preserve"> researching and drafting </w:t>
                  </w:r>
                  <w:r w:rsidR="004F4FF1">
                    <w:rPr>
                      <w:rFonts w:asciiTheme="majorBidi" w:hAnsiTheme="majorBidi" w:cstheme="majorBidi"/>
                      <w:color w:val="000000"/>
                    </w:rPr>
                    <w:t>portions of various of TURN’s pleadings.</w:t>
                  </w:r>
                </w:p>
              </w:tc>
              <w:tc>
                <w:tcPr>
                  <w:tcW w:w="1842" w:type="dxa"/>
                  <w:tcBorders>
                    <w:top w:val="nil"/>
                    <w:left w:val="nil"/>
                    <w:bottom w:val="single" w:color="auto" w:sz="4" w:space="0"/>
                    <w:right w:val="single" w:color="auto" w:sz="4" w:space="0"/>
                  </w:tcBorders>
                  <w:shd w:val="clear" w:color="auto" w:fill="auto"/>
                  <w:vAlign w:val="bottom"/>
                </w:tcPr>
                <w:p w:rsidRPr="00D92224" w:rsidR="00A93EC2" w:rsidP="00A93EC2" w:rsidRDefault="00776661" w14:paraId="1320C3B1" w14:textId="414D5E5E">
                  <w:pPr>
                    <w:rPr>
                      <w:rFonts w:asciiTheme="majorBidi" w:hAnsiTheme="majorBidi" w:cstheme="majorBidi"/>
                      <w:color w:val="000000"/>
                    </w:rPr>
                  </w:pPr>
                  <w:r>
                    <w:rPr>
                      <w:rFonts w:asciiTheme="majorBidi" w:hAnsiTheme="majorBidi" w:cstheme="majorBidi"/>
                      <w:color w:val="000000"/>
                    </w:rPr>
                    <w:t>7%</w:t>
                  </w:r>
                </w:p>
              </w:tc>
            </w:tr>
            <w:tr w:rsidRPr="00D92224" w:rsidR="00A93EC2" w:rsidTr="00776661" w14:paraId="5050715A" w14:textId="77777777">
              <w:trPr>
                <w:trHeight w:val="1600"/>
              </w:trPr>
              <w:tc>
                <w:tcPr>
                  <w:tcW w:w="1228" w:type="dxa"/>
                  <w:tcBorders>
                    <w:top w:val="nil"/>
                    <w:left w:val="single" w:color="auto" w:sz="4" w:space="0"/>
                    <w:bottom w:val="single" w:color="auto" w:sz="4" w:space="0"/>
                    <w:right w:val="single" w:color="auto" w:sz="4" w:space="0"/>
                  </w:tcBorders>
                  <w:shd w:val="clear" w:color="auto" w:fill="auto"/>
                  <w:vAlign w:val="center"/>
                </w:tcPr>
                <w:p w:rsidRPr="00DF3C44" w:rsidR="00A93EC2" w:rsidP="00A93EC2" w:rsidRDefault="00A93EC2" w14:paraId="55E9C879" w14:textId="277F1DDD">
                  <w:pPr>
                    <w:rPr>
                      <w:rFonts w:asciiTheme="majorBidi" w:hAnsiTheme="majorBidi" w:cstheme="majorBidi"/>
                      <w:color w:val="000000"/>
                    </w:rPr>
                  </w:pPr>
                  <w:r w:rsidRPr="00DF3C44">
                    <w:rPr>
                      <w:rFonts w:asciiTheme="majorBidi" w:hAnsiTheme="majorBidi" w:cstheme="majorBidi"/>
                      <w:color w:val="000000"/>
                    </w:rPr>
                    <w:t>Pilot</w:t>
                  </w:r>
                </w:p>
              </w:tc>
              <w:tc>
                <w:tcPr>
                  <w:tcW w:w="4950" w:type="dxa"/>
                  <w:tcBorders>
                    <w:top w:val="nil"/>
                    <w:left w:val="nil"/>
                    <w:bottom w:val="single" w:color="auto" w:sz="4" w:space="0"/>
                    <w:right w:val="single" w:color="auto" w:sz="4" w:space="0"/>
                  </w:tcBorders>
                  <w:shd w:val="clear" w:color="auto" w:fill="auto"/>
                  <w:vAlign w:val="center"/>
                </w:tcPr>
                <w:p w:rsidRPr="00DF3C44" w:rsidR="00A93EC2" w:rsidP="00A93EC2" w:rsidRDefault="00A93EC2" w14:paraId="04BCBA34" w14:textId="4DB78895">
                  <w:pPr>
                    <w:rPr>
                      <w:rFonts w:asciiTheme="majorBidi" w:hAnsiTheme="majorBidi" w:cstheme="majorBidi"/>
                      <w:color w:val="000000"/>
                    </w:rPr>
                  </w:pPr>
                  <w:r w:rsidRPr="00DF3C44">
                    <w:rPr>
                      <w:rFonts w:asciiTheme="majorBidi" w:hAnsiTheme="majorBidi" w:cstheme="majorBidi"/>
                      <w:color w:val="000000"/>
                    </w:rPr>
                    <w:t xml:space="preserve">Time spent analyzing data from the </w:t>
                  </w:r>
                  <w:r>
                    <w:rPr>
                      <w:rFonts w:asciiTheme="majorBidi" w:hAnsiTheme="majorBidi" w:cstheme="majorBidi"/>
                      <w:color w:val="000000"/>
                    </w:rPr>
                    <w:t>EV Charge Network</w:t>
                  </w:r>
                  <w:r w:rsidRPr="00DF3C44">
                    <w:rPr>
                      <w:rFonts w:asciiTheme="majorBidi" w:hAnsiTheme="majorBidi" w:cstheme="majorBidi"/>
                      <w:color w:val="000000"/>
                    </w:rPr>
                    <w:t xml:space="preserve"> pilot to evaluate results and develop lessons learned to apply to </w:t>
                  </w:r>
                  <w:r>
                    <w:rPr>
                      <w:rFonts w:asciiTheme="majorBidi" w:hAnsiTheme="majorBidi" w:cstheme="majorBidi"/>
                      <w:color w:val="000000"/>
                    </w:rPr>
                    <w:t>EVC</w:t>
                  </w:r>
                  <w:r w:rsidRPr="00DF3C44">
                    <w:rPr>
                      <w:rFonts w:asciiTheme="majorBidi" w:hAnsiTheme="majorBidi" w:cstheme="majorBidi"/>
                      <w:color w:val="000000"/>
                    </w:rPr>
                    <w:t>2</w:t>
                  </w:r>
                  <w:r>
                    <w:rPr>
                      <w:rFonts w:asciiTheme="majorBidi" w:hAnsiTheme="majorBidi" w:cstheme="majorBidi"/>
                      <w:color w:val="000000"/>
                    </w:rPr>
                    <w:t>, and</w:t>
                  </w:r>
                  <w:r w:rsidRPr="00DF3C44">
                    <w:rPr>
                      <w:rFonts w:asciiTheme="majorBidi" w:hAnsiTheme="majorBidi" w:cstheme="majorBidi"/>
                      <w:color w:val="000000"/>
                    </w:rPr>
                    <w:t xml:space="preserve"> time </w:t>
                  </w:r>
                  <w:r>
                    <w:rPr>
                      <w:rFonts w:asciiTheme="majorBidi" w:hAnsiTheme="majorBidi" w:cstheme="majorBidi"/>
                      <w:color w:val="000000"/>
                    </w:rPr>
                    <w:t xml:space="preserve">spent drafting Testimony regarding pilot results. Also includes time spent </w:t>
                  </w:r>
                  <w:r w:rsidRPr="00DF3C44">
                    <w:rPr>
                      <w:rFonts w:asciiTheme="majorBidi" w:hAnsiTheme="majorBidi" w:cstheme="majorBidi"/>
                      <w:color w:val="000000"/>
                    </w:rPr>
                    <w:t xml:space="preserve">analyzing per ports costs and utilization rates from the pilot and compiling data for use in TURN’s testimony. </w:t>
                  </w:r>
                </w:p>
              </w:tc>
              <w:tc>
                <w:tcPr>
                  <w:tcW w:w="1842" w:type="dxa"/>
                  <w:tcBorders>
                    <w:top w:val="nil"/>
                    <w:left w:val="nil"/>
                    <w:bottom w:val="single" w:color="auto" w:sz="4" w:space="0"/>
                    <w:right w:val="single" w:color="auto" w:sz="4" w:space="0"/>
                  </w:tcBorders>
                  <w:shd w:val="clear" w:color="auto" w:fill="auto"/>
                  <w:vAlign w:val="bottom"/>
                </w:tcPr>
                <w:p w:rsidRPr="00D92224" w:rsidR="00A93EC2" w:rsidP="00A93EC2" w:rsidRDefault="00776661" w14:paraId="5740141D" w14:textId="78A8E771">
                  <w:pPr>
                    <w:rPr>
                      <w:rFonts w:asciiTheme="majorBidi" w:hAnsiTheme="majorBidi" w:cstheme="majorBidi"/>
                      <w:color w:val="000000"/>
                    </w:rPr>
                  </w:pPr>
                  <w:r>
                    <w:rPr>
                      <w:rFonts w:asciiTheme="majorBidi" w:hAnsiTheme="majorBidi" w:cstheme="majorBidi"/>
                      <w:color w:val="000000"/>
                    </w:rPr>
                    <w:t>5%</w:t>
                  </w:r>
                </w:p>
              </w:tc>
            </w:tr>
            <w:tr w:rsidRPr="00D92224" w:rsidR="00A93EC2" w:rsidTr="00776661" w14:paraId="25235389" w14:textId="77777777">
              <w:trPr>
                <w:trHeight w:val="1920"/>
              </w:trPr>
              <w:tc>
                <w:tcPr>
                  <w:tcW w:w="1228" w:type="dxa"/>
                  <w:tcBorders>
                    <w:top w:val="nil"/>
                    <w:left w:val="single" w:color="auto" w:sz="4" w:space="0"/>
                    <w:bottom w:val="single" w:color="auto" w:sz="4" w:space="0"/>
                    <w:right w:val="single" w:color="auto" w:sz="4" w:space="0"/>
                  </w:tcBorders>
                  <w:shd w:val="clear" w:color="auto" w:fill="auto"/>
                  <w:vAlign w:val="bottom"/>
                  <w:hideMark/>
                </w:tcPr>
                <w:p w:rsidRPr="00D92224" w:rsidR="00A93EC2" w:rsidP="00A93EC2" w:rsidRDefault="00A93EC2" w14:paraId="1B014746" w14:textId="06BA6957">
                  <w:pPr>
                    <w:rPr>
                      <w:rFonts w:asciiTheme="majorBidi" w:hAnsiTheme="majorBidi" w:cstheme="majorBidi"/>
                      <w:color w:val="000000"/>
                    </w:rPr>
                  </w:pPr>
                  <w:r>
                    <w:rPr>
                      <w:rFonts w:asciiTheme="majorBidi" w:hAnsiTheme="majorBidi" w:cstheme="majorBidi"/>
                      <w:color w:val="000000"/>
                    </w:rPr>
                    <w:lastRenderedPageBreak/>
                    <w:t>C</w:t>
                  </w:r>
                  <w:r w:rsidRPr="00D92224">
                    <w:rPr>
                      <w:rFonts w:asciiTheme="majorBidi" w:hAnsiTheme="majorBidi" w:cstheme="majorBidi"/>
                      <w:color w:val="000000"/>
                    </w:rPr>
                    <w:t>osts</w:t>
                  </w:r>
                </w:p>
              </w:tc>
              <w:tc>
                <w:tcPr>
                  <w:tcW w:w="4950"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A93EC2" w14:paraId="1B18031A" w14:textId="37017AA1">
                  <w:pPr>
                    <w:rPr>
                      <w:rFonts w:asciiTheme="majorBidi" w:hAnsiTheme="majorBidi" w:cstheme="majorBidi"/>
                      <w:color w:val="000000"/>
                    </w:rPr>
                  </w:pPr>
                  <w:r w:rsidRPr="00D92224">
                    <w:rPr>
                      <w:rFonts w:asciiTheme="majorBidi" w:hAnsiTheme="majorBidi" w:cstheme="majorBidi"/>
                      <w:color w:val="000000"/>
                    </w:rPr>
                    <w:t xml:space="preserve">Attorney and expert witness time </w:t>
                  </w:r>
                  <w:r w:rsidRPr="00AF1218">
                    <w:rPr>
                      <w:rFonts w:asciiTheme="majorBidi" w:hAnsiTheme="majorBidi" w:cstheme="majorBidi"/>
                      <w:color w:val="000000"/>
                    </w:rPr>
                    <w:t xml:space="preserve">includes time spent reviewing &amp; analyzing PG&amp;E's </w:t>
                  </w:r>
                  <w:r>
                    <w:rPr>
                      <w:rFonts w:asciiTheme="majorBidi" w:hAnsiTheme="majorBidi" w:cstheme="majorBidi"/>
                      <w:color w:val="000000"/>
                    </w:rPr>
                    <w:t xml:space="preserve">program costs, including </w:t>
                  </w:r>
                  <w:r w:rsidRPr="00AF1218">
                    <w:rPr>
                      <w:rFonts w:asciiTheme="majorBidi" w:hAnsiTheme="majorBidi" w:cstheme="majorBidi"/>
                      <w:color w:val="000000"/>
                    </w:rPr>
                    <w:t>unit costs, cost recovery proposals and per port costs and developing and advocating for alternative proposals</w:t>
                  </w:r>
                  <w:r>
                    <w:rPr>
                      <w:rFonts w:asciiTheme="majorBidi" w:hAnsiTheme="majorBidi" w:cstheme="majorBidi"/>
                      <w:color w:val="000000"/>
                    </w:rPr>
                    <w:t xml:space="preserve">. </w:t>
                  </w:r>
                  <w:r w:rsidRPr="00DF3C44">
                    <w:rPr>
                      <w:rFonts w:asciiTheme="majorBidi" w:hAnsiTheme="majorBidi" w:cstheme="majorBidi"/>
                      <w:color w:val="000000"/>
                    </w:rPr>
                    <w:t xml:space="preserve">Also </w:t>
                  </w:r>
                  <w:r w:rsidRPr="004F4FF1">
                    <w:rPr>
                      <w:rFonts w:asciiTheme="majorBidi" w:hAnsiTheme="majorBidi" w:cstheme="majorBidi"/>
                      <w:color w:val="000000"/>
                    </w:rPr>
                    <w:t xml:space="preserve">includes time spent researching and developing a reasonable average per port cost cap. Also includes attorney and expert time spent researching and drafting TURN’s comments on PD regarding per port costs requirements and </w:t>
                  </w:r>
                  <w:r w:rsidR="004F4FF1">
                    <w:rPr>
                      <w:rFonts w:asciiTheme="majorBidi" w:hAnsiTheme="majorBidi" w:cstheme="majorBidi"/>
                      <w:color w:val="000000"/>
                    </w:rPr>
                    <w:t>P</w:t>
                  </w:r>
                  <w:r w:rsidRPr="004F4FF1">
                    <w:rPr>
                      <w:rFonts w:asciiTheme="majorBidi" w:hAnsiTheme="majorBidi" w:cstheme="majorBidi"/>
                      <w:color w:val="000000"/>
                    </w:rPr>
                    <w:t xml:space="preserve">G&amp;E's </w:t>
                  </w:r>
                  <w:r w:rsidR="004F4FF1">
                    <w:rPr>
                      <w:rFonts w:asciiTheme="majorBidi" w:hAnsiTheme="majorBidi" w:cstheme="majorBidi"/>
                      <w:color w:val="000000"/>
                    </w:rPr>
                    <w:t xml:space="preserve">total </w:t>
                  </w:r>
                  <w:r w:rsidRPr="004F4FF1">
                    <w:rPr>
                      <w:rFonts w:asciiTheme="majorBidi" w:hAnsiTheme="majorBidi" w:cstheme="majorBidi"/>
                      <w:color w:val="000000"/>
                    </w:rPr>
                    <w:t>cost proposals.</w:t>
                  </w:r>
                </w:p>
              </w:tc>
              <w:tc>
                <w:tcPr>
                  <w:tcW w:w="1842"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776661" w14:paraId="033BB88B" w14:textId="02C3DAB5">
                  <w:pPr>
                    <w:rPr>
                      <w:rFonts w:asciiTheme="majorBidi" w:hAnsiTheme="majorBidi" w:cstheme="majorBidi"/>
                      <w:color w:val="000000"/>
                    </w:rPr>
                  </w:pPr>
                  <w:r>
                    <w:rPr>
                      <w:rFonts w:asciiTheme="majorBidi" w:hAnsiTheme="majorBidi" w:cstheme="majorBidi"/>
                      <w:color w:val="000000"/>
                    </w:rPr>
                    <w:t>9</w:t>
                  </w:r>
                  <w:r w:rsidRPr="00D92224" w:rsidR="00A93EC2">
                    <w:rPr>
                      <w:rFonts w:asciiTheme="majorBidi" w:hAnsiTheme="majorBidi" w:cstheme="majorBidi"/>
                      <w:color w:val="000000"/>
                    </w:rPr>
                    <w:t>%</w:t>
                  </w:r>
                </w:p>
              </w:tc>
            </w:tr>
            <w:tr w:rsidRPr="00D92224" w:rsidR="00A93EC2" w:rsidTr="00776661" w14:paraId="0D4EC457" w14:textId="77777777">
              <w:trPr>
                <w:trHeight w:val="1280"/>
              </w:trPr>
              <w:tc>
                <w:tcPr>
                  <w:tcW w:w="1228" w:type="dxa"/>
                  <w:tcBorders>
                    <w:top w:val="nil"/>
                    <w:left w:val="single" w:color="auto" w:sz="4" w:space="0"/>
                    <w:bottom w:val="single" w:color="auto" w:sz="4" w:space="0"/>
                    <w:right w:val="single" w:color="auto" w:sz="4" w:space="0"/>
                  </w:tcBorders>
                  <w:shd w:val="clear" w:color="auto" w:fill="auto"/>
                  <w:noWrap/>
                  <w:vAlign w:val="bottom"/>
                  <w:hideMark/>
                </w:tcPr>
                <w:p w:rsidRPr="00D92224" w:rsidR="00A93EC2" w:rsidP="00A93EC2" w:rsidRDefault="00A93EC2" w14:paraId="5EADD977" w14:textId="77777777">
                  <w:pPr>
                    <w:rPr>
                      <w:rFonts w:asciiTheme="majorBidi" w:hAnsiTheme="majorBidi" w:cstheme="majorBidi"/>
                      <w:color w:val="000000"/>
                    </w:rPr>
                  </w:pPr>
                  <w:r w:rsidRPr="00D92224">
                    <w:rPr>
                      <w:rFonts w:asciiTheme="majorBidi" w:hAnsiTheme="majorBidi" w:cstheme="majorBidi"/>
                      <w:color w:val="000000"/>
                    </w:rPr>
                    <w:t>Discovery “Disc”</w:t>
                  </w:r>
                </w:p>
              </w:tc>
              <w:tc>
                <w:tcPr>
                  <w:tcW w:w="4950"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A93EC2" w14:paraId="4E7C88A4" w14:textId="40327248">
                  <w:pPr>
                    <w:rPr>
                      <w:rFonts w:asciiTheme="majorBidi" w:hAnsiTheme="majorBidi" w:cstheme="majorBidi"/>
                      <w:color w:val="000000"/>
                    </w:rPr>
                  </w:pPr>
                  <w:r>
                    <w:rPr>
                      <w:rFonts w:asciiTheme="majorBidi" w:hAnsiTheme="majorBidi" w:cstheme="majorBidi"/>
                      <w:color w:val="000000"/>
                    </w:rPr>
                    <w:t>Time</w:t>
                  </w:r>
                  <w:r w:rsidRPr="00A93EC2">
                    <w:rPr>
                      <w:rFonts w:asciiTheme="majorBidi" w:hAnsiTheme="majorBidi" w:cstheme="majorBidi"/>
                      <w:color w:val="000000"/>
                    </w:rPr>
                    <w:t xml:space="preserve"> spent researching and drafting data requests and responding to </w:t>
                  </w:r>
                  <w:r>
                    <w:rPr>
                      <w:rFonts w:asciiTheme="majorBidi" w:hAnsiTheme="majorBidi" w:cstheme="majorBidi"/>
                      <w:color w:val="000000"/>
                    </w:rPr>
                    <w:t>data requests</w:t>
                  </w:r>
                  <w:r w:rsidRPr="00A93EC2">
                    <w:rPr>
                      <w:rFonts w:asciiTheme="majorBidi" w:hAnsiTheme="majorBidi" w:cstheme="majorBidi"/>
                      <w:color w:val="000000"/>
                    </w:rPr>
                    <w:t xml:space="preserve"> to TURN from PG&amp;E and other parties</w:t>
                  </w:r>
                </w:p>
              </w:tc>
              <w:tc>
                <w:tcPr>
                  <w:tcW w:w="1842"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776661" w14:paraId="1A92D053" w14:textId="2EAA0096">
                  <w:pPr>
                    <w:rPr>
                      <w:rFonts w:asciiTheme="majorBidi" w:hAnsiTheme="majorBidi" w:cstheme="majorBidi"/>
                      <w:color w:val="000000"/>
                    </w:rPr>
                  </w:pPr>
                  <w:r>
                    <w:rPr>
                      <w:rFonts w:asciiTheme="majorBidi" w:hAnsiTheme="majorBidi" w:cstheme="majorBidi"/>
                      <w:color w:val="000000"/>
                    </w:rPr>
                    <w:t>8</w:t>
                  </w:r>
                  <w:r w:rsidRPr="00D92224" w:rsidR="00A93EC2">
                    <w:rPr>
                      <w:rFonts w:asciiTheme="majorBidi" w:hAnsiTheme="majorBidi" w:cstheme="majorBidi"/>
                      <w:color w:val="000000"/>
                    </w:rPr>
                    <w:t>%</w:t>
                  </w:r>
                </w:p>
              </w:tc>
            </w:tr>
            <w:tr w:rsidRPr="00D92224" w:rsidR="00A93EC2" w:rsidTr="00776661" w14:paraId="4A96576D" w14:textId="77777777">
              <w:trPr>
                <w:trHeight w:val="2880"/>
              </w:trPr>
              <w:tc>
                <w:tcPr>
                  <w:tcW w:w="1228" w:type="dxa"/>
                  <w:tcBorders>
                    <w:top w:val="nil"/>
                    <w:left w:val="single" w:color="auto" w:sz="4" w:space="0"/>
                    <w:bottom w:val="single" w:color="auto" w:sz="4" w:space="0"/>
                    <w:right w:val="single" w:color="auto" w:sz="4" w:space="0"/>
                  </w:tcBorders>
                  <w:shd w:val="clear" w:color="auto" w:fill="auto"/>
                  <w:vAlign w:val="bottom"/>
                  <w:hideMark/>
                </w:tcPr>
                <w:p w:rsidRPr="004F4FF1" w:rsidR="00A93EC2" w:rsidP="00A93EC2" w:rsidRDefault="00A93EC2" w14:paraId="21CEFC53" w14:textId="77777777">
                  <w:pPr>
                    <w:rPr>
                      <w:rFonts w:asciiTheme="majorBidi" w:hAnsiTheme="majorBidi" w:cstheme="majorBidi"/>
                      <w:color w:val="000000"/>
                    </w:rPr>
                  </w:pPr>
                  <w:r w:rsidRPr="004F4FF1">
                    <w:rPr>
                      <w:rFonts w:asciiTheme="majorBidi" w:hAnsiTheme="majorBidi" w:cstheme="majorBidi"/>
                      <w:color w:val="000000"/>
                    </w:rPr>
                    <w:t>General Participation "GP"</w:t>
                  </w:r>
                </w:p>
              </w:tc>
              <w:tc>
                <w:tcPr>
                  <w:tcW w:w="4950" w:type="dxa"/>
                  <w:tcBorders>
                    <w:top w:val="nil"/>
                    <w:left w:val="nil"/>
                    <w:bottom w:val="single" w:color="auto" w:sz="4" w:space="0"/>
                    <w:right w:val="single" w:color="auto" w:sz="4" w:space="0"/>
                  </w:tcBorders>
                  <w:shd w:val="clear" w:color="auto" w:fill="auto"/>
                  <w:vAlign w:val="bottom"/>
                  <w:hideMark/>
                </w:tcPr>
                <w:p w:rsidRPr="004F4FF1" w:rsidR="00A93EC2" w:rsidP="00A93EC2" w:rsidRDefault="00A93EC2" w14:paraId="1CB2B0E8" w14:textId="59C7B940">
                  <w:pPr>
                    <w:rPr>
                      <w:rFonts w:asciiTheme="majorBidi" w:hAnsiTheme="majorBidi" w:cstheme="majorBidi"/>
                      <w:color w:val="000000"/>
                    </w:rPr>
                  </w:pPr>
                  <w:r w:rsidRPr="004F4FF1">
                    <w:rPr>
                      <w:rFonts w:asciiTheme="majorBidi" w:hAnsiTheme="majorBidi" w:cstheme="majorBidi"/>
                      <w:color w:val="000000"/>
                    </w:rPr>
                    <w:t xml:space="preserve">General Participation work essential to participation that typically spans multiple issues and/or would not vary with the number of issues that TURN addresses, including research related to various aspects TE that informed TURN’s pleadings. includes time spent review and analyzing the application, testimony, supplemental testimony and rebuttal testimony and the time spent reviewing other parties testimonies. </w:t>
                  </w:r>
                  <w:r w:rsidRPr="004F4FF1" w:rsidR="004F4FF1">
                    <w:rPr>
                      <w:rFonts w:asciiTheme="majorBidi" w:hAnsiTheme="majorBidi" w:cstheme="majorBidi"/>
                      <w:color w:val="000000"/>
                    </w:rPr>
                    <w:t>Also includes time spent review</w:t>
                  </w:r>
                  <w:r w:rsidR="00776661">
                    <w:rPr>
                      <w:rFonts w:asciiTheme="majorBidi" w:hAnsiTheme="majorBidi" w:cstheme="majorBidi"/>
                      <w:color w:val="000000"/>
                    </w:rPr>
                    <w:t>ing</w:t>
                  </w:r>
                  <w:r w:rsidRPr="004F4FF1" w:rsidR="004F4FF1">
                    <w:rPr>
                      <w:rFonts w:asciiTheme="majorBidi" w:hAnsiTheme="majorBidi" w:cstheme="majorBidi"/>
                      <w:color w:val="000000"/>
                    </w:rPr>
                    <w:t xml:space="preserve"> and analyzing the PD and revised PD, researching and drafting Opening and Reply Comments on the Proposed Decision, and reviewing other party comments on the PD. </w:t>
                  </w:r>
                  <w:r w:rsidRPr="004F4FF1">
                    <w:rPr>
                      <w:rFonts w:asciiTheme="majorBidi" w:hAnsiTheme="majorBidi" w:cstheme="majorBidi"/>
                      <w:color w:val="000000"/>
                    </w:rPr>
                    <w:t xml:space="preserve">Also includes participation </w:t>
                  </w:r>
                  <w:r w:rsidRPr="004F4FF1" w:rsidR="004F4FF1">
                    <w:rPr>
                      <w:rFonts w:asciiTheme="majorBidi" w:hAnsiTheme="majorBidi" w:cstheme="majorBidi"/>
                      <w:color w:val="000000"/>
                    </w:rPr>
                    <w:t xml:space="preserve">in </w:t>
                  </w:r>
                  <w:r w:rsidRPr="004F4FF1">
                    <w:rPr>
                      <w:rFonts w:asciiTheme="majorBidi" w:hAnsiTheme="majorBidi" w:cstheme="majorBidi"/>
                      <w:color w:val="000000"/>
                    </w:rPr>
                    <w:t>status conferences.</w:t>
                  </w:r>
                </w:p>
              </w:tc>
              <w:tc>
                <w:tcPr>
                  <w:tcW w:w="1842"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776661" w14:paraId="0E3962F7" w14:textId="45AF262B">
                  <w:pPr>
                    <w:rPr>
                      <w:rFonts w:asciiTheme="majorBidi" w:hAnsiTheme="majorBidi" w:cstheme="majorBidi"/>
                      <w:color w:val="000000"/>
                    </w:rPr>
                  </w:pPr>
                  <w:r>
                    <w:rPr>
                      <w:rFonts w:asciiTheme="majorBidi" w:hAnsiTheme="majorBidi" w:cstheme="majorBidi"/>
                      <w:color w:val="000000"/>
                    </w:rPr>
                    <w:t>28</w:t>
                  </w:r>
                  <w:r w:rsidRPr="00D92224" w:rsidR="00A93EC2">
                    <w:rPr>
                      <w:rFonts w:asciiTheme="majorBidi" w:hAnsiTheme="majorBidi" w:cstheme="majorBidi"/>
                      <w:color w:val="000000"/>
                    </w:rPr>
                    <w:t>%</w:t>
                  </w:r>
                </w:p>
              </w:tc>
            </w:tr>
            <w:tr w:rsidRPr="00D92224" w:rsidR="004F4FF1" w:rsidTr="00776661" w14:paraId="629CA812" w14:textId="77777777">
              <w:trPr>
                <w:trHeight w:val="2880"/>
              </w:trPr>
              <w:tc>
                <w:tcPr>
                  <w:tcW w:w="1228" w:type="dxa"/>
                  <w:tcBorders>
                    <w:top w:val="nil"/>
                    <w:left w:val="single" w:color="auto" w:sz="4" w:space="0"/>
                    <w:bottom w:val="single" w:color="auto" w:sz="4" w:space="0"/>
                    <w:right w:val="single" w:color="auto" w:sz="4" w:space="0"/>
                  </w:tcBorders>
                  <w:shd w:val="clear" w:color="auto" w:fill="auto"/>
                  <w:vAlign w:val="bottom"/>
                </w:tcPr>
                <w:p w:rsidRPr="004F4FF1" w:rsidR="004F4FF1" w:rsidP="00A93EC2" w:rsidRDefault="004F4FF1" w14:paraId="39C875A2" w14:textId="7358D17B">
                  <w:pPr>
                    <w:rPr>
                      <w:rFonts w:asciiTheme="majorBidi" w:hAnsiTheme="majorBidi" w:cstheme="majorBidi"/>
                      <w:color w:val="000000"/>
                    </w:rPr>
                  </w:pPr>
                  <w:r>
                    <w:rPr>
                      <w:rFonts w:asciiTheme="majorBidi" w:hAnsiTheme="majorBidi" w:cstheme="majorBidi"/>
                      <w:color w:val="000000"/>
                    </w:rPr>
                    <w:t>Opening Brief “OB”</w:t>
                  </w:r>
                </w:p>
              </w:tc>
              <w:tc>
                <w:tcPr>
                  <w:tcW w:w="4950" w:type="dxa"/>
                  <w:tcBorders>
                    <w:top w:val="nil"/>
                    <w:left w:val="nil"/>
                    <w:bottom w:val="single" w:color="auto" w:sz="4" w:space="0"/>
                    <w:right w:val="single" w:color="auto" w:sz="4" w:space="0"/>
                  </w:tcBorders>
                  <w:shd w:val="clear" w:color="auto" w:fill="auto"/>
                  <w:vAlign w:val="bottom"/>
                </w:tcPr>
                <w:p w:rsidRPr="004F4FF1" w:rsidR="004F4FF1" w:rsidP="00A93EC2" w:rsidRDefault="00776661" w14:paraId="5A5593D4" w14:textId="523AE450">
                  <w:pPr>
                    <w:rPr>
                      <w:rFonts w:asciiTheme="majorBidi" w:hAnsiTheme="majorBidi" w:cstheme="majorBidi"/>
                      <w:color w:val="000000"/>
                    </w:rPr>
                  </w:pPr>
                  <w:r>
                    <w:rPr>
                      <w:rFonts w:asciiTheme="majorBidi" w:hAnsiTheme="majorBidi" w:cstheme="majorBidi"/>
                      <w:color w:val="000000"/>
                    </w:rPr>
                    <w:t xml:space="preserve">Attorney and expert time spent researching and drafting TURN’s Opening Brief addressing </w:t>
                  </w:r>
                  <w:r w:rsidRPr="00DF3C44">
                    <w:rPr>
                      <w:rFonts w:asciiTheme="majorBidi" w:hAnsiTheme="majorBidi" w:cstheme="majorBidi"/>
                      <w:color w:val="000000"/>
                    </w:rPr>
                    <w:t>multiple substantive issue areas that is not easily allocated to specific issues</w:t>
                  </w:r>
                  <w:r>
                    <w:rPr>
                      <w:rFonts w:asciiTheme="majorBidi" w:hAnsiTheme="majorBidi" w:cstheme="majorBidi"/>
                      <w:color w:val="000000"/>
                    </w:rPr>
                    <w:t xml:space="preserve">. </w:t>
                  </w:r>
                </w:p>
              </w:tc>
              <w:tc>
                <w:tcPr>
                  <w:tcW w:w="1842" w:type="dxa"/>
                  <w:tcBorders>
                    <w:top w:val="nil"/>
                    <w:left w:val="nil"/>
                    <w:bottom w:val="single" w:color="auto" w:sz="4" w:space="0"/>
                    <w:right w:val="single" w:color="auto" w:sz="4" w:space="0"/>
                  </w:tcBorders>
                  <w:shd w:val="clear" w:color="auto" w:fill="auto"/>
                  <w:vAlign w:val="bottom"/>
                </w:tcPr>
                <w:p w:rsidRPr="00D92224" w:rsidR="004F4FF1" w:rsidP="00A93EC2" w:rsidRDefault="00776661" w14:paraId="20150CE6" w14:textId="2DE9B4A3">
                  <w:pPr>
                    <w:rPr>
                      <w:rFonts w:asciiTheme="majorBidi" w:hAnsiTheme="majorBidi" w:cstheme="majorBidi"/>
                      <w:color w:val="000000"/>
                    </w:rPr>
                  </w:pPr>
                  <w:r>
                    <w:rPr>
                      <w:rFonts w:asciiTheme="majorBidi" w:hAnsiTheme="majorBidi" w:cstheme="majorBidi"/>
                      <w:color w:val="000000"/>
                    </w:rPr>
                    <w:t>6%</w:t>
                  </w:r>
                </w:p>
              </w:tc>
            </w:tr>
            <w:tr w:rsidRPr="00D92224" w:rsidR="004F4FF1" w:rsidTr="00776661" w14:paraId="035A12C0" w14:textId="77777777">
              <w:trPr>
                <w:trHeight w:val="2880"/>
              </w:trPr>
              <w:tc>
                <w:tcPr>
                  <w:tcW w:w="1228" w:type="dxa"/>
                  <w:tcBorders>
                    <w:top w:val="nil"/>
                    <w:left w:val="single" w:color="auto" w:sz="4" w:space="0"/>
                    <w:bottom w:val="single" w:color="auto" w:sz="4" w:space="0"/>
                    <w:right w:val="single" w:color="auto" w:sz="4" w:space="0"/>
                  </w:tcBorders>
                  <w:shd w:val="clear" w:color="auto" w:fill="auto"/>
                  <w:vAlign w:val="bottom"/>
                </w:tcPr>
                <w:p w:rsidRPr="004F4FF1" w:rsidR="004F4FF1" w:rsidP="00A93EC2" w:rsidRDefault="004F4FF1" w14:paraId="4A81C27E" w14:textId="55A685CB">
                  <w:pPr>
                    <w:rPr>
                      <w:rFonts w:asciiTheme="majorBidi" w:hAnsiTheme="majorBidi" w:cstheme="majorBidi"/>
                      <w:color w:val="000000"/>
                    </w:rPr>
                  </w:pPr>
                  <w:r>
                    <w:rPr>
                      <w:rFonts w:asciiTheme="majorBidi" w:hAnsiTheme="majorBidi" w:cstheme="majorBidi"/>
                      <w:color w:val="000000"/>
                    </w:rPr>
                    <w:lastRenderedPageBreak/>
                    <w:t>Reply Brief “RB”</w:t>
                  </w:r>
                </w:p>
              </w:tc>
              <w:tc>
                <w:tcPr>
                  <w:tcW w:w="4950" w:type="dxa"/>
                  <w:tcBorders>
                    <w:top w:val="nil"/>
                    <w:left w:val="nil"/>
                    <w:bottom w:val="single" w:color="auto" w:sz="4" w:space="0"/>
                    <w:right w:val="single" w:color="auto" w:sz="4" w:space="0"/>
                  </w:tcBorders>
                  <w:shd w:val="clear" w:color="auto" w:fill="auto"/>
                  <w:vAlign w:val="bottom"/>
                </w:tcPr>
                <w:p w:rsidRPr="004F4FF1" w:rsidR="004F4FF1" w:rsidP="00A93EC2" w:rsidRDefault="00776661" w14:paraId="6F0F45A5" w14:textId="70990CC9">
                  <w:pPr>
                    <w:rPr>
                      <w:rFonts w:asciiTheme="majorBidi" w:hAnsiTheme="majorBidi" w:cstheme="majorBidi"/>
                      <w:color w:val="000000"/>
                    </w:rPr>
                  </w:pPr>
                  <w:r>
                    <w:rPr>
                      <w:rFonts w:asciiTheme="majorBidi" w:hAnsiTheme="majorBidi" w:cstheme="majorBidi"/>
                      <w:color w:val="000000"/>
                    </w:rPr>
                    <w:t xml:space="preserve">Attorney and expert time spent researching and drafting TURN’s Reply Brief addressing </w:t>
                  </w:r>
                  <w:r w:rsidRPr="00DF3C44">
                    <w:rPr>
                      <w:rFonts w:asciiTheme="majorBidi" w:hAnsiTheme="majorBidi" w:cstheme="majorBidi"/>
                      <w:color w:val="000000"/>
                    </w:rPr>
                    <w:t>multiple substantive issue areas that is not easily allocated to specific issues</w:t>
                  </w:r>
                  <w:r>
                    <w:rPr>
                      <w:rFonts w:asciiTheme="majorBidi" w:hAnsiTheme="majorBidi" w:cstheme="majorBidi"/>
                      <w:color w:val="000000"/>
                    </w:rPr>
                    <w:t>.</w:t>
                  </w:r>
                  <w:r w:rsidRPr="004F4FF1">
                    <w:rPr>
                      <w:rFonts w:asciiTheme="majorBidi" w:hAnsiTheme="majorBidi" w:cstheme="majorBidi"/>
                      <w:color w:val="000000"/>
                    </w:rPr>
                    <w:t xml:space="preserve"> Also includes time spent review</w:t>
                  </w:r>
                  <w:r>
                    <w:rPr>
                      <w:rFonts w:asciiTheme="majorBidi" w:hAnsiTheme="majorBidi" w:cstheme="majorBidi"/>
                      <w:color w:val="000000"/>
                    </w:rPr>
                    <w:t>ing</w:t>
                  </w:r>
                  <w:r w:rsidRPr="004F4FF1">
                    <w:rPr>
                      <w:rFonts w:asciiTheme="majorBidi" w:hAnsiTheme="majorBidi" w:cstheme="majorBidi"/>
                      <w:color w:val="000000"/>
                    </w:rPr>
                    <w:t xml:space="preserve"> and analyzing other party </w:t>
                  </w:r>
                  <w:r>
                    <w:rPr>
                      <w:rFonts w:asciiTheme="majorBidi" w:hAnsiTheme="majorBidi" w:cstheme="majorBidi"/>
                      <w:color w:val="000000"/>
                    </w:rPr>
                    <w:t>Opening Briefs and identifying issues to respond.</w:t>
                  </w:r>
                </w:p>
              </w:tc>
              <w:tc>
                <w:tcPr>
                  <w:tcW w:w="1842" w:type="dxa"/>
                  <w:tcBorders>
                    <w:top w:val="nil"/>
                    <w:left w:val="nil"/>
                    <w:bottom w:val="single" w:color="auto" w:sz="4" w:space="0"/>
                    <w:right w:val="single" w:color="auto" w:sz="4" w:space="0"/>
                  </w:tcBorders>
                  <w:shd w:val="clear" w:color="auto" w:fill="auto"/>
                  <w:vAlign w:val="bottom"/>
                </w:tcPr>
                <w:p w:rsidRPr="00D92224" w:rsidR="004F4FF1" w:rsidP="00A93EC2" w:rsidRDefault="00776661" w14:paraId="37EFBE08" w14:textId="4ED9AB74">
                  <w:pPr>
                    <w:rPr>
                      <w:rFonts w:asciiTheme="majorBidi" w:hAnsiTheme="majorBidi" w:cstheme="majorBidi"/>
                      <w:color w:val="000000"/>
                    </w:rPr>
                  </w:pPr>
                  <w:r>
                    <w:rPr>
                      <w:rFonts w:asciiTheme="majorBidi" w:hAnsiTheme="majorBidi" w:cstheme="majorBidi"/>
                      <w:color w:val="000000"/>
                    </w:rPr>
                    <w:t>6.5%</w:t>
                  </w:r>
                </w:p>
              </w:tc>
            </w:tr>
            <w:tr w:rsidRPr="00D92224" w:rsidR="00A93EC2" w:rsidTr="00776661" w14:paraId="32522F51" w14:textId="77777777">
              <w:trPr>
                <w:trHeight w:val="1592"/>
              </w:trPr>
              <w:tc>
                <w:tcPr>
                  <w:tcW w:w="1228" w:type="dxa"/>
                  <w:tcBorders>
                    <w:top w:val="nil"/>
                    <w:left w:val="single" w:color="auto" w:sz="4" w:space="0"/>
                    <w:bottom w:val="single" w:color="auto" w:sz="4" w:space="0"/>
                    <w:right w:val="single" w:color="auto" w:sz="4" w:space="0"/>
                  </w:tcBorders>
                  <w:shd w:val="clear" w:color="auto" w:fill="auto"/>
                  <w:vAlign w:val="bottom"/>
                </w:tcPr>
                <w:p w:rsidRPr="00D92224" w:rsidR="00A93EC2" w:rsidP="00A93EC2" w:rsidRDefault="00A93EC2" w14:paraId="7D51D60D" w14:textId="01208FD5">
                  <w:pPr>
                    <w:rPr>
                      <w:rFonts w:asciiTheme="majorBidi" w:hAnsiTheme="majorBidi" w:cstheme="majorBidi"/>
                      <w:color w:val="000000"/>
                    </w:rPr>
                  </w:pPr>
                  <w:r>
                    <w:rPr>
                      <w:rFonts w:asciiTheme="majorBidi" w:hAnsiTheme="majorBidi" w:cstheme="majorBidi"/>
                      <w:color w:val="000000"/>
                    </w:rPr>
                    <w:t>Settlement “Sett”</w:t>
                  </w:r>
                </w:p>
              </w:tc>
              <w:tc>
                <w:tcPr>
                  <w:tcW w:w="4950" w:type="dxa"/>
                  <w:tcBorders>
                    <w:top w:val="nil"/>
                    <w:left w:val="nil"/>
                    <w:bottom w:val="single" w:color="auto" w:sz="4" w:space="0"/>
                    <w:right w:val="single" w:color="auto" w:sz="4" w:space="0"/>
                  </w:tcBorders>
                  <w:shd w:val="clear" w:color="auto" w:fill="auto"/>
                  <w:vAlign w:val="bottom"/>
                </w:tcPr>
                <w:p w:rsidRPr="00D92224" w:rsidR="00A93EC2" w:rsidP="00A93EC2" w:rsidRDefault="00A93EC2" w14:paraId="478D9B58" w14:textId="17FA937C">
                  <w:pPr>
                    <w:rPr>
                      <w:rFonts w:asciiTheme="majorBidi" w:hAnsiTheme="majorBidi" w:cstheme="majorBidi"/>
                      <w:color w:val="000000"/>
                    </w:rPr>
                  </w:pPr>
                  <w:r>
                    <w:rPr>
                      <w:rFonts w:asciiTheme="majorBidi" w:hAnsiTheme="majorBidi" w:cstheme="majorBidi"/>
                      <w:color w:val="000000"/>
                    </w:rPr>
                    <w:t>Includes a v</w:t>
                  </w:r>
                  <w:r w:rsidRPr="00A93EC2">
                    <w:rPr>
                      <w:rFonts w:asciiTheme="majorBidi" w:hAnsiTheme="majorBidi" w:cstheme="majorBidi"/>
                      <w:color w:val="000000"/>
                    </w:rPr>
                    <w:t xml:space="preserve">ery limited number of hours dedicated to exploring an initial settlement </w:t>
                  </w:r>
                  <w:r w:rsidRPr="00DF3C44">
                    <w:rPr>
                      <w:rFonts w:asciiTheme="majorBidi" w:hAnsiTheme="majorBidi" w:cstheme="majorBidi"/>
                      <w:color w:val="000000"/>
                    </w:rPr>
                    <w:t xml:space="preserve">with </w:t>
                  </w:r>
                  <w:r>
                    <w:rPr>
                      <w:rFonts w:asciiTheme="majorBidi" w:hAnsiTheme="majorBidi" w:cstheme="majorBidi"/>
                      <w:color w:val="000000"/>
                    </w:rPr>
                    <w:t>P</w:t>
                  </w:r>
                  <w:r w:rsidRPr="00DF3C44">
                    <w:rPr>
                      <w:rFonts w:asciiTheme="majorBidi" w:hAnsiTheme="majorBidi" w:cstheme="majorBidi"/>
                      <w:color w:val="000000"/>
                    </w:rPr>
                    <w:t xml:space="preserve">G&amp;E. Also includes time spent meeting with other consumer advocacy groups to discuss </w:t>
                  </w:r>
                  <w:r>
                    <w:rPr>
                      <w:rFonts w:asciiTheme="majorBidi" w:hAnsiTheme="majorBidi" w:cstheme="majorBidi"/>
                      <w:color w:val="000000"/>
                    </w:rPr>
                    <w:t xml:space="preserve">a potential </w:t>
                  </w:r>
                  <w:r w:rsidRPr="00DF3C44">
                    <w:rPr>
                      <w:rFonts w:asciiTheme="majorBidi" w:hAnsiTheme="majorBidi" w:cstheme="majorBidi"/>
                      <w:color w:val="000000"/>
                    </w:rPr>
                    <w:t>settlement proposal</w:t>
                  </w:r>
                  <w:r>
                    <w:rPr>
                      <w:rFonts w:asciiTheme="majorBidi" w:hAnsiTheme="majorBidi" w:cstheme="majorBidi"/>
                      <w:color w:val="000000"/>
                    </w:rPr>
                    <w:t>.</w:t>
                  </w:r>
                </w:p>
              </w:tc>
              <w:tc>
                <w:tcPr>
                  <w:tcW w:w="1842" w:type="dxa"/>
                  <w:tcBorders>
                    <w:top w:val="nil"/>
                    <w:left w:val="nil"/>
                    <w:bottom w:val="single" w:color="auto" w:sz="4" w:space="0"/>
                    <w:right w:val="single" w:color="auto" w:sz="4" w:space="0"/>
                  </w:tcBorders>
                  <w:shd w:val="clear" w:color="auto" w:fill="auto"/>
                  <w:vAlign w:val="bottom"/>
                </w:tcPr>
                <w:p w:rsidRPr="00D92224" w:rsidR="00A93EC2" w:rsidP="00A93EC2" w:rsidRDefault="00776661" w14:paraId="1E8D6B18" w14:textId="55492580">
                  <w:pPr>
                    <w:rPr>
                      <w:rFonts w:asciiTheme="majorBidi" w:hAnsiTheme="majorBidi" w:cstheme="majorBidi"/>
                      <w:color w:val="000000"/>
                    </w:rPr>
                  </w:pPr>
                  <w:r>
                    <w:rPr>
                      <w:rFonts w:asciiTheme="majorBidi" w:hAnsiTheme="majorBidi" w:cstheme="majorBidi"/>
                      <w:color w:val="000000"/>
                    </w:rPr>
                    <w:t>0.5%</w:t>
                  </w:r>
                </w:p>
              </w:tc>
            </w:tr>
            <w:tr w:rsidRPr="00D92224" w:rsidR="00A93EC2" w:rsidTr="00776661" w14:paraId="11604D48" w14:textId="77777777">
              <w:trPr>
                <w:trHeight w:val="1124"/>
              </w:trPr>
              <w:tc>
                <w:tcPr>
                  <w:tcW w:w="1228" w:type="dxa"/>
                  <w:tcBorders>
                    <w:top w:val="nil"/>
                    <w:left w:val="single" w:color="auto" w:sz="4" w:space="0"/>
                    <w:bottom w:val="single" w:color="auto" w:sz="4" w:space="0"/>
                    <w:right w:val="single" w:color="auto" w:sz="4" w:space="0"/>
                  </w:tcBorders>
                  <w:shd w:val="clear" w:color="auto" w:fill="auto"/>
                  <w:vAlign w:val="bottom"/>
                </w:tcPr>
                <w:p w:rsidRPr="00D92224" w:rsidR="00A93EC2" w:rsidP="00A93EC2" w:rsidRDefault="00A93EC2" w14:paraId="6098F5D0" w14:textId="4C266FE2">
                  <w:pPr>
                    <w:rPr>
                      <w:rFonts w:asciiTheme="majorBidi" w:hAnsiTheme="majorBidi" w:cstheme="majorBidi"/>
                      <w:color w:val="000000"/>
                    </w:rPr>
                  </w:pPr>
                  <w:r>
                    <w:rPr>
                      <w:rFonts w:asciiTheme="majorBidi" w:hAnsiTheme="majorBidi" w:cstheme="majorBidi"/>
                      <w:color w:val="000000"/>
                    </w:rPr>
                    <w:t>Cost Effectiveness (C-E)</w:t>
                  </w:r>
                </w:p>
              </w:tc>
              <w:tc>
                <w:tcPr>
                  <w:tcW w:w="4950" w:type="dxa"/>
                  <w:tcBorders>
                    <w:top w:val="nil"/>
                    <w:left w:val="nil"/>
                    <w:bottom w:val="single" w:color="auto" w:sz="4" w:space="0"/>
                    <w:right w:val="single" w:color="auto" w:sz="4" w:space="0"/>
                  </w:tcBorders>
                  <w:shd w:val="clear" w:color="auto" w:fill="auto"/>
                  <w:vAlign w:val="bottom"/>
                </w:tcPr>
                <w:p w:rsidRPr="00D92224" w:rsidR="00A93EC2" w:rsidP="00A93EC2" w:rsidRDefault="00D26810" w14:paraId="671B0A25" w14:textId="0AA24F04">
                  <w:pPr>
                    <w:rPr>
                      <w:rFonts w:asciiTheme="majorBidi" w:hAnsiTheme="majorBidi" w:cstheme="majorBidi"/>
                      <w:color w:val="000000"/>
                    </w:rPr>
                  </w:pPr>
                  <w:r w:rsidRPr="00D92224">
                    <w:rPr>
                      <w:rFonts w:asciiTheme="majorBidi" w:hAnsiTheme="majorBidi" w:cstheme="majorBidi"/>
                      <w:color w:val="000000"/>
                    </w:rPr>
                    <w:t>Attorney and expert witness time</w:t>
                  </w:r>
                  <w:r>
                    <w:rPr>
                      <w:rFonts w:asciiTheme="majorBidi" w:hAnsiTheme="majorBidi" w:cstheme="majorBidi"/>
                      <w:color w:val="000000"/>
                    </w:rPr>
                    <w:t xml:space="preserve"> spent developing TURN’s cost-effectiveness model to evaluate the application addressing cost-effectiveness of PG&amp;E’s proposal in testimony. </w:t>
                  </w:r>
                </w:p>
              </w:tc>
              <w:tc>
                <w:tcPr>
                  <w:tcW w:w="1842" w:type="dxa"/>
                  <w:tcBorders>
                    <w:top w:val="nil"/>
                    <w:left w:val="nil"/>
                    <w:bottom w:val="single" w:color="auto" w:sz="4" w:space="0"/>
                    <w:right w:val="single" w:color="auto" w:sz="4" w:space="0"/>
                  </w:tcBorders>
                  <w:shd w:val="clear" w:color="auto" w:fill="auto"/>
                  <w:vAlign w:val="bottom"/>
                </w:tcPr>
                <w:p w:rsidRPr="00D92224" w:rsidR="00A93EC2" w:rsidP="00A93EC2" w:rsidRDefault="00776661" w14:paraId="136128A0" w14:textId="481EF69D">
                  <w:pPr>
                    <w:rPr>
                      <w:rFonts w:asciiTheme="majorBidi" w:hAnsiTheme="majorBidi" w:cstheme="majorBidi"/>
                      <w:color w:val="000000"/>
                    </w:rPr>
                  </w:pPr>
                  <w:r>
                    <w:rPr>
                      <w:rFonts w:asciiTheme="majorBidi" w:hAnsiTheme="majorBidi" w:cstheme="majorBidi"/>
                      <w:color w:val="000000"/>
                    </w:rPr>
                    <w:t>6%</w:t>
                  </w:r>
                </w:p>
              </w:tc>
            </w:tr>
            <w:tr w:rsidRPr="00D92224" w:rsidR="00A93EC2" w:rsidTr="00776661" w14:paraId="5EFEC198" w14:textId="77777777">
              <w:trPr>
                <w:trHeight w:val="1280"/>
              </w:trPr>
              <w:tc>
                <w:tcPr>
                  <w:tcW w:w="1228" w:type="dxa"/>
                  <w:tcBorders>
                    <w:top w:val="nil"/>
                    <w:left w:val="single" w:color="auto" w:sz="4" w:space="0"/>
                    <w:bottom w:val="single" w:color="auto" w:sz="4" w:space="0"/>
                    <w:right w:val="single" w:color="auto" w:sz="4" w:space="0"/>
                  </w:tcBorders>
                  <w:shd w:val="clear" w:color="auto" w:fill="auto"/>
                  <w:vAlign w:val="bottom"/>
                  <w:hideMark/>
                </w:tcPr>
                <w:p w:rsidRPr="00D92224" w:rsidR="00A93EC2" w:rsidP="00A93EC2" w:rsidRDefault="00A93EC2" w14:paraId="04A4C532" w14:textId="77777777">
                  <w:pPr>
                    <w:rPr>
                      <w:rFonts w:asciiTheme="majorBidi" w:hAnsiTheme="majorBidi" w:cstheme="majorBidi"/>
                      <w:color w:val="000000"/>
                    </w:rPr>
                  </w:pPr>
                  <w:r w:rsidRPr="00D92224">
                    <w:rPr>
                      <w:rFonts w:asciiTheme="majorBidi" w:hAnsiTheme="majorBidi" w:cstheme="majorBidi"/>
                      <w:color w:val="000000"/>
                    </w:rPr>
                    <w:t>Coordination “Coord”</w:t>
                  </w:r>
                </w:p>
              </w:tc>
              <w:tc>
                <w:tcPr>
                  <w:tcW w:w="4950"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A93EC2" w14:paraId="402DC56A" w14:textId="2829A90E">
                  <w:pPr>
                    <w:rPr>
                      <w:rFonts w:asciiTheme="majorBidi" w:hAnsiTheme="majorBidi" w:cstheme="majorBidi"/>
                      <w:color w:val="000000"/>
                    </w:rPr>
                  </w:pPr>
                  <w:r w:rsidRPr="00D92224">
                    <w:rPr>
                      <w:rFonts w:asciiTheme="majorBidi" w:hAnsiTheme="majorBidi" w:cstheme="majorBidi"/>
                      <w:color w:val="000000"/>
                    </w:rPr>
                    <w:t>Attorney and expert witness time related to coordination with other parties, primarily Cal Advocates</w:t>
                  </w:r>
                  <w:r>
                    <w:rPr>
                      <w:rFonts w:asciiTheme="majorBidi" w:hAnsiTheme="majorBidi" w:cstheme="majorBidi"/>
                      <w:color w:val="000000"/>
                    </w:rPr>
                    <w:t xml:space="preserve"> </w:t>
                  </w:r>
                  <w:r w:rsidRPr="00D92224">
                    <w:rPr>
                      <w:rFonts w:asciiTheme="majorBidi" w:hAnsiTheme="majorBidi" w:cstheme="majorBidi"/>
                      <w:color w:val="000000"/>
                    </w:rPr>
                    <w:t xml:space="preserve">and the National Diversity Coalition. </w:t>
                  </w:r>
                </w:p>
              </w:tc>
              <w:tc>
                <w:tcPr>
                  <w:tcW w:w="1842" w:type="dxa"/>
                  <w:tcBorders>
                    <w:top w:val="nil"/>
                    <w:left w:val="nil"/>
                    <w:bottom w:val="single" w:color="auto" w:sz="4" w:space="0"/>
                    <w:right w:val="single" w:color="auto" w:sz="4" w:space="0"/>
                  </w:tcBorders>
                  <w:shd w:val="clear" w:color="auto" w:fill="auto"/>
                  <w:vAlign w:val="bottom"/>
                  <w:hideMark/>
                </w:tcPr>
                <w:p w:rsidRPr="00D92224" w:rsidR="00A93EC2" w:rsidP="00A93EC2" w:rsidRDefault="00776661" w14:paraId="36FB3A77" w14:textId="66E7C89D">
                  <w:pPr>
                    <w:rPr>
                      <w:rFonts w:asciiTheme="majorBidi" w:hAnsiTheme="majorBidi" w:cstheme="majorBidi"/>
                      <w:color w:val="000000"/>
                    </w:rPr>
                  </w:pPr>
                  <w:r>
                    <w:rPr>
                      <w:rFonts w:asciiTheme="majorBidi" w:hAnsiTheme="majorBidi" w:cstheme="majorBidi"/>
                      <w:color w:val="000000"/>
                    </w:rPr>
                    <w:t>3</w:t>
                  </w:r>
                  <w:r w:rsidRPr="00D92224" w:rsidR="00A93EC2">
                    <w:rPr>
                      <w:rFonts w:asciiTheme="majorBidi" w:hAnsiTheme="majorBidi" w:cstheme="majorBidi"/>
                      <w:color w:val="000000"/>
                    </w:rPr>
                    <w:t>%</w:t>
                  </w:r>
                </w:p>
              </w:tc>
            </w:tr>
          </w:tbl>
          <w:p w:rsidRPr="001E537A" w:rsidR="00EC5B08" w:rsidP="00EC5B08" w:rsidRDefault="00EC5B08" w14:paraId="3285939A" w14:textId="42ED5A32">
            <w:pPr>
              <w:rPr>
                <w:rFonts w:asciiTheme="majorBidi" w:hAnsiTheme="majorBidi" w:cstheme="majorBidi"/>
                <w:color w:val="000000"/>
              </w:rPr>
            </w:pPr>
          </w:p>
        </w:tc>
        <w:tc>
          <w:tcPr>
            <w:tcW w:w="2250" w:type="dxa"/>
            <w:shd w:val="clear" w:color="auto" w:fill="auto"/>
          </w:tcPr>
          <w:p w:rsidR="003A40E0" w:rsidP="003A40E0" w:rsidRDefault="003A40E0" w14:paraId="0C13A858" w14:textId="77777777">
            <w:pPr>
              <w:spacing w:before="120"/>
              <w:rPr>
                <w:color w:val="000000"/>
              </w:rPr>
            </w:pPr>
            <w:r w:rsidRPr="00360C2D">
              <w:rPr>
                <w:color w:val="000000"/>
              </w:rPr>
              <w:lastRenderedPageBreak/>
              <w:t xml:space="preserve">Noted, </w:t>
            </w:r>
            <w:r>
              <w:rPr>
                <w:color w:val="000000"/>
              </w:rPr>
              <w:t>however, see Part III.D</w:t>
            </w:r>
            <w:r w:rsidRPr="00360C2D">
              <w:rPr>
                <w:color w:val="000000"/>
              </w:rPr>
              <w:t xml:space="preserve"> CPUC Disallowances and Adjustments</w:t>
            </w:r>
            <w:r>
              <w:rPr>
                <w:color w:val="000000"/>
              </w:rPr>
              <w:t>.</w:t>
            </w:r>
          </w:p>
          <w:p w:rsidR="000556AA" w:rsidP="00EC5B08" w:rsidRDefault="000556AA" w14:paraId="3C9CA237" w14:textId="77777777">
            <w:pPr>
              <w:rPr>
                <w:rFonts w:asciiTheme="majorBidi" w:hAnsiTheme="majorBidi" w:cstheme="majorBidi"/>
                <w:color w:val="000000"/>
              </w:rPr>
            </w:pPr>
          </w:p>
          <w:p w:rsidR="00B355D6" w:rsidP="00EC5B08" w:rsidRDefault="009F4A86" w14:paraId="43070368" w14:textId="77777777">
            <w:pPr>
              <w:rPr>
                <w:rFonts w:asciiTheme="majorBidi" w:hAnsiTheme="majorBidi" w:cstheme="majorBidi"/>
                <w:color w:val="000000"/>
              </w:rPr>
            </w:pPr>
            <w:r>
              <w:rPr>
                <w:rFonts w:asciiTheme="majorBidi" w:hAnsiTheme="majorBidi" w:cstheme="majorBidi"/>
                <w:color w:val="000000"/>
              </w:rPr>
              <w:t>We remind TURN, per</w:t>
            </w:r>
            <w:r w:rsidR="00631A40">
              <w:rPr>
                <w:rFonts w:asciiTheme="majorBidi" w:hAnsiTheme="majorBidi" w:cstheme="majorBidi"/>
                <w:color w:val="000000"/>
              </w:rPr>
              <w:t xml:space="preserve"> the </w:t>
            </w:r>
            <w:r w:rsidR="008A6BE6">
              <w:rPr>
                <w:rFonts w:asciiTheme="majorBidi" w:hAnsiTheme="majorBidi" w:cstheme="majorBidi"/>
                <w:color w:val="000000"/>
              </w:rPr>
              <w:t>Interve</w:t>
            </w:r>
            <w:r w:rsidRPr="008A6BE6" w:rsidR="008A6BE6">
              <w:rPr>
                <w:rFonts w:asciiTheme="majorBidi" w:hAnsiTheme="majorBidi" w:cstheme="majorBidi"/>
                <w:color w:val="000000"/>
              </w:rPr>
              <w:t>nor Compensation Program Guide at p.26, “Time records must not excessively label work as of a “General” issue type (general work on the proceeding)” and must be associated with substantive issues.</w:t>
            </w:r>
            <w:r w:rsidR="008A6BE6">
              <w:rPr>
                <w:rFonts w:asciiTheme="majorBidi" w:hAnsiTheme="majorBidi" w:cstheme="majorBidi"/>
                <w:color w:val="000000"/>
              </w:rPr>
              <w:t xml:space="preserve">  This </w:t>
            </w:r>
            <w:r w:rsidR="00593618">
              <w:rPr>
                <w:rFonts w:asciiTheme="majorBidi" w:hAnsiTheme="majorBidi" w:cstheme="majorBidi"/>
                <w:color w:val="000000"/>
              </w:rPr>
              <w:t>guidance applies to both the “#” and “GP</w:t>
            </w:r>
            <w:r w:rsidR="00B355D6">
              <w:rPr>
                <w:rFonts w:asciiTheme="majorBidi" w:hAnsiTheme="majorBidi" w:cstheme="majorBidi"/>
                <w:color w:val="000000"/>
              </w:rPr>
              <w:t>” codes referenced herein.</w:t>
            </w:r>
          </w:p>
          <w:p w:rsidR="00B355D6" w:rsidP="00EC5B08" w:rsidRDefault="00B355D6" w14:paraId="38E4A556" w14:textId="77777777">
            <w:pPr>
              <w:rPr>
                <w:rFonts w:asciiTheme="majorBidi" w:hAnsiTheme="majorBidi" w:cstheme="majorBidi"/>
                <w:color w:val="000000"/>
              </w:rPr>
            </w:pPr>
          </w:p>
          <w:p w:rsidR="000556AA" w:rsidP="00EC5B08" w:rsidRDefault="00B355D6" w14:paraId="2DB2017F" w14:textId="2D20EB15">
            <w:pPr>
              <w:rPr>
                <w:rFonts w:asciiTheme="majorBidi" w:hAnsiTheme="majorBidi" w:cstheme="majorBidi"/>
                <w:color w:val="000000"/>
              </w:rPr>
            </w:pPr>
            <w:r>
              <w:rPr>
                <w:rFonts w:asciiTheme="majorBidi" w:hAnsiTheme="majorBidi" w:cstheme="majorBidi"/>
                <w:color w:val="000000"/>
              </w:rPr>
              <w:t>We further remind TURN, per the Intervenor Compensation Program Guide at p.</w:t>
            </w:r>
            <w:r w:rsidR="00F410DA">
              <w:rPr>
                <w:rFonts w:asciiTheme="majorBidi" w:hAnsiTheme="majorBidi" w:cstheme="majorBidi"/>
                <w:color w:val="000000"/>
              </w:rPr>
              <w:t xml:space="preserve">25 </w:t>
            </w:r>
            <w:r w:rsidRPr="003A40E0" w:rsidR="006A5F45">
              <w:rPr>
                <w:rFonts w:asciiTheme="majorBidi" w:hAnsiTheme="majorBidi" w:cstheme="majorBidi"/>
                <w:color w:val="000000"/>
              </w:rPr>
              <w:t>that “</w:t>
            </w:r>
            <w:r w:rsidRPr="003A40E0" w:rsidR="006A5F45">
              <w:t>Time records must not combine hours for several specific tasks in one timesheet entry.”</w:t>
            </w:r>
            <w:r>
              <w:rPr>
                <w:rFonts w:asciiTheme="majorBidi" w:hAnsiTheme="majorBidi" w:cstheme="majorBidi"/>
                <w:color w:val="000000"/>
              </w:rPr>
              <w:t xml:space="preserve"> </w:t>
            </w:r>
          </w:p>
          <w:p w:rsidR="000556AA" w:rsidP="00EC5B08" w:rsidRDefault="000556AA" w14:paraId="36D3065D" w14:textId="77777777">
            <w:pPr>
              <w:rPr>
                <w:rFonts w:asciiTheme="majorBidi" w:hAnsiTheme="majorBidi" w:cstheme="majorBidi"/>
                <w:color w:val="000000"/>
              </w:rPr>
            </w:pPr>
          </w:p>
          <w:p w:rsidR="000556AA" w:rsidP="00EC5B08" w:rsidRDefault="000556AA" w14:paraId="3B586EE3" w14:textId="77777777">
            <w:pPr>
              <w:rPr>
                <w:rFonts w:asciiTheme="majorBidi" w:hAnsiTheme="majorBidi" w:cstheme="majorBidi"/>
                <w:color w:val="000000"/>
              </w:rPr>
            </w:pPr>
          </w:p>
          <w:p w:rsidR="000556AA" w:rsidP="00EC5B08" w:rsidRDefault="000556AA" w14:paraId="6560F2DE" w14:textId="77777777">
            <w:pPr>
              <w:rPr>
                <w:rFonts w:asciiTheme="majorBidi" w:hAnsiTheme="majorBidi" w:cstheme="majorBidi"/>
                <w:color w:val="000000"/>
              </w:rPr>
            </w:pPr>
          </w:p>
          <w:p w:rsidR="000556AA" w:rsidP="00EC5B08" w:rsidRDefault="000556AA" w14:paraId="0DA0AF23" w14:textId="77777777">
            <w:pPr>
              <w:rPr>
                <w:rFonts w:asciiTheme="majorBidi" w:hAnsiTheme="majorBidi" w:cstheme="majorBidi"/>
                <w:color w:val="000000"/>
              </w:rPr>
            </w:pPr>
          </w:p>
          <w:p w:rsidR="000556AA" w:rsidP="00EC5B08" w:rsidRDefault="000556AA" w14:paraId="0026775F" w14:textId="77777777">
            <w:pPr>
              <w:rPr>
                <w:rFonts w:asciiTheme="majorBidi" w:hAnsiTheme="majorBidi" w:cstheme="majorBidi"/>
                <w:color w:val="000000"/>
              </w:rPr>
            </w:pPr>
          </w:p>
          <w:p w:rsidR="000556AA" w:rsidP="00EC5B08" w:rsidRDefault="000556AA" w14:paraId="42DFA26D" w14:textId="77777777">
            <w:pPr>
              <w:rPr>
                <w:rFonts w:asciiTheme="majorBidi" w:hAnsiTheme="majorBidi" w:cstheme="majorBidi"/>
                <w:color w:val="000000"/>
              </w:rPr>
            </w:pPr>
          </w:p>
          <w:p w:rsidR="000556AA" w:rsidP="00EC5B08" w:rsidRDefault="000556AA" w14:paraId="42C26C4B" w14:textId="77777777">
            <w:pPr>
              <w:rPr>
                <w:rFonts w:asciiTheme="majorBidi" w:hAnsiTheme="majorBidi" w:cstheme="majorBidi"/>
                <w:color w:val="000000"/>
              </w:rPr>
            </w:pPr>
          </w:p>
          <w:p w:rsidR="000556AA" w:rsidP="00EC5B08" w:rsidRDefault="000556AA" w14:paraId="0D109684" w14:textId="77777777">
            <w:pPr>
              <w:rPr>
                <w:rFonts w:asciiTheme="majorBidi" w:hAnsiTheme="majorBidi" w:cstheme="majorBidi"/>
                <w:color w:val="000000"/>
              </w:rPr>
            </w:pPr>
          </w:p>
          <w:p w:rsidR="000556AA" w:rsidP="00EC5B08" w:rsidRDefault="000556AA" w14:paraId="31DBCF0D" w14:textId="77777777">
            <w:pPr>
              <w:rPr>
                <w:rFonts w:asciiTheme="majorBidi" w:hAnsiTheme="majorBidi" w:cstheme="majorBidi"/>
                <w:color w:val="000000"/>
              </w:rPr>
            </w:pPr>
          </w:p>
          <w:p w:rsidRPr="001E537A" w:rsidR="000556AA" w:rsidP="00EC5B08" w:rsidRDefault="000556AA" w14:paraId="497C4799" w14:textId="77777777">
            <w:pPr>
              <w:rPr>
                <w:rFonts w:asciiTheme="majorBidi" w:hAnsiTheme="majorBidi" w:cstheme="majorBidi"/>
                <w:color w:val="000000"/>
              </w:rPr>
            </w:pPr>
          </w:p>
        </w:tc>
      </w:tr>
    </w:tbl>
    <w:p w:rsidRPr="001E537A" w:rsidR="00A92D0B" w:rsidP="005B5B44" w:rsidRDefault="00A92D0B" w14:paraId="710BC7D6" w14:textId="77777777">
      <w:pPr>
        <w:keepNext/>
        <w:numPr>
          <w:ilvl w:val="0"/>
          <w:numId w:val="9"/>
        </w:numPr>
        <w:spacing w:before="240" w:after="240"/>
        <w:rPr>
          <w:rFonts w:asciiTheme="majorBidi" w:hAnsiTheme="majorBidi" w:cstheme="majorBidi"/>
          <w:b/>
          <w:color w:val="000000"/>
        </w:rPr>
      </w:pPr>
      <w:r w:rsidRPr="001E537A">
        <w:rPr>
          <w:rFonts w:asciiTheme="majorBidi" w:hAnsiTheme="majorBidi" w:cstheme="majorBidi"/>
          <w:b/>
          <w:color w:val="000000"/>
        </w:rPr>
        <w:lastRenderedPageBreak/>
        <w:t>Specific Claim</w:t>
      </w:r>
      <w:r w:rsidRPr="001E537A" w:rsidR="00C02649">
        <w:rPr>
          <w:rFonts w:asciiTheme="majorBidi" w:hAnsiTheme="majorBidi" w:cstheme="majorBidi"/>
          <w:b/>
          <w:color w:val="000000"/>
        </w:rPr>
        <w:t>:</w:t>
      </w:r>
      <w:r w:rsidRPr="001E537A" w:rsidR="00D075B1">
        <w:rPr>
          <w:rFonts w:asciiTheme="majorBidi" w:hAnsiTheme="majorBidi" w:cstheme="majorBidi"/>
          <w:b/>
          <w:color w:val="000000"/>
        </w:rPr>
        <w:t>*</w:t>
      </w:r>
    </w:p>
    <w:tbl>
      <w:tblPr>
        <w:tblW w:w="11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1127"/>
        <w:gridCol w:w="484"/>
        <w:gridCol w:w="950"/>
        <w:gridCol w:w="1341"/>
        <w:gridCol w:w="279"/>
        <w:gridCol w:w="7"/>
        <w:gridCol w:w="948"/>
        <w:gridCol w:w="1146"/>
        <w:gridCol w:w="1881"/>
        <w:gridCol w:w="7"/>
      </w:tblGrid>
      <w:tr w:rsidRPr="001E537A" w:rsidR="00A92D0B" w:rsidTr="001048DC" w14:paraId="780664A2" w14:textId="77777777">
        <w:trPr>
          <w:tblHeader/>
          <w:jc w:val="center"/>
        </w:trPr>
        <w:tc>
          <w:tcPr>
            <w:tcW w:w="7382" w:type="dxa"/>
            <w:gridSpan w:val="10"/>
            <w:tcBorders>
              <w:bottom w:val="single" w:color="auto" w:sz="4" w:space="0"/>
              <w:right w:val="single" w:color="auto" w:sz="24" w:space="0"/>
            </w:tcBorders>
            <w:shd w:val="clear" w:color="auto" w:fill="auto"/>
          </w:tcPr>
          <w:p w:rsidRPr="001E537A" w:rsidR="00A92D0B" w:rsidP="00DE3A5D" w:rsidRDefault="00A92D0B" w14:paraId="6BFE54DA" w14:textId="77777777">
            <w:pPr>
              <w:keepNext/>
              <w:keepLines/>
              <w:spacing w:before="60" w:after="60"/>
              <w:jc w:val="center"/>
              <w:rPr>
                <w:rFonts w:asciiTheme="majorBidi" w:hAnsiTheme="majorBidi" w:cstheme="majorBidi"/>
                <w:b/>
                <w:smallCaps/>
                <w:color w:val="000000"/>
              </w:rPr>
            </w:pPr>
            <w:r w:rsidRPr="00776661">
              <w:rPr>
                <w:rFonts w:asciiTheme="majorBidi" w:hAnsiTheme="majorBidi" w:cstheme="majorBidi"/>
                <w:b/>
                <w:smallCaps/>
                <w:color w:val="000000"/>
              </w:rPr>
              <w:t>Claimed</w:t>
            </w:r>
          </w:p>
        </w:tc>
        <w:tc>
          <w:tcPr>
            <w:tcW w:w="3982" w:type="dxa"/>
            <w:gridSpan w:val="4"/>
            <w:tcBorders>
              <w:left w:val="single" w:color="auto" w:sz="24" w:space="0"/>
              <w:bottom w:val="single" w:color="auto" w:sz="4" w:space="0"/>
            </w:tcBorders>
            <w:shd w:val="clear" w:color="auto" w:fill="auto"/>
          </w:tcPr>
          <w:p w:rsidRPr="001E537A" w:rsidR="00A92D0B" w:rsidP="00DE3A5D" w:rsidRDefault="00A92D0B" w14:paraId="170A0FA1" w14:textId="77777777">
            <w:pPr>
              <w:keepNext/>
              <w:keepLines/>
              <w:spacing w:before="60" w:after="60"/>
              <w:jc w:val="center"/>
              <w:rPr>
                <w:rFonts w:asciiTheme="majorBidi" w:hAnsiTheme="majorBidi" w:cstheme="majorBidi"/>
                <w:b/>
                <w:smallCaps/>
                <w:color w:val="000000"/>
              </w:rPr>
            </w:pPr>
            <w:r w:rsidRPr="001E537A">
              <w:rPr>
                <w:rFonts w:asciiTheme="majorBidi" w:hAnsiTheme="majorBidi" w:cstheme="majorBidi"/>
                <w:b/>
                <w:smallCaps/>
                <w:color w:val="000000"/>
              </w:rPr>
              <w:t>CPUC Award</w:t>
            </w:r>
          </w:p>
        </w:tc>
      </w:tr>
      <w:tr w:rsidRPr="001E537A" w:rsidR="00A92D0B" w:rsidTr="001048DC" w14:paraId="0F5B6CAA" w14:textId="77777777">
        <w:trPr>
          <w:jc w:val="center"/>
        </w:trPr>
        <w:tc>
          <w:tcPr>
            <w:tcW w:w="11364" w:type="dxa"/>
            <w:gridSpan w:val="14"/>
            <w:tcBorders>
              <w:top w:val="single" w:color="auto" w:sz="4" w:space="0"/>
              <w:left w:val="single" w:color="auto" w:sz="4" w:space="0"/>
              <w:bottom w:val="single" w:color="auto" w:sz="4" w:space="0"/>
              <w:right w:val="single" w:color="auto" w:sz="4" w:space="0"/>
            </w:tcBorders>
            <w:shd w:val="clear" w:color="auto" w:fill="E6E6E6"/>
          </w:tcPr>
          <w:p w:rsidRPr="001E537A" w:rsidR="00A92D0B" w:rsidP="00DE3A5D" w:rsidRDefault="00A92D0B" w14:paraId="284F9031" w14:textId="77777777">
            <w:pPr>
              <w:keepNext/>
              <w:keepLines/>
              <w:spacing w:before="60" w:after="60"/>
              <w:jc w:val="center"/>
              <w:rPr>
                <w:rFonts w:asciiTheme="majorBidi" w:hAnsiTheme="majorBidi" w:cstheme="majorBidi"/>
                <w:b/>
              </w:rPr>
            </w:pPr>
            <w:r w:rsidRPr="001E537A">
              <w:rPr>
                <w:rFonts w:asciiTheme="majorBidi" w:hAnsiTheme="majorBidi" w:cstheme="majorBidi"/>
                <w:b/>
              </w:rPr>
              <w:t>ATTORNEY, EXPERT, AND ADVOCATE FEES</w:t>
            </w:r>
          </w:p>
        </w:tc>
      </w:tr>
      <w:tr w:rsidRPr="000D22B1" w:rsidR="00A92D0B" w:rsidTr="00926AB4" w14:paraId="5A70C962" w14:textId="77777777">
        <w:trPr>
          <w:gridAfter w:val="1"/>
          <w:wAfter w:w="7" w:type="dxa"/>
          <w:jc w:val="center"/>
        </w:trPr>
        <w:tc>
          <w:tcPr>
            <w:tcW w:w="1489" w:type="dxa"/>
            <w:tcBorders>
              <w:top w:val="single" w:color="auto" w:sz="4" w:space="0"/>
              <w:bottom w:val="single" w:color="auto" w:sz="4" w:space="0"/>
            </w:tcBorders>
            <w:shd w:val="clear" w:color="auto" w:fill="auto"/>
            <w:vAlign w:val="bottom"/>
          </w:tcPr>
          <w:p w:rsidRPr="000D22B1" w:rsidR="00A92D0B" w:rsidP="003B6A1B" w:rsidRDefault="00A92D0B" w14:paraId="41646676"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Item</w:t>
            </w:r>
          </w:p>
        </w:tc>
        <w:tc>
          <w:tcPr>
            <w:tcW w:w="821" w:type="dxa"/>
            <w:tcBorders>
              <w:top w:val="single" w:color="auto" w:sz="4" w:space="0"/>
              <w:bottom w:val="single" w:color="auto" w:sz="4" w:space="0"/>
            </w:tcBorders>
            <w:shd w:val="clear" w:color="auto" w:fill="auto"/>
            <w:vAlign w:val="bottom"/>
          </w:tcPr>
          <w:p w:rsidRPr="000D22B1" w:rsidR="00A92D0B" w:rsidP="003B6A1B" w:rsidRDefault="00A92D0B" w14:paraId="43BB9941"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Year</w:t>
            </w:r>
          </w:p>
        </w:tc>
        <w:tc>
          <w:tcPr>
            <w:tcW w:w="884" w:type="dxa"/>
            <w:gridSpan w:val="2"/>
            <w:tcBorders>
              <w:top w:val="single" w:color="auto" w:sz="4" w:space="0"/>
              <w:bottom w:val="single" w:color="auto" w:sz="4" w:space="0"/>
            </w:tcBorders>
            <w:shd w:val="clear" w:color="auto" w:fill="auto"/>
            <w:vAlign w:val="bottom"/>
          </w:tcPr>
          <w:p w:rsidRPr="000D22B1" w:rsidR="00A92D0B" w:rsidP="003B6A1B" w:rsidRDefault="00A92D0B" w14:paraId="0EF32B08"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Hours</w:t>
            </w:r>
          </w:p>
        </w:tc>
        <w:tc>
          <w:tcPr>
            <w:tcW w:w="1127" w:type="dxa"/>
            <w:tcBorders>
              <w:top w:val="single" w:color="auto" w:sz="4" w:space="0"/>
              <w:bottom w:val="single" w:color="auto" w:sz="4" w:space="0"/>
            </w:tcBorders>
            <w:shd w:val="clear" w:color="auto" w:fill="auto"/>
            <w:vAlign w:val="bottom"/>
          </w:tcPr>
          <w:p w:rsidRPr="000D22B1" w:rsidR="00A92D0B" w:rsidP="003B6A1B" w:rsidRDefault="00A92D0B" w14:paraId="21C69246"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Rate</w:t>
            </w:r>
            <w:r w:rsidRPr="000D22B1" w:rsidR="00E3786F">
              <w:rPr>
                <w:rFonts w:asciiTheme="majorBidi" w:hAnsiTheme="majorBidi" w:cstheme="majorBidi"/>
                <w:b/>
                <w:color w:val="000000"/>
              </w:rPr>
              <w:t xml:space="preserve"> $</w:t>
            </w:r>
          </w:p>
        </w:tc>
        <w:tc>
          <w:tcPr>
            <w:tcW w:w="1434" w:type="dxa"/>
            <w:gridSpan w:val="2"/>
            <w:tcBorders>
              <w:top w:val="single" w:color="auto" w:sz="4" w:space="0"/>
              <w:bottom w:val="single" w:color="auto" w:sz="4" w:space="0"/>
              <w:right w:val="single" w:color="auto" w:sz="4" w:space="0"/>
            </w:tcBorders>
            <w:shd w:val="clear" w:color="auto" w:fill="auto"/>
            <w:vAlign w:val="bottom"/>
          </w:tcPr>
          <w:p w:rsidRPr="000D22B1" w:rsidR="00A92D0B" w:rsidP="003B6A1B" w:rsidRDefault="00A92D0B" w14:paraId="59E63C07"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Basis for Rate*</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D22B1" w:rsidR="00A92D0B" w:rsidP="003B6A1B" w:rsidRDefault="00A92D0B" w14:paraId="7099C603"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Total $</w:t>
            </w:r>
          </w:p>
        </w:tc>
        <w:tc>
          <w:tcPr>
            <w:tcW w:w="955" w:type="dxa"/>
            <w:gridSpan w:val="2"/>
            <w:tcBorders>
              <w:top w:val="single" w:color="auto" w:sz="4" w:space="0"/>
              <w:left w:val="single" w:color="auto" w:sz="4" w:space="0"/>
            </w:tcBorders>
            <w:shd w:val="clear" w:color="auto" w:fill="auto"/>
            <w:vAlign w:val="bottom"/>
          </w:tcPr>
          <w:p w:rsidRPr="000D22B1" w:rsidR="00A92D0B" w:rsidP="003B6A1B" w:rsidRDefault="00A92D0B" w14:paraId="564E4964"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Hours</w:t>
            </w:r>
          </w:p>
        </w:tc>
        <w:tc>
          <w:tcPr>
            <w:tcW w:w="1146" w:type="dxa"/>
            <w:tcBorders>
              <w:top w:val="single" w:color="auto" w:sz="4" w:space="0"/>
            </w:tcBorders>
            <w:shd w:val="clear" w:color="auto" w:fill="auto"/>
            <w:vAlign w:val="bottom"/>
          </w:tcPr>
          <w:p w:rsidRPr="000D22B1" w:rsidR="00A92D0B" w:rsidP="003B6A1B" w:rsidRDefault="00A92D0B" w14:paraId="1462552D"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Rate</w:t>
            </w:r>
            <w:r w:rsidRPr="000D22B1" w:rsidR="00E3786F">
              <w:rPr>
                <w:rFonts w:asciiTheme="majorBidi" w:hAnsiTheme="majorBidi" w:cstheme="majorBidi"/>
                <w:b/>
                <w:color w:val="000000"/>
              </w:rPr>
              <w:t xml:space="preserve"> $</w:t>
            </w:r>
          </w:p>
        </w:tc>
        <w:tc>
          <w:tcPr>
            <w:tcW w:w="1881" w:type="dxa"/>
            <w:tcBorders>
              <w:top w:val="single" w:color="auto" w:sz="4" w:space="0"/>
            </w:tcBorders>
            <w:shd w:val="clear" w:color="auto" w:fill="auto"/>
            <w:vAlign w:val="bottom"/>
          </w:tcPr>
          <w:p w:rsidRPr="000D22B1" w:rsidR="00A92D0B" w:rsidP="003B6A1B" w:rsidRDefault="00A92D0B" w14:paraId="1B6A5CA4" w14:textId="77777777">
            <w:pPr>
              <w:keepNext/>
              <w:keepLines/>
              <w:spacing w:before="60" w:after="60"/>
              <w:jc w:val="center"/>
              <w:rPr>
                <w:rFonts w:asciiTheme="majorBidi" w:hAnsiTheme="majorBidi" w:cstheme="majorBidi"/>
                <w:b/>
                <w:color w:val="000000"/>
              </w:rPr>
            </w:pPr>
            <w:r w:rsidRPr="000D22B1">
              <w:rPr>
                <w:rFonts w:asciiTheme="majorBidi" w:hAnsiTheme="majorBidi" w:cstheme="majorBidi"/>
                <w:b/>
                <w:color w:val="000000"/>
              </w:rPr>
              <w:t>Total $</w:t>
            </w:r>
          </w:p>
        </w:tc>
      </w:tr>
      <w:tr w:rsidRPr="000D22B1" w:rsidR="00A32AA7" w:rsidTr="00565CE4" w14:paraId="7A15AC74" w14:textId="77777777">
        <w:trPr>
          <w:gridAfter w:val="1"/>
          <w:wAfter w:w="7" w:type="dxa"/>
          <w:jc w:val="center"/>
        </w:trPr>
        <w:tc>
          <w:tcPr>
            <w:tcW w:w="1489" w:type="dxa"/>
            <w:shd w:val="clear" w:color="auto" w:fill="auto"/>
            <w:vAlign w:val="bottom"/>
          </w:tcPr>
          <w:p w:rsidRPr="000D22B1" w:rsidR="00A32AA7" w:rsidP="00A32AA7" w:rsidRDefault="00A32AA7" w14:paraId="3EE87370" w14:textId="5429B4F6">
            <w:pPr>
              <w:spacing w:before="60" w:after="60"/>
              <w:rPr>
                <w:rFonts w:asciiTheme="majorBidi" w:hAnsiTheme="majorBidi" w:cstheme="majorBidi"/>
                <w:color w:val="000000"/>
              </w:rPr>
            </w:pPr>
            <w:r w:rsidRPr="000D22B1">
              <w:rPr>
                <w:rFonts w:asciiTheme="majorBidi" w:hAnsiTheme="majorBidi" w:cstheme="majorBidi"/>
                <w:color w:val="000000"/>
              </w:rPr>
              <w:t>Elise Torres, TURN Staff Attorney</w:t>
            </w:r>
          </w:p>
        </w:tc>
        <w:tc>
          <w:tcPr>
            <w:tcW w:w="821" w:type="dxa"/>
            <w:shd w:val="clear" w:color="auto" w:fill="auto"/>
            <w:vAlign w:val="center"/>
          </w:tcPr>
          <w:p w:rsidRPr="000D22B1" w:rsidR="00A32AA7" w:rsidP="00C304F8" w:rsidRDefault="00A32AA7" w14:paraId="76A168ED" w14:textId="5F10283E">
            <w:pPr>
              <w:spacing w:before="60" w:after="60"/>
              <w:jc w:val="center"/>
              <w:rPr>
                <w:rFonts w:asciiTheme="majorBidi" w:hAnsiTheme="majorBidi" w:cstheme="majorBidi"/>
                <w:color w:val="000000"/>
              </w:rPr>
            </w:pPr>
            <w:r w:rsidRPr="000D22B1">
              <w:rPr>
                <w:rFonts w:asciiTheme="majorBidi" w:hAnsiTheme="majorBidi" w:cstheme="majorBidi"/>
                <w:color w:val="000000"/>
              </w:rPr>
              <w:t>2021</w:t>
            </w:r>
          </w:p>
        </w:tc>
        <w:tc>
          <w:tcPr>
            <w:tcW w:w="884" w:type="dxa"/>
            <w:gridSpan w:val="2"/>
            <w:shd w:val="clear" w:color="auto" w:fill="auto"/>
            <w:vAlign w:val="center"/>
          </w:tcPr>
          <w:p w:rsidRPr="000D22B1" w:rsidR="00A32AA7" w:rsidP="005D0C6A" w:rsidRDefault="005C0F6F" w14:paraId="294332C0" w14:textId="23503112">
            <w:pPr>
              <w:spacing w:before="60" w:after="60"/>
              <w:jc w:val="center"/>
              <w:rPr>
                <w:rFonts w:asciiTheme="majorBidi" w:hAnsiTheme="majorBidi" w:cstheme="majorBidi"/>
                <w:color w:val="000000"/>
              </w:rPr>
            </w:pPr>
            <w:r w:rsidRPr="000D22B1">
              <w:rPr>
                <w:rFonts w:asciiTheme="majorBidi" w:hAnsiTheme="majorBidi" w:cstheme="majorBidi"/>
                <w:color w:val="000000"/>
              </w:rPr>
              <w:t>31.75</w:t>
            </w:r>
          </w:p>
        </w:tc>
        <w:tc>
          <w:tcPr>
            <w:tcW w:w="1127" w:type="dxa"/>
            <w:shd w:val="clear" w:color="auto" w:fill="auto"/>
            <w:vAlign w:val="center"/>
          </w:tcPr>
          <w:p w:rsidRPr="000D22B1" w:rsidR="00A32AA7" w:rsidP="00C304F8" w:rsidRDefault="00A32AA7" w14:paraId="11FEC3E6" w14:textId="26F70377">
            <w:pPr>
              <w:spacing w:before="60" w:after="60"/>
              <w:jc w:val="center"/>
              <w:rPr>
                <w:rFonts w:asciiTheme="majorBidi" w:hAnsiTheme="majorBidi" w:cstheme="majorBidi"/>
                <w:color w:val="000000"/>
              </w:rPr>
            </w:pPr>
            <w:r w:rsidRPr="000D22B1">
              <w:rPr>
                <w:rFonts w:asciiTheme="majorBidi" w:hAnsiTheme="majorBidi" w:cstheme="majorBidi"/>
                <w:color w:val="000000"/>
              </w:rPr>
              <w:t>$450.00</w:t>
            </w:r>
          </w:p>
        </w:tc>
        <w:tc>
          <w:tcPr>
            <w:tcW w:w="1434" w:type="dxa"/>
            <w:gridSpan w:val="2"/>
            <w:tcBorders>
              <w:right w:val="single" w:color="auto" w:sz="4" w:space="0"/>
            </w:tcBorders>
            <w:shd w:val="clear" w:color="auto" w:fill="auto"/>
            <w:vAlign w:val="center"/>
          </w:tcPr>
          <w:p w:rsidRPr="000D22B1" w:rsidR="00A32AA7" w:rsidP="00C304F8" w:rsidRDefault="00A32AA7" w14:paraId="75AE015A" w14:textId="1F748685">
            <w:pPr>
              <w:spacing w:before="60" w:after="60"/>
              <w:jc w:val="center"/>
              <w:rPr>
                <w:rFonts w:asciiTheme="majorBidi" w:hAnsiTheme="majorBidi" w:cstheme="majorBidi"/>
                <w:color w:val="000000"/>
              </w:rPr>
            </w:pPr>
            <w:r w:rsidRPr="000D22B1">
              <w:rPr>
                <w:rFonts w:asciiTheme="majorBidi" w:hAnsiTheme="majorBidi" w:cstheme="majorBidi"/>
                <w:color w:val="000000"/>
              </w:rPr>
              <w:t>D.21-12</w:t>
            </w:r>
            <w:r w:rsidRPr="000D22B1" w:rsidR="00776661">
              <w:rPr>
                <w:rFonts w:asciiTheme="majorBidi" w:hAnsiTheme="majorBidi" w:cstheme="majorBidi"/>
                <w:color w:val="000000"/>
              </w:rPr>
              <w:t>-</w:t>
            </w:r>
            <w:r w:rsidRPr="000D22B1">
              <w:rPr>
                <w:rFonts w:asciiTheme="majorBidi" w:hAnsiTheme="majorBidi" w:cstheme="majorBidi"/>
                <w:color w:val="000000"/>
              </w:rPr>
              <w:t>049</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926AB4" w:rsidP="00C304F8" w:rsidRDefault="00926AB4" w14:paraId="7FAA39DA" w14:textId="1AAC79DA">
            <w:pPr>
              <w:jc w:val="center"/>
              <w:rPr>
                <w:rFonts w:asciiTheme="majorBidi" w:hAnsiTheme="majorBidi" w:cstheme="majorBidi"/>
                <w:color w:val="000000"/>
              </w:rPr>
            </w:pPr>
          </w:p>
          <w:p w:rsidRPr="000D22B1" w:rsidR="005C0F6F" w:rsidP="00C304F8" w:rsidRDefault="00926AB4" w14:paraId="64B7B661" w14:textId="4641490B">
            <w:pPr>
              <w:jc w:val="center"/>
              <w:rPr>
                <w:rFonts w:asciiTheme="majorBidi" w:hAnsiTheme="majorBidi" w:cstheme="majorBidi"/>
                <w:color w:val="000000"/>
              </w:rPr>
            </w:pPr>
            <w:r w:rsidRPr="000D22B1">
              <w:rPr>
                <w:rFonts w:asciiTheme="majorBidi" w:hAnsiTheme="majorBidi" w:cstheme="majorBidi"/>
                <w:color w:val="000000"/>
              </w:rPr>
              <w:t>$</w:t>
            </w:r>
            <w:r w:rsidRPr="000D22B1" w:rsidR="005C0F6F">
              <w:rPr>
                <w:rFonts w:asciiTheme="majorBidi" w:hAnsiTheme="majorBidi" w:cstheme="majorBidi"/>
                <w:color w:val="000000"/>
              </w:rPr>
              <w:t>14,287.50</w:t>
            </w:r>
          </w:p>
          <w:p w:rsidRPr="000D22B1" w:rsidR="00A32AA7" w:rsidP="00C304F8" w:rsidRDefault="00A32AA7" w14:paraId="2F76DFBE" w14:textId="1B5111F7">
            <w:pPr>
              <w:spacing w:before="60" w:after="60"/>
              <w:jc w:val="center"/>
              <w:rPr>
                <w:rFonts w:asciiTheme="majorBidi" w:hAnsiTheme="majorBidi" w:cstheme="majorBidi"/>
                <w:color w:val="000000"/>
              </w:rPr>
            </w:pPr>
          </w:p>
        </w:tc>
        <w:tc>
          <w:tcPr>
            <w:tcW w:w="955" w:type="dxa"/>
            <w:gridSpan w:val="2"/>
            <w:tcBorders>
              <w:left w:val="single" w:color="auto" w:sz="4" w:space="0"/>
            </w:tcBorders>
            <w:shd w:val="clear" w:color="auto" w:fill="auto"/>
          </w:tcPr>
          <w:p w:rsidRPr="000D22B1" w:rsidR="00A32AA7" w:rsidP="00A32AA7" w:rsidRDefault="00777FE8" w14:paraId="7E725436" w14:textId="60755F91">
            <w:pPr>
              <w:spacing w:before="60" w:after="60"/>
              <w:jc w:val="center"/>
              <w:rPr>
                <w:rFonts w:asciiTheme="majorBidi" w:hAnsiTheme="majorBidi" w:cstheme="majorBidi"/>
                <w:color w:val="000000"/>
              </w:rPr>
            </w:pPr>
            <w:r>
              <w:rPr>
                <w:rFonts w:asciiTheme="majorBidi" w:hAnsiTheme="majorBidi" w:cstheme="majorBidi"/>
                <w:color w:val="000000"/>
              </w:rPr>
              <w:t>26.3</w:t>
            </w:r>
            <w:r w:rsidR="00EC4B77">
              <w:rPr>
                <w:rFonts w:asciiTheme="majorBidi" w:hAnsiTheme="majorBidi" w:cstheme="majorBidi"/>
                <w:color w:val="000000"/>
              </w:rPr>
              <w:t xml:space="preserve"> [1]</w:t>
            </w:r>
            <w:r w:rsidR="00931835">
              <w:rPr>
                <w:rFonts w:asciiTheme="majorBidi" w:hAnsiTheme="majorBidi" w:cstheme="majorBidi"/>
                <w:color w:val="000000"/>
              </w:rPr>
              <w:t>, [3]</w:t>
            </w:r>
            <w:r w:rsidR="00CF358E">
              <w:rPr>
                <w:rFonts w:asciiTheme="majorBidi" w:hAnsiTheme="majorBidi" w:cstheme="majorBidi"/>
                <w:color w:val="000000"/>
              </w:rPr>
              <w:t>, [4]</w:t>
            </w:r>
          </w:p>
        </w:tc>
        <w:tc>
          <w:tcPr>
            <w:tcW w:w="1146" w:type="dxa"/>
            <w:shd w:val="clear" w:color="auto" w:fill="auto"/>
          </w:tcPr>
          <w:p w:rsidRPr="000D22B1" w:rsidR="00A32AA7" w:rsidP="00FF4B47" w:rsidRDefault="007F0270" w14:paraId="031593CE" w14:textId="1312FC17">
            <w:pPr>
              <w:spacing w:before="60" w:after="60"/>
              <w:jc w:val="center"/>
              <w:rPr>
                <w:rFonts w:asciiTheme="majorBidi" w:hAnsiTheme="majorBidi" w:cstheme="majorBidi"/>
                <w:color w:val="000000"/>
              </w:rPr>
            </w:pPr>
            <w:r>
              <w:rPr>
                <w:rFonts w:asciiTheme="majorBidi" w:hAnsiTheme="majorBidi" w:cstheme="majorBidi"/>
                <w:color w:val="000000"/>
              </w:rPr>
              <w:t>$450.00</w:t>
            </w:r>
            <w:r w:rsidR="008B6128">
              <w:rPr>
                <w:rFonts w:asciiTheme="majorBidi" w:hAnsiTheme="majorBidi" w:cstheme="majorBidi"/>
                <w:color w:val="000000"/>
              </w:rPr>
              <w:t xml:space="preserve"> [</w:t>
            </w:r>
            <w:r w:rsidR="00EC4B77">
              <w:rPr>
                <w:rFonts w:asciiTheme="majorBidi" w:hAnsiTheme="majorBidi" w:cstheme="majorBidi"/>
                <w:color w:val="000000"/>
              </w:rPr>
              <w:t>2</w:t>
            </w:r>
            <w:r w:rsidR="008B6128">
              <w:rPr>
                <w:rFonts w:asciiTheme="majorBidi" w:hAnsiTheme="majorBidi" w:cstheme="majorBidi"/>
                <w:color w:val="000000"/>
              </w:rPr>
              <w:t>]</w:t>
            </w:r>
          </w:p>
        </w:tc>
        <w:tc>
          <w:tcPr>
            <w:tcW w:w="1881" w:type="dxa"/>
            <w:shd w:val="clear" w:color="auto" w:fill="auto"/>
          </w:tcPr>
          <w:p w:rsidRPr="000D22B1" w:rsidR="00A32AA7" w:rsidP="00EF3D64" w:rsidRDefault="00596CCA" w14:paraId="6DD406CC" w14:textId="24015FE1">
            <w:pPr>
              <w:spacing w:before="60" w:after="60"/>
              <w:jc w:val="right"/>
              <w:rPr>
                <w:rFonts w:asciiTheme="majorBidi" w:hAnsiTheme="majorBidi" w:cstheme="majorBidi"/>
                <w:color w:val="000000"/>
              </w:rPr>
            </w:pPr>
            <w:r w:rsidRPr="00596CCA">
              <w:rPr>
                <w:rFonts w:asciiTheme="majorBidi" w:hAnsiTheme="majorBidi" w:cstheme="majorBidi"/>
                <w:color w:val="000000"/>
              </w:rPr>
              <w:t>$11,835.00</w:t>
            </w:r>
          </w:p>
        </w:tc>
      </w:tr>
      <w:tr w:rsidRPr="000D22B1" w:rsidR="00A32AA7" w:rsidTr="00565CE4" w14:paraId="5BF6A154" w14:textId="77777777">
        <w:trPr>
          <w:gridAfter w:val="1"/>
          <w:wAfter w:w="7" w:type="dxa"/>
          <w:jc w:val="center"/>
        </w:trPr>
        <w:tc>
          <w:tcPr>
            <w:tcW w:w="1489" w:type="dxa"/>
            <w:shd w:val="clear" w:color="auto" w:fill="auto"/>
            <w:vAlign w:val="bottom"/>
          </w:tcPr>
          <w:p w:rsidRPr="000D22B1" w:rsidR="00A32AA7" w:rsidP="00A32AA7" w:rsidRDefault="00A32AA7" w14:paraId="118506EC" w14:textId="5BC78ADE">
            <w:pPr>
              <w:spacing w:before="60" w:after="60"/>
              <w:rPr>
                <w:rFonts w:asciiTheme="majorBidi" w:hAnsiTheme="majorBidi" w:cstheme="majorBidi"/>
                <w:color w:val="000000"/>
              </w:rPr>
            </w:pPr>
            <w:r w:rsidRPr="000D22B1">
              <w:rPr>
                <w:rFonts w:asciiTheme="majorBidi" w:hAnsiTheme="majorBidi" w:cstheme="majorBidi"/>
                <w:color w:val="000000"/>
              </w:rPr>
              <w:t>Elise Torres, TURN Staff Attorney</w:t>
            </w:r>
          </w:p>
        </w:tc>
        <w:tc>
          <w:tcPr>
            <w:tcW w:w="821" w:type="dxa"/>
            <w:shd w:val="clear" w:color="auto" w:fill="auto"/>
            <w:vAlign w:val="center"/>
          </w:tcPr>
          <w:p w:rsidRPr="000D22B1" w:rsidR="00A32AA7" w:rsidP="00C304F8" w:rsidRDefault="00A32AA7" w14:paraId="3767540B" w14:textId="11273B2C">
            <w:pPr>
              <w:spacing w:before="60" w:after="60"/>
              <w:jc w:val="center"/>
              <w:rPr>
                <w:rFonts w:asciiTheme="majorBidi" w:hAnsiTheme="majorBidi" w:cstheme="majorBidi"/>
                <w:color w:val="000000"/>
              </w:rPr>
            </w:pPr>
            <w:r w:rsidRPr="000D22B1">
              <w:rPr>
                <w:rFonts w:asciiTheme="majorBidi" w:hAnsiTheme="majorBidi" w:cstheme="majorBidi"/>
                <w:color w:val="000000"/>
              </w:rPr>
              <w:t>2022</w:t>
            </w:r>
          </w:p>
        </w:tc>
        <w:tc>
          <w:tcPr>
            <w:tcW w:w="884" w:type="dxa"/>
            <w:gridSpan w:val="2"/>
            <w:shd w:val="clear" w:color="auto" w:fill="auto"/>
            <w:vAlign w:val="center"/>
          </w:tcPr>
          <w:p w:rsidRPr="000D22B1" w:rsidR="00A32AA7" w:rsidP="005D0C6A" w:rsidRDefault="00776661" w14:paraId="120FE857" w14:textId="6369F8A2">
            <w:pPr>
              <w:spacing w:before="60" w:after="60"/>
              <w:jc w:val="center"/>
              <w:rPr>
                <w:rFonts w:asciiTheme="majorBidi" w:hAnsiTheme="majorBidi" w:cstheme="majorBidi"/>
                <w:color w:val="000000"/>
              </w:rPr>
            </w:pPr>
            <w:r w:rsidRPr="000D22B1">
              <w:rPr>
                <w:rFonts w:asciiTheme="majorBidi" w:hAnsiTheme="majorBidi" w:cstheme="majorBidi"/>
                <w:color w:val="000000"/>
              </w:rPr>
              <w:t>140.</w:t>
            </w:r>
            <w:r w:rsidR="005D0C6A">
              <w:rPr>
                <w:rFonts w:asciiTheme="majorBidi" w:hAnsiTheme="majorBidi" w:cstheme="majorBidi"/>
                <w:color w:val="000000"/>
              </w:rPr>
              <w:t>5</w:t>
            </w:r>
          </w:p>
        </w:tc>
        <w:tc>
          <w:tcPr>
            <w:tcW w:w="1127" w:type="dxa"/>
            <w:shd w:val="clear" w:color="auto" w:fill="auto"/>
            <w:vAlign w:val="center"/>
          </w:tcPr>
          <w:p w:rsidRPr="000D22B1" w:rsidR="00A32AA7" w:rsidP="00C304F8" w:rsidRDefault="00A32AA7" w14:paraId="075109E1" w14:textId="40FE19C8">
            <w:pPr>
              <w:spacing w:before="60" w:after="60"/>
              <w:jc w:val="center"/>
              <w:rPr>
                <w:rFonts w:asciiTheme="majorBidi" w:hAnsiTheme="majorBidi" w:cstheme="majorBidi"/>
                <w:color w:val="000000"/>
              </w:rPr>
            </w:pPr>
            <w:r w:rsidRPr="000D22B1">
              <w:rPr>
                <w:rFonts w:asciiTheme="majorBidi" w:hAnsiTheme="majorBidi" w:cstheme="majorBidi"/>
                <w:color w:val="000000"/>
              </w:rPr>
              <w:t>$465.00</w:t>
            </w:r>
          </w:p>
        </w:tc>
        <w:tc>
          <w:tcPr>
            <w:tcW w:w="1434" w:type="dxa"/>
            <w:gridSpan w:val="2"/>
            <w:tcBorders>
              <w:right w:val="single" w:color="auto" w:sz="4" w:space="0"/>
            </w:tcBorders>
            <w:shd w:val="clear" w:color="auto" w:fill="auto"/>
            <w:vAlign w:val="center"/>
          </w:tcPr>
          <w:p w:rsidRPr="000D22B1" w:rsidR="00A32AA7" w:rsidP="00C304F8" w:rsidRDefault="00776661" w14:paraId="4AF4C006" w14:textId="31E6B880">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Res. ALJ-393, 2021 Rate plus 2022 COLA. </w:t>
            </w:r>
            <w:r w:rsidRPr="000D22B1" w:rsidR="00A32AA7">
              <w:rPr>
                <w:rFonts w:asciiTheme="majorBidi" w:hAnsiTheme="majorBidi" w:cstheme="majorBidi"/>
                <w:color w:val="000000"/>
              </w:rPr>
              <w:t>See Comment 1.</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A32AA7" w:rsidP="00C304F8" w:rsidRDefault="00A32AA7" w14:paraId="2A77845E" w14:textId="53416C3D">
            <w:pPr>
              <w:spacing w:before="60" w:after="60"/>
              <w:jc w:val="center"/>
              <w:rPr>
                <w:rFonts w:asciiTheme="majorBidi" w:hAnsiTheme="majorBidi" w:cstheme="majorBidi"/>
                <w:color w:val="000000"/>
              </w:rPr>
            </w:pPr>
            <w:r w:rsidRPr="000D22B1">
              <w:rPr>
                <w:rFonts w:asciiTheme="majorBidi" w:hAnsiTheme="majorBidi" w:cstheme="majorBidi"/>
                <w:color w:val="000000"/>
              </w:rPr>
              <w:t>$</w:t>
            </w:r>
            <w:r w:rsidRPr="000D22B1" w:rsidR="00776661">
              <w:rPr>
                <w:rFonts w:asciiTheme="majorBidi" w:hAnsiTheme="majorBidi" w:cstheme="majorBidi"/>
                <w:color w:val="000000"/>
              </w:rPr>
              <w:t>65,332.50</w:t>
            </w:r>
          </w:p>
        </w:tc>
        <w:tc>
          <w:tcPr>
            <w:tcW w:w="955" w:type="dxa"/>
            <w:gridSpan w:val="2"/>
            <w:tcBorders>
              <w:left w:val="single" w:color="auto" w:sz="4" w:space="0"/>
            </w:tcBorders>
            <w:shd w:val="clear" w:color="auto" w:fill="auto"/>
            <w:vAlign w:val="center"/>
          </w:tcPr>
          <w:p w:rsidRPr="000D22B1" w:rsidR="00A32AA7" w:rsidP="00A32AA7" w:rsidRDefault="00777FE8" w14:paraId="461DC9FD" w14:textId="03E72D83">
            <w:pPr>
              <w:spacing w:before="60" w:after="60"/>
              <w:jc w:val="center"/>
              <w:rPr>
                <w:rFonts w:asciiTheme="majorBidi" w:hAnsiTheme="majorBidi" w:cstheme="majorBidi"/>
                <w:color w:val="000000"/>
              </w:rPr>
            </w:pPr>
            <w:r>
              <w:rPr>
                <w:rFonts w:asciiTheme="majorBidi" w:hAnsiTheme="majorBidi" w:cstheme="majorBidi"/>
                <w:color w:val="000000"/>
              </w:rPr>
              <w:t>121.75</w:t>
            </w:r>
            <w:r w:rsidR="0093130B">
              <w:rPr>
                <w:rFonts w:asciiTheme="majorBidi" w:hAnsiTheme="majorBidi" w:cstheme="majorBidi"/>
                <w:color w:val="000000"/>
              </w:rPr>
              <w:t>[1],</w:t>
            </w:r>
            <w:r w:rsidR="00B86A27">
              <w:rPr>
                <w:rFonts w:asciiTheme="majorBidi" w:hAnsiTheme="majorBidi" w:cstheme="majorBidi"/>
                <w:color w:val="000000"/>
              </w:rPr>
              <w:t xml:space="preserve"> </w:t>
            </w:r>
            <w:r w:rsidR="003E5A73">
              <w:rPr>
                <w:rFonts w:asciiTheme="majorBidi" w:hAnsiTheme="majorBidi" w:cstheme="majorBidi"/>
                <w:color w:val="000000"/>
              </w:rPr>
              <w:t>[</w:t>
            </w:r>
            <w:r w:rsidR="00EC4B77">
              <w:rPr>
                <w:rFonts w:asciiTheme="majorBidi" w:hAnsiTheme="majorBidi" w:cstheme="majorBidi"/>
                <w:color w:val="000000"/>
              </w:rPr>
              <w:t>3</w:t>
            </w:r>
            <w:r w:rsidR="003E5A73">
              <w:rPr>
                <w:rFonts w:asciiTheme="majorBidi" w:hAnsiTheme="majorBidi" w:cstheme="majorBidi"/>
                <w:color w:val="000000"/>
              </w:rPr>
              <w:t>]</w:t>
            </w:r>
            <w:r w:rsidR="0093130B">
              <w:rPr>
                <w:rFonts w:asciiTheme="majorBidi" w:hAnsiTheme="majorBidi" w:cstheme="majorBidi"/>
                <w:color w:val="000000"/>
              </w:rPr>
              <w:t>,</w:t>
            </w:r>
            <w:r w:rsidR="00B86A27">
              <w:rPr>
                <w:rFonts w:asciiTheme="majorBidi" w:hAnsiTheme="majorBidi" w:cstheme="majorBidi"/>
                <w:color w:val="000000"/>
              </w:rPr>
              <w:t xml:space="preserve"> </w:t>
            </w:r>
            <w:r w:rsidR="00EC47B4">
              <w:rPr>
                <w:rFonts w:asciiTheme="majorBidi" w:hAnsiTheme="majorBidi" w:cstheme="majorBidi"/>
                <w:color w:val="000000"/>
              </w:rPr>
              <w:t>[4]</w:t>
            </w:r>
          </w:p>
        </w:tc>
        <w:tc>
          <w:tcPr>
            <w:tcW w:w="1146" w:type="dxa"/>
            <w:shd w:val="clear" w:color="auto" w:fill="auto"/>
            <w:vAlign w:val="center"/>
          </w:tcPr>
          <w:p w:rsidRPr="000D22B1" w:rsidR="00A32AA7" w:rsidP="00FF4B47" w:rsidRDefault="007F0270" w14:paraId="7FDABF74" w14:textId="4E22A349">
            <w:pPr>
              <w:spacing w:before="60" w:after="60"/>
              <w:jc w:val="center"/>
              <w:rPr>
                <w:rFonts w:asciiTheme="majorBidi" w:hAnsiTheme="majorBidi" w:cstheme="majorBidi"/>
                <w:color w:val="000000"/>
              </w:rPr>
            </w:pPr>
            <w:r>
              <w:rPr>
                <w:rFonts w:asciiTheme="majorBidi" w:hAnsiTheme="majorBidi" w:cstheme="majorBidi"/>
                <w:color w:val="000000"/>
              </w:rPr>
              <w:t>$465.00</w:t>
            </w:r>
            <w:r w:rsidR="008B6128">
              <w:rPr>
                <w:rFonts w:asciiTheme="majorBidi" w:hAnsiTheme="majorBidi" w:cstheme="majorBidi"/>
                <w:color w:val="000000"/>
              </w:rPr>
              <w:t xml:space="preserve"> [</w:t>
            </w:r>
            <w:r w:rsidR="00EC4B77">
              <w:rPr>
                <w:rFonts w:asciiTheme="majorBidi" w:hAnsiTheme="majorBidi" w:cstheme="majorBidi"/>
                <w:color w:val="000000"/>
              </w:rPr>
              <w:t>2</w:t>
            </w:r>
            <w:r w:rsidR="008B6128">
              <w:rPr>
                <w:rFonts w:asciiTheme="majorBidi" w:hAnsiTheme="majorBidi" w:cstheme="majorBidi"/>
                <w:color w:val="000000"/>
              </w:rPr>
              <w:t>]</w:t>
            </w:r>
          </w:p>
        </w:tc>
        <w:tc>
          <w:tcPr>
            <w:tcW w:w="1881" w:type="dxa"/>
            <w:shd w:val="clear" w:color="auto" w:fill="auto"/>
            <w:vAlign w:val="center"/>
          </w:tcPr>
          <w:p w:rsidRPr="000D22B1" w:rsidR="00A32AA7" w:rsidP="00EF3D64" w:rsidRDefault="003C76D4" w14:paraId="05EFCF76" w14:textId="237D0CAD">
            <w:pPr>
              <w:spacing w:before="60" w:after="60"/>
              <w:jc w:val="right"/>
              <w:rPr>
                <w:rFonts w:asciiTheme="majorBidi" w:hAnsiTheme="majorBidi" w:cstheme="majorBidi"/>
                <w:color w:val="000000"/>
              </w:rPr>
            </w:pPr>
            <w:r w:rsidRPr="003C76D4">
              <w:rPr>
                <w:rFonts w:asciiTheme="majorBidi" w:hAnsiTheme="majorBidi" w:cstheme="majorBidi"/>
                <w:color w:val="000000"/>
              </w:rPr>
              <w:t>$56,613.75</w:t>
            </w:r>
          </w:p>
        </w:tc>
      </w:tr>
      <w:tr w:rsidRPr="000D22B1" w:rsidR="00A32AA7" w:rsidTr="00565CE4" w14:paraId="0C35D619" w14:textId="77777777">
        <w:trPr>
          <w:gridAfter w:val="1"/>
          <w:wAfter w:w="7" w:type="dxa"/>
          <w:jc w:val="center"/>
        </w:trPr>
        <w:tc>
          <w:tcPr>
            <w:tcW w:w="1489" w:type="dxa"/>
            <w:shd w:val="clear" w:color="auto" w:fill="auto"/>
            <w:vAlign w:val="bottom"/>
          </w:tcPr>
          <w:p w:rsidRPr="000D22B1" w:rsidR="00A32AA7" w:rsidP="00A32AA7" w:rsidRDefault="00A32AA7" w14:paraId="5E416F45" w14:textId="4D7FB0A9">
            <w:pPr>
              <w:spacing w:before="60" w:after="60"/>
              <w:rPr>
                <w:rFonts w:asciiTheme="majorBidi" w:hAnsiTheme="majorBidi" w:cstheme="majorBidi"/>
                <w:color w:val="000000"/>
              </w:rPr>
            </w:pPr>
            <w:r w:rsidRPr="000D22B1">
              <w:rPr>
                <w:rFonts w:asciiTheme="majorBidi" w:hAnsiTheme="majorBidi" w:cstheme="majorBidi"/>
                <w:color w:val="000000"/>
              </w:rPr>
              <w:lastRenderedPageBreak/>
              <w:t>Elise Torres, TURN Staff Attorney</w:t>
            </w:r>
          </w:p>
        </w:tc>
        <w:tc>
          <w:tcPr>
            <w:tcW w:w="821" w:type="dxa"/>
            <w:shd w:val="clear" w:color="auto" w:fill="auto"/>
            <w:vAlign w:val="center"/>
          </w:tcPr>
          <w:p w:rsidRPr="000D22B1" w:rsidR="00A32AA7" w:rsidP="00A32AA7" w:rsidRDefault="00A32AA7" w14:paraId="0F56851C" w14:textId="2DE2A57C">
            <w:pPr>
              <w:spacing w:before="60" w:after="60"/>
              <w:jc w:val="center"/>
              <w:rPr>
                <w:rFonts w:asciiTheme="majorBidi" w:hAnsiTheme="majorBidi" w:cstheme="majorBidi"/>
                <w:color w:val="000000"/>
              </w:rPr>
            </w:pPr>
            <w:r w:rsidRPr="000D22B1">
              <w:rPr>
                <w:rFonts w:asciiTheme="majorBidi" w:hAnsiTheme="majorBidi" w:cstheme="majorBidi"/>
                <w:color w:val="000000"/>
              </w:rPr>
              <w:t>2023</w:t>
            </w:r>
          </w:p>
        </w:tc>
        <w:tc>
          <w:tcPr>
            <w:tcW w:w="884" w:type="dxa"/>
            <w:gridSpan w:val="2"/>
            <w:shd w:val="clear" w:color="auto" w:fill="auto"/>
            <w:vAlign w:val="center"/>
          </w:tcPr>
          <w:p w:rsidRPr="000D22B1" w:rsidR="00F351E8" w:rsidP="00A32AA7" w:rsidRDefault="00A32AA7" w14:paraId="65ACB15D" w14:textId="77777777">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p>
          <w:p w:rsidRPr="000D22B1" w:rsidR="00F351E8" w:rsidP="00F351E8" w:rsidRDefault="00F351E8" w14:paraId="09D55131" w14:textId="3CE5AB52">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r w:rsidRPr="000D22B1" w:rsidR="00776661">
              <w:rPr>
                <w:rFonts w:asciiTheme="majorBidi" w:hAnsiTheme="majorBidi" w:cstheme="majorBidi"/>
                <w:color w:val="000000"/>
              </w:rPr>
              <w:t>0.5</w:t>
            </w:r>
            <w:r w:rsidRPr="000D22B1">
              <w:rPr>
                <w:rFonts w:asciiTheme="majorBidi" w:hAnsiTheme="majorBidi" w:cstheme="majorBidi"/>
                <w:color w:val="000000"/>
              </w:rPr>
              <w:t xml:space="preserve">   </w:t>
            </w:r>
          </w:p>
          <w:p w:rsidRPr="000D22B1" w:rsidR="00A32AA7" w:rsidP="00A32AA7" w:rsidRDefault="00A32AA7" w14:paraId="053D2AE3" w14:textId="2D1D33FF">
            <w:pPr>
              <w:spacing w:before="60" w:after="60"/>
              <w:jc w:val="center"/>
              <w:rPr>
                <w:rFonts w:asciiTheme="majorBidi" w:hAnsiTheme="majorBidi" w:cstheme="majorBidi"/>
                <w:color w:val="000000"/>
              </w:rPr>
            </w:pPr>
          </w:p>
        </w:tc>
        <w:tc>
          <w:tcPr>
            <w:tcW w:w="1127" w:type="dxa"/>
            <w:shd w:val="clear" w:color="auto" w:fill="auto"/>
            <w:vAlign w:val="center"/>
          </w:tcPr>
          <w:p w:rsidRPr="000D22B1" w:rsidR="00A32AA7" w:rsidP="00A32AA7" w:rsidRDefault="00A32AA7" w14:paraId="16A30449" w14:textId="7D68F92D">
            <w:pPr>
              <w:spacing w:before="60" w:after="60"/>
              <w:jc w:val="right"/>
              <w:rPr>
                <w:rFonts w:asciiTheme="majorBidi" w:hAnsiTheme="majorBidi" w:cstheme="majorBidi"/>
                <w:color w:val="000000"/>
              </w:rPr>
            </w:pPr>
            <w:r w:rsidRPr="000D22B1">
              <w:rPr>
                <w:rFonts w:asciiTheme="majorBidi" w:hAnsiTheme="majorBidi" w:cstheme="majorBidi"/>
                <w:color w:val="000000"/>
              </w:rPr>
              <w:t>$</w:t>
            </w:r>
            <w:r w:rsidRPr="000D22B1" w:rsidR="00776661">
              <w:rPr>
                <w:rFonts w:asciiTheme="majorBidi" w:hAnsiTheme="majorBidi" w:cstheme="majorBidi"/>
                <w:color w:val="000000"/>
              </w:rPr>
              <w:t>510</w:t>
            </w:r>
          </w:p>
        </w:tc>
        <w:tc>
          <w:tcPr>
            <w:tcW w:w="1434" w:type="dxa"/>
            <w:gridSpan w:val="2"/>
            <w:tcBorders>
              <w:right w:val="single" w:color="auto" w:sz="4" w:space="0"/>
            </w:tcBorders>
            <w:shd w:val="clear" w:color="auto" w:fill="auto"/>
            <w:vAlign w:val="center"/>
          </w:tcPr>
          <w:p w:rsidRPr="000D22B1" w:rsidR="00A32AA7" w:rsidP="00A32AA7" w:rsidRDefault="004F4FF1" w14:paraId="06E81261" w14:textId="3CE5500F">
            <w:pPr>
              <w:spacing w:before="60" w:after="60"/>
              <w:rPr>
                <w:rFonts w:asciiTheme="majorBidi" w:hAnsiTheme="majorBidi" w:cstheme="majorBidi"/>
                <w:color w:val="000000"/>
              </w:rPr>
            </w:pPr>
            <w:r w:rsidRPr="000D22B1">
              <w:rPr>
                <w:rFonts w:asciiTheme="majorBidi" w:hAnsiTheme="majorBidi" w:cstheme="majorBidi"/>
                <w:color w:val="000000"/>
              </w:rPr>
              <w:t>New Rate, see Comment 8</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F351E8" w:rsidP="00F351E8" w:rsidRDefault="00F351E8" w14:paraId="554657CD" w14:textId="6B422457">
            <w:pPr>
              <w:jc w:val="right"/>
              <w:rPr>
                <w:rFonts w:asciiTheme="majorBidi" w:hAnsiTheme="majorBidi" w:cstheme="majorBidi"/>
                <w:color w:val="000000"/>
              </w:rPr>
            </w:pPr>
            <w:r w:rsidRPr="000D22B1">
              <w:rPr>
                <w:rFonts w:asciiTheme="majorBidi" w:hAnsiTheme="majorBidi" w:cstheme="majorBidi"/>
                <w:color w:val="000000"/>
              </w:rPr>
              <w:t>$</w:t>
            </w:r>
            <w:r w:rsidRPr="000D22B1" w:rsidR="00776661">
              <w:rPr>
                <w:rFonts w:asciiTheme="majorBidi" w:hAnsiTheme="majorBidi" w:cstheme="majorBidi"/>
                <w:color w:val="000000"/>
              </w:rPr>
              <w:t>255</w:t>
            </w:r>
            <w:r w:rsidRPr="000D22B1">
              <w:rPr>
                <w:rFonts w:asciiTheme="majorBidi" w:hAnsiTheme="majorBidi" w:cstheme="majorBidi"/>
                <w:color w:val="000000"/>
              </w:rPr>
              <w:t xml:space="preserve">        </w:t>
            </w:r>
          </w:p>
          <w:p w:rsidRPr="000D22B1" w:rsidR="00A32AA7" w:rsidP="00A32AA7" w:rsidRDefault="00A32AA7" w14:paraId="1015CD03" w14:textId="77777777">
            <w:pPr>
              <w:spacing w:before="60" w:after="60"/>
              <w:jc w:val="right"/>
              <w:rPr>
                <w:rFonts w:asciiTheme="majorBidi" w:hAnsiTheme="majorBidi" w:cstheme="majorBidi"/>
                <w:color w:val="000000"/>
              </w:rPr>
            </w:pPr>
          </w:p>
        </w:tc>
        <w:tc>
          <w:tcPr>
            <w:tcW w:w="955" w:type="dxa"/>
            <w:gridSpan w:val="2"/>
            <w:tcBorders>
              <w:left w:val="single" w:color="auto" w:sz="4" w:space="0"/>
            </w:tcBorders>
            <w:shd w:val="clear" w:color="auto" w:fill="auto"/>
            <w:vAlign w:val="center"/>
          </w:tcPr>
          <w:p w:rsidRPr="000D22B1" w:rsidR="00A32AA7" w:rsidP="00A32AA7" w:rsidRDefault="00F80357" w14:paraId="2F66A14A" w14:textId="617BC3E7">
            <w:pPr>
              <w:spacing w:before="60" w:after="60"/>
              <w:jc w:val="center"/>
              <w:rPr>
                <w:rFonts w:asciiTheme="majorBidi" w:hAnsiTheme="majorBidi" w:cstheme="majorBidi"/>
                <w:color w:val="000000"/>
              </w:rPr>
            </w:pPr>
            <w:r>
              <w:rPr>
                <w:rFonts w:asciiTheme="majorBidi" w:hAnsiTheme="majorBidi" w:cstheme="majorBidi"/>
                <w:color w:val="000000"/>
              </w:rPr>
              <w:t>0</w:t>
            </w:r>
            <w:r w:rsidR="0047074E">
              <w:rPr>
                <w:rFonts w:asciiTheme="majorBidi" w:hAnsiTheme="majorBidi" w:cstheme="majorBidi"/>
                <w:color w:val="000000"/>
              </w:rPr>
              <w:t>.5</w:t>
            </w:r>
          </w:p>
        </w:tc>
        <w:tc>
          <w:tcPr>
            <w:tcW w:w="1146" w:type="dxa"/>
            <w:shd w:val="clear" w:color="auto" w:fill="auto"/>
            <w:vAlign w:val="center"/>
          </w:tcPr>
          <w:p w:rsidRPr="000D22B1" w:rsidR="00A32AA7" w:rsidP="00FF4B47" w:rsidRDefault="007F0270" w14:paraId="0F466C60" w14:textId="045DAB6C">
            <w:pPr>
              <w:spacing w:before="60" w:after="60"/>
              <w:jc w:val="center"/>
              <w:rPr>
                <w:rFonts w:asciiTheme="majorBidi" w:hAnsiTheme="majorBidi" w:cstheme="majorBidi"/>
                <w:color w:val="000000"/>
              </w:rPr>
            </w:pPr>
            <w:r>
              <w:rPr>
                <w:rFonts w:asciiTheme="majorBidi" w:hAnsiTheme="majorBidi" w:cstheme="majorBidi"/>
                <w:color w:val="000000"/>
              </w:rPr>
              <w:t>$</w:t>
            </w:r>
            <w:r w:rsidR="00AB4A4B">
              <w:rPr>
                <w:rFonts w:asciiTheme="majorBidi" w:hAnsiTheme="majorBidi" w:cstheme="majorBidi"/>
                <w:color w:val="000000"/>
              </w:rPr>
              <w:t>510.00</w:t>
            </w:r>
            <w:r w:rsidR="008B6128">
              <w:rPr>
                <w:rFonts w:asciiTheme="majorBidi" w:hAnsiTheme="majorBidi" w:cstheme="majorBidi"/>
                <w:color w:val="000000"/>
              </w:rPr>
              <w:t xml:space="preserve"> [</w:t>
            </w:r>
            <w:r w:rsidR="00EC4B77">
              <w:rPr>
                <w:rFonts w:asciiTheme="majorBidi" w:hAnsiTheme="majorBidi" w:cstheme="majorBidi"/>
                <w:color w:val="000000"/>
              </w:rPr>
              <w:t>2</w:t>
            </w:r>
            <w:r w:rsidR="008B6128">
              <w:rPr>
                <w:rFonts w:asciiTheme="majorBidi" w:hAnsiTheme="majorBidi" w:cstheme="majorBidi"/>
                <w:color w:val="000000"/>
              </w:rPr>
              <w:t>]</w:t>
            </w:r>
          </w:p>
        </w:tc>
        <w:tc>
          <w:tcPr>
            <w:tcW w:w="1881" w:type="dxa"/>
            <w:shd w:val="clear" w:color="auto" w:fill="auto"/>
            <w:vAlign w:val="center"/>
          </w:tcPr>
          <w:p w:rsidRPr="000D22B1" w:rsidR="00A32AA7" w:rsidP="00C1463E" w:rsidRDefault="00C1463E" w14:paraId="1BB86636" w14:textId="21379999">
            <w:pPr>
              <w:spacing w:before="60" w:after="60"/>
              <w:jc w:val="right"/>
              <w:rPr>
                <w:rFonts w:asciiTheme="majorBidi" w:hAnsiTheme="majorBidi" w:cstheme="majorBidi"/>
                <w:color w:val="000000"/>
              </w:rPr>
            </w:pPr>
            <w:r w:rsidRPr="00C1463E">
              <w:rPr>
                <w:rFonts w:asciiTheme="majorBidi" w:hAnsiTheme="majorBidi" w:cstheme="majorBidi"/>
                <w:color w:val="000000"/>
              </w:rPr>
              <w:t>$255.00</w:t>
            </w:r>
          </w:p>
        </w:tc>
      </w:tr>
      <w:tr w:rsidRPr="000D22B1" w:rsidR="00A32AA7" w:rsidTr="00565CE4" w14:paraId="4E698889" w14:textId="77777777">
        <w:trPr>
          <w:gridAfter w:val="1"/>
          <w:wAfter w:w="7" w:type="dxa"/>
          <w:jc w:val="center"/>
        </w:trPr>
        <w:tc>
          <w:tcPr>
            <w:tcW w:w="1489" w:type="dxa"/>
            <w:shd w:val="clear" w:color="auto" w:fill="auto"/>
            <w:vAlign w:val="bottom"/>
          </w:tcPr>
          <w:p w:rsidRPr="000D22B1" w:rsidR="00A32AA7" w:rsidP="00A32AA7" w:rsidRDefault="00A32AA7" w14:paraId="04CDED11" w14:textId="74120026">
            <w:pPr>
              <w:spacing w:before="60" w:after="60"/>
              <w:rPr>
                <w:rFonts w:asciiTheme="majorBidi" w:hAnsiTheme="majorBidi" w:cstheme="majorBidi"/>
                <w:color w:val="000000"/>
              </w:rPr>
            </w:pPr>
            <w:r w:rsidRPr="000D22B1">
              <w:rPr>
                <w:rFonts w:asciiTheme="majorBidi" w:hAnsiTheme="majorBidi" w:cstheme="majorBidi"/>
                <w:color w:val="000000"/>
              </w:rPr>
              <w:t>Eric Borden, TURN Energy Policy Analyst</w:t>
            </w:r>
          </w:p>
        </w:tc>
        <w:tc>
          <w:tcPr>
            <w:tcW w:w="821" w:type="dxa"/>
            <w:shd w:val="clear" w:color="auto" w:fill="auto"/>
            <w:vAlign w:val="center"/>
          </w:tcPr>
          <w:p w:rsidRPr="000D22B1" w:rsidR="00A32AA7" w:rsidP="00A32AA7" w:rsidRDefault="00A32AA7" w14:paraId="6B0C4BC3" w14:textId="719CAB7C">
            <w:pPr>
              <w:spacing w:before="60" w:after="60"/>
              <w:jc w:val="center"/>
              <w:rPr>
                <w:rFonts w:asciiTheme="majorBidi" w:hAnsiTheme="majorBidi" w:cstheme="majorBidi"/>
                <w:color w:val="000000"/>
              </w:rPr>
            </w:pPr>
            <w:r w:rsidRPr="000D22B1">
              <w:rPr>
                <w:rFonts w:asciiTheme="majorBidi" w:hAnsiTheme="majorBidi" w:cstheme="majorBidi"/>
                <w:color w:val="000000"/>
              </w:rPr>
              <w:t>2021</w:t>
            </w:r>
          </w:p>
        </w:tc>
        <w:tc>
          <w:tcPr>
            <w:tcW w:w="884" w:type="dxa"/>
            <w:gridSpan w:val="2"/>
            <w:shd w:val="clear" w:color="auto" w:fill="auto"/>
            <w:vAlign w:val="center"/>
          </w:tcPr>
          <w:p w:rsidRPr="000D22B1" w:rsidR="00A32AA7" w:rsidP="00A32AA7" w:rsidRDefault="00A32AA7" w14:paraId="51C36695" w14:textId="26FF34DC">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r w:rsidRPr="000D22B1" w:rsidR="00776661">
              <w:rPr>
                <w:rFonts w:asciiTheme="majorBidi" w:hAnsiTheme="majorBidi" w:cstheme="majorBidi"/>
                <w:color w:val="000000"/>
              </w:rPr>
              <w:t>21</w:t>
            </w:r>
            <w:r w:rsidRPr="000D22B1">
              <w:rPr>
                <w:rFonts w:asciiTheme="majorBidi" w:hAnsiTheme="majorBidi" w:cstheme="majorBidi"/>
                <w:color w:val="000000"/>
              </w:rPr>
              <w:t xml:space="preserve">.75 </w:t>
            </w:r>
          </w:p>
        </w:tc>
        <w:tc>
          <w:tcPr>
            <w:tcW w:w="1127" w:type="dxa"/>
            <w:shd w:val="clear" w:color="auto" w:fill="auto"/>
            <w:vAlign w:val="center"/>
          </w:tcPr>
          <w:p w:rsidRPr="000D22B1" w:rsidR="00A32AA7" w:rsidP="00A32AA7" w:rsidRDefault="00A32AA7" w14:paraId="50434DF3" w14:textId="18D7CE09">
            <w:pPr>
              <w:spacing w:before="60" w:after="60"/>
              <w:jc w:val="right"/>
              <w:rPr>
                <w:rFonts w:asciiTheme="majorBidi" w:hAnsiTheme="majorBidi" w:cstheme="majorBidi"/>
                <w:color w:val="000000"/>
              </w:rPr>
            </w:pPr>
            <w:r w:rsidRPr="000D22B1">
              <w:rPr>
                <w:rFonts w:asciiTheme="majorBidi" w:hAnsiTheme="majorBidi" w:cstheme="majorBidi"/>
                <w:color w:val="000000"/>
              </w:rPr>
              <w:t>$430.00</w:t>
            </w:r>
          </w:p>
        </w:tc>
        <w:tc>
          <w:tcPr>
            <w:tcW w:w="1434" w:type="dxa"/>
            <w:gridSpan w:val="2"/>
            <w:tcBorders>
              <w:right w:val="single" w:color="auto" w:sz="4" w:space="0"/>
            </w:tcBorders>
            <w:shd w:val="clear" w:color="auto" w:fill="auto"/>
            <w:vAlign w:val="center"/>
          </w:tcPr>
          <w:p w:rsidRPr="000D22B1" w:rsidR="00A32AA7" w:rsidP="00A32AA7" w:rsidRDefault="00A32AA7" w14:paraId="41124BBA" w14:textId="2A07E3DF">
            <w:pPr>
              <w:spacing w:before="60" w:after="60"/>
              <w:rPr>
                <w:rFonts w:asciiTheme="majorBidi" w:hAnsiTheme="majorBidi" w:cstheme="majorBidi"/>
                <w:color w:val="000000"/>
              </w:rPr>
            </w:pPr>
            <w:r w:rsidRPr="000D22B1">
              <w:rPr>
                <w:rFonts w:asciiTheme="majorBidi" w:hAnsiTheme="majorBidi" w:cstheme="majorBidi"/>
                <w:color w:val="000000"/>
              </w:rPr>
              <w:t>D.21-12-049</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776661" w:rsidP="00776661" w:rsidRDefault="00A32AA7" w14:paraId="26D67956" w14:textId="77777777">
            <w:pPr>
              <w:spacing w:before="60" w:after="60"/>
              <w:ind w:right="120"/>
              <w:jc w:val="right"/>
              <w:rPr>
                <w:rFonts w:asciiTheme="majorBidi" w:hAnsiTheme="majorBidi" w:cstheme="majorBidi"/>
                <w:color w:val="000000"/>
              </w:rPr>
            </w:pPr>
            <w:r w:rsidRPr="000D22B1">
              <w:rPr>
                <w:rFonts w:asciiTheme="majorBidi" w:hAnsiTheme="majorBidi" w:cstheme="majorBidi"/>
                <w:color w:val="000000"/>
              </w:rPr>
              <w:t xml:space="preserve"> </w:t>
            </w:r>
          </w:p>
          <w:p w:rsidRPr="000D22B1" w:rsidR="00776661" w:rsidP="00776661" w:rsidRDefault="00776661" w14:paraId="50A2E03E" w14:textId="08EBC08C">
            <w:pPr>
              <w:jc w:val="right"/>
              <w:rPr>
                <w:rFonts w:asciiTheme="majorBidi" w:hAnsiTheme="majorBidi" w:cstheme="majorBidi"/>
                <w:color w:val="000000"/>
              </w:rPr>
            </w:pPr>
            <w:r w:rsidRPr="000D22B1">
              <w:rPr>
                <w:rFonts w:asciiTheme="majorBidi" w:hAnsiTheme="majorBidi" w:cstheme="majorBidi"/>
                <w:color w:val="000000"/>
              </w:rPr>
              <w:t xml:space="preserve">$9,352.50 </w:t>
            </w:r>
          </w:p>
          <w:p w:rsidRPr="000D22B1" w:rsidR="00A32AA7" w:rsidP="00A32AA7" w:rsidRDefault="00A32AA7" w14:paraId="75F00059" w14:textId="0CF98DE5">
            <w:pPr>
              <w:spacing w:before="60" w:after="60"/>
              <w:jc w:val="right"/>
              <w:rPr>
                <w:rFonts w:asciiTheme="majorBidi" w:hAnsiTheme="majorBidi" w:cstheme="majorBidi"/>
                <w:color w:val="000000"/>
              </w:rPr>
            </w:pPr>
          </w:p>
        </w:tc>
        <w:tc>
          <w:tcPr>
            <w:tcW w:w="955" w:type="dxa"/>
            <w:gridSpan w:val="2"/>
            <w:tcBorders>
              <w:left w:val="single" w:color="auto" w:sz="4" w:space="0"/>
            </w:tcBorders>
            <w:shd w:val="clear" w:color="auto" w:fill="auto"/>
            <w:vAlign w:val="center"/>
          </w:tcPr>
          <w:p w:rsidR="001848B6" w:rsidP="00A32AA7" w:rsidRDefault="00777FE8" w14:paraId="616317B4" w14:textId="77777777">
            <w:pPr>
              <w:spacing w:before="60" w:after="60"/>
              <w:jc w:val="center"/>
              <w:rPr>
                <w:rFonts w:asciiTheme="majorBidi" w:hAnsiTheme="majorBidi" w:cstheme="majorBidi"/>
                <w:color w:val="000000"/>
              </w:rPr>
            </w:pPr>
            <w:r>
              <w:rPr>
                <w:rFonts w:asciiTheme="majorBidi" w:hAnsiTheme="majorBidi" w:cstheme="majorBidi"/>
                <w:color w:val="000000"/>
              </w:rPr>
              <w:t>19.20</w:t>
            </w:r>
          </w:p>
          <w:p w:rsidRPr="000D22B1" w:rsidR="00A32AA7" w:rsidP="00A32AA7" w:rsidRDefault="00F80357" w14:paraId="134A581C" w14:textId="1F6ADB12">
            <w:pPr>
              <w:spacing w:before="60" w:after="60"/>
              <w:jc w:val="center"/>
              <w:rPr>
                <w:rFonts w:asciiTheme="majorBidi" w:hAnsiTheme="majorBidi" w:cstheme="majorBidi"/>
                <w:color w:val="000000"/>
              </w:rPr>
            </w:pPr>
            <w:r>
              <w:rPr>
                <w:rFonts w:asciiTheme="majorBidi" w:hAnsiTheme="majorBidi" w:cstheme="majorBidi"/>
                <w:color w:val="000000"/>
              </w:rPr>
              <w:t>[3]</w:t>
            </w:r>
          </w:p>
        </w:tc>
        <w:tc>
          <w:tcPr>
            <w:tcW w:w="1146" w:type="dxa"/>
            <w:shd w:val="clear" w:color="auto" w:fill="auto"/>
            <w:vAlign w:val="center"/>
          </w:tcPr>
          <w:p w:rsidRPr="000D22B1" w:rsidR="00A32AA7" w:rsidP="00FF4B47" w:rsidRDefault="00B73979" w14:paraId="2622F4BA" w14:textId="28BA3595">
            <w:pPr>
              <w:spacing w:before="60" w:after="60"/>
              <w:jc w:val="center"/>
              <w:rPr>
                <w:rFonts w:asciiTheme="majorBidi" w:hAnsiTheme="majorBidi" w:cstheme="majorBidi"/>
                <w:color w:val="000000"/>
              </w:rPr>
            </w:pPr>
            <w:r>
              <w:rPr>
                <w:rFonts w:asciiTheme="majorBidi" w:hAnsiTheme="majorBidi" w:cstheme="majorBidi"/>
                <w:color w:val="000000"/>
              </w:rPr>
              <w:t>$430.00</w:t>
            </w:r>
            <w:r w:rsidR="00BA7471">
              <w:rPr>
                <w:rFonts w:asciiTheme="majorBidi" w:hAnsiTheme="majorBidi" w:cstheme="majorBidi"/>
                <w:color w:val="000000"/>
              </w:rPr>
              <w:t xml:space="preserve"> [</w:t>
            </w:r>
            <w:r w:rsidR="0039034B">
              <w:rPr>
                <w:rFonts w:asciiTheme="majorBidi" w:hAnsiTheme="majorBidi" w:cstheme="majorBidi"/>
                <w:color w:val="000000"/>
              </w:rPr>
              <w:t>5</w:t>
            </w:r>
            <w:r w:rsidR="00BA7471">
              <w:rPr>
                <w:rFonts w:asciiTheme="majorBidi" w:hAnsiTheme="majorBidi" w:cstheme="majorBidi"/>
                <w:color w:val="000000"/>
              </w:rPr>
              <w:t>]</w:t>
            </w:r>
          </w:p>
        </w:tc>
        <w:tc>
          <w:tcPr>
            <w:tcW w:w="1881" w:type="dxa"/>
            <w:shd w:val="clear" w:color="auto" w:fill="auto"/>
            <w:vAlign w:val="center"/>
          </w:tcPr>
          <w:p w:rsidRPr="000D22B1" w:rsidR="00A32AA7" w:rsidP="00C1463E" w:rsidRDefault="00C1463E" w14:paraId="26135325" w14:textId="44714392">
            <w:pPr>
              <w:spacing w:before="60" w:after="60"/>
              <w:jc w:val="right"/>
              <w:rPr>
                <w:rFonts w:asciiTheme="majorBidi" w:hAnsiTheme="majorBidi" w:cstheme="majorBidi"/>
                <w:color w:val="000000"/>
              </w:rPr>
            </w:pPr>
            <w:r w:rsidRPr="00C1463E">
              <w:rPr>
                <w:rFonts w:asciiTheme="majorBidi" w:hAnsiTheme="majorBidi" w:cstheme="majorBidi"/>
                <w:color w:val="000000"/>
              </w:rPr>
              <w:t>$8,256.00</w:t>
            </w:r>
          </w:p>
        </w:tc>
      </w:tr>
      <w:tr w:rsidRPr="000D22B1" w:rsidR="00A32AA7" w:rsidTr="00565CE4" w14:paraId="541B1A43" w14:textId="77777777">
        <w:trPr>
          <w:gridAfter w:val="1"/>
          <w:wAfter w:w="7" w:type="dxa"/>
          <w:jc w:val="center"/>
        </w:trPr>
        <w:tc>
          <w:tcPr>
            <w:tcW w:w="1489" w:type="dxa"/>
            <w:shd w:val="clear" w:color="auto" w:fill="auto"/>
            <w:vAlign w:val="bottom"/>
          </w:tcPr>
          <w:p w:rsidRPr="000D22B1" w:rsidR="00A32AA7" w:rsidP="00A32AA7" w:rsidRDefault="00A32AA7" w14:paraId="41A7BE4B" w14:textId="060DCC34">
            <w:pPr>
              <w:spacing w:before="60" w:after="60"/>
              <w:rPr>
                <w:rFonts w:asciiTheme="majorBidi" w:hAnsiTheme="majorBidi" w:cstheme="majorBidi"/>
                <w:color w:val="000000"/>
              </w:rPr>
            </w:pPr>
            <w:r w:rsidRPr="000D22B1">
              <w:rPr>
                <w:rFonts w:asciiTheme="majorBidi" w:hAnsiTheme="majorBidi" w:cstheme="majorBidi"/>
                <w:color w:val="000000"/>
              </w:rPr>
              <w:t>Eric Borden, TURN Energy Policy Analyst</w:t>
            </w:r>
          </w:p>
        </w:tc>
        <w:tc>
          <w:tcPr>
            <w:tcW w:w="821" w:type="dxa"/>
            <w:shd w:val="clear" w:color="auto" w:fill="auto"/>
            <w:vAlign w:val="center"/>
          </w:tcPr>
          <w:p w:rsidRPr="000D22B1" w:rsidR="00A32AA7" w:rsidP="00A32AA7" w:rsidRDefault="00A32AA7" w14:paraId="5B3C2ADF" w14:textId="5A5F945F">
            <w:pPr>
              <w:spacing w:before="60" w:after="60"/>
              <w:jc w:val="center"/>
              <w:rPr>
                <w:rFonts w:asciiTheme="majorBidi" w:hAnsiTheme="majorBidi" w:cstheme="majorBidi"/>
                <w:color w:val="000000"/>
              </w:rPr>
            </w:pPr>
            <w:r w:rsidRPr="000D22B1">
              <w:rPr>
                <w:rFonts w:asciiTheme="majorBidi" w:hAnsiTheme="majorBidi" w:cstheme="majorBidi"/>
                <w:color w:val="000000"/>
              </w:rPr>
              <w:t>2022</w:t>
            </w:r>
          </w:p>
        </w:tc>
        <w:tc>
          <w:tcPr>
            <w:tcW w:w="884" w:type="dxa"/>
            <w:gridSpan w:val="2"/>
            <w:shd w:val="clear" w:color="auto" w:fill="auto"/>
            <w:vAlign w:val="center"/>
          </w:tcPr>
          <w:p w:rsidRPr="000D22B1" w:rsidR="00A32AA7" w:rsidP="00A32AA7" w:rsidRDefault="00A32AA7" w14:paraId="2E458EDF" w14:textId="5E8D0126">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r w:rsidRPr="000D22B1" w:rsidR="00776661">
              <w:rPr>
                <w:rFonts w:asciiTheme="majorBidi" w:hAnsiTheme="majorBidi" w:cstheme="majorBidi"/>
                <w:color w:val="000000"/>
              </w:rPr>
              <w:t>137</w:t>
            </w:r>
            <w:r w:rsidRPr="000D22B1">
              <w:rPr>
                <w:rFonts w:asciiTheme="majorBidi" w:hAnsiTheme="majorBidi" w:cstheme="majorBidi"/>
                <w:color w:val="000000"/>
              </w:rPr>
              <w:t xml:space="preserve"> </w:t>
            </w:r>
          </w:p>
        </w:tc>
        <w:tc>
          <w:tcPr>
            <w:tcW w:w="1127" w:type="dxa"/>
            <w:shd w:val="clear" w:color="auto" w:fill="auto"/>
            <w:vAlign w:val="center"/>
          </w:tcPr>
          <w:p w:rsidRPr="000D22B1" w:rsidR="00A32AA7" w:rsidP="00A32AA7" w:rsidRDefault="00A32AA7" w14:paraId="3D86BD08" w14:textId="6BFD0F6C">
            <w:pPr>
              <w:spacing w:before="60" w:after="60"/>
              <w:jc w:val="right"/>
              <w:rPr>
                <w:rFonts w:asciiTheme="majorBidi" w:hAnsiTheme="majorBidi" w:cstheme="majorBidi"/>
                <w:color w:val="000000"/>
              </w:rPr>
            </w:pPr>
            <w:r w:rsidRPr="000D22B1">
              <w:rPr>
                <w:rFonts w:asciiTheme="majorBidi" w:hAnsiTheme="majorBidi" w:cstheme="majorBidi"/>
                <w:color w:val="000000"/>
              </w:rPr>
              <w:t>$445.00</w:t>
            </w:r>
          </w:p>
        </w:tc>
        <w:tc>
          <w:tcPr>
            <w:tcW w:w="1434" w:type="dxa"/>
            <w:gridSpan w:val="2"/>
            <w:tcBorders>
              <w:right w:val="single" w:color="auto" w:sz="4" w:space="0"/>
            </w:tcBorders>
            <w:shd w:val="clear" w:color="auto" w:fill="auto"/>
            <w:vAlign w:val="center"/>
          </w:tcPr>
          <w:p w:rsidRPr="000D22B1" w:rsidR="00A32AA7" w:rsidP="00A32AA7" w:rsidRDefault="00776661" w14:paraId="750EA256" w14:textId="74BE9C07">
            <w:pPr>
              <w:spacing w:before="60" w:after="60"/>
              <w:rPr>
                <w:rFonts w:asciiTheme="majorBidi" w:hAnsiTheme="majorBidi" w:cstheme="majorBidi"/>
                <w:color w:val="000000"/>
              </w:rPr>
            </w:pPr>
            <w:r w:rsidRPr="000D22B1">
              <w:rPr>
                <w:rFonts w:asciiTheme="majorBidi" w:hAnsiTheme="majorBidi" w:cstheme="majorBidi"/>
                <w:color w:val="000000"/>
              </w:rPr>
              <w:t xml:space="preserve">Res. ALJ-393, 2021 Rate plus 2022 COLA. </w:t>
            </w:r>
            <w:r w:rsidRPr="000D22B1" w:rsidR="00A32AA7">
              <w:rPr>
                <w:rFonts w:asciiTheme="majorBidi" w:hAnsiTheme="majorBidi" w:cstheme="majorBidi"/>
                <w:color w:val="000000"/>
              </w:rPr>
              <w:t>See Comment 2.</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A32AA7" w:rsidP="00A32AA7" w:rsidRDefault="00A32AA7" w14:paraId="4D76B38E" w14:textId="7EB7642F">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w:t>
            </w:r>
            <w:r w:rsidRPr="000D22B1" w:rsidR="00776661">
              <w:rPr>
                <w:rFonts w:asciiTheme="majorBidi" w:hAnsiTheme="majorBidi" w:cstheme="majorBidi"/>
                <w:color w:val="000000"/>
              </w:rPr>
              <w:t>60,965.00</w:t>
            </w:r>
            <w:r w:rsidRPr="000D22B1">
              <w:rPr>
                <w:rFonts w:asciiTheme="majorBidi" w:hAnsiTheme="majorBidi" w:cstheme="majorBidi"/>
                <w:color w:val="000000"/>
              </w:rPr>
              <w:t xml:space="preserve"> </w:t>
            </w:r>
          </w:p>
        </w:tc>
        <w:tc>
          <w:tcPr>
            <w:tcW w:w="955" w:type="dxa"/>
            <w:gridSpan w:val="2"/>
            <w:tcBorders>
              <w:left w:val="single" w:color="auto" w:sz="4" w:space="0"/>
            </w:tcBorders>
            <w:shd w:val="clear" w:color="auto" w:fill="auto"/>
            <w:vAlign w:val="center"/>
          </w:tcPr>
          <w:p w:rsidRPr="000D22B1" w:rsidR="00A32AA7" w:rsidP="00A32AA7" w:rsidRDefault="001848B6" w14:paraId="5DD3213B" w14:textId="244D937F">
            <w:pPr>
              <w:spacing w:before="60" w:after="60"/>
              <w:jc w:val="center"/>
              <w:rPr>
                <w:rFonts w:asciiTheme="majorBidi" w:hAnsiTheme="majorBidi" w:cstheme="majorBidi"/>
                <w:color w:val="000000"/>
              </w:rPr>
            </w:pPr>
            <w:r>
              <w:rPr>
                <w:rFonts w:asciiTheme="majorBidi" w:hAnsiTheme="majorBidi" w:cstheme="majorBidi"/>
                <w:color w:val="000000"/>
              </w:rPr>
              <w:t>131.30</w:t>
            </w:r>
            <w:r w:rsidR="005D0C6A">
              <w:rPr>
                <w:rFonts w:asciiTheme="majorBidi" w:hAnsiTheme="majorBidi" w:cstheme="majorBidi"/>
                <w:color w:val="000000"/>
              </w:rPr>
              <w:t xml:space="preserve"> </w:t>
            </w:r>
            <w:r w:rsidR="00752E14">
              <w:rPr>
                <w:rFonts w:asciiTheme="majorBidi" w:hAnsiTheme="majorBidi" w:cstheme="majorBidi"/>
                <w:color w:val="000000"/>
              </w:rPr>
              <w:t xml:space="preserve">[3], </w:t>
            </w:r>
            <w:r w:rsidR="005D0C6A">
              <w:rPr>
                <w:rFonts w:asciiTheme="majorBidi" w:hAnsiTheme="majorBidi" w:cstheme="majorBidi"/>
                <w:color w:val="000000"/>
              </w:rPr>
              <w:t>[</w:t>
            </w:r>
            <w:r w:rsidR="0039034B">
              <w:rPr>
                <w:rFonts w:asciiTheme="majorBidi" w:hAnsiTheme="majorBidi" w:cstheme="majorBidi"/>
                <w:color w:val="000000"/>
              </w:rPr>
              <w:t>6</w:t>
            </w:r>
            <w:r w:rsidR="005D0C6A">
              <w:rPr>
                <w:rFonts w:asciiTheme="majorBidi" w:hAnsiTheme="majorBidi" w:cstheme="majorBidi"/>
                <w:color w:val="000000"/>
              </w:rPr>
              <w:t>]</w:t>
            </w:r>
          </w:p>
        </w:tc>
        <w:tc>
          <w:tcPr>
            <w:tcW w:w="1146" w:type="dxa"/>
            <w:shd w:val="clear" w:color="auto" w:fill="auto"/>
            <w:vAlign w:val="center"/>
          </w:tcPr>
          <w:p w:rsidRPr="000D22B1" w:rsidR="00A32AA7" w:rsidP="00FF4B47" w:rsidRDefault="0046637F" w14:paraId="07AEBBB0" w14:textId="2DD97352">
            <w:pPr>
              <w:spacing w:before="60" w:after="60"/>
              <w:jc w:val="center"/>
              <w:rPr>
                <w:rFonts w:asciiTheme="majorBidi" w:hAnsiTheme="majorBidi" w:cstheme="majorBidi"/>
                <w:color w:val="000000"/>
              </w:rPr>
            </w:pPr>
            <w:r>
              <w:rPr>
                <w:rFonts w:asciiTheme="majorBidi" w:hAnsiTheme="majorBidi" w:cstheme="majorBidi"/>
                <w:color w:val="000000"/>
              </w:rPr>
              <w:t>$445.00</w:t>
            </w:r>
            <w:r w:rsidR="00BA7471">
              <w:rPr>
                <w:rFonts w:asciiTheme="majorBidi" w:hAnsiTheme="majorBidi" w:cstheme="majorBidi"/>
                <w:color w:val="000000"/>
              </w:rPr>
              <w:t xml:space="preserve"> [</w:t>
            </w:r>
            <w:r w:rsidR="0039034B">
              <w:rPr>
                <w:rFonts w:asciiTheme="majorBidi" w:hAnsiTheme="majorBidi" w:cstheme="majorBidi"/>
                <w:color w:val="000000"/>
              </w:rPr>
              <w:t>5</w:t>
            </w:r>
            <w:r w:rsidR="00BA7471">
              <w:rPr>
                <w:rFonts w:asciiTheme="majorBidi" w:hAnsiTheme="majorBidi" w:cstheme="majorBidi"/>
                <w:color w:val="000000"/>
              </w:rPr>
              <w:t>]</w:t>
            </w:r>
          </w:p>
        </w:tc>
        <w:tc>
          <w:tcPr>
            <w:tcW w:w="1881" w:type="dxa"/>
            <w:shd w:val="clear" w:color="auto" w:fill="auto"/>
            <w:vAlign w:val="center"/>
          </w:tcPr>
          <w:p w:rsidRPr="000D22B1" w:rsidR="00A32AA7" w:rsidP="00A32AA7" w:rsidRDefault="009B36FF" w14:paraId="55630DF4" w14:textId="223DFA29">
            <w:pPr>
              <w:spacing w:before="60" w:after="60"/>
              <w:jc w:val="right"/>
              <w:rPr>
                <w:rFonts w:asciiTheme="majorBidi" w:hAnsiTheme="majorBidi" w:cstheme="majorBidi"/>
                <w:color w:val="000000"/>
              </w:rPr>
            </w:pPr>
            <w:r w:rsidRPr="009B36FF">
              <w:rPr>
                <w:rFonts w:asciiTheme="majorBidi" w:hAnsiTheme="majorBidi" w:cstheme="majorBidi"/>
                <w:color w:val="000000"/>
              </w:rPr>
              <w:t>$58,428.50</w:t>
            </w:r>
          </w:p>
        </w:tc>
      </w:tr>
      <w:tr w:rsidRPr="000D22B1" w:rsidR="00090A86" w:rsidTr="00565CE4" w14:paraId="6E62332A" w14:textId="77777777">
        <w:trPr>
          <w:gridAfter w:val="1"/>
          <w:wAfter w:w="7" w:type="dxa"/>
          <w:jc w:val="center"/>
        </w:trPr>
        <w:tc>
          <w:tcPr>
            <w:tcW w:w="1489" w:type="dxa"/>
            <w:shd w:val="clear" w:color="auto" w:fill="auto"/>
          </w:tcPr>
          <w:p w:rsidRPr="000D22B1" w:rsidR="00090A86" w:rsidP="00090A86" w:rsidRDefault="00090A86" w14:paraId="7593A55D" w14:textId="73A4757E">
            <w:pPr>
              <w:spacing w:before="60" w:after="60"/>
              <w:rPr>
                <w:rFonts w:asciiTheme="majorBidi" w:hAnsiTheme="majorBidi" w:cstheme="majorBidi"/>
                <w:color w:val="000000"/>
              </w:rPr>
            </w:pPr>
            <w:r w:rsidRPr="000D22B1">
              <w:rPr>
                <w:rFonts w:asciiTheme="majorBidi" w:hAnsiTheme="majorBidi" w:cstheme="majorBidi"/>
                <w:color w:val="000000"/>
              </w:rPr>
              <w:t>Eric Borden, Synapse Energy Economics</w:t>
            </w:r>
          </w:p>
        </w:tc>
        <w:tc>
          <w:tcPr>
            <w:tcW w:w="821" w:type="dxa"/>
            <w:shd w:val="clear" w:color="auto" w:fill="auto"/>
            <w:vAlign w:val="center"/>
          </w:tcPr>
          <w:p w:rsidRPr="000D22B1" w:rsidR="00090A86" w:rsidP="00090A86" w:rsidRDefault="00090A86" w14:paraId="3C3BD3BA" w14:textId="073C5C3C">
            <w:pPr>
              <w:spacing w:before="60" w:after="60"/>
              <w:jc w:val="center"/>
              <w:rPr>
                <w:rFonts w:asciiTheme="majorBidi" w:hAnsiTheme="majorBidi" w:cstheme="majorBidi"/>
                <w:color w:val="000000"/>
              </w:rPr>
            </w:pPr>
            <w:r w:rsidRPr="000D22B1">
              <w:rPr>
                <w:rFonts w:asciiTheme="majorBidi" w:hAnsiTheme="majorBidi" w:cstheme="majorBidi"/>
                <w:color w:val="000000"/>
              </w:rPr>
              <w:t>2022</w:t>
            </w:r>
          </w:p>
        </w:tc>
        <w:tc>
          <w:tcPr>
            <w:tcW w:w="884" w:type="dxa"/>
            <w:gridSpan w:val="2"/>
            <w:shd w:val="clear" w:color="auto" w:fill="auto"/>
            <w:vAlign w:val="center"/>
          </w:tcPr>
          <w:p w:rsidRPr="000D22B1" w:rsidR="00090A86" w:rsidP="00090A86" w:rsidRDefault="00090A86" w14:paraId="5E36529F" w14:textId="54C80FFF">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17.00 </w:t>
            </w:r>
          </w:p>
        </w:tc>
        <w:tc>
          <w:tcPr>
            <w:tcW w:w="1127" w:type="dxa"/>
            <w:shd w:val="clear" w:color="auto" w:fill="auto"/>
            <w:vAlign w:val="center"/>
          </w:tcPr>
          <w:p w:rsidRPr="000D22B1" w:rsidR="00090A86" w:rsidP="00090A86" w:rsidRDefault="00090A86" w14:paraId="650C859C" w14:textId="0F187AE1">
            <w:pPr>
              <w:spacing w:before="60" w:after="60"/>
              <w:jc w:val="right"/>
              <w:rPr>
                <w:rFonts w:asciiTheme="majorBidi" w:hAnsiTheme="majorBidi" w:cstheme="majorBidi"/>
                <w:color w:val="000000"/>
              </w:rPr>
            </w:pPr>
            <w:r w:rsidRPr="000D22B1">
              <w:rPr>
                <w:rFonts w:asciiTheme="majorBidi" w:hAnsiTheme="majorBidi" w:cstheme="majorBidi"/>
                <w:color w:val="000000"/>
              </w:rPr>
              <w:t>$260.00</w:t>
            </w:r>
          </w:p>
        </w:tc>
        <w:tc>
          <w:tcPr>
            <w:tcW w:w="1434" w:type="dxa"/>
            <w:gridSpan w:val="2"/>
            <w:tcBorders>
              <w:right w:val="single" w:color="auto" w:sz="4" w:space="0"/>
            </w:tcBorders>
            <w:shd w:val="clear" w:color="auto" w:fill="auto"/>
            <w:vAlign w:val="center"/>
          </w:tcPr>
          <w:p w:rsidRPr="000D22B1" w:rsidR="00090A86" w:rsidP="00090A86" w:rsidRDefault="00090A86" w14:paraId="2C6EA86F" w14:textId="13B16908">
            <w:pPr>
              <w:spacing w:before="60" w:after="60"/>
              <w:rPr>
                <w:rFonts w:asciiTheme="majorBidi" w:hAnsiTheme="majorBidi" w:cstheme="majorBidi"/>
                <w:color w:val="000000"/>
              </w:rPr>
            </w:pPr>
            <w:r w:rsidRPr="000D22B1">
              <w:rPr>
                <w:rFonts w:asciiTheme="majorBidi" w:hAnsiTheme="majorBidi" w:cstheme="majorBidi"/>
                <w:color w:val="000000"/>
              </w:rPr>
              <w:t> </w:t>
            </w:r>
            <w:r w:rsidR="000D22B1">
              <w:rPr>
                <w:rFonts w:asciiTheme="majorBidi" w:hAnsiTheme="majorBidi" w:cstheme="majorBidi"/>
                <w:color w:val="000000"/>
              </w:rPr>
              <w:t>S</w:t>
            </w:r>
            <w:r w:rsidRPr="000D22B1">
              <w:rPr>
                <w:rFonts w:asciiTheme="majorBidi" w:hAnsiTheme="majorBidi" w:cstheme="majorBidi"/>
                <w:color w:val="000000"/>
              </w:rPr>
              <w:t xml:space="preserve">ee Comment </w:t>
            </w:r>
            <w:r w:rsidR="000D22B1">
              <w:rPr>
                <w:rFonts w:asciiTheme="majorBidi" w:hAnsiTheme="majorBidi" w:cstheme="majorBidi"/>
                <w:color w:val="000000"/>
              </w:rPr>
              <w:t>2</w:t>
            </w:r>
            <w:r w:rsidRPr="000D22B1">
              <w:rPr>
                <w:rFonts w:asciiTheme="majorBidi" w:hAnsiTheme="majorBidi" w:cstheme="majorBidi"/>
                <w:color w:val="000000"/>
              </w:rPr>
              <w:t>.</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090A86" w:rsidP="00090A86" w:rsidRDefault="00090A86" w14:paraId="2C408058" w14:textId="2D7E2A6D">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$4,420.00 </w:t>
            </w:r>
          </w:p>
        </w:tc>
        <w:tc>
          <w:tcPr>
            <w:tcW w:w="955" w:type="dxa"/>
            <w:gridSpan w:val="2"/>
            <w:tcBorders>
              <w:left w:val="single" w:color="auto" w:sz="4" w:space="0"/>
            </w:tcBorders>
            <w:shd w:val="clear" w:color="auto" w:fill="auto"/>
            <w:vAlign w:val="center"/>
          </w:tcPr>
          <w:p w:rsidR="00A96E67" w:rsidP="00090A86" w:rsidRDefault="001848B6" w14:paraId="4B6DEDF5" w14:textId="01AEA71C">
            <w:pPr>
              <w:spacing w:before="60" w:after="60"/>
              <w:jc w:val="center"/>
              <w:rPr>
                <w:rFonts w:asciiTheme="majorBidi" w:hAnsiTheme="majorBidi" w:cstheme="majorBidi"/>
                <w:color w:val="000000"/>
              </w:rPr>
            </w:pPr>
            <w:r>
              <w:rPr>
                <w:rFonts w:asciiTheme="majorBidi" w:hAnsiTheme="majorBidi" w:cstheme="majorBidi"/>
                <w:color w:val="000000"/>
              </w:rPr>
              <w:t>16.40</w:t>
            </w:r>
            <w:r w:rsidR="00752E14">
              <w:rPr>
                <w:rFonts w:asciiTheme="majorBidi" w:hAnsiTheme="majorBidi" w:cstheme="majorBidi"/>
                <w:color w:val="000000"/>
              </w:rPr>
              <w:t xml:space="preserve"> </w:t>
            </w:r>
          </w:p>
          <w:p w:rsidRPr="000D22B1" w:rsidR="00090A86" w:rsidP="00090A86" w:rsidRDefault="00752E14" w14:paraId="41887787" w14:textId="2C80273C">
            <w:pPr>
              <w:spacing w:before="60" w:after="60"/>
              <w:jc w:val="center"/>
              <w:rPr>
                <w:rFonts w:asciiTheme="majorBidi" w:hAnsiTheme="majorBidi" w:cstheme="majorBidi"/>
                <w:color w:val="000000"/>
              </w:rPr>
            </w:pPr>
            <w:r>
              <w:rPr>
                <w:rFonts w:asciiTheme="majorBidi" w:hAnsiTheme="majorBidi" w:cstheme="majorBidi"/>
                <w:color w:val="000000"/>
              </w:rPr>
              <w:t>[3]</w:t>
            </w:r>
          </w:p>
        </w:tc>
        <w:tc>
          <w:tcPr>
            <w:tcW w:w="1146" w:type="dxa"/>
            <w:shd w:val="clear" w:color="auto" w:fill="auto"/>
            <w:vAlign w:val="center"/>
          </w:tcPr>
          <w:p w:rsidRPr="000D22B1" w:rsidR="00090A86" w:rsidP="00FF4B47" w:rsidRDefault="0046637F" w14:paraId="2B5E3B6E" w14:textId="3B443941">
            <w:pPr>
              <w:spacing w:before="60" w:after="60"/>
              <w:jc w:val="center"/>
              <w:rPr>
                <w:rFonts w:asciiTheme="majorBidi" w:hAnsiTheme="majorBidi" w:cstheme="majorBidi"/>
                <w:color w:val="000000"/>
              </w:rPr>
            </w:pPr>
            <w:r>
              <w:rPr>
                <w:rFonts w:asciiTheme="majorBidi" w:hAnsiTheme="majorBidi" w:cstheme="majorBidi"/>
                <w:color w:val="000000"/>
              </w:rPr>
              <w:t>$260.00</w:t>
            </w:r>
          </w:p>
        </w:tc>
        <w:tc>
          <w:tcPr>
            <w:tcW w:w="1881" w:type="dxa"/>
            <w:shd w:val="clear" w:color="auto" w:fill="auto"/>
            <w:vAlign w:val="center"/>
          </w:tcPr>
          <w:p w:rsidRPr="000D22B1" w:rsidR="00090A86" w:rsidP="00EF3D64" w:rsidRDefault="009B36FF" w14:paraId="591AA614" w14:textId="372CA686">
            <w:pPr>
              <w:jc w:val="right"/>
              <w:rPr>
                <w:rFonts w:asciiTheme="majorBidi" w:hAnsiTheme="majorBidi" w:cstheme="majorBidi"/>
                <w:color w:val="000000"/>
              </w:rPr>
            </w:pPr>
            <w:r w:rsidRPr="009B36FF">
              <w:rPr>
                <w:rFonts w:asciiTheme="majorBidi" w:hAnsiTheme="majorBidi" w:cstheme="majorBidi"/>
                <w:color w:val="000000"/>
              </w:rPr>
              <w:t>$4,264.00</w:t>
            </w:r>
          </w:p>
        </w:tc>
      </w:tr>
      <w:tr w:rsidRPr="000D22B1" w:rsidR="00A32AA7" w:rsidTr="00565CE4" w14:paraId="356635C8" w14:textId="77777777">
        <w:trPr>
          <w:gridAfter w:val="1"/>
          <w:wAfter w:w="7" w:type="dxa"/>
          <w:jc w:val="center"/>
        </w:trPr>
        <w:tc>
          <w:tcPr>
            <w:tcW w:w="1489" w:type="dxa"/>
            <w:shd w:val="clear" w:color="auto" w:fill="auto"/>
            <w:vAlign w:val="bottom"/>
          </w:tcPr>
          <w:p w:rsidRPr="000D22B1" w:rsidR="00A32AA7" w:rsidP="00A32AA7" w:rsidRDefault="00A32AA7" w14:paraId="1C17360E" w14:textId="2BF97173">
            <w:pPr>
              <w:spacing w:before="60" w:after="60"/>
              <w:rPr>
                <w:rFonts w:asciiTheme="majorBidi" w:hAnsiTheme="majorBidi" w:cstheme="majorBidi"/>
                <w:color w:val="000000"/>
              </w:rPr>
            </w:pPr>
            <w:r w:rsidRPr="000D22B1">
              <w:rPr>
                <w:rFonts w:asciiTheme="majorBidi" w:hAnsiTheme="majorBidi" w:cstheme="majorBidi"/>
                <w:color w:val="000000"/>
              </w:rPr>
              <w:t>Katy Morsony, TURN Staff Attorney</w:t>
            </w:r>
          </w:p>
        </w:tc>
        <w:tc>
          <w:tcPr>
            <w:tcW w:w="821" w:type="dxa"/>
            <w:shd w:val="clear" w:color="auto" w:fill="auto"/>
            <w:vAlign w:val="center"/>
          </w:tcPr>
          <w:p w:rsidRPr="000D22B1" w:rsidR="00A32AA7" w:rsidP="00A32AA7" w:rsidRDefault="00A32AA7" w14:paraId="4181866F" w14:textId="1B821A60">
            <w:pPr>
              <w:spacing w:before="60" w:after="60"/>
              <w:jc w:val="center"/>
              <w:rPr>
                <w:rFonts w:asciiTheme="majorBidi" w:hAnsiTheme="majorBidi" w:cstheme="majorBidi"/>
                <w:color w:val="000000"/>
              </w:rPr>
            </w:pPr>
            <w:r w:rsidRPr="000D22B1">
              <w:rPr>
                <w:rFonts w:asciiTheme="majorBidi" w:hAnsiTheme="majorBidi" w:cstheme="majorBidi"/>
                <w:color w:val="000000"/>
              </w:rPr>
              <w:t>2022</w:t>
            </w:r>
          </w:p>
        </w:tc>
        <w:tc>
          <w:tcPr>
            <w:tcW w:w="884" w:type="dxa"/>
            <w:gridSpan w:val="2"/>
            <w:shd w:val="clear" w:color="auto" w:fill="auto"/>
            <w:vAlign w:val="center"/>
          </w:tcPr>
          <w:p w:rsidRPr="000D22B1" w:rsidR="00A32AA7" w:rsidP="00A32AA7" w:rsidRDefault="00776661" w14:paraId="210F37E1" w14:textId="28B9243D">
            <w:pPr>
              <w:spacing w:before="60" w:after="60"/>
              <w:jc w:val="center"/>
              <w:rPr>
                <w:rFonts w:asciiTheme="majorBidi" w:hAnsiTheme="majorBidi" w:cstheme="majorBidi"/>
                <w:color w:val="000000"/>
              </w:rPr>
            </w:pPr>
            <w:r w:rsidRPr="000D22B1">
              <w:rPr>
                <w:rFonts w:asciiTheme="majorBidi" w:hAnsiTheme="majorBidi" w:cstheme="majorBidi"/>
                <w:color w:val="000000"/>
              </w:rPr>
              <w:t>105.25</w:t>
            </w:r>
            <w:r w:rsidRPr="000D22B1" w:rsidR="00A32AA7">
              <w:rPr>
                <w:rFonts w:asciiTheme="majorBidi" w:hAnsiTheme="majorBidi" w:cstheme="majorBidi"/>
                <w:color w:val="000000"/>
              </w:rPr>
              <w:t xml:space="preserve">      </w:t>
            </w:r>
          </w:p>
        </w:tc>
        <w:tc>
          <w:tcPr>
            <w:tcW w:w="1127" w:type="dxa"/>
            <w:shd w:val="clear" w:color="auto" w:fill="auto"/>
            <w:vAlign w:val="center"/>
          </w:tcPr>
          <w:p w:rsidRPr="000D22B1" w:rsidR="00A32AA7" w:rsidP="00A32AA7" w:rsidRDefault="00A32AA7" w14:paraId="5FDF6743" w14:textId="0A30E0F6">
            <w:pPr>
              <w:spacing w:before="60" w:after="60"/>
              <w:jc w:val="right"/>
              <w:rPr>
                <w:rFonts w:asciiTheme="majorBidi" w:hAnsiTheme="majorBidi" w:cstheme="majorBidi"/>
                <w:color w:val="000000"/>
              </w:rPr>
            </w:pPr>
            <w:r w:rsidRPr="000D22B1">
              <w:rPr>
                <w:rFonts w:asciiTheme="majorBidi" w:hAnsiTheme="majorBidi" w:cstheme="majorBidi"/>
                <w:color w:val="000000"/>
              </w:rPr>
              <w:t>$515.00</w:t>
            </w:r>
          </w:p>
        </w:tc>
        <w:tc>
          <w:tcPr>
            <w:tcW w:w="1434" w:type="dxa"/>
            <w:gridSpan w:val="2"/>
            <w:tcBorders>
              <w:right w:val="single" w:color="auto" w:sz="4" w:space="0"/>
            </w:tcBorders>
            <w:shd w:val="clear" w:color="auto" w:fill="auto"/>
            <w:vAlign w:val="center"/>
          </w:tcPr>
          <w:p w:rsidRPr="000D22B1" w:rsidR="00A32AA7" w:rsidP="00A32AA7" w:rsidRDefault="00776661" w14:paraId="18895BD8" w14:textId="73242120">
            <w:pPr>
              <w:spacing w:before="60" w:after="60"/>
              <w:rPr>
                <w:rFonts w:asciiTheme="majorBidi" w:hAnsiTheme="majorBidi" w:cstheme="majorBidi"/>
                <w:color w:val="000000"/>
              </w:rPr>
            </w:pPr>
            <w:r w:rsidRPr="000D22B1">
              <w:rPr>
                <w:rFonts w:asciiTheme="majorBidi" w:hAnsiTheme="majorBidi" w:cstheme="majorBidi"/>
                <w:color w:val="000000"/>
              </w:rPr>
              <w:t xml:space="preserve">Res. ALJ-393, 2021 Rate plus 2022 COLA. </w:t>
            </w:r>
            <w:r w:rsidRPr="000D22B1" w:rsidR="004F4FF1">
              <w:rPr>
                <w:rFonts w:asciiTheme="majorBidi" w:hAnsiTheme="majorBidi" w:cstheme="majorBidi"/>
                <w:color w:val="000000"/>
              </w:rPr>
              <w:t xml:space="preserve">See Comment 3. </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776661" w:rsidP="00A32AA7" w:rsidRDefault="00A32AA7" w14:paraId="59C250B3" w14:textId="77777777">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w:t>
            </w:r>
          </w:p>
          <w:p w:rsidRPr="000D22B1" w:rsidR="00776661" w:rsidP="00776661" w:rsidRDefault="00776661" w14:paraId="37F2E5CE" w14:textId="7BC2D2DE">
            <w:pPr>
              <w:jc w:val="right"/>
              <w:rPr>
                <w:rFonts w:asciiTheme="majorBidi" w:hAnsiTheme="majorBidi" w:cstheme="majorBidi"/>
                <w:color w:val="000000"/>
              </w:rPr>
            </w:pPr>
            <w:r w:rsidRPr="000D22B1">
              <w:rPr>
                <w:rFonts w:asciiTheme="majorBidi" w:hAnsiTheme="majorBidi" w:cstheme="majorBidi"/>
                <w:color w:val="000000"/>
              </w:rPr>
              <w:t xml:space="preserve">$54,203.75 </w:t>
            </w:r>
          </w:p>
          <w:p w:rsidRPr="000D22B1" w:rsidR="00A32AA7" w:rsidP="00A32AA7" w:rsidRDefault="00A32AA7" w14:paraId="68953386" w14:textId="0E9EC2A4">
            <w:pPr>
              <w:spacing w:before="60" w:after="60"/>
              <w:jc w:val="right"/>
              <w:rPr>
                <w:rFonts w:asciiTheme="majorBidi" w:hAnsiTheme="majorBidi" w:cstheme="majorBidi"/>
                <w:color w:val="000000"/>
              </w:rPr>
            </w:pPr>
          </w:p>
        </w:tc>
        <w:tc>
          <w:tcPr>
            <w:tcW w:w="955" w:type="dxa"/>
            <w:gridSpan w:val="2"/>
            <w:tcBorders>
              <w:left w:val="single" w:color="auto" w:sz="4" w:space="0"/>
            </w:tcBorders>
            <w:shd w:val="clear" w:color="auto" w:fill="auto"/>
            <w:vAlign w:val="center"/>
          </w:tcPr>
          <w:p w:rsidR="001848B6" w:rsidP="00A32AA7" w:rsidRDefault="001848B6" w14:paraId="0CE67F4F" w14:textId="77777777">
            <w:pPr>
              <w:spacing w:before="60" w:after="60"/>
              <w:jc w:val="center"/>
              <w:rPr>
                <w:rFonts w:asciiTheme="majorBidi" w:hAnsiTheme="majorBidi" w:cstheme="majorBidi"/>
                <w:color w:val="000000"/>
              </w:rPr>
            </w:pPr>
            <w:r>
              <w:rPr>
                <w:rFonts w:asciiTheme="majorBidi" w:hAnsiTheme="majorBidi" w:cstheme="majorBidi"/>
                <w:color w:val="000000"/>
              </w:rPr>
              <w:t>95.25</w:t>
            </w:r>
          </w:p>
          <w:p w:rsidRPr="000D22B1" w:rsidR="00A32AA7" w:rsidP="00A32AA7" w:rsidRDefault="007F41F8" w14:paraId="3EE69583" w14:textId="34507007">
            <w:pPr>
              <w:spacing w:before="60" w:after="60"/>
              <w:jc w:val="center"/>
              <w:rPr>
                <w:rFonts w:asciiTheme="majorBidi" w:hAnsiTheme="majorBidi" w:cstheme="majorBidi"/>
                <w:color w:val="000000"/>
              </w:rPr>
            </w:pPr>
            <w:r>
              <w:rPr>
                <w:rFonts w:asciiTheme="majorBidi" w:hAnsiTheme="majorBidi" w:cstheme="majorBidi"/>
                <w:color w:val="000000"/>
              </w:rPr>
              <w:t>[3], [4]</w:t>
            </w:r>
          </w:p>
        </w:tc>
        <w:tc>
          <w:tcPr>
            <w:tcW w:w="1146" w:type="dxa"/>
            <w:shd w:val="clear" w:color="auto" w:fill="auto"/>
            <w:vAlign w:val="center"/>
          </w:tcPr>
          <w:p w:rsidRPr="000D22B1" w:rsidR="00A32AA7" w:rsidP="00FF4B47" w:rsidRDefault="0046637F" w14:paraId="2F02A9C4" w14:textId="46D2F0EF">
            <w:pPr>
              <w:spacing w:before="60" w:after="60"/>
              <w:jc w:val="center"/>
              <w:rPr>
                <w:rFonts w:asciiTheme="majorBidi" w:hAnsiTheme="majorBidi" w:cstheme="majorBidi"/>
                <w:color w:val="000000"/>
              </w:rPr>
            </w:pPr>
            <w:r>
              <w:rPr>
                <w:rFonts w:asciiTheme="majorBidi" w:hAnsiTheme="majorBidi" w:cstheme="majorBidi"/>
                <w:color w:val="000000"/>
              </w:rPr>
              <w:t>$515.00</w:t>
            </w:r>
            <w:r w:rsidR="001655ED">
              <w:rPr>
                <w:rFonts w:asciiTheme="majorBidi" w:hAnsiTheme="majorBidi" w:cstheme="majorBidi"/>
                <w:color w:val="000000"/>
              </w:rPr>
              <w:t xml:space="preserve"> [</w:t>
            </w:r>
            <w:r w:rsidR="0039034B">
              <w:rPr>
                <w:rFonts w:asciiTheme="majorBidi" w:hAnsiTheme="majorBidi" w:cstheme="majorBidi"/>
                <w:color w:val="000000"/>
              </w:rPr>
              <w:t>7</w:t>
            </w:r>
            <w:r w:rsidR="001655ED">
              <w:rPr>
                <w:rFonts w:asciiTheme="majorBidi" w:hAnsiTheme="majorBidi" w:cstheme="majorBidi"/>
                <w:color w:val="000000"/>
              </w:rPr>
              <w:t>]</w:t>
            </w:r>
          </w:p>
        </w:tc>
        <w:tc>
          <w:tcPr>
            <w:tcW w:w="1881" w:type="dxa"/>
            <w:shd w:val="clear" w:color="auto" w:fill="auto"/>
            <w:vAlign w:val="center"/>
          </w:tcPr>
          <w:p w:rsidRPr="000D22B1" w:rsidR="00A32AA7" w:rsidP="00335435" w:rsidRDefault="00335435" w14:paraId="1437A29E" w14:textId="02F79DA7">
            <w:pPr>
              <w:spacing w:before="60" w:after="60"/>
              <w:jc w:val="right"/>
              <w:rPr>
                <w:rFonts w:asciiTheme="majorBidi" w:hAnsiTheme="majorBidi" w:cstheme="majorBidi"/>
                <w:color w:val="000000"/>
              </w:rPr>
            </w:pPr>
            <w:r w:rsidRPr="00335435">
              <w:rPr>
                <w:rFonts w:asciiTheme="majorBidi" w:hAnsiTheme="majorBidi" w:cstheme="majorBidi"/>
                <w:color w:val="000000"/>
              </w:rPr>
              <w:t>$49,053.75</w:t>
            </w:r>
          </w:p>
        </w:tc>
      </w:tr>
      <w:tr w:rsidRPr="000D22B1" w:rsidR="00A32AA7" w:rsidTr="00565CE4" w14:paraId="78D06C4A" w14:textId="77777777">
        <w:trPr>
          <w:gridAfter w:val="1"/>
          <w:wAfter w:w="7" w:type="dxa"/>
          <w:jc w:val="center"/>
        </w:trPr>
        <w:tc>
          <w:tcPr>
            <w:tcW w:w="1489" w:type="dxa"/>
            <w:shd w:val="clear" w:color="auto" w:fill="auto"/>
            <w:vAlign w:val="bottom"/>
          </w:tcPr>
          <w:p w:rsidRPr="000D22B1" w:rsidR="00A32AA7" w:rsidP="00A32AA7" w:rsidRDefault="00A32AA7" w14:paraId="2D29FDD8" w14:textId="6FB54991">
            <w:pPr>
              <w:spacing w:before="60" w:after="60"/>
              <w:rPr>
                <w:rFonts w:asciiTheme="majorBidi" w:hAnsiTheme="majorBidi" w:cstheme="majorBidi"/>
                <w:color w:val="000000"/>
              </w:rPr>
            </w:pPr>
            <w:r w:rsidRPr="000D22B1">
              <w:rPr>
                <w:rFonts w:asciiTheme="majorBidi" w:hAnsiTheme="majorBidi" w:cstheme="majorBidi"/>
                <w:color w:val="000000"/>
              </w:rPr>
              <w:t>Marcel Hawiger, TURN Staff Attorney</w:t>
            </w:r>
          </w:p>
        </w:tc>
        <w:tc>
          <w:tcPr>
            <w:tcW w:w="821" w:type="dxa"/>
            <w:shd w:val="clear" w:color="auto" w:fill="auto"/>
            <w:vAlign w:val="center"/>
          </w:tcPr>
          <w:p w:rsidRPr="000D22B1" w:rsidR="00A32AA7" w:rsidP="00A32AA7" w:rsidRDefault="00A32AA7" w14:paraId="3EFC062F" w14:textId="53BAA772">
            <w:pPr>
              <w:spacing w:before="60" w:after="60"/>
              <w:jc w:val="center"/>
              <w:rPr>
                <w:rFonts w:asciiTheme="majorBidi" w:hAnsiTheme="majorBidi" w:cstheme="majorBidi"/>
                <w:color w:val="000000"/>
              </w:rPr>
            </w:pPr>
            <w:r w:rsidRPr="000D22B1">
              <w:rPr>
                <w:rFonts w:asciiTheme="majorBidi" w:hAnsiTheme="majorBidi" w:cstheme="majorBidi"/>
                <w:color w:val="000000"/>
              </w:rPr>
              <w:t>20</w:t>
            </w:r>
            <w:r w:rsidRPr="000D22B1" w:rsidR="00926AB4">
              <w:rPr>
                <w:rFonts w:asciiTheme="majorBidi" w:hAnsiTheme="majorBidi" w:cstheme="majorBidi"/>
                <w:color w:val="000000"/>
              </w:rPr>
              <w:t>22</w:t>
            </w:r>
          </w:p>
        </w:tc>
        <w:tc>
          <w:tcPr>
            <w:tcW w:w="884" w:type="dxa"/>
            <w:gridSpan w:val="2"/>
            <w:shd w:val="clear" w:color="auto" w:fill="auto"/>
            <w:vAlign w:val="center"/>
          </w:tcPr>
          <w:p w:rsidRPr="000D22B1" w:rsidR="00A32AA7" w:rsidP="00A32AA7" w:rsidRDefault="00A32AA7" w14:paraId="6586142F" w14:textId="08E6F132">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r w:rsidRPr="000D22B1" w:rsidR="00926AB4">
              <w:rPr>
                <w:rFonts w:asciiTheme="majorBidi" w:hAnsiTheme="majorBidi" w:cstheme="majorBidi"/>
                <w:color w:val="000000"/>
              </w:rPr>
              <w:t>1</w:t>
            </w:r>
            <w:r w:rsidRPr="000D22B1">
              <w:rPr>
                <w:rFonts w:asciiTheme="majorBidi" w:hAnsiTheme="majorBidi" w:cstheme="majorBidi"/>
                <w:color w:val="000000"/>
              </w:rPr>
              <w:t xml:space="preserve"> </w:t>
            </w:r>
          </w:p>
        </w:tc>
        <w:tc>
          <w:tcPr>
            <w:tcW w:w="1127" w:type="dxa"/>
            <w:shd w:val="clear" w:color="auto" w:fill="auto"/>
            <w:vAlign w:val="center"/>
          </w:tcPr>
          <w:p w:rsidRPr="000D22B1" w:rsidR="00A32AA7" w:rsidP="00A32AA7" w:rsidRDefault="00A32AA7" w14:paraId="63C14A7B" w14:textId="34C569CE">
            <w:pPr>
              <w:spacing w:before="60" w:after="60"/>
              <w:jc w:val="right"/>
              <w:rPr>
                <w:rFonts w:asciiTheme="majorBidi" w:hAnsiTheme="majorBidi" w:cstheme="majorBidi"/>
                <w:color w:val="000000"/>
              </w:rPr>
            </w:pPr>
            <w:r w:rsidRPr="000D22B1">
              <w:rPr>
                <w:rFonts w:asciiTheme="majorBidi" w:hAnsiTheme="majorBidi" w:cstheme="majorBidi"/>
                <w:color w:val="000000"/>
              </w:rPr>
              <w:t>$</w:t>
            </w:r>
            <w:r w:rsidRPr="000D22B1" w:rsidR="00926AB4">
              <w:rPr>
                <w:rFonts w:asciiTheme="majorBidi" w:hAnsiTheme="majorBidi" w:cstheme="majorBidi"/>
                <w:color w:val="000000"/>
              </w:rPr>
              <w:t>670</w:t>
            </w:r>
            <w:r w:rsidRPr="000D22B1">
              <w:rPr>
                <w:rFonts w:asciiTheme="majorBidi" w:hAnsiTheme="majorBidi" w:cstheme="majorBidi"/>
                <w:color w:val="000000"/>
              </w:rPr>
              <w:t>.00</w:t>
            </w:r>
          </w:p>
        </w:tc>
        <w:tc>
          <w:tcPr>
            <w:tcW w:w="1434" w:type="dxa"/>
            <w:gridSpan w:val="2"/>
            <w:tcBorders>
              <w:right w:val="single" w:color="auto" w:sz="4" w:space="0"/>
            </w:tcBorders>
            <w:shd w:val="clear" w:color="auto" w:fill="auto"/>
            <w:vAlign w:val="center"/>
          </w:tcPr>
          <w:p w:rsidRPr="000D22B1" w:rsidR="00A32AA7" w:rsidP="00A32AA7" w:rsidRDefault="00776661" w14:paraId="095330BF" w14:textId="39C8F77C">
            <w:pPr>
              <w:spacing w:before="60" w:after="60"/>
              <w:rPr>
                <w:rFonts w:asciiTheme="majorBidi" w:hAnsiTheme="majorBidi" w:cstheme="majorBidi"/>
                <w:color w:val="000000"/>
              </w:rPr>
            </w:pPr>
            <w:r w:rsidRPr="000D22B1">
              <w:rPr>
                <w:rFonts w:asciiTheme="majorBidi" w:hAnsiTheme="majorBidi" w:cstheme="majorBidi"/>
                <w:color w:val="000000"/>
              </w:rPr>
              <w:t>Res. ALJ-393, 2021 Rate plus 2022 COLA.</w:t>
            </w:r>
            <w:r w:rsidRPr="000D22B1" w:rsidR="004F4FF1">
              <w:rPr>
                <w:rFonts w:asciiTheme="majorBidi" w:hAnsiTheme="majorBidi" w:cstheme="majorBidi"/>
                <w:color w:val="000000"/>
              </w:rPr>
              <w:t xml:space="preserve"> See Comment 4.</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A32AA7" w:rsidP="00A32AA7" w:rsidRDefault="00A32AA7" w14:paraId="5781BD9E" w14:textId="78F264F4">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w:t>
            </w:r>
            <w:r w:rsidRPr="000D22B1" w:rsidR="00926AB4">
              <w:rPr>
                <w:rFonts w:asciiTheme="majorBidi" w:hAnsiTheme="majorBidi" w:cstheme="majorBidi"/>
                <w:color w:val="000000"/>
              </w:rPr>
              <w:t>670.00</w:t>
            </w:r>
            <w:r w:rsidRPr="000D22B1">
              <w:rPr>
                <w:rFonts w:asciiTheme="majorBidi" w:hAnsiTheme="majorBidi" w:cstheme="majorBidi"/>
                <w:color w:val="000000"/>
              </w:rPr>
              <w:t xml:space="preserve"> </w:t>
            </w:r>
          </w:p>
        </w:tc>
        <w:tc>
          <w:tcPr>
            <w:tcW w:w="955" w:type="dxa"/>
            <w:gridSpan w:val="2"/>
            <w:tcBorders>
              <w:left w:val="single" w:color="auto" w:sz="4" w:space="0"/>
            </w:tcBorders>
            <w:shd w:val="clear" w:color="auto" w:fill="auto"/>
            <w:vAlign w:val="center"/>
          </w:tcPr>
          <w:p w:rsidRPr="000D22B1" w:rsidR="00A32AA7" w:rsidP="00A32AA7" w:rsidRDefault="001848B6" w14:paraId="27543303" w14:textId="4F203D10">
            <w:pPr>
              <w:spacing w:before="60" w:after="60"/>
              <w:jc w:val="center"/>
              <w:rPr>
                <w:rFonts w:asciiTheme="majorBidi" w:hAnsiTheme="majorBidi" w:cstheme="majorBidi"/>
                <w:color w:val="000000"/>
              </w:rPr>
            </w:pPr>
            <w:r>
              <w:rPr>
                <w:rFonts w:asciiTheme="majorBidi" w:hAnsiTheme="majorBidi" w:cstheme="majorBidi"/>
                <w:color w:val="000000"/>
              </w:rPr>
              <w:t>1</w:t>
            </w:r>
          </w:p>
        </w:tc>
        <w:tc>
          <w:tcPr>
            <w:tcW w:w="1146" w:type="dxa"/>
            <w:shd w:val="clear" w:color="auto" w:fill="auto"/>
            <w:vAlign w:val="center"/>
          </w:tcPr>
          <w:p w:rsidRPr="000D22B1" w:rsidR="00A32AA7" w:rsidP="00FF4B47" w:rsidRDefault="0046637F" w14:paraId="6435C10C" w14:textId="4F5922AE">
            <w:pPr>
              <w:spacing w:before="60" w:after="60"/>
              <w:jc w:val="center"/>
              <w:rPr>
                <w:rFonts w:asciiTheme="majorBidi" w:hAnsiTheme="majorBidi" w:cstheme="majorBidi"/>
                <w:color w:val="000000"/>
              </w:rPr>
            </w:pPr>
            <w:r>
              <w:rPr>
                <w:rFonts w:asciiTheme="majorBidi" w:hAnsiTheme="majorBidi" w:cstheme="majorBidi"/>
                <w:color w:val="000000"/>
              </w:rPr>
              <w:t>$670.00</w:t>
            </w:r>
            <w:r w:rsidR="00D17B34">
              <w:rPr>
                <w:rFonts w:asciiTheme="majorBidi" w:hAnsiTheme="majorBidi" w:cstheme="majorBidi"/>
                <w:color w:val="000000"/>
              </w:rPr>
              <w:t xml:space="preserve"> [8]</w:t>
            </w:r>
          </w:p>
        </w:tc>
        <w:tc>
          <w:tcPr>
            <w:tcW w:w="1881" w:type="dxa"/>
            <w:shd w:val="clear" w:color="auto" w:fill="auto"/>
            <w:vAlign w:val="center"/>
          </w:tcPr>
          <w:p w:rsidRPr="000D22B1" w:rsidR="00A32AA7" w:rsidP="00A32AA7" w:rsidRDefault="003F0684" w14:paraId="7D3BC3B8" w14:textId="0E5C4438">
            <w:pPr>
              <w:spacing w:before="60" w:after="60"/>
              <w:jc w:val="right"/>
              <w:rPr>
                <w:rFonts w:asciiTheme="majorBidi" w:hAnsiTheme="majorBidi" w:cstheme="majorBidi"/>
                <w:color w:val="000000"/>
              </w:rPr>
            </w:pPr>
            <w:r>
              <w:rPr>
                <w:rFonts w:asciiTheme="majorBidi" w:hAnsiTheme="majorBidi" w:cstheme="majorBidi"/>
                <w:color w:val="000000"/>
              </w:rPr>
              <w:t>$670</w:t>
            </w:r>
            <w:r w:rsidR="00EC5FC4">
              <w:rPr>
                <w:rFonts w:asciiTheme="majorBidi" w:hAnsiTheme="majorBidi" w:cstheme="majorBidi"/>
                <w:color w:val="000000"/>
              </w:rPr>
              <w:t>.00</w:t>
            </w:r>
          </w:p>
        </w:tc>
      </w:tr>
      <w:tr w:rsidRPr="000D22B1" w:rsidR="00A32AA7" w:rsidTr="00565CE4" w14:paraId="5167E108" w14:textId="77777777">
        <w:trPr>
          <w:gridAfter w:val="1"/>
          <w:wAfter w:w="7" w:type="dxa"/>
          <w:jc w:val="center"/>
        </w:trPr>
        <w:tc>
          <w:tcPr>
            <w:tcW w:w="1489" w:type="dxa"/>
            <w:shd w:val="clear" w:color="auto" w:fill="auto"/>
            <w:vAlign w:val="bottom"/>
          </w:tcPr>
          <w:p w:rsidRPr="000D22B1" w:rsidR="00A32AA7" w:rsidP="00A32AA7" w:rsidRDefault="00926AB4" w14:paraId="6934FB36" w14:textId="78E04815">
            <w:pPr>
              <w:spacing w:before="60" w:after="60"/>
              <w:rPr>
                <w:rFonts w:asciiTheme="majorBidi" w:hAnsiTheme="majorBidi" w:cstheme="majorBidi"/>
                <w:color w:val="000000"/>
              </w:rPr>
            </w:pPr>
            <w:r w:rsidRPr="000D22B1">
              <w:rPr>
                <w:rFonts w:asciiTheme="majorBidi" w:hAnsiTheme="majorBidi" w:cstheme="majorBidi"/>
                <w:color w:val="000000"/>
              </w:rPr>
              <w:t>Robert Finkelstein, TURN General Counsel</w:t>
            </w:r>
          </w:p>
        </w:tc>
        <w:tc>
          <w:tcPr>
            <w:tcW w:w="821" w:type="dxa"/>
            <w:shd w:val="clear" w:color="auto" w:fill="auto"/>
            <w:vAlign w:val="center"/>
          </w:tcPr>
          <w:p w:rsidRPr="000D22B1" w:rsidR="00A32AA7" w:rsidP="00A32AA7" w:rsidRDefault="00A32AA7" w14:paraId="30963DC1" w14:textId="0ADFB518">
            <w:pPr>
              <w:spacing w:before="60" w:after="60"/>
              <w:jc w:val="center"/>
              <w:rPr>
                <w:rFonts w:asciiTheme="majorBidi" w:hAnsiTheme="majorBidi" w:cstheme="majorBidi"/>
                <w:color w:val="000000"/>
              </w:rPr>
            </w:pPr>
            <w:r w:rsidRPr="000D22B1">
              <w:rPr>
                <w:rFonts w:asciiTheme="majorBidi" w:hAnsiTheme="majorBidi" w:cstheme="majorBidi"/>
                <w:color w:val="000000"/>
              </w:rPr>
              <w:t>202</w:t>
            </w:r>
            <w:r w:rsidRPr="000D22B1" w:rsidR="00926AB4">
              <w:rPr>
                <w:rFonts w:asciiTheme="majorBidi" w:hAnsiTheme="majorBidi" w:cstheme="majorBidi"/>
                <w:color w:val="000000"/>
              </w:rPr>
              <w:t>2</w:t>
            </w:r>
          </w:p>
        </w:tc>
        <w:tc>
          <w:tcPr>
            <w:tcW w:w="884" w:type="dxa"/>
            <w:gridSpan w:val="2"/>
            <w:shd w:val="clear" w:color="auto" w:fill="auto"/>
            <w:vAlign w:val="center"/>
          </w:tcPr>
          <w:p w:rsidRPr="000D22B1" w:rsidR="00A32AA7" w:rsidP="00A32AA7" w:rsidRDefault="00A32AA7" w14:paraId="0ECBE79D" w14:textId="11B9199C">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r w:rsidRPr="000D22B1" w:rsidR="00A93EC2">
              <w:rPr>
                <w:rFonts w:asciiTheme="majorBidi" w:hAnsiTheme="majorBidi" w:cstheme="majorBidi"/>
                <w:color w:val="000000"/>
              </w:rPr>
              <w:t>1</w:t>
            </w:r>
          </w:p>
        </w:tc>
        <w:tc>
          <w:tcPr>
            <w:tcW w:w="1127" w:type="dxa"/>
            <w:shd w:val="clear" w:color="auto" w:fill="auto"/>
            <w:vAlign w:val="center"/>
          </w:tcPr>
          <w:p w:rsidRPr="000D22B1" w:rsidR="00A32AA7" w:rsidP="00A32AA7" w:rsidRDefault="00A32AA7" w14:paraId="3F8124FD" w14:textId="4D175DD1">
            <w:pPr>
              <w:spacing w:before="60" w:after="60"/>
              <w:jc w:val="right"/>
              <w:rPr>
                <w:rFonts w:asciiTheme="majorBidi" w:hAnsiTheme="majorBidi" w:cstheme="majorBidi"/>
                <w:color w:val="000000"/>
              </w:rPr>
            </w:pPr>
            <w:r w:rsidRPr="000D22B1">
              <w:rPr>
                <w:rFonts w:asciiTheme="majorBidi" w:hAnsiTheme="majorBidi" w:cstheme="majorBidi"/>
                <w:color w:val="000000"/>
              </w:rPr>
              <w:t>$</w:t>
            </w:r>
            <w:r w:rsidRPr="000D22B1" w:rsidR="00926AB4">
              <w:rPr>
                <w:rFonts w:asciiTheme="majorBidi" w:hAnsiTheme="majorBidi" w:cstheme="majorBidi"/>
                <w:color w:val="000000"/>
              </w:rPr>
              <w:t>80</w:t>
            </w:r>
            <w:r w:rsidRPr="000D22B1">
              <w:rPr>
                <w:rFonts w:asciiTheme="majorBidi" w:hAnsiTheme="majorBidi" w:cstheme="majorBidi"/>
                <w:color w:val="000000"/>
              </w:rPr>
              <w:t>5.00</w:t>
            </w:r>
          </w:p>
        </w:tc>
        <w:tc>
          <w:tcPr>
            <w:tcW w:w="1434" w:type="dxa"/>
            <w:gridSpan w:val="2"/>
            <w:tcBorders>
              <w:right w:val="single" w:color="auto" w:sz="4" w:space="0"/>
            </w:tcBorders>
            <w:shd w:val="clear" w:color="auto" w:fill="auto"/>
            <w:vAlign w:val="center"/>
          </w:tcPr>
          <w:p w:rsidRPr="000D22B1" w:rsidR="00A32AA7" w:rsidP="00A32AA7" w:rsidRDefault="00776661" w14:paraId="5874C52A" w14:textId="1E6BFE00">
            <w:pPr>
              <w:spacing w:before="60" w:after="60"/>
              <w:rPr>
                <w:rFonts w:asciiTheme="majorBidi" w:hAnsiTheme="majorBidi" w:cstheme="majorBidi"/>
                <w:color w:val="000000"/>
              </w:rPr>
            </w:pPr>
            <w:r w:rsidRPr="000D22B1">
              <w:rPr>
                <w:rFonts w:asciiTheme="majorBidi" w:hAnsiTheme="majorBidi" w:cstheme="majorBidi"/>
                <w:color w:val="000000"/>
              </w:rPr>
              <w:t>Res. ALJ-393, 2021 Rate plus 2022 COLA</w:t>
            </w:r>
            <w:r w:rsidRPr="000D22B1" w:rsidR="004F4FF1">
              <w:rPr>
                <w:rFonts w:asciiTheme="majorBidi" w:hAnsiTheme="majorBidi" w:cstheme="majorBidi"/>
                <w:color w:val="000000"/>
              </w:rPr>
              <w:t>. See Comment 5.</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A32AA7" w:rsidP="00A32AA7" w:rsidRDefault="00A32AA7" w14:paraId="12BCD27F" w14:textId="7DF6EA11">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w:t>
            </w:r>
            <w:r w:rsidRPr="000D22B1" w:rsidR="00926AB4">
              <w:rPr>
                <w:rFonts w:asciiTheme="majorBidi" w:hAnsiTheme="majorBidi" w:cstheme="majorBidi"/>
                <w:color w:val="000000"/>
              </w:rPr>
              <w:t>805.00</w:t>
            </w:r>
            <w:r w:rsidRPr="000D22B1">
              <w:rPr>
                <w:rFonts w:asciiTheme="majorBidi" w:hAnsiTheme="majorBidi" w:cstheme="majorBidi"/>
                <w:color w:val="000000"/>
              </w:rPr>
              <w:t xml:space="preserve"> </w:t>
            </w:r>
          </w:p>
        </w:tc>
        <w:tc>
          <w:tcPr>
            <w:tcW w:w="955" w:type="dxa"/>
            <w:gridSpan w:val="2"/>
            <w:tcBorders>
              <w:left w:val="single" w:color="auto" w:sz="4" w:space="0"/>
            </w:tcBorders>
            <w:shd w:val="clear" w:color="auto" w:fill="auto"/>
            <w:vAlign w:val="center"/>
          </w:tcPr>
          <w:p w:rsidRPr="000D22B1" w:rsidR="00A32AA7" w:rsidP="00A32AA7" w:rsidRDefault="001848B6" w14:paraId="70E41DBD" w14:textId="22D37C0F">
            <w:pPr>
              <w:spacing w:before="60" w:after="60"/>
              <w:jc w:val="center"/>
              <w:rPr>
                <w:rFonts w:asciiTheme="majorBidi" w:hAnsiTheme="majorBidi" w:cstheme="majorBidi"/>
                <w:color w:val="000000"/>
              </w:rPr>
            </w:pPr>
            <w:r>
              <w:rPr>
                <w:rFonts w:asciiTheme="majorBidi" w:hAnsiTheme="majorBidi" w:cstheme="majorBidi"/>
                <w:color w:val="000000"/>
              </w:rPr>
              <w:t>1</w:t>
            </w:r>
          </w:p>
        </w:tc>
        <w:tc>
          <w:tcPr>
            <w:tcW w:w="1146" w:type="dxa"/>
            <w:shd w:val="clear" w:color="auto" w:fill="auto"/>
            <w:vAlign w:val="center"/>
          </w:tcPr>
          <w:p w:rsidRPr="000D22B1" w:rsidR="00A32AA7" w:rsidP="00FF4B47" w:rsidRDefault="0046637F" w14:paraId="7A55C010" w14:textId="0E490D54">
            <w:pPr>
              <w:spacing w:before="60" w:after="60"/>
              <w:jc w:val="center"/>
              <w:rPr>
                <w:rFonts w:asciiTheme="majorBidi" w:hAnsiTheme="majorBidi" w:cstheme="majorBidi"/>
                <w:color w:val="000000"/>
              </w:rPr>
            </w:pPr>
            <w:r>
              <w:rPr>
                <w:rFonts w:asciiTheme="majorBidi" w:hAnsiTheme="majorBidi" w:cstheme="majorBidi"/>
                <w:color w:val="000000"/>
              </w:rPr>
              <w:t>$80</w:t>
            </w:r>
            <w:r w:rsidR="006773CA">
              <w:rPr>
                <w:rFonts w:asciiTheme="majorBidi" w:hAnsiTheme="majorBidi" w:cstheme="majorBidi"/>
                <w:color w:val="000000"/>
              </w:rPr>
              <w:t>5.00</w:t>
            </w:r>
            <w:r w:rsidR="00D17B34">
              <w:rPr>
                <w:rFonts w:asciiTheme="majorBidi" w:hAnsiTheme="majorBidi" w:cstheme="majorBidi"/>
                <w:color w:val="000000"/>
              </w:rPr>
              <w:t xml:space="preserve"> [9]</w:t>
            </w:r>
          </w:p>
        </w:tc>
        <w:tc>
          <w:tcPr>
            <w:tcW w:w="1881" w:type="dxa"/>
            <w:shd w:val="clear" w:color="auto" w:fill="auto"/>
            <w:vAlign w:val="center"/>
          </w:tcPr>
          <w:p w:rsidRPr="000D22B1" w:rsidR="00A32AA7" w:rsidP="00A32AA7" w:rsidRDefault="00EC5FC4" w14:paraId="46B60EF0" w14:textId="01549405">
            <w:pPr>
              <w:spacing w:before="60" w:after="60"/>
              <w:jc w:val="right"/>
              <w:rPr>
                <w:rFonts w:asciiTheme="majorBidi" w:hAnsiTheme="majorBidi" w:cstheme="majorBidi"/>
                <w:color w:val="000000"/>
              </w:rPr>
            </w:pPr>
            <w:r>
              <w:rPr>
                <w:rFonts w:asciiTheme="majorBidi" w:hAnsiTheme="majorBidi" w:cstheme="majorBidi"/>
                <w:color w:val="000000"/>
              </w:rPr>
              <w:t>$805.00</w:t>
            </w:r>
          </w:p>
        </w:tc>
      </w:tr>
      <w:tr w:rsidRPr="000D22B1" w:rsidR="00A32AA7" w:rsidTr="00565CE4" w14:paraId="12C6DDE8" w14:textId="77777777">
        <w:trPr>
          <w:gridAfter w:val="1"/>
          <w:wAfter w:w="7" w:type="dxa"/>
          <w:jc w:val="center"/>
        </w:trPr>
        <w:tc>
          <w:tcPr>
            <w:tcW w:w="1489" w:type="dxa"/>
            <w:shd w:val="clear" w:color="auto" w:fill="auto"/>
          </w:tcPr>
          <w:p w:rsidRPr="000D22B1" w:rsidR="00A32AA7" w:rsidP="00A32AA7" w:rsidRDefault="00926AB4" w14:paraId="1930D390" w14:textId="36F01E83">
            <w:pPr>
              <w:spacing w:before="60" w:after="60"/>
              <w:rPr>
                <w:rFonts w:asciiTheme="majorBidi" w:hAnsiTheme="majorBidi" w:cstheme="majorBidi"/>
                <w:color w:val="000000"/>
              </w:rPr>
            </w:pPr>
            <w:r w:rsidRPr="000D22B1">
              <w:rPr>
                <w:rFonts w:asciiTheme="majorBidi" w:hAnsiTheme="majorBidi" w:cstheme="majorBidi"/>
                <w:color w:val="000000"/>
              </w:rPr>
              <w:t>Constance</w:t>
            </w:r>
            <w:r w:rsidRPr="000D22B1" w:rsidR="00776661">
              <w:rPr>
                <w:rFonts w:asciiTheme="majorBidi" w:hAnsiTheme="majorBidi" w:cstheme="majorBidi"/>
                <w:color w:val="000000"/>
              </w:rPr>
              <w:t xml:space="preserve"> Slider Pierre</w:t>
            </w:r>
            <w:r w:rsidRPr="000D22B1" w:rsidR="00A93EC2">
              <w:rPr>
                <w:rFonts w:asciiTheme="majorBidi" w:hAnsiTheme="majorBidi" w:cstheme="majorBidi"/>
                <w:color w:val="000000"/>
              </w:rPr>
              <w:t xml:space="preserve">, </w:t>
            </w:r>
            <w:r w:rsidRPr="000D22B1" w:rsidR="00776661">
              <w:rPr>
                <w:rFonts w:asciiTheme="majorBidi" w:hAnsiTheme="majorBidi" w:cstheme="majorBidi"/>
                <w:color w:val="000000"/>
              </w:rPr>
              <w:t xml:space="preserve">TURN </w:t>
            </w:r>
            <w:r w:rsidRPr="000D22B1" w:rsidR="00776661">
              <w:rPr>
                <w:rFonts w:asciiTheme="majorBidi" w:hAnsiTheme="majorBidi" w:cstheme="majorBidi"/>
                <w:color w:val="000000"/>
              </w:rPr>
              <w:lastRenderedPageBreak/>
              <w:t>Organizing Director</w:t>
            </w:r>
          </w:p>
        </w:tc>
        <w:tc>
          <w:tcPr>
            <w:tcW w:w="821" w:type="dxa"/>
            <w:shd w:val="clear" w:color="auto" w:fill="auto"/>
            <w:vAlign w:val="center"/>
          </w:tcPr>
          <w:p w:rsidRPr="000D22B1" w:rsidR="00A32AA7" w:rsidP="00A32AA7" w:rsidRDefault="00A32AA7" w14:paraId="0131051F" w14:textId="5FD87117">
            <w:pPr>
              <w:spacing w:before="60" w:after="60"/>
              <w:jc w:val="center"/>
              <w:rPr>
                <w:rFonts w:asciiTheme="majorBidi" w:hAnsiTheme="majorBidi" w:cstheme="majorBidi"/>
                <w:color w:val="000000"/>
              </w:rPr>
            </w:pPr>
            <w:r w:rsidRPr="000D22B1">
              <w:rPr>
                <w:rFonts w:asciiTheme="majorBidi" w:hAnsiTheme="majorBidi" w:cstheme="majorBidi"/>
                <w:color w:val="000000"/>
              </w:rPr>
              <w:lastRenderedPageBreak/>
              <w:t>202</w:t>
            </w:r>
            <w:r w:rsidRPr="000D22B1" w:rsidR="00A93EC2">
              <w:rPr>
                <w:rFonts w:asciiTheme="majorBidi" w:hAnsiTheme="majorBidi" w:cstheme="majorBidi"/>
                <w:color w:val="000000"/>
              </w:rPr>
              <w:t>2</w:t>
            </w:r>
          </w:p>
        </w:tc>
        <w:tc>
          <w:tcPr>
            <w:tcW w:w="884" w:type="dxa"/>
            <w:gridSpan w:val="2"/>
            <w:shd w:val="clear" w:color="auto" w:fill="auto"/>
            <w:vAlign w:val="center"/>
          </w:tcPr>
          <w:p w:rsidRPr="000D22B1" w:rsidR="00A32AA7" w:rsidP="00CA7DF9" w:rsidRDefault="00926AB4" w14:paraId="509E2684" w14:textId="34338147">
            <w:pPr>
              <w:spacing w:before="60" w:after="60"/>
              <w:rPr>
                <w:rFonts w:asciiTheme="majorBidi" w:hAnsiTheme="majorBidi" w:cstheme="majorBidi"/>
                <w:color w:val="000000"/>
              </w:rPr>
            </w:pPr>
            <w:r w:rsidRPr="000D22B1">
              <w:rPr>
                <w:rFonts w:asciiTheme="majorBidi" w:hAnsiTheme="majorBidi" w:cstheme="majorBidi"/>
                <w:color w:val="000000"/>
              </w:rPr>
              <w:t>1.50</w:t>
            </w:r>
            <w:r w:rsidRPr="000D22B1" w:rsidR="00A32AA7">
              <w:rPr>
                <w:rFonts w:asciiTheme="majorBidi" w:hAnsiTheme="majorBidi" w:cstheme="majorBidi"/>
                <w:color w:val="000000"/>
              </w:rPr>
              <w:t xml:space="preserve"> </w:t>
            </w:r>
          </w:p>
        </w:tc>
        <w:tc>
          <w:tcPr>
            <w:tcW w:w="1127" w:type="dxa"/>
            <w:shd w:val="clear" w:color="auto" w:fill="auto"/>
            <w:vAlign w:val="center"/>
          </w:tcPr>
          <w:p w:rsidRPr="000D22B1" w:rsidR="00A32AA7" w:rsidP="00A32AA7" w:rsidRDefault="00A32AA7" w14:paraId="5E386EE5" w14:textId="5000BD76">
            <w:pPr>
              <w:spacing w:before="60" w:after="60"/>
              <w:jc w:val="right"/>
              <w:rPr>
                <w:rFonts w:asciiTheme="majorBidi" w:hAnsiTheme="majorBidi" w:cstheme="majorBidi"/>
                <w:color w:val="000000"/>
              </w:rPr>
            </w:pPr>
            <w:r w:rsidRPr="000D22B1">
              <w:rPr>
                <w:rFonts w:asciiTheme="majorBidi" w:hAnsiTheme="majorBidi" w:cstheme="majorBidi"/>
                <w:color w:val="000000"/>
              </w:rPr>
              <w:t>$</w:t>
            </w:r>
            <w:r w:rsidRPr="000D22B1" w:rsidR="00926AB4">
              <w:rPr>
                <w:rFonts w:asciiTheme="majorBidi" w:hAnsiTheme="majorBidi" w:cstheme="majorBidi"/>
                <w:color w:val="000000"/>
              </w:rPr>
              <w:t>2</w:t>
            </w:r>
            <w:r w:rsidRPr="000D22B1">
              <w:rPr>
                <w:rFonts w:asciiTheme="majorBidi" w:hAnsiTheme="majorBidi" w:cstheme="majorBidi"/>
                <w:color w:val="000000"/>
              </w:rPr>
              <w:t>05.00</w:t>
            </w:r>
          </w:p>
        </w:tc>
        <w:tc>
          <w:tcPr>
            <w:tcW w:w="1434" w:type="dxa"/>
            <w:gridSpan w:val="2"/>
            <w:tcBorders>
              <w:right w:val="single" w:color="auto" w:sz="4" w:space="0"/>
            </w:tcBorders>
            <w:shd w:val="clear" w:color="auto" w:fill="auto"/>
            <w:vAlign w:val="center"/>
          </w:tcPr>
          <w:p w:rsidRPr="000D22B1" w:rsidR="00A32AA7" w:rsidP="00A93EC2" w:rsidRDefault="00A93EC2" w14:paraId="36031D6F" w14:textId="2AD4E420">
            <w:pPr>
              <w:spacing w:before="60" w:after="60"/>
              <w:rPr>
                <w:rFonts w:asciiTheme="majorBidi" w:hAnsiTheme="majorBidi" w:cstheme="majorBidi"/>
                <w:color w:val="000000"/>
              </w:rPr>
            </w:pPr>
            <w:r w:rsidRPr="000D22B1">
              <w:rPr>
                <w:rFonts w:asciiTheme="majorBidi" w:hAnsiTheme="majorBidi" w:cstheme="majorBidi"/>
                <w:color w:val="000000"/>
              </w:rPr>
              <w:t xml:space="preserve">Res. ALJ-393, 2021 Rate plus 3.3% </w:t>
            </w:r>
            <w:r w:rsidRPr="000D22B1">
              <w:rPr>
                <w:rFonts w:asciiTheme="majorBidi" w:hAnsiTheme="majorBidi" w:cstheme="majorBidi"/>
                <w:color w:val="000000"/>
              </w:rPr>
              <w:lastRenderedPageBreak/>
              <w:t>COLA</w:t>
            </w:r>
            <w:r w:rsidRPr="000D22B1" w:rsidR="004F4FF1">
              <w:rPr>
                <w:rFonts w:asciiTheme="majorBidi" w:hAnsiTheme="majorBidi" w:cstheme="majorBidi"/>
                <w:color w:val="000000"/>
              </w:rPr>
              <w:t>. See Comment 6.</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A32AA7" w:rsidP="00A32AA7" w:rsidRDefault="00A32AA7" w14:paraId="308D07C9" w14:textId="43927321">
            <w:pPr>
              <w:spacing w:before="60" w:after="60"/>
              <w:jc w:val="right"/>
              <w:rPr>
                <w:rFonts w:asciiTheme="majorBidi" w:hAnsiTheme="majorBidi" w:cstheme="majorBidi"/>
                <w:color w:val="000000"/>
              </w:rPr>
            </w:pPr>
            <w:r w:rsidRPr="000D22B1">
              <w:rPr>
                <w:rFonts w:asciiTheme="majorBidi" w:hAnsiTheme="majorBidi" w:cstheme="majorBidi"/>
                <w:color w:val="000000"/>
              </w:rPr>
              <w:lastRenderedPageBreak/>
              <w:t xml:space="preserve"> $</w:t>
            </w:r>
            <w:r w:rsidRPr="000D22B1" w:rsidR="00776661">
              <w:rPr>
                <w:rFonts w:asciiTheme="majorBidi" w:hAnsiTheme="majorBidi" w:cstheme="majorBidi"/>
                <w:color w:val="000000"/>
              </w:rPr>
              <w:t>307</w:t>
            </w:r>
            <w:r w:rsidRPr="000D22B1">
              <w:rPr>
                <w:rFonts w:asciiTheme="majorBidi" w:hAnsiTheme="majorBidi" w:cstheme="majorBidi"/>
                <w:color w:val="000000"/>
              </w:rPr>
              <w:t>.</w:t>
            </w:r>
            <w:r w:rsidRPr="000D22B1" w:rsidR="00776661">
              <w:rPr>
                <w:rFonts w:asciiTheme="majorBidi" w:hAnsiTheme="majorBidi" w:cstheme="majorBidi"/>
                <w:color w:val="000000"/>
              </w:rPr>
              <w:t>5</w:t>
            </w:r>
            <w:r w:rsidRPr="000D22B1">
              <w:rPr>
                <w:rFonts w:asciiTheme="majorBidi" w:hAnsiTheme="majorBidi" w:cstheme="majorBidi"/>
                <w:color w:val="000000"/>
              </w:rPr>
              <w:t xml:space="preserve">0 </w:t>
            </w:r>
          </w:p>
        </w:tc>
        <w:tc>
          <w:tcPr>
            <w:tcW w:w="955" w:type="dxa"/>
            <w:gridSpan w:val="2"/>
            <w:tcBorders>
              <w:left w:val="single" w:color="auto" w:sz="4" w:space="0"/>
            </w:tcBorders>
            <w:shd w:val="clear" w:color="auto" w:fill="auto"/>
            <w:vAlign w:val="center"/>
          </w:tcPr>
          <w:p w:rsidRPr="000D22B1" w:rsidR="00A32AA7" w:rsidP="00A32AA7" w:rsidRDefault="00CA7DF9" w14:paraId="2D708968" w14:textId="70FC6C55">
            <w:pPr>
              <w:spacing w:before="60" w:after="60"/>
              <w:jc w:val="center"/>
              <w:rPr>
                <w:rFonts w:asciiTheme="majorBidi" w:hAnsiTheme="majorBidi" w:cstheme="majorBidi"/>
                <w:color w:val="000000"/>
              </w:rPr>
            </w:pPr>
            <w:r>
              <w:rPr>
                <w:rFonts w:asciiTheme="majorBidi" w:hAnsiTheme="majorBidi" w:cstheme="majorBidi"/>
                <w:color w:val="000000"/>
              </w:rPr>
              <w:t>1.5</w:t>
            </w:r>
          </w:p>
        </w:tc>
        <w:tc>
          <w:tcPr>
            <w:tcW w:w="1146" w:type="dxa"/>
            <w:shd w:val="clear" w:color="auto" w:fill="auto"/>
            <w:vAlign w:val="center"/>
          </w:tcPr>
          <w:p w:rsidRPr="000D22B1" w:rsidR="00A32AA7" w:rsidP="00FF4B47" w:rsidRDefault="006773CA" w14:paraId="51541706" w14:textId="5B128C21">
            <w:pPr>
              <w:spacing w:before="60" w:after="60"/>
              <w:jc w:val="center"/>
              <w:rPr>
                <w:rFonts w:asciiTheme="majorBidi" w:hAnsiTheme="majorBidi" w:cstheme="majorBidi"/>
                <w:color w:val="000000"/>
              </w:rPr>
            </w:pPr>
            <w:r>
              <w:rPr>
                <w:rFonts w:asciiTheme="majorBidi" w:hAnsiTheme="majorBidi" w:cstheme="majorBidi"/>
                <w:color w:val="000000"/>
              </w:rPr>
              <w:t>$205.00</w:t>
            </w:r>
          </w:p>
        </w:tc>
        <w:tc>
          <w:tcPr>
            <w:tcW w:w="1881" w:type="dxa"/>
            <w:shd w:val="clear" w:color="auto" w:fill="auto"/>
            <w:vAlign w:val="center"/>
          </w:tcPr>
          <w:p w:rsidRPr="000D22B1" w:rsidR="00A32AA7" w:rsidP="00A32AA7" w:rsidRDefault="00EC5FC4" w14:paraId="22041C85" w14:textId="764ED38C">
            <w:pPr>
              <w:spacing w:before="60" w:after="60"/>
              <w:jc w:val="right"/>
              <w:rPr>
                <w:rFonts w:asciiTheme="majorBidi" w:hAnsiTheme="majorBidi" w:cstheme="majorBidi"/>
                <w:color w:val="000000"/>
              </w:rPr>
            </w:pPr>
            <w:r>
              <w:rPr>
                <w:rFonts w:asciiTheme="majorBidi" w:hAnsiTheme="majorBidi" w:cstheme="majorBidi"/>
                <w:color w:val="000000"/>
              </w:rPr>
              <w:t>$307.50</w:t>
            </w:r>
          </w:p>
        </w:tc>
      </w:tr>
      <w:tr w:rsidRPr="001E537A" w:rsidR="00B31F33" w:rsidTr="001048DC" w14:paraId="1B237C11" w14:textId="77777777">
        <w:trPr>
          <w:jc w:val="center"/>
        </w:trPr>
        <w:tc>
          <w:tcPr>
            <w:tcW w:w="7382" w:type="dxa"/>
            <w:gridSpan w:val="10"/>
            <w:tcBorders>
              <w:bottom w:val="single" w:color="auto" w:sz="4" w:space="0"/>
              <w:right w:val="single" w:color="auto" w:sz="24" w:space="0"/>
            </w:tcBorders>
            <w:shd w:val="clear" w:color="auto" w:fill="auto"/>
            <w:vAlign w:val="bottom"/>
          </w:tcPr>
          <w:p w:rsidRPr="000D22B1" w:rsidR="00B31F33" w:rsidP="00B31F33" w:rsidRDefault="00B31F33" w14:paraId="2ECB6744" w14:textId="114C5AE4">
            <w:pPr>
              <w:tabs>
                <w:tab w:val="left" w:pos="957"/>
              </w:tabs>
              <w:spacing w:before="60" w:after="60"/>
              <w:ind w:right="162"/>
              <w:jc w:val="right"/>
              <w:rPr>
                <w:rFonts w:asciiTheme="majorBidi" w:hAnsiTheme="majorBidi" w:cstheme="majorBidi"/>
                <w:b/>
                <w:i/>
                <w:color w:val="000000"/>
              </w:rPr>
            </w:pPr>
            <w:r w:rsidRPr="000D22B1">
              <w:rPr>
                <w:rFonts w:asciiTheme="majorBidi" w:hAnsiTheme="majorBidi" w:cstheme="majorBidi"/>
                <w:b/>
                <w:i/>
                <w:color w:val="000000"/>
              </w:rPr>
              <w:t>Subtotal: $</w:t>
            </w:r>
            <w:r w:rsidRPr="000D22B1" w:rsidR="00776661">
              <w:rPr>
                <w:rFonts w:asciiTheme="majorBidi" w:hAnsiTheme="majorBidi" w:cstheme="majorBidi"/>
                <w:b/>
                <w:i/>
                <w:color w:val="000000"/>
              </w:rPr>
              <w:t>210,598.75</w:t>
            </w:r>
          </w:p>
        </w:tc>
        <w:tc>
          <w:tcPr>
            <w:tcW w:w="3982" w:type="dxa"/>
            <w:gridSpan w:val="4"/>
            <w:tcBorders>
              <w:left w:val="single" w:color="auto" w:sz="24" w:space="0"/>
              <w:bottom w:val="single" w:color="auto" w:sz="4" w:space="0"/>
            </w:tcBorders>
            <w:shd w:val="clear" w:color="auto" w:fill="auto"/>
            <w:vAlign w:val="bottom"/>
          </w:tcPr>
          <w:p w:rsidRPr="000D22B1" w:rsidR="00B31F33" w:rsidP="00B31F33" w:rsidRDefault="00B31F33" w14:paraId="4C4556E5" w14:textId="2201AFDD">
            <w:pPr>
              <w:tabs>
                <w:tab w:val="left" w:pos="957"/>
              </w:tabs>
              <w:spacing w:before="60" w:after="60"/>
              <w:ind w:right="162"/>
              <w:jc w:val="right"/>
              <w:rPr>
                <w:rFonts w:asciiTheme="majorBidi" w:hAnsiTheme="majorBidi" w:cstheme="majorBidi"/>
                <w:color w:val="000000"/>
              </w:rPr>
            </w:pPr>
            <w:r w:rsidRPr="000D22B1">
              <w:rPr>
                <w:rFonts w:asciiTheme="majorBidi" w:hAnsiTheme="majorBidi" w:cstheme="majorBidi"/>
                <w:b/>
                <w:i/>
                <w:color w:val="000000"/>
              </w:rPr>
              <w:t xml:space="preserve">Subtotal: </w:t>
            </w:r>
            <w:r w:rsidRPr="000D22B1">
              <w:rPr>
                <w:rFonts w:asciiTheme="majorBidi" w:hAnsiTheme="majorBidi" w:cstheme="majorBidi"/>
                <w:b/>
                <w:color w:val="000000"/>
              </w:rPr>
              <w:t>$</w:t>
            </w:r>
            <w:r w:rsidRPr="00E43AE0" w:rsidR="00E43AE0">
              <w:rPr>
                <w:rFonts w:asciiTheme="majorBidi" w:hAnsiTheme="majorBidi" w:cstheme="majorBidi"/>
                <w:b/>
                <w:color w:val="000000"/>
              </w:rPr>
              <w:t>190,488.50</w:t>
            </w:r>
          </w:p>
        </w:tc>
      </w:tr>
      <w:tr w:rsidRPr="001E537A" w:rsidR="00B31F33" w:rsidTr="001048DC" w14:paraId="3F3C1C42" w14:textId="77777777">
        <w:trPr>
          <w:jc w:val="center"/>
        </w:trPr>
        <w:tc>
          <w:tcPr>
            <w:tcW w:w="11364" w:type="dxa"/>
            <w:gridSpan w:val="14"/>
            <w:tcBorders>
              <w:top w:val="single" w:color="auto" w:sz="4" w:space="0"/>
              <w:left w:val="single" w:color="auto" w:sz="4" w:space="0"/>
              <w:bottom w:val="single" w:color="auto" w:sz="4" w:space="0"/>
              <w:right w:val="single" w:color="auto" w:sz="4" w:space="0"/>
            </w:tcBorders>
            <w:shd w:val="clear" w:color="auto" w:fill="E6E6E6"/>
            <w:vAlign w:val="bottom"/>
          </w:tcPr>
          <w:p w:rsidRPr="000D22B1" w:rsidR="00B31F33" w:rsidP="00B31F33" w:rsidRDefault="00B31F33" w14:paraId="3B5B48BB"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OTHER FEES</w:t>
            </w:r>
          </w:p>
          <w:p w:rsidRPr="000D22B1" w:rsidR="00B31F33" w:rsidP="00B31F33" w:rsidRDefault="00B31F33" w14:paraId="3801FC62"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Describe here what OTHER HOURLY FEES you are Claiming (paralegal, travel **, etc.):</w:t>
            </w:r>
          </w:p>
        </w:tc>
      </w:tr>
      <w:tr w:rsidRPr="000D22B1" w:rsidR="00B31F33" w:rsidTr="00926AB4" w14:paraId="48E38006" w14:textId="77777777">
        <w:trPr>
          <w:gridAfter w:val="1"/>
          <w:wAfter w:w="7" w:type="dxa"/>
          <w:jc w:val="center"/>
        </w:trPr>
        <w:tc>
          <w:tcPr>
            <w:tcW w:w="1489" w:type="dxa"/>
            <w:tcBorders>
              <w:top w:val="single" w:color="auto" w:sz="4" w:space="0"/>
              <w:bottom w:val="single" w:color="auto" w:sz="4" w:space="0"/>
            </w:tcBorders>
            <w:shd w:val="clear" w:color="auto" w:fill="auto"/>
            <w:vAlign w:val="bottom"/>
          </w:tcPr>
          <w:p w:rsidRPr="000D22B1" w:rsidR="00B31F33" w:rsidP="00B31F33" w:rsidRDefault="00B31F33" w14:paraId="0014F5F5"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Item</w:t>
            </w:r>
          </w:p>
        </w:tc>
        <w:tc>
          <w:tcPr>
            <w:tcW w:w="821" w:type="dxa"/>
            <w:tcBorders>
              <w:top w:val="single" w:color="auto" w:sz="4" w:space="0"/>
              <w:bottom w:val="single" w:color="auto" w:sz="4" w:space="0"/>
            </w:tcBorders>
            <w:shd w:val="clear" w:color="auto" w:fill="auto"/>
            <w:vAlign w:val="bottom"/>
          </w:tcPr>
          <w:p w:rsidRPr="000D22B1" w:rsidR="00B31F33" w:rsidP="00B31F33" w:rsidRDefault="00B31F33" w14:paraId="3F2C73A6"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Year</w:t>
            </w:r>
          </w:p>
        </w:tc>
        <w:tc>
          <w:tcPr>
            <w:tcW w:w="884" w:type="dxa"/>
            <w:gridSpan w:val="2"/>
            <w:tcBorders>
              <w:top w:val="single" w:color="auto" w:sz="4" w:space="0"/>
              <w:bottom w:val="single" w:color="auto" w:sz="4" w:space="0"/>
            </w:tcBorders>
            <w:shd w:val="clear" w:color="auto" w:fill="auto"/>
            <w:vAlign w:val="bottom"/>
          </w:tcPr>
          <w:p w:rsidRPr="000D22B1" w:rsidR="00B31F33" w:rsidP="00B31F33" w:rsidRDefault="00B31F33" w14:paraId="275D7143"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Hours</w:t>
            </w:r>
          </w:p>
        </w:tc>
        <w:tc>
          <w:tcPr>
            <w:tcW w:w="1127" w:type="dxa"/>
            <w:tcBorders>
              <w:top w:val="single" w:color="auto" w:sz="4" w:space="0"/>
              <w:bottom w:val="single" w:color="auto" w:sz="4" w:space="0"/>
            </w:tcBorders>
            <w:shd w:val="clear" w:color="auto" w:fill="auto"/>
            <w:vAlign w:val="bottom"/>
          </w:tcPr>
          <w:p w:rsidRPr="000D22B1" w:rsidR="00B31F33" w:rsidP="00B31F33" w:rsidRDefault="00B31F33" w14:paraId="46CEE32B" w14:textId="61F58D09">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Rate $</w:t>
            </w:r>
          </w:p>
        </w:tc>
        <w:tc>
          <w:tcPr>
            <w:tcW w:w="1434" w:type="dxa"/>
            <w:gridSpan w:val="2"/>
            <w:tcBorders>
              <w:top w:val="single" w:color="auto" w:sz="4" w:space="0"/>
              <w:bottom w:val="single" w:color="auto" w:sz="4" w:space="0"/>
              <w:right w:val="single" w:color="auto" w:sz="4" w:space="0"/>
            </w:tcBorders>
            <w:shd w:val="clear" w:color="auto" w:fill="auto"/>
            <w:vAlign w:val="bottom"/>
          </w:tcPr>
          <w:p w:rsidRPr="000D22B1" w:rsidR="00B31F33" w:rsidP="00B31F33" w:rsidRDefault="00B31F33" w14:paraId="09EDBB92"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Basis for Rate*</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D22B1" w:rsidR="00B31F33" w:rsidP="00B31F33" w:rsidRDefault="00B31F33" w14:paraId="00418671"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Total $</w:t>
            </w:r>
          </w:p>
        </w:tc>
        <w:tc>
          <w:tcPr>
            <w:tcW w:w="955" w:type="dxa"/>
            <w:gridSpan w:val="2"/>
            <w:tcBorders>
              <w:top w:val="single" w:color="auto" w:sz="4" w:space="0"/>
              <w:left w:val="single" w:color="auto" w:sz="4" w:space="0"/>
            </w:tcBorders>
            <w:shd w:val="clear" w:color="auto" w:fill="auto"/>
            <w:vAlign w:val="bottom"/>
          </w:tcPr>
          <w:p w:rsidRPr="000D22B1" w:rsidR="00B31F33" w:rsidP="00B31F33" w:rsidRDefault="00B31F33" w14:paraId="6CCF4B94"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Hours</w:t>
            </w:r>
          </w:p>
        </w:tc>
        <w:tc>
          <w:tcPr>
            <w:tcW w:w="1146" w:type="dxa"/>
            <w:tcBorders>
              <w:top w:val="single" w:color="auto" w:sz="4" w:space="0"/>
            </w:tcBorders>
            <w:shd w:val="clear" w:color="auto" w:fill="auto"/>
            <w:vAlign w:val="bottom"/>
          </w:tcPr>
          <w:p w:rsidRPr="000D22B1" w:rsidR="00B31F33" w:rsidP="00B31F33" w:rsidRDefault="00B31F33" w14:paraId="67936540" w14:textId="3D6F9D1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Rate $</w:t>
            </w:r>
          </w:p>
        </w:tc>
        <w:tc>
          <w:tcPr>
            <w:tcW w:w="1881" w:type="dxa"/>
            <w:tcBorders>
              <w:top w:val="single" w:color="auto" w:sz="4" w:space="0"/>
            </w:tcBorders>
            <w:shd w:val="clear" w:color="auto" w:fill="auto"/>
            <w:vAlign w:val="bottom"/>
          </w:tcPr>
          <w:p w:rsidRPr="000D22B1" w:rsidR="00B31F33" w:rsidP="00B31F33" w:rsidRDefault="00B31F33" w14:paraId="1CA0337A"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Total $</w:t>
            </w:r>
          </w:p>
        </w:tc>
      </w:tr>
      <w:tr w:rsidRPr="000D22B1" w:rsidR="00926AB4" w:rsidTr="00565CE4" w14:paraId="09CFB749" w14:textId="77777777">
        <w:trPr>
          <w:gridAfter w:val="1"/>
          <w:wAfter w:w="7" w:type="dxa"/>
          <w:jc w:val="center"/>
        </w:trPr>
        <w:tc>
          <w:tcPr>
            <w:tcW w:w="1489" w:type="dxa"/>
            <w:shd w:val="clear" w:color="auto" w:fill="auto"/>
            <w:vAlign w:val="center"/>
          </w:tcPr>
          <w:p w:rsidRPr="000D22B1" w:rsidR="00926AB4" w:rsidP="00926AB4" w:rsidRDefault="00926AB4" w14:paraId="5AB34291" w14:textId="40F2145D">
            <w:pPr>
              <w:spacing w:before="60" w:after="60"/>
              <w:jc w:val="center"/>
              <w:rPr>
                <w:rFonts w:asciiTheme="majorBidi" w:hAnsiTheme="majorBidi" w:cstheme="majorBidi"/>
                <w:color w:val="000000"/>
              </w:rPr>
            </w:pPr>
            <w:r w:rsidRPr="000D22B1">
              <w:rPr>
                <w:rFonts w:asciiTheme="majorBidi" w:hAnsiTheme="majorBidi" w:cstheme="majorBidi"/>
                <w:color w:val="000000"/>
              </w:rPr>
              <w:t>Stephen Green,</w:t>
            </w:r>
            <w:r w:rsidRPr="000D22B1">
              <w:rPr>
                <w:rFonts w:asciiTheme="majorBidi" w:hAnsiTheme="majorBidi" w:cstheme="majorBidi"/>
                <w:color w:val="000000"/>
              </w:rPr>
              <w:br/>
              <w:t>TURN Legal Assistant</w:t>
            </w:r>
          </w:p>
        </w:tc>
        <w:tc>
          <w:tcPr>
            <w:tcW w:w="821" w:type="dxa"/>
            <w:shd w:val="clear" w:color="auto" w:fill="auto"/>
            <w:vAlign w:val="center"/>
          </w:tcPr>
          <w:p w:rsidRPr="000D22B1" w:rsidR="00926AB4" w:rsidP="00926AB4" w:rsidRDefault="00926AB4" w14:paraId="2A0D8D18" w14:textId="7CBD2B01">
            <w:pPr>
              <w:spacing w:before="60" w:after="60"/>
              <w:jc w:val="center"/>
              <w:rPr>
                <w:rFonts w:asciiTheme="majorBidi" w:hAnsiTheme="majorBidi" w:cstheme="majorBidi"/>
                <w:color w:val="000000"/>
              </w:rPr>
            </w:pPr>
            <w:r w:rsidRPr="000D22B1">
              <w:rPr>
                <w:rFonts w:asciiTheme="majorBidi" w:hAnsiTheme="majorBidi" w:cstheme="majorBidi"/>
                <w:color w:val="000000"/>
              </w:rPr>
              <w:t>2021</w:t>
            </w:r>
          </w:p>
        </w:tc>
        <w:tc>
          <w:tcPr>
            <w:tcW w:w="884" w:type="dxa"/>
            <w:gridSpan w:val="2"/>
            <w:shd w:val="clear" w:color="auto" w:fill="auto"/>
            <w:vAlign w:val="center"/>
          </w:tcPr>
          <w:p w:rsidRPr="000D22B1" w:rsidR="00926AB4" w:rsidP="00926AB4" w:rsidRDefault="00926AB4" w14:paraId="64EA9215" w14:textId="5715E4A5">
            <w:pPr>
              <w:spacing w:before="60" w:after="60"/>
              <w:jc w:val="center"/>
              <w:rPr>
                <w:rFonts w:asciiTheme="majorBidi" w:hAnsiTheme="majorBidi" w:cstheme="majorBidi"/>
                <w:color w:val="000000"/>
              </w:rPr>
            </w:pPr>
            <w:r w:rsidRPr="000D22B1">
              <w:rPr>
                <w:rFonts w:asciiTheme="majorBidi" w:hAnsiTheme="majorBidi" w:cstheme="majorBidi"/>
                <w:color w:val="000000"/>
              </w:rPr>
              <w:t>.5</w:t>
            </w:r>
          </w:p>
        </w:tc>
        <w:tc>
          <w:tcPr>
            <w:tcW w:w="1127" w:type="dxa"/>
            <w:shd w:val="clear" w:color="auto" w:fill="auto"/>
            <w:vAlign w:val="center"/>
          </w:tcPr>
          <w:p w:rsidRPr="000D22B1" w:rsidR="00926AB4" w:rsidP="00926AB4" w:rsidRDefault="00926AB4" w14:paraId="15F30A98" w14:textId="5C07830F">
            <w:pPr>
              <w:spacing w:before="60" w:after="60"/>
              <w:jc w:val="right"/>
              <w:rPr>
                <w:rFonts w:asciiTheme="majorBidi" w:hAnsiTheme="majorBidi" w:cstheme="majorBidi"/>
                <w:color w:val="000000"/>
              </w:rPr>
            </w:pPr>
            <w:r w:rsidRPr="000D22B1">
              <w:rPr>
                <w:rFonts w:asciiTheme="majorBidi" w:hAnsiTheme="majorBidi" w:cstheme="majorBidi"/>
                <w:color w:val="000000"/>
              </w:rPr>
              <w:t>$130</w:t>
            </w:r>
          </w:p>
        </w:tc>
        <w:tc>
          <w:tcPr>
            <w:tcW w:w="1434" w:type="dxa"/>
            <w:gridSpan w:val="2"/>
            <w:tcBorders>
              <w:right w:val="single" w:color="auto" w:sz="4" w:space="0"/>
            </w:tcBorders>
            <w:shd w:val="clear" w:color="auto" w:fill="auto"/>
            <w:vAlign w:val="center"/>
          </w:tcPr>
          <w:p w:rsidRPr="000D22B1" w:rsidR="00926AB4" w:rsidP="00926AB4" w:rsidRDefault="00926AB4" w14:paraId="27EA3054" w14:textId="21E63DBC">
            <w:pPr>
              <w:spacing w:before="60" w:after="60"/>
              <w:rPr>
                <w:rFonts w:asciiTheme="majorBidi" w:hAnsiTheme="majorBidi" w:cstheme="majorBidi"/>
                <w:color w:val="000000"/>
              </w:rPr>
            </w:pPr>
            <w:r w:rsidRPr="000D22B1">
              <w:rPr>
                <w:rFonts w:asciiTheme="majorBidi" w:hAnsiTheme="majorBidi" w:cstheme="majorBidi"/>
                <w:color w:val="000000"/>
              </w:rPr>
              <w:t>D.22-05-026</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926AB4" w:rsidP="00926AB4" w:rsidRDefault="00926AB4" w14:paraId="5E4CC873" w14:textId="14EB9D86">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$65.00 </w:t>
            </w:r>
          </w:p>
        </w:tc>
        <w:tc>
          <w:tcPr>
            <w:tcW w:w="955" w:type="dxa"/>
            <w:gridSpan w:val="2"/>
            <w:tcBorders>
              <w:left w:val="single" w:color="auto" w:sz="4" w:space="0"/>
              <w:right w:val="single" w:color="auto" w:sz="4" w:space="0"/>
            </w:tcBorders>
            <w:shd w:val="clear" w:color="auto" w:fill="auto"/>
            <w:vAlign w:val="center"/>
          </w:tcPr>
          <w:p w:rsidRPr="000D22B1" w:rsidR="00926AB4" w:rsidP="00804079" w:rsidRDefault="00804079" w14:paraId="42B2DDFC" w14:textId="046BD739">
            <w:pPr>
              <w:spacing w:before="60" w:after="60"/>
              <w:jc w:val="center"/>
              <w:rPr>
                <w:rFonts w:asciiTheme="majorBidi" w:hAnsiTheme="majorBidi" w:cstheme="majorBidi"/>
                <w:color w:val="000000"/>
              </w:rPr>
            </w:pPr>
            <w:r>
              <w:rPr>
                <w:rFonts w:asciiTheme="majorBidi" w:hAnsiTheme="majorBidi" w:cstheme="majorBidi"/>
                <w:color w:val="000000"/>
              </w:rPr>
              <w:t>0.5</w:t>
            </w:r>
          </w:p>
        </w:tc>
        <w:tc>
          <w:tcPr>
            <w:tcW w:w="1146" w:type="dxa"/>
            <w:tcBorders>
              <w:left w:val="single" w:color="auto" w:sz="4" w:space="0"/>
            </w:tcBorders>
            <w:shd w:val="clear" w:color="auto" w:fill="auto"/>
            <w:vAlign w:val="center"/>
          </w:tcPr>
          <w:p w:rsidRPr="000D22B1" w:rsidR="00926AB4" w:rsidP="00804079" w:rsidRDefault="006773CA" w14:paraId="62FAF033" w14:textId="38D521F7">
            <w:pPr>
              <w:spacing w:before="60" w:after="60"/>
              <w:jc w:val="center"/>
              <w:rPr>
                <w:rFonts w:asciiTheme="majorBidi" w:hAnsiTheme="majorBidi" w:cstheme="majorBidi"/>
                <w:color w:val="000000"/>
              </w:rPr>
            </w:pPr>
            <w:r>
              <w:rPr>
                <w:rFonts w:asciiTheme="majorBidi" w:hAnsiTheme="majorBidi" w:cstheme="majorBidi"/>
                <w:color w:val="000000"/>
              </w:rPr>
              <w:t>$130</w:t>
            </w:r>
            <w:r w:rsidR="00FF4B47">
              <w:rPr>
                <w:rFonts w:asciiTheme="majorBidi" w:hAnsiTheme="majorBidi" w:cstheme="majorBidi"/>
                <w:color w:val="000000"/>
              </w:rPr>
              <w:t>.00</w:t>
            </w:r>
          </w:p>
        </w:tc>
        <w:tc>
          <w:tcPr>
            <w:tcW w:w="1881" w:type="dxa"/>
            <w:shd w:val="clear" w:color="auto" w:fill="auto"/>
            <w:vAlign w:val="center"/>
          </w:tcPr>
          <w:p w:rsidRPr="000D22B1" w:rsidR="00926AB4" w:rsidP="00EF3D64" w:rsidRDefault="00E43AE0" w14:paraId="4FDDC4B2" w14:textId="7316A4CC">
            <w:pPr>
              <w:spacing w:before="60" w:after="60"/>
              <w:jc w:val="right"/>
              <w:rPr>
                <w:rFonts w:asciiTheme="majorBidi" w:hAnsiTheme="majorBidi" w:cstheme="majorBidi"/>
                <w:color w:val="000000"/>
              </w:rPr>
            </w:pPr>
            <w:r>
              <w:rPr>
                <w:rFonts w:asciiTheme="majorBidi" w:hAnsiTheme="majorBidi" w:cstheme="majorBidi"/>
                <w:color w:val="000000"/>
              </w:rPr>
              <w:t>$65.00</w:t>
            </w:r>
          </w:p>
        </w:tc>
      </w:tr>
      <w:tr w:rsidRPr="000D22B1" w:rsidR="00926AB4" w:rsidTr="00565CE4" w14:paraId="3F18ECF4" w14:textId="77777777">
        <w:trPr>
          <w:gridAfter w:val="1"/>
          <w:wAfter w:w="7" w:type="dxa"/>
          <w:jc w:val="center"/>
        </w:trPr>
        <w:tc>
          <w:tcPr>
            <w:tcW w:w="1489" w:type="dxa"/>
            <w:shd w:val="clear" w:color="auto" w:fill="auto"/>
            <w:vAlign w:val="center"/>
          </w:tcPr>
          <w:p w:rsidRPr="000D22B1" w:rsidR="00926AB4" w:rsidP="00926AB4" w:rsidRDefault="00926AB4" w14:paraId="00B71E1A" w14:textId="177969BA">
            <w:pPr>
              <w:spacing w:before="60" w:after="60"/>
              <w:rPr>
                <w:rFonts w:asciiTheme="majorBidi" w:hAnsiTheme="majorBidi" w:cstheme="majorBidi"/>
                <w:color w:val="000000"/>
              </w:rPr>
            </w:pPr>
            <w:r w:rsidRPr="000D22B1">
              <w:rPr>
                <w:rFonts w:asciiTheme="majorBidi" w:hAnsiTheme="majorBidi" w:cstheme="majorBidi"/>
                <w:color w:val="000000"/>
              </w:rPr>
              <w:t>Stephen Green,</w:t>
            </w:r>
            <w:r w:rsidRPr="000D22B1">
              <w:rPr>
                <w:rFonts w:asciiTheme="majorBidi" w:hAnsiTheme="majorBidi" w:cstheme="majorBidi"/>
                <w:color w:val="000000"/>
              </w:rPr>
              <w:br/>
              <w:t>TURN Legal Assistant</w:t>
            </w:r>
          </w:p>
        </w:tc>
        <w:tc>
          <w:tcPr>
            <w:tcW w:w="821" w:type="dxa"/>
            <w:shd w:val="clear" w:color="auto" w:fill="auto"/>
            <w:vAlign w:val="center"/>
          </w:tcPr>
          <w:p w:rsidRPr="000D22B1" w:rsidR="00926AB4" w:rsidP="00926AB4" w:rsidRDefault="00926AB4" w14:paraId="0C0A6FDD" w14:textId="07A2F48D">
            <w:pPr>
              <w:spacing w:before="60" w:after="60"/>
              <w:jc w:val="center"/>
              <w:rPr>
                <w:rFonts w:asciiTheme="majorBidi" w:hAnsiTheme="majorBidi" w:cstheme="majorBidi"/>
                <w:color w:val="000000"/>
              </w:rPr>
            </w:pPr>
            <w:r w:rsidRPr="000D22B1">
              <w:rPr>
                <w:rFonts w:asciiTheme="majorBidi" w:hAnsiTheme="majorBidi" w:cstheme="majorBidi"/>
                <w:color w:val="000000"/>
              </w:rPr>
              <w:t>2022</w:t>
            </w:r>
          </w:p>
        </w:tc>
        <w:tc>
          <w:tcPr>
            <w:tcW w:w="884" w:type="dxa"/>
            <w:gridSpan w:val="2"/>
            <w:shd w:val="clear" w:color="auto" w:fill="auto"/>
            <w:vAlign w:val="center"/>
          </w:tcPr>
          <w:p w:rsidRPr="000D22B1" w:rsidR="00926AB4" w:rsidP="00926AB4" w:rsidRDefault="00776661" w14:paraId="07722F68" w14:textId="515DC034">
            <w:pPr>
              <w:spacing w:before="60" w:after="60"/>
              <w:jc w:val="center"/>
              <w:rPr>
                <w:rFonts w:asciiTheme="majorBidi" w:hAnsiTheme="majorBidi" w:cstheme="majorBidi"/>
                <w:color w:val="000000"/>
              </w:rPr>
            </w:pPr>
            <w:r w:rsidRPr="000D22B1">
              <w:rPr>
                <w:rFonts w:asciiTheme="majorBidi" w:hAnsiTheme="majorBidi" w:cstheme="majorBidi"/>
                <w:color w:val="000000"/>
              </w:rPr>
              <w:t>4.7</w:t>
            </w:r>
            <w:r w:rsidRPr="000D22B1" w:rsidR="00926AB4">
              <w:rPr>
                <w:rFonts w:asciiTheme="majorBidi" w:hAnsiTheme="majorBidi" w:cstheme="majorBidi"/>
                <w:color w:val="000000"/>
              </w:rPr>
              <w:t>5</w:t>
            </w:r>
          </w:p>
        </w:tc>
        <w:tc>
          <w:tcPr>
            <w:tcW w:w="1127" w:type="dxa"/>
            <w:shd w:val="clear" w:color="auto" w:fill="auto"/>
            <w:vAlign w:val="center"/>
          </w:tcPr>
          <w:p w:rsidRPr="000D22B1" w:rsidR="00926AB4" w:rsidP="00926AB4" w:rsidRDefault="00926AB4" w14:paraId="429157A6" w14:textId="2B3DC10E">
            <w:pPr>
              <w:spacing w:before="60" w:after="60"/>
              <w:jc w:val="right"/>
              <w:rPr>
                <w:rFonts w:asciiTheme="majorBidi" w:hAnsiTheme="majorBidi" w:cstheme="majorBidi"/>
                <w:color w:val="000000"/>
              </w:rPr>
            </w:pPr>
            <w:r w:rsidRPr="000D22B1">
              <w:rPr>
                <w:rFonts w:asciiTheme="majorBidi" w:hAnsiTheme="majorBidi" w:cstheme="majorBidi"/>
                <w:color w:val="000000"/>
              </w:rPr>
              <w:t>$135</w:t>
            </w:r>
          </w:p>
        </w:tc>
        <w:tc>
          <w:tcPr>
            <w:tcW w:w="1434" w:type="dxa"/>
            <w:gridSpan w:val="2"/>
            <w:tcBorders>
              <w:right w:val="single" w:color="auto" w:sz="4" w:space="0"/>
            </w:tcBorders>
            <w:shd w:val="clear" w:color="auto" w:fill="auto"/>
            <w:vAlign w:val="center"/>
          </w:tcPr>
          <w:p w:rsidRPr="000D22B1" w:rsidR="00926AB4" w:rsidP="00926AB4" w:rsidRDefault="00926AB4" w14:paraId="5CDC599A" w14:textId="117B1B9C">
            <w:pPr>
              <w:spacing w:before="60" w:after="60"/>
              <w:rPr>
                <w:rFonts w:asciiTheme="majorBidi" w:hAnsiTheme="majorBidi" w:cstheme="majorBidi"/>
                <w:color w:val="000000"/>
              </w:rPr>
            </w:pPr>
            <w:r w:rsidRPr="000D22B1">
              <w:rPr>
                <w:rFonts w:asciiTheme="majorBidi" w:hAnsiTheme="majorBidi" w:cstheme="majorBidi"/>
                <w:color w:val="000000"/>
              </w:rPr>
              <w:t>Res. ALJ-393</w:t>
            </w:r>
            <w:r w:rsidRPr="000D22B1" w:rsidR="00776661">
              <w:rPr>
                <w:rFonts w:asciiTheme="majorBidi" w:hAnsiTheme="majorBidi" w:cstheme="majorBidi"/>
                <w:color w:val="000000"/>
              </w:rPr>
              <w:t xml:space="preserve">- New Rate. </w:t>
            </w:r>
            <w:r w:rsidRPr="000D22B1" w:rsidR="004F4FF1">
              <w:rPr>
                <w:rFonts w:asciiTheme="majorBidi" w:hAnsiTheme="majorBidi" w:cstheme="majorBidi"/>
                <w:color w:val="000000"/>
              </w:rPr>
              <w:t>See Comment 8.</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0D22B1" w:rsidR="00926AB4" w:rsidP="00926AB4" w:rsidRDefault="00926AB4" w14:paraId="0C664676" w14:textId="487A84E8">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$641.25 </w:t>
            </w:r>
          </w:p>
        </w:tc>
        <w:tc>
          <w:tcPr>
            <w:tcW w:w="955" w:type="dxa"/>
            <w:gridSpan w:val="2"/>
            <w:tcBorders>
              <w:left w:val="single" w:color="auto" w:sz="4" w:space="0"/>
              <w:right w:val="single" w:color="auto" w:sz="4" w:space="0"/>
            </w:tcBorders>
            <w:shd w:val="clear" w:color="auto" w:fill="auto"/>
            <w:vAlign w:val="center"/>
          </w:tcPr>
          <w:p w:rsidR="00804079" w:rsidP="00804079" w:rsidRDefault="00804079" w14:paraId="4A4C8C23" w14:textId="77777777">
            <w:pPr>
              <w:spacing w:before="60" w:after="60"/>
              <w:jc w:val="center"/>
              <w:rPr>
                <w:rFonts w:asciiTheme="majorBidi" w:hAnsiTheme="majorBidi" w:cstheme="majorBidi"/>
                <w:color w:val="000000"/>
              </w:rPr>
            </w:pPr>
            <w:r>
              <w:rPr>
                <w:rFonts w:asciiTheme="majorBidi" w:hAnsiTheme="majorBidi" w:cstheme="majorBidi"/>
                <w:color w:val="000000"/>
              </w:rPr>
              <w:t>4.35</w:t>
            </w:r>
          </w:p>
          <w:p w:rsidRPr="000D22B1" w:rsidR="00926AB4" w:rsidP="00804079" w:rsidRDefault="0064480C" w14:paraId="4AA9C45B" w14:textId="67588754">
            <w:pPr>
              <w:spacing w:before="60" w:after="60"/>
              <w:jc w:val="center"/>
              <w:rPr>
                <w:rFonts w:asciiTheme="majorBidi" w:hAnsiTheme="majorBidi" w:cstheme="majorBidi"/>
                <w:color w:val="000000"/>
              </w:rPr>
            </w:pPr>
            <w:r>
              <w:rPr>
                <w:rFonts w:asciiTheme="majorBidi" w:hAnsiTheme="majorBidi" w:cstheme="majorBidi"/>
                <w:color w:val="000000"/>
              </w:rPr>
              <w:t>[4]</w:t>
            </w:r>
          </w:p>
        </w:tc>
        <w:tc>
          <w:tcPr>
            <w:tcW w:w="1146" w:type="dxa"/>
            <w:tcBorders>
              <w:left w:val="single" w:color="auto" w:sz="4" w:space="0"/>
            </w:tcBorders>
            <w:shd w:val="clear" w:color="auto" w:fill="auto"/>
            <w:vAlign w:val="center"/>
          </w:tcPr>
          <w:p w:rsidRPr="000D22B1" w:rsidR="00926AB4" w:rsidP="00804079" w:rsidRDefault="00FF4B47" w14:paraId="6DDEA655" w14:textId="01AC5AE4">
            <w:pPr>
              <w:spacing w:before="60" w:after="60"/>
              <w:jc w:val="center"/>
              <w:rPr>
                <w:rFonts w:asciiTheme="majorBidi" w:hAnsiTheme="majorBidi" w:cstheme="majorBidi"/>
                <w:color w:val="000000"/>
              </w:rPr>
            </w:pPr>
            <w:r>
              <w:rPr>
                <w:rFonts w:asciiTheme="majorBidi" w:hAnsiTheme="majorBidi" w:cstheme="majorBidi"/>
                <w:color w:val="000000"/>
              </w:rPr>
              <w:t>$135.00</w:t>
            </w:r>
          </w:p>
        </w:tc>
        <w:tc>
          <w:tcPr>
            <w:tcW w:w="1881" w:type="dxa"/>
            <w:shd w:val="clear" w:color="auto" w:fill="auto"/>
            <w:vAlign w:val="center"/>
          </w:tcPr>
          <w:p w:rsidRPr="000D22B1" w:rsidR="00926AB4" w:rsidP="00EF3D64" w:rsidRDefault="00290DB3" w14:paraId="119FEB77" w14:textId="5FAE8E98">
            <w:pPr>
              <w:jc w:val="right"/>
              <w:rPr>
                <w:rFonts w:asciiTheme="majorBidi" w:hAnsiTheme="majorBidi" w:cstheme="majorBidi"/>
                <w:color w:val="000000"/>
              </w:rPr>
            </w:pPr>
            <w:r w:rsidRPr="00290DB3">
              <w:rPr>
                <w:rFonts w:asciiTheme="majorBidi" w:hAnsiTheme="majorBidi" w:cstheme="majorBidi"/>
                <w:color w:val="000000"/>
              </w:rPr>
              <w:t>$587.25</w:t>
            </w:r>
          </w:p>
        </w:tc>
      </w:tr>
      <w:tr w:rsidRPr="001E537A" w:rsidR="00B31F33" w:rsidTr="001048DC" w14:paraId="63BC1854" w14:textId="77777777">
        <w:trPr>
          <w:jc w:val="center"/>
        </w:trPr>
        <w:tc>
          <w:tcPr>
            <w:tcW w:w="7382" w:type="dxa"/>
            <w:gridSpan w:val="10"/>
            <w:tcBorders>
              <w:bottom w:val="single" w:color="auto" w:sz="4" w:space="0"/>
              <w:right w:val="single" w:color="auto" w:sz="24" w:space="0"/>
            </w:tcBorders>
            <w:shd w:val="clear" w:color="auto" w:fill="auto"/>
            <w:vAlign w:val="bottom"/>
          </w:tcPr>
          <w:p w:rsidRPr="000D22B1" w:rsidR="00B31F33" w:rsidP="00B31F33" w:rsidRDefault="00B31F33" w14:paraId="3A471360" w14:textId="17CF56DA">
            <w:pPr>
              <w:tabs>
                <w:tab w:val="left" w:pos="957"/>
              </w:tabs>
              <w:spacing w:before="60" w:after="60"/>
              <w:ind w:right="162"/>
              <w:jc w:val="right"/>
              <w:rPr>
                <w:rFonts w:asciiTheme="majorBidi" w:hAnsiTheme="majorBidi" w:cstheme="majorBidi"/>
                <w:b/>
                <w:i/>
                <w:color w:val="000000"/>
              </w:rPr>
            </w:pPr>
            <w:r w:rsidRPr="000D22B1">
              <w:rPr>
                <w:rFonts w:asciiTheme="majorBidi" w:hAnsiTheme="majorBidi" w:cstheme="majorBidi"/>
                <w:b/>
                <w:i/>
                <w:color w:val="000000"/>
              </w:rPr>
              <w:t>Subtotal: $</w:t>
            </w:r>
            <w:r w:rsidRPr="000D22B1" w:rsidR="00926AB4">
              <w:rPr>
                <w:rFonts w:asciiTheme="majorBidi" w:hAnsiTheme="majorBidi" w:cstheme="majorBidi"/>
                <w:b/>
                <w:i/>
                <w:color w:val="000000"/>
              </w:rPr>
              <w:t>706.25</w:t>
            </w:r>
          </w:p>
        </w:tc>
        <w:tc>
          <w:tcPr>
            <w:tcW w:w="3982" w:type="dxa"/>
            <w:gridSpan w:val="4"/>
            <w:tcBorders>
              <w:left w:val="single" w:color="auto" w:sz="24" w:space="0"/>
              <w:bottom w:val="single" w:color="auto" w:sz="4" w:space="0"/>
            </w:tcBorders>
            <w:shd w:val="clear" w:color="auto" w:fill="auto"/>
            <w:vAlign w:val="bottom"/>
          </w:tcPr>
          <w:p w:rsidRPr="000D22B1" w:rsidR="00B31F33" w:rsidP="00B31F33" w:rsidRDefault="00B31F33" w14:paraId="53BF0F55" w14:textId="7014ED5C">
            <w:pPr>
              <w:tabs>
                <w:tab w:val="left" w:pos="957"/>
              </w:tabs>
              <w:spacing w:before="60" w:after="60"/>
              <w:ind w:right="162"/>
              <w:jc w:val="right"/>
              <w:rPr>
                <w:rFonts w:asciiTheme="majorBidi" w:hAnsiTheme="majorBidi" w:cstheme="majorBidi"/>
                <w:b/>
                <w:i/>
                <w:color w:val="000000"/>
              </w:rPr>
            </w:pPr>
            <w:r w:rsidRPr="000D22B1">
              <w:rPr>
                <w:rFonts w:asciiTheme="majorBidi" w:hAnsiTheme="majorBidi" w:cstheme="majorBidi"/>
                <w:b/>
                <w:i/>
                <w:color w:val="000000"/>
              </w:rPr>
              <w:t>Subtotal:  $</w:t>
            </w:r>
            <w:r w:rsidRPr="007F7C07" w:rsidR="007F7C07">
              <w:rPr>
                <w:rFonts w:asciiTheme="majorBidi" w:hAnsiTheme="majorBidi" w:cstheme="majorBidi"/>
                <w:b/>
                <w:i/>
                <w:color w:val="000000"/>
              </w:rPr>
              <w:t>652.25</w:t>
            </w:r>
          </w:p>
        </w:tc>
      </w:tr>
      <w:tr w:rsidRPr="001E537A" w:rsidR="00B31F33" w:rsidTr="001048DC" w14:paraId="4F8FAF05" w14:textId="77777777">
        <w:trPr>
          <w:jc w:val="center"/>
        </w:trPr>
        <w:tc>
          <w:tcPr>
            <w:tcW w:w="11364" w:type="dxa"/>
            <w:gridSpan w:val="14"/>
            <w:tcBorders>
              <w:top w:val="single" w:color="auto" w:sz="4" w:space="0"/>
              <w:left w:val="single" w:color="auto" w:sz="4" w:space="0"/>
              <w:bottom w:val="single" w:color="auto" w:sz="4" w:space="0"/>
              <w:right w:val="single" w:color="auto" w:sz="4" w:space="0"/>
            </w:tcBorders>
            <w:shd w:val="clear" w:color="auto" w:fill="E6E6E6"/>
          </w:tcPr>
          <w:p w:rsidRPr="000D22B1" w:rsidR="00B31F33" w:rsidP="00B31F33" w:rsidRDefault="00B31F33" w14:paraId="41FE304C" w14:textId="77777777">
            <w:pPr>
              <w:keepNext/>
              <w:spacing w:before="60" w:after="60"/>
              <w:jc w:val="center"/>
              <w:rPr>
                <w:rFonts w:asciiTheme="majorBidi" w:hAnsiTheme="majorBidi" w:cstheme="majorBidi"/>
                <w:color w:val="000000"/>
              </w:rPr>
            </w:pPr>
            <w:r w:rsidRPr="000D22B1">
              <w:rPr>
                <w:rFonts w:asciiTheme="majorBidi" w:hAnsiTheme="majorBidi" w:cstheme="majorBidi"/>
                <w:b/>
                <w:color w:val="000000"/>
              </w:rPr>
              <w:t xml:space="preserve">INTERVENOR COMPENSATION CLAIM PREPARATION </w:t>
            </w:r>
            <w:r w:rsidRPr="000D22B1">
              <w:rPr>
                <w:rFonts w:asciiTheme="majorBidi" w:hAnsiTheme="majorBidi" w:cstheme="majorBidi"/>
                <w:b/>
                <w:smallCaps/>
                <w:color w:val="000000"/>
              </w:rPr>
              <w:t xml:space="preserve"> **</w:t>
            </w:r>
          </w:p>
        </w:tc>
      </w:tr>
      <w:tr w:rsidRPr="000D22B1" w:rsidR="00B31F33" w:rsidTr="00926AB4" w14:paraId="48B3E535" w14:textId="77777777">
        <w:trPr>
          <w:gridAfter w:val="1"/>
          <w:wAfter w:w="7" w:type="dxa"/>
          <w:jc w:val="center"/>
        </w:trPr>
        <w:tc>
          <w:tcPr>
            <w:tcW w:w="1489" w:type="dxa"/>
            <w:tcBorders>
              <w:top w:val="single" w:color="auto" w:sz="4" w:space="0"/>
              <w:bottom w:val="single" w:color="auto" w:sz="4" w:space="0"/>
            </w:tcBorders>
            <w:shd w:val="clear" w:color="auto" w:fill="auto"/>
            <w:vAlign w:val="bottom"/>
          </w:tcPr>
          <w:p w:rsidRPr="000D22B1" w:rsidR="00B31F33" w:rsidP="00B31F33" w:rsidRDefault="00B31F33" w14:paraId="563A43BB"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Item</w:t>
            </w:r>
          </w:p>
        </w:tc>
        <w:tc>
          <w:tcPr>
            <w:tcW w:w="821" w:type="dxa"/>
            <w:tcBorders>
              <w:top w:val="single" w:color="auto" w:sz="4" w:space="0"/>
              <w:bottom w:val="single" w:color="auto" w:sz="4" w:space="0"/>
            </w:tcBorders>
            <w:shd w:val="clear" w:color="auto" w:fill="auto"/>
            <w:vAlign w:val="bottom"/>
          </w:tcPr>
          <w:p w:rsidRPr="000D22B1" w:rsidR="00B31F33" w:rsidP="00B31F33" w:rsidRDefault="00B31F33" w14:paraId="144552E0"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Year</w:t>
            </w:r>
          </w:p>
        </w:tc>
        <w:tc>
          <w:tcPr>
            <w:tcW w:w="884" w:type="dxa"/>
            <w:gridSpan w:val="2"/>
            <w:tcBorders>
              <w:top w:val="single" w:color="auto" w:sz="4" w:space="0"/>
              <w:bottom w:val="single" w:color="auto" w:sz="4" w:space="0"/>
            </w:tcBorders>
            <w:shd w:val="clear" w:color="auto" w:fill="auto"/>
            <w:vAlign w:val="bottom"/>
          </w:tcPr>
          <w:p w:rsidRPr="000D22B1" w:rsidR="00B31F33" w:rsidP="00B31F33" w:rsidRDefault="00B31F33" w14:paraId="42890B1B"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Hours</w:t>
            </w:r>
          </w:p>
        </w:tc>
        <w:tc>
          <w:tcPr>
            <w:tcW w:w="1127" w:type="dxa"/>
            <w:tcBorders>
              <w:top w:val="single" w:color="auto" w:sz="4" w:space="0"/>
              <w:bottom w:val="single" w:color="auto" w:sz="4" w:space="0"/>
            </w:tcBorders>
            <w:shd w:val="clear" w:color="auto" w:fill="auto"/>
            <w:vAlign w:val="bottom"/>
          </w:tcPr>
          <w:p w:rsidRPr="000D22B1" w:rsidR="00B31F33" w:rsidP="00B31F33" w:rsidRDefault="00B31F33" w14:paraId="1E7BD956" w14:textId="243077B9">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Rate $</w:t>
            </w:r>
          </w:p>
        </w:tc>
        <w:tc>
          <w:tcPr>
            <w:tcW w:w="1434" w:type="dxa"/>
            <w:gridSpan w:val="2"/>
            <w:tcBorders>
              <w:top w:val="single" w:color="auto" w:sz="4" w:space="0"/>
              <w:bottom w:val="single" w:color="auto" w:sz="4" w:space="0"/>
              <w:right w:val="single" w:color="auto" w:sz="4" w:space="0"/>
            </w:tcBorders>
            <w:shd w:val="clear" w:color="auto" w:fill="auto"/>
            <w:vAlign w:val="bottom"/>
          </w:tcPr>
          <w:p w:rsidRPr="000D22B1" w:rsidR="00B31F33" w:rsidP="00B31F33" w:rsidRDefault="00B31F33" w14:paraId="104D7982"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Basis for Rate*</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D22B1" w:rsidR="00B31F33" w:rsidP="00B31F33" w:rsidRDefault="00B31F33" w14:paraId="073B2BB9"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Total $</w:t>
            </w:r>
          </w:p>
        </w:tc>
        <w:tc>
          <w:tcPr>
            <w:tcW w:w="955" w:type="dxa"/>
            <w:gridSpan w:val="2"/>
            <w:tcBorders>
              <w:top w:val="single" w:color="auto" w:sz="4" w:space="0"/>
              <w:left w:val="single" w:color="auto" w:sz="4" w:space="0"/>
            </w:tcBorders>
            <w:shd w:val="clear" w:color="auto" w:fill="auto"/>
            <w:vAlign w:val="bottom"/>
          </w:tcPr>
          <w:p w:rsidRPr="000D22B1" w:rsidR="00B31F33" w:rsidP="00B31F33" w:rsidRDefault="00B31F33" w14:paraId="0409143B"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Hours</w:t>
            </w:r>
          </w:p>
        </w:tc>
        <w:tc>
          <w:tcPr>
            <w:tcW w:w="1146" w:type="dxa"/>
            <w:tcBorders>
              <w:top w:val="single" w:color="auto" w:sz="4" w:space="0"/>
            </w:tcBorders>
            <w:shd w:val="clear" w:color="auto" w:fill="auto"/>
            <w:vAlign w:val="bottom"/>
          </w:tcPr>
          <w:p w:rsidRPr="000D22B1" w:rsidR="00B31F33" w:rsidP="00B31F33" w:rsidRDefault="00B31F33" w14:paraId="6B59BB80" w14:textId="2C791D8E">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Rate $</w:t>
            </w:r>
          </w:p>
        </w:tc>
        <w:tc>
          <w:tcPr>
            <w:tcW w:w="1881" w:type="dxa"/>
            <w:tcBorders>
              <w:top w:val="single" w:color="auto" w:sz="4" w:space="0"/>
            </w:tcBorders>
            <w:shd w:val="clear" w:color="auto" w:fill="auto"/>
            <w:vAlign w:val="bottom"/>
          </w:tcPr>
          <w:p w:rsidRPr="000D22B1" w:rsidR="00B31F33" w:rsidP="00B31F33" w:rsidRDefault="00B31F33" w14:paraId="6C7B13CF" w14:textId="77777777">
            <w:pPr>
              <w:keepNext/>
              <w:spacing w:before="60" w:after="60"/>
              <w:jc w:val="center"/>
              <w:rPr>
                <w:rFonts w:asciiTheme="majorBidi" w:hAnsiTheme="majorBidi" w:cstheme="majorBidi"/>
                <w:b/>
                <w:color w:val="000000"/>
              </w:rPr>
            </w:pPr>
            <w:r w:rsidRPr="000D22B1">
              <w:rPr>
                <w:rFonts w:asciiTheme="majorBidi" w:hAnsiTheme="majorBidi" w:cstheme="majorBidi"/>
                <w:b/>
                <w:color w:val="000000"/>
              </w:rPr>
              <w:t>Total $</w:t>
            </w:r>
          </w:p>
        </w:tc>
      </w:tr>
      <w:tr w:rsidRPr="000D22B1" w:rsidR="00460D45" w:rsidTr="00565CE4" w14:paraId="25086E67" w14:textId="77777777">
        <w:trPr>
          <w:gridAfter w:val="1"/>
          <w:wAfter w:w="7" w:type="dxa"/>
          <w:jc w:val="center"/>
        </w:trPr>
        <w:tc>
          <w:tcPr>
            <w:tcW w:w="1489" w:type="dxa"/>
            <w:shd w:val="clear" w:color="auto" w:fill="auto"/>
            <w:vAlign w:val="bottom"/>
          </w:tcPr>
          <w:p w:rsidRPr="000D22B1" w:rsidR="00460D45" w:rsidP="00460D45" w:rsidRDefault="00460D45" w14:paraId="386D0995" w14:textId="52A6305A">
            <w:pPr>
              <w:spacing w:before="60" w:after="60"/>
              <w:rPr>
                <w:rFonts w:asciiTheme="majorBidi" w:hAnsiTheme="majorBidi" w:cstheme="majorBidi"/>
                <w:color w:val="000000"/>
              </w:rPr>
            </w:pPr>
            <w:r w:rsidRPr="000D22B1">
              <w:rPr>
                <w:rFonts w:asciiTheme="majorBidi" w:hAnsiTheme="majorBidi" w:cstheme="majorBidi"/>
                <w:color w:val="000000"/>
              </w:rPr>
              <w:t>Elise Torres</w:t>
            </w:r>
            <w:r w:rsidRPr="000D22B1">
              <w:rPr>
                <w:rFonts w:asciiTheme="majorBidi" w:hAnsiTheme="majorBidi" w:cstheme="majorBidi"/>
                <w:color w:val="000000"/>
              </w:rPr>
              <w:br/>
              <w:t>TURN Staff Attorney</w:t>
            </w:r>
          </w:p>
        </w:tc>
        <w:tc>
          <w:tcPr>
            <w:tcW w:w="821" w:type="dxa"/>
            <w:shd w:val="clear" w:color="auto" w:fill="auto"/>
            <w:vAlign w:val="bottom"/>
          </w:tcPr>
          <w:p w:rsidRPr="000D22B1" w:rsidR="00460D45" w:rsidP="00460D45" w:rsidRDefault="00460D45" w14:paraId="4A155F1D" w14:textId="6AFC9865">
            <w:pPr>
              <w:spacing w:before="60" w:after="60"/>
              <w:jc w:val="center"/>
              <w:rPr>
                <w:rFonts w:asciiTheme="majorBidi" w:hAnsiTheme="majorBidi" w:cstheme="majorBidi"/>
                <w:color w:val="000000"/>
              </w:rPr>
            </w:pPr>
            <w:r w:rsidRPr="000D22B1">
              <w:rPr>
                <w:rFonts w:asciiTheme="majorBidi" w:hAnsiTheme="majorBidi" w:cstheme="majorBidi"/>
                <w:color w:val="000000"/>
              </w:rPr>
              <w:t>20</w:t>
            </w:r>
            <w:r w:rsidRPr="000D22B1" w:rsidR="00926AB4">
              <w:rPr>
                <w:rFonts w:asciiTheme="majorBidi" w:hAnsiTheme="majorBidi" w:cstheme="majorBidi"/>
                <w:color w:val="000000"/>
              </w:rPr>
              <w:t>21</w:t>
            </w:r>
          </w:p>
        </w:tc>
        <w:tc>
          <w:tcPr>
            <w:tcW w:w="884" w:type="dxa"/>
            <w:gridSpan w:val="2"/>
            <w:shd w:val="clear" w:color="auto" w:fill="auto"/>
            <w:vAlign w:val="bottom"/>
          </w:tcPr>
          <w:p w:rsidRPr="000D22B1" w:rsidR="00460D45" w:rsidP="00460D45" w:rsidRDefault="00460D45" w14:paraId="30EEA80A" w14:textId="1302BD50">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1</w:t>
            </w:r>
          </w:p>
        </w:tc>
        <w:tc>
          <w:tcPr>
            <w:tcW w:w="1127" w:type="dxa"/>
            <w:shd w:val="clear" w:color="auto" w:fill="auto"/>
            <w:vAlign w:val="bottom"/>
          </w:tcPr>
          <w:p w:rsidRPr="000D22B1" w:rsidR="00460D45" w:rsidP="00460D45" w:rsidRDefault="00460D45" w14:paraId="4EB14C91" w14:textId="743A0C10">
            <w:pPr>
              <w:spacing w:before="60" w:after="60"/>
              <w:rPr>
                <w:rFonts w:asciiTheme="majorBidi" w:hAnsiTheme="majorBidi" w:cstheme="majorBidi"/>
                <w:color w:val="000000"/>
              </w:rPr>
            </w:pPr>
            <w:r w:rsidRPr="000D22B1">
              <w:rPr>
                <w:rFonts w:asciiTheme="majorBidi" w:hAnsiTheme="majorBidi" w:cstheme="majorBidi"/>
                <w:color w:val="000000"/>
              </w:rPr>
              <w:t>$</w:t>
            </w:r>
            <w:r w:rsidRPr="000D22B1" w:rsidR="00926AB4">
              <w:rPr>
                <w:rFonts w:asciiTheme="majorBidi" w:hAnsiTheme="majorBidi" w:cstheme="majorBidi"/>
                <w:color w:val="000000"/>
              </w:rPr>
              <w:t>225</w:t>
            </w:r>
            <w:r w:rsidRPr="000D22B1">
              <w:rPr>
                <w:rFonts w:asciiTheme="majorBidi" w:hAnsiTheme="majorBidi" w:cstheme="majorBidi"/>
                <w:color w:val="000000"/>
              </w:rPr>
              <w:t>.00</w:t>
            </w:r>
          </w:p>
        </w:tc>
        <w:tc>
          <w:tcPr>
            <w:tcW w:w="1434" w:type="dxa"/>
            <w:gridSpan w:val="2"/>
            <w:tcBorders>
              <w:right w:val="single" w:color="auto" w:sz="4" w:space="0"/>
            </w:tcBorders>
            <w:shd w:val="clear" w:color="auto" w:fill="auto"/>
            <w:vAlign w:val="bottom"/>
          </w:tcPr>
          <w:p w:rsidRPr="000D22B1" w:rsidR="00460D45" w:rsidP="00460D45" w:rsidRDefault="00460D45" w14:paraId="02D334B7" w14:textId="0C15E404">
            <w:pPr>
              <w:spacing w:before="60" w:after="60"/>
              <w:rPr>
                <w:rFonts w:asciiTheme="majorBidi" w:hAnsiTheme="majorBidi" w:cstheme="majorBidi"/>
                <w:color w:val="000000"/>
              </w:rPr>
            </w:pPr>
            <w:r w:rsidRPr="000D22B1">
              <w:rPr>
                <w:rFonts w:asciiTheme="majorBidi" w:hAnsiTheme="majorBidi" w:cstheme="majorBidi"/>
                <w:color w:val="000000"/>
              </w:rPr>
              <w:t>1/2 of 20</w:t>
            </w:r>
            <w:r w:rsidRPr="000D22B1" w:rsidR="00926AB4">
              <w:rPr>
                <w:rFonts w:asciiTheme="majorBidi" w:hAnsiTheme="majorBidi" w:cstheme="majorBidi"/>
                <w:color w:val="000000"/>
              </w:rPr>
              <w:t>21</w:t>
            </w:r>
            <w:r w:rsidRPr="000D22B1">
              <w:rPr>
                <w:rFonts w:asciiTheme="majorBidi" w:hAnsiTheme="majorBidi" w:cstheme="majorBidi"/>
                <w:color w:val="000000"/>
              </w:rPr>
              <w:t xml:space="preserve"> Rate</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D22B1" w:rsidR="00460D45" w:rsidP="00460D45" w:rsidRDefault="00460D45" w14:paraId="7B9A0261" w14:textId="63F9442E">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w:t>
            </w:r>
            <w:r w:rsidRPr="000D22B1" w:rsidR="00926AB4">
              <w:rPr>
                <w:rFonts w:asciiTheme="majorBidi" w:hAnsiTheme="majorBidi" w:cstheme="majorBidi"/>
                <w:color w:val="000000"/>
              </w:rPr>
              <w:t>225.00</w:t>
            </w:r>
            <w:r w:rsidRPr="000D22B1">
              <w:rPr>
                <w:rFonts w:asciiTheme="majorBidi" w:hAnsiTheme="majorBidi" w:cstheme="majorBidi"/>
                <w:color w:val="000000"/>
              </w:rPr>
              <w:t xml:space="preserve"> </w:t>
            </w:r>
          </w:p>
        </w:tc>
        <w:tc>
          <w:tcPr>
            <w:tcW w:w="955" w:type="dxa"/>
            <w:gridSpan w:val="2"/>
            <w:tcBorders>
              <w:left w:val="single" w:color="auto" w:sz="4" w:space="0"/>
              <w:right w:val="single" w:color="auto" w:sz="4" w:space="0"/>
            </w:tcBorders>
            <w:shd w:val="clear" w:color="auto" w:fill="auto"/>
          </w:tcPr>
          <w:p w:rsidRPr="000D22B1" w:rsidR="00460D45" w:rsidP="00460D45" w:rsidRDefault="00CA7DF9" w14:paraId="5E5A4264" w14:textId="36F356A9">
            <w:pPr>
              <w:spacing w:before="60" w:after="60"/>
              <w:rPr>
                <w:rFonts w:asciiTheme="majorBidi" w:hAnsiTheme="majorBidi" w:cstheme="majorBidi"/>
                <w:color w:val="000000"/>
              </w:rPr>
            </w:pPr>
            <w:r>
              <w:rPr>
                <w:rFonts w:asciiTheme="majorBidi" w:hAnsiTheme="majorBidi" w:cstheme="majorBidi"/>
                <w:color w:val="000000"/>
              </w:rPr>
              <w:t>1</w:t>
            </w:r>
          </w:p>
        </w:tc>
        <w:tc>
          <w:tcPr>
            <w:tcW w:w="1146" w:type="dxa"/>
            <w:tcBorders>
              <w:left w:val="single" w:color="auto" w:sz="4" w:space="0"/>
            </w:tcBorders>
            <w:shd w:val="clear" w:color="auto" w:fill="auto"/>
          </w:tcPr>
          <w:p w:rsidRPr="000D22B1" w:rsidR="00460D45" w:rsidP="00FF4B47" w:rsidRDefault="00FF4B47" w14:paraId="47B1F089" w14:textId="691C0EAC">
            <w:pPr>
              <w:spacing w:before="60" w:after="60"/>
              <w:jc w:val="center"/>
              <w:rPr>
                <w:rFonts w:asciiTheme="majorBidi" w:hAnsiTheme="majorBidi" w:cstheme="majorBidi"/>
                <w:color w:val="000000"/>
              </w:rPr>
            </w:pPr>
            <w:r>
              <w:rPr>
                <w:rFonts w:asciiTheme="majorBidi" w:hAnsiTheme="majorBidi" w:cstheme="majorBidi"/>
                <w:color w:val="000000"/>
              </w:rPr>
              <w:t>$225.00</w:t>
            </w:r>
          </w:p>
        </w:tc>
        <w:tc>
          <w:tcPr>
            <w:tcW w:w="1881" w:type="dxa"/>
            <w:shd w:val="clear" w:color="auto" w:fill="auto"/>
          </w:tcPr>
          <w:p w:rsidRPr="000D22B1" w:rsidR="00460D45" w:rsidP="00460D45" w:rsidRDefault="00730D05" w14:paraId="10659B6D" w14:textId="7F8FBFB6">
            <w:pPr>
              <w:spacing w:before="60" w:after="60"/>
              <w:jc w:val="right"/>
              <w:rPr>
                <w:rFonts w:asciiTheme="majorBidi" w:hAnsiTheme="majorBidi" w:cstheme="majorBidi"/>
                <w:color w:val="000000"/>
              </w:rPr>
            </w:pPr>
            <w:r>
              <w:rPr>
                <w:rFonts w:asciiTheme="majorBidi" w:hAnsiTheme="majorBidi" w:cstheme="majorBidi"/>
                <w:color w:val="000000"/>
              </w:rPr>
              <w:t>$225.00</w:t>
            </w:r>
          </w:p>
        </w:tc>
      </w:tr>
      <w:tr w:rsidRPr="000D22B1" w:rsidR="00460D45" w:rsidTr="00565CE4" w14:paraId="7AB9EF54" w14:textId="77777777">
        <w:trPr>
          <w:gridAfter w:val="1"/>
          <w:wAfter w:w="7" w:type="dxa"/>
          <w:jc w:val="center"/>
        </w:trPr>
        <w:tc>
          <w:tcPr>
            <w:tcW w:w="1489" w:type="dxa"/>
            <w:shd w:val="clear" w:color="auto" w:fill="auto"/>
            <w:vAlign w:val="bottom"/>
          </w:tcPr>
          <w:p w:rsidRPr="000D22B1" w:rsidR="00460D45" w:rsidP="00460D45" w:rsidRDefault="00460D45" w14:paraId="4F803C09" w14:textId="432B7E64">
            <w:pPr>
              <w:spacing w:before="60" w:after="60"/>
              <w:rPr>
                <w:rFonts w:asciiTheme="majorBidi" w:hAnsiTheme="majorBidi" w:cstheme="majorBidi"/>
                <w:color w:val="000000"/>
              </w:rPr>
            </w:pPr>
            <w:r w:rsidRPr="000D22B1">
              <w:rPr>
                <w:rFonts w:asciiTheme="majorBidi" w:hAnsiTheme="majorBidi" w:cstheme="majorBidi"/>
                <w:color w:val="000000"/>
              </w:rPr>
              <w:t>Elise Torres</w:t>
            </w:r>
            <w:r w:rsidRPr="000D22B1">
              <w:rPr>
                <w:rFonts w:asciiTheme="majorBidi" w:hAnsiTheme="majorBidi" w:cstheme="majorBidi"/>
                <w:color w:val="000000"/>
              </w:rPr>
              <w:br/>
              <w:t>TURN Staff Attorney</w:t>
            </w:r>
          </w:p>
        </w:tc>
        <w:tc>
          <w:tcPr>
            <w:tcW w:w="821" w:type="dxa"/>
            <w:shd w:val="clear" w:color="auto" w:fill="auto"/>
            <w:vAlign w:val="bottom"/>
          </w:tcPr>
          <w:p w:rsidRPr="000D22B1" w:rsidR="00460D45" w:rsidP="00460D45" w:rsidRDefault="00460D45" w14:paraId="058BFE37" w14:textId="561E4031">
            <w:pPr>
              <w:spacing w:before="60" w:after="60"/>
              <w:jc w:val="center"/>
              <w:rPr>
                <w:rFonts w:asciiTheme="majorBidi" w:hAnsiTheme="majorBidi" w:cstheme="majorBidi"/>
                <w:color w:val="000000"/>
              </w:rPr>
            </w:pPr>
            <w:r w:rsidRPr="000D22B1">
              <w:rPr>
                <w:rFonts w:asciiTheme="majorBidi" w:hAnsiTheme="majorBidi" w:cstheme="majorBidi"/>
                <w:color w:val="000000"/>
              </w:rPr>
              <w:t>2023</w:t>
            </w:r>
          </w:p>
        </w:tc>
        <w:tc>
          <w:tcPr>
            <w:tcW w:w="884" w:type="dxa"/>
            <w:gridSpan w:val="2"/>
            <w:shd w:val="clear" w:color="auto" w:fill="auto"/>
            <w:vAlign w:val="bottom"/>
          </w:tcPr>
          <w:p w:rsidRPr="000D22B1" w:rsidR="00460D45" w:rsidP="00460D45" w:rsidRDefault="00460D45" w14:paraId="66A42865" w14:textId="1F399FF2">
            <w:pPr>
              <w:spacing w:before="60" w:after="60"/>
              <w:jc w:val="center"/>
              <w:rPr>
                <w:rFonts w:asciiTheme="majorBidi" w:hAnsiTheme="majorBidi" w:cstheme="majorBidi"/>
                <w:color w:val="000000"/>
              </w:rPr>
            </w:pPr>
            <w:r w:rsidRPr="000D22B1">
              <w:rPr>
                <w:rFonts w:asciiTheme="majorBidi" w:hAnsiTheme="majorBidi" w:cstheme="majorBidi"/>
                <w:color w:val="000000"/>
              </w:rPr>
              <w:t xml:space="preserve">   </w:t>
            </w:r>
            <w:r w:rsidRPr="000D22B1" w:rsidR="00776661">
              <w:rPr>
                <w:rFonts w:asciiTheme="majorBidi" w:hAnsiTheme="majorBidi" w:cstheme="majorBidi"/>
                <w:color w:val="000000"/>
              </w:rPr>
              <w:t>13.5</w:t>
            </w:r>
            <w:r w:rsidRPr="000D22B1">
              <w:rPr>
                <w:rFonts w:asciiTheme="majorBidi" w:hAnsiTheme="majorBidi" w:cstheme="majorBidi"/>
                <w:color w:val="000000"/>
              </w:rPr>
              <w:t xml:space="preserve">   </w:t>
            </w:r>
          </w:p>
        </w:tc>
        <w:tc>
          <w:tcPr>
            <w:tcW w:w="1127" w:type="dxa"/>
            <w:shd w:val="clear" w:color="auto" w:fill="auto"/>
            <w:vAlign w:val="bottom"/>
          </w:tcPr>
          <w:p w:rsidRPr="000D22B1" w:rsidR="00460D45" w:rsidP="00460D45" w:rsidRDefault="00460D45" w14:paraId="42AE8F2C" w14:textId="50A0B4A3">
            <w:pPr>
              <w:spacing w:before="60" w:after="60"/>
              <w:rPr>
                <w:rFonts w:asciiTheme="majorBidi" w:hAnsiTheme="majorBidi" w:cstheme="majorBidi"/>
                <w:color w:val="000000"/>
              </w:rPr>
            </w:pPr>
            <w:r w:rsidRPr="000D22B1">
              <w:rPr>
                <w:rFonts w:asciiTheme="majorBidi" w:hAnsiTheme="majorBidi" w:cstheme="majorBidi"/>
                <w:color w:val="000000"/>
              </w:rPr>
              <w:t>$</w:t>
            </w:r>
            <w:r w:rsidRPr="000D22B1" w:rsidR="004F4FF1">
              <w:rPr>
                <w:rFonts w:asciiTheme="majorBidi" w:hAnsiTheme="majorBidi" w:cstheme="majorBidi"/>
                <w:color w:val="000000"/>
              </w:rPr>
              <w:t>255.00</w:t>
            </w:r>
          </w:p>
        </w:tc>
        <w:tc>
          <w:tcPr>
            <w:tcW w:w="1434" w:type="dxa"/>
            <w:gridSpan w:val="2"/>
            <w:tcBorders>
              <w:right w:val="single" w:color="auto" w:sz="4" w:space="0"/>
            </w:tcBorders>
            <w:shd w:val="clear" w:color="auto" w:fill="auto"/>
            <w:vAlign w:val="bottom"/>
          </w:tcPr>
          <w:p w:rsidRPr="000D22B1" w:rsidR="00460D45" w:rsidP="00460D45" w:rsidRDefault="00460D45" w14:paraId="3DB754B7" w14:textId="6FA580CB">
            <w:pPr>
              <w:spacing w:before="60" w:after="60"/>
              <w:rPr>
                <w:rFonts w:asciiTheme="majorBidi" w:hAnsiTheme="majorBidi" w:cstheme="majorBidi"/>
                <w:color w:val="000000"/>
              </w:rPr>
            </w:pPr>
            <w:r w:rsidRPr="000D22B1">
              <w:rPr>
                <w:rFonts w:asciiTheme="majorBidi" w:hAnsiTheme="majorBidi" w:cstheme="majorBidi"/>
                <w:color w:val="000000"/>
              </w:rPr>
              <w:t>1/2 of 202</w:t>
            </w:r>
            <w:r w:rsidRPr="000D22B1" w:rsidR="00926AB4">
              <w:rPr>
                <w:rFonts w:asciiTheme="majorBidi" w:hAnsiTheme="majorBidi" w:cstheme="majorBidi"/>
                <w:color w:val="000000"/>
              </w:rPr>
              <w:t>3</w:t>
            </w:r>
            <w:r w:rsidRPr="000D22B1">
              <w:rPr>
                <w:rFonts w:asciiTheme="majorBidi" w:hAnsiTheme="majorBidi" w:cstheme="majorBidi"/>
                <w:color w:val="000000"/>
              </w:rPr>
              <w:t xml:space="preserve"> Requested Rate</w:t>
            </w:r>
          </w:p>
        </w:tc>
        <w:tc>
          <w:tcPr>
            <w:tcW w:w="162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D22B1" w:rsidR="00460D45" w:rsidP="00460D45" w:rsidRDefault="00460D45" w14:paraId="3D39C021" w14:textId="47FF9B49">
            <w:pPr>
              <w:spacing w:before="60" w:after="60"/>
              <w:jc w:val="right"/>
              <w:rPr>
                <w:rFonts w:asciiTheme="majorBidi" w:hAnsiTheme="majorBidi" w:cstheme="majorBidi"/>
                <w:color w:val="000000"/>
              </w:rPr>
            </w:pPr>
            <w:r w:rsidRPr="000D22B1">
              <w:rPr>
                <w:rFonts w:asciiTheme="majorBidi" w:hAnsiTheme="majorBidi" w:cstheme="majorBidi"/>
                <w:color w:val="000000"/>
              </w:rPr>
              <w:t xml:space="preserve"> $</w:t>
            </w:r>
            <w:r w:rsidRPr="000D22B1" w:rsidR="00776661">
              <w:rPr>
                <w:rFonts w:asciiTheme="majorBidi" w:hAnsiTheme="majorBidi" w:cstheme="majorBidi"/>
                <w:color w:val="000000"/>
              </w:rPr>
              <w:t>3,442.50</w:t>
            </w:r>
            <w:r w:rsidRPr="000D22B1">
              <w:rPr>
                <w:rFonts w:asciiTheme="majorBidi" w:hAnsiTheme="majorBidi" w:cstheme="majorBidi"/>
                <w:color w:val="000000"/>
              </w:rPr>
              <w:t xml:space="preserve">     </w:t>
            </w:r>
          </w:p>
        </w:tc>
        <w:tc>
          <w:tcPr>
            <w:tcW w:w="955" w:type="dxa"/>
            <w:gridSpan w:val="2"/>
            <w:tcBorders>
              <w:left w:val="single" w:color="auto" w:sz="4" w:space="0"/>
              <w:right w:val="single" w:color="auto" w:sz="4" w:space="0"/>
            </w:tcBorders>
            <w:shd w:val="clear" w:color="auto" w:fill="auto"/>
          </w:tcPr>
          <w:p w:rsidRPr="000D22B1" w:rsidR="00460D45" w:rsidP="00460D45" w:rsidRDefault="00D01D87" w14:paraId="6B8C8F0C" w14:textId="1B04E41C">
            <w:pPr>
              <w:spacing w:before="60" w:after="60"/>
              <w:rPr>
                <w:rFonts w:asciiTheme="majorBidi" w:hAnsiTheme="majorBidi" w:cstheme="majorBidi"/>
                <w:color w:val="000000"/>
              </w:rPr>
            </w:pPr>
            <w:r>
              <w:rPr>
                <w:rFonts w:asciiTheme="majorBidi" w:hAnsiTheme="majorBidi" w:cstheme="majorBidi"/>
                <w:color w:val="000000"/>
              </w:rPr>
              <w:t>7.88 [11],</w:t>
            </w:r>
            <w:r w:rsidR="005531E0">
              <w:rPr>
                <w:rFonts w:asciiTheme="majorBidi" w:hAnsiTheme="majorBidi" w:cstheme="majorBidi"/>
                <w:color w:val="000000"/>
              </w:rPr>
              <w:t xml:space="preserve"> </w:t>
            </w:r>
            <w:r>
              <w:rPr>
                <w:rFonts w:asciiTheme="majorBidi" w:hAnsiTheme="majorBidi" w:cstheme="majorBidi"/>
                <w:color w:val="000000"/>
              </w:rPr>
              <w:t>[12]</w:t>
            </w:r>
          </w:p>
        </w:tc>
        <w:tc>
          <w:tcPr>
            <w:tcW w:w="1146" w:type="dxa"/>
            <w:tcBorders>
              <w:left w:val="single" w:color="auto" w:sz="4" w:space="0"/>
            </w:tcBorders>
            <w:shd w:val="clear" w:color="auto" w:fill="auto"/>
          </w:tcPr>
          <w:p w:rsidRPr="000D22B1" w:rsidR="00460D45" w:rsidP="00FF4B47" w:rsidRDefault="00FF4B47" w14:paraId="0A58B021" w14:textId="48D94338">
            <w:pPr>
              <w:spacing w:before="60" w:after="60"/>
              <w:jc w:val="center"/>
              <w:rPr>
                <w:rFonts w:asciiTheme="majorBidi" w:hAnsiTheme="majorBidi" w:cstheme="majorBidi"/>
                <w:color w:val="000000"/>
              </w:rPr>
            </w:pPr>
            <w:r>
              <w:rPr>
                <w:rFonts w:asciiTheme="majorBidi" w:hAnsiTheme="majorBidi" w:cstheme="majorBidi"/>
                <w:color w:val="000000"/>
              </w:rPr>
              <w:t>$255.00</w:t>
            </w:r>
          </w:p>
        </w:tc>
        <w:tc>
          <w:tcPr>
            <w:tcW w:w="1881" w:type="dxa"/>
            <w:shd w:val="clear" w:color="auto" w:fill="auto"/>
          </w:tcPr>
          <w:p w:rsidRPr="000D22B1" w:rsidR="00460D45" w:rsidP="00460D45" w:rsidRDefault="00730D05" w14:paraId="0769A3B4" w14:textId="6CB97745">
            <w:pPr>
              <w:spacing w:before="60" w:after="60"/>
              <w:jc w:val="right"/>
              <w:rPr>
                <w:rFonts w:asciiTheme="majorBidi" w:hAnsiTheme="majorBidi" w:cstheme="majorBidi"/>
                <w:color w:val="000000"/>
              </w:rPr>
            </w:pPr>
            <w:r>
              <w:rPr>
                <w:rFonts w:asciiTheme="majorBidi" w:hAnsiTheme="majorBidi" w:cstheme="majorBidi"/>
                <w:color w:val="000000"/>
              </w:rPr>
              <w:t>$2</w:t>
            </w:r>
            <w:r w:rsidR="007A5EFC">
              <w:rPr>
                <w:rFonts w:asciiTheme="majorBidi" w:hAnsiTheme="majorBidi" w:cstheme="majorBidi"/>
                <w:color w:val="000000"/>
              </w:rPr>
              <w:t>,</w:t>
            </w:r>
            <w:r>
              <w:rPr>
                <w:rFonts w:asciiTheme="majorBidi" w:hAnsiTheme="majorBidi" w:cstheme="majorBidi"/>
                <w:color w:val="000000"/>
              </w:rPr>
              <w:t>009.40</w:t>
            </w:r>
          </w:p>
        </w:tc>
      </w:tr>
      <w:tr w:rsidRPr="001E537A" w:rsidR="00B31F33" w:rsidTr="001048DC" w14:paraId="266CEDD5" w14:textId="77777777">
        <w:trPr>
          <w:jc w:val="center"/>
        </w:trPr>
        <w:tc>
          <w:tcPr>
            <w:tcW w:w="7382" w:type="dxa"/>
            <w:gridSpan w:val="10"/>
            <w:tcBorders>
              <w:bottom w:val="single" w:color="auto" w:sz="4" w:space="0"/>
              <w:right w:val="single" w:color="auto" w:sz="24" w:space="0"/>
            </w:tcBorders>
            <w:shd w:val="clear" w:color="auto" w:fill="auto"/>
            <w:vAlign w:val="bottom"/>
          </w:tcPr>
          <w:p w:rsidRPr="000D22B1" w:rsidR="00B31F33" w:rsidP="00B31F33" w:rsidRDefault="00B31F33" w14:paraId="4A1F5988" w14:textId="79AD4DD2">
            <w:pPr>
              <w:tabs>
                <w:tab w:val="left" w:pos="957"/>
              </w:tabs>
              <w:spacing w:before="60" w:after="60"/>
              <w:ind w:right="162"/>
              <w:jc w:val="right"/>
              <w:rPr>
                <w:rFonts w:asciiTheme="majorBidi" w:hAnsiTheme="majorBidi" w:cstheme="majorBidi"/>
                <w:b/>
                <w:i/>
                <w:color w:val="000000"/>
              </w:rPr>
            </w:pPr>
            <w:r w:rsidRPr="000D22B1">
              <w:rPr>
                <w:rFonts w:asciiTheme="majorBidi" w:hAnsiTheme="majorBidi" w:cstheme="majorBidi"/>
                <w:b/>
                <w:i/>
                <w:color w:val="000000"/>
              </w:rPr>
              <w:t>Subtotal: $</w:t>
            </w:r>
            <w:r w:rsidRPr="000D22B1" w:rsidR="00776661">
              <w:rPr>
                <w:rFonts w:asciiTheme="majorBidi" w:hAnsiTheme="majorBidi" w:cstheme="majorBidi"/>
                <w:b/>
                <w:i/>
                <w:color w:val="000000"/>
              </w:rPr>
              <w:t>3,667.50</w:t>
            </w:r>
          </w:p>
        </w:tc>
        <w:tc>
          <w:tcPr>
            <w:tcW w:w="3982" w:type="dxa"/>
            <w:gridSpan w:val="4"/>
            <w:tcBorders>
              <w:left w:val="single" w:color="auto" w:sz="24" w:space="0"/>
              <w:bottom w:val="single" w:color="auto" w:sz="4" w:space="0"/>
            </w:tcBorders>
            <w:shd w:val="clear" w:color="auto" w:fill="auto"/>
            <w:vAlign w:val="bottom"/>
          </w:tcPr>
          <w:p w:rsidRPr="000D22B1" w:rsidR="00B31F33" w:rsidP="00B31F33" w:rsidRDefault="00B31F33" w14:paraId="2FBAA587" w14:textId="1F27E37C">
            <w:pPr>
              <w:tabs>
                <w:tab w:val="left" w:pos="957"/>
              </w:tabs>
              <w:spacing w:before="60" w:after="60"/>
              <w:ind w:right="162"/>
              <w:jc w:val="right"/>
              <w:rPr>
                <w:rFonts w:asciiTheme="majorBidi" w:hAnsiTheme="majorBidi" w:cstheme="majorBidi"/>
                <w:b/>
                <w:i/>
                <w:color w:val="000000"/>
              </w:rPr>
            </w:pPr>
            <w:r w:rsidRPr="000D22B1">
              <w:rPr>
                <w:rFonts w:asciiTheme="majorBidi" w:hAnsiTheme="majorBidi" w:cstheme="majorBidi"/>
                <w:b/>
                <w:i/>
                <w:color w:val="000000"/>
              </w:rPr>
              <w:t>Subtotal: $</w:t>
            </w:r>
            <w:r w:rsidRPr="00730D05" w:rsidR="00730D05">
              <w:rPr>
                <w:rFonts w:asciiTheme="majorBidi" w:hAnsiTheme="majorBidi" w:cstheme="majorBidi"/>
                <w:b/>
                <w:i/>
                <w:color w:val="000000"/>
              </w:rPr>
              <w:t>2,234.40</w:t>
            </w:r>
          </w:p>
        </w:tc>
      </w:tr>
      <w:tr w:rsidRPr="001E537A" w:rsidR="00936C71" w:rsidTr="001048DC" w14:paraId="06E7371A" w14:textId="77777777">
        <w:trPr>
          <w:jc w:val="center"/>
        </w:trPr>
        <w:tc>
          <w:tcPr>
            <w:tcW w:w="7382" w:type="dxa"/>
            <w:gridSpan w:val="10"/>
            <w:tcBorders>
              <w:top w:val="single" w:color="auto" w:sz="4" w:space="0"/>
              <w:bottom w:val="single" w:color="auto" w:sz="4" w:space="0"/>
              <w:right w:val="single" w:color="auto" w:sz="24" w:space="0"/>
            </w:tcBorders>
            <w:shd w:val="clear" w:color="auto" w:fill="E6E6E6"/>
            <w:vAlign w:val="bottom"/>
          </w:tcPr>
          <w:p w:rsidRPr="000D22B1" w:rsidR="00936C71" w:rsidP="00936C71" w:rsidRDefault="00936C71" w14:paraId="11B3B704" w14:textId="191F03DD">
            <w:pPr>
              <w:tabs>
                <w:tab w:val="left" w:pos="957"/>
              </w:tabs>
              <w:spacing w:before="60" w:after="60"/>
              <w:ind w:right="72"/>
              <w:jc w:val="right"/>
              <w:rPr>
                <w:rFonts w:asciiTheme="majorBidi" w:hAnsiTheme="majorBidi" w:cstheme="majorBidi"/>
                <w:b/>
                <w:color w:val="000000"/>
              </w:rPr>
            </w:pPr>
            <w:r w:rsidRPr="000D22B1">
              <w:rPr>
                <w:rFonts w:asciiTheme="majorBidi" w:hAnsiTheme="majorBidi" w:cstheme="majorBidi"/>
                <w:b/>
                <w:i/>
                <w:color w:val="000000"/>
              </w:rPr>
              <w:t>TOTAL REQUEST: $</w:t>
            </w:r>
            <w:r w:rsidRPr="000D22B1" w:rsidR="00776661">
              <w:rPr>
                <w:rFonts w:asciiTheme="majorBidi" w:hAnsiTheme="majorBidi" w:cstheme="majorBidi"/>
                <w:b/>
                <w:i/>
                <w:color w:val="000000"/>
              </w:rPr>
              <w:t>214,972.50</w:t>
            </w:r>
          </w:p>
        </w:tc>
        <w:tc>
          <w:tcPr>
            <w:tcW w:w="3982" w:type="dxa"/>
            <w:gridSpan w:val="4"/>
            <w:tcBorders>
              <w:left w:val="single" w:color="auto" w:sz="24" w:space="0"/>
            </w:tcBorders>
            <w:shd w:val="clear" w:color="auto" w:fill="E6E6E6"/>
            <w:vAlign w:val="bottom"/>
          </w:tcPr>
          <w:p w:rsidRPr="000D22B1" w:rsidR="00936C71" w:rsidP="00936C71" w:rsidRDefault="00936C71" w14:paraId="3680D139" w14:textId="083157B7">
            <w:pPr>
              <w:tabs>
                <w:tab w:val="left" w:pos="957"/>
              </w:tabs>
              <w:spacing w:before="60" w:after="60"/>
              <w:ind w:right="72"/>
              <w:jc w:val="right"/>
              <w:rPr>
                <w:rFonts w:asciiTheme="majorBidi" w:hAnsiTheme="majorBidi" w:cstheme="majorBidi"/>
                <w:b/>
                <w:color w:val="000000"/>
              </w:rPr>
            </w:pPr>
            <w:r w:rsidRPr="000D22B1">
              <w:rPr>
                <w:rFonts w:asciiTheme="majorBidi" w:hAnsiTheme="majorBidi" w:cstheme="majorBidi"/>
                <w:b/>
                <w:i/>
                <w:color w:val="000000"/>
              </w:rPr>
              <w:t>TOTAL AWARD: $</w:t>
            </w:r>
            <w:r w:rsidRPr="00740F76" w:rsidR="00740F76">
              <w:rPr>
                <w:rFonts w:asciiTheme="majorBidi" w:hAnsiTheme="majorBidi" w:cstheme="majorBidi"/>
                <w:b/>
                <w:i/>
                <w:color w:val="000000"/>
              </w:rPr>
              <w:t>193,375.15</w:t>
            </w:r>
          </w:p>
        </w:tc>
      </w:tr>
      <w:tr w:rsidRPr="001E537A" w:rsidR="00936C71" w:rsidTr="001048DC" w14:paraId="6A909BC1" w14:textId="77777777">
        <w:trPr>
          <w:jc w:val="center"/>
        </w:trPr>
        <w:tc>
          <w:tcPr>
            <w:tcW w:w="11364" w:type="dxa"/>
            <w:gridSpan w:val="14"/>
            <w:tcBorders>
              <w:top w:val="single" w:color="auto" w:sz="4" w:space="0"/>
              <w:bottom w:val="single" w:color="auto" w:sz="4" w:space="0"/>
            </w:tcBorders>
            <w:shd w:val="clear" w:color="auto" w:fill="auto"/>
          </w:tcPr>
          <w:p w:rsidRPr="000D22B1" w:rsidR="00936C71" w:rsidP="00936C71" w:rsidRDefault="00936C71" w14:paraId="6F39872E" w14:textId="77777777">
            <w:pPr>
              <w:spacing w:before="60" w:after="60"/>
              <w:rPr>
                <w:rFonts w:asciiTheme="majorBidi" w:hAnsiTheme="majorBidi" w:cstheme="majorBidi"/>
                <w:color w:val="000000"/>
              </w:rPr>
            </w:pPr>
            <w:r w:rsidRPr="000D22B1">
              <w:rPr>
                <w:rFonts w:asciiTheme="majorBidi" w:hAnsiTheme="majorBidi" w:cstheme="majorBidi"/>
                <w:color w:val="000000"/>
              </w:rPr>
              <w:t xml:space="preserve">  *We remind all intervenors that Commission staff may audit </w:t>
            </w:r>
            <w:r w:rsidRPr="000D22B1">
              <w:rPr>
                <w:rFonts w:asciiTheme="majorBidi" w:hAnsiTheme="majorBidi" w:cstheme="majorBidi"/>
              </w:rPr>
              <w:t>the records and books of the intervenors to the extent necessary to verify the basis for the award (§1804(d)).  I</w:t>
            </w:r>
            <w:r w:rsidRPr="000D22B1">
              <w:rPr>
                <w:rFonts w:asciiTheme="majorBidi" w:hAnsiTheme="majorBidi" w:cstheme="majorBidi"/>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0D22B1" w:rsidR="00936C71" w:rsidP="00936C71" w:rsidRDefault="00936C71" w14:paraId="0D03EC65" w14:textId="77777777">
            <w:pPr>
              <w:spacing w:before="60" w:after="60"/>
              <w:rPr>
                <w:rFonts w:asciiTheme="majorBidi" w:hAnsiTheme="majorBidi" w:cstheme="majorBidi"/>
                <w:color w:val="000000"/>
              </w:rPr>
            </w:pPr>
            <w:r w:rsidRPr="000D22B1">
              <w:rPr>
                <w:rFonts w:asciiTheme="majorBidi" w:hAnsiTheme="majorBidi" w:cstheme="majorBidi"/>
                <w:color w:val="000000"/>
              </w:rPr>
              <w:t>**Travel and Reasonable Claim preparation time are typically compensated at ½ of preparer’s normal hourly rate</w:t>
            </w:r>
            <w:r w:rsidRPr="000D22B1" w:rsidDel="00D075B1">
              <w:rPr>
                <w:rFonts w:asciiTheme="majorBidi" w:hAnsiTheme="majorBidi" w:cstheme="majorBidi"/>
                <w:color w:val="000000"/>
              </w:rPr>
              <w:t xml:space="preserve"> </w:t>
            </w:r>
          </w:p>
        </w:tc>
      </w:tr>
      <w:tr w:rsidRPr="001E537A" w:rsidR="00936C71" w:rsidTr="001048DC" w14:paraId="458B01A4" w14:textId="77777777">
        <w:trPr>
          <w:jc w:val="center"/>
        </w:trPr>
        <w:tc>
          <w:tcPr>
            <w:tcW w:w="11364"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E537A" w:rsidR="00936C71" w:rsidP="00936C71" w:rsidRDefault="00936C71" w14:paraId="48B43CBD" w14:textId="77777777">
            <w:pPr>
              <w:keepNext/>
              <w:spacing w:before="60" w:after="60"/>
              <w:jc w:val="center"/>
              <w:rPr>
                <w:rFonts w:asciiTheme="majorBidi" w:hAnsiTheme="majorBidi" w:cstheme="majorBidi"/>
                <w:b/>
                <w:smallCaps/>
                <w:color w:val="000000"/>
              </w:rPr>
            </w:pPr>
            <w:r w:rsidRPr="001E537A">
              <w:rPr>
                <w:rFonts w:asciiTheme="majorBidi" w:hAnsiTheme="majorBidi" w:cstheme="majorBidi"/>
                <w:b/>
                <w:smallCaps/>
                <w:color w:val="000000"/>
              </w:rPr>
              <w:lastRenderedPageBreak/>
              <w:t>ATTORNEY INFORMATION</w:t>
            </w:r>
          </w:p>
        </w:tc>
      </w:tr>
      <w:tr w:rsidRPr="001E537A" w:rsidR="00936C71" w:rsidTr="001048DC"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1E537A" w:rsidR="00936C71" w:rsidP="00936C71" w:rsidRDefault="00936C71" w14:paraId="00CAC866" w14:textId="77777777">
            <w:pPr>
              <w:keepNext/>
              <w:keepLines/>
              <w:spacing w:before="60" w:after="60"/>
              <w:jc w:val="center"/>
              <w:rPr>
                <w:rFonts w:asciiTheme="majorBidi" w:hAnsiTheme="majorBidi" w:cstheme="majorBidi"/>
                <w:b/>
                <w:color w:val="000000"/>
              </w:rPr>
            </w:pPr>
            <w:r w:rsidRPr="001E537A">
              <w:rPr>
                <w:rFonts w:asciiTheme="majorBidi" w:hAnsiTheme="majorBidi" w:cstheme="majorBidi"/>
                <w:b/>
              </w:rPr>
              <w:t>Attorney</w:t>
            </w:r>
          </w:p>
        </w:tc>
        <w:tc>
          <w:tcPr>
            <w:tcW w:w="2113" w:type="dxa"/>
            <w:gridSpan w:val="3"/>
            <w:tcBorders>
              <w:top w:val="single" w:color="auto" w:sz="4" w:space="0"/>
              <w:bottom w:val="single" w:color="auto" w:sz="4" w:space="0"/>
            </w:tcBorders>
            <w:shd w:val="clear" w:color="auto" w:fill="FFFFFF"/>
            <w:vAlign w:val="bottom"/>
          </w:tcPr>
          <w:p w:rsidRPr="001E537A" w:rsidR="00936C71" w:rsidP="00936C71" w:rsidRDefault="00936C71" w14:paraId="7E76A008" w14:textId="77777777">
            <w:pPr>
              <w:keepNext/>
              <w:keepLines/>
              <w:spacing w:before="60" w:after="60"/>
              <w:jc w:val="center"/>
              <w:rPr>
                <w:rFonts w:asciiTheme="majorBidi" w:hAnsiTheme="majorBidi" w:cstheme="majorBidi"/>
                <w:b/>
                <w:color w:val="000000"/>
              </w:rPr>
            </w:pPr>
            <w:r w:rsidRPr="001E537A">
              <w:rPr>
                <w:rFonts w:asciiTheme="majorBidi" w:hAnsiTheme="majorBidi" w:cstheme="majorBidi"/>
                <w:b/>
              </w:rPr>
              <w:t>Date Admitted to CA BAR</w:t>
            </w:r>
            <w:r w:rsidRPr="001E537A">
              <w:rPr>
                <w:rStyle w:val="FootnoteReference"/>
                <w:rFonts w:asciiTheme="majorBidi" w:hAnsiTheme="majorBidi" w:cstheme="majorBidi"/>
                <w:b/>
              </w:rPr>
              <w:footnoteReference w:id="5"/>
            </w:r>
          </w:p>
        </w:tc>
        <w:tc>
          <w:tcPr>
            <w:tcW w:w="2291" w:type="dxa"/>
            <w:gridSpan w:val="2"/>
            <w:tcBorders>
              <w:top w:val="single" w:color="auto" w:sz="4" w:space="0"/>
              <w:bottom w:val="single" w:color="auto" w:sz="4" w:space="0"/>
            </w:tcBorders>
            <w:shd w:val="clear" w:color="auto" w:fill="FFFFFF"/>
            <w:vAlign w:val="bottom"/>
          </w:tcPr>
          <w:p w:rsidRPr="001E537A" w:rsidR="00936C71" w:rsidP="00936C71" w:rsidRDefault="00936C71" w14:paraId="27E64ED7" w14:textId="77777777">
            <w:pPr>
              <w:keepNext/>
              <w:keepLines/>
              <w:spacing w:before="60" w:after="60"/>
              <w:jc w:val="center"/>
              <w:rPr>
                <w:rFonts w:asciiTheme="majorBidi" w:hAnsiTheme="majorBidi" w:cstheme="majorBidi"/>
                <w:b/>
                <w:color w:val="000000"/>
              </w:rPr>
            </w:pPr>
            <w:r w:rsidRPr="001E537A">
              <w:rPr>
                <w:rFonts w:asciiTheme="majorBidi" w:hAnsiTheme="majorBidi" w:cstheme="majorBidi"/>
                <w:b/>
              </w:rPr>
              <w:t>Member Number</w:t>
            </w:r>
          </w:p>
        </w:tc>
        <w:tc>
          <w:tcPr>
            <w:tcW w:w="4268" w:type="dxa"/>
            <w:gridSpan w:val="6"/>
            <w:tcBorders>
              <w:top w:val="single" w:color="auto" w:sz="4" w:space="0"/>
              <w:bottom w:val="single" w:color="auto" w:sz="4" w:space="0"/>
            </w:tcBorders>
            <w:shd w:val="clear" w:color="auto" w:fill="FFFFFF"/>
            <w:vAlign w:val="bottom"/>
          </w:tcPr>
          <w:p w:rsidRPr="001E537A" w:rsidR="00936C71" w:rsidP="00936C71" w:rsidRDefault="00936C71" w14:paraId="496B5DC1" w14:textId="77777777">
            <w:pPr>
              <w:keepNext/>
              <w:keepLines/>
              <w:spacing w:before="60" w:after="60"/>
              <w:jc w:val="center"/>
              <w:rPr>
                <w:rFonts w:asciiTheme="majorBidi" w:hAnsiTheme="majorBidi" w:cstheme="majorBidi"/>
                <w:b/>
              </w:rPr>
            </w:pPr>
            <w:r w:rsidRPr="001E537A">
              <w:rPr>
                <w:rFonts w:asciiTheme="majorBidi" w:hAnsiTheme="majorBidi" w:cstheme="majorBidi"/>
                <w:b/>
              </w:rPr>
              <w:t>Actions Affecting Eligibility (Yes/No?)</w:t>
            </w:r>
          </w:p>
          <w:p w:rsidRPr="001E537A" w:rsidR="00936C71" w:rsidP="00936C71" w:rsidRDefault="00936C71" w14:paraId="36F8922D" w14:textId="77777777">
            <w:pPr>
              <w:keepNext/>
              <w:keepLines/>
              <w:spacing w:before="60" w:after="60"/>
              <w:jc w:val="center"/>
              <w:rPr>
                <w:rFonts w:asciiTheme="majorBidi" w:hAnsiTheme="majorBidi" w:cstheme="majorBidi"/>
                <w:b/>
                <w:color w:val="000000"/>
              </w:rPr>
            </w:pPr>
            <w:r w:rsidRPr="001E537A">
              <w:rPr>
                <w:rFonts w:asciiTheme="majorBidi" w:hAnsiTheme="majorBidi" w:cstheme="majorBidi"/>
                <w:b/>
              </w:rPr>
              <w:t>If “Yes”, attach explanation</w:t>
            </w:r>
          </w:p>
        </w:tc>
      </w:tr>
      <w:tr w:rsidRPr="001E537A" w:rsidR="00F870EC" w:rsidTr="00EF3D64"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1E537A" w:rsidR="00F870EC" w:rsidP="00F870EC" w:rsidRDefault="00F870EC" w14:paraId="7266B7BF" w14:textId="322BDB4B">
            <w:pPr>
              <w:keepLines/>
              <w:tabs>
                <w:tab w:val="center" w:pos="1238"/>
                <w:tab w:val="right" w:pos="2476"/>
              </w:tabs>
              <w:spacing w:before="60" w:after="60"/>
              <w:rPr>
                <w:rFonts w:asciiTheme="majorBidi" w:hAnsiTheme="majorBidi" w:cstheme="majorBidi"/>
                <w:color w:val="000000"/>
              </w:rPr>
            </w:pPr>
            <w:r>
              <w:rPr>
                <w:rFonts w:asciiTheme="majorBidi" w:hAnsiTheme="majorBidi" w:cstheme="majorBidi"/>
                <w:color w:val="000000"/>
              </w:rPr>
              <w:tab/>
            </w:r>
            <w:r w:rsidRPr="004C71D7">
              <w:rPr>
                <w:rFonts w:asciiTheme="majorBidi" w:hAnsiTheme="majorBidi" w:cstheme="majorBidi"/>
                <w:color w:val="000000"/>
              </w:rPr>
              <w:t>Elise Torres</w:t>
            </w:r>
            <w:r>
              <w:rPr>
                <w:rFonts w:asciiTheme="majorBidi" w:hAnsiTheme="majorBidi" w:cstheme="majorBidi"/>
                <w:color w:val="000000"/>
              </w:rPr>
              <w:tab/>
            </w:r>
          </w:p>
        </w:tc>
        <w:tc>
          <w:tcPr>
            <w:tcW w:w="2113" w:type="dxa"/>
            <w:gridSpan w:val="3"/>
            <w:tcBorders>
              <w:top w:val="single" w:color="auto" w:sz="4" w:space="0"/>
              <w:bottom w:val="single" w:color="auto" w:sz="4" w:space="0"/>
            </w:tcBorders>
            <w:shd w:val="clear" w:color="auto" w:fill="auto"/>
          </w:tcPr>
          <w:p w:rsidRPr="001E537A" w:rsidR="00F870EC" w:rsidP="00F870EC" w:rsidRDefault="00F870EC" w14:paraId="69A41F15" w14:textId="7F7B76FD">
            <w:pPr>
              <w:keepLines/>
              <w:spacing w:before="60" w:after="60"/>
              <w:jc w:val="center"/>
              <w:rPr>
                <w:rFonts w:asciiTheme="majorBidi" w:hAnsiTheme="majorBidi" w:cstheme="majorBidi"/>
                <w:color w:val="000000"/>
              </w:rPr>
            </w:pPr>
            <w:r w:rsidRPr="004C71D7">
              <w:rPr>
                <w:rFonts w:asciiTheme="majorBidi" w:hAnsiTheme="majorBidi" w:cstheme="majorBidi"/>
                <w:color w:val="000000"/>
              </w:rPr>
              <w:t>December 2011</w:t>
            </w:r>
          </w:p>
        </w:tc>
        <w:tc>
          <w:tcPr>
            <w:tcW w:w="2291" w:type="dxa"/>
            <w:gridSpan w:val="2"/>
            <w:tcBorders>
              <w:top w:val="single" w:color="auto" w:sz="4" w:space="0"/>
              <w:bottom w:val="single" w:color="auto" w:sz="4" w:space="0"/>
            </w:tcBorders>
            <w:shd w:val="clear" w:color="auto" w:fill="auto"/>
          </w:tcPr>
          <w:p w:rsidRPr="001E537A" w:rsidR="00F870EC" w:rsidP="00F870EC" w:rsidRDefault="00F870EC" w14:paraId="58495CD7" w14:textId="3E90BE39">
            <w:pPr>
              <w:keepLines/>
              <w:spacing w:before="60" w:after="60"/>
              <w:jc w:val="center"/>
              <w:rPr>
                <w:rFonts w:asciiTheme="majorBidi" w:hAnsiTheme="majorBidi" w:cstheme="majorBidi"/>
                <w:color w:val="000000"/>
              </w:rPr>
            </w:pPr>
            <w:r w:rsidRPr="004C71D7">
              <w:rPr>
                <w:rFonts w:asciiTheme="majorBidi" w:hAnsiTheme="majorBidi" w:cstheme="majorBidi"/>
                <w:color w:val="000000"/>
              </w:rPr>
              <w:t>280443</w:t>
            </w:r>
          </w:p>
        </w:tc>
        <w:tc>
          <w:tcPr>
            <w:tcW w:w="4268" w:type="dxa"/>
            <w:gridSpan w:val="6"/>
            <w:tcBorders>
              <w:top w:val="single" w:color="auto" w:sz="4" w:space="0"/>
              <w:bottom w:val="single" w:color="auto" w:sz="4" w:space="0"/>
            </w:tcBorders>
            <w:shd w:val="clear" w:color="auto" w:fill="auto"/>
          </w:tcPr>
          <w:p w:rsidRPr="001E537A" w:rsidR="00F870EC" w:rsidP="00F870EC" w:rsidRDefault="00F870EC" w14:paraId="117B99BF" w14:textId="51DE635A">
            <w:pPr>
              <w:keepLines/>
              <w:spacing w:before="60" w:after="60"/>
              <w:jc w:val="center"/>
              <w:rPr>
                <w:rFonts w:asciiTheme="majorBidi" w:hAnsiTheme="majorBidi" w:cstheme="majorBidi"/>
                <w:color w:val="000000"/>
              </w:rPr>
            </w:pPr>
            <w:r w:rsidRPr="004C71D7">
              <w:rPr>
                <w:rFonts w:asciiTheme="majorBidi" w:hAnsiTheme="majorBidi" w:cstheme="majorBidi"/>
                <w:color w:val="000000"/>
              </w:rPr>
              <w:t>No</w:t>
            </w:r>
          </w:p>
        </w:tc>
      </w:tr>
      <w:tr w:rsidRPr="001E537A" w:rsidR="00F870EC" w:rsidTr="00EF3D64" w14:paraId="5D036E2E" w14:textId="77777777">
        <w:trPr>
          <w:trHeight w:val="172"/>
          <w:jc w:val="center"/>
        </w:trPr>
        <w:tc>
          <w:tcPr>
            <w:tcW w:w="2692" w:type="dxa"/>
            <w:gridSpan w:val="3"/>
            <w:tcBorders>
              <w:top w:val="single" w:color="auto" w:sz="4" w:space="0"/>
              <w:bottom w:val="single" w:color="auto" w:sz="4" w:space="0"/>
            </w:tcBorders>
            <w:shd w:val="clear" w:color="auto" w:fill="auto"/>
          </w:tcPr>
          <w:p w:rsidRPr="001E537A" w:rsidR="00F870EC" w:rsidP="00F870EC" w:rsidRDefault="00F870EC" w14:paraId="3D5F8F51" w14:textId="29B69304">
            <w:pPr>
              <w:spacing w:before="60" w:after="60"/>
              <w:jc w:val="center"/>
              <w:rPr>
                <w:rFonts w:asciiTheme="majorBidi" w:hAnsiTheme="majorBidi" w:cstheme="majorBidi"/>
                <w:color w:val="000000"/>
              </w:rPr>
            </w:pPr>
            <w:r w:rsidRPr="00E804A7">
              <w:rPr>
                <w:rFonts w:asciiTheme="majorBidi" w:hAnsiTheme="majorBidi" w:cstheme="majorBidi"/>
                <w:color w:val="000000"/>
              </w:rPr>
              <w:t>Marcel Hawiger</w:t>
            </w:r>
          </w:p>
        </w:tc>
        <w:tc>
          <w:tcPr>
            <w:tcW w:w="2113" w:type="dxa"/>
            <w:gridSpan w:val="3"/>
            <w:tcBorders>
              <w:top w:val="single" w:color="auto" w:sz="4" w:space="0"/>
              <w:bottom w:val="single" w:color="auto" w:sz="4" w:space="0"/>
            </w:tcBorders>
            <w:shd w:val="clear" w:color="auto" w:fill="auto"/>
          </w:tcPr>
          <w:p w:rsidRPr="001E537A" w:rsidR="00F870EC" w:rsidP="00F870EC" w:rsidRDefault="00F870EC" w14:paraId="1609FC8E" w14:textId="5C32CA7B">
            <w:pPr>
              <w:spacing w:before="60" w:after="60"/>
              <w:jc w:val="center"/>
              <w:rPr>
                <w:rFonts w:asciiTheme="majorBidi" w:hAnsiTheme="majorBidi" w:cstheme="majorBidi"/>
                <w:color w:val="000000"/>
              </w:rPr>
            </w:pPr>
            <w:r w:rsidRPr="00E804A7">
              <w:rPr>
                <w:rFonts w:asciiTheme="majorBidi" w:hAnsiTheme="majorBidi" w:cstheme="majorBidi"/>
                <w:color w:val="000000"/>
              </w:rPr>
              <w:t>January 1998</w:t>
            </w:r>
          </w:p>
        </w:tc>
        <w:tc>
          <w:tcPr>
            <w:tcW w:w="2291" w:type="dxa"/>
            <w:gridSpan w:val="2"/>
            <w:tcBorders>
              <w:top w:val="single" w:color="auto" w:sz="4" w:space="0"/>
              <w:bottom w:val="single" w:color="auto" w:sz="4" w:space="0"/>
            </w:tcBorders>
            <w:shd w:val="clear" w:color="auto" w:fill="auto"/>
          </w:tcPr>
          <w:p w:rsidRPr="001E537A" w:rsidR="00F870EC" w:rsidP="00F870EC" w:rsidRDefault="00F870EC" w14:paraId="182A9D2B" w14:textId="238EBC35">
            <w:pPr>
              <w:spacing w:before="60" w:after="60"/>
              <w:jc w:val="center"/>
              <w:rPr>
                <w:rFonts w:asciiTheme="majorBidi" w:hAnsiTheme="majorBidi" w:cstheme="majorBidi"/>
                <w:color w:val="000000"/>
              </w:rPr>
            </w:pPr>
            <w:r w:rsidRPr="00E804A7">
              <w:rPr>
                <w:rFonts w:asciiTheme="majorBidi" w:hAnsiTheme="majorBidi" w:cstheme="majorBidi"/>
                <w:color w:val="000000"/>
              </w:rPr>
              <w:t>194244</w:t>
            </w:r>
          </w:p>
        </w:tc>
        <w:tc>
          <w:tcPr>
            <w:tcW w:w="4268" w:type="dxa"/>
            <w:gridSpan w:val="6"/>
            <w:tcBorders>
              <w:top w:val="single" w:color="auto" w:sz="4" w:space="0"/>
              <w:bottom w:val="single" w:color="auto" w:sz="4" w:space="0"/>
            </w:tcBorders>
            <w:shd w:val="clear" w:color="auto" w:fill="auto"/>
          </w:tcPr>
          <w:p w:rsidRPr="001E537A" w:rsidR="00F870EC" w:rsidP="00F870EC" w:rsidRDefault="00F870EC" w14:paraId="35DC3C56" w14:textId="35D709D5">
            <w:pPr>
              <w:spacing w:before="60" w:after="60"/>
              <w:jc w:val="center"/>
              <w:rPr>
                <w:rFonts w:asciiTheme="majorBidi" w:hAnsiTheme="majorBidi" w:cstheme="majorBidi"/>
                <w:color w:val="000000"/>
              </w:rPr>
            </w:pPr>
            <w:r w:rsidRPr="00E804A7">
              <w:rPr>
                <w:rFonts w:asciiTheme="majorBidi" w:hAnsiTheme="majorBidi" w:cstheme="majorBidi"/>
                <w:color w:val="000000"/>
              </w:rPr>
              <w:t>No</w:t>
            </w:r>
          </w:p>
        </w:tc>
      </w:tr>
      <w:tr w:rsidRPr="001E537A" w:rsidR="00A93EC2" w:rsidTr="00EF3D64" w14:paraId="0AEA7B40" w14:textId="77777777">
        <w:trPr>
          <w:trHeight w:val="503"/>
          <w:jc w:val="center"/>
        </w:trPr>
        <w:tc>
          <w:tcPr>
            <w:tcW w:w="2692" w:type="dxa"/>
            <w:gridSpan w:val="3"/>
            <w:tcBorders>
              <w:top w:val="single" w:color="auto" w:sz="4" w:space="0"/>
              <w:bottom w:val="single" w:color="auto" w:sz="4" w:space="0"/>
            </w:tcBorders>
            <w:shd w:val="clear" w:color="auto" w:fill="auto"/>
          </w:tcPr>
          <w:p w:rsidRPr="00460D45" w:rsidR="00A93EC2" w:rsidP="00A93EC2" w:rsidRDefault="00A93EC2" w14:paraId="660DB3C8" w14:textId="41D5A97E">
            <w:pPr>
              <w:pStyle w:val="NormalWeb"/>
              <w:jc w:val="center"/>
            </w:pPr>
            <w:r>
              <w:t>Robert Finkelstein</w:t>
            </w:r>
          </w:p>
        </w:tc>
        <w:tc>
          <w:tcPr>
            <w:tcW w:w="2113" w:type="dxa"/>
            <w:gridSpan w:val="3"/>
            <w:tcBorders>
              <w:top w:val="single" w:color="auto" w:sz="4" w:space="0"/>
              <w:bottom w:val="single" w:color="auto" w:sz="4" w:space="0"/>
            </w:tcBorders>
            <w:shd w:val="clear" w:color="auto" w:fill="auto"/>
          </w:tcPr>
          <w:p w:rsidRPr="00A93EC2" w:rsidR="00A93EC2" w:rsidP="00A93EC2" w:rsidRDefault="00A93EC2" w14:paraId="36B6EE40" w14:textId="259B632B">
            <w:pPr>
              <w:pStyle w:val="NormalWeb"/>
              <w:jc w:val="center"/>
            </w:pPr>
            <w:r w:rsidRPr="001B5DC1">
              <w:t xml:space="preserve">June 1990 </w:t>
            </w:r>
          </w:p>
        </w:tc>
        <w:tc>
          <w:tcPr>
            <w:tcW w:w="2291" w:type="dxa"/>
            <w:gridSpan w:val="2"/>
            <w:tcBorders>
              <w:top w:val="single" w:color="auto" w:sz="4" w:space="0"/>
              <w:bottom w:val="single" w:color="auto" w:sz="4" w:space="0"/>
            </w:tcBorders>
            <w:shd w:val="clear" w:color="auto" w:fill="auto"/>
          </w:tcPr>
          <w:p w:rsidRPr="00E804A7" w:rsidR="00A93EC2" w:rsidP="00A93EC2" w:rsidRDefault="00A93EC2" w14:paraId="22DEEAFD" w14:textId="553825B0">
            <w:pPr>
              <w:spacing w:before="60" w:after="60"/>
              <w:jc w:val="center"/>
              <w:rPr>
                <w:rFonts w:asciiTheme="majorBidi" w:hAnsiTheme="majorBidi" w:cstheme="majorBidi"/>
                <w:color w:val="000000"/>
              </w:rPr>
            </w:pPr>
            <w:r w:rsidRPr="001B5DC1">
              <w:t>146391</w:t>
            </w:r>
          </w:p>
        </w:tc>
        <w:tc>
          <w:tcPr>
            <w:tcW w:w="4268" w:type="dxa"/>
            <w:gridSpan w:val="6"/>
            <w:tcBorders>
              <w:top w:val="single" w:color="auto" w:sz="4" w:space="0"/>
              <w:bottom w:val="single" w:color="auto" w:sz="4" w:space="0"/>
            </w:tcBorders>
            <w:shd w:val="clear" w:color="auto" w:fill="auto"/>
          </w:tcPr>
          <w:p w:rsidR="00A93EC2" w:rsidP="00A93EC2" w:rsidRDefault="00A93EC2" w14:paraId="11AC5DF5" w14:textId="77777777">
            <w:pPr>
              <w:spacing w:before="60" w:after="60"/>
              <w:jc w:val="center"/>
              <w:rPr>
                <w:rFonts w:asciiTheme="majorBidi" w:hAnsiTheme="majorBidi" w:cstheme="majorBidi"/>
                <w:color w:val="000000"/>
              </w:rPr>
            </w:pPr>
            <w:r>
              <w:rPr>
                <w:rFonts w:asciiTheme="majorBidi" w:hAnsiTheme="majorBidi" w:cstheme="majorBidi"/>
                <w:color w:val="000000"/>
              </w:rPr>
              <w:t>No</w:t>
            </w:r>
          </w:p>
          <w:p w:rsidRPr="00E804A7" w:rsidR="00A93EC2" w:rsidP="00A93EC2" w:rsidRDefault="00A93EC2" w14:paraId="5CE9A84D" w14:textId="38C8FD5B">
            <w:pPr>
              <w:spacing w:before="60" w:after="60"/>
              <w:rPr>
                <w:rFonts w:asciiTheme="majorBidi" w:hAnsiTheme="majorBidi" w:cstheme="majorBidi"/>
                <w:color w:val="000000"/>
              </w:rPr>
            </w:pPr>
          </w:p>
        </w:tc>
      </w:tr>
      <w:tr w:rsidRPr="001E537A" w:rsidR="00E00A53" w:rsidTr="00EF3D64" w14:paraId="6207F18B" w14:textId="77777777">
        <w:trPr>
          <w:trHeight w:val="172"/>
          <w:jc w:val="center"/>
        </w:trPr>
        <w:tc>
          <w:tcPr>
            <w:tcW w:w="2692" w:type="dxa"/>
            <w:gridSpan w:val="3"/>
            <w:tcBorders>
              <w:top w:val="single" w:color="auto" w:sz="4" w:space="0"/>
              <w:bottom w:val="single" w:color="auto" w:sz="4" w:space="0"/>
            </w:tcBorders>
            <w:shd w:val="clear" w:color="auto" w:fill="auto"/>
            <w:vAlign w:val="center"/>
          </w:tcPr>
          <w:p w:rsidRPr="00E804A7" w:rsidR="00E00A53" w:rsidP="00E00A53" w:rsidRDefault="00E00A53" w14:paraId="79385B5E" w14:textId="427DF306">
            <w:pPr>
              <w:spacing w:before="60" w:after="60"/>
              <w:jc w:val="center"/>
              <w:rPr>
                <w:rFonts w:asciiTheme="majorBidi" w:hAnsiTheme="majorBidi" w:cstheme="majorBidi"/>
                <w:color w:val="000000"/>
              </w:rPr>
            </w:pPr>
            <w:r>
              <w:rPr>
                <w:rFonts w:asciiTheme="majorBidi" w:hAnsiTheme="majorBidi" w:cstheme="majorBidi"/>
                <w:color w:val="000000"/>
              </w:rPr>
              <w:t>Katy Morsony</w:t>
            </w:r>
          </w:p>
        </w:tc>
        <w:tc>
          <w:tcPr>
            <w:tcW w:w="2113" w:type="dxa"/>
            <w:gridSpan w:val="3"/>
            <w:tcBorders>
              <w:top w:val="single" w:color="auto" w:sz="4" w:space="0"/>
              <w:bottom w:val="single" w:color="auto" w:sz="4" w:space="0"/>
            </w:tcBorders>
            <w:shd w:val="clear" w:color="auto" w:fill="auto"/>
            <w:vAlign w:val="center"/>
          </w:tcPr>
          <w:p w:rsidRPr="00E804A7" w:rsidR="00E00A53" w:rsidP="00E00A53" w:rsidRDefault="00460D45" w14:paraId="02160F40" w14:textId="7D420902">
            <w:pPr>
              <w:spacing w:before="60" w:after="60"/>
              <w:jc w:val="center"/>
              <w:rPr>
                <w:rFonts w:asciiTheme="majorBidi" w:hAnsiTheme="majorBidi" w:cstheme="majorBidi"/>
                <w:color w:val="000000"/>
              </w:rPr>
            </w:pPr>
            <w:r>
              <w:rPr>
                <w:rFonts w:asciiTheme="majorBidi" w:hAnsiTheme="majorBidi" w:cstheme="majorBidi"/>
                <w:color w:val="000000"/>
              </w:rPr>
              <w:t>December 2011</w:t>
            </w:r>
          </w:p>
        </w:tc>
        <w:tc>
          <w:tcPr>
            <w:tcW w:w="2291" w:type="dxa"/>
            <w:gridSpan w:val="2"/>
            <w:tcBorders>
              <w:top w:val="single" w:color="auto" w:sz="4" w:space="0"/>
              <w:bottom w:val="single" w:color="auto" w:sz="4" w:space="0"/>
            </w:tcBorders>
            <w:shd w:val="clear" w:color="auto" w:fill="auto"/>
            <w:vAlign w:val="center"/>
          </w:tcPr>
          <w:p w:rsidRPr="00E804A7" w:rsidR="00E00A53" w:rsidP="00E00A53" w:rsidRDefault="00460D45" w14:paraId="2353C585" w14:textId="105AD3BB">
            <w:pPr>
              <w:spacing w:before="60" w:after="60"/>
              <w:jc w:val="center"/>
              <w:rPr>
                <w:rFonts w:asciiTheme="majorBidi" w:hAnsiTheme="majorBidi" w:cstheme="majorBidi"/>
                <w:color w:val="000000"/>
              </w:rPr>
            </w:pPr>
            <w:r>
              <w:rPr>
                <w:rFonts w:asciiTheme="majorBidi" w:hAnsiTheme="majorBidi" w:cstheme="majorBidi"/>
                <w:color w:val="000000"/>
              </w:rPr>
              <w:t>281538</w:t>
            </w:r>
          </w:p>
        </w:tc>
        <w:tc>
          <w:tcPr>
            <w:tcW w:w="4268" w:type="dxa"/>
            <w:gridSpan w:val="6"/>
            <w:tcBorders>
              <w:top w:val="single" w:color="auto" w:sz="4" w:space="0"/>
              <w:bottom w:val="single" w:color="auto" w:sz="4" w:space="0"/>
            </w:tcBorders>
            <w:shd w:val="clear" w:color="auto" w:fill="auto"/>
            <w:vAlign w:val="center"/>
          </w:tcPr>
          <w:p w:rsidRPr="00E804A7" w:rsidR="00E00A53" w:rsidP="00E00A53" w:rsidRDefault="00460D45" w14:paraId="5FCD4CCB" w14:textId="55189D77">
            <w:pPr>
              <w:spacing w:before="60" w:after="60"/>
              <w:jc w:val="center"/>
              <w:rPr>
                <w:rFonts w:asciiTheme="majorBidi" w:hAnsiTheme="majorBidi" w:cstheme="majorBidi"/>
                <w:color w:val="000000"/>
              </w:rPr>
            </w:pPr>
            <w:r>
              <w:rPr>
                <w:rFonts w:asciiTheme="majorBidi" w:hAnsiTheme="majorBidi" w:cstheme="majorBidi"/>
                <w:color w:val="000000"/>
              </w:rPr>
              <w:t>No</w:t>
            </w:r>
          </w:p>
        </w:tc>
      </w:tr>
    </w:tbl>
    <w:p w:rsidRPr="001E537A" w:rsidR="0022302F" w:rsidP="005B5B44" w:rsidRDefault="00A92D0B" w14:paraId="67A6CABA" w14:textId="77777777">
      <w:pPr>
        <w:keepNext/>
        <w:numPr>
          <w:ilvl w:val="0"/>
          <w:numId w:val="9"/>
        </w:numPr>
        <w:spacing w:before="240"/>
        <w:rPr>
          <w:rFonts w:asciiTheme="majorBidi" w:hAnsiTheme="majorBidi" w:cstheme="majorBidi"/>
          <w:b/>
          <w:color w:val="000000"/>
        </w:rPr>
      </w:pPr>
      <w:r w:rsidRPr="001E537A">
        <w:rPr>
          <w:rFonts w:asciiTheme="majorBidi" w:hAnsiTheme="majorBidi" w:cstheme="majorBidi"/>
          <w:b/>
          <w:color w:val="000000"/>
        </w:rPr>
        <w:t>Attachments</w:t>
      </w:r>
      <w:r w:rsidRPr="001E537A">
        <w:rPr>
          <w:rFonts w:asciiTheme="majorBidi" w:hAnsiTheme="majorBidi" w:cstheme="majorBidi"/>
          <w:b/>
        </w:rPr>
        <w:t xml:space="preserve"> Documenting Specific Claim and Comments on Part III</w:t>
      </w:r>
      <w:r w:rsidRPr="001E537A" w:rsidR="00C02649">
        <w:rPr>
          <w:rFonts w:asciiTheme="majorBidi" w:hAnsiTheme="majorBidi" w:cstheme="majorBidi"/>
          <w:b/>
        </w:rPr>
        <w:t>:</w:t>
      </w:r>
    </w:p>
    <w:p w:rsidRPr="001E537A" w:rsidR="00A92D0B" w:rsidP="0022302F" w:rsidRDefault="00A92D0B" w14:paraId="04BC309E" w14:textId="36F4C0A3">
      <w:pPr>
        <w:spacing w:after="240"/>
        <w:ind w:left="360"/>
        <w:rPr>
          <w:rFonts w:asciiTheme="majorBidi" w:hAnsiTheme="majorBidi" w:cstheme="majorBidi"/>
          <w:b/>
          <w:i/>
          <w:color w:val="000000"/>
          <w:u w:val="single"/>
        </w:rPr>
      </w:pPr>
      <w:r w:rsidRPr="001E537A">
        <w:rPr>
          <w:rFonts w:asciiTheme="majorBidi" w:hAnsiTheme="majorBidi" w:cstheme="majorBidi"/>
          <w:b/>
          <w:i/>
          <w:color w:val="000000"/>
          <w:u w:val="single"/>
        </w:rPr>
        <w:t xml:space="preserve">(attachments </w:t>
      </w:r>
      <w:r w:rsidRPr="001E537A" w:rsidR="0022302F">
        <w:rPr>
          <w:rFonts w:asciiTheme="majorBidi" w:hAnsiTheme="majorBidi" w:cstheme="majorBidi"/>
          <w:b/>
          <w:i/>
          <w:color w:val="000000"/>
          <w:u w:val="single"/>
        </w:rPr>
        <w:t>not attached to final Decision)</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1E537A" w:rsidR="00A92D0B" w:rsidTr="001A3CF3" w14:paraId="0C2B760A" w14:textId="77777777">
        <w:trPr>
          <w:tblHeader/>
        </w:trPr>
        <w:tc>
          <w:tcPr>
            <w:tcW w:w="1795" w:type="dxa"/>
            <w:shd w:val="clear" w:color="auto" w:fill="D9D9D9" w:themeFill="background1" w:themeFillShade="D9"/>
            <w:vAlign w:val="bottom"/>
          </w:tcPr>
          <w:p w:rsidRPr="001E537A" w:rsidR="00A92D0B" w:rsidP="001A3CF3" w:rsidRDefault="00A92D0B" w14:paraId="42A1D838" w14:textId="77777777">
            <w:pPr>
              <w:tabs>
                <w:tab w:val="left" w:pos="1260"/>
              </w:tabs>
              <w:jc w:val="center"/>
              <w:rPr>
                <w:rFonts w:asciiTheme="majorBidi" w:hAnsiTheme="majorBidi" w:cstheme="majorBidi"/>
                <w:b/>
                <w:color w:val="000000"/>
              </w:rPr>
            </w:pPr>
            <w:r w:rsidRPr="001E537A">
              <w:rPr>
                <w:rFonts w:asciiTheme="majorBidi" w:hAnsiTheme="majorBidi" w:cstheme="majorBidi"/>
                <w:b/>
                <w:color w:val="000000"/>
              </w:rPr>
              <w:t>Attachment or Comment  #</w:t>
            </w:r>
          </w:p>
        </w:tc>
        <w:tc>
          <w:tcPr>
            <w:tcW w:w="7565" w:type="dxa"/>
            <w:tcBorders>
              <w:bottom w:val="single" w:color="auto" w:sz="4" w:space="0"/>
            </w:tcBorders>
            <w:shd w:val="clear" w:color="auto" w:fill="D9D9D9" w:themeFill="background1" w:themeFillShade="D9"/>
            <w:vAlign w:val="bottom"/>
          </w:tcPr>
          <w:p w:rsidRPr="001E537A" w:rsidR="00A92D0B" w:rsidP="001A3CF3" w:rsidRDefault="00A92D0B" w14:paraId="55F0A65F" w14:textId="77777777">
            <w:pPr>
              <w:tabs>
                <w:tab w:val="left" w:pos="1260"/>
              </w:tabs>
              <w:jc w:val="center"/>
              <w:rPr>
                <w:rFonts w:asciiTheme="majorBidi" w:hAnsiTheme="majorBidi" w:cstheme="majorBidi"/>
                <w:b/>
                <w:color w:val="000000"/>
              </w:rPr>
            </w:pPr>
            <w:r w:rsidRPr="001E537A">
              <w:rPr>
                <w:rFonts w:asciiTheme="majorBidi" w:hAnsiTheme="majorBidi" w:cstheme="majorBidi"/>
                <w:b/>
                <w:color w:val="000000"/>
              </w:rPr>
              <w:t>Description/Comment</w:t>
            </w:r>
          </w:p>
        </w:tc>
      </w:tr>
      <w:tr w:rsidRPr="001E537A" w:rsidR="001048DC" w:rsidTr="00EF3D64" w14:paraId="71F47148" w14:textId="77777777">
        <w:tc>
          <w:tcPr>
            <w:tcW w:w="1795" w:type="dxa"/>
            <w:tcBorders>
              <w:bottom w:val="single" w:color="auto" w:sz="4" w:space="0"/>
            </w:tcBorders>
            <w:shd w:val="clear" w:color="auto" w:fill="auto"/>
          </w:tcPr>
          <w:p w:rsidRPr="001E537A" w:rsidR="001048DC" w:rsidP="001048DC" w:rsidRDefault="001048DC" w14:paraId="7A5C03D8" w14:textId="734FEC6F">
            <w:pPr>
              <w:tabs>
                <w:tab w:val="left" w:pos="1260"/>
              </w:tabs>
              <w:rPr>
                <w:rFonts w:asciiTheme="majorBidi" w:hAnsiTheme="majorBidi" w:cstheme="majorBidi"/>
                <w:color w:val="000000"/>
              </w:rPr>
            </w:pPr>
            <w:r w:rsidRPr="001E537A">
              <w:rPr>
                <w:rFonts w:asciiTheme="majorBidi" w:hAnsiTheme="majorBidi" w:cstheme="majorBidi"/>
                <w:color w:val="000000"/>
              </w:rPr>
              <w:t>Attachment 1</w:t>
            </w:r>
          </w:p>
        </w:tc>
        <w:tc>
          <w:tcPr>
            <w:tcW w:w="7565" w:type="dxa"/>
            <w:tcBorders>
              <w:bottom w:val="single" w:color="auto" w:sz="4" w:space="0"/>
            </w:tcBorders>
            <w:shd w:val="clear" w:color="auto" w:fill="auto"/>
          </w:tcPr>
          <w:p w:rsidRPr="001E537A" w:rsidR="001048DC" w:rsidP="001048DC" w:rsidRDefault="001048DC" w14:paraId="370C67BC" w14:textId="772FD258">
            <w:pPr>
              <w:tabs>
                <w:tab w:val="left" w:pos="1260"/>
              </w:tabs>
              <w:rPr>
                <w:rFonts w:asciiTheme="majorBidi" w:hAnsiTheme="majorBidi" w:cstheme="majorBidi"/>
                <w:color w:val="000000"/>
              </w:rPr>
            </w:pPr>
            <w:r w:rsidRPr="001E537A">
              <w:rPr>
                <w:rFonts w:asciiTheme="majorBidi" w:hAnsiTheme="majorBidi" w:cstheme="majorBidi"/>
                <w:color w:val="000000"/>
              </w:rPr>
              <w:t>Certificate of Service</w:t>
            </w:r>
          </w:p>
        </w:tc>
      </w:tr>
      <w:tr w:rsidRPr="001E537A" w:rsidR="001048DC" w:rsidTr="00EF3D64" w14:paraId="72C869B0" w14:textId="77777777">
        <w:tc>
          <w:tcPr>
            <w:tcW w:w="1795" w:type="dxa"/>
            <w:shd w:val="clear" w:color="auto" w:fill="auto"/>
          </w:tcPr>
          <w:p w:rsidRPr="001E537A" w:rsidR="001048DC" w:rsidP="001048DC" w:rsidRDefault="001048DC" w14:paraId="49AADD21" w14:textId="63BD84CD">
            <w:pPr>
              <w:tabs>
                <w:tab w:val="left" w:pos="1260"/>
              </w:tabs>
              <w:rPr>
                <w:rFonts w:asciiTheme="majorBidi" w:hAnsiTheme="majorBidi" w:cstheme="majorBidi"/>
                <w:color w:val="000000"/>
              </w:rPr>
            </w:pPr>
            <w:r w:rsidRPr="001E537A">
              <w:rPr>
                <w:rFonts w:asciiTheme="majorBidi" w:hAnsiTheme="majorBidi" w:cstheme="majorBidi"/>
                <w:color w:val="000000"/>
              </w:rPr>
              <w:t>Attachment 2</w:t>
            </w:r>
          </w:p>
        </w:tc>
        <w:tc>
          <w:tcPr>
            <w:tcW w:w="7565" w:type="dxa"/>
            <w:shd w:val="clear" w:color="auto" w:fill="auto"/>
          </w:tcPr>
          <w:p w:rsidRPr="001E537A" w:rsidR="001048DC" w:rsidP="001048DC" w:rsidRDefault="001048DC" w14:paraId="3AF20C23" w14:textId="30BE1EB9">
            <w:pPr>
              <w:tabs>
                <w:tab w:val="left" w:pos="1260"/>
              </w:tabs>
              <w:rPr>
                <w:rFonts w:asciiTheme="majorBidi" w:hAnsiTheme="majorBidi" w:cstheme="majorBidi"/>
                <w:b/>
                <w:color w:val="000000"/>
              </w:rPr>
            </w:pPr>
            <w:r w:rsidRPr="001E537A">
              <w:rPr>
                <w:rFonts w:asciiTheme="majorBidi" w:hAnsiTheme="majorBidi" w:cstheme="majorBidi"/>
                <w:color w:val="000000"/>
              </w:rPr>
              <w:t>Timesheets for TURN’s Attorney</w:t>
            </w:r>
            <w:r w:rsidR="00BA5F7D">
              <w:rPr>
                <w:rFonts w:asciiTheme="majorBidi" w:hAnsiTheme="majorBidi" w:cstheme="majorBidi"/>
                <w:color w:val="000000"/>
              </w:rPr>
              <w:t>s</w:t>
            </w:r>
            <w:r w:rsidRPr="001E537A">
              <w:rPr>
                <w:rFonts w:asciiTheme="majorBidi" w:hAnsiTheme="majorBidi" w:cstheme="majorBidi"/>
                <w:color w:val="000000"/>
              </w:rPr>
              <w:t xml:space="preserve"> &amp; Expert</w:t>
            </w:r>
            <w:r w:rsidR="00BA5F7D">
              <w:rPr>
                <w:rFonts w:asciiTheme="majorBidi" w:hAnsiTheme="majorBidi" w:cstheme="majorBidi"/>
                <w:color w:val="000000"/>
              </w:rPr>
              <w:t>s</w:t>
            </w:r>
          </w:p>
        </w:tc>
      </w:tr>
      <w:tr w:rsidRPr="001E537A" w:rsidR="00F870EC" w:rsidTr="00EF3D64" w14:paraId="1AB07E91" w14:textId="77777777">
        <w:tc>
          <w:tcPr>
            <w:tcW w:w="1795" w:type="dxa"/>
            <w:shd w:val="clear" w:color="auto" w:fill="auto"/>
          </w:tcPr>
          <w:p w:rsidRPr="001E537A" w:rsidR="00F870EC" w:rsidP="00F870EC" w:rsidRDefault="00F870EC" w14:paraId="00EA3E27" w14:textId="7B0B34CA">
            <w:pPr>
              <w:tabs>
                <w:tab w:val="left" w:pos="1260"/>
              </w:tabs>
              <w:rPr>
                <w:rFonts w:asciiTheme="majorBidi" w:hAnsiTheme="majorBidi" w:cstheme="majorBidi"/>
                <w:color w:val="000000"/>
              </w:rPr>
            </w:pPr>
            <w:r w:rsidRPr="004C71D7">
              <w:rPr>
                <w:rFonts w:asciiTheme="majorBidi" w:hAnsiTheme="majorBidi" w:cstheme="majorBidi"/>
                <w:color w:val="000000"/>
              </w:rPr>
              <w:t>Attachment 3</w:t>
            </w:r>
          </w:p>
        </w:tc>
        <w:tc>
          <w:tcPr>
            <w:tcW w:w="7565" w:type="dxa"/>
            <w:shd w:val="clear" w:color="auto" w:fill="auto"/>
          </w:tcPr>
          <w:p w:rsidRPr="001E537A" w:rsidR="00F870EC" w:rsidP="00F870EC" w:rsidRDefault="00BA5F7D" w14:paraId="355F0E33" w14:textId="42738F3B">
            <w:pPr>
              <w:tabs>
                <w:tab w:val="left" w:pos="1260"/>
              </w:tabs>
              <w:rPr>
                <w:rFonts w:asciiTheme="majorBidi" w:hAnsiTheme="majorBidi" w:cstheme="majorBidi"/>
                <w:color w:val="000000"/>
              </w:rPr>
            </w:pPr>
            <w:r w:rsidRPr="004C71D7">
              <w:rPr>
                <w:rFonts w:asciiTheme="majorBidi" w:hAnsiTheme="majorBidi" w:cstheme="majorBidi"/>
                <w:color w:val="000000"/>
              </w:rPr>
              <w:t>TURN Hours Allocated by Issue</w:t>
            </w:r>
          </w:p>
        </w:tc>
      </w:tr>
      <w:tr w:rsidRPr="001E537A" w:rsidR="001048DC" w:rsidTr="00EF3D64" w14:paraId="26087D1E" w14:textId="77777777">
        <w:tc>
          <w:tcPr>
            <w:tcW w:w="1795" w:type="dxa"/>
            <w:shd w:val="clear" w:color="auto" w:fill="auto"/>
          </w:tcPr>
          <w:p w:rsidRPr="001E537A" w:rsidR="001048DC" w:rsidP="001048DC" w:rsidRDefault="001048DC" w14:paraId="74A70612" w14:textId="1F091612">
            <w:pPr>
              <w:tabs>
                <w:tab w:val="left" w:pos="1260"/>
              </w:tabs>
              <w:rPr>
                <w:rFonts w:asciiTheme="majorBidi" w:hAnsiTheme="majorBidi" w:cstheme="majorBidi"/>
                <w:color w:val="000000"/>
              </w:rPr>
            </w:pPr>
            <w:r w:rsidRPr="001E537A">
              <w:rPr>
                <w:rFonts w:asciiTheme="majorBidi" w:hAnsiTheme="majorBidi" w:cstheme="majorBidi"/>
                <w:color w:val="000000"/>
              </w:rPr>
              <w:t>Comment 1</w:t>
            </w:r>
          </w:p>
        </w:tc>
        <w:tc>
          <w:tcPr>
            <w:tcW w:w="7565" w:type="dxa"/>
            <w:shd w:val="clear" w:color="auto" w:fill="auto"/>
          </w:tcPr>
          <w:p w:rsidRPr="001E537A" w:rsidR="001048DC" w:rsidP="001048DC" w:rsidRDefault="001048DC" w14:paraId="3701556D" w14:textId="49013D53">
            <w:pPr>
              <w:tabs>
                <w:tab w:val="left" w:pos="1260"/>
              </w:tabs>
              <w:spacing w:before="120"/>
              <w:rPr>
                <w:rFonts w:asciiTheme="majorBidi" w:hAnsiTheme="majorBidi" w:cstheme="majorBidi"/>
                <w:b/>
                <w:color w:val="000000"/>
              </w:rPr>
            </w:pPr>
            <w:r w:rsidRPr="001E537A">
              <w:rPr>
                <w:rFonts w:asciiTheme="majorBidi" w:hAnsiTheme="majorBidi" w:cstheme="majorBidi"/>
                <w:b/>
                <w:color w:val="000000"/>
              </w:rPr>
              <w:t>Hourly Rate for Elise Torres – 2022</w:t>
            </w:r>
            <w:r w:rsidR="00BD609C">
              <w:rPr>
                <w:rFonts w:asciiTheme="majorBidi" w:hAnsiTheme="majorBidi" w:cstheme="majorBidi"/>
                <w:b/>
                <w:color w:val="000000"/>
              </w:rPr>
              <w:t xml:space="preserve"> </w:t>
            </w:r>
          </w:p>
          <w:p w:rsidRPr="001E537A" w:rsidR="001048DC" w:rsidP="00ED7678" w:rsidRDefault="001048DC" w14:paraId="155C77A3" w14:textId="5FC5381D">
            <w:pPr>
              <w:tabs>
                <w:tab w:val="left" w:pos="1260"/>
              </w:tabs>
              <w:spacing w:before="120"/>
              <w:rPr>
                <w:rFonts w:asciiTheme="majorBidi" w:hAnsiTheme="majorBidi" w:cstheme="majorBidi"/>
                <w:bCs/>
                <w:color w:val="000000"/>
              </w:rPr>
            </w:pPr>
            <w:r w:rsidRPr="001E537A">
              <w:rPr>
                <w:rFonts w:asciiTheme="majorBidi" w:hAnsiTheme="majorBidi" w:cstheme="majorBidi"/>
                <w:bCs/>
                <w:color w:val="000000"/>
              </w:rPr>
              <w:t>TURN requests that the Commission apply the annual escalation methodology adopted in Res. ALJ-393 to determine the 2022 hourly rate for</w:t>
            </w:r>
            <w:r w:rsidRPr="001E537A" w:rsidR="00DA4FA5">
              <w:rPr>
                <w:rFonts w:asciiTheme="majorBidi" w:hAnsiTheme="majorBidi" w:cstheme="majorBidi"/>
                <w:bCs/>
                <w:color w:val="000000"/>
              </w:rPr>
              <w:t xml:space="preserve"> Elise Torres</w:t>
            </w:r>
            <w:r w:rsidRPr="001E537A">
              <w:rPr>
                <w:rFonts w:asciiTheme="majorBidi" w:hAnsiTheme="majorBidi" w:cstheme="majorBidi"/>
                <w:bCs/>
                <w:color w:val="000000"/>
              </w:rPr>
              <w:t>.   This annual escalation methodology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the 12-months ended December 2021 is 3.3%.  See https://www.bls.gov/news.release/eci.t05.htm.</w:t>
            </w:r>
          </w:p>
          <w:p w:rsidR="004F4FF1" w:rsidP="004F4FF1" w:rsidRDefault="001048DC" w14:paraId="7223001A" w14:textId="60EE6864">
            <w:pPr>
              <w:tabs>
                <w:tab w:val="left" w:pos="1260"/>
              </w:tabs>
              <w:spacing w:before="120"/>
              <w:rPr>
                <w:rFonts w:asciiTheme="majorBidi" w:hAnsiTheme="majorBidi" w:cstheme="majorBidi"/>
                <w:color w:val="000000"/>
              </w:rPr>
            </w:pPr>
            <w:r w:rsidRPr="001E537A">
              <w:rPr>
                <w:rFonts w:asciiTheme="majorBidi" w:hAnsiTheme="majorBidi" w:cstheme="majorBidi"/>
                <w:bCs/>
                <w:color w:val="000000"/>
              </w:rPr>
              <w:t xml:space="preserve">TURN accordingly requests a 2022 hourly rate of </w:t>
            </w:r>
            <w:r w:rsidRPr="001E537A" w:rsidR="00DA4FA5">
              <w:rPr>
                <w:rFonts w:asciiTheme="majorBidi" w:hAnsiTheme="majorBidi" w:cstheme="majorBidi"/>
                <w:bCs/>
                <w:color w:val="000000"/>
              </w:rPr>
              <w:t>$450</w:t>
            </w:r>
            <w:r w:rsidRPr="001E537A">
              <w:rPr>
                <w:rFonts w:asciiTheme="majorBidi" w:hAnsiTheme="majorBidi" w:cstheme="majorBidi"/>
                <w:bCs/>
                <w:color w:val="000000"/>
              </w:rPr>
              <w:t xml:space="preserve">, </w:t>
            </w:r>
            <w:r w:rsidRPr="004F4FF1" w:rsidR="004F4FF1">
              <w:t>based on escalating the 2021 rate of $</w:t>
            </w:r>
            <w:r w:rsidR="004F4FF1">
              <w:t xml:space="preserve">450 </w:t>
            </w:r>
            <w:r w:rsidRPr="001E537A">
              <w:rPr>
                <w:rFonts w:asciiTheme="majorBidi" w:hAnsiTheme="majorBidi" w:cstheme="majorBidi"/>
                <w:bCs/>
                <w:color w:val="000000"/>
              </w:rPr>
              <w:t>by 3.3%, which equals $</w:t>
            </w:r>
            <w:r w:rsidRPr="001E537A" w:rsidR="00DA4FA5">
              <w:rPr>
                <w:rFonts w:asciiTheme="majorBidi" w:hAnsiTheme="majorBidi" w:cstheme="majorBidi"/>
                <w:bCs/>
                <w:color w:val="000000"/>
              </w:rPr>
              <w:t>465 (</w:t>
            </w:r>
            <w:r w:rsidRPr="001E537A" w:rsidR="00DA4FA5">
              <w:rPr>
                <w:rFonts w:asciiTheme="majorBidi" w:hAnsiTheme="majorBidi" w:cstheme="majorBidi"/>
                <w:color w:val="000000"/>
              </w:rPr>
              <w:t>rounded to the nearest $5 increment, as is the Commission's practice).</w:t>
            </w:r>
          </w:p>
          <w:p w:rsidRPr="004F4FF1" w:rsidR="001048DC" w:rsidP="004F4FF1" w:rsidRDefault="004F4FF1" w14:paraId="46A0E89C" w14:textId="6582BCB0">
            <w:pPr>
              <w:tabs>
                <w:tab w:val="left" w:pos="1260"/>
              </w:tabs>
              <w:spacing w:before="120"/>
              <w:rPr>
                <w:rFonts w:asciiTheme="majorBidi" w:hAnsiTheme="majorBidi" w:cstheme="majorBidi"/>
                <w:color w:val="000000"/>
              </w:rPr>
            </w:pPr>
            <w:r w:rsidRPr="004F4FF1">
              <w:rPr>
                <w:rFonts w:asciiTheme="majorBidi" w:hAnsiTheme="majorBidi" w:cstheme="majorBidi"/>
                <w:color w:val="000000"/>
              </w:rPr>
              <w:t xml:space="preserve">TURN has previously requested this hourly rate for </w:t>
            </w:r>
            <w:r>
              <w:rPr>
                <w:rFonts w:asciiTheme="majorBidi" w:hAnsiTheme="majorBidi" w:cstheme="majorBidi"/>
                <w:color w:val="000000"/>
              </w:rPr>
              <w:t>Ms. Torres</w:t>
            </w:r>
            <w:r w:rsidRPr="004F4FF1">
              <w:rPr>
                <w:rFonts w:asciiTheme="majorBidi" w:hAnsiTheme="majorBidi" w:cstheme="majorBidi"/>
                <w:color w:val="000000"/>
              </w:rPr>
              <w:t xml:space="preserve"> in a compensation request filed on J</w:t>
            </w:r>
            <w:r>
              <w:rPr>
                <w:rFonts w:asciiTheme="majorBidi" w:hAnsiTheme="majorBidi" w:cstheme="majorBidi"/>
                <w:color w:val="000000"/>
              </w:rPr>
              <w:t>anuary</w:t>
            </w:r>
            <w:r w:rsidRPr="004F4FF1">
              <w:rPr>
                <w:rFonts w:asciiTheme="majorBidi" w:hAnsiTheme="majorBidi" w:cstheme="majorBidi"/>
                <w:color w:val="000000"/>
              </w:rPr>
              <w:t xml:space="preserve"> 1</w:t>
            </w:r>
            <w:r>
              <w:rPr>
                <w:rFonts w:asciiTheme="majorBidi" w:hAnsiTheme="majorBidi" w:cstheme="majorBidi"/>
                <w:color w:val="000000"/>
              </w:rPr>
              <w:t>9</w:t>
            </w:r>
            <w:r w:rsidRPr="004F4FF1">
              <w:rPr>
                <w:rFonts w:asciiTheme="majorBidi" w:hAnsiTheme="majorBidi" w:cstheme="majorBidi"/>
                <w:color w:val="000000"/>
              </w:rPr>
              <w:t>, 202</w:t>
            </w:r>
            <w:r>
              <w:rPr>
                <w:rFonts w:asciiTheme="majorBidi" w:hAnsiTheme="majorBidi" w:cstheme="majorBidi"/>
                <w:color w:val="000000"/>
              </w:rPr>
              <w:t>3</w:t>
            </w:r>
            <w:r w:rsidRPr="004F4FF1">
              <w:rPr>
                <w:rFonts w:asciiTheme="majorBidi" w:hAnsiTheme="majorBidi" w:cstheme="majorBidi"/>
                <w:color w:val="000000"/>
              </w:rPr>
              <w:t xml:space="preserve"> in R.</w:t>
            </w:r>
            <w:r>
              <w:rPr>
                <w:rFonts w:asciiTheme="majorBidi" w:hAnsiTheme="majorBidi" w:cstheme="majorBidi"/>
                <w:color w:val="000000"/>
              </w:rPr>
              <w:t>18-12-006</w:t>
            </w:r>
            <w:r w:rsidRPr="004F4FF1">
              <w:rPr>
                <w:rFonts w:asciiTheme="majorBidi" w:hAnsiTheme="majorBidi" w:cstheme="majorBidi"/>
                <w:color w:val="000000"/>
              </w:rPr>
              <w:t>.</w:t>
            </w:r>
          </w:p>
        </w:tc>
      </w:tr>
      <w:tr w:rsidRPr="001E537A" w:rsidR="001048DC" w:rsidTr="00EF3D64" w14:paraId="3A708DEF" w14:textId="77777777">
        <w:tc>
          <w:tcPr>
            <w:tcW w:w="1795" w:type="dxa"/>
            <w:shd w:val="clear" w:color="auto" w:fill="auto"/>
          </w:tcPr>
          <w:p w:rsidRPr="001E537A" w:rsidR="001048DC" w:rsidP="001048DC" w:rsidRDefault="001048DC" w14:paraId="5F757D99" w14:textId="084B9B19">
            <w:pPr>
              <w:tabs>
                <w:tab w:val="left" w:pos="1260"/>
              </w:tabs>
              <w:rPr>
                <w:rFonts w:asciiTheme="majorBidi" w:hAnsiTheme="majorBidi" w:cstheme="majorBidi"/>
                <w:color w:val="000000"/>
              </w:rPr>
            </w:pPr>
            <w:r w:rsidRPr="001E537A">
              <w:rPr>
                <w:rFonts w:asciiTheme="majorBidi" w:hAnsiTheme="majorBidi" w:cstheme="majorBidi"/>
                <w:color w:val="000000"/>
              </w:rPr>
              <w:t>Comment 2</w:t>
            </w:r>
          </w:p>
        </w:tc>
        <w:tc>
          <w:tcPr>
            <w:tcW w:w="7565" w:type="dxa"/>
            <w:shd w:val="clear" w:color="auto" w:fill="auto"/>
          </w:tcPr>
          <w:p w:rsidRPr="001E537A" w:rsidR="001048DC" w:rsidP="001048DC" w:rsidRDefault="001048DC" w14:paraId="5771023F" w14:textId="0406B17F">
            <w:pPr>
              <w:tabs>
                <w:tab w:val="left" w:pos="1260"/>
              </w:tabs>
              <w:spacing w:before="120"/>
              <w:rPr>
                <w:rFonts w:asciiTheme="majorBidi" w:hAnsiTheme="majorBidi" w:cstheme="majorBidi"/>
                <w:b/>
                <w:color w:val="000000"/>
              </w:rPr>
            </w:pPr>
            <w:r w:rsidRPr="001E537A">
              <w:rPr>
                <w:rFonts w:asciiTheme="majorBidi" w:hAnsiTheme="majorBidi" w:cstheme="majorBidi"/>
                <w:b/>
                <w:color w:val="000000"/>
              </w:rPr>
              <w:t>Hourly Rate for Eric Borden</w:t>
            </w:r>
            <w:r w:rsidR="00090A86">
              <w:rPr>
                <w:rFonts w:asciiTheme="majorBidi" w:hAnsiTheme="majorBidi" w:cstheme="majorBidi"/>
                <w:b/>
                <w:color w:val="000000"/>
              </w:rPr>
              <w:t>, TURN Energy Policy Analyst</w:t>
            </w:r>
            <w:r w:rsidRPr="001E537A">
              <w:rPr>
                <w:rFonts w:asciiTheme="majorBidi" w:hAnsiTheme="majorBidi" w:cstheme="majorBidi"/>
                <w:b/>
                <w:color w:val="000000"/>
              </w:rPr>
              <w:t xml:space="preserve"> – 2022</w:t>
            </w:r>
          </w:p>
          <w:p w:rsidR="000D22B1" w:rsidP="000D22B1" w:rsidRDefault="000D22B1" w14:paraId="0F21BE62" w14:textId="77777777"/>
          <w:p w:rsidR="000D22B1" w:rsidP="000D22B1" w:rsidRDefault="000D22B1" w14:paraId="0ACDDAA7" w14:textId="5E1B9CF6">
            <w:r>
              <w:t xml:space="preserve">For Eric Borden’s work </w:t>
            </w:r>
            <w:r w:rsidRPr="0089456D">
              <w:rPr>
                <w:b/>
                <w:bCs/>
              </w:rPr>
              <w:t>through June 20, 2022</w:t>
            </w:r>
            <w:r>
              <w:t>, TURN requests that the Commission authorize an hourly rate of $445.  This rate results from adjusting Mr. Borden’s 2021 rate of $430, authorized by the Commission in D.21-12-049, by the annual escalation methodology adopted in Res. ALJ-393.  This annual escalation methodology is based on the annual percentage change in the Bureau of Labor Statistics Employment Cost Index, Table 5, for the Occupational Group</w:t>
            </w:r>
            <w:r w:rsidRPr="007536EA">
              <w:t xml:space="preserve"> </w:t>
            </w:r>
            <w:r>
              <w:t xml:space="preserve">“Management, Professional, and Related excluding Incentive Paid Occupations.”  (Res. ALJ-393, p. 4; Intervenor Compensation Market Rate Study, Final Report, p. 8).  The percent change for this occupational group for the 12-months ended December 2021 is 3.3%.  </w:t>
            </w:r>
            <w:r>
              <w:rPr>
                <w:i/>
                <w:iCs/>
              </w:rPr>
              <w:t xml:space="preserve">See </w:t>
            </w:r>
            <w:hyperlink w:history="1" r:id="rId8">
              <w:r w:rsidRPr="00E52C74">
                <w:rPr>
                  <w:rStyle w:val="Hyperlink"/>
                  <w:i/>
                  <w:iCs/>
                </w:rPr>
                <w:t>https://www.bls.gov/news.release/eci.t05.htm</w:t>
              </w:r>
            </w:hyperlink>
            <w:r>
              <w:t>.  TURN accordingly requests a 2022 hourly rate equal to $430 increased by 3.3%, which is $445 (when rounded to the nearest $5 increment).</w:t>
            </w:r>
          </w:p>
          <w:p w:rsidR="000D22B1" w:rsidP="000D22B1" w:rsidRDefault="000D22B1" w14:paraId="1649FA02" w14:textId="77777777"/>
          <w:p w:rsidR="000D22B1" w:rsidP="000D22B1" w:rsidRDefault="000D22B1" w14:paraId="294278AD" w14:textId="77777777"/>
          <w:p w:rsidRPr="000D22B1" w:rsidR="001048DC" w:rsidP="000D22B1" w:rsidRDefault="000D22B1" w14:paraId="39603225" w14:textId="05363893">
            <w:r>
              <w:t xml:space="preserve">For Mr. Borden’s work </w:t>
            </w:r>
            <w:r w:rsidRPr="0089456D">
              <w:rPr>
                <w:b/>
                <w:bCs/>
              </w:rPr>
              <w:t>after June 20, 2022</w:t>
            </w:r>
            <w:r>
              <w:t>, TURN requests that the Commission authorize an hourly rate of $260.  Mr. Borden became an employee of Synapse Energy Economics Inc. as of June 21, 2022.  He continued working for TURN as an expert witness in this proceeding, but as an outside consultant rather than a member of TURN’s staff.  The requested hourly rate of $260 is the actual billing rate charged by Synapse Energy Economics Inc. for Mr. Borden’s services to TURN in 2022.  The Commission should have no trouble approving this rate as it is below the low end of the hourly rate range for Mr. Borden’s labor role of Public Policy Analyst – Level IV, as determined by the Commission in D.21-12-049.</w:t>
            </w:r>
          </w:p>
        </w:tc>
      </w:tr>
      <w:tr w:rsidRPr="001E537A" w:rsidR="001048DC" w:rsidTr="00EF3D64" w14:paraId="274AA45C" w14:textId="77777777">
        <w:tc>
          <w:tcPr>
            <w:tcW w:w="1795" w:type="dxa"/>
            <w:shd w:val="clear" w:color="auto" w:fill="auto"/>
          </w:tcPr>
          <w:p w:rsidRPr="001E537A" w:rsidR="001048DC" w:rsidP="001048DC" w:rsidRDefault="00CA2E59" w14:paraId="0B01D129" w14:textId="5B6A3B95">
            <w:pPr>
              <w:tabs>
                <w:tab w:val="left" w:pos="1260"/>
              </w:tabs>
              <w:rPr>
                <w:rFonts w:asciiTheme="majorBidi" w:hAnsiTheme="majorBidi" w:cstheme="majorBidi"/>
                <w:color w:val="000000"/>
              </w:rPr>
            </w:pPr>
            <w:r>
              <w:rPr>
                <w:rFonts w:asciiTheme="majorBidi" w:hAnsiTheme="majorBidi" w:cstheme="majorBidi"/>
                <w:color w:val="000000"/>
              </w:rPr>
              <w:lastRenderedPageBreak/>
              <w:t>Comment 3</w:t>
            </w:r>
          </w:p>
        </w:tc>
        <w:tc>
          <w:tcPr>
            <w:tcW w:w="7565" w:type="dxa"/>
            <w:shd w:val="clear" w:color="auto" w:fill="auto"/>
          </w:tcPr>
          <w:p w:rsidRPr="00ED7678" w:rsidR="00CA2E59" w:rsidP="00ED7678" w:rsidRDefault="00CA2E59" w14:paraId="053F1E3E" w14:textId="52FCEB4F">
            <w:pPr>
              <w:tabs>
                <w:tab w:val="left" w:pos="1260"/>
              </w:tabs>
              <w:spacing w:before="120"/>
              <w:rPr>
                <w:rFonts w:asciiTheme="majorBidi" w:hAnsiTheme="majorBidi" w:cstheme="majorBidi"/>
                <w:b/>
                <w:color w:val="000000"/>
              </w:rPr>
            </w:pPr>
            <w:r w:rsidRPr="001E537A">
              <w:rPr>
                <w:rFonts w:asciiTheme="majorBidi" w:hAnsiTheme="majorBidi" w:cstheme="majorBidi"/>
                <w:b/>
                <w:color w:val="000000"/>
              </w:rPr>
              <w:t xml:space="preserve">Hourly Rate for </w:t>
            </w:r>
            <w:r>
              <w:rPr>
                <w:rFonts w:asciiTheme="majorBidi" w:hAnsiTheme="majorBidi" w:cstheme="majorBidi"/>
                <w:b/>
                <w:color w:val="000000"/>
              </w:rPr>
              <w:t>Katy Morsony</w:t>
            </w:r>
            <w:r w:rsidRPr="001E537A">
              <w:rPr>
                <w:rFonts w:asciiTheme="majorBidi" w:hAnsiTheme="majorBidi" w:cstheme="majorBidi"/>
                <w:b/>
                <w:color w:val="000000"/>
              </w:rPr>
              <w:t xml:space="preserve"> – 2022</w:t>
            </w:r>
          </w:p>
          <w:p w:rsidRPr="00CA2E59" w:rsidR="00CA2E59" w:rsidP="00ED7678" w:rsidRDefault="00CA2E59" w14:paraId="361CEDDD" w14:textId="6CA6B865">
            <w:pPr>
              <w:tabs>
                <w:tab w:val="left" w:pos="1260"/>
              </w:tabs>
              <w:rPr>
                <w:rFonts w:asciiTheme="majorBidi" w:hAnsiTheme="majorBidi" w:cstheme="majorBidi"/>
                <w:color w:val="000000"/>
              </w:rPr>
            </w:pPr>
            <w:r w:rsidRPr="00CA2E59">
              <w:rPr>
                <w:rFonts w:asciiTheme="majorBidi" w:hAnsiTheme="majorBidi" w:cstheme="majorBidi"/>
                <w:color w:val="000000"/>
              </w:rPr>
              <w:t xml:space="preserve">TURN requests that the Commission apply the annual escalation methodology adopted in Res. ALJ-393 to determine the 2022 hourly rate for </w:t>
            </w:r>
            <w:r>
              <w:rPr>
                <w:rFonts w:asciiTheme="majorBidi" w:hAnsiTheme="majorBidi" w:cstheme="majorBidi"/>
                <w:color w:val="000000"/>
              </w:rPr>
              <w:t xml:space="preserve">Katy Morsony.  </w:t>
            </w:r>
            <w:r w:rsidRPr="00CA2E59">
              <w:rPr>
                <w:rFonts w:asciiTheme="majorBidi" w:hAnsiTheme="majorBidi" w:cstheme="majorBidi"/>
                <w:color w:val="000000"/>
              </w:rPr>
              <w:t>This annual escalation methodology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the 12-months ended December 2021 is 3.3%.  See https://www.bls.gov/news.release/eci.t05.htm.</w:t>
            </w:r>
          </w:p>
          <w:p w:rsidR="00CA2E59" w:rsidP="00CA2E59" w:rsidRDefault="00CA2E59" w14:paraId="671598A0" w14:textId="7B093B21">
            <w:pPr>
              <w:tabs>
                <w:tab w:val="left" w:pos="1260"/>
              </w:tabs>
              <w:spacing w:before="120"/>
              <w:rPr>
                <w:rFonts w:asciiTheme="majorBidi" w:hAnsiTheme="majorBidi" w:cstheme="majorBidi"/>
                <w:color w:val="000000"/>
              </w:rPr>
            </w:pPr>
            <w:r w:rsidRPr="00CA2E59">
              <w:rPr>
                <w:rFonts w:asciiTheme="majorBidi" w:hAnsiTheme="majorBidi" w:cstheme="majorBidi"/>
                <w:color w:val="000000"/>
              </w:rPr>
              <w:t>T</w:t>
            </w:r>
            <w:r w:rsidR="00ED7678">
              <w:rPr>
                <w:rFonts w:asciiTheme="majorBidi" w:hAnsiTheme="majorBidi" w:cstheme="majorBidi"/>
                <w:color w:val="000000"/>
              </w:rPr>
              <w:t>U</w:t>
            </w:r>
            <w:r w:rsidRPr="00CA2E59">
              <w:rPr>
                <w:rFonts w:asciiTheme="majorBidi" w:hAnsiTheme="majorBidi" w:cstheme="majorBidi"/>
                <w:color w:val="000000"/>
              </w:rPr>
              <w:t xml:space="preserve">RN accordingly requests a 2022 hourly rate of </w:t>
            </w:r>
            <w:r>
              <w:rPr>
                <w:rFonts w:asciiTheme="majorBidi" w:hAnsiTheme="majorBidi" w:cstheme="majorBidi"/>
                <w:color w:val="000000"/>
              </w:rPr>
              <w:t>$5</w:t>
            </w:r>
            <w:r w:rsidR="004F4FF1">
              <w:rPr>
                <w:rFonts w:asciiTheme="majorBidi" w:hAnsiTheme="majorBidi" w:cstheme="majorBidi"/>
                <w:color w:val="000000"/>
              </w:rPr>
              <w:t>15</w:t>
            </w:r>
            <w:r w:rsidRPr="00CA2E59">
              <w:rPr>
                <w:rFonts w:asciiTheme="majorBidi" w:hAnsiTheme="majorBidi" w:cstheme="majorBidi"/>
                <w:color w:val="000000"/>
              </w:rPr>
              <w:t xml:space="preserve">, </w:t>
            </w:r>
            <w:r w:rsidRPr="004F4FF1" w:rsidR="004F4FF1">
              <w:t>based on escalating the 2021 rate of $</w:t>
            </w:r>
            <w:r w:rsidR="004F4FF1">
              <w:t>500</w:t>
            </w:r>
            <w:r w:rsidRPr="00CA2E59">
              <w:rPr>
                <w:rFonts w:asciiTheme="majorBidi" w:hAnsiTheme="majorBidi" w:cstheme="majorBidi"/>
                <w:color w:val="000000"/>
              </w:rPr>
              <w:t xml:space="preserve"> by 3.3%, which equals $</w:t>
            </w:r>
            <w:r>
              <w:rPr>
                <w:rFonts w:asciiTheme="majorBidi" w:hAnsiTheme="majorBidi" w:cstheme="majorBidi"/>
                <w:color w:val="000000"/>
              </w:rPr>
              <w:t xml:space="preserve">515 </w:t>
            </w:r>
            <w:r w:rsidRPr="001E537A">
              <w:rPr>
                <w:rFonts w:asciiTheme="majorBidi" w:hAnsiTheme="majorBidi" w:cstheme="majorBidi"/>
                <w:bCs/>
                <w:color w:val="000000"/>
              </w:rPr>
              <w:t>(</w:t>
            </w:r>
            <w:r w:rsidRPr="001E537A">
              <w:rPr>
                <w:rFonts w:asciiTheme="majorBidi" w:hAnsiTheme="majorBidi" w:cstheme="majorBidi"/>
                <w:color w:val="000000"/>
              </w:rPr>
              <w:t>rounded to the nearest $5 increment, as is the Commission's practice).</w:t>
            </w:r>
          </w:p>
          <w:p w:rsidRPr="004F4FF1" w:rsidR="00CA2E59" w:rsidP="004F4FF1" w:rsidRDefault="004F4FF1" w14:paraId="5FC1C25F" w14:textId="53C8343A">
            <w:pPr>
              <w:tabs>
                <w:tab w:val="left" w:pos="1260"/>
              </w:tabs>
              <w:spacing w:before="120"/>
              <w:rPr>
                <w:rFonts w:asciiTheme="majorBidi" w:hAnsiTheme="majorBidi" w:cstheme="majorBidi"/>
                <w:bCs/>
                <w:color w:val="000000"/>
              </w:rPr>
            </w:pPr>
            <w:r w:rsidRPr="004F4FF1">
              <w:rPr>
                <w:rFonts w:asciiTheme="majorBidi" w:hAnsiTheme="majorBidi" w:cstheme="majorBidi"/>
                <w:color w:val="000000"/>
              </w:rPr>
              <w:lastRenderedPageBreak/>
              <w:t xml:space="preserve">TURN has previously requested this hourly rate for </w:t>
            </w:r>
            <w:r>
              <w:rPr>
                <w:rFonts w:asciiTheme="majorBidi" w:hAnsiTheme="majorBidi" w:cstheme="majorBidi"/>
                <w:color w:val="000000"/>
              </w:rPr>
              <w:t>Ms. Morsony</w:t>
            </w:r>
            <w:r w:rsidRPr="004F4FF1">
              <w:rPr>
                <w:rFonts w:asciiTheme="majorBidi" w:hAnsiTheme="majorBidi" w:cstheme="majorBidi"/>
                <w:color w:val="000000"/>
              </w:rPr>
              <w:t xml:space="preserve"> in a compensation request filed on J</w:t>
            </w:r>
            <w:r>
              <w:rPr>
                <w:rFonts w:asciiTheme="majorBidi" w:hAnsiTheme="majorBidi" w:cstheme="majorBidi"/>
                <w:color w:val="000000"/>
              </w:rPr>
              <w:t>anuary</w:t>
            </w:r>
            <w:r w:rsidRPr="004F4FF1">
              <w:rPr>
                <w:rFonts w:asciiTheme="majorBidi" w:hAnsiTheme="majorBidi" w:cstheme="majorBidi"/>
                <w:color w:val="000000"/>
              </w:rPr>
              <w:t xml:space="preserve"> 1</w:t>
            </w:r>
            <w:r>
              <w:rPr>
                <w:rFonts w:asciiTheme="majorBidi" w:hAnsiTheme="majorBidi" w:cstheme="majorBidi"/>
                <w:color w:val="000000"/>
              </w:rPr>
              <w:t>9</w:t>
            </w:r>
            <w:r w:rsidRPr="004F4FF1">
              <w:rPr>
                <w:rFonts w:asciiTheme="majorBidi" w:hAnsiTheme="majorBidi" w:cstheme="majorBidi"/>
                <w:color w:val="000000"/>
              </w:rPr>
              <w:t>, 202</w:t>
            </w:r>
            <w:r>
              <w:rPr>
                <w:rFonts w:asciiTheme="majorBidi" w:hAnsiTheme="majorBidi" w:cstheme="majorBidi"/>
                <w:color w:val="000000"/>
              </w:rPr>
              <w:t>3</w:t>
            </w:r>
            <w:r w:rsidRPr="004F4FF1">
              <w:rPr>
                <w:rFonts w:asciiTheme="majorBidi" w:hAnsiTheme="majorBidi" w:cstheme="majorBidi"/>
                <w:color w:val="000000"/>
              </w:rPr>
              <w:t xml:space="preserve"> in R.</w:t>
            </w:r>
            <w:r>
              <w:rPr>
                <w:rFonts w:asciiTheme="majorBidi" w:hAnsiTheme="majorBidi" w:cstheme="majorBidi"/>
                <w:color w:val="000000"/>
              </w:rPr>
              <w:t>18-12-006</w:t>
            </w:r>
            <w:r w:rsidRPr="004F4FF1">
              <w:rPr>
                <w:rFonts w:asciiTheme="majorBidi" w:hAnsiTheme="majorBidi" w:cstheme="majorBidi"/>
                <w:color w:val="000000"/>
              </w:rPr>
              <w:t>.</w:t>
            </w:r>
          </w:p>
        </w:tc>
      </w:tr>
      <w:tr w:rsidRPr="001E537A" w:rsidR="004F4FF1" w:rsidTr="00EF3D64" w14:paraId="4ABF6EE8" w14:textId="77777777">
        <w:tc>
          <w:tcPr>
            <w:tcW w:w="1795" w:type="dxa"/>
            <w:shd w:val="clear" w:color="auto" w:fill="auto"/>
          </w:tcPr>
          <w:p w:rsidR="004F4FF1" w:rsidP="001048DC" w:rsidRDefault="004F4FF1" w14:paraId="226D43EB" w14:textId="33B97549">
            <w:pPr>
              <w:tabs>
                <w:tab w:val="left" w:pos="1260"/>
              </w:tabs>
              <w:rPr>
                <w:rFonts w:asciiTheme="majorBidi" w:hAnsiTheme="majorBidi" w:cstheme="majorBidi"/>
                <w:color w:val="000000"/>
              </w:rPr>
            </w:pPr>
            <w:r>
              <w:rPr>
                <w:rFonts w:asciiTheme="majorBidi" w:hAnsiTheme="majorBidi" w:cstheme="majorBidi"/>
                <w:color w:val="000000"/>
              </w:rPr>
              <w:lastRenderedPageBreak/>
              <w:t>Comment 4</w:t>
            </w:r>
          </w:p>
        </w:tc>
        <w:tc>
          <w:tcPr>
            <w:tcW w:w="7565" w:type="dxa"/>
            <w:shd w:val="clear" w:color="auto" w:fill="auto"/>
          </w:tcPr>
          <w:p w:rsidRPr="004F4FF1" w:rsidR="004F4FF1" w:rsidP="004F4FF1" w:rsidRDefault="004F4FF1" w14:paraId="6905666A" w14:textId="0A3E4DDA">
            <w:pPr>
              <w:tabs>
                <w:tab w:val="left" w:pos="1260"/>
              </w:tabs>
              <w:spacing w:before="120"/>
              <w:rPr>
                <w:rFonts w:asciiTheme="majorBidi" w:hAnsiTheme="majorBidi" w:cstheme="majorBidi"/>
                <w:b/>
                <w:color w:val="000000"/>
              </w:rPr>
            </w:pPr>
            <w:r w:rsidRPr="001E537A">
              <w:rPr>
                <w:rFonts w:asciiTheme="majorBidi" w:hAnsiTheme="majorBidi" w:cstheme="majorBidi"/>
                <w:b/>
                <w:color w:val="000000"/>
              </w:rPr>
              <w:t xml:space="preserve">Hourly Rate for </w:t>
            </w:r>
            <w:r>
              <w:rPr>
                <w:rFonts w:asciiTheme="majorBidi" w:hAnsiTheme="majorBidi" w:cstheme="majorBidi"/>
                <w:b/>
                <w:color w:val="000000"/>
              </w:rPr>
              <w:t>Marcel Hawiger</w:t>
            </w:r>
            <w:r w:rsidRPr="001E537A">
              <w:rPr>
                <w:rFonts w:asciiTheme="majorBidi" w:hAnsiTheme="majorBidi" w:cstheme="majorBidi"/>
                <w:b/>
                <w:color w:val="000000"/>
              </w:rPr>
              <w:t xml:space="preserve"> – 2022</w:t>
            </w:r>
          </w:p>
          <w:p w:rsidRPr="004F4FF1" w:rsidR="004F4FF1" w:rsidP="004F4FF1" w:rsidRDefault="004F4FF1" w14:paraId="6973F758" w14:textId="6E305128">
            <w:pPr>
              <w:autoSpaceDE w:val="0"/>
              <w:autoSpaceDN w:val="0"/>
              <w:adjustRightInd w:val="0"/>
            </w:pPr>
            <w:r w:rsidRPr="004F4FF1">
              <w:t>TURN requests that the Commission apply the annual escalation methodology adopted in Res. ALJ-393 to determine the 2022 hourly rates for Hawiger. This annual escalation methodology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the 12-months ended December 2021 is 3.3%. See https://www.bls.gov/news.release/eci.t05.htm.</w:t>
            </w:r>
          </w:p>
          <w:p w:rsidRPr="004F4FF1" w:rsidR="004F4FF1" w:rsidP="004F4FF1" w:rsidRDefault="004F4FF1" w14:paraId="609147B3" w14:textId="77777777">
            <w:pPr>
              <w:autoSpaceDE w:val="0"/>
              <w:autoSpaceDN w:val="0"/>
              <w:adjustRightInd w:val="0"/>
            </w:pPr>
          </w:p>
          <w:p w:rsidRPr="004F4FF1" w:rsidR="004F4FF1" w:rsidP="004F4FF1" w:rsidRDefault="004F4FF1" w14:paraId="2A76C363" w14:textId="612C10D1">
            <w:pPr>
              <w:autoSpaceDE w:val="0"/>
              <w:autoSpaceDN w:val="0"/>
              <w:adjustRightInd w:val="0"/>
            </w:pPr>
            <w:r w:rsidRPr="004F4FF1">
              <w:t>For Mr. Hawiger, TURN accordingly requests a 2022 hourly rate of $670, based on escalating the 2021 rate of $650 by 3.3%, which equals $671, or $670 rounded to the nearest $5.</w:t>
            </w:r>
          </w:p>
          <w:p w:rsidRPr="004F4FF1" w:rsidR="004F4FF1" w:rsidP="004F4FF1" w:rsidRDefault="004F4FF1" w14:paraId="4CC0F736" w14:textId="77777777">
            <w:pPr>
              <w:autoSpaceDE w:val="0"/>
              <w:autoSpaceDN w:val="0"/>
              <w:adjustRightInd w:val="0"/>
            </w:pPr>
          </w:p>
          <w:p w:rsidRPr="004F4FF1" w:rsidR="004F4FF1" w:rsidP="004F4FF1" w:rsidRDefault="004F4FF1" w14:paraId="54D3570D" w14:textId="0F2C23E3">
            <w:pPr>
              <w:autoSpaceDE w:val="0"/>
              <w:autoSpaceDN w:val="0"/>
              <w:adjustRightInd w:val="0"/>
              <w:rPr>
                <w:sz w:val="22"/>
                <w:szCs w:val="22"/>
              </w:rPr>
            </w:pPr>
            <w:r w:rsidRPr="004F4FF1">
              <w:t>TURN has previously requested this hourly rate for Mr. Hawiger in a compensation request filed on June 1, 2022 in R.20-05-012.</w:t>
            </w:r>
          </w:p>
        </w:tc>
      </w:tr>
      <w:tr w:rsidRPr="001E537A" w:rsidR="004F4FF1" w:rsidTr="00EF3D64" w14:paraId="3D768066" w14:textId="77777777">
        <w:tc>
          <w:tcPr>
            <w:tcW w:w="1795" w:type="dxa"/>
            <w:shd w:val="clear" w:color="auto" w:fill="auto"/>
          </w:tcPr>
          <w:p w:rsidR="004F4FF1" w:rsidP="001048DC" w:rsidRDefault="004F4FF1" w14:paraId="27443040" w14:textId="790B18AA">
            <w:pPr>
              <w:tabs>
                <w:tab w:val="left" w:pos="1260"/>
              </w:tabs>
              <w:rPr>
                <w:rFonts w:asciiTheme="majorBidi" w:hAnsiTheme="majorBidi" w:cstheme="majorBidi"/>
                <w:color w:val="000000"/>
              </w:rPr>
            </w:pPr>
            <w:r>
              <w:rPr>
                <w:rFonts w:asciiTheme="majorBidi" w:hAnsiTheme="majorBidi" w:cstheme="majorBidi"/>
                <w:color w:val="000000"/>
              </w:rPr>
              <w:t>Comment 5</w:t>
            </w:r>
          </w:p>
        </w:tc>
        <w:tc>
          <w:tcPr>
            <w:tcW w:w="7565" w:type="dxa"/>
            <w:shd w:val="clear" w:color="auto" w:fill="auto"/>
          </w:tcPr>
          <w:p w:rsidRPr="00ED7678" w:rsidR="004F4FF1" w:rsidP="004F4FF1" w:rsidRDefault="004F4FF1" w14:paraId="2CBD5184" w14:textId="728C1898">
            <w:pPr>
              <w:tabs>
                <w:tab w:val="left" w:pos="1260"/>
              </w:tabs>
              <w:spacing w:before="120"/>
              <w:rPr>
                <w:rFonts w:asciiTheme="majorBidi" w:hAnsiTheme="majorBidi" w:cstheme="majorBidi"/>
                <w:b/>
                <w:color w:val="000000"/>
              </w:rPr>
            </w:pPr>
            <w:r w:rsidRPr="001E537A">
              <w:rPr>
                <w:rFonts w:asciiTheme="majorBidi" w:hAnsiTheme="majorBidi" w:cstheme="majorBidi"/>
                <w:b/>
                <w:color w:val="000000"/>
              </w:rPr>
              <w:t xml:space="preserve">Hourly Rate for </w:t>
            </w:r>
            <w:r>
              <w:rPr>
                <w:rFonts w:asciiTheme="majorBidi" w:hAnsiTheme="majorBidi" w:cstheme="majorBidi"/>
                <w:b/>
                <w:color w:val="000000"/>
              </w:rPr>
              <w:t>Robert Finkelstein</w:t>
            </w:r>
            <w:r w:rsidRPr="001E537A">
              <w:rPr>
                <w:rFonts w:asciiTheme="majorBidi" w:hAnsiTheme="majorBidi" w:cstheme="majorBidi"/>
                <w:b/>
                <w:color w:val="000000"/>
              </w:rPr>
              <w:t xml:space="preserve"> – 2022</w:t>
            </w:r>
          </w:p>
          <w:p w:rsidRPr="00CA2E59" w:rsidR="004F4FF1" w:rsidP="004F4FF1" w:rsidRDefault="004F4FF1" w14:paraId="75ECF90F" w14:textId="36EED79B">
            <w:pPr>
              <w:tabs>
                <w:tab w:val="left" w:pos="1260"/>
              </w:tabs>
              <w:rPr>
                <w:rFonts w:asciiTheme="majorBidi" w:hAnsiTheme="majorBidi" w:cstheme="majorBidi"/>
                <w:color w:val="000000"/>
              </w:rPr>
            </w:pPr>
            <w:r w:rsidRPr="00CA2E59">
              <w:rPr>
                <w:rFonts w:asciiTheme="majorBidi" w:hAnsiTheme="majorBidi" w:cstheme="majorBidi"/>
                <w:color w:val="000000"/>
              </w:rPr>
              <w:t xml:space="preserve">TURN requests that the Commission apply the annual escalation methodology adopted in Res. ALJ-393 to determine the 2022 hourly rate for </w:t>
            </w:r>
            <w:r w:rsidRPr="004F4FF1">
              <w:rPr>
                <w:rFonts w:asciiTheme="majorBidi" w:hAnsiTheme="majorBidi" w:cstheme="majorBidi"/>
                <w:bCs/>
                <w:color w:val="000000"/>
              </w:rPr>
              <w:t>Robert Fink</w:t>
            </w:r>
            <w:r>
              <w:rPr>
                <w:rFonts w:asciiTheme="majorBidi" w:hAnsiTheme="majorBidi" w:cstheme="majorBidi"/>
                <w:bCs/>
                <w:color w:val="000000"/>
              </w:rPr>
              <w:t>el</w:t>
            </w:r>
            <w:r w:rsidRPr="004F4FF1">
              <w:rPr>
                <w:rFonts w:asciiTheme="majorBidi" w:hAnsiTheme="majorBidi" w:cstheme="majorBidi"/>
                <w:bCs/>
                <w:color w:val="000000"/>
              </w:rPr>
              <w:t>stein</w:t>
            </w:r>
            <w:r>
              <w:rPr>
                <w:rFonts w:asciiTheme="majorBidi" w:hAnsiTheme="majorBidi" w:cstheme="majorBidi"/>
                <w:color w:val="000000"/>
              </w:rPr>
              <w:t xml:space="preserve">.  </w:t>
            </w:r>
            <w:r w:rsidRPr="00CA2E59">
              <w:rPr>
                <w:rFonts w:asciiTheme="majorBidi" w:hAnsiTheme="majorBidi" w:cstheme="majorBidi"/>
                <w:color w:val="000000"/>
              </w:rPr>
              <w:t>This annual escalation methodology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the 12-months ended December 2021 is 3.3%.  See https://www.bls.gov/news.release/eci.t05.htm.</w:t>
            </w:r>
          </w:p>
          <w:p w:rsidRPr="00CA2E59" w:rsidR="004F4FF1" w:rsidP="004F4FF1" w:rsidRDefault="004F4FF1" w14:paraId="1F1BB8ED" w14:textId="55986BAD">
            <w:pPr>
              <w:tabs>
                <w:tab w:val="left" w:pos="1260"/>
              </w:tabs>
              <w:spacing w:before="120"/>
              <w:rPr>
                <w:rFonts w:asciiTheme="majorBidi" w:hAnsiTheme="majorBidi" w:cstheme="majorBidi"/>
                <w:bCs/>
                <w:color w:val="000000"/>
              </w:rPr>
            </w:pPr>
            <w:r w:rsidRPr="00CA2E59">
              <w:rPr>
                <w:rFonts w:asciiTheme="majorBidi" w:hAnsiTheme="majorBidi" w:cstheme="majorBidi"/>
                <w:color w:val="000000"/>
              </w:rPr>
              <w:t>T</w:t>
            </w:r>
            <w:r>
              <w:rPr>
                <w:rFonts w:asciiTheme="majorBidi" w:hAnsiTheme="majorBidi" w:cstheme="majorBidi"/>
                <w:color w:val="000000"/>
              </w:rPr>
              <w:t>U</w:t>
            </w:r>
            <w:r w:rsidRPr="00CA2E59">
              <w:rPr>
                <w:rFonts w:asciiTheme="majorBidi" w:hAnsiTheme="majorBidi" w:cstheme="majorBidi"/>
                <w:color w:val="000000"/>
              </w:rPr>
              <w:t xml:space="preserve">RN accordingly requests a 2022 hourly rate of </w:t>
            </w:r>
            <w:r>
              <w:rPr>
                <w:rFonts w:asciiTheme="majorBidi" w:hAnsiTheme="majorBidi" w:cstheme="majorBidi"/>
                <w:color w:val="000000"/>
              </w:rPr>
              <w:t>$805</w:t>
            </w:r>
            <w:r w:rsidRPr="00CA2E59">
              <w:rPr>
                <w:rFonts w:asciiTheme="majorBidi" w:hAnsiTheme="majorBidi" w:cstheme="majorBidi"/>
                <w:color w:val="000000"/>
              </w:rPr>
              <w:t xml:space="preserve">, </w:t>
            </w:r>
            <w:r w:rsidRPr="004F4FF1">
              <w:t>based on escalating the 2021 rate of $</w:t>
            </w:r>
            <w:r>
              <w:t>780</w:t>
            </w:r>
            <w:r w:rsidRPr="004F4FF1">
              <w:t xml:space="preserve"> </w:t>
            </w:r>
            <w:r w:rsidRPr="00CA2E59">
              <w:rPr>
                <w:rFonts w:asciiTheme="majorBidi" w:hAnsiTheme="majorBidi" w:cstheme="majorBidi"/>
                <w:color w:val="000000"/>
              </w:rPr>
              <w:t>by 3.3%, which equals $</w:t>
            </w:r>
            <w:r>
              <w:rPr>
                <w:rFonts w:asciiTheme="majorBidi" w:hAnsiTheme="majorBidi" w:cstheme="majorBidi"/>
                <w:color w:val="000000"/>
              </w:rPr>
              <w:t xml:space="preserve">805 </w:t>
            </w:r>
            <w:r w:rsidRPr="001E537A">
              <w:rPr>
                <w:rFonts w:asciiTheme="majorBidi" w:hAnsiTheme="majorBidi" w:cstheme="majorBidi"/>
                <w:bCs/>
                <w:color w:val="000000"/>
              </w:rPr>
              <w:t>(</w:t>
            </w:r>
            <w:r w:rsidRPr="001E537A">
              <w:rPr>
                <w:rFonts w:asciiTheme="majorBidi" w:hAnsiTheme="majorBidi" w:cstheme="majorBidi"/>
                <w:color w:val="000000"/>
              </w:rPr>
              <w:t>rounded to the nearest $5 increment, as is the Commission's practice).</w:t>
            </w:r>
          </w:p>
          <w:p w:rsidRPr="001E537A" w:rsidR="004F4FF1" w:rsidP="00827044" w:rsidRDefault="004F4FF1" w14:paraId="7DFBBC5F" w14:textId="7A5D36FD">
            <w:pPr>
              <w:tabs>
                <w:tab w:val="left" w:pos="1260"/>
              </w:tabs>
              <w:spacing w:before="120"/>
              <w:rPr>
                <w:rFonts w:asciiTheme="majorBidi" w:hAnsiTheme="majorBidi" w:cstheme="majorBidi"/>
                <w:b/>
                <w:color w:val="000000"/>
              </w:rPr>
            </w:pPr>
            <w:r w:rsidRPr="004F4FF1">
              <w:t xml:space="preserve">TURN has previously requested this hourly rate for Mr. </w:t>
            </w:r>
            <w:r>
              <w:t>Finkelstein</w:t>
            </w:r>
            <w:r w:rsidRPr="004F4FF1">
              <w:t xml:space="preserve"> in a compensation request filed </w:t>
            </w:r>
            <w:r>
              <w:t>in A.22-04-016.</w:t>
            </w:r>
          </w:p>
        </w:tc>
      </w:tr>
      <w:tr w:rsidRPr="001E537A" w:rsidR="004F4FF1" w:rsidTr="00EF3D64" w14:paraId="0AAEDB25" w14:textId="77777777">
        <w:tc>
          <w:tcPr>
            <w:tcW w:w="1795" w:type="dxa"/>
            <w:shd w:val="clear" w:color="auto" w:fill="auto"/>
          </w:tcPr>
          <w:p w:rsidR="004F4FF1" w:rsidP="001048DC" w:rsidRDefault="004F4FF1" w14:paraId="61597598" w14:textId="4F89E7CF">
            <w:pPr>
              <w:tabs>
                <w:tab w:val="left" w:pos="1260"/>
              </w:tabs>
              <w:rPr>
                <w:rFonts w:asciiTheme="majorBidi" w:hAnsiTheme="majorBidi" w:cstheme="majorBidi"/>
                <w:color w:val="000000"/>
              </w:rPr>
            </w:pPr>
            <w:r>
              <w:rPr>
                <w:rFonts w:asciiTheme="majorBidi" w:hAnsiTheme="majorBidi" w:cstheme="majorBidi"/>
                <w:color w:val="000000"/>
              </w:rPr>
              <w:t>Comment 6</w:t>
            </w:r>
          </w:p>
        </w:tc>
        <w:tc>
          <w:tcPr>
            <w:tcW w:w="7565" w:type="dxa"/>
            <w:shd w:val="clear" w:color="auto" w:fill="auto"/>
          </w:tcPr>
          <w:p w:rsidRPr="00565CE4" w:rsidR="004F4FF1" w:rsidP="004F4FF1" w:rsidRDefault="004F4FF1" w14:paraId="606FAA3F" w14:textId="3A8C5D07">
            <w:pPr>
              <w:tabs>
                <w:tab w:val="left" w:pos="1260"/>
              </w:tabs>
              <w:spacing w:before="120"/>
              <w:rPr>
                <w:rFonts w:asciiTheme="majorBidi" w:hAnsiTheme="majorBidi" w:cstheme="majorBidi"/>
                <w:b/>
                <w:color w:val="000000"/>
              </w:rPr>
            </w:pPr>
            <w:r w:rsidRPr="00565CE4">
              <w:rPr>
                <w:rFonts w:asciiTheme="majorBidi" w:hAnsiTheme="majorBidi" w:cstheme="majorBidi"/>
                <w:b/>
                <w:color w:val="000000"/>
              </w:rPr>
              <w:t>Hourly Rate for Constance Slider Pierre – 2022</w:t>
            </w:r>
          </w:p>
          <w:p w:rsidR="00776661" w:rsidP="00565CE4" w:rsidRDefault="00776661" w14:paraId="56126265" w14:textId="5696EC33">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Pursuant to the requirements of ALJ-393, TURN hereby submits its request for a 2022 hourly rate for TURN Organizing Director, Constance Slider </w:t>
            </w:r>
            <w:r w:rsidRPr="00565CE4">
              <w:rPr>
                <w:rFonts w:asciiTheme="majorBidi" w:hAnsiTheme="majorBidi" w:cstheme="majorBidi"/>
                <w:bCs/>
                <w:color w:val="000000"/>
              </w:rPr>
              <w:lastRenderedPageBreak/>
              <w:t xml:space="preserve">Pierre. (TURN has yet to submit a request for a 2021 hourly rate for Ms. Slider Pierre.) </w:t>
            </w:r>
          </w:p>
          <w:p w:rsidRPr="00565CE4" w:rsidR="00565CE4" w:rsidP="00565CE4" w:rsidRDefault="00565CE4" w14:paraId="7BB95A43" w14:textId="77777777">
            <w:pPr>
              <w:tabs>
                <w:tab w:val="left" w:pos="1260"/>
              </w:tabs>
              <w:spacing w:before="120"/>
              <w:rPr>
                <w:rFonts w:asciiTheme="majorBidi" w:hAnsiTheme="majorBidi" w:cstheme="majorBidi"/>
                <w:bCs/>
                <w:color w:val="000000"/>
              </w:rPr>
            </w:pPr>
          </w:p>
          <w:p w:rsidRPr="00565CE4" w:rsidR="000D22B1" w:rsidP="00565CE4" w:rsidRDefault="00776661" w14:paraId="1C7314A9" w14:textId="77777777">
            <w:pPr>
              <w:tabs>
                <w:tab w:val="left" w:pos="1260"/>
              </w:tabs>
              <w:spacing w:before="120"/>
              <w:rPr>
                <w:rFonts w:asciiTheme="majorBidi" w:hAnsiTheme="majorBidi" w:cstheme="majorBidi"/>
                <w:b/>
                <w:color w:val="000000"/>
              </w:rPr>
            </w:pPr>
            <w:r w:rsidRPr="00565CE4">
              <w:rPr>
                <w:rFonts w:asciiTheme="majorBidi" w:hAnsiTheme="majorBidi" w:cstheme="majorBidi"/>
                <w:b/>
                <w:color w:val="000000"/>
              </w:rPr>
              <w:t>Intervenor Representative: Constance Slider Pierre</w:t>
            </w:r>
            <w:r w:rsidRPr="00565CE4">
              <w:rPr>
                <w:rFonts w:asciiTheme="majorBidi" w:hAnsiTheme="majorBidi" w:cstheme="majorBidi"/>
                <w:b/>
                <w:color w:val="000000"/>
              </w:rPr>
              <w:br/>
              <w:t>Labor Role: Advocate – Community Development Program Director</w:t>
            </w:r>
            <w:r w:rsidRPr="00565CE4">
              <w:rPr>
                <w:rFonts w:asciiTheme="majorBidi" w:hAnsiTheme="majorBidi" w:cstheme="majorBidi"/>
                <w:b/>
                <w:color w:val="000000"/>
              </w:rPr>
              <w:br/>
              <w:t>Level: V</w:t>
            </w:r>
            <w:r w:rsidRPr="00565CE4">
              <w:rPr>
                <w:rFonts w:asciiTheme="majorBidi" w:hAnsiTheme="majorBidi" w:cstheme="majorBidi"/>
                <w:b/>
                <w:color w:val="000000"/>
              </w:rPr>
              <w:br/>
              <w:t>2021 Hourly Rate Range: $147.88 - $245.68 (Res. ALJ-393)</w:t>
            </w:r>
            <w:r w:rsidRPr="00565CE4">
              <w:rPr>
                <w:rFonts w:asciiTheme="majorBidi" w:hAnsiTheme="majorBidi" w:cstheme="majorBidi"/>
                <w:b/>
                <w:color w:val="000000"/>
              </w:rPr>
              <w:br/>
              <w:t xml:space="preserve">2022 Hourly Rate Range: $152.76 - $253.79 (Res. ALJ-393, 3.3% 2022 COLA) </w:t>
            </w:r>
          </w:p>
          <w:p w:rsidRPr="00565CE4" w:rsidR="00776661" w:rsidP="00565CE4" w:rsidRDefault="00776661" w14:paraId="620C3F1A" w14:textId="30D2A790">
            <w:pPr>
              <w:tabs>
                <w:tab w:val="left" w:pos="1260"/>
              </w:tabs>
              <w:spacing w:before="120"/>
              <w:rPr>
                <w:rFonts w:asciiTheme="majorBidi" w:hAnsiTheme="majorBidi" w:cstheme="majorBidi"/>
                <w:bCs/>
                <w:color w:val="000000"/>
              </w:rPr>
            </w:pPr>
            <w:r w:rsidRPr="00565CE4">
              <w:rPr>
                <w:rFonts w:asciiTheme="majorBidi" w:hAnsiTheme="majorBidi" w:cstheme="majorBidi"/>
                <w:b/>
                <w:color w:val="000000"/>
              </w:rPr>
              <w:t>Requested Hourly Rate - 2022: $205</w:t>
            </w:r>
            <w:r w:rsidRPr="00565CE4">
              <w:rPr>
                <w:rFonts w:asciiTheme="majorBidi" w:hAnsiTheme="majorBidi" w:cstheme="majorBidi"/>
                <w:b/>
                <w:color w:val="000000"/>
              </w:rPr>
              <w:br/>
            </w:r>
            <w:r w:rsidRPr="00565CE4">
              <w:rPr>
                <w:rFonts w:asciiTheme="majorBidi" w:hAnsiTheme="majorBidi" w:cstheme="majorBidi"/>
                <w:bCs/>
                <w:color w:val="000000"/>
              </w:rPr>
              <w:t>Current Resume:</w:t>
            </w:r>
            <w:r w:rsidRPr="00565CE4" w:rsidR="000D22B1">
              <w:rPr>
                <w:rFonts w:asciiTheme="majorBidi" w:hAnsiTheme="majorBidi" w:cstheme="majorBidi"/>
                <w:bCs/>
                <w:color w:val="000000"/>
              </w:rPr>
              <w:t xml:space="preserve"> Submitted with the compensation request filed in A.21-11-017</w:t>
            </w:r>
          </w:p>
          <w:p w:rsidRPr="00565CE4" w:rsidR="00776661" w:rsidP="00565CE4" w:rsidRDefault="00776661" w14:paraId="5546459C" w14:textId="1A55A0F3">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br/>
              <w:t xml:space="preserve">Justification for the Requested Hourly Rate: </w:t>
            </w:r>
          </w:p>
          <w:p w:rsidRPr="00565CE4" w:rsidR="00776661" w:rsidP="00565CE4" w:rsidRDefault="00776661" w14:paraId="03E9594D" w14:textId="31790027">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Ms. Slider Pierre has a Master of Public Policy and Bachelor of Arts in Government from California State University, Sacramento, and a Bachelor of Arts degree in Broadcast and Electronic Communications from California State University, San Francisco. </w:t>
            </w:r>
          </w:p>
          <w:p w:rsidRPr="00565CE4" w:rsidR="00776661" w:rsidP="00565CE4" w:rsidRDefault="00776661" w14:paraId="0A079A1C" w14:textId="77777777">
            <w:pPr>
              <w:tabs>
                <w:tab w:val="left" w:pos="1260"/>
              </w:tabs>
              <w:spacing w:before="120"/>
              <w:rPr>
                <w:rFonts w:asciiTheme="majorBidi" w:hAnsiTheme="majorBidi" w:cstheme="majorBidi"/>
                <w:bCs/>
                <w:color w:val="000000"/>
              </w:rPr>
            </w:pPr>
          </w:p>
          <w:p w:rsidRPr="00565CE4" w:rsidR="00776661" w:rsidP="00565CE4" w:rsidRDefault="00776661" w14:paraId="4343EB16" w14:textId="60AFD1A7">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Since joining TURN as Organizing Director in 2019, Ms. Slider Pierre has designed and implemented organizing strategies and campaigns to build public support for TURN regulatory and legislative activities. She advocates for TURN’s policy agenda by organizing delegation visits and policy briefings, preparing educational materials, and maintaining regular contact with elected officials and opinion leaders. She is responsible for directly supporting TURN’s consumer hotline, as well as TURN’s online and direct mail member inquiries, and manages an average of nearly 1,000 calls per year from customers on energy and telecommunication issues. Furthermore, she conducts trainings of community based organizations and health and social service agencies on policies impacting utility consumers and develops digestible educational content on energy and telecommunications issues to support public education and engagement before the California State Legislature and the California Public Utilities Commission. </w:t>
            </w:r>
          </w:p>
          <w:p w:rsidRPr="00565CE4" w:rsidR="00776661" w:rsidP="00565CE4" w:rsidRDefault="00776661" w14:paraId="1F9E7792" w14:textId="540AD752">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Prior to joining TURN, Ms. Slider Pierre worked from late 2016 though 2019 as the Director of Organizing and Community Engagement at Housing California, a statewide advocacy organization focused on advancing legislative policy to expand affordable housing and end homelessness in California. During this time, she developed and led Housing California’s statewide organizing program that annually educated and engaged thousands of residents across California in legislative campaigns that led to </w:t>
            </w:r>
            <w:r w:rsidRPr="00565CE4">
              <w:rPr>
                <w:rFonts w:asciiTheme="majorBidi" w:hAnsiTheme="majorBidi" w:cstheme="majorBidi"/>
                <w:bCs/>
                <w:color w:val="000000"/>
              </w:rPr>
              <w:lastRenderedPageBreak/>
              <w:t xml:space="preserve">budgetary and legislative wins, such as the 2016 No Place Like Home Initiative that infused $2 billion of new funding to support people experiencing homelessness in acquiring housing and supportive services; and Propositions 1 &amp; 2 that infused $6 billion from the state budget into affordable housing development, preservation and supportive services. She was also integral to the passage of AB 2343, which expanded noticing for renters, and AB 2319, which halted discrimination of tenants based on source of income. </w:t>
            </w:r>
          </w:p>
          <w:p w:rsidRPr="00565CE4" w:rsidR="00776661" w:rsidP="00565CE4" w:rsidRDefault="00776661" w14:paraId="3EF354F5" w14:textId="77777777">
            <w:pPr>
              <w:tabs>
                <w:tab w:val="left" w:pos="1260"/>
              </w:tabs>
              <w:spacing w:before="120"/>
              <w:rPr>
                <w:rFonts w:asciiTheme="majorBidi" w:hAnsiTheme="majorBidi" w:cstheme="majorBidi"/>
                <w:bCs/>
                <w:color w:val="000000"/>
              </w:rPr>
            </w:pPr>
          </w:p>
          <w:p w:rsidRPr="00565CE4" w:rsidR="00776661" w:rsidP="00565CE4" w:rsidRDefault="00776661" w14:paraId="1D5DE7F2" w14:textId="180F11A0">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Ms. Slider Pierre got her organizing start in the late 1990s, co-leading efforts at the Berkeley Marina for living wages for workers. After that, she worked from 2005-2007 as an Organizer for Unite HERE (Hotel Employees &amp; Restaurant Employees), Local 49, Sacramento, an organized union representing close to 1,000,000 low-wage workers in the hotel and restaurant industries- including more than 5,000 in Sacramento. She then served as Manager for the Democratic Party of Sacramento County in 2008. From late 2008 through 2011, she served as the Director of the Coalition on Regional Equity (CORE). There she created and maintained a broad-based regional coalition with over 25 organizations to work on land use issues affecting the health of lower income communities and communities of color in the 9 counties that make up the Sacramento region. As the Director of CORE, Ms. Slider Pierre consulted and advised local, regional, and state-level decision makers on regional land use policies impacting the health of low income communities throughout the region. Ms. Slider Pierre also spent 8 years (from 2004-2012) as the President and Senior Organizer for the Avondale Glen Elder Neighborhood Association in Sacramento, where she worked as a community activist and represented the community on the Sacramento Redevelopment Agency board. Among other victories, she sustained and won a five-year organizing campaign with the Avondale Glen Elder Neighborhood Association opposing the Sacramento Natural Gas Storage Project before the CPUC. From 2012-2016, she led JP Consulting, a boutique consulting firm that advised nonprofit organizations and funders on strategic campaign development. In this role, she provided successful strategic planning for the development of a bridge organization to support social justice work in the Sacramento region. </w:t>
            </w:r>
          </w:p>
          <w:p w:rsidRPr="00565CE4" w:rsidR="00776661" w:rsidP="00565CE4" w:rsidRDefault="00776661" w14:paraId="1523D9B4" w14:textId="77777777">
            <w:pPr>
              <w:tabs>
                <w:tab w:val="left" w:pos="1260"/>
              </w:tabs>
              <w:spacing w:before="120"/>
              <w:rPr>
                <w:rFonts w:asciiTheme="majorBidi" w:hAnsiTheme="majorBidi" w:cstheme="majorBidi"/>
                <w:bCs/>
                <w:color w:val="000000"/>
              </w:rPr>
            </w:pPr>
          </w:p>
          <w:p w:rsidRPr="00565CE4" w:rsidR="00776661" w:rsidP="00565CE4" w:rsidRDefault="00776661" w14:paraId="2E6825B1" w14:textId="1B63992C">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The Market Rate Study Hourly Rate Chart instructs that a Community Development Program Director is an advocate in a senior management position who “provides leadership and management to one or more programs and participates in the overall management of (non-profit) organization”; who coordinates, plans and develops comprehensive </w:t>
            </w:r>
            <w:r w:rsidRPr="00565CE4">
              <w:rPr>
                <w:rFonts w:asciiTheme="majorBidi" w:hAnsiTheme="majorBidi" w:cstheme="majorBidi"/>
                <w:bCs/>
                <w:color w:val="000000"/>
              </w:rPr>
              <w:lastRenderedPageBreak/>
              <w:t xml:space="preserve">programs for implementing the organization's goals; who provides “[o]n-going in-depth review and analysis of program operations, community needs and program resources; and who “represents the organization to community, agencies, the media, and participants.” The Hourly Rate Chart further requires a Level V Community Development Program Director to have a Bachelor’s Degree and 15+ years of experience. </w:t>
            </w:r>
          </w:p>
          <w:p w:rsidRPr="00565CE4" w:rsidR="00776661" w:rsidP="00565CE4" w:rsidRDefault="00776661" w14:paraId="56F7EB19" w14:textId="77777777">
            <w:pPr>
              <w:tabs>
                <w:tab w:val="left" w:pos="1260"/>
              </w:tabs>
              <w:spacing w:before="120"/>
              <w:rPr>
                <w:rFonts w:asciiTheme="majorBidi" w:hAnsiTheme="majorBidi" w:cstheme="majorBidi"/>
                <w:bCs/>
                <w:color w:val="000000"/>
              </w:rPr>
            </w:pPr>
          </w:p>
          <w:p w:rsidRPr="00565CE4" w:rsidR="00776661" w:rsidP="00565CE4" w:rsidRDefault="00776661" w14:paraId="6C7AB32B" w14:textId="00030E2E">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Ms. Slider Pierre satisfies all of these requirements. She has two Bachelor’s Degrees, in Government and Broadcast and Electronic Communications, plus a Master of Public Policy Degree. Moreover, she has more than 15 years of experience conducting policy analysis and developing and managing programs and campaigns to advance the policy goals of the organizations and communities she has served; providing community policy education and leadership training; and providing policy briefings and testimony to legislators and other state and local decision makers on policies impacting lower income communities and communities of color. </w:t>
            </w:r>
          </w:p>
          <w:p w:rsidRPr="00565CE4" w:rsidR="00776661" w:rsidP="00565CE4" w:rsidRDefault="00776661" w14:paraId="1043A400" w14:textId="77777777">
            <w:pPr>
              <w:tabs>
                <w:tab w:val="left" w:pos="1260"/>
              </w:tabs>
              <w:spacing w:before="120"/>
              <w:rPr>
                <w:rFonts w:asciiTheme="majorBidi" w:hAnsiTheme="majorBidi" w:cstheme="majorBidi"/>
                <w:bCs/>
                <w:color w:val="000000"/>
              </w:rPr>
            </w:pPr>
          </w:p>
          <w:p w:rsidRPr="00565CE4" w:rsidR="00776661" w:rsidP="00565CE4" w:rsidRDefault="00776661" w14:paraId="3A38577B" w14:textId="77777777">
            <w:pPr>
              <w:tabs>
                <w:tab w:val="left" w:pos="1260"/>
              </w:tabs>
              <w:spacing w:before="120"/>
              <w:rPr>
                <w:rFonts w:asciiTheme="majorBidi" w:hAnsiTheme="majorBidi" w:cstheme="majorBidi"/>
                <w:bCs/>
                <w:color w:val="000000"/>
              </w:rPr>
            </w:pPr>
            <w:r w:rsidRPr="00565CE4">
              <w:rPr>
                <w:rFonts w:asciiTheme="majorBidi" w:hAnsiTheme="majorBidi" w:cstheme="majorBidi"/>
                <w:bCs/>
                <w:color w:val="000000"/>
              </w:rPr>
              <w:t xml:space="preserve">Given Ms. Slider Pierre’s education and experience, TURN submits that an hourly rate near the median of the market rate range established in Res. ALJ-393 is reasonable for her work before the Commission in 2022. Accordingly, TURN requests that the Commission authorize a 2022 hourly rate of $205 for Ms. Slider Pierre. </w:t>
            </w:r>
          </w:p>
          <w:p w:rsidRPr="00565CE4" w:rsidR="00776661" w:rsidP="00565CE4" w:rsidRDefault="00776661" w14:paraId="3697E277" w14:textId="1E80E207">
            <w:pPr>
              <w:tabs>
                <w:tab w:val="left" w:pos="1260"/>
              </w:tabs>
              <w:spacing w:before="120"/>
              <w:rPr>
                <w:rFonts w:asciiTheme="majorBidi" w:hAnsiTheme="majorBidi" w:cstheme="majorBidi"/>
                <w:bCs/>
                <w:color w:val="000000"/>
              </w:rPr>
            </w:pPr>
          </w:p>
          <w:p w:rsidRPr="00565CE4" w:rsidR="004F4FF1" w:rsidP="00565CE4" w:rsidRDefault="00776661" w14:paraId="40013DDB" w14:textId="004D393B">
            <w:pPr>
              <w:tabs>
                <w:tab w:val="left" w:pos="1260"/>
              </w:tabs>
              <w:spacing w:before="120"/>
              <w:rPr>
                <w:rFonts w:asciiTheme="majorBidi" w:hAnsiTheme="majorBidi" w:cstheme="majorBidi"/>
                <w:b/>
                <w:color w:val="000000"/>
              </w:rPr>
            </w:pPr>
            <w:r w:rsidRPr="00565CE4">
              <w:rPr>
                <w:rFonts w:asciiTheme="majorBidi" w:hAnsiTheme="majorBidi" w:cstheme="majorBidi"/>
                <w:bCs/>
                <w:color w:val="000000"/>
              </w:rPr>
              <w:t>TURN has previously requested this hourly rate for Ms. Slider Pierre in a compensation request filed in A.21-11-017 and submitted her Resume with that compensation request.</w:t>
            </w:r>
            <w:r w:rsidRPr="00565CE4">
              <w:rPr>
                <w:rFonts w:asciiTheme="majorBidi" w:hAnsiTheme="majorBidi" w:cstheme="majorBidi"/>
                <w:b/>
                <w:color w:val="000000"/>
              </w:rPr>
              <w:t xml:space="preserve"> </w:t>
            </w:r>
          </w:p>
        </w:tc>
      </w:tr>
      <w:tr w:rsidRPr="001E537A" w:rsidR="00F870EC" w:rsidTr="004414CA" w14:paraId="000238B6" w14:textId="77777777">
        <w:tc>
          <w:tcPr>
            <w:tcW w:w="1795" w:type="dxa"/>
            <w:shd w:val="clear" w:color="auto" w:fill="auto"/>
          </w:tcPr>
          <w:p w:rsidR="00F870EC" w:rsidP="001048DC" w:rsidRDefault="00F870EC" w14:paraId="2276145A" w14:textId="178DE2F5">
            <w:pPr>
              <w:tabs>
                <w:tab w:val="left" w:pos="1260"/>
              </w:tabs>
              <w:rPr>
                <w:rFonts w:asciiTheme="majorBidi" w:hAnsiTheme="majorBidi" w:cstheme="majorBidi"/>
                <w:color w:val="000000"/>
              </w:rPr>
            </w:pPr>
            <w:r>
              <w:rPr>
                <w:rFonts w:asciiTheme="majorBidi" w:hAnsiTheme="majorBidi" w:cstheme="majorBidi"/>
                <w:color w:val="000000"/>
              </w:rPr>
              <w:lastRenderedPageBreak/>
              <w:t xml:space="preserve">Comment </w:t>
            </w:r>
            <w:r w:rsidR="004F4FF1">
              <w:rPr>
                <w:rFonts w:asciiTheme="majorBidi" w:hAnsiTheme="majorBidi" w:cstheme="majorBidi"/>
                <w:color w:val="000000"/>
              </w:rPr>
              <w:t>7</w:t>
            </w:r>
          </w:p>
        </w:tc>
        <w:tc>
          <w:tcPr>
            <w:tcW w:w="7565" w:type="dxa"/>
            <w:shd w:val="clear" w:color="auto" w:fill="auto"/>
          </w:tcPr>
          <w:p w:rsidRPr="00565CE4" w:rsidR="00827044" w:rsidP="00827044" w:rsidRDefault="00827044" w14:paraId="4CC76235" w14:textId="51C6206A">
            <w:pPr>
              <w:tabs>
                <w:tab w:val="left" w:pos="1260"/>
              </w:tabs>
              <w:spacing w:before="120"/>
              <w:rPr>
                <w:rFonts w:asciiTheme="majorBidi" w:hAnsiTheme="majorBidi" w:cstheme="majorBidi"/>
                <w:b/>
                <w:color w:val="000000"/>
              </w:rPr>
            </w:pPr>
            <w:r w:rsidRPr="00565CE4">
              <w:rPr>
                <w:rFonts w:asciiTheme="majorBidi" w:hAnsiTheme="majorBidi" w:cstheme="majorBidi"/>
                <w:b/>
                <w:color w:val="000000"/>
              </w:rPr>
              <w:t>Hourly Rate for Stephen Green – 2022</w:t>
            </w:r>
          </w:p>
          <w:p w:rsidRPr="00565CE4" w:rsidR="00F870EC" w:rsidP="00565CE4" w:rsidRDefault="00776661" w14:paraId="26F78050" w14:textId="13087A71">
            <w:pPr>
              <w:tabs>
                <w:tab w:val="left" w:pos="1260"/>
              </w:tabs>
              <w:spacing w:before="120"/>
              <w:rPr>
                <w:bCs/>
              </w:rPr>
            </w:pPr>
            <w:r w:rsidRPr="00565CE4">
              <w:rPr>
                <w:rFonts w:asciiTheme="majorBidi" w:hAnsiTheme="majorBidi" w:cstheme="majorBidi"/>
                <w:bCs/>
                <w:color w:val="000000"/>
              </w:rPr>
              <w:t>TURN filed an intervenor compensation claim in P.21-10-003 on May 20, 2022, that included a request that the Commission adopt a 2022 hourly rate of $135 for TURN Legal Assistant Stephen Green, based on the Market Rate Study and guidance adopted in Res. ALJ-393. The Commission has yet to act upon that intervenor compensation claim. Rather than repeat the same showing here for the requested hourly rate for Mr. Green, TURN refers the Commission to the showing presented in P.21-10-003.</w:t>
            </w:r>
            <w:r w:rsidRPr="00565CE4">
              <w:rPr>
                <w:bCs/>
              </w:rPr>
              <w:t xml:space="preserve"> </w:t>
            </w:r>
          </w:p>
        </w:tc>
      </w:tr>
      <w:tr w:rsidRPr="001E537A" w:rsidR="00827044" w:rsidTr="00EF3D64" w14:paraId="494C9F06" w14:textId="77777777">
        <w:tc>
          <w:tcPr>
            <w:tcW w:w="1795" w:type="dxa"/>
            <w:shd w:val="clear" w:color="auto" w:fill="auto"/>
          </w:tcPr>
          <w:p w:rsidR="00827044" w:rsidP="001048DC" w:rsidRDefault="00827044" w14:paraId="7B1EEDA0" w14:textId="39488408">
            <w:pPr>
              <w:tabs>
                <w:tab w:val="left" w:pos="1260"/>
              </w:tabs>
              <w:rPr>
                <w:rFonts w:asciiTheme="majorBidi" w:hAnsiTheme="majorBidi" w:cstheme="majorBidi"/>
                <w:color w:val="000000"/>
              </w:rPr>
            </w:pPr>
            <w:r>
              <w:rPr>
                <w:rFonts w:asciiTheme="majorBidi" w:hAnsiTheme="majorBidi" w:cstheme="majorBidi"/>
                <w:color w:val="000000"/>
              </w:rPr>
              <w:t xml:space="preserve">Comment </w:t>
            </w:r>
            <w:r w:rsidR="004F4FF1">
              <w:rPr>
                <w:rFonts w:asciiTheme="majorBidi" w:hAnsiTheme="majorBidi" w:cstheme="majorBidi"/>
                <w:color w:val="000000"/>
              </w:rPr>
              <w:t>8</w:t>
            </w:r>
          </w:p>
        </w:tc>
        <w:tc>
          <w:tcPr>
            <w:tcW w:w="7565" w:type="dxa"/>
            <w:shd w:val="clear" w:color="auto" w:fill="auto"/>
          </w:tcPr>
          <w:p w:rsidRPr="00964FB3" w:rsidR="00827044" w:rsidP="00776661" w:rsidRDefault="00827044" w14:paraId="5B19CEAF" w14:textId="474DF760">
            <w:pPr>
              <w:tabs>
                <w:tab w:val="left" w:pos="1260"/>
              </w:tabs>
              <w:spacing w:before="120"/>
              <w:rPr>
                <w:rFonts w:asciiTheme="majorBidi" w:hAnsiTheme="majorBidi" w:cstheme="majorBidi"/>
                <w:b/>
                <w:color w:val="000000"/>
              </w:rPr>
            </w:pPr>
            <w:r w:rsidRPr="00964FB3">
              <w:rPr>
                <w:rFonts w:asciiTheme="majorBidi" w:hAnsiTheme="majorBidi" w:cstheme="majorBidi"/>
                <w:b/>
                <w:color w:val="000000"/>
              </w:rPr>
              <w:t>Hourly Rate for Elise Torres – 2023</w:t>
            </w:r>
          </w:p>
          <w:p w:rsidRPr="00964FB3" w:rsidR="00827044" w:rsidP="00827044" w:rsidRDefault="00827044" w14:paraId="6B4FF8D5" w14:textId="46F02CBA">
            <w:r w:rsidRPr="00964FB3">
              <w:t xml:space="preserve">TURN requests that the Commission adopt a 2023 hourly rate of $510 for Elise Torres.  </w:t>
            </w:r>
          </w:p>
          <w:p w:rsidRPr="00964FB3" w:rsidR="00827044" w:rsidP="00827044" w:rsidRDefault="00827044" w14:paraId="760A0680" w14:textId="77777777"/>
          <w:p w:rsidRPr="00964FB3" w:rsidR="00827044" w:rsidP="00827044" w:rsidRDefault="00827044" w14:paraId="79A8634B" w14:textId="5AD9D2D0">
            <w:r w:rsidRPr="00964FB3">
              <w:lastRenderedPageBreak/>
              <w:t>In D.21-12-049, the Commission adopted a rate of $450 for Ms.</w:t>
            </w:r>
            <w:r w:rsidRPr="00964FB3" w:rsidR="000D22B1">
              <w:t xml:space="preserve"> </w:t>
            </w:r>
            <w:r w:rsidRPr="00964FB3">
              <w:t xml:space="preserve">Torres’ work in 2021, recognizing him as an Attorney – Level III.  For 2022, TURN requests that the Commission adjust Ms. Torres’ authorized 2021 rate by the annual escalation methodology adopted in Res. ALJ-393, which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the 12-months ended December 2021 is 3.3%.  </w:t>
            </w:r>
            <w:r w:rsidRPr="00964FB3">
              <w:rPr>
                <w:i/>
                <w:iCs/>
              </w:rPr>
              <w:t xml:space="preserve">See </w:t>
            </w:r>
            <w:hyperlink w:history="1" r:id="rId9">
              <w:r w:rsidRPr="00964FB3">
                <w:rPr>
                  <w:rStyle w:val="Hyperlink"/>
                  <w:i/>
                  <w:iCs/>
                </w:rPr>
                <w:t>https://www.bls.gov/news.release/eci.t05.htm</w:t>
              </w:r>
            </w:hyperlink>
            <w:r w:rsidRPr="00964FB3">
              <w:t>.  The resulting 2022 rate for Ms. Torres is $465.</w:t>
            </w:r>
          </w:p>
          <w:p w:rsidRPr="00964FB3" w:rsidR="00827044" w:rsidP="00827044" w:rsidRDefault="00827044" w14:paraId="4BF62BC2" w14:textId="77777777"/>
          <w:p w:rsidRPr="00964FB3" w:rsidR="00827044" w:rsidP="00827044" w:rsidRDefault="00827044" w14:paraId="3DF98087" w14:textId="5F51A1DD">
            <w:r w:rsidRPr="00964FB3">
              <w:t xml:space="preserve">The 2023 rate requested by TURN is equal to the rate for Ms. Torres’ work in 2022, adjusted by both the annual escalation methodology adopted in Resolution (Res.) ALJ-393 and the first 5% step increase for Ms. Torres’ in the Attorney – Level III experience tier.  The annual escalation rate for 2023 is 4.5%.  </w:t>
            </w:r>
            <w:r w:rsidRPr="00964FB3">
              <w:rPr>
                <w:i/>
                <w:iCs/>
              </w:rPr>
              <w:t>See https://www.bls.gov/news.release/eci.t05.htm</w:t>
            </w:r>
            <w:r w:rsidRPr="00964FB3">
              <w:t>.</w:t>
            </w:r>
          </w:p>
          <w:p w:rsidRPr="00964FB3" w:rsidR="00827044" w:rsidP="00827044" w:rsidRDefault="00827044" w14:paraId="27C486B9" w14:textId="77777777"/>
          <w:p w:rsidRPr="00964FB3" w:rsidR="00827044" w:rsidP="00827044" w:rsidRDefault="00827044" w14:paraId="39712C37" w14:textId="77777777">
            <w:r w:rsidRPr="00964FB3">
              <w:t xml:space="preserve">Res. ALJ-393 permits intervenor representatives to claim up to two 5% annual “step increases” within each labor role experience tier, as long as their final requested rate does not exceed the maximum approved rate for that experience level. (Res. ALJ-393, p. 5).  The maximum approved rate for an Attorney – Level III is $519.48 for work conducted in 2021, which escalates to $560.77 in 2023 by applying the 3.3% 2022 COLA and then the 4.5% 2023 COLA.  </w:t>
            </w:r>
          </w:p>
          <w:p w:rsidRPr="00964FB3" w:rsidR="00827044" w:rsidP="00827044" w:rsidRDefault="00827044" w14:paraId="45BA1EFC" w14:textId="77777777"/>
          <w:p w:rsidRPr="00964FB3" w:rsidR="00827044" w:rsidP="004F4FF1" w:rsidRDefault="00827044" w14:paraId="6C8F1CB1" w14:textId="5367A097">
            <w:r w:rsidRPr="00964FB3">
              <w:t>The requested 2023 rate for Elise Torres of $510 is below the maximum 2023 rate for an Attorney – Level III.</w:t>
            </w:r>
          </w:p>
        </w:tc>
      </w:tr>
    </w:tbl>
    <w:p w:rsidRPr="001E537A" w:rsidR="00A92D0B" w:rsidP="005B5B44" w:rsidRDefault="00A92D0B" w14:paraId="0D8B7003" w14:textId="10C8B427">
      <w:pPr>
        <w:keepNext/>
        <w:numPr>
          <w:ilvl w:val="0"/>
          <w:numId w:val="9"/>
        </w:numPr>
        <w:spacing w:before="240" w:after="240"/>
        <w:rPr>
          <w:rFonts w:asciiTheme="majorBidi" w:hAnsiTheme="majorBidi" w:cstheme="majorBidi"/>
          <w:b/>
          <w:color w:val="000000"/>
        </w:rPr>
      </w:pPr>
      <w:r w:rsidRPr="001E537A">
        <w:rPr>
          <w:rFonts w:asciiTheme="majorBidi" w:hAnsiTheme="majorBidi" w:cstheme="majorBidi"/>
          <w:b/>
          <w:color w:val="000000"/>
        </w:rPr>
        <w:lastRenderedPageBreak/>
        <w:t xml:space="preserve">CPUC </w:t>
      </w:r>
      <w:r w:rsidRPr="001E537A" w:rsidR="008C09F7">
        <w:rPr>
          <w:rFonts w:asciiTheme="majorBidi" w:hAnsiTheme="majorBidi" w:cstheme="majorBidi"/>
          <w:b/>
          <w:color w:val="000000"/>
        </w:rPr>
        <w:t xml:space="preserve">Comments, </w:t>
      </w:r>
      <w:r w:rsidRPr="001E537A">
        <w:rPr>
          <w:rFonts w:asciiTheme="majorBidi" w:hAnsiTheme="majorBidi" w:cstheme="majorBidi"/>
          <w:b/>
          <w:color w:val="000000"/>
        </w:rPr>
        <w:t>Disallowances</w:t>
      </w:r>
      <w:r w:rsidRPr="001E537A" w:rsidR="008C09F7">
        <w:rPr>
          <w:rFonts w:asciiTheme="majorBidi" w:hAnsiTheme="majorBidi" w:cstheme="majorBidi"/>
          <w:b/>
          <w:color w:val="000000"/>
        </w:rPr>
        <w:t>,</w:t>
      </w:r>
      <w:r w:rsidRPr="001E537A" w:rsidR="00D075B1">
        <w:rPr>
          <w:rFonts w:asciiTheme="majorBidi" w:hAnsiTheme="majorBidi" w:cstheme="majorBidi"/>
          <w:b/>
          <w:color w:val="000000"/>
        </w:rPr>
        <w:t xml:space="preserve"> </w:t>
      </w:r>
      <w:r w:rsidRPr="001E537A" w:rsidR="00A319DE">
        <w:rPr>
          <w:rFonts w:asciiTheme="majorBidi" w:hAnsiTheme="majorBidi" w:cstheme="majorBidi"/>
          <w:b/>
          <w:color w:val="000000"/>
        </w:rPr>
        <w:t>and</w:t>
      </w:r>
      <w:r w:rsidRPr="001E537A" w:rsidR="00D075B1">
        <w:rPr>
          <w:rFonts w:asciiTheme="majorBidi" w:hAnsiTheme="majorBidi" w:cstheme="majorBidi"/>
          <w:b/>
          <w:color w:val="000000"/>
        </w:rPr>
        <w:t xml:space="preserve"> </w:t>
      </w:r>
      <w:r w:rsidRPr="001E537A">
        <w:rPr>
          <w:rFonts w:asciiTheme="majorBidi" w:hAnsiTheme="majorBidi" w:cstheme="majorBidi"/>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36"/>
        <w:gridCol w:w="7624"/>
      </w:tblGrid>
      <w:tr w:rsidRPr="001E537A" w:rsidR="00A92D0B" w:rsidTr="006D7FF5" w14:paraId="52CD0603" w14:textId="77777777">
        <w:trPr>
          <w:tblHeader/>
        </w:trPr>
        <w:tc>
          <w:tcPr>
            <w:tcW w:w="1547" w:type="dxa"/>
            <w:shd w:val="pct12" w:color="auto" w:fill="auto"/>
          </w:tcPr>
          <w:p w:rsidRPr="001E537A" w:rsidR="00A92D0B" w:rsidP="00EB64CF" w:rsidRDefault="00072C81" w14:paraId="3954EC4C" w14:textId="77777777">
            <w:pPr>
              <w:tabs>
                <w:tab w:val="left" w:pos="1440"/>
              </w:tabs>
              <w:jc w:val="center"/>
              <w:rPr>
                <w:rFonts w:asciiTheme="majorBidi" w:hAnsiTheme="majorBidi" w:cstheme="majorBidi"/>
                <w:b/>
                <w:color w:val="000000"/>
              </w:rPr>
            </w:pPr>
            <w:r w:rsidRPr="001E537A">
              <w:rPr>
                <w:rFonts w:asciiTheme="majorBidi" w:hAnsiTheme="majorBidi" w:cstheme="majorBidi"/>
                <w:b/>
                <w:color w:val="000000"/>
              </w:rPr>
              <w:t>Item</w:t>
            </w:r>
          </w:p>
        </w:tc>
        <w:tc>
          <w:tcPr>
            <w:tcW w:w="7813" w:type="dxa"/>
            <w:shd w:val="pct12" w:color="auto" w:fill="auto"/>
          </w:tcPr>
          <w:p w:rsidRPr="001E537A" w:rsidR="00A92D0B" w:rsidP="00EB64CF" w:rsidRDefault="00A92D0B" w14:paraId="09F9E4D9" w14:textId="77777777">
            <w:pPr>
              <w:tabs>
                <w:tab w:val="left" w:pos="1440"/>
              </w:tabs>
              <w:jc w:val="center"/>
              <w:rPr>
                <w:rFonts w:asciiTheme="majorBidi" w:hAnsiTheme="majorBidi" w:cstheme="majorBidi"/>
                <w:b/>
                <w:color w:val="000000"/>
              </w:rPr>
            </w:pPr>
            <w:r w:rsidRPr="001E537A">
              <w:rPr>
                <w:rFonts w:asciiTheme="majorBidi" w:hAnsiTheme="majorBidi" w:cstheme="majorBidi"/>
                <w:b/>
                <w:color w:val="000000"/>
              </w:rPr>
              <w:t>Reason</w:t>
            </w:r>
          </w:p>
        </w:tc>
      </w:tr>
      <w:tr w:rsidRPr="001E537A" w:rsidR="00E97CE7" w:rsidTr="006D7FF5" w14:paraId="026C6768" w14:textId="77777777">
        <w:tc>
          <w:tcPr>
            <w:tcW w:w="1547" w:type="dxa"/>
            <w:shd w:val="clear" w:color="auto" w:fill="auto"/>
          </w:tcPr>
          <w:p w:rsidR="00E97CE7" w:rsidP="00E97CE7" w:rsidRDefault="00E97CE7" w14:paraId="78E30F82" w14:textId="5DE4D3E8">
            <w:pPr>
              <w:tabs>
                <w:tab w:val="left" w:pos="1440"/>
              </w:tabs>
              <w:rPr>
                <w:rFonts w:asciiTheme="majorBidi" w:hAnsiTheme="majorBidi" w:cstheme="majorBidi"/>
                <w:color w:val="000000"/>
              </w:rPr>
            </w:pPr>
            <w:r>
              <w:rPr>
                <w:rFonts w:asciiTheme="majorBidi" w:hAnsiTheme="majorBidi" w:cstheme="majorBidi"/>
                <w:color w:val="000000"/>
              </w:rPr>
              <w:t>[1] Disallowance for organization of community meeting</w:t>
            </w:r>
          </w:p>
        </w:tc>
        <w:tc>
          <w:tcPr>
            <w:tcW w:w="7813" w:type="dxa"/>
            <w:shd w:val="clear" w:color="auto" w:fill="auto"/>
          </w:tcPr>
          <w:p w:rsidR="009A1BEF" w:rsidP="00E97CE7" w:rsidRDefault="00E97CE7" w14:paraId="2B955EB4" w14:textId="77777777">
            <w:pPr>
              <w:tabs>
                <w:tab w:val="left" w:pos="1440"/>
              </w:tabs>
              <w:rPr>
                <w:rFonts w:asciiTheme="majorBidi" w:hAnsiTheme="majorBidi" w:cstheme="majorBidi"/>
                <w:color w:val="000000"/>
              </w:rPr>
            </w:pPr>
            <w:r>
              <w:rPr>
                <w:rFonts w:asciiTheme="majorBidi" w:hAnsiTheme="majorBidi" w:cstheme="majorBidi"/>
                <w:color w:val="000000"/>
              </w:rPr>
              <w:t xml:space="preserve">Submitted timesheets reflect 0.25 hours spent on 11/16/2021 on the organization of a community meeting.  </w:t>
            </w:r>
          </w:p>
          <w:p w:rsidR="009A1BEF" w:rsidP="00E97CE7" w:rsidRDefault="009A1BEF" w14:paraId="00C5F28B" w14:textId="77777777">
            <w:pPr>
              <w:tabs>
                <w:tab w:val="left" w:pos="1440"/>
              </w:tabs>
              <w:rPr>
                <w:rFonts w:asciiTheme="majorBidi" w:hAnsiTheme="majorBidi" w:cstheme="majorBidi"/>
                <w:color w:val="000000"/>
              </w:rPr>
            </w:pPr>
          </w:p>
          <w:p w:rsidR="009A1BEF" w:rsidP="00E97CE7" w:rsidRDefault="009A1BEF" w14:paraId="3D45B1B8" w14:textId="74F94E48">
            <w:pPr>
              <w:tabs>
                <w:tab w:val="left" w:pos="1440"/>
              </w:tabs>
              <w:rPr>
                <w:rFonts w:asciiTheme="majorBidi" w:hAnsiTheme="majorBidi" w:cstheme="majorBidi"/>
                <w:color w:val="000000"/>
              </w:rPr>
            </w:pPr>
            <w:r>
              <w:rPr>
                <w:rFonts w:asciiTheme="majorBidi" w:hAnsiTheme="majorBidi" w:cstheme="majorBidi"/>
                <w:color w:val="000000"/>
              </w:rPr>
              <w:t xml:space="preserve">Submitted timesheets also reflect </w:t>
            </w:r>
            <w:r w:rsidR="00F543B3">
              <w:rPr>
                <w:rFonts w:asciiTheme="majorBidi" w:hAnsiTheme="majorBidi" w:cstheme="majorBidi"/>
                <w:color w:val="000000"/>
              </w:rPr>
              <w:t>8</w:t>
            </w:r>
            <w:r>
              <w:rPr>
                <w:rFonts w:asciiTheme="majorBidi" w:hAnsiTheme="majorBidi" w:cstheme="majorBidi"/>
                <w:color w:val="000000"/>
              </w:rPr>
              <w:t xml:space="preserve"> entries in 2022</w:t>
            </w:r>
            <w:r w:rsidR="0088281A">
              <w:rPr>
                <w:rFonts w:asciiTheme="majorBidi" w:hAnsiTheme="majorBidi" w:cstheme="majorBidi"/>
                <w:color w:val="000000"/>
              </w:rPr>
              <w:t xml:space="preserve"> </w:t>
            </w:r>
            <w:r w:rsidR="0093130B">
              <w:rPr>
                <w:rFonts w:asciiTheme="majorBidi" w:hAnsiTheme="majorBidi" w:cstheme="majorBidi"/>
                <w:color w:val="000000"/>
              </w:rPr>
              <w:t xml:space="preserve">spent </w:t>
            </w:r>
            <w:r w:rsidR="0088281A">
              <w:rPr>
                <w:rFonts w:asciiTheme="majorBidi" w:hAnsiTheme="majorBidi" w:cstheme="majorBidi"/>
                <w:color w:val="000000"/>
              </w:rPr>
              <w:t>on the organization of a community meeting.</w:t>
            </w:r>
            <w:r w:rsidR="00F543B3">
              <w:rPr>
                <w:rFonts w:asciiTheme="majorBidi" w:hAnsiTheme="majorBidi" w:cstheme="majorBidi"/>
                <w:color w:val="000000"/>
              </w:rPr>
              <w:t xml:space="preserve">  These entries contain 7.75 hours of time</w:t>
            </w:r>
            <w:r w:rsidR="0093130B">
              <w:rPr>
                <w:rFonts w:asciiTheme="majorBidi" w:hAnsiTheme="majorBidi" w:cstheme="majorBidi"/>
                <w:color w:val="000000"/>
              </w:rPr>
              <w:t xml:space="preserve"> devoted to this activity.</w:t>
            </w:r>
            <w:r w:rsidR="00F543B3">
              <w:rPr>
                <w:rFonts w:asciiTheme="majorBidi" w:hAnsiTheme="majorBidi" w:cstheme="majorBidi"/>
                <w:color w:val="000000"/>
              </w:rPr>
              <w:t xml:space="preserve"> </w:t>
            </w:r>
          </w:p>
          <w:p w:rsidR="009A1BEF" w:rsidP="00E97CE7" w:rsidRDefault="009A1BEF" w14:paraId="140485A0" w14:textId="77777777">
            <w:pPr>
              <w:tabs>
                <w:tab w:val="left" w:pos="1440"/>
              </w:tabs>
              <w:rPr>
                <w:rFonts w:asciiTheme="majorBidi" w:hAnsiTheme="majorBidi" w:cstheme="majorBidi"/>
                <w:color w:val="000000"/>
              </w:rPr>
            </w:pPr>
          </w:p>
          <w:p w:rsidR="00E97CE7" w:rsidP="00E97CE7" w:rsidRDefault="00E97CE7" w14:paraId="39D6D9C0" w14:textId="7403F74B">
            <w:pPr>
              <w:tabs>
                <w:tab w:val="left" w:pos="1440"/>
              </w:tabs>
              <w:rPr>
                <w:color w:val="000000"/>
              </w:rPr>
            </w:pPr>
            <w:r>
              <w:rPr>
                <w:rFonts w:asciiTheme="majorBidi" w:hAnsiTheme="majorBidi" w:cstheme="majorBidi"/>
                <w:color w:val="000000"/>
              </w:rPr>
              <w:lastRenderedPageBreak/>
              <w:t xml:space="preserve">This activity does not make substantive contribution to the decision and time spent preparing </w:t>
            </w:r>
            <w:r w:rsidR="00B86A27">
              <w:rPr>
                <w:rFonts w:asciiTheme="majorBidi" w:hAnsiTheme="majorBidi" w:cstheme="majorBidi"/>
                <w:color w:val="000000"/>
              </w:rPr>
              <w:t xml:space="preserve">for </w:t>
            </w:r>
            <w:r>
              <w:rPr>
                <w:rFonts w:asciiTheme="majorBidi" w:hAnsiTheme="majorBidi" w:cstheme="majorBidi"/>
                <w:color w:val="000000"/>
              </w:rPr>
              <w:t>such meetings is not compensable.</w:t>
            </w:r>
            <w:r>
              <w:rPr>
                <w:rStyle w:val="FootnoteReference"/>
                <w:rFonts w:asciiTheme="majorBidi" w:hAnsiTheme="majorBidi" w:cstheme="majorBidi"/>
                <w:color w:val="000000"/>
              </w:rPr>
              <w:footnoteReference w:id="6"/>
            </w:r>
          </w:p>
        </w:tc>
      </w:tr>
      <w:tr w:rsidRPr="001E537A" w:rsidR="00EC47B4" w:rsidTr="006D7FF5" w14:paraId="2D0CE85D" w14:textId="77777777">
        <w:tc>
          <w:tcPr>
            <w:tcW w:w="1547" w:type="dxa"/>
            <w:shd w:val="clear" w:color="auto" w:fill="auto"/>
          </w:tcPr>
          <w:p w:rsidR="00EC47B4" w:rsidP="00EC47B4" w:rsidRDefault="00EC47B4" w14:paraId="2D9F1860" w14:textId="2562F487">
            <w:pPr>
              <w:tabs>
                <w:tab w:val="left" w:pos="1440"/>
              </w:tabs>
              <w:rPr>
                <w:rFonts w:asciiTheme="majorBidi" w:hAnsiTheme="majorBidi" w:cstheme="majorBidi"/>
                <w:color w:val="000000"/>
              </w:rPr>
            </w:pPr>
            <w:r>
              <w:rPr>
                <w:rFonts w:asciiTheme="majorBidi" w:hAnsiTheme="majorBidi" w:cstheme="majorBidi"/>
                <w:color w:val="000000"/>
              </w:rPr>
              <w:lastRenderedPageBreak/>
              <w:t>[2] E. Torres 2021, 2022, and 2023 rate</w:t>
            </w:r>
          </w:p>
        </w:tc>
        <w:tc>
          <w:tcPr>
            <w:tcW w:w="7813" w:type="dxa"/>
            <w:shd w:val="clear" w:color="auto" w:fill="auto"/>
          </w:tcPr>
          <w:p w:rsidR="00EC47B4" w:rsidP="00EC47B4" w:rsidRDefault="00EC47B4" w14:paraId="604BA6E6" w14:textId="77777777">
            <w:pPr>
              <w:tabs>
                <w:tab w:val="left" w:pos="1440"/>
              </w:tabs>
              <w:rPr>
                <w:color w:val="000000"/>
              </w:rPr>
            </w:pPr>
            <w:r>
              <w:rPr>
                <w:color w:val="000000"/>
              </w:rPr>
              <w:t>D.21-12-049 verified a 2021 rate of $450.00. We apply the same rate here.</w:t>
            </w:r>
          </w:p>
          <w:p w:rsidR="00EC47B4" w:rsidP="00EC47B4" w:rsidRDefault="00EC47B4" w14:paraId="514EA6D0" w14:textId="77777777">
            <w:pPr>
              <w:tabs>
                <w:tab w:val="left" w:pos="1440"/>
              </w:tabs>
              <w:rPr>
                <w:color w:val="000000"/>
              </w:rPr>
            </w:pPr>
          </w:p>
          <w:p w:rsidR="00EC47B4" w:rsidP="00EC47B4" w:rsidRDefault="00EC47B4" w14:paraId="51624A8F" w14:textId="77777777">
            <w:pPr>
              <w:tabs>
                <w:tab w:val="left" w:pos="1440"/>
              </w:tabs>
              <w:spacing w:before="120"/>
              <w:rPr>
                <w:color w:val="000000" w:themeColor="text1"/>
              </w:rPr>
            </w:pPr>
            <w:r>
              <w:rPr>
                <w:color w:val="000000" w:themeColor="text1"/>
              </w:rPr>
              <w:t>Based on the approved 2021 rate of $450.00 above, using our calculation methodology and including the 3.31% escalation factor and rounding to the nearest $5 increment:</w:t>
            </w:r>
          </w:p>
          <w:p w:rsidR="00EC47B4" w:rsidP="00EC47B4" w:rsidRDefault="00EC47B4" w14:paraId="42D3375A" w14:textId="77777777">
            <w:pPr>
              <w:tabs>
                <w:tab w:val="left" w:pos="1440"/>
              </w:tabs>
              <w:spacing w:before="120"/>
              <w:rPr>
                <w:color w:val="000000" w:themeColor="text1"/>
              </w:rPr>
            </w:pPr>
            <w:r>
              <w:rPr>
                <w:color w:val="000000" w:themeColor="text1"/>
              </w:rPr>
              <w:t>2021: $450.00</w:t>
            </w:r>
          </w:p>
          <w:p w:rsidR="00EC47B4" w:rsidP="00EC47B4" w:rsidRDefault="00EC47B4" w14:paraId="4AF95CAF" w14:textId="5FDEB507">
            <w:pPr>
              <w:tabs>
                <w:tab w:val="left" w:pos="1440"/>
              </w:tabs>
              <w:spacing w:before="120"/>
              <w:rPr>
                <w:color w:val="000000" w:themeColor="text1"/>
              </w:rPr>
            </w:pPr>
            <w:r>
              <w:rPr>
                <w:color w:val="000000" w:themeColor="text1"/>
              </w:rPr>
              <w:t>2022: $450.00 x 1.0331 = $465.00</w:t>
            </w:r>
          </w:p>
          <w:p w:rsidR="00EC47B4" w:rsidP="00EC47B4" w:rsidRDefault="00EC47B4" w14:paraId="5B65913F" w14:textId="0D6895D4">
            <w:pPr>
              <w:tabs>
                <w:tab w:val="left" w:pos="1440"/>
              </w:tabs>
              <w:spacing w:before="120"/>
              <w:rPr>
                <w:color w:val="000000" w:themeColor="text1"/>
              </w:rPr>
            </w:pPr>
            <w:r>
              <w:rPr>
                <w:color w:val="000000" w:themeColor="text1"/>
              </w:rPr>
              <w:t xml:space="preserve">Based on the approved 2022 rate of $465.00 above, using our calculation methodology and including the 4.46% escalation factor and 5% step </w:t>
            </w:r>
            <w:r w:rsidR="00B86A27">
              <w:rPr>
                <w:color w:val="000000" w:themeColor="text1"/>
              </w:rPr>
              <w:t>increase</w:t>
            </w:r>
            <w:r>
              <w:rPr>
                <w:color w:val="000000" w:themeColor="text1"/>
              </w:rPr>
              <w:t xml:space="preserve"> and rounding to the nearest $5 increment:</w:t>
            </w:r>
          </w:p>
          <w:p w:rsidR="00EC47B4" w:rsidP="00EC47B4" w:rsidRDefault="00EC47B4" w14:paraId="6281F866" w14:textId="77777777">
            <w:pPr>
              <w:tabs>
                <w:tab w:val="left" w:pos="1440"/>
              </w:tabs>
              <w:spacing w:before="120"/>
              <w:rPr>
                <w:color w:val="000000" w:themeColor="text1"/>
              </w:rPr>
            </w:pPr>
            <w:r>
              <w:rPr>
                <w:color w:val="000000" w:themeColor="text1"/>
              </w:rPr>
              <w:t>2022: $465.00</w:t>
            </w:r>
          </w:p>
          <w:p w:rsidR="00EC47B4" w:rsidP="00EC47B4" w:rsidRDefault="00EC47B4" w14:paraId="4503C592" w14:textId="77777777">
            <w:pPr>
              <w:tabs>
                <w:tab w:val="left" w:pos="1440"/>
              </w:tabs>
              <w:rPr>
                <w:color w:val="000000" w:themeColor="text1"/>
              </w:rPr>
            </w:pPr>
            <w:r>
              <w:rPr>
                <w:color w:val="000000" w:themeColor="text1"/>
              </w:rPr>
              <w:t>2022: $465.00 x 1.0446 x 1.05 = $510.00</w:t>
            </w:r>
          </w:p>
          <w:p w:rsidR="00B86A27" w:rsidP="00EC47B4" w:rsidRDefault="00B86A27" w14:paraId="66F92FEB" w14:textId="77777777">
            <w:pPr>
              <w:tabs>
                <w:tab w:val="left" w:pos="1440"/>
              </w:tabs>
              <w:rPr>
                <w:rFonts w:asciiTheme="majorBidi" w:hAnsiTheme="majorBidi" w:cstheme="majorBidi"/>
                <w:color w:val="000000" w:themeColor="text1"/>
              </w:rPr>
            </w:pPr>
          </w:p>
          <w:p w:rsidR="00B86A27" w:rsidP="00EC47B4" w:rsidRDefault="00B86A27" w14:paraId="4B76F11E" w14:textId="0973A7B9">
            <w:pPr>
              <w:tabs>
                <w:tab w:val="left" w:pos="1440"/>
              </w:tabs>
              <w:rPr>
                <w:rFonts w:asciiTheme="majorBidi" w:hAnsiTheme="majorBidi" w:cstheme="majorBidi"/>
                <w:color w:val="000000"/>
              </w:rPr>
            </w:pPr>
            <w:r>
              <w:rPr>
                <w:rFonts w:asciiTheme="majorBidi" w:hAnsiTheme="majorBidi" w:cstheme="majorBidi"/>
                <w:color w:val="000000" w:themeColor="text1"/>
              </w:rPr>
              <w:t>We therefore find hourly rates for Torres of $465 in 2022 and $510 in 2023 reasonable and adopt them here.</w:t>
            </w:r>
          </w:p>
        </w:tc>
      </w:tr>
      <w:tr w:rsidRPr="001E537A" w:rsidR="00EC47B4" w:rsidTr="006D7FF5" w14:paraId="4E72795E" w14:textId="77777777">
        <w:tc>
          <w:tcPr>
            <w:tcW w:w="1547" w:type="dxa"/>
            <w:shd w:val="clear" w:color="auto" w:fill="auto"/>
          </w:tcPr>
          <w:p w:rsidR="00EC47B4" w:rsidP="00EC47B4" w:rsidRDefault="00EC47B4" w14:paraId="0402E0F9" w14:textId="2DD0E67D">
            <w:pPr>
              <w:tabs>
                <w:tab w:val="left" w:pos="1440"/>
              </w:tabs>
              <w:rPr>
                <w:rFonts w:asciiTheme="majorBidi" w:hAnsiTheme="majorBidi" w:cstheme="majorBidi"/>
                <w:color w:val="000000"/>
              </w:rPr>
            </w:pPr>
            <w:r>
              <w:rPr>
                <w:rFonts w:asciiTheme="majorBidi" w:hAnsiTheme="majorBidi" w:cstheme="majorBidi"/>
                <w:color w:val="000000"/>
              </w:rPr>
              <w:t xml:space="preserve">[3] Lack of attribution to relevant issues </w:t>
            </w:r>
          </w:p>
        </w:tc>
        <w:tc>
          <w:tcPr>
            <w:tcW w:w="7813" w:type="dxa"/>
            <w:shd w:val="clear" w:color="auto" w:fill="auto"/>
          </w:tcPr>
          <w:p w:rsidR="00BD04A6" w:rsidP="00EC47B4" w:rsidRDefault="00EC47B4" w14:paraId="4B555C4A" w14:textId="099BBFF2">
            <w:pPr>
              <w:tabs>
                <w:tab w:val="left" w:pos="1440"/>
              </w:tabs>
              <w:rPr>
                <w:rFonts w:asciiTheme="majorBidi" w:hAnsiTheme="majorBidi" w:cstheme="majorBidi"/>
                <w:color w:val="000000"/>
              </w:rPr>
            </w:pPr>
            <w:r>
              <w:rPr>
                <w:rFonts w:asciiTheme="majorBidi" w:hAnsiTheme="majorBidi" w:cstheme="majorBidi"/>
                <w:color w:val="000000"/>
              </w:rPr>
              <w:t xml:space="preserve">The hours listed under “#” and “General Participation” total 34.7% of this request. </w:t>
            </w:r>
            <w:r w:rsidRPr="00BB0250">
              <w:rPr>
                <w:rFonts w:asciiTheme="majorBidi" w:hAnsiTheme="majorBidi" w:cstheme="majorBidi"/>
                <w:color w:val="000000"/>
              </w:rPr>
              <w:t>We remind TURN, per the Intervenor Compensation Program Guide at p.</w:t>
            </w:r>
            <w:r w:rsidR="008C0EE2">
              <w:rPr>
                <w:rFonts w:asciiTheme="majorBidi" w:hAnsiTheme="majorBidi" w:cstheme="majorBidi"/>
                <w:color w:val="000000"/>
              </w:rPr>
              <w:t xml:space="preserve"> </w:t>
            </w:r>
            <w:r w:rsidRPr="00BB0250">
              <w:rPr>
                <w:rFonts w:asciiTheme="majorBidi" w:hAnsiTheme="majorBidi" w:cstheme="majorBidi"/>
                <w:color w:val="000000"/>
              </w:rPr>
              <w:t>26, “Time records must not excessively label work as of a “General” issue type (general work on the proceeding)” and must be associated with substantive issues.”</w:t>
            </w:r>
            <w:r>
              <w:rPr>
                <w:rFonts w:asciiTheme="majorBidi" w:hAnsiTheme="majorBidi" w:cstheme="majorBidi"/>
                <w:color w:val="000000"/>
              </w:rPr>
              <w:t xml:space="preserve">  </w:t>
            </w:r>
          </w:p>
          <w:p w:rsidR="00BD04A6" w:rsidP="00EC47B4" w:rsidRDefault="00BD04A6" w14:paraId="4FEA7130" w14:textId="77777777">
            <w:pPr>
              <w:tabs>
                <w:tab w:val="left" w:pos="1440"/>
              </w:tabs>
              <w:rPr>
                <w:rFonts w:asciiTheme="majorBidi" w:hAnsiTheme="majorBidi" w:cstheme="majorBidi"/>
                <w:color w:val="000000"/>
              </w:rPr>
            </w:pPr>
          </w:p>
          <w:p w:rsidR="00BD04A6" w:rsidP="00EC47B4" w:rsidRDefault="00EC47B4" w14:paraId="55713E79" w14:textId="0E48822B">
            <w:pPr>
              <w:tabs>
                <w:tab w:val="left" w:pos="1440"/>
              </w:tabs>
              <w:rPr>
                <w:rFonts w:asciiTheme="majorBidi" w:hAnsiTheme="majorBidi" w:cstheme="majorBidi"/>
                <w:color w:val="000000"/>
              </w:rPr>
            </w:pPr>
            <w:r>
              <w:rPr>
                <w:rFonts w:asciiTheme="majorBidi" w:hAnsiTheme="majorBidi" w:cstheme="majorBidi"/>
                <w:color w:val="000000"/>
              </w:rPr>
              <w:t xml:space="preserve">Hours compensated under these categories have been </w:t>
            </w:r>
            <w:r w:rsidR="00757791">
              <w:rPr>
                <w:rFonts w:asciiTheme="majorBidi" w:hAnsiTheme="majorBidi" w:cstheme="majorBidi"/>
                <w:color w:val="000000"/>
              </w:rPr>
              <w:t>adjusted</w:t>
            </w:r>
            <w:r w:rsidR="00457C15">
              <w:rPr>
                <w:rFonts w:asciiTheme="majorBidi" w:hAnsiTheme="majorBidi" w:cstheme="majorBidi"/>
                <w:color w:val="000000"/>
              </w:rPr>
              <w:t xml:space="preserve"> downward</w:t>
            </w:r>
            <w:r>
              <w:rPr>
                <w:rFonts w:asciiTheme="majorBidi" w:hAnsiTheme="majorBidi" w:cstheme="majorBidi"/>
                <w:color w:val="000000"/>
              </w:rPr>
              <w:t xml:space="preserve"> by 20% due to noncompliance with the Intervenor Compensation Program guide and Rule of Practice and Procedure 17.4 (b)(3).  We have </w:t>
            </w:r>
            <w:r w:rsidR="00707641">
              <w:rPr>
                <w:rFonts w:asciiTheme="majorBidi" w:hAnsiTheme="majorBidi" w:cstheme="majorBidi"/>
                <w:color w:val="000000"/>
              </w:rPr>
              <w:t>disallowed 29.8 hours from compensation</w:t>
            </w:r>
            <w:r w:rsidR="00C908E2">
              <w:rPr>
                <w:rFonts w:asciiTheme="majorBidi" w:hAnsiTheme="majorBidi" w:cstheme="majorBidi"/>
                <w:color w:val="000000"/>
              </w:rPr>
              <w:t xml:space="preserve"> </w:t>
            </w:r>
            <w:r w:rsidR="00840770">
              <w:rPr>
                <w:rFonts w:asciiTheme="majorBidi" w:hAnsiTheme="majorBidi" w:cstheme="majorBidi"/>
                <w:color w:val="000000"/>
              </w:rPr>
              <w:t xml:space="preserve">due to this lack of </w:t>
            </w:r>
            <w:r w:rsidR="0098746E">
              <w:rPr>
                <w:rFonts w:asciiTheme="majorBidi" w:hAnsiTheme="majorBidi" w:cstheme="majorBidi"/>
                <w:color w:val="000000"/>
              </w:rPr>
              <w:t>association with substantive issues</w:t>
            </w:r>
            <w:r w:rsidR="00226185">
              <w:rPr>
                <w:rFonts w:asciiTheme="majorBidi" w:hAnsiTheme="majorBidi" w:cstheme="majorBidi"/>
                <w:color w:val="000000"/>
              </w:rPr>
              <w:t xml:space="preserve">.  </w:t>
            </w:r>
          </w:p>
          <w:p w:rsidR="00BD04A6" w:rsidP="00EC47B4" w:rsidRDefault="00BD04A6" w14:paraId="04779D17" w14:textId="77777777">
            <w:pPr>
              <w:tabs>
                <w:tab w:val="left" w:pos="1440"/>
              </w:tabs>
              <w:rPr>
                <w:rFonts w:asciiTheme="majorBidi" w:hAnsiTheme="majorBidi" w:cstheme="majorBidi"/>
                <w:color w:val="000000"/>
              </w:rPr>
            </w:pPr>
          </w:p>
          <w:p w:rsidR="00EC47B4" w:rsidP="00EC47B4" w:rsidRDefault="00226185" w14:paraId="7D7D6401" w14:textId="7BF713B9">
            <w:pPr>
              <w:tabs>
                <w:tab w:val="left" w:pos="1440"/>
              </w:tabs>
              <w:rPr>
                <w:rFonts w:asciiTheme="majorBidi" w:hAnsiTheme="majorBidi" w:cstheme="majorBidi"/>
                <w:color w:val="000000"/>
              </w:rPr>
            </w:pPr>
            <w:r>
              <w:rPr>
                <w:rFonts w:asciiTheme="majorBidi" w:hAnsiTheme="majorBidi" w:cstheme="majorBidi"/>
                <w:color w:val="000000"/>
              </w:rPr>
              <w:t>This</w:t>
            </w:r>
            <w:r w:rsidR="00EC47B4">
              <w:rPr>
                <w:rFonts w:asciiTheme="majorBidi" w:hAnsiTheme="majorBidi" w:cstheme="majorBidi"/>
                <w:color w:val="000000"/>
              </w:rPr>
              <w:t xml:space="preserve"> result</w:t>
            </w:r>
            <w:r>
              <w:rPr>
                <w:rFonts w:asciiTheme="majorBidi" w:hAnsiTheme="majorBidi" w:cstheme="majorBidi"/>
                <w:color w:val="000000"/>
              </w:rPr>
              <w:t>s</w:t>
            </w:r>
            <w:r w:rsidR="00EC47B4">
              <w:rPr>
                <w:rFonts w:asciiTheme="majorBidi" w:hAnsiTheme="majorBidi" w:cstheme="majorBidi"/>
                <w:color w:val="000000"/>
              </w:rPr>
              <w:t xml:space="preserve"> in a </w:t>
            </w:r>
            <w:r w:rsidR="00707641">
              <w:rPr>
                <w:rFonts w:asciiTheme="majorBidi" w:hAnsiTheme="majorBidi" w:cstheme="majorBidi"/>
                <w:color w:val="000000"/>
              </w:rPr>
              <w:t>disallowance</w:t>
            </w:r>
            <w:r w:rsidR="00EC47B4">
              <w:rPr>
                <w:rFonts w:asciiTheme="majorBidi" w:hAnsiTheme="majorBidi" w:cstheme="majorBidi"/>
                <w:color w:val="000000"/>
              </w:rPr>
              <w:t xml:space="preserve"> of </w:t>
            </w:r>
            <w:r w:rsidR="00C36AC1">
              <w:rPr>
                <w:rFonts w:asciiTheme="majorBidi" w:hAnsiTheme="majorBidi" w:cstheme="majorBidi"/>
                <w:color w:val="000000"/>
              </w:rPr>
              <w:t>13.7</w:t>
            </w:r>
            <w:r w:rsidR="00EC47B4">
              <w:rPr>
                <w:rFonts w:asciiTheme="majorBidi" w:hAnsiTheme="majorBidi" w:cstheme="majorBidi"/>
                <w:color w:val="000000"/>
              </w:rPr>
              <w:t xml:space="preserve"> hours </w:t>
            </w:r>
            <w:r w:rsidR="00C36AC1">
              <w:rPr>
                <w:rFonts w:asciiTheme="majorBidi" w:hAnsiTheme="majorBidi" w:cstheme="majorBidi"/>
                <w:color w:val="000000"/>
              </w:rPr>
              <w:t xml:space="preserve">(4.1 in 2021, 9.6 in 2022) </w:t>
            </w:r>
            <w:r w:rsidR="00EC47B4">
              <w:rPr>
                <w:rFonts w:asciiTheme="majorBidi" w:hAnsiTheme="majorBidi" w:cstheme="majorBidi"/>
                <w:color w:val="000000"/>
              </w:rPr>
              <w:t xml:space="preserve">for </w:t>
            </w:r>
            <w:r w:rsidR="00B472F0">
              <w:rPr>
                <w:rFonts w:asciiTheme="majorBidi" w:hAnsiTheme="majorBidi" w:cstheme="majorBidi"/>
                <w:color w:val="000000"/>
              </w:rPr>
              <w:t>E. Torres</w:t>
            </w:r>
            <w:r w:rsidR="00EC47B4">
              <w:rPr>
                <w:rFonts w:asciiTheme="majorBidi" w:hAnsiTheme="majorBidi" w:cstheme="majorBidi"/>
                <w:color w:val="000000"/>
              </w:rPr>
              <w:t xml:space="preserve">, </w:t>
            </w:r>
            <w:r w:rsidR="005E0790">
              <w:rPr>
                <w:rFonts w:asciiTheme="majorBidi" w:hAnsiTheme="majorBidi" w:cstheme="majorBidi"/>
                <w:color w:val="000000"/>
              </w:rPr>
              <w:t>8.1 hours (</w:t>
            </w:r>
            <w:r w:rsidR="00473CE8">
              <w:rPr>
                <w:rFonts w:asciiTheme="majorBidi" w:hAnsiTheme="majorBidi" w:cstheme="majorBidi"/>
                <w:color w:val="000000"/>
              </w:rPr>
              <w:t xml:space="preserve">2.55 in 2021, 4.95 in 2022, </w:t>
            </w:r>
            <w:r w:rsidR="008C0EE2">
              <w:rPr>
                <w:rFonts w:asciiTheme="majorBidi" w:hAnsiTheme="majorBidi" w:cstheme="majorBidi"/>
                <w:color w:val="000000"/>
              </w:rPr>
              <w:t xml:space="preserve">and </w:t>
            </w:r>
            <w:r w:rsidR="009D5E54">
              <w:rPr>
                <w:rFonts w:asciiTheme="majorBidi" w:hAnsiTheme="majorBidi" w:cstheme="majorBidi"/>
                <w:color w:val="000000"/>
              </w:rPr>
              <w:t>0</w:t>
            </w:r>
            <w:r w:rsidR="007C7514">
              <w:rPr>
                <w:rFonts w:asciiTheme="majorBidi" w:hAnsiTheme="majorBidi" w:cstheme="majorBidi"/>
                <w:color w:val="000000"/>
              </w:rPr>
              <w:t>.6</w:t>
            </w:r>
            <w:r w:rsidR="009D5E54">
              <w:rPr>
                <w:rFonts w:asciiTheme="majorBidi" w:hAnsiTheme="majorBidi" w:cstheme="majorBidi"/>
                <w:color w:val="000000"/>
              </w:rPr>
              <w:t xml:space="preserve"> in 2022 as a Synapse Employee)</w:t>
            </w:r>
            <w:r w:rsidR="007900E3">
              <w:rPr>
                <w:rFonts w:asciiTheme="majorBidi" w:hAnsiTheme="majorBidi" w:cstheme="majorBidi"/>
                <w:color w:val="000000"/>
              </w:rPr>
              <w:t xml:space="preserve"> for E. Borden</w:t>
            </w:r>
            <w:r w:rsidR="009D5E54">
              <w:rPr>
                <w:rFonts w:asciiTheme="majorBidi" w:hAnsiTheme="majorBidi" w:cstheme="majorBidi"/>
                <w:color w:val="000000"/>
              </w:rPr>
              <w:t xml:space="preserve">, </w:t>
            </w:r>
            <w:r w:rsidR="007900E3">
              <w:rPr>
                <w:rFonts w:asciiTheme="majorBidi" w:hAnsiTheme="majorBidi" w:cstheme="majorBidi"/>
                <w:color w:val="000000"/>
              </w:rPr>
              <w:t>8.9</w:t>
            </w:r>
            <w:r w:rsidR="00EC7FD8">
              <w:rPr>
                <w:rFonts w:asciiTheme="majorBidi" w:hAnsiTheme="majorBidi" w:cstheme="majorBidi"/>
                <w:color w:val="000000"/>
              </w:rPr>
              <w:t xml:space="preserve"> hours</w:t>
            </w:r>
            <w:r w:rsidR="00757791">
              <w:rPr>
                <w:rFonts w:asciiTheme="majorBidi" w:hAnsiTheme="majorBidi" w:cstheme="majorBidi"/>
                <w:color w:val="000000"/>
              </w:rPr>
              <w:t xml:space="preserve"> in 2022 </w:t>
            </w:r>
            <w:r w:rsidR="007900E3">
              <w:rPr>
                <w:rFonts w:asciiTheme="majorBidi" w:hAnsiTheme="majorBidi" w:cstheme="majorBidi"/>
                <w:color w:val="000000"/>
              </w:rPr>
              <w:t>for K. Morsony</w:t>
            </w:r>
            <w:r w:rsidR="00EC7FD8">
              <w:rPr>
                <w:rFonts w:asciiTheme="majorBidi" w:hAnsiTheme="majorBidi" w:cstheme="majorBidi"/>
                <w:color w:val="000000"/>
              </w:rPr>
              <w:t xml:space="preserve">, and 0.4 </w:t>
            </w:r>
            <w:r w:rsidR="008E4D16">
              <w:rPr>
                <w:rFonts w:asciiTheme="majorBidi" w:hAnsiTheme="majorBidi" w:cstheme="majorBidi"/>
                <w:color w:val="000000"/>
              </w:rPr>
              <w:t xml:space="preserve">hours </w:t>
            </w:r>
            <w:r w:rsidR="00757791">
              <w:rPr>
                <w:rFonts w:asciiTheme="majorBidi" w:hAnsiTheme="majorBidi" w:cstheme="majorBidi"/>
                <w:color w:val="000000"/>
              </w:rPr>
              <w:t xml:space="preserve">in 2022 </w:t>
            </w:r>
            <w:r w:rsidR="008E4D16">
              <w:rPr>
                <w:rFonts w:asciiTheme="majorBidi" w:hAnsiTheme="majorBidi" w:cstheme="majorBidi"/>
                <w:color w:val="000000"/>
              </w:rPr>
              <w:t>for S. Green.</w:t>
            </w:r>
          </w:p>
        </w:tc>
      </w:tr>
      <w:tr w:rsidRPr="001E537A" w:rsidR="00EC47B4" w:rsidTr="006D7FF5" w14:paraId="46B3E14B" w14:textId="77777777">
        <w:tc>
          <w:tcPr>
            <w:tcW w:w="1547" w:type="dxa"/>
            <w:shd w:val="clear" w:color="auto" w:fill="auto"/>
          </w:tcPr>
          <w:p w:rsidR="00EC47B4" w:rsidP="00EC47B4" w:rsidRDefault="00EC47B4" w14:paraId="6585A84B" w14:textId="70AF8C7C">
            <w:pPr>
              <w:tabs>
                <w:tab w:val="left" w:pos="1440"/>
              </w:tabs>
              <w:rPr>
                <w:rFonts w:asciiTheme="majorBidi" w:hAnsiTheme="majorBidi" w:cstheme="majorBidi"/>
                <w:color w:val="000000"/>
              </w:rPr>
            </w:pPr>
            <w:r>
              <w:rPr>
                <w:rFonts w:asciiTheme="majorBidi" w:hAnsiTheme="majorBidi" w:cstheme="majorBidi"/>
                <w:color w:val="000000"/>
              </w:rPr>
              <w:t xml:space="preserve">[4] Multiple </w:t>
            </w:r>
            <w:r w:rsidR="00840770">
              <w:rPr>
                <w:rFonts w:asciiTheme="majorBidi" w:hAnsiTheme="majorBidi" w:cstheme="majorBidi"/>
                <w:color w:val="000000"/>
              </w:rPr>
              <w:t>tasks</w:t>
            </w:r>
            <w:r>
              <w:rPr>
                <w:rFonts w:asciiTheme="majorBidi" w:hAnsiTheme="majorBidi" w:cstheme="majorBidi"/>
                <w:color w:val="000000"/>
              </w:rPr>
              <w:t xml:space="preserve"> on a single line</w:t>
            </w:r>
          </w:p>
        </w:tc>
        <w:tc>
          <w:tcPr>
            <w:tcW w:w="7813" w:type="dxa"/>
            <w:shd w:val="clear" w:color="auto" w:fill="auto"/>
          </w:tcPr>
          <w:p w:rsidR="00840770" w:rsidP="00EC47B4" w:rsidRDefault="00EC47B4" w14:paraId="2BBF2E84" w14:textId="0048A9FB">
            <w:pPr>
              <w:tabs>
                <w:tab w:val="left" w:pos="1440"/>
              </w:tabs>
              <w:rPr>
                <w:rFonts w:asciiTheme="majorBidi" w:hAnsiTheme="majorBidi" w:cstheme="majorBidi"/>
                <w:color w:val="000000"/>
              </w:rPr>
            </w:pPr>
            <w:r>
              <w:rPr>
                <w:rFonts w:asciiTheme="majorBidi" w:hAnsiTheme="majorBidi" w:cstheme="majorBidi"/>
                <w:color w:val="000000"/>
              </w:rPr>
              <w:t xml:space="preserve">Submitted timesheets reflect </w:t>
            </w:r>
            <w:r w:rsidR="00132D50">
              <w:rPr>
                <w:rFonts w:asciiTheme="majorBidi" w:hAnsiTheme="majorBidi" w:cstheme="majorBidi"/>
                <w:color w:val="000000"/>
              </w:rPr>
              <w:t>22</w:t>
            </w:r>
            <w:r>
              <w:rPr>
                <w:rFonts w:asciiTheme="majorBidi" w:hAnsiTheme="majorBidi" w:cstheme="majorBidi"/>
                <w:color w:val="000000"/>
              </w:rPr>
              <w:t xml:space="preserve"> lines comprised </w:t>
            </w:r>
            <w:r w:rsidR="00132D50">
              <w:rPr>
                <w:rFonts w:asciiTheme="majorBidi" w:hAnsiTheme="majorBidi" w:cstheme="majorBidi"/>
                <w:color w:val="000000"/>
              </w:rPr>
              <w:t xml:space="preserve">of </w:t>
            </w:r>
            <w:r>
              <w:rPr>
                <w:rFonts w:asciiTheme="majorBidi" w:hAnsiTheme="majorBidi" w:cstheme="majorBidi"/>
                <w:color w:val="000000"/>
              </w:rPr>
              <w:t xml:space="preserve">more than one task.  </w:t>
            </w:r>
            <w:r w:rsidRPr="00BB0250">
              <w:rPr>
                <w:rFonts w:asciiTheme="majorBidi" w:hAnsiTheme="majorBidi" w:cstheme="majorBidi"/>
                <w:color w:val="000000"/>
              </w:rPr>
              <w:t>We remind TURN, per the Intervenor Compensation Program Guide at p.</w:t>
            </w:r>
            <w:r w:rsidR="008C0EE2">
              <w:rPr>
                <w:rFonts w:asciiTheme="majorBidi" w:hAnsiTheme="majorBidi" w:cstheme="majorBidi"/>
                <w:color w:val="000000"/>
              </w:rPr>
              <w:t xml:space="preserve"> </w:t>
            </w:r>
            <w:r w:rsidRPr="00BB0250">
              <w:rPr>
                <w:rFonts w:asciiTheme="majorBidi" w:hAnsiTheme="majorBidi" w:cstheme="majorBidi"/>
                <w:color w:val="000000"/>
              </w:rPr>
              <w:t>2</w:t>
            </w:r>
            <w:r>
              <w:rPr>
                <w:rFonts w:asciiTheme="majorBidi" w:hAnsiTheme="majorBidi" w:cstheme="majorBidi"/>
                <w:color w:val="000000"/>
              </w:rPr>
              <w:t>5</w:t>
            </w:r>
            <w:r w:rsidRPr="00BB0250">
              <w:rPr>
                <w:rFonts w:asciiTheme="majorBidi" w:hAnsiTheme="majorBidi" w:cstheme="majorBidi"/>
                <w:color w:val="000000"/>
              </w:rPr>
              <w:t xml:space="preserve">, </w:t>
            </w:r>
            <w:r>
              <w:rPr>
                <w:rFonts w:asciiTheme="majorBidi" w:hAnsiTheme="majorBidi" w:cstheme="majorBidi"/>
                <w:color w:val="000000"/>
              </w:rPr>
              <w:t>“</w:t>
            </w:r>
            <w:r w:rsidRPr="00141D91">
              <w:rPr>
                <w:rFonts w:asciiTheme="majorBidi" w:hAnsiTheme="majorBidi" w:cstheme="majorBidi"/>
                <w:color w:val="000000"/>
              </w:rPr>
              <w:t>Time records must not combine hours for several specific tasks in one timesheet entry</w:t>
            </w:r>
            <w:r w:rsidR="008C0EE2">
              <w:rPr>
                <w:rFonts w:asciiTheme="majorBidi" w:hAnsiTheme="majorBidi" w:cstheme="majorBidi"/>
                <w:color w:val="000000"/>
              </w:rPr>
              <w:t>.</w:t>
            </w:r>
            <w:r>
              <w:rPr>
                <w:rFonts w:asciiTheme="majorBidi" w:hAnsiTheme="majorBidi" w:cstheme="majorBidi"/>
                <w:color w:val="000000"/>
              </w:rPr>
              <w:t xml:space="preserve">”  </w:t>
            </w:r>
          </w:p>
          <w:p w:rsidR="00840770" w:rsidP="00EC47B4" w:rsidRDefault="00840770" w14:paraId="1C000F50" w14:textId="77777777">
            <w:pPr>
              <w:tabs>
                <w:tab w:val="left" w:pos="1440"/>
              </w:tabs>
              <w:rPr>
                <w:rFonts w:asciiTheme="majorBidi" w:hAnsiTheme="majorBidi" w:cstheme="majorBidi"/>
                <w:color w:val="000000"/>
              </w:rPr>
            </w:pPr>
          </w:p>
          <w:p w:rsidR="0098746E" w:rsidP="0098746E" w:rsidRDefault="00EC47B4" w14:paraId="08C8680A" w14:textId="67AC16C0">
            <w:pPr>
              <w:tabs>
                <w:tab w:val="left" w:pos="1440"/>
              </w:tabs>
              <w:rPr>
                <w:rFonts w:asciiTheme="majorBidi" w:hAnsiTheme="majorBidi" w:cstheme="majorBidi"/>
                <w:color w:val="000000"/>
              </w:rPr>
            </w:pPr>
            <w:r>
              <w:rPr>
                <w:rFonts w:asciiTheme="majorBidi" w:hAnsiTheme="majorBidi" w:cstheme="majorBidi"/>
                <w:color w:val="000000"/>
              </w:rPr>
              <w:t xml:space="preserve">Hours compensated under these categories have been </w:t>
            </w:r>
            <w:r w:rsidR="00757791">
              <w:rPr>
                <w:rFonts w:asciiTheme="majorBidi" w:hAnsiTheme="majorBidi" w:cstheme="majorBidi"/>
                <w:color w:val="000000"/>
              </w:rPr>
              <w:t>adjusted</w:t>
            </w:r>
            <w:r w:rsidR="00457C15">
              <w:rPr>
                <w:rFonts w:asciiTheme="majorBidi" w:hAnsiTheme="majorBidi" w:cstheme="majorBidi"/>
                <w:color w:val="000000"/>
              </w:rPr>
              <w:t xml:space="preserve"> downward</w:t>
            </w:r>
            <w:r>
              <w:rPr>
                <w:rFonts w:asciiTheme="majorBidi" w:hAnsiTheme="majorBidi" w:cstheme="majorBidi"/>
                <w:color w:val="000000"/>
              </w:rPr>
              <w:t xml:space="preserve"> by 10% due to noncompliance with the Intervenor Compensation Program guide</w:t>
            </w:r>
            <w:r w:rsidR="008C0EE2">
              <w:rPr>
                <w:rFonts w:asciiTheme="majorBidi" w:hAnsiTheme="majorBidi" w:cstheme="majorBidi"/>
                <w:color w:val="000000"/>
              </w:rPr>
              <w:t>.</w:t>
            </w:r>
            <w:r w:rsidR="004E097D">
              <w:rPr>
                <w:rStyle w:val="FootnoteReference"/>
                <w:rFonts w:asciiTheme="majorBidi" w:hAnsiTheme="majorBidi" w:cstheme="majorBidi"/>
                <w:color w:val="000000"/>
              </w:rPr>
              <w:footnoteReference w:id="7"/>
            </w:r>
            <w:r>
              <w:rPr>
                <w:rFonts w:asciiTheme="majorBidi" w:hAnsiTheme="majorBidi" w:cstheme="majorBidi"/>
                <w:color w:val="000000"/>
              </w:rPr>
              <w:t xml:space="preserve">  </w:t>
            </w:r>
            <w:r w:rsidR="0098746E">
              <w:rPr>
                <w:rFonts w:asciiTheme="majorBidi" w:hAnsiTheme="majorBidi" w:cstheme="majorBidi"/>
                <w:color w:val="000000"/>
              </w:rPr>
              <w:t xml:space="preserve">We have </w:t>
            </w:r>
            <w:r w:rsidR="00757791">
              <w:rPr>
                <w:rFonts w:asciiTheme="majorBidi" w:hAnsiTheme="majorBidi" w:cstheme="majorBidi"/>
                <w:color w:val="000000"/>
              </w:rPr>
              <w:t>disallowed</w:t>
            </w:r>
            <w:r w:rsidR="0098746E">
              <w:rPr>
                <w:rFonts w:asciiTheme="majorBidi" w:hAnsiTheme="majorBidi" w:cstheme="majorBidi"/>
                <w:color w:val="000000"/>
              </w:rPr>
              <w:t xml:space="preserve"> 3.6</w:t>
            </w:r>
            <w:r w:rsidR="00757791">
              <w:rPr>
                <w:rFonts w:asciiTheme="majorBidi" w:hAnsiTheme="majorBidi" w:cstheme="majorBidi"/>
                <w:color w:val="000000"/>
              </w:rPr>
              <w:t xml:space="preserve"> hours</w:t>
            </w:r>
            <w:r w:rsidR="0098746E">
              <w:rPr>
                <w:rFonts w:asciiTheme="majorBidi" w:hAnsiTheme="majorBidi" w:cstheme="majorBidi"/>
                <w:color w:val="000000"/>
              </w:rPr>
              <w:t xml:space="preserve"> </w:t>
            </w:r>
            <w:r w:rsidR="00757791">
              <w:rPr>
                <w:rFonts w:asciiTheme="majorBidi" w:hAnsiTheme="majorBidi" w:cstheme="majorBidi"/>
                <w:color w:val="000000"/>
              </w:rPr>
              <w:t xml:space="preserve">from compensation </w:t>
            </w:r>
            <w:r w:rsidR="0098746E">
              <w:rPr>
                <w:rFonts w:asciiTheme="majorBidi" w:hAnsiTheme="majorBidi" w:cstheme="majorBidi"/>
                <w:color w:val="000000"/>
              </w:rPr>
              <w:t xml:space="preserve">due to this </w:t>
            </w:r>
            <w:r w:rsidR="007C6326">
              <w:rPr>
                <w:rFonts w:asciiTheme="majorBidi" w:hAnsiTheme="majorBidi" w:cstheme="majorBidi"/>
                <w:color w:val="000000"/>
              </w:rPr>
              <w:t xml:space="preserve">attribution of </w:t>
            </w:r>
            <w:r w:rsidR="003A40E0">
              <w:rPr>
                <w:rFonts w:asciiTheme="majorBidi" w:hAnsiTheme="majorBidi" w:cstheme="majorBidi"/>
                <w:color w:val="000000"/>
              </w:rPr>
              <w:t xml:space="preserve">multiple </w:t>
            </w:r>
            <w:r w:rsidR="007C6326">
              <w:rPr>
                <w:rFonts w:asciiTheme="majorBidi" w:hAnsiTheme="majorBidi" w:cstheme="majorBidi"/>
                <w:color w:val="000000"/>
              </w:rPr>
              <w:t>tasks to a single line</w:t>
            </w:r>
            <w:r w:rsidR="0098746E">
              <w:rPr>
                <w:rFonts w:asciiTheme="majorBidi" w:hAnsiTheme="majorBidi" w:cstheme="majorBidi"/>
                <w:color w:val="000000"/>
              </w:rPr>
              <w:t xml:space="preserve">.  </w:t>
            </w:r>
          </w:p>
          <w:p w:rsidR="00EC47B4" w:rsidP="00EC47B4" w:rsidRDefault="00EC47B4" w14:paraId="4AFC0540" w14:textId="77777777">
            <w:pPr>
              <w:tabs>
                <w:tab w:val="left" w:pos="1440"/>
              </w:tabs>
              <w:rPr>
                <w:rFonts w:asciiTheme="majorBidi" w:hAnsiTheme="majorBidi" w:cstheme="majorBidi"/>
                <w:color w:val="000000"/>
              </w:rPr>
            </w:pPr>
          </w:p>
          <w:p w:rsidR="002B4F44" w:rsidP="00EC47B4" w:rsidRDefault="002B4F44" w14:paraId="539643CD" w14:textId="023D535C">
            <w:pPr>
              <w:tabs>
                <w:tab w:val="left" w:pos="1440"/>
              </w:tabs>
              <w:rPr>
                <w:rFonts w:asciiTheme="majorBidi" w:hAnsiTheme="majorBidi" w:cstheme="majorBidi"/>
                <w:color w:val="000000"/>
              </w:rPr>
            </w:pPr>
            <w:r>
              <w:rPr>
                <w:rFonts w:asciiTheme="majorBidi" w:hAnsiTheme="majorBidi" w:cstheme="majorBidi"/>
                <w:color w:val="000000"/>
              </w:rPr>
              <w:t xml:space="preserve">This results in a </w:t>
            </w:r>
            <w:r w:rsidR="000D0CCB">
              <w:rPr>
                <w:rFonts w:asciiTheme="majorBidi" w:hAnsiTheme="majorBidi" w:cstheme="majorBidi"/>
                <w:color w:val="000000"/>
              </w:rPr>
              <w:t>disallowance</w:t>
            </w:r>
            <w:r>
              <w:rPr>
                <w:rFonts w:asciiTheme="majorBidi" w:hAnsiTheme="majorBidi" w:cstheme="majorBidi"/>
                <w:color w:val="000000"/>
              </w:rPr>
              <w:t xml:space="preserve"> of 2.5 hours (</w:t>
            </w:r>
            <w:r w:rsidR="00083106">
              <w:rPr>
                <w:rFonts w:asciiTheme="majorBidi" w:hAnsiTheme="majorBidi" w:cstheme="majorBidi"/>
                <w:color w:val="000000"/>
              </w:rPr>
              <w:t>1</w:t>
            </w:r>
            <w:r>
              <w:rPr>
                <w:rFonts w:asciiTheme="majorBidi" w:hAnsiTheme="majorBidi" w:cstheme="majorBidi"/>
                <w:color w:val="000000"/>
              </w:rPr>
              <w:t xml:space="preserve">.1 in 2021, </w:t>
            </w:r>
            <w:r w:rsidR="00083106">
              <w:rPr>
                <w:rFonts w:asciiTheme="majorBidi" w:hAnsiTheme="majorBidi" w:cstheme="majorBidi"/>
                <w:color w:val="000000"/>
              </w:rPr>
              <w:t>1.4</w:t>
            </w:r>
            <w:r>
              <w:rPr>
                <w:rFonts w:asciiTheme="majorBidi" w:hAnsiTheme="majorBidi" w:cstheme="majorBidi"/>
                <w:color w:val="000000"/>
              </w:rPr>
              <w:t xml:space="preserve"> in 2022) for E. Torres</w:t>
            </w:r>
            <w:r w:rsidR="00083106">
              <w:rPr>
                <w:rFonts w:asciiTheme="majorBidi" w:hAnsiTheme="majorBidi" w:cstheme="majorBidi"/>
                <w:color w:val="000000"/>
              </w:rPr>
              <w:t xml:space="preserve"> and in a reduction of </w:t>
            </w:r>
            <w:r w:rsidR="0006402E">
              <w:rPr>
                <w:rFonts w:asciiTheme="majorBidi" w:hAnsiTheme="majorBidi" w:cstheme="majorBidi"/>
                <w:color w:val="000000"/>
              </w:rPr>
              <w:t>1.1 2022 hours for K. Morsony</w:t>
            </w:r>
            <w:r w:rsidR="008C0EE2">
              <w:rPr>
                <w:rFonts w:asciiTheme="majorBidi" w:hAnsiTheme="majorBidi" w:cstheme="majorBidi"/>
                <w:color w:val="000000"/>
              </w:rPr>
              <w:t>.</w:t>
            </w:r>
          </w:p>
        </w:tc>
      </w:tr>
      <w:tr w:rsidRPr="001E537A" w:rsidR="00EC47B4" w:rsidTr="006D7FF5" w14:paraId="31ECB17D" w14:textId="77777777">
        <w:tc>
          <w:tcPr>
            <w:tcW w:w="1547" w:type="dxa"/>
            <w:shd w:val="clear" w:color="auto" w:fill="auto"/>
          </w:tcPr>
          <w:p w:rsidR="00EC47B4" w:rsidP="00EC47B4" w:rsidRDefault="00EC47B4" w14:paraId="6D80E5AB" w14:textId="6FD3BF0F">
            <w:pPr>
              <w:tabs>
                <w:tab w:val="left" w:pos="1440"/>
              </w:tabs>
              <w:rPr>
                <w:rFonts w:asciiTheme="majorBidi" w:hAnsiTheme="majorBidi" w:cstheme="majorBidi"/>
                <w:color w:val="000000"/>
              </w:rPr>
            </w:pPr>
            <w:r>
              <w:rPr>
                <w:rFonts w:asciiTheme="majorBidi" w:hAnsiTheme="majorBidi" w:cstheme="majorBidi"/>
                <w:color w:val="000000"/>
              </w:rPr>
              <w:lastRenderedPageBreak/>
              <w:t>[5] E. Borden 2021 and 2022 rate</w:t>
            </w:r>
          </w:p>
        </w:tc>
        <w:tc>
          <w:tcPr>
            <w:tcW w:w="7813" w:type="dxa"/>
            <w:shd w:val="clear" w:color="auto" w:fill="auto"/>
          </w:tcPr>
          <w:p w:rsidR="00EC47B4" w:rsidP="00EC47B4" w:rsidRDefault="00EC47B4" w14:paraId="04F7CFD4" w14:textId="72EF7F4A">
            <w:pPr>
              <w:tabs>
                <w:tab w:val="left" w:pos="1440"/>
              </w:tabs>
              <w:rPr>
                <w:color w:val="000000"/>
              </w:rPr>
            </w:pPr>
            <w:r>
              <w:rPr>
                <w:color w:val="000000"/>
              </w:rPr>
              <w:t>D.21-12-049 and D.23-05-032 verified a 2021 and 2022 rate of $430.00 and $445.00. We apply the same rates here.</w:t>
            </w:r>
          </w:p>
        </w:tc>
      </w:tr>
      <w:tr w:rsidRPr="001E537A" w:rsidR="00EC47B4" w:rsidTr="006D7FF5" w14:paraId="66BA76D5" w14:textId="77777777">
        <w:tc>
          <w:tcPr>
            <w:tcW w:w="1547" w:type="dxa"/>
            <w:shd w:val="clear" w:color="auto" w:fill="auto"/>
          </w:tcPr>
          <w:p w:rsidR="00EC47B4" w:rsidP="00EC47B4" w:rsidRDefault="00EC47B4" w14:paraId="59AC36E8" w14:textId="4AFCF713">
            <w:pPr>
              <w:tabs>
                <w:tab w:val="left" w:pos="1440"/>
              </w:tabs>
              <w:rPr>
                <w:rFonts w:asciiTheme="majorBidi" w:hAnsiTheme="majorBidi" w:cstheme="majorBidi"/>
                <w:color w:val="000000"/>
              </w:rPr>
            </w:pPr>
            <w:r>
              <w:rPr>
                <w:rFonts w:asciiTheme="majorBidi" w:hAnsiTheme="majorBidi" w:cstheme="majorBidi"/>
                <w:color w:val="000000"/>
              </w:rPr>
              <w:t>[</w:t>
            </w:r>
            <w:r w:rsidR="007B2304">
              <w:rPr>
                <w:rFonts w:asciiTheme="majorBidi" w:hAnsiTheme="majorBidi" w:cstheme="majorBidi"/>
                <w:color w:val="000000"/>
              </w:rPr>
              <w:t>6</w:t>
            </w:r>
            <w:r>
              <w:rPr>
                <w:rFonts w:asciiTheme="majorBidi" w:hAnsiTheme="majorBidi" w:cstheme="majorBidi"/>
                <w:color w:val="000000"/>
              </w:rPr>
              <w:t>] Disallowance for research on covered conductor</w:t>
            </w:r>
          </w:p>
        </w:tc>
        <w:tc>
          <w:tcPr>
            <w:tcW w:w="7813" w:type="dxa"/>
            <w:shd w:val="clear" w:color="auto" w:fill="auto"/>
          </w:tcPr>
          <w:p w:rsidR="00EC47B4" w:rsidP="00EC47B4" w:rsidRDefault="00EC47B4" w14:paraId="3EC355AC" w14:textId="0733B7CF">
            <w:pPr>
              <w:tabs>
                <w:tab w:val="left" w:pos="1440"/>
              </w:tabs>
              <w:rPr>
                <w:color w:val="000000"/>
              </w:rPr>
            </w:pPr>
            <w:r>
              <w:rPr>
                <w:rFonts w:asciiTheme="majorBidi" w:hAnsiTheme="majorBidi" w:cstheme="majorBidi"/>
                <w:color w:val="000000"/>
              </w:rPr>
              <w:t>Submitted timesheets reflect 0.75 hours spent on 1/5/2022 researching the cost of covered conductor.  The installation of covered conductors is not within the scope of the vehicle electrification programs contemplated.  The hours requested for this task are disallowed</w:t>
            </w:r>
            <w:r w:rsidR="000D0CCB">
              <w:rPr>
                <w:rFonts w:asciiTheme="majorBidi" w:hAnsiTheme="majorBidi" w:cstheme="majorBidi"/>
                <w:color w:val="000000"/>
              </w:rPr>
              <w:t>.</w:t>
            </w:r>
            <w:r>
              <w:rPr>
                <w:rFonts w:asciiTheme="majorBidi" w:hAnsiTheme="majorBidi" w:cstheme="majorBidi"/>
                <w:color w:val="000000"/>
              </w:rPr>
              <w:t xml:space="preserve"> </w:t>
            </w:r>
          </w:p>
        </w:tc>
      </w:tr>
      <w:tr w:rsidRPr="001E537A" w:rsidR="00EC47B4" w:rsidTr="006D7FF5" w14:paraId="21F7DCD4" w14:textId="77777777">
        <w:tc>
          <w:tcPr>
            <w:tcW w:w="1547" w:type="dxa"/>
            <w:shd w:val="clear" w:color="auto" w:fill="auto"/>
          </w:tcPr>
          <w:p w:rsidR="00EC47B4" w:rsidP="00EC47B4" w:rsidRDefault="00EC47B4" w14:paraId="34BCAFC9" w14:textId="72B3ADB8">
            <w:pPr>
              <w:tabs>
                <w:tab w:val="left" w:pos="1440"/>
              </w:tabs>
              <w:rPr>
                <w:rFonts w:asciiTheme="majorBidi" w:hAnsiTheme="majorBidi" w:cstheme="majorBidi"/>
                <w:color w:val="000000"/>
              </w:rPr>
            </w:pPr>
            <w:r>
              <w:rPr>
                <w:rFonts w:asciiTheme="majorBidi" w:hAnsiTheme="majorBidi" w:cstheme="majorBidi"/>
                <w:color w:val="000000"/>
              </w:rPr>
              <w:t>[</w:t>
            </w:r>
            <w:r w:rsidR="0039034B">
              <w:rPr>
                <w:rFonts w:asciiTheme="majorBidi" w:hAnsiTheme="majorBidi" w:cstheme="majorBidi"/>
                <w:color w:val="000000"/>
              </w:rPr>
              <w:t>7</w:t>
            </w:r>
            <w:r>
              <w:rPr>
                <w:rFonts w:asciiTheme="majorBidi" w:hAnsiTheme="majorBidi" w:cstheme="majorBidi"/>
                <w:color w:val="000000"/>
              </w:rPr>
              <w:t>] K. Morsony 2022 rate</w:t>
            </w:r>
          </w:p>
        </w:tc>
        <w:tc>
          <w:tcPr>
            <w:tcW w:w="7813" w:type="dxa"/>
            <w:shd w:val="clear" w:color="auto" w:fill="auto"/>
          </w:tcPr>
          <w:p w:rsidR="00EC47B4" w:rsidP="00EC47B4" w:rsidRDefault="00EC47B4" w14:paraId="45B092AD" w14:textId="01775DA2">
            <w:pPr>
              <w:tabs>
                <w:tab w:val="left" w:pos="1440"/>
              </w:tabs>
              <w:rPr>
                <w:color w:val="000000"/>
              </w:rPr>
            </w:pPr>
            <w:r>
              <w:rPr>
                <w:color w:val="000000"/>
              </w:rPr>
              <w:t>D.23-10-017 verified a 2022 rate of $515.00. We apply the same rate here.</w:t>
            </w:r>
          </w:p>
        </w:tc>
      </w:tr>
      <w:tr w:rsidRPr="001E537A" w:rsidR="00EC47B4" w:rsidTr="006D7FF5" w14:paraId="52DF8838" w14:textId="77777777">
        <w:tc>
          <w:tcPr>
            <w:tcW w:w="1547" w:type="dxa"/>
            <w:shd w:val="clear" w:color="auto" w:fill="auto"/>
          </w:tcPr>
          <w:p w:rsidR="00EC47B4" w:rsidP="00EC47B4" w:rsidRDefault="00EC47B4" w14:paraId="74D75B7F" w14:textId="1B4EC3E6">
            <w:pPr>
              <w:tabs>
                <w:tab w:val="left" w:pos="1440"/>
              </w:tabs>
              <w:rPr>
                <w:rFonts w:asciiTheme="majorBidi" w:hAnsiTheme="majorBidi" w:cstheme="majorBidi"/>
                <w:color w:val="000000"/>
              </w:rPr>
            </w:pPr>
            <w:r>
              <w:rPr>
                <w:rFonts w:asciiTheme="majorBidi" w:hAnsiTheme="majorBidi" w:cstheme="majorBidi"/>
                <w:color w:val="000000"/>
              </w:rPr>
              <w:t>[</w:t>
            </w:r>
            <w:r w:rsidR="0039034B">
              <w:rPr>
                <w:rFonts w:asciiTheme="majorBidi" w:hAnsiTheme="majorBidi" w:cstheme="majorBidi"/>
                <w:color w:val="000000"/>
              </w:rPr>
              <w:t>8</w:t>
            </w:r>
            <w:r>
              <w:rPr>
                <w:rFonts w:asciiTheme="majorBidi" w:hAnsiTheme="majorBidi" w:cstheme="majorBidi"/>
                <w:color w:val="000000"/>
              </w:rPr>
              <w:t xml:space="preserve">] M. Hawiger 2022 rate </w:t>
            </w:r>
          </w:p>
        </w:tc>
        <w:tc>
          <w:tcPr>
            <w:tcW w:w="7813" w:type="dxa"/>
            <w:shd w:val="clear" w:color="auto" w:fill="auto"/>
          </w:tcPr>
          <w:p w:rsidR="00EC47B4" w:rsidP="00EC47B4" w:rsidRDefault="00EC47B4" w14:paraId="04DDFA7F" w14:textId="21C3ED64">
            <w:pPr>
              <w:tabs>
                <w:tab w:val="left" w:pos="1440"/>
              </w:tabs>
              <w:rPr>
                <w:rFonts w:asciiTheme="majorBidi" w:hAnsiTheme="majorBidi" w:cstheme="majorBidi"/>
                <w:color w:val="000000"/>
              </w:rPr>
            </w:pPr>
            <w:r>
              <w:rPr>
                <w:color w:val="000000"/>
              </w:rPr>
              <w:t>D.23-03-042 verified a 2022 rate of $670.00. We apply the same rate here.</w:t>
            </w:r>
          </w:p>
        </w:tc>
      </w:tr>
      <w:tr w:rsidRPr="001E537A" w:rsidR="00EC47B4" w:rsidTr="006D7FF5" w14:paraId="69DEE01C" w14:textId="77777777">
        <w:tc>
          <w:tcPr>
            <w:tcW w:w="1547" w:type="dxa"/>
            <w:shd w:val="clear" w:color="auto" w:fill="auto"/>
          </w:tcPr>
          <w:p w:rsidRPr="001E537A" w:rsidR="00EC47B4" w:rsidP="00EC47B4" w:rsidRDefault="00EC47B4" w14:paraId="1E6C8F3D" w14:textId="538D0CC7">
            <w:pPr>
              <w:tabs>
                <w:tab w:val="left" w:pos="1440"/>
              </w:tabs>
              <w:rPr>
                <w:rFonts w:asciiTheme="majorBidi" w:hAnsiTheme="majorBidi" w:cstheme="majorBidi"/>
                <w:color w:val="000000"/>
              </w:rPr>
            </w:pPr>
            <w:r>
              <w:rPr>
                <w:rFonts w:asciiTheme="majorBidi" w:hAnsiTheme="majorBidi" w:cstheme="majorBidi"/>
                <w:color w:val="000000"/>
              </w:rPr>
              <w:t>[</w:t>
            </w:r>
            <w:r w:rsidR="00D17B34">
              <w:rPr>
                <w:rFonts w:asciiTheme="majorBidi" w:hAnsiTheme="majorBidi" w:cstheme="majorBidi"/>
                <w:color w:val="000000"/>
              </w:rPr>
              <w:t>9</w:t>
            </w:r>
            <w:r>
              <w:rPr>
                <w:rFonts w:asciiTheme="majorBidi" w:hAnsiTheme="majorBidi" w:cstheme="majorBidi"/>
                <w:color w:val="000000"/>
              </w:rPr>
              <w:t>] R. Finkelstein 2022 rate</w:t>
            </w:r>
          </w:p>
        </w:tc>
        <w:tc>
          <w:tcPr>
            <w:tcW w:w="7813" w:type="dxa"/>
            <w:shd w:val="clear" w:color="auto" w:fill="auto"/>
          </w:tcPr>
          <w:p w:rsidRPr="001E537A" w:rsidR="00EC47B4" w:rsidP="00EC47B4" w:rsidRDefault="00EC47B4" w14:paraId="45BFCB16" w14:textId="5F996AF7">
            <w:pPr>
              <w:tabs>
                <w:tab w:val="left" w:pos="1440"/>
              </w:tabs>
              <w:rPr>
                <w:rFonts w:asciiTheme="majorBidi" w:hAnsiTheme="majorBidi" w:cstheme="majorBidi"/>
                <w:color w:val="000000"/>
              </w:rPr>
            </w:pPr>
            <w:r>
              <w:rPr>
                <w:color w:val="000000"/>
              </w:rPr>
              <w:t>D.23-04-022 verified a 2022 rate of $805.00. We apply the same rate here.</w:t>
            </w:r>
          </w:p>
        </w:tc>
      </w:tr>
      <w:tr w:rsidRPr="001E537A" w:rsidR="00D17B34" w:rsidTr="006D7FF5" w14:paraId="52155EFC" w14:textId="77777777">
        <w:tc>
          <w:tcPr>
            <w:tcW w:w="1547" w:type="dxa"/>
            <w:shd w:val="clear" w:color="auto" w:fill="auto"/>
          </w:tcPr>
          <w:p w:rsidRPr="001E537A" w:rsidR="00D17B34" w:rsidP="00D17B34" w:rsidRDefault="00D17B34" w14:paraId="26487933" w14:textId="0B874B78">
            <w:pPr>
              <w:tabs>
                <w:tab w:val="left" w:pos="1440"/>
              </w:tabs>
              <w:rPr>
                <w:rFonts w:asciiTheme="majorBidi" w:hAnsiTheme="majorBidi" w:cstheme="majorBidi"/>
                <w:color w:val="000000"/>
              </w:rPr>
            </w:pPr>
            <w:r>
              <w:rPr>
                <w:rFonts w:asciiTheme="majorBidi" w:hAnsiTheme="majorBidi" w:cstheme="majorBidi"/>
                <w:color w:val="000000"/>
              </w:rPr>
              <w:t>[10] R. Finkelstein 2022 rate</w:t>
            </w:r>
          </w:p>
        </w:tc>
        <w:tc>
          <w:tcPr>
            <w:tcW w:w="7813" w:type="dxa"/>
            <w:shd w:val="clear" w:color="auto" w:fill="auto"/>
          </w:tcPr>
          <w:p w:rsidRPr="001E537A" w:rsidR="00D17B34" w:rsidP="00D17B34" w:rsidRDefault="00D17B34" w14:paraId="455E6A00" w14:textId="3A876120">
            <w:pPr>
              <w:tabs>
                <w:tab w:val="left" w:pos="1440"/>
              </w:tabs>
              <w:rPr>
                <w:rFonts w:asciiTheme="majorBidi" w:hAnsiTheme="majorBidi" w:cstheme="majorBidi"/>
                <w:color w:val="000000"/>
              </w:rPr>
            </w:pPr>
            <w:r>
              <w:rPr>
                <w:color w:val="000000"/>
              </w:rPr>
              <w:t>D.23-04-022 verified a 2022 rate of $805.00. We apply the same rate here.</w:t>
            </w:r>
          </w:p>
        </w:tc>
      </w:tr>
      <w:tr w:rsidRPr="001E537A" w:rsidR="0006402E" w:rsidTr="006D7FF5" w14:paraId="50EB9511" w14:textId="77777777">
        <w:tc>
          <w:tcPr>
            <w:tcW w:w="1547" w:type="dxa"/>
            <w:shd w:val="clear" w:color="auto" w:fill="auto"/>
          </w:tcPr>
          <w:p w:rsidR="0006402E" w:rsidP="00D17B34" w:rsidRDefault="0006402E" w14:paraId="57694B8C" w14:textId="67EDB219">
            <w:pPr>
              <w:tabs>
                <w:tab w:val="left" w:pos="1440"/>
              </w:tabs>
              <w:rPr>
                <w:rFonts w:asciiTheme="majorBidi" w:hAnsiTheme="majorBidi" w:cstheme="majorBidi"/>
                <w:color w:val="000000"/>
              </w:rPr>
            </w:pPr>
            <w:r>
              <w:rPr>
                <w:rFonts w:asciiTheme="majorBidi" w:hAnsiTheme="majorBidi" w:cstheme="majorBidi"/>
                <w:color w:val="000000"/>
              </w:rPr>
              <w:t>[11] Excessive hours for Icomp preparation</w:t>
            </w:r>
          </w:p>
        </w:tc>
        <w:tc>
          <w:tcPr>
            <w:tcW w:w="7813" w:type="dxa"/>
            <w:shd w:val="clear" w:color="auto" w:fill="auto"/>
          </w:tcPr>
          <w:p w:rsidRPr="00E3605B" w:rsidR="0006402E" w:rsidP="00574B19" w:rsidRDefault="00137765" w14:paraId="7D8420CF" w14:textId="61CD43D4">
            <w:pPr>
              <w:autoSpaceDE w:val="0"/>
              <w:autoSpaceDN w:val="0"/>
              <w:adjustRightInd w:val="0"/>
              <w:rPr>
                <w:color w:val="000000"/>
              </w:rPr>
            </w:pPr>
            <w:r w:rsidRPr="00E3605B">
              <w:rPr>
                <w:lang w:eastAsia="en-US"/>
              </w:rPr>
              <w:t xml:space="preserve">Normally, we compensate intervenors for their time spent preparing an </w:t>
            </w:r>
            <w:r w:rsidRPr="00E3605B" w:rsidR="001F2E84">
              <w:rPr>
                <w:lang w:eastAsia="en-US"/>
              </w:rPr>
              <w:t>intervenor</w:t>
            </w:r>
            <w:r w:rsidRPr="00E3605B">
              <w:rPr>
                <w:lang w:eastAsia="en-US"/>
              </w:rPr>
              <w:t xml:space="preserve"> compensation request without discussion. </w:t>
            </w:r>
            <w:r w:rsidRPr="00E3605B" w:rsidR="001F2E84">
              <w:rPr>
                <w:lang w:eastAsia="en-US"/>
              </w:rPr>
              <w:t xml:space="preserve"> </w:t>
            </w:r>
            <w:r w:rsidRPr="00E3605B">
              <w:rPr>
                <w:lang w:eastAsia="en-US"/>
              </w:rPr>
              <w:t>However, given</w:t>
            </w:r>
            <w:r w:rsidRPr="00E3605B" w:rsidR="001F2E84">
              <w:rPr>
                <w:lang w:eastAsia="en-US"/>
              </w:rPr>
              <w:t xml:space="preserve"> TURN’s</w:t>
            </w:r>
            <w:r w:rsidRPr="00E3605B">
              <w:rPr>
                <w:lang w:eastAsia="en-US"/>
              </w:rPr>
              <w:t xml:space="preserve"> significant expertise as an intervenor in numerous proceedings</w:t>
            </w:r>
            <w:r w:rsidRPr="00E3605B" w:rsidR="001F2E84">
              <w:rPr>
                <w:lang w:eastAsia="en-US"/>
              </w:rPr>
              <w:t xml:space="preserve"> </w:t>
            </w:r>
            <w:r w:rsidRPr="00E3605B">
              <w:rPr>
                <w:lang w:eastAsia="en-US"/>
              </w:rPr>
              <w:t xml:space="preserve">before this Commission, </w:t>
            </w:r>
            <w:r w:rsidRPr="00E3605B" w:rsidR="001F2E84">
              <w:rPr>
                <w:lang w:eastAsia="en-US"/>
              </w:rPr>
              <w:t>the relative</w:t>
            </w:r>
            <w:r w:rsidRPr="00E3605B" w:rsidR="000038C9">
              <w:rPr>
                <w:lang w:eastAsia="en-US"/>
              </w:rPr>
              <w:t xml:space="preserve">ly straightforward set of issues in this proceeding, and the </w:t>
            </w:r>
            <w:r w:rsidRPr="00E3605B" w:rsidR="00E378AA">
              <w:rPr>
                <w:lang w:eastAsia="en-US"/>
              </w:rPr>
              <w:t>lesser number of hours taken by TURN to prepare more complicated interv</w:t>
            </w:r>
            <w:r w:rsidRPr="00E3605B" w:rsidR="0091507F">
              <w:rPr>
                <w:lang w:eastAsia="en-US"/>
              </w:rPr>
              <w:t>e</w:t>
            </w:r>
            <w:r w:rsidRPr="00E3605B" w:rsidR="00E378AA">
              <w:rPr>
                <w:lang w:eastAsia="en-US"/>
              </w:rPr>
              <w:t>n</w:t>
            </w:r>
            <w:r w:rsidRPr="00E3605B" w:rsidR="0091507F">
              <w:rPr>
                <w:lang w:eastAsia="en-US"/>
              </w:rPr>
              <w:t>or compensation requests</w:t>
            </w:r>
            <w:r w:rsidR="000D0CCB">
              <w:rPr>
                <w:lang w:eastAsia="en-US"/>
              </w:rPr>
              <w:t xml:space="preserve"> (e.g. D.</w:t>
            </w:r>
            <w:r w:rsidR="00641F7B">
              <w:rPr>
                <w:lang w:eastAsia="en-US"/>
              </w:rPr>
              <w:t>23</w:t>
            </w:r>
            <w:r w:rsidR="000D0CCB">
              <w:rPr>
                <w:lang w:eastAsia="en-US"/>
              </w:rPr>
              <w:t>-</w:t>
            </w:r>
            <w:r w:rsidR="00851626">
              <w:rPr>
                <w:lang w:eastAsia="en-US"/>
              </w:rPr>
              <w:t>10</w:t>
            </w:r>
            <w:r w:rsidR="000D0CCB">
              <w:rPr>
                <w:lang w:eastAsia="en-US"/>
              </w:rPr>
              <w:t>-</w:t>
            </w:r>
            <w:r w:rsidR="00851626">
              <w:rPr>
                <w:lang w:eastAsia="en-US"/>
              </w:rPr>
              <w:t>017</w:t>
            </w:r>
            <w:r w:rsidR="000D0CCB">
              <w:rPr>
                <w:lang w:eastAsia="en-US"/>
              </w:rPr>
              <w:t>)</w:t>
            </w:r>
            <w:r w:rsidRPr="00E3605B" w:rsidR="0091507F">
              <w:rPr>
                <w:lang w:eastAsia="en-US"/>
              </w:rPr>
              <w:t xml:space="preserve">, we find </w:t>
            </w:r>
            <w:r w:rsidRPr="00E3605B" w:rsidR="00AF26B8">
              <w:rPr>
                <w:lang w:eastAsia="en-US"/>
              </w:rPr>
              <w:t>the hours taken to prepare this claim to be excessive.</w:t>
            </w:r>
            <w:r w:rsidRPr="00E3605B" w:rsidR="00E3605B">
              <w:rPr>
                <w:lang w:eastAsia="en-US"/>
              </w:rPr>
              <w:t xml:space="preserve">  As such, we </w:t>
            </w:r>
            <w:r w:rsidRPr="00E3605B" w:rsidR="004229F8">
              <w:rPr>
                <w:lang w:eastAsia="en-US"/>
              </w:rPr>
              <w:t>have reduced the</w:t>
            </w:r>
            <w:r w:rsidR="00865DA7">
              <w:rPr>
                <w:lang w:eastAsia="en-US"/>
              </w:rPr>
              <w:t xml:space="preserve"> </w:t>
            </w:r>
            <w:r w:rsidR="004229F8">
              <w:rPr>
                <w:lang w:eastAsia="en-US"/>
              </w:rPr>
              <w:t xml:space="preserve">compensable </w:t>
            </w:r>
            <w:r w:rsidR="00865DA7">
              <w:rPr>
                <w:lang w:eastAsia="en-US"/>
              </w:rPr>
              <w:t xml:space="preserve">time for preparing this claim by </w:t>
            </w:r>
            <w:r w:rsidRPr="00E3605B" w:rsidR="00E3605B">
              <w:rPr>
                <w:lang w:eastAsia="en-US"/>
              </w:rPr>
              <w:t>3 hours</w:t>
            </w:r>
            <w:r w:rsidR="00865DA7">
              <w:rPr>
                <w:lang w:eastAsia="en-US"/>
              </w:rPr>
              <w:t>.</w:t>
            </w:r>
            <w:r w:rsidRPr="00E3605B" w:rsidR="00E3605B">
              <w:rPr>
                <w:lang w:eastAsia="en-US"/>
              </w:rPr>
              <w:t xml:space="preserve"> </w:t>
            </w:r>
          </w:p>
        </w:tc>
      </w:tr>
      <w:tr w:rsidRPr="001E537A" w:rsidR="0006402E" w:rsidTr="006D7FF5" w14:paraId="353B3B5D" w14:textId="77777777">
        <w:tc>
          <w:tcPr>
            <w:tcW w:w="1547" w:type="dxa"/>
            <w:shd w:val="clear" w:color="auto" w:fill="auto"/>
          </w:tcPr>
          <w:p w:rsidR="0006402E" w:rsidP="00D17B34" w:rsidRDefault="0006402E" w14:paraId="08562DA7" w14:textId="77777777">
            <w:pPr>
              <w:tabs>
                <w:tab w:val="left" w:pos="1440"/>
              </w:tabs>
              <w:rPr>
                <w:rFonts w:asciiTheme="majorBidi" w:hAnsiTheme="majorBidi" w:cstheme="majorBidi"/>
                <w:color w:val="000000"/>
              </w:rPr>
            </w:pPr>
            <w:r>
              <w:rPr>
                <w:rFonts w:asciiTheme="majorBidi" w:hAnsiTheme="majorBidi" w:cstheme="majorBidi"/>
                <w:color w:val="000000"/>
              </w:rPr>
              <w:t xml:space="preserve">[12] </w:t>
            </w:r>
          </w:p>
          <w:p w:rsidR="00B249F9" w:rsidP="00D17B34" w:rsidRDefault="00B249F9" w14:paraId="59C0D1CD" w14:textId="251A34F7">
            <w:pPr>
              <w:tabs>
                <w:tab w:val="left" w:pos="1440"/>
              </w:tabs>
              <w:rPr>
                <w:rFonts w:asciiTheme="majorBidi" w:hAnsiTheme="majorBidi" w:cstheme="majorBidi"/>
                <w:color w:val="000000"/>
              </w:rPr>
            </w:pPr>
            <w:r>
              <w:rPr>
                <w:rFonts w:asciiTheme="majorBidi" w:hAnsiTheme="majorBidi" w:cstheme="majorBidi"/>
                <w:color w:val="000000"/>
              </w:rPr>
              <w:t xml:space="preserve">Noncompliance with the </w:t>
            </w:r>
            <w:r w:rsidR="00707641">
              <w:rPr>
                <w:rFonts w:asciiTheme="majorBidi" w:hAnsiTheme="majorBidi" w:cstheme="majorBidi"/>
                <w:color w:val="000000"/>
              </w:rPr>
              <w:t xml:space="preserve">Intervenor </w:t>
            </w:r>
            <w:r w:rsidR="00707641">
              <w:rPr>
                <w:rFonts w:asciiTheme="majorBidi" w:hAnsiTheme="majorBidi" w:cstheme="majorBidi"/>
                <w:color w:val="000000"/>
              </w:rPr>
              <w:lastRenderedPageBreak/>
              <w:t>compensation guidebook</w:t>
            </w:r>
          </w:p>
        </w:tc>
        <w:tc>
          <w:tcPr>
            <w:tcW w:w="7813" w:type="dxa"/>
            <w:shd w:val="clear" w:color="auto" w:fill="auto"/>
          </w:tcPr>
          <w:p w:rsidR="0006402E" w:rsidP="00D17B34" w:rsidRDefault="00707641" w14:paraId="553D8C46" w14:textId="70238B8A">
            <w:pPr>
              <w:tabs>
                <w:tab w:val="left" w:pos="1440"/>
              </w:tabs>
              <w:rPr>
                <w:color w:val="000000"/>
              </w:rPr>
            </w:pPr>
            <w:r>
              <w:rPr>
                <w:color w:val="000000"/>
              </w:rPr>
              <w:lastRenderedPageBreak/>
              <w:t xml:space="preserve">As noted in comments </w:t>
            </w:r>
            <w:r w:rsidR="00574B19">
              <w:rPr>
                <w:color w:val="000000"/>
              </w:rPr>
              <w:t>3</w:t>
            </w:r>
            <w:r>
              <w:rPr>
                <w:color w:val="000000"/>
              </w:rPr>
              <w:t xml:space="preserve"> and </w:t>
            </w:r>
            <w:r w:rsidR="00574B19">
              <w:rPr>
                <w:color w:val="000000"/>
              </w:rPr>
              <w:t xml:space="preserve">4, this request was not prepared </w:t>
            </w:r>
            <w:r w:rsidR="00D01D87">
              <w:rPr>
                <w:color w:val="000000"/>
              </w:rPr>
              <w:t>in accordance</w:t>
            </w:r>
            <w:r w:rsidR="00574B19">
              <w:rPr>
                <w:color w:val="000000"/>
              </w:rPr>
              <w:t xml:space="preserve"> with the Intervenor compensation guidebook.  As such, we adj</w:t>
            </w:r>
            <w:r w:rsidR="006D3872">
              <w:rPr>
                <w:color w:val="000000"/>
              </w:rPr>
              <w:t>ust the hours eligible for compensation downward by 25%</w:t>
            </w:r>
            <w:r w:rsidR="00D7681E">
              <w:rPr>
                <w:color w:val="000000"/>
              </w:rPr>
              <w:t xml:space="preserve">.  This results in a reduction of </w:t>
            </w:r>
            <w:r w:rsidR="00B72D9D">
              <w:rPr>
                <w:color w:val="000000"/>
              </w:rPr>
              <w:t>2.63</w:t>
            </w:r>
            <w:r w:rsidR="00D7681E">
              <w:rPr>
                <w:color w:val="000000"/>
              </w:rPr>
              <w:t xml:space="preserve"> hours</w:t>
            </w:r>
            <w:r w:rsidR="00D01D87">
              <w:rPr>
                <w:color w:val="000000"/>
              </w:rPr>
              <w:t>.</w:t>
            </w:r>
          </w:p>
        </w:tc>
      </w:tr>
    </w:tbl>
    <w:p w:rsidRPr="001E537A" w:rsidR="00A92D0B" w:rsidP="007A5EFC" w:rsidRDefault="00A92D0B" w14:paraId="18E9D359" w14:textId="6CF07914">
      <w:pPr>
        <w:keepNext/>
        <w:tabs>
          <w:tab w:val="left" w:pos="1260"/>
        </w:tabs>
        <w:spacing w:before="240"/>
        <w:jc w:val="center"/>
        <w:rPr>
          <w:rFonts w:asciiTheme="majorBidi" w:hAnsiTheme="majorBidi" w:cstheme="majorBidi"/>
          <w:b/>
          <w:color w:val="000000"/>
        </w:rPr>
      </w:pPr>
      <w:r w:rsidRPr="001E537A">
        <w:rPr>
          <w:rFonts w:asciiTheme="majorBidi" w:hAnsiTheme="majorBidi" w:cstheme="majorBidi"/>
          <w:b/>
          <w:color w:val="000000"/>
        </w:rPr>
        <w:t>PART IV:</w:t>
      </w:r>
      <w:r w:rsidRPr="001E537A" w:rsidR="00D1778A">
        <w:rPr>
          <w:rFonts w:asciiTheme="majorBidi" w:hAnsiTheme="majorBidi" w:cstheme="majorBidi"/>
          <w:b/>
          <w:color w:val="000000"/>
        </w:rPr>
        <w:t xml:space="preserve">  </w:t>
      </w:r>
      <w:r w:rsidRPr="001E537A">
        <w:rPr>
          <w:rFonts w:asciiTheme="majorBidi" w:hAnsiTheme="majorBidi" w:cstheme="majorBidi"/>
          <w:b/>
          <w:color w:val="000000"/>
        </w:rPr>
        <w:t>OPPOSITIONS AND COMMENTS</w:t>
      </w:r>
    </w:p>
    <w:p w:rsidRPr="001E537A" w:rsidR="00D1778A" w:rsidP="00575494" w:rsidRDefault="00A92D0B" w14:paraId="4E460EA0" w14:textId="77777777">
      <w:pPr>
        <w:keepNext/>
        <w:tabs>
          <w:tab w:val="left" w:pos="1260"/>
        </w:tabs>
        <w:ind w:left="1267" w:hanging="1267"/>
        <w:jc w:val="center"/>
        <w:rPr>
          <w:rFonts w:asciiTheme="majorBidi" w:hAnsiTheme="majorBidi" w:cstheme="majorBidi"/>
          <w:b/>
          <w:color w:val="000000"/>
        </w:rPr>
      </w:pPr>
      <w:r w:rsidRPr="001E537A">
        <w:rPr>
          <w:rFonts w:asciiTheme="majorBidi" w:hAnsiTheme="majorBidi" w:cstheme="majorBidi"/>
          <w:b/>
          <w:color w:val="000000"/>
        </w:rPr>
        <w:t>Within 30 days after service of this Claim, Commission Staff</w:t>
      </w:r>
    </w:p>
    <w:p w:rsidRPr="001E537A" w:rsidR="00A92D0B" w:rsidP="00575494" w:rsidRDefault="00F20061" w14:paraId="5D5DC317" w14:textId="6B3AEA94">
      <w:pPr>
        <w:keepNext/>
        <w:tabs>
          <w:tab w:val="left" w:pos="1260"/>
        </w:tabs>
        <w:spacing w:after="240"/>
        <w:ind w:left="1267" w:hanging="1267"/>
        <w:jc w:val="center"/>
        <w:rPr>
          <w:rFonts w:asciiTheme="majorBidi" w:hAnsiTheme="majorBidi" w:cstheme="majorBidi"/>
          <w:b/>
          <w:color w:val="000000"/>
        </w:rPr>
      </w:pPr>
      <w:r w:rsidRPr="001E537A">
        <w:rPr>
          <w:rFonts w:asciiTheme="majorBidi" w:hAnsiTheme="majorBidi" w:cstheme="majorBidi"/>
          <w:b/>
          <w:color w:val="000000"/>
        </w:rPr>
        <w:t xml:space="preserve"> </w:t>
      </w:r>
      <w:r w:rsidRPr="001E537A" w:rsidR="00A92D0B">
        <w:rPr>
          <w:rFonts w:asciiTheme="majorBidi" w:hAnsiTheme="majorBidi" w:cstheme="majorBidi"/>
          <w:b/>
          <w:color w:val="000000"/>
        </w:rPr>
        <w:t>or any other party may file a response to the Claim (</w:t>
      </w:r>
      <w:r w:rsidRPr="001E537A" w:rsidR="00A92D0B">
        <w:rPr>
          <w:rFonts w:asciiTheme="majorBidi" w:hAnsiTheme="majorBidi" w:cstheme="majorBidi"/>
          <w:b/>
          <w:i/>
          <w:color w:val="000000"/>
        </w:rPr>
        <w:t>see</w:t>
      </w:r>
      <w:r w:rsidRPr="001E537A" w:rsidR="00A92D0B">
        <w:rPr>
          <w:rFonts w:asciiTheme="majorBidi" w:hAnsiTheme="majorBidi" w:cstheme="majorBidi"/>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1E537A" w:rsidR="00A92D0B" w:rsidTr="005A3018" w14:paraId="46A51699" w14:textId="77777777">
        <w:tc>
          <w:tcPr>
            <w:tcW w:w="7336" w:type="dxa"/>
            <w:shd w:val="clear" w:color="auto" w:fill="auto"/>
          </w:tcPr>
          <w:p w:rsidRPr="001E537A" w:rsidR="00A92D0B" w:rsidP="005A3018" w:rsidRDefault="00A92D0B" w14:paraId="607B1FB9" w14:textId="639D7800">
            <w:pPr>
              <w:ind w:left="360" w:hanging="360"/>
              <w:rPr>
                <w:rFonts w:asciiTheme="majorBidi" w:hAnsiTheme="majorBidi" w:cstheme="majorBidi"/>
                <w:color w:val="000000"/>
              </w:rPr>
            </w:pPr>
            <w:r w:rsidRPr="001E537A">
              <w:rPr>
                <w:rFonts w:asciiTheme="majorBidi" w:hAnsiTheme="majorBidi" w:cstheme="majorBidi"/>
                <w:b/>
                <w:color w:val="000000"/>
              </w:rPr>
              <w:t>A.</w:t>
            </w:r>
            <w:r w:rsidRPr="001E537A" w:rsidR="005A3018">
              <w:rPr>
                <w:rFonts w:asciiTheme="majorBidi" w:hAnsiTheme="majorBidi" w:cstheme="majorBidi"/>
                <w:b/>
                <w:color w:val="000000"/>
              </w:rPr>
              <w:tab/>
            </w:r>
            <w:r w:rsidRPr="001E537A">
              <w:rPr>
                <w:rFonts w:asciiTheme="majorBidi" w:hAnsiTheme="majorBidi" w:cstheme="majorBidi"/>
                <w:b/>
                <w:color w:val="000000"/>
              </w:rPr>
              <w:t>Opposition:  Did any party oppose the Claim?</w:t>
            </w:r>
          </w:p>
        </w:tc>
        <w:tc>
          <w:tcPr>
            <w:tcW w:w="2024" w:type="dxa"/>
            <w:shd w:val="clear" w:color="auto" w:fill="auto"/>
          </w:tcPr>
          <w:p w:rsidRPr="001E537A" w:rsidR="00A92D0B" w:rsidP="005A3018" w:rsidRDefault="00E13FE6" w14:paraId="6E7CD931" w14:textId="7A8125EF">
            <w:pPr>
              <w:rPr>
                <w:rFonts w:asciiTheme="majorBidi" w:hAnsiTheme="majorBidi" w:cstheme="majorBidi"/>
                <w:color w:val="000000"/>
              </w:rPr>
            </w:pPr>
            <w:r>
              <w:rPr>
                <w:rFonts w:asciiTheme="majorBidi" w:hAnsiTheme="majorBidi" w:cstheme="majorBidi"/>
                <w:color w:val="000000"/>
              </w:rPr>
              <w:t>No</w:t>
            </w:r>
          </w:p>
        </w:tc>
      </w:tr>
    </w:tbl>
    <w:p w:rsidRPr="001E537A" w:rsidR="00A92D0B" w:rsidRDefault="00A92D0B" w14:paraId="23420BFC" w14:textId="77777777">
      <w:pPr>
        <w:tabs>
          <w:tab w:val="left" w:pos="1260"/>
        </w:tabs>
        <w:spacing w:before="60"/>
        <w:ind w:left="1267" w:hanging="1267"/>
        <w:jc w:val="center"/>
        <w:rPr>
          <w:rFonts w:asciiTheme="majorBidi" w:hAnsiTheme="majorBidi" w:cstheme="majorBidi"/>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1E537A" w:rsidR="00A92D0B" w:rsidTr="005A3018" w14:paraId="7A0D8740" w14:textId="77777777">
        <w:tc>
          <w:tcPr>
            <w:tcW w:w="7488" w:type="dxa"/>
            <w:shd w:val="clear" w:color="auto" w:fill="auto"/>
          </w:tcPr>
          <w:p w:rsidRPr="001E537A" w:rsidR="00A92D0B" w:rsidP="005A3018" w:rsidRDefault="00A92D0B" w14:paraId="37D28D8D" w14:textId="4DD2F575">
            <w:pPr>
              <w:ind w:left="360" w:hanging="360"/>
              <w:rPr>
                <w:rFonts w:asciiTheme="majorBidi" w:hAnsiTheme="majorBidi" w:cstheme="majorBidi"/>
                <w:color w:val="000000"/>
              </w:rPr>
            </w:pPr>
            <w:r w:rsidRPr="001E537A">
              <w:rPr>
                <w:rFonts w:asciiTheme="majorBidi" w:hAnsiTheme="majorBidi" w:cstheme="majorBidi"/>
                <w:b/>
                <w:color w:val="000000"/>
              </w:rPr>
              <w:t>B.</w:t>
            </w:r>
            <w:r w:rsidRPr="001E537A" w:rsidR="005A3018">
              <w:rPr>
                <w:rFonts w:asciiTheme="majorBidi" w:hAnsiTheme="majorBidi" w:cstheme="majorBidi"/>
                <w:b/>
                <w:color w:val="000000"/>
              </w:rPr>
              <w:tab/>
            </w:r>
            <w:r w:rsidRPr="001E537A">
              <w:rPr>
                <w:rFonts w:asciiTheme="majorBidi" w:hAnsiTheme="majorBidi" w:cstheme="majorBidi"/>
                <w:b/>
                <w:color w:val="000000"/>
              </w:rPr>
              <w:t>Comment Period:  Was the 30-day comment period waived (</w:t>
            </w:r>
            <w:r w:rsidRPr="001E537A">
              <w:rPr>
                <w:rFonts w:asciiTheme="majorBidi" w:hAnsiTheme="majorBidi" w:cstheme="majorBidi"/>
                <w:b/>
                <w:i/>
                <w:color w:val="000000"/>
              </w:rPr>
              <w:t>see</w:t>
            </w:r>
            <w:r w:rsidRPr="001E537A" w:rsidR="00A60203">
              <w:rPr>
                <w:rFonts w:asciiTheme="majorBidi" w:hAnsiTheme="majorBidi" w:cstheme="majorBidi"/>
                <w:b/>
                <w:color w:val="000000"/>
              </w:rPr>
              <w:t> </w:t>
            </w:r>
            <w:r w:rsidRPr="001E537A">
              <w:rPr>
                <w:rFonts w:asciiTheme="majorBidi" w:hAnsiTheme="majorBidi" w:cstheme="majorBidi"/>
                <w:b/>
                <w:color w:val="000000"/>
              </w:rPr>
              <w:t>Rule 14.6(</w:t>
            </w:r>
            <w:r w:rsidRPr="001E537A" w:rsidR="00963EEF">
              <w:rPr>
                <w:rFonts w:asciiTheme="majorBidi" w:hAnsiTheme="majorBidi" w:cstheme="majorBidi"/>
                <w:b/>
                <w:color w:val="000000"/>
              </w:rPr>
              <w:t>c</w:t>
            </w:r>
            <w:r w:rsidRPr="001E537A">
              <w:rPr>
                <w:rFonts w:asciiTheme="majorBidi" w:hAnsiTheme="majorBidi" w:cstheme="majorBidi"/>
                <w:b/>
                <w:color w:val="000000"/>
              </w:rPr>
              <w:t>)(6))?</w:t>
            </w:r>
          </w:p>
        </w:tc>
        <w:tc>
          <w:tcPr>
            <w:tcW w:w="2070" w:type="dxa"/>
            <w:shd w:val="clear" w:color="auto" w:fill="auto"/>
          </w:tcPr>
          <w:p w:rsidRPr="001E537A" w:rsidR="00A92D0B" w:rsidP="00DE3A5D" w:rsidRDefault="00E836BF" w14:paraId="238D2D3F" w14:textId="7AD2AA14">
            <w:pPr>
              <w:keepNext/>
              <w:keepLines/>
              <w:spacing w:after="240"/>
              <w:rPr>
                <w:rFonts w:asciiTheme="majorBidi" w:hAnsiTheme="majorBidi" w:cstheme="majorBidi"/>
                <w:color w:val="000000"/>
              </w:rPr>
            </w:pPr>
            <w:r>
              <w:rPr>
                <w:rFonts w:asciiTheme="majorBidi" w:hAnsiTheme="majorBidi" w:cstheme="majorBidi"/>
                <w:color w:val="000000"/>
              </w:rPr>
              <w:t>Yes</w:t>
            </w:r>
          </w:p>
        </w:tc>
      </w:tr>
    </w:tbl>
    <w:p w:rsidRPr="001E537A" w:rsidR="00A92D0B" w:rsidP="007A5EFC" w:rsidRDefault="00A92D0B" w14:paraId="186E115A" w14:textId="77777777">
      <w:pPr>
        <w:keepNext/>
        <w:spacing w:before="240" w:after="240"/>
        <w:jc w:val="center"/>
        <w:rPr>
          <w:rFonts w:asciiTheme="majorBidi" w:hAnsiTheme="majorBidi" w:cstheme="majorBidi"/>
          <w:b/>
          <w:color w:val="000000"/>
          <w:u w:val="single"/>
        </w:rPr>
      </w:pPr>
      <w:r w:rsidRPr="001E537A">
        <w:rPr>
          <w:rFonts w:asciiTheme="majorBidi" w:hAnsiTheme="majorBidi" w:cstheme="majorBidi"/>
          <w:b/>
          <w:color w:val="000000"/>
          <w:u w:val="single"/>
        </w:rPr>
        <w:t>FINDINGS OF FACT</w:t>
      </w:r>
    </w:p>
    <w:p w:rsidRPr="00943E43" w:rsidR="00A92D0B" w:rsidRDefault="00ED7678" w14:paraId="7772A9DC" w14:textId="49EA0241">
      <w:pPr>
        <w:numPr>
          <w:ilvl w:val="0"/>
          <w:numId w:val="3"/>
        </w:numPr>
        <w:tabs>
          <w:tab w:val="num" w:pos="540"/>
        </w:tabs>
        <w:ind w:left="540" w:hanging="540"/>
      </w:pPr>
      <w:r w:rsidRPr="00943E43">
        <w:t xml:space="preserve">The Utility Reform Network </w:t>
      </w:r>
      <w:r w:rsidRPr="00943E43" w:rsidR="00A92D0B">
        <w:t>has</w:t>
      </w:r>
      <w:r w:rsidRPr="00274A2B" w:rsidR="00A92D0B">
        <w:rPr>
          <w:rFonts w:asciiTheme="majorBidi" w:hAnsiTheme="majorBidi" w:cstheme="majorBidi"/>
        </w:rPr>
        <w:t xml:space="preserve"> made a substantia</w:t>
      </w:r>
      <w:r w:rsidRPr="00274A2B" w:rsidR="00DE3A5D">
        <w:rPr>
          <w:rFonts w:asciiTheme="majorBidi" w:hAnsiTheme="majorBidi" w:cstheme="majorBidi"/>
        </w:rPr>
        <w:t xml:space="preserve">l </w:t>
      </w:r>
      <w:r w:rsidRPr="00943E43" w:rsidR="00DE3A5D">
        <w:t xml:space="preserve">contribution to </w:t>
      </w:r>
      <w:r w:rsidRPr="00943E43" w:rsidR="00903CB7">
        <w:t>D.2</w:t>
      </w:r>
      <w:r w:rsidRPr="00943E43" w:rsidR="009E45C3">
        <w:t>2-12-054.</w:t>
      </w:r>
    </w:p>
    <w:p w:rsidRPr="001E537A" w:rsidR="00A92D0B" w:rsidRDefault="00A92D0B" w14:paraId="04EB50FD" w14:textId="1317E20E">
      <w:pPr>
        <w:numPr>
          <w:ilvl w:val="0"/>
          <w:numId w:val="3"/>
        </w:numPr>
        <w:tabs>
          <w:tab w:val="num" w:pos="540"/>
        </w:tabs>
        <w:spacing w:before="240"/>
        <w:rPr>
          <w:rFonts w:asciiTheme="majorBidi" w:hAnsiTheme="majorBidi" w:cstheme="majorBidi"/>
        </w:rPr>
      </w:pPr>
      <w:r w:rsidRPr="001E537A">
        <w:rPr>
          <w:rFonts w:asciiTheme="majorBidi" w:hAnsiTheme="majorBidi" w:cstheme="majorBidi"/>
        </w:rPr>
        <w:t xml:space="preserve">The requested hourly </w:t>
      </w:r>
      <w:r w:rsidRPr="00943E43">
        <w:t>rates for</w:t>
      </w:r>
      <w:r w:rsidRPr="00943E43" w:rsidR="003B6A1B">
        <w:t xml:space="preserve"> </w:t>
      </w:r>
      <w:r w:rsidRPr="00943E43" w:rsidR="00ED7678">
        <w:t>The Utility Reform Network</w:t>
      </w:r>
      <w:r w:rsidRPr="00943E43" w:rsidR="005A63D4">
        <w:t xml:space="preserve">’s </w:t>
      </w:r>
      <w:r w:rsidRPr="00943E43">
        <w:t>representatives</w:t>
      </w:r>
      <w:r w:rsidRPr="001E537A">
        <w:rPr>
          <w:rFonts w:asciiTheme="majorBidi" w:hAnsiTheme="majorBidi" w:cstheme="majorBidi"/>
        </w:rPr>
        <w:t xml:space="preserve"> are comparable to market rates paid to experts and advocates having comparable training and experience and offering similar services.</w:t>
      </w:r>
    </w:p>
    <w:p w:rsidRPr="001E537A" w:rsidR="00A92D0B" w:rsidRDefault="00A92D0B" w14:paraId="528EBB52" w14:textId="38693580">
      <w:pPr>
        <w:numPr>
          <w:ilvl w:val="0"/>
          <w:numId w:val="3"/>
        </w:numPr>
        <w:tabs>
          <w:tab w:val="num" w:pos="540"/>
        </w:tabs>
        <w:spacing w:before="240"/>
        <w:rPr>
          <w:rFonts w:asciiTheme="majorBidi" w:hAnsiTheme="majorBidi" w:cstheme="majorBidi"/>
        </w:rPr>
      </w:pPr>
      <w:r w:rsidRPr="001E537A">
        <w:rPr>
          <w:rFonts w:asciiTheme="majorBidi" w:hAnsiTheme="majorBidi" w:cstheme="majorBidi"/>
        </w:rPr>
        <w:t>The claimed costs and expenses,</w:t>
      </w:r>
      <w:r w:rsidRPr="001E537A" w:rsidR="003B5EAC">
        <w:rPr>
          <w:rFonts w:asciiTheme="majorBidi" w:hAnsiTheme="majorBidi" w:cstheme="majorBidi"/>
        </w:rPr>
        <w:t xml:space="preserve"> </w:t>
      </w:r>
      <w:r w:rsidRPr="001E537A">
        <w:rPr>
          <w:rFonts w:asciiTheme="majorBidi" w:hAnsiTheme="majorBidi" w:cstheme="majorBidi"/>
        </w:rPr>
        <w:t xml:space="preserve">as adjusted herein, are reasonable and commensurate with the work performed. </w:t>
      </w:r>
    </w:p>
    <w:p w:rsidRPr="001E537A" w:rsidR="00A92D0B" w:rsidRDefault="00A92D0B" w14:paraId="48B52895" w14:textId="5C80CFAA">
      <w:pPr>
        <w:numPr>
          <w:ilvl w:val="0"/>
          <w:numId w:val="3"/>
        </w:numPr>
        <w:tabs>
          <w:tab w:val="num" w:pos="540"/>
        </w:tabs>
        <w:spacing w:before="240"/>
        <w:rPr>
          <w:rFonts w:asciiTheme="majorBidi" w:hAnsiTheme="majorBidi" w:cstheme="majorBidi"/>
        </w:rPr>
      </w:pPr>
      <w:r w:rsidRPr="001E537A">
        <w:rPr>
          <w:rFonts w:asciiTheme="majorBidi" w:hAnsiTheme="majorBidi" w:cstheme="majorBidi"/>
        </w:rPr>
        <w:t xml:space="preserve">The total of reasonable </w:t>
      </w:r>
      <w:r w:rsidRPr="001E537A" w:rsidR="003C608A">
        <w:rPr>
          <w:rFonts w:asciiTheme="majorBidi" w:hAnsiTheme="majorBidi" w:cstheme="majorBidi"/>
        </w:rPr>
        <w:t xml:space="preserve">compensation </w:t>
      </w:r>
      <w:r w:rsidRPr="001E537A">
        <w:rPr>
          <w:rFonts w:asciiTheme="majorBidi" w:hAnsiTheme="majorBidi" w:cstheme="majorBidi"/>
        </w:rPr>
        <w:t>is</w:t>
      </w:r>
      <w:r w:rsidR="00D17FE4">
        <w:rPr>
          <w:rFonts w:asciiTheme="majorBidi" w:hAnsiTheme="majorBidi" w:cstheme="majorBidi"/>
        </w:rPr>
        <w:t xml:space="preserve"> </w:t>
      </w:r>
      <w:r w:rsidRPr="00D17FE4" w:rsidR="00D17FE4">
        <w:rPr>
          <w:rFonts w:asciiTheme="majorBidi" w:hAnsiTheme="majorBidi" w:cstheme="majorBidi"/>
        </w:rPr>
        <w:t>$193,375.15</w:t>
      </w:r>
      <w:r w:rsidRPr="001E537A">
        <w:rPr>
          <w:rFonts w:asciiTheme="majorBidi" w:hAnsiTheme="majorBidi" w:cstheme="majorBidi"/>
        </w:rPr>
        <w:t>.</w:t>
      </w:r>
    </w:p>
    <w:p w:rsidRPr="001E537A" w:rsidR="00A92D0B" w:rsidP="007A5EFC" w:rsidRDefault="00A92D0B" w14:paraId="5C773C3F" w14:textId="77777777">
      <w:pPr>
        <w:keepNext/>
        <w:spacing w:before="240" w:after="240"/>
        <w:jc w:val="center"/>
        <w:rPr>
          <w:rFonts w:asciiTheme="majorBidi" w:hAnsiTheme="majorBidi" w:cstheme="majorBidi"/>
          <w:b/>
          <w:color w:val="000000"/>
          <w:u w:val="single"/>
        </w:rPr>
      </w:pPr>
      <w:r w:rsidRPr="001E537A">
        <w:rPr>
          <w:rFonts w:asciiTheme="majorBidi" w:hAnsiTheme="majorBidi" w:cstheme="majorBidi"/>
          <w:b/>
          <w:color w:val="000000"/>
          <w:u w:val="single"/>
        </w:rPr>
        <w:t>CONCLUSION OF LAW</w:t>
      </w:r>
    </w:p>
    <w:p w:rsidRPr="001E537A" w:rsidR="00A92D0B" w:rsidP="00575494" w:rsidRDefault="00A92D0B" w14:paraId="654F2C27" w14:textId="70013BC8">
      <w:pPr>
        <w:numPr>
          <w:ilvl w:val="0"/>
          <w:numId w:val="10"/>
        </w:numPr>
        <w:spacing w:before="240"/>
        <w:rPr>
          <w:rFonts w:asciiTheme="majorBidi" w:hAnsiTheme="majorBidi" w:cstheme="majorBidi"/>
          <w:color w:val="000000"/>
        </w:rPr>
      </w:pPr>
      <w:r w:rsidRPr="001E537A">
        <w:rPr>
          <w:rFonts w:asciiTheme="majorBidi" w:hAnsiTheme="majorBidi" w:cstheme="majorBidi"/>
        </w:rPr>
        <w:t>The</w:t>
      </w:r>
      <w:r w:rsidRPr="001E537A">
        <w:rPr>
          <w:rFonts w:asciiTheme="majorBidi" w:hAnsiTheme="majorBidi" w:cstheme="majorBidi"/>
          <w:color w:val="000000"/>
        </w:rPr>
        <w:t xml:space="preserve"> Claim, with any adjustment set forth above, satisfies</w:t>
      </w:r>
      <w:r w:rsidRPr="001E537A" w:rsidR="00DE3A5D">
        <w:rPr>
          <w:rFonts w:asciiTheme="majorBidi" w:hAnsiTheme="majorBidi" w:cstheme="majorBidi"/>
          <w:color w:val="000000"/>
        </w:rPr>
        <w:t xml:space="preserve"> all requirements of Pub. Util.</w:t>
      </w:r>
      <w:r w:rsidRPr="001E537A">
        <w:rPr>
          <w:rFonts w:asciiTheme="majorBidi" w:hAnsiTheme="majorBidi" w:cstheme="majorBidi"/>
          <w:color w:val="000000"/>
        </w:rPr>
        <w:t xml:space="preserve"> Code §§ 1801-1812.</w:t>
      </w:r>
    </w:p>
    <w:p w:rsidRPr="001E537A" w:rsidR="00A92D0B" w:rsidP="007A5EFC" w:rsidRDefault="00A92D0B" w14:paraId="0E2503A5" w14:textId="77777777">
      <w:pPr>
        <w:keepNext/>
        <w:spacing w:before="240" w:after="240"/>
        <w:jc w:val="center"/>
        <w:rPr>
          <w:rFonts w:asciiTheme="majorBidi" w:hAnsiTheme="majorBidi" w:cstheme="majorBidi"/>
          <w:b/>
          <w:color w:val="000000"/>
          <w:u w:val="single"/>
        </w:rPr>
      </w:pPr>
      <w:r w:rsidRPr="001E537A">
        <w:rPr>
          <w:rFonts w:asciiTheme="majorBidi" w:hAnsiTheme="majorBidi" w:cstheme="majorBidi"/>
          <w:b/>
          <w:color w:val="000000"/>
          <w:u w:val="single"/>
        </w:rPr>
        <w:t>ORDER</w:t>
      </w:r>
    </w:p>
    <w:p w:rsidRPr="001E537A" w:rsidR="00A92D0B" w:rsidP="00CE057B" w:rsidRDefault="00ED7678" w14:paraId="33FB4E15" w14:textId="73151CDB">
      <w:pPr>
        <w:keepNext/>
        <w:numPr>
          <w:ilvl w:val="0"/>
          <w:numId w:val="4"/>
        </w:numPr>
        <w:tabs>
          <w:tab w:val="clear" w:pos="900"/>
          <w:tab w:val="num" w:pos="540"/>
        </w:tabs>
        <w:ind w:left="547" w:hanging="547"/>
        <w:rPr>
          <w:rFonts w:asciiTheme="majorBidi" w:hAnsiTheme="majorBidi" w:cstheme="majorBidi"/>
          <w:color w:val="000000"/>
        </w:rPr>
      </w:pPr>
      <w:r w:rsidRPr="0078196E">
        <w:t>The Utility Reform Network</w:t>
      </w:r>
      <w:r w:rsidRPr="00E804A7">
        <w:rPr>
          <w:rFonts w:asciiTheme="majorBidi" w:hAnsiTheme="majorBidi" w:cstheme="majorBidi"/>
        </w:rPr>
        <w:t xml:space="preserve"> </w:t>
      </w:r>
      <w:r w:rsidRPr="001E537A" w:rsidR="00831652">
        <w:rPr>
          <w:rFonts w:asciiTheme="majorBidi" w:hAnsiTheme="majorBidi" w:cstheme="majorBidi"/>
        </w:rPr>
        <w:t>is</w:t>
      </w:r>
      <w:r w:rsidRPr="001E537A" w:rsidR="00FE3BAE">
        <w:rPr>
          <w:rFonts w:asciiTheme="majorBidi" w:hAnsiTheme="majorBidi" w:cstheme="majorBidi"/>
        </w:rPr>
        <w:t xml:space="preserve"> </w:t>
      </w:r>
      <w:r w:rsidRPr="001E537A" w:rsidR="00A92D0B">
        <w:rPr>
          <w:rFonts w:asciiTheme="majorBidi" w:hAnsiTheme="majorBidi" w:cstheme="majorBidi"/>
          <w:color w:val="000000"/>
        </w:rPr>
        <w:t>awarded</w:t>
      </w:r>
      <w:r w:rsidR="00D17FE4">
        <w:rPr>
          <w:rFonts w:asciiTheme="majorBidi" w:hAnsiTheme="majorBidi" w:cstheme="majorBidi"/>
          <w:color w:val="000000"/>
        </w:rPr>
        <w:t xml:space="preserve"> </w:t>
      </w:r>
      <w:r w:rsidRPr="00D17FE4" w:rsidR="00D17FE4">
        <w:rPr>
          <w:rFonts w:asciiTheme="majorBidi" w:hAnsiTheme="majorBidi" w:cstheme="majorBidi"/>
          <w:color w:val="000000"/>
        </w:rPr>
        <w:t>$193,375.15</w:t>
      </w:r>
      <w:r w:rsidRPr="001E537A" w:rsidR="00A92D0B">
        <w:rPr>
          <w:rFonts w:asciiTheme="majorBidi" w:hAnsiTheme="majorBidi" w:cstheme="majorBidi"/>
          <w:color w:val="000000"/>
        </w:rPr>
        <w:t>.</w:t>
      </w:r>
    </w:p>
    <w:p w:rsidRPr="001E537A" w:rsidR="00A92D0B" w:rsidRDefault="00A92D0B" w14:paraId="4AEF5671" w14:textId="1EBAAEA2">
      <w:pPr>
        <w:numPr>
          <w:ilvl w:val="0"/>
          <w:numId w:val="4"/>
        </w:numPr>
        <w:tabs>
          <w:tab w:val="clear" w:pos="900"/>
          <w:tab w:val="num" w:pos="540"/>
        </w:tabs>
        <w:spacing w:before="240"/>
        <w:ind w:left="547" w:hanging="547"/>
        <w:rPr>
          <w:rFonts w:asciiTheme="majorBidi" w:hAnsiTheme="majorBidi" w:cstheme="majorBidi"/>
        </w:rPr>
      </w:pPr>
      <w:r w:rsidRPr="001E537A">
        <w:rPr>
          <w:rFonts w:asciiTheme="majorBidi" w:hAnsiTheme="majorBidi" w:cstheme="majorBidi"/>
        </w:rPr>
        <w:t xml:space="preserve">Within 30 days of the effective date of this decision, </w:t>
      </w:r>
      <w:r w:rsidR="00C33617">
        <w:rPr>
          <w:rFonts w:asciiTheme="majorBidi" w:hAnsiTheme="majorBidi" w:cstheme="majorBidi"/>
        </w:rPr>
        <w:t>Pacific Gas and Electric</w:t>
      </w:r>
      <w:r w:rsidRPr="001E537A">
        <w:rPr>
          <w:rFonts w:asciiTheme="majorBidi" w:hAnsiTheme="majorBidi" w:cstheme="majorBidi"/>
        </w:rPr>
        <w:t xml:space="preserve"> </w:t>
      </w:r>
      <w:r w:rsidR="00A07AA6">
        <w:rPr>
          <w:rFonts w:asciiTheme="majorBidi" w:hAnsiTheme="majorBidi" w:cstheme="majorBidi"/>
        </w:rPr>
        <w:t xml:space="preserve">Company </w:t>
      </w:r>
      <w:r w:rsidRPr="001E537A">
        <w:rPr>
          <w:rFonts w:asciiTheme="majorBidi" w:hAnsiTheme="majorBidi" w:cstheme="majorBidi"/>
        </w:rPr>
        <w:t>shall pay</w:t>
      </w:r>
      <w:r w:rsidRPr="0078196E">
        <w:t xml:space="preserve"> </w:t>
      </w:r>
      <w:r w:rsidRPr="0078196E" w:rsidR="00ED7678">
        <w:t>The Utility Reform Network</w:t>
      </w:r>
      <w:r w:rsidRPr="001E537A" w:rsidR="00FE3BAE">
        <w:rPr>
          <w:rFonts w:asciiTheme="majorBidi" w:hAnsiTheme="majorBidi" w:cstheme="majorBidi"/>
        </w:rPr>
        <w:t xml:space="preserve"> </w:t>
      </w:r>
      <w:r w:rsidRPr="001E537A">
        <w:rPr>
          <w:rFonts w:asciiTheme="majorBidi" w:hAnsiTheme="majorBidi" w:cstheme="majorBidi"/>
        </w:rPr>
        <w:t>the total award.  Payment of the award shall include</w:t>
      </w:r>
      <w:r w:rsidRPr="001E537A" w:rsidR="004E3939">
        <w:rPr>
          <w:rFonts w:asciiTheme="majorBidi" w:hAnsiTheme="majorBidi" w:cstheme="majorBidi"/>
        </w:rPr>
        <w:t xml:space="preserve"> compound </w:t>
      </w:r>
      <w:r w:rsidRPr="001E537A">
        <w:rPr>
          <w:rFonts w:asciiTheme="majorBidi" w:hAnsiTheme="majorBidi" w:cstheme="majorBidi"/>
        </w:rPr>
        <w:t xml:space="preserve">interest at the rate earned on prime, three-month </w:t>
      </w:r>
      <w:r w:rsidRPr="001E537A" w:rsidR="00214B22">
        <w:rPr>
          <w:rFonts w:asciiTheme="majorBidi" w:hAnsiTheme="majorBidi" w:cstheme="majorBidi"/>
        </w:rPr>
        <w:t xml:space="preserve">non-financial </w:t>
      </w:r>
      <w:r w:rsidRPr="001E537A">
        <w:rPr>
          <w:rFonts w:asciiTheme="majorBidi" w:hAnsiTheme="majorBidi" w:cstheme="majorBidi"/>
        </w:rPr>
        <w:t xml:space="preserve">commercial paper as reported in </w:t>
      </w:r>
      <w:r w:rsidRPr="0078196E">
        <w:t>Federal Reserve Statistical Release H.15, beginning</w:t>
      </w:r>
      <w:r w:rsidRPr="0078196E" w:rsidR="00357F1A">
        <w:t xml:space="preserve"> </w:t>
      </w:r>
      <w:r w:rsidRPr="0078196E" w:rsidR="00D11688">
        <w:t>May 2, 2023</w:t>
      </w:r>
      <w:r w:rsidRPr="0078196E" w:rsidR="00357F1A">
        <w:t xml:space="preserve">, </w:t>
      </w:r>
      <w:r w:rsidRPr="0078196E">
        <w:t xml:space="preserve">the 75th day after the filing of </w:t>
      </w:r>
      <w:r w:rsidRPr="0078196E" w:rsidR="00ED7678">
        <w:t>The Utility Reform Network</w:t>
      </w:r>
      <w:r w:rsidRPr="0078196E" w:rsidR="00FE3BAE">
        <w:t>’s</w:t>
      </w:r>
      <w:r w:rsidRPr="001E537A" w:rsidR="00FE3BAE">
        <w:rPr>
          <w:rFonts w:asciiTheme="majorBidi" w:hAnsiTheme="majorBidi" w:cstheme="majorBidi"/>
          <w:b/>
        </w:rPr>
        <w:t xml:space="preserve"> </w:t>
      </w:r>
      <w:r w:rsidRPr="001E537A">
        <w:rPr>
          <w:rFonts w:asciiTheme="majorBidi" w:hAnsiTheme="majorBidi" w:cstheme="majorBidi"/>
        </w:rPr>
        <w:t>request, and continuing until full payment is made.</w:t>
      </w:r>
    </w:p>
    <w:p w:rsidRPr="001E537A" w:rsidR="00A92D0B" w:rsidP="00DE3A5D" w:rsidRDefault="00A92D0B" w14:paraId="5AD40C95" w14:textId="092228F7">
      <w:pPr>
        <w:keepNext/>
        <w:keepLines/>
        <w:numPr>
          <w:ilvl w:val="0"/>
          <w:numId w:val="4"/>
        </w:numPr>
        <w:tabs>
          <w:tab w:val="clear" w:pos="900"/>
          <w:tab w:val="num" w:pos="540"/>
        </w:tabs>
        <w:spacing w:before="240"/>
        <w:ind w:left="547" w:hanging="547"/>
        <w:rPr>
          <w:rFonts w:asciiTheme="majorBidi" w:hAnsiTheme="majorBidi" w:cstheme="majorBidi"/>
        </w:rPr>
      </w:pPr>
      <w:r w:rsidRPr="001E537A">
        <w:rPr>
          <w:rFonts w:asciiTheme="majorBidi" w:hAnsiTheme="majorBidi" w:cstheme="majorBidi"/>
        </w:rPr>
        <w:lastRenderedPageBreak/>
        <w:t>The comment period for today’s decision is waived.</w:t>
      </w:r>
    </w:p>
    <w:p w:rsidRPr="001E537A" w:rsidR="00A92D0B" w:rsidP="00467E65" w:rsidRDefault="00A92D0B" w14:paraId="13F3A0AD" w14:textId="77777777">
      <w:pPr>
        <w:keepNext/>
        <w:keepLines/>
        <w:spacing w:before="240"/>
        <w:ind w:left="547"/>
        <w:rPr>
          <w:rFonts w:asciiTheme="majorBidi" w:hAnsiTheme="majorBidi" w:cstheme="majorBidi"/>
          <w:color w:val="000000"/>
        </w:rPr>
      </w:pPr>
      <w:r w:rsidRPr="001E537A">
        <w:rPr>
          <w:rFonts w:asciiTheme="majorBidi" w:hAnsiTheme="majorBidi" w:cstheme="majorBidi"/>
          <w:color w:val="000000"/>
        </w:rPr>
        <w:t>This decision is effective today.</w:t>
      </w:r>
    </w:p>
    <w:p w:rsidRPr="001E537A" w:rsidR="00A92D0B" w:rsidP="00357623" w:rsidRDefault="00A92D0B" w14:paraId="0467B995" w14:textId="7797CC24">
      <w:pPr>
        <w:keepNext/>
        <w:keepLines/>
        <w:spacing w:before="240"/>
        <w:ind w:left="547"/>
        <w:rPr>
          <w:rFonts w:asciiTheme="majorBidi" w:hAnsiTheme="majorBidi" w:cstheme="majorBidi"/>
          <w:color w:val="000000"/>
        </w:rPr>
      </w:pPr>
      <w:r w:rsidRPr="001E537A">
        <w:rPr>
          <w:rFonts w:asciiTheme="majorBidi" w:hAnsiTheme="majorBidi" w:cstheme="majorBidi"/>
          <w:color w:val="000000"/>
        </w:rPr>
        <w:t>Dated</w:t>
      </w:r>
      <w:r w:rsidR="008559F6">
        <w:rPr>
          <w:rFonts w:asciiTheme="majorBidi" w:hAnsiTheme="majorBidi" w:cstheme="majorBidi"/>
          <w:color w:val="000000"/>
        </w:rPr>
        <w:t xml:space="preserve"> January 25, 2024</w:t>
      </w:r>
      <w:r w:rsidRPr="001E537A">
        <w:rPr>
          <w:rFonts w:asciiTheme="majorBidi" w:hAnsiTheme="majorBidi" w:cstheme="majorBidi"/>
          <w:color w:val="000000"/>
        </w:rPr>
        <w:t xml:space="preserve">, at </w:t>
      </w:r>
      <w:r w:rsidR="007A5EFC">
        <w:rPr>
          <w:rFonts w:asciiTheme="majorBidi" w:hAnsiTheme="majorBidi" w:cstheme="majorBidi"/>
          <w:color w:val="000000"/>
        </w:rPr>
        <w:t>Sacramento</w:t>
      </w:r>
      <w:r w:rsidRPr="001E537A">
        <w:rPr>
          <w:rFonts w:asciiTheme="majorBidi" w:hAnsiTheme="majorBidi" w:cstheme="majorBidi"/>
          <w:color w:val="000000"/>
        </w:rPr>
        <w:t>, California.</w:t>
      </w:r>
    </w:p>
    <w:p w:rsidR="00A92D0B" w:rsidRDefault="00A92D0B" w14:paraId="1A474D77" w14:textId="77777777">
      <w:pPr>
        <w:rPr>
          <w:rFonts w:asciiTheme="majorBidi" w:hAnsiTheme="majorBidi" w:cstheme="majorBidi"/>
        </w:rPr>
      </w:pPr>
    </w:p>
    <w:p w:rsidR="008559F6" w:rsidRDefault="008559F6" w14:paraId="58922D43" w14:textId="77777777">
      <w:pPr>
        <w:rPr>
          <w:rFonts w:asciiTheme="majorBidi" w:hAnsiTheme="majorBidi" w:cstheme="majorBidi"/>
        </w:rPr>
      </w:pPr>
    </w:p>
    <w:p w:rsidR="008559F6" w:rsidP="008559F6" w:rsidRDefault="008559F6" w14:paraId="58C22FC8" w14:textId="77777777">
      <w:pPr>
        <w:autoSpaceDE w:val="0"/>
        <w:autoSpaceDN w:val="0"/>
        <w:adjustRightInd w:val="0"/>
        <w:ind w:left="4950"/>
        <w:jc w:val="both"/>
        <w:rPr>
          <w:szCs w:val="20"/>
        </w:rPr>
      </w:pPr>
      <w:r>
        <w:rPr>
          <w:szCs w:val="20"/>
        </w:rPr>
        <w:t>ALICE REYNOLDS</w:t>
      </w:r>
    </w:p>
    <w:p w:rsidR="008559F6" w:rsidP="00930A28" w:rsidRDefault="008559F6" w14:paraId="2CAFE400" w14:textId="77777777">
      <w:pPr>
        <w:autoSpaceDE w:val="0"/>
        <w:autoSpaceDN w:val="0"/>
        <w:adjustRightInd w:val="0"/>
        <w:ind w:left="5940"/>
        <w:jc w:val="both"/>
        <w:rPr>
          <w:szCs w:val="20"/>
        </w:rPr>
      </w:pPr>
      <w:r>
        <w:rPr>
          <w:szCs w:val="20"/>
        </w:rPr>
        <w:t>President</w:t>
      </w:r>
    </w:p>
    <w:p w:rsidR="008559F6" w:rsidP="008559F6" w:rsidRDefault="008559F6" w14:paraId="72CA8D64" w14:textId="77777777">
      <w:pPr>
        <w:autoSpaceDE w:val="0"/>
        <w:autoSpaceDN w:val="0"/>
        <w:adjustRightInd w:val="0"/>
        <w:ind w:left="4950"/>
        <w:jc w:val="both"/>
        <w:rPr>
          <w:szCs w:val="20"/>
        </w:rPr>
      </w:pPr>
      <w:r>
        <w:rPr>
          <w:szCs w:val="20"/>
        </w:rPr>
        <w:t>GENEVIEVE SHIROMA</w:t>
      </w:r>
    </w:p>
    <w:p w:rsidR="008559F6" w:rsidP="008559F6" w:rsidRDefault="008559F6" w14:paraId="5F9F3AC6" w14:textId="77777777">
      <w:pPr>
        <w:autoSpaceDE w:val="0"/>
        <w:autoSpaceDN w:val="0"/>
        <w:adjustRightInd w:val="0"/>
        <w:ind w:left="4950"/>
        <w:jc w:val="both"/>
        <w:rPr>
          <w:szCs w:val="20"/>
        </w:rPr>
      </w:pPr>
      <w:r>
        <w:rPr>
          <w:szCs w:val="20"/>
        </w:rPr>
        <w:t>DARCIE L. HOUCK</w:t>
      </w:r>
    </w:p>
    <w:p w:rsidR="008559F6" w:rsidP="008559F6" w:rsidRDefault="008559F6" w14:paraId="7A9EAB19" w14:textId="77777777">
      <w:pPr>
        <w:autoSpaceDE w:val="0"/>
        <w:autoSpaceDN w:val="0"/>
        <w:adjustRightInd w:val="0"/>
        <w:ind w:left="4950"/>
        <w:jc w:val="both"/>
        <w:rPr>
          <w:szCs w:val="20"/>
        </w:rPr>
      </w:pPr>
      <w:r>
        <w:rPr>
          <w:szCs w:val="20"/>
        </w:rPr>
        <w:t>JOHN REYNOLDS</w:t>
      </w:r>
    </w:p>
    <w:p w:rsidR="008559F6" w:rsidP="008559F6" w:rsidRDefault="008559F6" w14:paraId="3416D0E0" w14:textId="77777777">
      <w:pPr>
        <w:autoSpaceDE w:val="0"/>
        <w:autoSpaceDN w:val="0"/>
        <w:adjustRightInd w:val="0"/>
        <w:ind w:left="4950"/>
        <w:jc w:val="both"/>
        <w:rPr>
          <w:szCs w:val="20"/>
        </w:rPr>
      </w:pPr>
      <w:r>
        <w:rPr>
          <w:szCs w:val="20"/>
        </w:rPr>
        <w:t>KAREN DOUGLAS</w:t>
      </w:r>
    </w:p>
    <w:p w:rsidR="008559F6" w:rsidP="008559F6" w:rsidRDefault="008559F6" w14:paraId="641D9E25" w14:textId="6A57DF57">
      <w:pPr>
        <w:ind w:right="2340"/>
        <w:jc w:val="right"/>
        <w:rPr>
          <w:rFonts w:asciiTheme="majorBidi" w:hAnsiTheme="majorBidi" w:cstheme="majorBidi"/>
        </w:rPr>
      </w:pPr>
      <w:r>
        <w:rPr>
          <w:szCs w:val="20"/>
        </w:rPr>
        <w:t>Commissioners</w:t>
      </w:r>
    </w:p>
    <w:p w:rsidR="008559F6" w:rsidRDefault="008559F6" w14:paraId="08DEC17C" w14:textId="77777777">
      <w:pPr>
        <w:rPr>
          <w:rFonts w:asciiTheme="majorBidi" w:hAnsiTheme="majorBidi" w:cstheme="majorBidi"/>
        </w:rPr>
      </w:pPr>
    </w:p>
    <w:p w:rsidR="008559F6" w:rsidRDefault="008559F6" w14:paraId="042EDBC1" w14:textId="77777777">
      <w:pPr>
        <w:rPr>
          <w:rFonts w:asciiTheme="majorBidi" w:hAnsiTheme="majorBidi" w:cstheme="majorBidi"/>
        </w:rPr>
      </w:pPr>
    </w:p>
    <w:p w:rsidRPr="001E537A" w:rsidR="008559F6" w:rsidRDefault="008559F6" w14:paraId="6A444052" w14:textId="77777777">
      <w:pPr>
        <w:rPr>
          <w:rFonts w:asciiTheme="majorBidi" w:hAnsiTheme="majorBidi" w:cstheme="majorBidi"/>
        </w:rPr>
      </w:pPr>
    </w:p>
    <w:p w:rsidRPr="001E537A" w:rsidR="006B7228" w:rsidRDefault="006B7228" w14:paraId="37D74F32" w14:textId="2CC7C88D">
      <w:pPr>
        <w:rPr>
          <w:rFonts w:asciiTheme="majorBidi" w:hAnsiTheme="majorBidi" w:cstheme="majorBidi"/>
        </w:rPr>
        <w:sectPr w:rsidRPr="001E537A" w:rsidR="006B7228" w:rsidSect="000D42A8">
          <w:headerReference w:type="default" r:id="rId10"/>
          <w:footerReference w:type="default" r:id="rId11"/>
          <w:footerReference w:type="first" r:id="rId12"/>
          <w:pgSz w:w="12240" w:h="15840"/>
          <w:pgMar w:top="1440" w:right="1440" w:bottom="1440" w:left="1440" w:header="720" w:footer="720" w:gutter="0"/>
          <w:pgNumType w:fmt="numberInDash" w:start="1"/>
          <w:cols w:space="720"/>
          <w:titlePg/>
          <w:docGrid w:linePitch="360"/>
        </w:sectPr>
      </w:pPr>
    </w:p>
    <w:p w:rsidRPr="00B803D5" w:rsidR="00EF3D64" w:rsidP="00EF3D64" w:rsidRDefault="00EF3D64" w14:paraId="5A541687"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EF3D64" w:rsidP="00EF3D64" w:rsidRDefault="00EF3D64" w14:paraId="66F1108F"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EF3D64" w:rsidTr="00525AB4" w14:paraId="27A24E22"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F3D64" w:rsidP="00525AB4" w:rsidRDefault="00EF3D64" w14:paraId="49151DC8"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EF3D64" w:rsidP="00525AB4" w:rsidRDefault="008559F6" w14:paraId="4A2467B5" w14:textId="7466DC8A">
            <w:r>
              <w:t>D2401045</w:t>
            </w:r>
          </w:p>
        </w:tc>
        <w:tc>
          <w:tcPr>
            <w:tcW w:w="2475" w:type="dxa"/>
            <w:tcBorders>
              <w:top w:val="single" w:color="auto" w:sz="4" w:space="0"/>
              <w:left w:val="single" w:color="auto" w:sz="4" w:space="0"/>
              <w:bottom w:val="single" w:color="auto" w:sz="4" w:space="0"/>
              <w:right w:val="single" w:color="auto" w:sz="4" w:space="0"/>
            </w:tcBorders>
            <w:hideMark/>
          </w:tcPr>
          <w:p w:rsidRPr="006B0BC7" w:rsidR="00EF3D64" w:rsidP="00525AB4" w:rsidRDefault="00EF3D64" w14:paraId="71AB73BA"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EF3D64" w:rsidP="00525AB4" w:rsidRDefault="00EF3D64" w14:paraId="598392C4" w14:textId="5560C619">
            <w:pPr>
              <w:jc w:val="center"/>
            </w:pPr>
            <w:r>
              <w:t>No</w:t>
            </w:r>
          </w:p>
        </w:tc>
      </w:tr>
      <w:tr w:rsidRPr="00B803D5" w:rsidR="00EF3D64" w:rsidTr="00EF3D64" w14:paraId="0EE880D4"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F3D64" w:rsidP="00525AB4" w:rsidRDefault="00EF3D64" w14:paraId="189C3B88"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EF3D64" w:rsidP="00525AB4" w:rsidRDefault="00EF3D64" w14:paraId="3CA48754" w14:textId="3D8A60FB">
            <w:r>
              <w:t>D2212054</w:t>
            </w:r>
          </w:p>
        </w:tc>
      </w:tr>
      <w:tr w:rsidRPr="00B803D5" w:rsidR="00EF3D64" w:rsidTr="00EF3D64" w14:paraId="21DA9B2E"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F3D64" w:rsidP="00525AB4" w:rsidRDefault="00EF3D64" w14:paraId="08A2FA4B"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EF3D64" w:rsidP="00525AB4" w:rsidRDefault="00EF3D64" w14:paraId="6F68C857" w14:textId="3F11F508">
            <w:r>
              <w:t>A2110010</w:t>
            </w:r>
          </w:p>
        </w:tc>
      </w:tr>
      <w:tr w:rsidRPr="00B803D5" w:rsidR="00EF3D64" w:rsidTr="00525AB4" w14:paraId="2639394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F3D64" w:rsidP="00525AB4" w:rsidRDefault="00EF3D64" w14:paraId="5A800B00"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EF3D64" w:rsidP="00525AB4" w:rsidRDefault="00A07AA6" w14:paraId="7D32F04A" w14:textId="64FF931E">
            <w:r>
              <w:t>ALJ Rizzo</w:t>
            </w:r>
          </w:p>
        </w:tc>
      </w:tr>
      <w:tr w:rsidRPr="00B803D5" w:rsidR="00EF3D64" w:rsidTr="00525AB4" w14:paraId="036393C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F3D64" w:rsidP="00525AB4" w:rsidRDefault="00EF3D64" w14:paraId="7C580088"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EF3D64" w:rsidP="00525AB4" w:rsidRDefault="00A07AA6" w14:paraId="57195F23" w14:textId="04FEE5C0">
            <w:r>
              <w:t>Pacific Gas and Electric Company</w:t>
            </w:r>
          </w:p>
        </w:tc>
      </w:tr>
    </w:tbl>
    <w:p w:rsidRPr="00B803D5" w:rsidR="00EF3D64" w:rsidP="006E50B1" w:rsidRDefault="00EF3D64" w14:paraId="1E2875B6" w14:textId="77777777">
      <w:pPr>
        <w:spacing w:before="120" w:after="12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3"/>
        <w:gridCol w:w="1458"/>
        <w:gridCol w:w="1430"/>
        <w:gridCol w:w="1587"/>
        <w:gridCol w:w="1404"/>
        <w:gridCol w:w="2498"/>
      </w:tblGrid>
      <w:tr w:rsidRPr="00B803D5" w:rsidR="00EF3D64" w:rsidTr="00525AB4" w14:paraId="606C8791"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113880BD"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00EF3D64" w:rsidP="00525AB4" w:rsidRDefault="00EF3D64" w14:paraId="3FAFA049" w14:textId="77777777">
            <w:pPr>
              <w:jc w:val="center"/>
              <w:rPr>
                <w:b/>
                <w:bCs/>
              </w:rPr>
            </w:pPr>
            <w:r w:rsidRPr="00B803D5">
              <w:rPr>
                <w:b/>
                <w:bCs/>
              </w:rPr>
              <w:t>Date</w:t>
            </w:r>
          </w:p>
          <w:p w:rsidRPr="00B803D5" w:rsidR="00EF3D64" w:rsidP="00525AB4" w:rsidRDefault="00EF3D64" w14:paraId="4FA4F140" w14:textId="77777777">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05C81133" w14:textId="77777777">
            <w:pPr>
              <w:jc w:val="center"/>
              <w:rPr>
                <w:b/>
                <w:bCs/>
              </w:rPr>
            </w:pPr>
            <w:r w:rsidRPr="00B803D5">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6748890C"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64BE820D"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7B900DC0" w14:textId="77777777">
            <w:pPr>
              <w:jc w:val="center"/>
              <w:rPr>
                <w:b/>
                <w:bCs/>
              </w:rPr>
            </w:pPr>
            <w:r w:rsidRPr="00B803D5">
              <w:rPr>
                <w:b/>
                <w:bCs/>
              </w:rPr>
              <w:t>Reason Change/Disallowance</w:t>
            </w:r>
          </w:p>
        </w:tc>
      </w:tr>
      <w:tr w:rsidRPr="00B803D5" w:rsidR="00EF3D64" w:rsidTr="00964FB3" w14:paraId="7A3811E2"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B803D5" w:rsidR="00EF3D64" w:rsidP="00525AB4" w:rsidRDefault="00964FB3" w14:paraId="3E99B997" w14:textId="726038A8">
            <w:pPr>
              <w:jc w:val="center"/>
            </w:pPr>
            <w:r w:rsidRPr="00964FB3">
              <w:t>The Utility Reform Network</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B803D5" w:rsidR="00EF3D64" w:rsidP="00964FB3" w:rsidRDefault="00964FB3" w14:paraId="2A71AF9F" w14:textId="4ADF0E22">
            <w:pPr>
              <w:jc w:val="center"/>
            </w:pPr>
            <w:r>
              <w:t>2/16/2023</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B803D5" w:rsidR="00EF3D64" w:rsidP="00525AB4" w:rsidRDefault="00964FB3" w14:paraId="666B3177" w14:textId="247F50DD">
            <w:pPr>
              <w:jc w:val="center"/>
            </w:pPr>
            <w:r w:rsidRPr="00964FB3">
              <w:t>$214,972.50</w:t>
            </w:r>
          </w:p>
        </w:tc>
        <w:tc>
          <w:tcPr>
            <w:tcW w:w="1571" w:type="dxa"/>
            <w:tcBorders>
              <w:top w:val="single" w:color="auto" w:sz="4" w:space="0"/>
              <w:left w:val="single" w:color="auto" w:sz="4" w:space="0"/>
              <w:bottom w:val="single" w:color="auto" w:sz="4" w:space="0"/>
              <w:right w:val="single" w:color="auto" w:sz="4" w:space="0"/>
            </w:tcBorders>
            <w:hideMark/>
          </w:tcPr>
          <w:p w:rsidRPr="00B803D5" w:rsidR="00EF3D64" w:rsidP="00525AB4" w:rsidRDefault="00964FB3" w14:paraId="39557FBE" w14:textId="376BDA79">
            <w:pPr>
              <w:jc w:val="center"/>
            </w:pPr>
            <w:r w:rsidRPr="00964FB3">
              <w:t>$193,375.15</w:t>
            </w:r>
          </w:p>
        </w:tc>
        <w:tc>
          <w:tcPr>
            <w:tcW w:w="1390" w:type="dxa"/>
            <w:tcBorders>
              <w:top w:val="single" w:color="auto" w:sz="4" w:space="0"/>
              <w:left w:val="single" w:color="auto" w:sz="4" w:space="0"/>
              <w:bottom w:val="single" w:color="auto" w:sz="4" w:space="0"/>
              <w:right w:val="single" w:color="auto" w:sz="4" w:space="0"/>
            </w:tcBorders>
            <w:hideMark/>
          </w:tcPr>
          <w:p w:rsidRPr="00B803D5" w:rsidR="00EF3D64" w:rsidP="00525AB4" w:rsidRDefault="00EF3D64" w14:paraId="201269E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964FB3" w:rsidR="00EF3D64" w:rsidP="00525AB4" w:rsidRDefault="00964FB3" w14:paraId="7D7485A5" w14:textId="08C6FD10">
            <w:pPr>
              <w:jc w:val="center"/>
            </w:pPr>
            <w:r>
              <w:rPr>
                <w:i/>
                <w:iCs/>
              </w:rPr>
              <w:t xml:space="preserve">See </w:t>
            </w:r>
            <w:r>
              <w:t>Part III.D CPUC Comments, Disallowances and Adjustments</w:t>
            </w:r>
          </w:p>
        </w:tc>
      </w:tr>
    </w:tbl>
    <w:p w:rsidRPr="00B803D5" w:rsidR="00EF3D64" w:rsidP="006E50B1" w:rsidRDefault="00EF3D64" w14:paraId="5413108C" w14:textId="77777777">
      <w:pPr>
        <w:spacing w:before="120" w:after="120"/>
        <w:jc w:val="center"/>
        <w:rPr>
          <w:b/>
          <w:bCs/>
          <w:sz w:val="28"/>
          <w:szCs w:val="28"/>
        </w:rPr>
      </w:pPr>
      <w:r w:rsidRPr="00B803D5">
        <w:rPr>
          <w:b/>
          <w:bCs/>
          <w:sz w:val="28"/>
          <w:szCs w:val="28"/>
        </w:rPr>
        <w:t>Hourly Fee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EF3D64" w:rsidTr="00525AB4" w14:paraId="40641ABC"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7A6EB807"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0496D75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EF3D64" w:rsidP="00525AB4" w:rsidRDefault="00EF3D64" w14:paraId="29CFBC36"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EF3D64" w:rsidP="00525AB4" w:rsidRDefault="00EF3D64" w14:paraId="21741F6A" w14:textId="77777777">
            <w:pPr>
              <w:jc w:val="center"/>
              <w:rPr>
                <w:b/>
                <w:bCs/>
              </w:rPr>
            </w:pPr>
            <w:r w:rsidRPr="00B803D5">
              <w:rPr>
                <w:b/>
                <w:bCs/>
              </w:rPr>
              <w:t>Hourly</w:t>
            </w:r>
          </w:p>
          <w:p w:rsidRPr="00B803D5" w:rsidR="00EF3D64" w:rsidP="00525AB4" w:rsidRDefault="00EF3D64" w14:paraId="7EE5D708" w14:textId="77777777">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EF3D64" w:rsidP="00525AB4" w:rsidRDefault="00EF3D64" w14:paraId="52775095" w14:textId="77777777">
            <w:pPr>
              <w:jc w:val="center"/>
              <w:rPr>
                <w:b/>
                <w:bCs/>
              </w:rPr>
            </w:pPr>
            <w:r w:rsidRPr="00B803D5">
              <w:rPr>
                <w:b/>
                <w:bCs/>
              </w:rPr>
              <w:t>Year Hourly</w:t>
            </w:r>
          </w:p>
          <w:p w:rsidRPr="00B803D5" w:rsidR="00EF3D64" w:rsidP="00525AB4" w:rsidRDefault="00EF3D64" w14:paraId="465B3593" w14:textId="77777777">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EF3D64" w:rsidP="00525AB4" w:rsidRDefault="00EF3D64" w14:paraId="34233340" w14:textId="77777777">
            <w:pPr>
              <w:jc w:val="center"/>
              <w:rPr>
                <w:b/>
                <w:bCs/>
              </w:rPr>
            </w:pPr>
            <w:r w:rsidRPr="00B803D5">
              <w:rPr>
                <w:b/>
                <w:bCs/>
              </w:rPr>
              <w:t>Hourly</w:t>
            </w:r>
          </w:p>
          <w:p w:rsidRPr="00B803D5" w:rsidR="00EF3D64" w:rsidP="00525AB4" w:rsidRDefault="00EF3D64" w14:paraId="4571F8D7" w14:textId="77777777">
            <w:pPr>
              <w:jc w:val="center"/>
              <w:rPr>
                <w:b/>
                <w:bCs/>
              </w:rPr>
            </w:pPr>
            <w:r w:rsidRPr="00B803D5">
              <w:rPr>
                <w:b/>
                <w:bCs/>
              </w:rPr>
              <w:t>Fee Adopted</w:t>
            </w:r>
          </w:p>
        </w:tc>
      </w:tr>
      <w:tr w:rsidRPr="00B803D5" w:rsidR="00964FB3" w:rsidTr="00964FB3" w14:paraId="43F77D1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5B6274D6" w14:textId="22E6017B">
            <w:pPr>
              <w:jc w:val="center"/>
              <w:rPr>
                <w:shd w:val="clear" w:color="auto" w:fill="CCFFCC"/>
              </w:rPr>
            </w:pPr>
            <w:r w:rsidRPr="00F07B1F">
              <w:t xml:space="preserve">Elise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6B292E13" w14:textId="0C5FAFED">
            <w:pPr>
              <w:jc w:val="center"/>
              <w:rPr>
                <w:shd w:val="clear" w:color="auto" w:fill="CCFFCC"/>
              </w:rPr>
            </w:pPr>
            <w:r w:rsidRPr="00F07B1F">
              <w:t>Torres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5D9842B" w14:textId="126EA0B2">
            <w:pPr>
              <w:jc w:val="center"/>
              <w:rPr>
                <w:shd w:val="clear" w:color="auto" w:fill="CCFFCC"/>
              </w:rPr>
            </w:pPr>
            <w:r w:rsidRPr="00F07B1F">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4B02370" w14:textId="2C5BDE8A">
            <w:pPr>
              <w:jc w:val="center"/>
            </w:pPr>
            <w:r w:rsidRPr="00254466">
              <w:t xml:space="preserve"> $450.00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44C53E9" w14:textId="6029215B">
            <w:pPr>
              <w:jc w:val="center"/>
            </w:pPr>
            <w:r w:rsidRPr="00F143A8">
              <w:t>2021</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4F3BCB6A" w14:textId="653B9B38">
            <w:pPr>
              <w:jc w:val="center"/>
            </w:pPr>
            <w:r w:rsidRPr="00936AE5">
              <w:t xml:space="preserve"> $450.00 </w:t>
            </w:r>
          </w:p>
        </w:tc>
      </w:tr>
      <w:tr w:rsidRPr="00B803D5" w:rsidR="00964FB3" w:rsidTr="00964FB3" w14:paraId="78364BE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885F408" w14:textId="5608F1D6">
            <w:pPr>
              <w:jc w:val="center"/>
              <w:rPr>
                <w:shd w:val="clear" w:color="auto" w:fill="CCFFCC"/>
              </w:rPr>
            </w:pPr>
            <w:r w:rsidRPr="00F07B1F">
              <w:t>Elise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5EF9E3E" w14:textId="1ABEC403">
            <w:pPr>
              <w:jc w:val="center"/>
              <w:rPr>
                <w:shd w:val="clear" w:color="auto" w:fill="CCFFCC"/>
              </w:rPr>
            </w:pPr>
            <w:r w:rsidRPr="00F07B1F">
              <w:t>Torres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4966101" w14:textId="75DDF4C6">
            <w:pPr>
              <w:jc w:val="center"/>
              <w:rPr>
                <w:shd w:val="clear" w:color="auto" w:fill="CCFFCC"/>
              </w:rPr>
            </w:pPr>
            <w:r w:rsidRPr="00F07B1F">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38142AD8" w14:textId="3674DD88">
            <w:pPr>
              <w:jc w:val="center"/>
            </w:pPr>
            <w:r w:rsidRPr="00254466">
              <w:t xml:space="preserve"> $465.00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8BC853F" w14:textId="6402C2FE">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7350A77D" w14:textId="3ABE9DF8">
            <w:pPr>
              <w:jc w:val="center"/>
            </w:pPr>
            <w:r w:rsidRPr="00936AE5">
              <w:t xml:space="preserve"> $465.00 </w:t>
            </w:r>
          </w:p>
        </w:tc>
      </w:tr>
      <w:tr w:rsidRPr="00B803D5" w:rsidR="00964FB3" w:rsidTr="00964FB3" w14:paraId="4385FF9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560C14D2" w14:textId="5F0451A1">
            <w:pPr>
              <w:jc w:val="center"/>
              <w:rPr>
                <w:shd w:val="clear" w:color="auto" w:fill="CCFFCC"/>
              </w:rPr>
            </w:pPr>
            <w:r w:rsidRPr="00F07B1F">
              <w:t>Elise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887A604" w14:textId="43BC7783">
            <w:pPr>
              <w:jc w:val="center"/>
              <w:rPr>
                <w:shd w:val="clear" w:color="auto" w:fill="CCFFCC"/>
              </w:rPr>
            </w:pPr>
            <w:r w:rsidRPr="00F07B1F">
              <w:t>Torres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6F8A63D" w14:textId="3041B741">
            <w:pPr>
              <w:jc w:val="center"/>
              <w:rPr>
                <w:shd w:val="clear" w:color="auto" w:fill="CCFFCC"/>
              </w:rPr>
            </w:pPr>
            <w:r w:rsidRPr="00F07B1F">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3C0E7A9B" w14:textId="3C637376">
            <w:pPr>
              <w:jc w:val="center"/>
            </w:pPr>
            <w:r w:rsidRPr="00254466">
              <w:t xml:space="preserve">$510.00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2825D4F" w14:textId="58FF8262">
            <w:pPr>
              <w:jc w:val="center"/>
            </w:pPr>
            <w:r w:rsidRPr="00F143A8">
              <w:t>2023</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2E4260BD" w14:textId="3DBEF8C7">
            <w:pPr>
              <w:jc w:val="center"/>
            </w:pPr>
            <w:r w:rsidRPr="00936AE5">
              <w:t xml:space="preserve">$510.00 </w:t>
            </w:r>
          </w:p>
        </w:tc>
      </w:tr>
      <w:tr w:rsidRPr="00B803D5" w:rsidR="00964FB3" w:rsidTr="00964FB3" w14:paraId="0188EF07"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6ABF26B" w14:textId="64200A35">
            <w:pPr>
              <w:jc w:val="center"/>
              <w:rPr>
                <w:shd w:val="clear" w:color="auto" w:fill="CCFFCC"/>
              </w:rPr>
            </w:pPr>
            <w:r w:rsidRPr="00F07B1F">
              <w:t>Eric</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D7FB82F" w14:textId="3C348C0A">
            <w:pPr>
              <w:jc w:val="center"/>
              <w:rPr>
                <w:shd w:val="clear" w:color="auto" w:fill="CCFFCC"/>
              </w:rPr>
            </w:pPr>
            <w:r w:rsidRPr="00F07B1F">
              <w:t>Borden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7C99739" w14:textId="46ED2DFB">
            <w:pPr>
              <w:jc w:val="center"/>
              <w:rPr>
                <w:shd w:val="clear" w:color="auto" w:fill="CCFFCC"/>
              </w:rPr>
            </w:pPr>
            <w:r w:rsidRPr="00F07B1F">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BBB4FBC" w14:textId="4E515387">
            <w:pPr>
              <w:jc w:val="center"/>
            </w:pPr>
            <w:r w:rsidRPr="00254466">
              <w:t xml:space="preserve">$430.00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BEE93AC" w14:textId="5D39C9F5">
            <w:pPr>
              <w:jc w:val="center"/>
            </w:pPr>
            <w:r w:rsidRPr="00F143A8">
              <w:t>2021</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7AA4060C" w14:textId="625AC148">
            <w:pPr>
              <w:jc w:val="center"/>
            </w:pPr>
            <w:r w:rsidRPr="00936AE5">
              <w:t xml:space="preserve">$430.00 </w:t>
            </w:r>
          </w:p>
        </w:tc>
      </w:tr>
      <w:tr w:rsidRPr="00B803D5" w:rsidR="00964FB3" w:rsidTr="00964FB3" w14:paraId="67E7740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D468BF9" w14:textId="1409C191">
            <w:pPr>
              <w:jc w:val="center"/>
              <w:rPr>
                <w:shd w:val="clear" w:color="auto" w:fill="CCFFCC"/>
              </w:rPr>
            </w:pPr>
            <w:r w:rsidRPr="00F07B1F">
              <w:t xml:space="preserve">Eric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674C4A6" w14:textId="555380CF">
            <w:pPr>
              <w:jc w:val="center"/>
              <w:rPr>
                <w:shd w:val="clear" w:color="auto" w:fill="CCFFCC"/>
              </w:rPr>
            </w:pPr>
            <w:r w:rsidRPr="00F07B1F">
              <w:t>Borden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8A8D69E" w14:textId="7F817AAF">
            <w:pPr>
              <w:jc w:val="center"/>
              <w:rPr>
                <w:shd w:val="clear" w:color="auto" w:fill="CCFFCC"/>
              </w:rPr>
            </w:pPr>
            <w:r w:rsidRPr="00F07B1F">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03E3BB9" w14:textId="20FE3DD5">
            <w:pPr>
              <w:jc w:val="center"/>
            </w:pPr>
            <w:r w:rsidRPr="00254466">
              <w:t xml:space="preserve"> $260.00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E85F742" w14:textId="0D05AC7A">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446B6AA7" w14:textId="4EB5E2F0">
            <w:pPr>
              <w:jc w:val="center"/>
            </w:pPr>
            <w:r w:rsidRPr="00936AE5">
              <w:t xml:space="preserve"> $260.00 </w:t>
            </w:r>
          </w:p>
        </w:tc>
      </w:tr>
      <w:tr w:rsidRPr="00B803D5" w:rsidR="00964FB3" w:rsidTr="00964FB3" w14:paraId="64EBD9F7"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355B88A3" w14:textId="254C8496">
            <w:pPr>
              <w:jc w:val="center"/>
            </w:pPr>
            <w:r w:rsidRPr="00F07B1F">
              <w:t>Katy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395A95D" w14:textId="03872F76">
            <w:pPr>
              <w:jc w:val="center"/>
            </w:pPr>
            <w:r w:rsidRPr="00F07B1F">
              <w:t>Morsony</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6F8F0795" w14:textId="7434617C">
            <w:pPr>
              <w:jc w:val="center"/>
              <w:rPr>
                <w:szCs w:val="26"/>
              </w:rPr>
            </w:pPr>
            <w:r w:rsidRPr="00F07B1F">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5D22E52D" w14:textId="5496DB69">
            <w:pPr>
              <w:jc w:val="center"/>
            </w:pPr>
            <w:r w:rsidRPr="00254466">
              <w:t xml:space="preserve"> $515.00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EBEC78A" w14:textId="2DB66A16">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17F9CAF5" w14:textId="32CFEDBA">
            <w:pPr>
              <w:jc w:val="center"/>
            </w:pPr>
            <w:r w:rsidRPr="00936AE5">
              <w:t xml:space="preserve"> $515.00 </w:t>
            </w:r>
          </w:p>
        </w:tc>
      </w:tr>
      <w:tr w:rsidRPr="00B803D5" w:rsidR="00964FB3" w:rsidTr="00964FB3" w14:paraId="1CE77EA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4715C514" w14:textId="188CC4EA">
            <w:pPr>
              <w:jc w:val="center"/>
            </w:pPr>
            <w:r w:rsidRPr="00F07B1F">
              <w:t>Marcel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9365CC5" w14:textId="6B6B0A04">
            <w:pPr>
              <w:jc w:val="center"/>
            </w:pPr>
            <w:r w:rsidRPr="00F07B1F">
              <w:t>Hawiger</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591B681" w14:textId="046C2076">
            <w:pPr>
              <w:jc w:val="center"/>
              <w:rPr>
                <w:szCs w:val="26"/>
              </w:rPr>
            </w:pPr>
            <w:r w:rsidRPr="00F07B1F">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62132A89" w14:textId="3A6C2C7A">
            <w:pPr>
              <w:jc w:val="center"/>
            </w:pPr>
            <w:r w:rsidRPr="00254466">
              <w:t xml:space="preserve"> $670.00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453A20A" w14:textId="4A109673">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677C0C0F" w14:textId="6DDFB88E">
            <w:pPr>
              <w:jc w:val="center"/>
            </w:pPr>
            <w:r w:rsidRPr="00936AE5">
              <w:t xml:space="preserve"> $670.00 </w:t>
            </w:r>
          </w:p>
        </w:tc>
      </w:tr>
      <w:tr w:rsidRPr="00B803D5" w:rsidR="00964FB3" w:rsidTr="00964FB3" w14:paraId="20110085"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3F620DB7" w14:textId="4325FCA6">
            <w:pPr>
              <w:jc w:val="center"/>
            </w:pPr>
            <w:r w:rsidRPr="00F07B1F">
              <w:t>Robert</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FB4F37B" w14:textId="235A4579">
            <w:pPr>
              <w:jc w:val="center"/>
            </w:pPr>
            <w:r w:rsidRPr="00F07B1F">
              <w:t>Finkelstein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4BED92E5" w14:textId="5927EC47">
            <w:pPr>
              <w:jc w:val="center"/>
              <w:rPr>
                <w:szCs w:val="26"/>
              </w:rPr>
            </w:pPr>
            <w:r w:rsidRPr="00F07B1F">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4293387" w14:textId="62F31C49">
            <w:pPr>
              <w:jc w:val="center"/>
            </w:pPr>
            <w:r w:rsidRPr="00254466">
              <w:t xml:space="preserve"> $805.00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6BAAC82A" w14:textId="7968860D">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11CDD27F" w14:textId="3AB8246F">
            <w:pPr>
              <w:jc w:val="center"/>
            </w:pPr>
            <w:r w:rsidRPr="00936AE5">
              <w:t xml:space="preserve"> $805.00 </w:t>
            </w:r>
          </w:p>
        </w:tc>
      </w:tr>
      <w:tr w:rsidRPr="00B803D5" w:rsidR="00964FB3" w:rsidTr="00964FB3" w14:paraId="3F672797"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474DB280" w14:textId="6BA037E8">
            <w:pPr>
              <w:jc w:val="center"/>
            </w:pPr>
            <w:r w:rsidRPr="00F07B1F">
              <w:t>Constance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AC5BD95" w14:textId="7C8DB07F">
            <w:pPr>
              <w:jc w:val="center"/>
            </w:pPr>
            <w:r w:rsidRPr="00F07B1F">
              <w:t>Slider Pierre</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5F06B1E0" w14:textId="62B8E3A8">
            <w:pPr>
              <w:jc w:val="center"/>
              <w:rPr>
                <w:szCs w:val="26"/>
              </w:rPr>
            </w:pPr>
            <w:r w:rsidRPr="00F07B1F">
              <w:t>Advocate</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1EE2D9C9" w14:textId="2390FFCD">
            <w:pPr>
              <w:jc w:val="center"/>
            </w:pPr>
            <w:r w:rsidRPr="00254466">
              <w:t xml:space="preserve"> $205.00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FC9ADB6" w14:textId="39EB9D7B">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771A1A12" w14:textId="455A921D">
            <w:pPr>
              <w:jc w:val="center"/>
            </w:pPr>
            <w:r w:rsidRPr="00936AE5">
              <w:t xml:space="preserve"> $205.00 </w:t>
            </w:r>
          </w:p>
        </w:tc>
      </w:tr>
      <w:tr w:rsidRPr="00B803D5" w:rsidR="00964FB3" w:rsidTr="00964FB3" w14:paraId="4E253E3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736699DA" w14:textId="6A02970B">
            <w:pPr>
              <w:jc w:val="center"/>
            </w:pPr>
            <w:r w:rsidRPr="00F07B1F">
              <w:t>Stephen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422943C5" w14:textId="00697A3C">
            <w:pPr>
              <w:jc w:val="center"/>
            </w:pPr>
            <w:r w:rsidRPr="00F07B1F">
              <w:t>Green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4419B4E8" w14:textId="6982FF39">
            <w:pPr>
              <w:jc w:val="center"/>
              <w:rPr>
                <w:szCs w:val="26"/>
              </w:rPr>
            </w:pPr>
            <w:r w:rsidRPr="00F07B1F">
              <w:t>Legal Assistant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293E080B" w14:textId="0CB228CD">
            <w:pPr>
              <w:jc w:val="center"/>
            </w:pPr>
            <w:r w:rsidRPr="00254466">
              <w:t xml:space="preserve"> $130.00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4BC746B7" w14:textId="1F053BCC">
            <w:pPr>
              <w:jc w:val="center"/>
            </w:pPr>
            <w:r w:rsidRPr="00F143A8">
              <w:t>2021</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36F0C794" w14:textId="3EA42991">
            <w:pPr>
              <w:jc w:val="center"/>
            </w:pPr>
            <w:r w:rsidRPr="00936AE5">
              <w:t xml:space="preserve"> $130.00 </w:t>
            </w:r>
          </w:p>
        </w:tc>
      </w:tr>
      <w:tr w:rsidRPr="00B803D5" w:rsidR="00964FB3" w:rsidTr="00964FB3" w14:paraId="27560E0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5D0F929" w14:textId="61862D16">
            <w:pPr>
              <w:jc w:val="center"/>
            </w:pPr>
            <w:r w:rsidRPr="00F07B1F">
              <w:t>Stephen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3CF35550" w14:textId="737C851F">
            <w:pPr>
              <w:jc w:val="center"/>
            </w:pPr>
            <w:r w:rsidRPr="00F07B1F">
              <w:t>Green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5E1CB979" w14:textId="0B0BF831">
            <w:pPr>
              <w:jc w:val="center"/>
              <w:rPr>
                <w:szCs w:val="26"/>
              </w:rPr>
            </w:pPr>
            <w:r w:rsidRPr="00F07B1F">
              <w:t>Legal Assistant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0F0447E1" w14:textId="29D40555">
            <w:pPr>
              <w:jc w:val="center"/>
            </w:pPr>
            <w:r w:rsidRPr="00254466">
              <w:t xml:space="preserve"> $135.00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964FB3" w:rsidP="00964FB3" w:rsidRDefault="00964FB3" w14:paraId="32462BF3" w14:textId="26D3B8DC">
            <w:pPr>
              <w:jc w:val="center"/>
            </w:pPr>
            <w:r w:rsidRPr="00F143A8">
              <w:t>2022</w:t>
            </w:r>
          </w:p>
        </w:tc>
        <w:tc>
          <w:tcPr>
            <w:tcW w:w="1634" w:type="dxa"/>
            <w:tcBorders>
              <w:top w:val="single" w:color="auto" w:sz="4" w:space="0"/>
              <w:left w:val="single" w:color="auto" w:sz="4" w:space="0"/>
              <w:bottom w:val="single" w:color="auto" w:sz="4" w:space="0"/>
              <w:right w:val="single" w:color="auto" w:sz="4" w:space="0"/>
            </w:tcBorders>
          </w:tcPr>
          <w:p w:rsidRPr="00B803D5" w:rsidR="00964FB3" w:rsidP="00964FB3" w:rsidRDefault="00964FB3" w14:paraId="4910DF5F" w14:textId="3ADB8102">
            <w:pPr>
              <w:jc w:val="center"/>
            </w:pPr>
            <w:r w:rsidRPr="00936AE5">
              <w:t xml:space="preserve"> $135.00 </w:t>
            </w:r>
          </w:p>
        </w:tc>
      </w:tr>
    </w:tbl>
    <w:p w:rsidR="00EF3D64" w:rsidP="00EF3D64" w:rsidRDefault="00EF3D64" w14:paraId="7A957F8A" w14:textId="77777777">
      <w:pPr>
        <w:spacing w:line="360" w:lineRule="auto"/>
        <w:rPr>
          <w:b/>
        </w:rPr>
      </w:pPr>
    </w:p>
    <w:p w:rsidR="00EF3D64" w:rsidP="00964FB3" w:rsidRDefault="00EF3D64" w14:paraId="528D61BF" w14:textId="21050D8C">
      <w:pPr>
        <w:jc w:val="center"/>
        <w:rPr>
          <w:b/>
          <w:color w:val="000000"/>
        </w:rPr>
      </w:pPr>
      <w:r w:rsidRPr="00B803D5">
        <w:rPr>
          <w:b/>
        </w:rPr>
        <w:t xml:space="preserve">(END OF </w:t>
      </w:r>
      <w:r w:rsidRPr="00B803D5">
        <w:rPr>
          <w:b/>
          <w:szCs w:val="26"/>
        </w:rPr>
        <w:t>APPENDIX</w:t>
      </w:r>
      <w:r w:rsidRPr="00B803D5">
        <w:rPr>
          <w:b/>
        </w:rPr>
        <w:t>)</w:t>
      </w:r>
    </w:p>
    <w:sectPr w:rsidR="00EF3D64" w:rsidSect="000D42A8">
      <w:footerReference w:type="default" r:id="rId13"/>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4324" w14:textId="77777777" w:rsidR="000D42A8" w:rsidRDefault="000D42A8" w:rsidP="00885956">
      <w:r>
        <w:separator/>
      </w:r>
    </w:p>
  </w:endnote>
  <w:endnote w:type="continuationSeparator" w:id="0">
    <w:p w14:paraId="19EFD816" w14:textId="77777777" w:rsidR="000D42A8" w:rsidRDefault="000D42A8"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20000A87" w:usb1="08000000" w:usb2="00000008" w:usb3="00000000" w:csb0="00000105"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49329"/>
      <w:docPartObj>
        <w:docPartGallery w:val="Page Numbers (Bottom of Page)"/>
        <w:docPartUnique/>
      </w:docPartObj>
    </w:sdtPr>
    <w:sdtEndPr>
      <w:rPr>
        <w:noProof/>
      </w:rPr>
    </w:sdtEndPr>
    <w:sdtContent>
      <w:p w14:paraId="560F7D5D" w14:textId="2DFFA3B6" w:rsidR="00CF1129" w:rsidRDefault="006B186D" w:rsidP="004F518B">
        <w:pPr>
          <w:pStyle w:val="Footer"/>
        </w:pPr>
        <w:r>
          <w:rPr>
            <w:rFonts w:ascii="Arial" w:hAnsi="Arial" w:cs="Arial"/>
            <w:color w:val="000000"/>
            <w:sz w:val="18"/>
            <w:szCs w:val="18"/>
            <w:shd w:val="clear" w:color="auto" w:fill="FFFFFF"/>
          </w:rPr>
          <w:t>524573218</w:t>
        </w:r>
        <w:r w:rsidR="004F518B">
          <w:rPr>
            <w:rFonts w:ascii="Arial" w:hAnsi="Arial" w:cs="Arial"/>
            <w:color w:val="000000"/>
            <w:sz w:val="18"/>
            <w:szCs w:val="18"/>
            <w:shd w:val="clear" w:color="auto" w:fill="FFFFFF"/>
          </w:rPr>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p>
    </w:sdtContent>
  </w:sdt>
  <w:p w14:paraId="2B494C2D" w14:textId="77777777" w:rsidR="00CF1129" w:rsidRDefault="00CF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EBB1" w14:textId="77777777" w:rsidR="000D42A8" w:rsidRDefault="000D42A8" w:rsidP="00885956">
      <w:r>
        <w:separator/>
      </w:r>
    </w:p>
  </w:footnote>
  <w:footnote w:type="continuationSeparator" w:id="0">
    <w:p w14:paraId="36B5A962" w14:textId="77777777" w:rsidR="000D42A8" w:rsidRDefault="000D42A8" w:rsidP="00885956">
      <w:r>
        <w:continuationSeparator/>
      </w:r>
    </w:p>
  </w:footnote>
  <w:footnote w:id="1">
    <w:p w14:paraId="0A24E933" w14:textId="18023FE7" w:rsidR="00FA0E07" w:rsidRPr="00FA0E07" w:rsidRDefault="00FA0E07">
      <w:pPr>
        <w:pStyle w:val="FootnoteText"/>
        <w:rPr>
          <w:lang w:val="en-ZW"/>
        </w:rPr>
      </w:pPr>
      <w:r>
        <w:rPr>
          <w:rStyle w:val="FootnoteReference"/>
        </w:rPr>
        <w:footnoteRef/>
      </w:r>
      <w:r>
        <w:t xml:space="preserve"> This proceeding was reassigned to ALJ Colin Rizzo on February 15, 2023</w:t>
      </w:r>
    </w:p>
  </w:footnote>
  <w:footnote w:id="2">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3">
    <w:p w14:paraId="29885AA7" w14:textId="4B131649" w:rsidR="00757478" w:rsidRDefault="00E548FD" w:rsidP="00757478">
      <w:pPr>
        <w:rPr>
          <w:rFonts w:asciiTheme="majorBidi" w:hAnsiTheme="majorBidi" w:cstheme="majorBidi"/>
          <w:color w:val="000000"/>
        </w:rPr>
      </w:pPr>
      <w:r>
        <w:rPr>
          <w:rStyle w:val="FootnoteReference"/>
        </w:rPr>
        <w:footnoteRef/>
      </w:r>
      <w:r>
        <w:t xml:space="preserve"> </w:t>
      </w:r>
      <w:r w:rsidR="00757478">
        <w:rPr>
          <w:rFonts w:asciiTheme="majorBidi" w:hAnsiTheme="majorBidi" w:cstheme="majorBidi"/>
          <w:color w:val="000000"/>
        </w:rPr>
        <w:t>The appropriate decision number for this request is D.22-12-054.</w:t>
      </w:r>
    </w:p>
    <w:p w14:paraId="1F75AA89" w14:textId="6F0A743C" w:rsidR="00E548FD" w:rsidRPr="00E548FD" w:rsidRDefault="00E548FD">
      <w:pPr>
        <w:pStyle w:val="FootnoteText"/>
        <w:rPr>
          <w:lang w:val="en-ZW"/>
        </w:rPr>
      </w:pPr>
    </w:p>
  </w:footnote>
  <w:footnote w:id="4">
    <w:p w14:paraId="067A050B" w14:textId="744ED51D" w:rsidR="009E48E4" w:rsidRDefault="009E48E4" w:rsidP="0057088A">
      <w:pPr>
        <w:pStyle w:val="FootnoteText"/>
      </w:pPr>
      <w:r>
        <w:rPr>
          <w:rStyle w:val="FootnoteReference"/>
        </w:rPr>
        <w:footnoteRef/>
      </w:r>
      <w:r>
        <w:t xml:space="preserve"> </w:t>
      </w:r>
      <w:r w:rsidRPr="00D30039">
        <w:t>The Office of Ratepayer Advocates was renamed the Public Advocate</w:t>
      </w:r>
      <w:r w:rsidR="00621A7C">
        <w:t>’</w:t>
      </w:r>
      <w:r w:rsidRPr="00D30039">
        <w:t>s Office of the Public Utilities Commission pursuant to Senate Bill No. 854, which the Governor approved on June 27, 2018. </w:t>
      </w:r>
    </w:p>
  </w:footnote>
  <w:footnote w:id="5">
    <w:p w14:paraId="2A44723A" w14:textId="0878DF49" w:rsidR="00936C71" w:rsidRPr="00DE3A5D" w:rsidRDefault="00936C71"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6">
    <w:p w14:paraId="72457418" w14:textId="77777777" w:rsidR="00E97CE7" w:rsidRPr="003F6375" w:rsidRDefault="00E97CE7">
      <w:pPr>
        <w:pStyle w:val="FootnoteText"/>
        <w:rPr>
          <w:lang w:val="en-ZW"/>
        </w:rPr>
      </w:pPr>
      <w:r>
        <w:rPr>
          <w:rStyle w:val="FootnoteReference"/>
        </w:rPr>
        <w:footnoteRef/>
      </w:r>
      <w:r>
        <w:t xml:space="preserve"> Time spent preparing for these types of meetings is disallowed pursuant to D.10-04-024, D.04-09-050, and D.04-08-091.</w:t>
      </w:r>
    </w:p>
  </w:footnote>
  <w:footnote w:id="7">
    <w:p w14:paraId="661B9D1E" w14:textId="37B24091" w:rsidR="004E097D" w:rsidRPr="004E097D" w:rsidRDefault="004E097D">
      <w:pPr>
        <w:pStyle w:val="FootnoteText"/>
        <w:rPr>
          <w:lang w:val="en-ZW"/>
        </w:rPr>
      </w:pPr>
      <w:r>
        <w:rPr>
          <w:rStyle w:val="FootnoteReference"/>
        </w:rPr>
        <w:footnoteRef/>
      </w:r>
      <w:r>
        <w:t xml:space="preserve"> </w:t>
      </w:r>
      <w:r w:rsidR="00892C8F">
        <w:t xml:space="preserve">This disallowance was </w:t>
      </w:r>
      <w:r w:rsidR="008B1B4A">
        <w:t xml:space="preserve">previously </w:t>
      </w:r>
      <w:r w:rsidR="00892C8F">
        <w:t>applied to TURN</w:t>
      </w:r>
      <w:r w:rsidR="008B1B4A">
        <w:t xml:space="preserve"> in </w:t>
      </w:r>
      <w:r w:rsidR="00EE7E76">
        <w:rPr>
          <w:lang w:val="en-ZW"/>
        </w:rPr>
        <w:t>D.23-07-016</w:t>
      </w:r>
      <w:r w:rsidR="009602FF">
        <w:rPr>
          <w:lang w:val="en-ZW"/>
        </w:rPr>
        <w:t xml:space="preserve"> </w:t>
      </w:r>
      <w:r w:rsidR="00EE7E76">
        <w:rPr>
          <w:lang w:val="en-Z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D65E" w14:textId="64F7ABAF" w:rsidR="004F518B" w:rsidRDefault="004F518B">
    <w:pPr>
      <w:pStyle w:val="Header"/>
    </w:pPr>
    <w:r>
      <w:t>A.21-10-010  ALJ/CR2/avs</w:t>
    </w:r>
    <w:r>
      <w:tab/>
    </w:r>
    <w:r>
      <w:tab/>
    </w:r>
  </w:p>
  <w:p w14:paraId="189CBD5E" w14:textId="77777777" w:rsidR="004F518B" w:rsidRDefault="004F518B">
    <w:pPr>
      <w:pStyle w:val="Header"/>
    </w:pPr>
  </w:p>
  <w:p w14:paraId="7B9432B1" w14:textId="77777777" w:rsidR="004F518B" w:rsidRDefault="004F5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05C"/>
    <w:multiLevelType w:val="hybridMultilevel"/>
    <w:tmpl w:val="AA0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44E1D"/>
    <w:multiLevelType w:val="hybridMultilevel"/>
    <w:tmpl w:val="F5B847D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351108A2"/>
    <w:multiLevelType w:val="hybridMultilevel"/>
    <w:tmpl w:val="A0C898B0"/>
    <w:lvl w:ilvl="0" w:tplc="5E20909E">
      <w:start w:val="2"/>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C6989"/>
    <w:multiLevelType w:val="multilevel"/>
    <w:tmpl w:val="0152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825AFB"/>
    <w:multiLevelType w:val="multilevel"/>
    <w:tmpl w:val="12E2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13"/>
  </w:num>
  <w:num w:numId="2" w16cid:durableId="296566636">
    <w:abstractNumId w:val="1"/>
  </w:num>
  <w:num w:numId="3" w16cid:durableId="2098595014">
    <w:abstractNumId w:val="14"/>
  </w:num>
  <w:num w:numId="4" w16cid:durableId="1312905431">
    <w:abstractNumId w:val="10"/>
  </w:num>
  <w:num w:numId="5" w16cid:durableId="417093550">
    <w:abstractNumId w:val="6"/>
  </w:num>
  <w:num w:numId="6" w16cid:durableId="1486429129">
    <w:abstractNumId w:val="12"/>
  </w:num>
  <w:num w:numId="7" w16cid:durableId="258221757">
    <w:abstractNumId w:val="8"/>
  </w:num>
  <w:num w:numId="8" w16cid:durableId="842936081">
    <w:abstractNumId w:val="11"/>
  </w:num>
  <w:num w:numId="9" w16cid:durableId="1685205339">
    <w:abstractNumId w:val="2"/>
  </w:num>
  <w:num w:numId="10" w16cid:durableId="789317941">
    <w:abstractNumId w:val="5"/>
  </w:num>
  <w:num w:numId="11" w16cid:durableId="1481462703">
    <w:abstractNumId w:val="0"/>
  </w:num>
  <w:num w:numId="12" w16cid:durableId="2134858474">
    <w:abstractNumId w:val="9"/>
  </w:num>
  <w:num w:numId="13" w16cid:durableId="587810061">
    <w:abstractNumId w:val="7"/>
  </w:num>
  <w:num w:numId="14" w16cid:durableId="467085982">
    <w:abstractNumId w:val="3"/>
  </w:num>
  <w:num w:numId="15" w16cid:durableId="1228882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8C9"/>
    <w:rsid w:val="00003A49"/>
    <w:rsid w:val="00004514"/>
    <w:rsid w:val="00004787"/>
    <w:rsid w:val="00010E66"/>
    <w:rsid w:val="00013673"/>
    <w:rsid w:val="00026A15"/>
    <w:rsid w:val="00032A77"/>
    <w:rsid w:val="00034492"/>
    <w:rsid w:val="00036F54"/>
    <w:rsid w:val="00042FAF"/>
    <w:rsid w:val="00045A2F"/>
    <w:rsid w:val="0005538D"/>
    <w:rsid w:val="000556AA"/>
    <w:rsid w:val="00055843"/>
    <w:rsid w:val="00055F43"/>
    <w:rsid w:val="00063DBC"/>
    <w:rsid w:val="0006402E"/>
    <w:rsid w:val="00067F4A"/>
    <w:rsid w:val="00072C81"/>
    <w:rsid w:val="00073262"/>
    <w:rsid w:val="00077EAD"/>
    <w:rsid w:val="00083106"/>
    <w:rsid w:val="00085B3E"/>
    <w:rsid w:val="00090A86"/>
    <w:rsid w:val="00097147"/>
    <w:rsid w:val="000971C0"/>
    <w:rsid w:val="000A0E7D"/>
    <w:rsid w:val="000A3A9B"/>
    <w:rsid w:val="000D0CCB"/>
    <w:rsid w:val="000D22B1"/>
    <w:rsid w:val="000D42A8"/>
    <w:rsid w:val="000D6CA0"/>
    <w:rsid w:val="000D6DF8"/>
    <w:rsid w:val="000D749F"/>
    <w:rsid w:val="000E41D9"/>
    <w:rsid w:val="000E6ABD"/>
    <w:rsid w:val="000F0370"/>
    <w:rsid w:val="000F30CF"/>
    <w:rsid w:val="000F595C"/>
    <w:rsid w:val="000F7670"/>
    <w:rsid w:val="0010174B"/>
    <w:rsid w:val="0010480F"/>
    <w:rsid w:val="001048DC"/>
    <w:rsid w:val="00110D89"/>
    <w:rsid w:val="00121329"/>
    <w:rsid w:val="0012266C"/>
    <w:rsid w:val="00123103"/>
    <w:rsid w:val="00125492"/>
    <w:rsid w:val="00126D4E"/>
    <w:rsid w:val="00127098"/>
    <w:rsid w:val="00132D50"/>
    <w:rsid w:val="001346EB"/>
    <w:rsid w:val="00135A64"/>
    <w:rsid w:val="00137272"/>
    <w:rsid w:val="00137765"/>
    <w:rsid w:val="00141A4E"/>
    <w:rsid w:val="00141D91"/>
    <w:rsid w:val="001440E2"/>
    <w:rsid w:val="00151743"/>
    <w:rsid w:val="00151AA8"/>
    <w:rsid w:val="00152F94"/>
    <w:rsid w:val="001655ED"/>
    <w:rsid w:val="00171EBF"/>
    <w:rsid w:val="00175865"/>
    <w:rsid w:val="00180E8C"/>
    <w:rsid w:val="001848B6"/>
    <w:rsid w:val="001962EB"/>
    <w:rsid w:val="001A3CF3"/>
    <w:rsid w:val="001A68AD"/>
    <w:rsid w:val="001B4565"/>
    <w:rsid w:val="001C0DD1"/>
    <w:rsid w:val="001C21AE"/>
    <w:rsid w:val="001D3ED2"/>
    <w:rsid w:val="001D5DAB"/>
    <w:rsid w:val="001D7A23"/>
    <w:rsid w:val="001E461B"/>
    <w:rsid w:val="001E537A"/>
    <w:rsid w:val="001E5795"/>
    <w:rsid w:val="001E77CF"/>
    <w:rsid w:val="001E7B60"/>
    <w:rsid w:val="001E7EE2"/>
    <w:rsid w:val="001F238E"/>
    <w:rsid w:val="001F2E84"/>
    <w:rsid w:val="00201496"/>
    <w:rsid w:val="00202B97"/>
    <w:rsid w:val="00204E3A"/>
    <w:rsid w:val="00212E10"/>
    <w:rsid w:val="00214B22"/>
    <w:rsid w:val="00217224"/>
    <w:rsid w:val="00217848"/>
    <w:rsid w:val="0022302F"/>
    <w:rsid w:val="00226185"/>
    <w:rsid w:val="00230392"/>
    <w:rsid w:val="002327CE"/>
    <w:rsid w:val="00236271"/>
    <w:rsid w:val="0023642F"/>
    <w:rsid w:val="00237631"/>
    <w:rsid w:val="00240461"/>
    <w:rsid w:val="002415DC"/>
    <w:rsid w:val="00244D4C"/>
    <w:rsid w:val="002466F8"/>
    <w:rsid w:val="00251990"/>
    <w:rsid w:val="00256F00"/>
    <w:rsid w:val="00260518"/>
    <w:rsid w:val="00264333"/>
    <w:rsid w:val="00270E2E"/>
    <w:rsid w:val="0027222E"/>
    <w:rsid w:val="00273208"/>
    <w:rsid w:val="00274A2B"/>
    <w:rsid w:val="0028747F"/>
    <w:rsid w:val="00290DB3"/>
    <w:rsid w:val="00295AA0"/>
    <w:rsid w:val="002A6826"/>
    <w:rsid w:val="002A6C07"/>
    <w:rsid w:val="002A6D10"/>
    <w:rsid w:val="002B031A"/>
    <w:rsid w:val="002B4F44"/>
    <w:rsid w:val="002C3EE1"/>
    <w:rsid w:val="002D21CA"/>
    <w:rsid w:val="002D53AA"/>
    <w:rsid w:val="002E58AC"/>
    <w:rsid w:val="002E5F83"/>
    <w:rsid w:val="002E77D8"/>
    <w:rsid w:val="002F3759"/>
    <w:rsid w:val="002F3865"/>
    <w:rsid w:val="00303C2B"/>
    <w:rsid w:val="00313A04"/>
    <w:rsid w:val="00314AC8"/>
    <w:rsid w:val="00332D8B"/>
    <w:rsid w:val="00335435"/>
    <w:rsid w:val="003501DD"/>
    <w:rsid w:val="00355228"/>
    <w:rsid w:val="00357623"/>
    <w:rsid w:val="00357F1A"/>
    <w:rsid w:val="003652F3"/>
    <w:rsid w:val="00366CB2"/>
    <w:rsid w:val="00374FD1"/>
    <w:rsid w:val="00377750"/>
    <w:rsid w:val="00377884"/>
    <w:rsid w:val="00377EE5"/>
    <w:rsid w:val="00380703"/>
    <w:rsid w:val="00387795"/>
    <w:rsid w:val="00387B08"/>
    <w:rsid w:val="0039034B"/>
    <w:rsid w:val="003A40E0"/>
    <w:rsid w:val="003A5D0A"/>
    <w:rsid w:val="003A666E"/>
    <w:rsid w:val="003B1782"/>
    <w:rsid w:val="003B5628"/>
    <w:rsid w:val="003B5EAC"/>
    <w:rsid w:val="003B6A1B"/>
    <w:rsid w:val="003C4CAC"/>
    <w:rsid w:val="003C608A"/>
    <w:rsid w:val="003C76D4"/>
    <w:rsid w:val="003D359B"/>
    <w:rsid w:val="003D4455"/>
    <w:rsid w:val="003E2367"/>
    <w:rsid w:val="003E34FD"/>
    <w:rsid w:val="003E5A73"/>
    <w:rsid w:val="003E66D0"/>
    <w:rsid w:val="003F0684"/>
    <w:rsid w:val="003F2560"/>
    <w:rsid w:val="003F6375"/>
    <w:rsid w:val="00410BF9"/>
    <w:rsid w:val="00411AFC"/>
    <w:rsid w:val="00415FF8"/>
    <w:rsid w:val="004229F8"/>
    <w:rsid w:val="00422F7F"/>
    <w:rsid w:val="00435C30"/>
    <w:rsid w:val="00437471"/>
    <w:rsid w:val="004414CA"/>
    <w:rsid w:val="004474B2"/>
    <w:rsid w:val="004534E7"/>
    <w:rsid w:val="00454979"/>
    <w:rsid w:val="004561E4"/>
    <w:rsid w:val="00456B63"/>
    <w:rsid w:val="00457C15"/>
    <w:rsid w:val="00460D45"/>
    <w:rsid w:val="0046248A"/>
    <w:rsid w:val="004662C7"/>
    <w:rsid w:val="0046637F"/>
    <w:rsid w:val="00467E65"/>
    <w:rsid w:val="0047074E"/>
    <w:rsid w:val="00473CE8"/>
    <w:rsid w:val="00480BF6"/>
    <w:rsid w:val="004840D2"/>
    <w:rsid w:val="004A6FD4"/>
    <w:rsid w:val="004C0961"/>
    <w:rsid w:val="004C2CA7"/>
    <w:rsid w:val="004C3329"/>
    <w:rsid w:val="004C39A1"/>
    <w:rsid w:val="004D6B6D"/>
    <w:rsid w:val="004D779D"/>
    <w:rsid w:val="004E0395"/>
    <w:rsid w:val="004E097D"/>
    <w:rsid w:val="004E3939"/>
    <w:rsid w:val="004E3D93"/>
    <w:rsid w:val="004E5E29"/>
    <w:rsid w:val="004F35D4"/>
    <w:rsid w:val="004F4FF1"/>
    <w:rsid w:val="004F518B"/>
    <w:rsid w:val="005018A2"/>
    <w:rsid w:val="00501E0E"/>
    <w:rsid w:val="00503F66"/>
    <w:rsid w:val="00516CE7"/>
    <w:rsid w:val="00517AA5"/>
    <w:rsid w:val="005215EF"/>
    <w:rsid w:val="00521B86"/>
    <w:rsid w:val="00527FDB"/>
    <w:rsid w:val="00531F22"/>
    <w:rsid w:val="00533373"/>
    <w:rsid w:val="00541B52"/>
    <w:rsid w:val="00541EF6"/>
    <w:rsid w:val="005426DF"/>
    <w:rsid w:val="00547145"/>
    <w:rsid w:val="00551967"/>
    <w:rsid w:val="0055228B"/>
    <w:rsid w:val="005531E0"/>
    <w:rsid w:val="00565CE4"/>
    <w:rsid w:val="0057088A"/>
    <w:rsid w:val="005734F9"/>
    <w:rsid w:val="00574B19"/>
    <w:rsid w:val="00575494"/>
    <w:rsid w:val="00580EB3"/>
    <w:rsid w:val="00582563"/>
    <w:rsid w:val="005912FA"/>
    <w:rsid w:val="0059289A"/>
    <w:rsid w:val="00593618"/>
    <w:rsid w:val="00596795"/>
    <w:rsid w:val="00596CCA"/>
    <w:rsid w:val="005A1608"/>
    <w:rsid w:val="005A3018"/>
    <w:rsid w:val="005A53F1"/>
    <w:rsid w:val="005A54E4"/>
    <w:rsid w:val="005A63D4"/>
    <w:rsid w:val="005A65C2"/>
    <w:rsid w:val="005B421B"/>
    <w:rsid w:val="005B5B44"/>
    <w:rsid w:val="005C0F6F"/>
    <w:rsid w:val="005C327F"/>
    <w:rsid w:val="005D0C6A"/>
    <w:rsid w:val="005D7D56"/>
    <w:rsid w:val="005E0790"/>
    <w:rsid w:val="005F1B73"/>
    <w:rsid w:val="005F4D82"/>
    <w:rsid w:val="00605535"/>
    <w:rsid w:val="00607E9E"/>
    <w:rsid w:val="00621A7C"/>
    <w:rsid w:val="00631A40"/>
    <w:rsid w:val="006336D6"/>
    <w:rsid w:val="0063383B"/>
    <w:rsid w:val="00641F7B"/>
    <w:rsid w:val="0064480C"/>
    <w:rsid w:val="0065087E"/>
    <w:rsid w:val="00652DEA"/>
    <w:rsid w:val="00652EEF"/>
    <w:rsid w:val="006600F6"/>
    <w:rsid w:val="00660D7E"/>
    <w:rsid w:val="006637D2"/>
    <w:rsid w:val="006641FA"/>
    <w:rsid w:val="00673595"/>
    <w:rsid w:val="00673EB1"/>
    <w:rsid w:val="006773CA"/>
    <w:rsid w:val="00691528"/>
    <w:rsid w:val="00692738"/>
    <w:rsid w:val="00695062"/>
    <w:rsid w:val="006A0CD2"/>
    <w:rsid w:val="006A4468"/>
    <w:rsid w:val="006A5F45"/>
    <w:rsid w:val="006A7272"/>
    <w:rsid w:val="006A7D8D"/>
    <w:rsid w:val="006B0BC7"/>
    <w:rsid w:val="006B186D"/>
    <w:rsid w:val="006B7228"/>
    <w:rsid w:val="006B7375"/>
    <w:rsid w:val="006C2881"/>
    <w:rsid w:val="006C3691"/>
    <w:rsid w:val="006D039B"/>
    <w:rsid w:val="006D1BE0"/>
    <w:rsid w:val="006D3872"/>
    <w:rsid w:val="006D4B0E"/>
    <w:rsid w:val="006D67C9"/>
    <w:rsid w:val="006D7FF5"/>
    <w:rsid w:val="006E1447"/>
    <w:rsid w:val="006E50B1"/>
    <w:rsid w:val="006E7C6F"/>
    <w:rsid w:val="0070052A"/>
    <w:rsid w:val="00703D5A"/>
    <w:rsid w:val="007056FC"/>
    <w:rsid w:val="00707641"/>
    <w:rsid w:val="00716C28"/>
    <w:rsid w:val="00724EE5"/>
    <w:rsid w:val="00727A9F"/>
    <w:rsid w:val="00730D05"/>
    <w:rsid w:val="0073360B"/>
    <w:rsid w:val="00737690"/>
    <w:rsid w:val="00740F76"/>
    <w:rsid w:val="0074620B"/>
    <w:rsid w:val="00750F77"/>
    <w:rsid w:val="00752E14"/>
    <w:rsid w:val="007554D5"/>
    <w:rsid w:val="00757478"/>
    <w:rsid w:val="00757791"/>
    <w:rsid w:val="00757B44"/>
    <w:rsid w:val="00763797"/>
    <w:rsid w:val="007664E3"/>
    <w:rsid w:val="00776661"/>
    <w:rsid w:val="00777FE8"/>
    <w:rsid w:val="00780C7B"/>
    <w:rsid w:val="00780DEB"/>
    <w:rsid w:val="00780F28"/>
    <w:rsid w:val="0078196E"/>
    <w:rsid w:val="00782409"/>
    <w:rsid w:val="00785B85"/>
    <w:rsid w:val="00786CAD"/>
    <w:rsid w:val="007900E3"/>
    <w:rsid w:val="007912B6"/>
    <w:rsid w:val="007A3FCC"/>
    <w:rsid w:val="007A5EFC"/>
    <w:rsid w:val="007B2304"/>
    <w:rsid w:val="007B2791"/>
    <w:rsid w:val="007B2F42"/>
    <w:rsid w:val="007B3779"/>
    <w:rsid w:val="007B39C0"/>
    <w:rsid w:val="007C1B69"/>
    <w:rsid w:val="007C6326"/>
    <w:rsid w:val="007C7514"/>
    <w:rsid w:val="007D172A"/>
    <w:rsid w:val="007D49CB"/>
    <w:rsid w:val="007D4E7E"/>
    <w:rsid w:val="007E0ABB"/>
    <w:rsid w:val="007E211E"/>
    <w:rsid w:val="007E26BB"/>
    <w:rsid w:val="007E68F8"/>
    <w:rsid w:val="007E71C3"/>
    <w:rsid w:val="007F0270"/>
    <w:rsid w:val="007F405D"/>
    <w:rsid w:val="007F41F8"/>
    <w:rsid w:val="007F620E"/>
    <w:rsid w:val="007F6CF5"/>
    <w:rsid w:val="007F7C07"/>
    <w:rsid w:val="00802101"/>
    <w:rsid w:val="00802701"/>
    <w:rsid w:val="00804079"/>
    <w:rsid w:val="00811DB1"/>
    <w:rsid w:val="00815F1F"/>
    <w:rsid w:val="0081626F"/>
    <w:rsid w:val="008177D1"/>
    <w:rsid w:val="00817B5D"/>
    <w:rsid w:val="00824690"/>
    <w:rsid w:val="00827044"/>
    <w:rsid w:val="00831652"/>
    <w:rsid w:val="00831F53"/>
    <w:rsid w:val="0083350A"/>
    <w:rsid w:val="00840770"/>
    <w:rsid w:val="00846DF5"/>
    <w:rsid w:val="00851626"/>
    <w:rsid w:val="008559F6"/>
    <w:rsid w:val="00855FD7"/>
    <w:rsid w:val="00865DA7"/>
    <w:rsid w:val="008760F3"/>
    <w:rsid w:val="00877C7D"/>
    <w:rsid w:val="00880771"/>
    <w:rsid w:val="00880855"/>
    <w:rsid w:val="0088159E"/>
    <w:rsid w:val="00881B2B"/>
    <w:rsid w:val="0088281A"/>
    <w:rsid w:val="008837D5"/>
    <w:rsid w:val="008844B6"/>
    <w:rsid w:val="00884954"/>
    <w:rsid w:val="00885797"/>
    <w:rsid w:val="00885956"/>
    <w:rsid w:val="00886869"/>
    <w:rsid w:val="00892C8F"/>
    <w:rsid w:val="008A1935"/>
    <w:rsid w:val="008A437F"/>
    <w:rsid w:val="008A6BE6"/>
    <w:rsid w:val="008B1B4A"/>
    <w:rsid w:val="008B4630"/>
    <w:rsid w:val="008B6128"/>
    <w:rsid w:val="008B67E2"/>
    <w:rsid w:val="008B775B"/>
    <w:rsid w:val="008C09F7"/>
    <w:rsid w:val="008C0EE2"/>
    <w:rsid w:val="008C2208"/>
    <w:rsid w:val="008C567B"/>
    <w:rsid w:val="008E182E"/>
    <w:rsid w:val="008E3450"/>
    <w:rsid w:val="008E4336"/>
    <w:rsid w:val="008E4D16"/>
    <w:rsid w:val="008F0F52"/>
    <w:rsid w:val="008F3596"/>
    <w:rsid w:val="008F4960"/>
    <w:rsid w:val="00900903"/>
    <w:rsid w:val="00903CB7"/>
    <w:rsid w:val="00907548"/>
    <w:rsid w:val="00910386"/>
    <w:rsid w:val="00912D5C"/>
    <w:rsid w:val="00912DD3"/>
    <w:rsid w:val="0091507F"/>
    <w:rsid w:val="00915118"/>
    <w:rsid w:val="00916626"/>
    <w:rsid w:val="00922097"/>
    <w:rsid w:val="00925FAB"/>
    <w:rsid w:val="00926842"/>
    <w:rsid w:val="00926AB4"/>
    <w:rsid w:val="00930A28"/>
    <w:rsid w:val="0093130B"/>
    <w:rsid w:val="00931835"/>
    <w:rsid w:val="00936028"/>
    <w:rsid w:val="00936C71"/>
    <w:rsid w:val="00943E43"/>
    <w:rsid w:val="0095041D"/>
    <w:rsid w:val="009602FF"/>
    <w:rsid w:val="0096112B"/>
    <w:rsid w:val="00963EEF"/>
    <w:rsid w:val="00964FB3"/>
    <w:rsid w:val="00965D83"/>
    <w:rsid w:val="00970BAD"/>
    <w:rsid w:val="00977F5D"/>
    <w:rsid w:val="009808C6"/>
    <w:rsid w:val="009835C2"/>
    <w:rsid w:val="0098746E"/>
    <w:rsid w:val="00990D3B"/>
    <w:rsid w:val="009949FD"/>
    <w:rsid w:val="00997B31"/>
    <w:rsid w:val="009A1BEF"/>
    <w:rsid w:val="009A25CC"/>
    <w:rsid w:val="009A62F6"/>
    <w:rsid w:val="009B1B00"/>
    <w:rsid w:val="009B36FF"/>
    <w:rsid w:val="009C0086"/>
    <w:rsid w:val="009C7EC5"/>
    <w:rsid w:val="009D36C7"/>
    <w:rsid w:val="009D3D5A"/>
    <w:rsid w:val="009D5E54"/>
    <w:rsid w:val="009E45C3"/>
    <w:rsid w:val="009E48E4"/>
    <w:rsid w:val="009F4A86"/>
    <w:rsid w:val="009F7A96"/>
    <w:rsid w:val="00A03BFC"/>
    <w:rsid w:val="00A07A96"/>
    <w:rsid w:val="00A07AA6"/>
    <w:rsid w:val="00A1704D"/>
    <w:rsid w:val="00A233CD"/>
    <w:rsid w:val="00A245EB"/>
    <w:rsid w:val="00A24E91"/>
    <w:rsid w:val="00A27498"/>
    <w:rsid w:val="00A319DE"/>
    <w:rsid w:val="00A32AA7"/>
    <w:rsid w:val="00A3514B"/>
    <w:rsid w:val="00A40C4C"/>
    <w:rsid w:val="00A40F27"/>
    <w:rsid w:val="00A60203"/>
    <w:rsid w:val="00A618E4"/>
    <w:rsid w:val="00A64BF3"/>
    <w:rsid w:val="00A6526D"/>
    <w:rsid w:val="00A67E89"/>
    <w:rsid w:val="00A75D2D"/>
    <w:rsid w:val="00A86489"/>
    <w:rsid w:val="00A86988"/>
    <w:rsid w:val="00A910F1"/>
    <w:rsid w:val="00A92D0B"/>
    <w:rsid w:val="00A93EC2"/>
    <w:rsid w:val="00A96E67"/>
    <w:rsid w:val="00AA1740"/>
    <w:rsid w:val="00AA526C"/>
    <w:rsid w:val="00AB2F7F"/>
    <w:rsid w:val="00AB3510"/>
    <w:rsid w:val="00AB4A4B"/>
    <w:rsid w:val="00AC5A4B"/>
    <w:rsid w:val="00AD5797"/>
    <w:rsid w:val="00AD6013"/>
    <w:rsid w:val="00AD742A"/>
    <w:rsid w:val="00AE429F"/>
    <w:rsid w:val="00AE6488"/>
    <w:rsid w:val="00AF1218"/>
    <w:rsid w:val="00AF26B8"/>
    <w:rsid w:val="00AF2F6B"/>
    <w:rsid w:val="00AF61A9"/>
    <w:rsid w:val="00AF6881"/>
    <w:rsid w:val="00B00BCD"/>
    <w:rsid w:val="00B01110"/>
    <w:rsid w:val="00B03003"/>
    <w:rsid w:val="00B06700"/>
    <w:rsid w:val="00B152E2"/>
    <w:rsid w:val="00B1593B"/>
    <w:rsid w:val="00B17005"/>
    <w:rsid w:val="00B22A11"/>
    <w:rsid w:val="00B249F9"/>
    <w:rsid w:val="00B24EDA"/>
    <w:rsid w:val="00B312DA"/>
    <w:rsid w:val="00B31565"/>
    <w:rsid w:val="00B31F33"/>
    <w:rsid w:val="00B3361C"/>
    <w:rsid w:val="00B355D6"/>
    <w:rsid w:val="00B36BE8"/>
    <w:rsid w:val="00B4072C"/>
    <w:rsid w:val="00B460A0"/>
    <w:rsid w:val="00B472F0"/>
    <w:rsid w:val="00B51C2B"/>
    <w:rsid w:val="00B51F03"/>
    <w:rsid w:val="00B528E7"/>
    <w:rsid w:val="00B529FA"/>
    <w:rsid w:val="00B54991"/>
    <w:rsid w:val="00B55CCD"/>
    <w:rsid w:val="00B55D78"/>
    <w:rsid w:val="00B62AC0"/>
    <w:rsid w:val="00B66CF5"/>
    <w:rsid w:val="00B72D9D"/>
    <w:rsid w:val="00B73979"/>
    <w:rsid w:val="00B803D5"/>
    <w:rsid w:val="00B82DE8"/>
    <w:rsid w:val="00B856E8"/>
    <w:rsid w:val="00B86A27"/>
    <w:rsid w:val="00B86FB7"/>
    <w:rsid w:val="00B87DD1"/>
    <w:rsid w:val="00B962F7"/>
    <w:rsid w:val="00BA0598"/>
    <w:rsid w:val="00BA1944"/>
    <w:rsid w:val="00BA2D65"/>
    <w:rsid w:val="00BA548C"/>
    <w:rsid w:val="00BA5F7D"/>
    <w:rsid w:val="00BA6ED4"/>
    <w:rsid w:val="00BA7471"/>
    <w:rsid w:val="00BB0250"/>
    <w:rsid w:val="00BB49BB"/>
    <w:rsid w:val="00BC524D"/>
    <w:rsid w:val="00BD04A6"/>
    <w:rsid w:val="00BD106C"/>
    <w:rsid w:val="00BD22DB"/>
    <w:rsid w:val="00BD5FD4"/>
    <w:rsid w:val="00BD609C"/>
    <w:rsid w:val="00BE45D0"/>
    <w:rsid w:val="00BE4E3A"/>
    <w:rsid w:val="00BE64E6"/>
    <w:rsid w:val="00BF2F45"/>
    <w:rsid w:val="00C02649"/>
    <w:rsid w:val="00C0471D"/>
    <w:rsid w:val="00C05661"/>
    <w:rsid w:val="00C13B3F"/>
    <w:rsid w:val="00C1463E"/>
    <w:rsid w:val="00C16981"/>
    <w:rsid w:val="00C304F8"/>
    <w:rsid w:val="00C30A29"/>
    <w:rsid w:val="00C3283A"/>
    <w:rsid w:val="00C330BA"/>
    <w:rsid w:val="00C33617"/>
    <w:rsid w:val="00C36AC1"/>
    <w:rsid w:val="00C372E0"/>
    <w:rsid w:val="00C4053B"/>
    <w:rsid w:val="00C47A2B"/>
    <w:rsid w:val="00C54D8F"/>
    <w:rsid w:val="00C56988"/>
    <w:rsid w:val="00C72444"/>
    <w:rsid w:val="00C742D7"/>
    <w:rsid w:val="00C765A2"/>
    <w:rsid w:val="00C77113"/>
    <w:rsid w:val="00C80771"/>
    <w:rsid w:val="00C82167"/>
    <w:rsid w:val="00C839F0"/>
    <w:rsid w:val="00C87EE3"/>
    <w:rsid w:val="00C908E2"/>
    <w:rsid w:val="00C95818"/>
    <w:rsid w:val="00CA2E59"/>
    <w:rsid w:val="00CA67BE"/>
    <w:rsid w:val="00CA7DF9"/>
    <w:rsid w:val="00CB6983"/>
    <w:rsid w:val="00CC10AF"/>
    <w:rsid w:val="00CC1683"/>
    <w:rsid w:val="00CC242A"/>
    <w:rsid w:val="00CC4B40"/>
    <w:rsid w:val="00CD0EC0"/>
    <w:rsid w:val="00CD55D2"/>
    <w:rsid w:val="00CD6886"/>
    <w:rsid w:val="00CD7D17"/>
    <w:rsid w:val="00CE057B"/>
    <w:rsid w:val="00CE3A73"/>
    <w:rsid w:val="00CE7119"/>
    <w:rsid w:val="00CF1129"/>
    <w:rsid w:val="00CF358E"/>
    <w:rsid w:val="00CF7C50"/>
    <w:rsid w:val="00D003FE"/>
    <w:rsid w:val="00D01D87"/>
    <w:rsid w:val="00D02B14"/>
    <w:rsid w:val="00D075B1"/>
    <w:rsid w:val="00D10372"/>
    <w:rsid w:val="00D11567"/>
    <w:rsid w:val="00D11688"/>
    <w:rsid w:val="00D1778A"/>
    <w:rsid w:val="00D17B34"/>
    <w:rsid w:val="00D17E47"/>
    <w:rsid w:val="00D17FE4"/>
    <w:rsid w:val="00D26810"/>
    <w:rsid w:val="00D272F6"/>
    <w:rsid w:val="00D27D5F"/>
    <w:rsid w:val="00D30039"/>
    <w:rsid w:val="00D30C4F"/>
    <w:rsid w:val="00D36884"/>
    <w:rsid w:val="00D36927"/>
    <w:rsid w:val="00D42922"/>
    <w:rsid w:val="00D550B9"/>
    <w:rsid w:val="00D56BCA"/>
    <w:rsid w:val="00D6001D"/>
    <w:rsid w:val="00D74F4E"/>
    <w:rsid w:val="00D75107"/>
    <w:rsid w:val="00D7681E"/>
    <w:rsid w:val="00D82F83"/>
    <w:rsid w:val="00D84F94"/>
    <w:rsid w:val="00D85B5F"/>
    <w:rsid w:val="00D8769E"/>
    <w:rsid w:val="00D879F5"/>
    <w:rsid w:val="00D92224"/>
    <w:rsid w:val="00D9264B"/>
    <w:rsid w:val="00DA3AEE"/>
    <w:rsid w:val="00DA4FA5"/>
    <w:rsid w:val="00DB03BD"/>
    <w:rsid w:val="00DB11CF"/>
    <w:rsid w:val="00DC64BB"/>
    <w:rsid w:val="00DC68D8"/>
    <w:rsid w:val="00DD52BB"/>
    <w:rsid w:val="00DE1C6B"/>
    <w:rsid w:val="00DE3A5D"/>
    <w:rsid w:val="00DE3AFC"/>
    <w:rsid w:val="00DE4602"/>
    <w:rsid w:val="00E00990"/>
    <w:rsid w:val="00E00A53"/>
    <w:rsid w:val="00E00FCE"/>
    <w:rsid w:val="00E01615"/>
    <w:rsid w:val="00E035F8"/>
    <w:rsid w:val="00E04A89"/>
    <w:rsid w:val="00E108C0"/>
    <w:rsid w:val="00E13FE6"/>
    <w:rsid w:val="00E15DC3"/>
    <w:rsid w:val="00E1659F"/>
    <w:rsid w:val="00E17B34"/>
    <w:rsid w:val="00E21EA5"/>
    <w:rsid w:val="00E243A2"/>
    <w:rsid w:val="00E25078"/>
    <w:rsid w:val="00E25834"/>
    <w:rsid w:val="00E3605B"/>
    <w:rsid w:val="00E3614F"/>
    <w:rsid w:val="00E3786F"/>
    <w:rsid w:val="00E378AA"/>
    <w:rsid w:val="00E40140"/>
    <w:rsid w:val="00E43AE0"/>
    <w:rsid w:val="00E52992"/>
    <w:rsid w:val="00E548FD"/>
    <w:rsid w:val="00E60942"/>
    <w:rsid w:val="00E61C43"/>
    <w:rsid w:val="00E66987"/>
    <w:rsid w:val="00E66FE7"/>
    <w:rsid w:val="00E75E09"/>
    <w:rsid w:val="00E761FA"/>
    <w:rsid w:val="00E775D0"/>
    <w:rsid w:val="00E77BE2"/>
    <w:rsid w:val="00E836BF"/>
    <w:rsid w:val="00E87DD8"/>
    <w:rsid w:val="00E90299"/>
    <w:rsid w:val="00E9366A"/>
    <w:rsid w:val="00E959A0"/>
    <w:rsid w:val="00E97CE7"/>
    <w:rsid w:val="00EA30D0"/>
    <w:rsid w:val="00EB0DBA"/>
    <w:rsid w:val="00EB39BF"/>
    <w:rsid w:val="00EB3B3C"/>
    <w:rsid w:val="00EB4F9E"/>
    <w:rsid w:val="00EB64CF"/>
    <w:rsid w:val="00EC47B4"/>
    <w:rsid w:val="00EC4B77"/>
    <w:rsid w:val="00EC5B08"/>
    <w:rsid w:val="00EC5FC4"/>
    <w:rsid w:val="00EC6387"/>
    <w:rsid w:val="00EC7FD8"/>
    <w:rsid w:val="00ED6B6B"/>
    <w:rsid w:val="00ED7678"/>
    <w:rsid w:val="00ED7980"/>
    <w:rsid w:val="00EE22F2"/>
    <w:rsid w:val="00EE4580"/>
    <w:rsid w:val="00EE49D0"/>
    <w:rsid w:val="00EE72AC"/>
    <w:rsid w:val="00EE7E76"/>
    <w:rsid w:val="00EF173F"/>
    <w:rsid w:val="00EF3D64"/>
    <w:rsid w:val="00EF5D13"/>
    <w:rsid w:val="00F00EB8"/>
    <w:rsid w:val="00F028C8"/>
    <w:rsid w:val="00F04904"/>
    <w:rsid w:val="00F15F7A"/>
    <w:rsid w:val="00F20061"/>
    <w:rsid w:val="00F26371"/>
    <w:rsid w:val="00F2682B"/>
    <w:rsid w:val="00F30DA8"/>
    <w:rsid w:val="00F34C1F"/>
    <w:rsid w:val="00F351E8"/>
    <w:rsid w:val="00F3772B"/>
    <w:rsid w:val="00F410DA"/>
    <w:rsid w:val="00F47E87"/>
    <w:rsid w:val="00F543B3"/>
    <w:rsid w:val="00F63C29"/>
    <w:rsid w:val="00F650AE"/>
    <w:rsid w:val="00F67BFC"/>
    <w:rsid w:val="00F7579D"/>
    <w:rsid w:val="00F80357"/>
    <w:rsid w:val="00F81778"/>
    <w:rsid w:val="00F8240A"/>
    <w:rsid w:val="00F836EB"/>
    <w:rsid w:val="00F8483B"/>
    <w:rsid w:val="00F862A9"/>
    <w:rsid w:val="00F870EC"/>
    <w:rsid w:val="00F87941"/>
    <w:rsid w:val="00F946BF"/>
    <w:rsid w:val="00F969AC"/>
    <w:rsid w:val="00F97589"/>
    <w:rsid w:val="00FA0E07"/>
    <w:rsid w:val="00FA4732"/>
    <w:rsid w:val="00FA74A9"/>
    <w:rsid w:val="00FB457C"/>
    <w:rsid w:val="00FB708C"/>
    <w:rsid w:val="00FB7484"/>
    <w:rsid w:val="00FC3AF0"/>
    <w:rsid w:val="00FC72B7"/>
    <w:rsid w:val="00FD23F7"/>
    <w:rsid w:val="00FD688E"/>
    <w:rsid w:val="00FE2642"/>
    <w:rsid w:val="00FE285B"/>
    <w:rsid w:val="00FE3BAE"/>
    <w:rsid w:val="00FF4B47"/>
    <w:rsid w:val="00FF7A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15:docId w15:val="{889B041C-C4C0-4DE6-8033-E6883175908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66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lang w:eastAsia="en-US"/>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lang w:eastAsia="en-US"/>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aliases w:val="Testimony Answer"/>
    <w:basedOn w:val="Normal"/>
    <w:uiPriority w:val="34"/>
    <w:qFormat/>
    <w:rsid w:val="00885956"/>
    <w:pPr>
      <w:ind w:left="720"/>
    </w:pPr>
    <w:rPr>
      <w:rFonts w:ascii="Calibri" w:eastAsia="Calibri" w:hAnsi="Calibri"/>
      <w:sz w:val="22"/>
      <w:szCs w:val="22"/>
      <w:lang w:eastAsia="en-US"/>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rPr>
      <w:lang w:eastAsia="en-US"/>
    </w:r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rPr>
      <w:lang w:eastAsia="en-US"/>
    </w:r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lang w:eastAsia="en-US"/>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lang w:eastAsia="en-US"/>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lang w:eastAsia="en-US"/>
    </w:rPr>
  </w:style>
  <w:style w:type="paragraph" w:styleId="NormalWeb">
    <w:name w:val="Normal (Web)"/>
    <w:basedOn w:val="Normal"/>
    <w:uiPriority w:val="99"/>
    <w:unhideWhenUsed/>
    <w:rsid w:val="009E48E4"/>
    <w:rPr>
      <w:rFonts w:eastAsiaTheme="minorHAnsi"/>
      <w:lang w:eastAsia="en-US"/>
    </w:rPr>
  </w:style>
  <w:style w:type="character" w:customStyle="1" w:styleId="apple-converted-space">
    <w:name w:val="apple-converted-space"/>
    <w:basedOn w:val="DefaultParagraphFont"/>
    <w:rsid w:val="008F0F52"/>
  </w:style>
  <w:style w:type="paragraph" w:customStyle="1" w:styleId="Default">
    <w:name w:val="Default"/>
    <w:rsid w:val="00EF5D13"/>
    <w:pPr>
      <w:autoSpaceDE w:val="0"/>
      <w:autoSpaceDN w:val="0"/>
      <w:adjustRightInd w:val="0"/>
    </w:pPr>
    <w:rPr>
      <w:color w:val="000000"/>
      <w:sz w:val="24"/>
      <w:szCs w:val="24"/>
    </w:rPr>
  </w:style>
  <w:style w:type="paragraph" w:styleId="BlockText">
    <w:name w:val="Block Text"/>
    <w:basedOn w:val="Normal"/>
    <w:link w:val="BlockTextChar"/>
    <w:rsid w:val="00E66987"/>
    <w:pPr>
      <w:spacing w:after="120"/>
      <w:ind w:left="1440" w:right="1440"/>
    </w:pPr>
  </w:style>
  <w:style w:type="character" w:customStyle="1" w:styleId="BlockTextChar">
    <w:name w:val="Block Text Char"/>
    <w:link w:val="BlockText"/>
    <w:rsid w:val="00E6698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62">
      <w:bodyDiv w:val="1"/>
      <w:marLeft w:val="0"/>
      <w:marRight w:val="0"/>
      <w:marTop w:val="0"/>
      <w:marBottom w:val="0"/>
      <w:divBdr>
        <w:top w:val="none" w:sz="0" w:space="0" w:color="auto"/>
        <w:left w:val="none" w:sz="0" w:space="0" w:color="auto"/>
        <w:bottom w:val="none" w:sz="0" w:space="0" w:color="auto"/>
        <w:right w:val="none" w:sz="0" w:space="0" w:color="auto"/>
      </w:divBdr>
    </w:div>
    <w:div w:id="50420363">
      <w:bodyDiv w:val="1"/>
      <w:marLeft w:val="0"/>
      <w:marRight w:val="0"/>
      <w:marTop w:val="0"/>
      <w:marBottom w:val="0"/>
      <w:divBdr>
        <w:top w:val="none" w:sz="0" w:space="0" w:color="auto"/>
        <w:left w:val="none" w:sz="0" w:space="0" w:color="auto"/>
        <w:bottom w:val="none" w:sz="0" w:space="0" w:color="auto"/>
        <w:right w:val="none" w:sz="0" w:space="0" w:color="auto"/>
      </w:divBdr>
    </w:div>
    <w:div w:id="75055553">
      <w:bodyDiv w:val="1"/>
      <w:marLeft w:val="0"/>
      <w:marRight w:val="0"/>
      <w:marTop w:val="0"/>
      <w:marBottom w:val="0"/>
      <w:divBdr>
        <w:top w:val="none" w:sz="0" w:space="0" w:color="auto"/>
        <w:left w:val="none" w:sz="0" w:space="0" w:color="auto"/>
        <w:bottom w:val="none" w:sz="0" w:space="0" w:color="auto"/>
        <w:right w:val="none" w:sz="0" w:space="0" w:color="auto"/>
      </w:divBdr>
    </w:div>
    <w:div w:id="82338133">
      <w:bodyDiv w:val="1"/>
      <w:marLeft w:val="0"/>
      <w:marRight w:val="0"/>
      <w:marTop w:val="0"/>
      <w:marBottom w:val="0"/>
      <w:divBdr>
        <w:top w:val="none" w:sz="0" w:space="0" w:color="auto"/>
        <w:left w:val="none" w:sz="0" w:space="0" w:color="auto"/>
        <w:bottom w:val="none" w:sz="0" w:space="0" w:color="auto"/>
        <w:right w:val="none" w:sz="0" w:space="0" w:color="auto"/>
      </w:divBdr>
      <w:divsChild>
        <w:div w:id="1775007452">
          <w:marLeft w:val="0"/>
          <w:marRight w:val="0"/>
          <w:marTop w:val="0"/>
          <w:marBottom w:val="0"/>
          <w:divBdr>
            <w:top w:val="none" w:sz="0" w:space="0" w:color="auto"/>
            <w:left w:val="none" w:sz="0" w:space="0" w:color="auto"/>
            <w:bottom w:val="none" w:sz="0" w:space="0" w:color="auto"/>
            <w:right w:val="none" w:sz="0" w:space="0" w:color="auto"/>
          </w:divBdr>
          <w:divsChild>
            <w:div w:id="1837114450">
              <w:marLeft w:val="0"/>
              <w:marRight w:val="0"/>
              <w:marTop w:val="0"/>
              <w:marBottom w:val="0"/>
              <w:divBdr>
                <w:top w:val="none" w:sz="0" w:space="0" w:color="auto"/>
                <w:left w:val="none" w:sz="0" w:space="0" w:color="auto"/>
                <w:bottom w:val="none" w:sz="0" w:space="0" w:color="auto"/>
                <w:right w:val="none" w:sz="0" w:space="0" w:color="auto"/>
              </w:divBdr>
              <w:divsChild>
                <w:div w:id="12666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8455">
      <w:bodyDiv w:val="1"/>
      <w:marLeft w:val="0"/>
      <w:marRight w:val="0"/>
      <w:marTop w:val="0"/>
      <w:marBottom w:val="0"/>
      <w:divBdr>
        <w:top w:val="none" w:sz="0" w:space="0" w:color="auto"/>
        <w:left w:val="none" w:sz="0" w:space="0" w:color="auto"/>
        <w:bottom w:val="none" w:sz="0" w:space="0" w:color="auto"/>
        <w:right w:val="none" w:sz="0" w:space="0" w:color="auto"/>
      </w:divBdr>
      <w:divsChild>
        <w:div w:id="36315792">
          <w:marLeft w:val="0"/>
          <w:marRight w:val="0"/>
          <w:marTop w:val="0"/>
          <w:marBottom w:val="0"/>
          <w:divBdr>
            <w:top w:val="none" w:sz="0" w:space="0" w:color="auto"/>
            <w:left w:val="none" w:sz="0" w:space="0" w:color="auto"/>
            <w:bottom w:val="none" w:sz="0" w:space="0" w:color="auto"/>
            <w:right w:val="none" w:sz="0" w:space="0" w:color="auto"/>
          </w:divBdr>
          <w:divsChild>
            <w:div w:id="1630235485">
              <w:marLeft w:val="0"/>
              <w:marRight w:val="0"/>
              <w:marTop w:val="0"/>
              <w:marBottom w:val="0"/>
              <w:divBdr>
                <w:top w:val="none" w:sz="0" w:space="0" w:color="auto"/>
                <w:left w:val="none" w:sz="0" w:space="0" w:color="auto"/>
                <w:bottom w:val="none" w:sz="0" w:space="0" w:color="auto"/>
                <w:right w:val="none" w:sz="0" w:space="0" w:color="auto"/>
              </w:divBdr>
              <w:divsChild>
                <w:div w:id="8934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5513">
      <w:bodyDiv w:val="1"/>
      <w:marLeft w:val="0"/>
      <w:marRight w:val="0"/>
      <w:marTop w:val="0"/>
      <w:marBottom w:val="0"/>
      <w:divBdr>
        <w:top w:val="none" w:sz="0" w:space="0" w:color="auto"/>
        <w:left w:val="none" w:sz="0" w:space="0" w:color="auto"/>
        <w:bottom w:val="none" w:sz="0" w:space="0" w:color="auto"/>
        <w:right w:val="none" w:sz="0" w:space="0" w:color="auto"/>
      </w:divBdr>
      <w:divsChild>
        <w:div w:id="990712036">
          <w:marLeft w:val="0"/>
          <w:marRight w:val="0"/>
          <w:marTop w:val="0"/>
          <w:marBottom w:val="0"/>
          <w:divBdr>
            <w:top w:val="none" w:sz="0" w:space="0" w:color="auto"/>
            <w:left w:val="none" w:sz="0" w:space="0" w:color="auto"/>
            <w:bottom w:val="none" w:sz="0" w:space="0" w:color="auto"/>
            <w:right w:val="none" w:sz="0" w:space="0" w:color="auto"/>
          </w:divBdr>
          <w:divsChild>
            <w:div w:id="1150712031">
              <w:marLeft w:val="0"/>
              <w:marRight w:val="0"/>
              <w:marTop w:val="0"/>
              <w:marBottom w:val="0"/>
              <w:divBdr>
                <w:top w:val="none" w:sz="0" w:space="0" w:color="auto"/>
                <w:left w:val="none" w:sz="0" w:space="0" w:color="auto"/>
                <w:bottom w:val="none" w:sz="0" w:space="0" w:color="auto"/>
                <w:right w:val="none" w:sz="0" w:space="0" w:color="auto"/>
              </w:divBdr>
              <w:divsChild>
                <w:div w:id="1686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6177">
      <w:bodyDiv w:val="1"/>
      <w:marLeft w:val="0"/>
      <w:marRight w:val="0"/>
      <w:marTop w:val="0"/>
      <w:marBottom w:val="0"/>
      <w:divBdr>
        <w:top w:val="none" w:sz="0" w:space="0" w:color="auto"/>
        <w:left w:val="none" w:sz="0" w:space="0" w:color="auto"/>
        <w:bottom w:val="none" w:sz="0" w:space="0" w:color="auto"/>
        <w:right w:val="none" w:sz="0" w:space="0" w:color="auto"/>
      </w:divBdr>
      <w:divsChild>
        <w:div w:id="2022655845">
          <w:marLeft w:val="0"/>
          <w:marRight w:val="0"/>
          <w:marTop w:val="0"/>
          <w:marBottom w:val="0"/>
          <w:divBdr>
            <w:top w:val="none" w:sz="0" w:space="0" w:color="auto"/>
            <w:left w:val="none" w:sz="0" w:space="0" w:color="auto"/>
            <w:bottom w:val="none" w:sz="0" w:space="0" w:color="auto"/>
            <w:right w:val="none" w:sz="0" w:space="0" w:color="auto"/>
          </w:divBdr>
          <w:divsChild>
            <w:div w:id="1052146770">
              <w:marLeft w:val="0"/>
              <w:marRight w:val="0"/>
              <w:marTop w:val="0"/>
              <w:marBottom w:val="0"/>
              <w:divBdr>
                <w:top w:val="none" w:sz="0" w:space="0" w:color="auto"/>
                <w:left w:val="none" w:sz="0" w:space="0" w:color="auto"/>
                <w:bottom w:val="none" w:sz="0" w:space="0" w:color="auto"/>
                <w:right w:val="none" w:sz="0" w:space="0" w:color="auto"/>
              </w:divBdr>
              <w:divsChild>
                <w:div w:id="1276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5385">
      <w:bodyDiv w:val="1"/>
      <w:marLeft w:val="0"/>
      <w:marRight w:val="0"/>
      <w:marTop w:val="0"/>
      <w:marBottom w:val="0"/>
      <w:divBdr>
        <w:top w:val="none" w:sz="0" w:space="0" w:color="auto"/>
        <w:left w:val="none" w:sz="0" w:space="0" w:color="auto"/>
        <w:bottom w:val="none" w:sz="0" w:space="0" w:color="auto"/>
        <w:right w:val="none" w:sz="0" w:space="0" w:color="auto"/>
      </w:divBdr>
    </w:div>
    <w:div w:id="141191857">
      <w:bodyDiv w:val="1"/>
      <w:marLeft w:val="0"/>
      <w:marRight w:val="0"/>
      <w:marTop w:val="0"/>
      <w:marBottom w:val="0"/>
      <w:divBdr>
        <w:top w:val="none" w:sz="0" w:space="0" w:color="auto"/>
        <w:left w:val="none" w:sz="0" w:space="0" w:color="auto"/>
        <w:bottom w:val="none" w:sz="0" w:space="0" w:color="auto"/>
        <w:right w:val="none" w:sz="0" w:space="0" w:color="auto"/>
      </w:divBdr>
      <w:divsChild>
        <w:div w:id="191116132">
          <w:marLeft w:val="0"/>
          <w:marRight w:val="0"/>
          <w:marTop w:val="0"/>
          <w:marBottom w:val="0"/>
          <w:divBdr>
            <w:top w:val="none" w:sz="0" w:space="0" w:color="auto"/>
            <w:left w:val="none" w:sz="0" w:space="0" w:color="auto"/>
            <w:bottom w:val="none" w:sz="0" w:space="0" w:color="auto"/>
            <w:right w:val="none" w:sz="0" w:space="0" w:color="auto"/>
          </w:divBdr>
          <w:divsChild>
            <w:div w:id="1716082534">
              <w:marLeft w:val="0"/>
              <w:marRight w:val="0"/>
              <w:marTop w:val="0"/>
              <w:marBottom w:val="0"/>
              <w:divBdr>
                <w:top w:val="none" w:sz="0" w:space="0" w:color="auto"/>
                <w:left w:val="none" w:sz="0" w:space="0" w:color="auto"/>
                <w:bottom w:val="none" w:sz="0" w:space="0" w:color="auto"/>
                <w:right w:val="none" w:sz="0" w:space="0" w:color="auto"/>
              </w:divBdr>
              <w:divsChild>
                <w:div w:id="8813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2763">
      <w:bodyDiv w:val="1"/>
      <w:marLeft w:val="0"/>
      <w:marRight w:val="0"/>
      <w:marTop w:val="0"/>
      <w:marBottom w:val="0"/>
      <w:divBdr>
        <w:top w:val="none" w:sz="0" w:space="0" w:color="auto"/>
        <w:left w:val="none" w:sz="0" w:space="0" w:color="auto"/>
        <w:bottom w:val="none" w:sz="0" w:space="0" w:color="auto"/>
        <w:right w:val="none" w:sz="0" w:space="0" w:color="auto"/>
      </w:divBdr>
      <w:divsChild>
        <w:div w:id="1793091281">
          <w:marLeft w:val="0"/>
          <w:marRight w:val="0"/>
          <w:marTop w:val="0"/>
          <w:marBottom w:val="0"/>
          <w:divBdr>
            <w:top w:val="none" w:sz="0" w:space="0" w:color="auto"/>
            <w:left w:val="none" w:sz="0" w:space="0" w:color="auto"/>
            <w:bottom w:val="none" w:sz="0" w:space="0" w:color="auto"/>
            <w:right w:val="none" w:sz="0" w:space="0" w:color="auto"/>
          </w:divBdr>
          <w:divsChild>
            <w:div w:id="232468883">
              <w:marLeft w:val="0"/>
              <w:marRight w:val="0"/>
              <w:marTop w:val="0"/>
              <w:marBottom w:val="0"/>
              <w:divBdr>
                <w:top w:val="none" w:sz="0" w:space="0" w:color="auto"/>
                <w:left w:val="none" w:sz="0" w:space="0" w:color="auto"/>
                <w:bottom w:val="none" w:sz="0" w:space="0" w:color="auto"/>
                <w:right w:val="none" w:sz="0" w:space="0" w:color="auto"/>
              </w:divBdr>
              <w:divsChild>
                <w:div w:id="3598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9890">
      <w:bodyDiv w:val="1"/>
      <w:marLeft w:val="0"/>
      <w:marRight w:val="0"/>
      <w:marTop w:val="0"/>
      <w:marBottom w:val="0"/>
      <w:divBdr>
        <w:top w:val="none" w:sz="0" w:space="0" w:color="auto"/>
        <w:left w:val="none" w:sz="0" w:space="0" w:color="auto"/>
        <w:bottom w:val="none" w:sz="0" w:space="0" w:color="auto"/>
        <w:right w:val="none" w:sz="0" w:space="0" w:color="auto"/>
      </w:divBdr>
      <w:divsChild>
        <w:div w:id="1964341330">
          <w:marLeft w:val="0"/>
          <w:marRight w:val="0"/>
          <w:marTop w:val="0"/>
          <w:marBottom w:val="0"/>
          <w:divBdr>
            <w:top w:val="none" w:sz="0" w:space="0" w:color="auto"/>
            <w:left w:val="none" w:sz="0" w:space="0" w:color="auto"/>
            <w:bottom w:val="none" w:sz="0" w:space="0" w:color="auto"/>
            <w:right w:val="none" w:sz="0" w:space="0" w:color="auto"/>
          </w:divBdr>
          <w:divsChild>
            <w:div w:id="694382489">
              <w:marLeft w:val="0"/>
              <w:marRight w:val="0"/>
              <w:marTop w:val="0"/>
              <w:marBottom w:val="0"/>
              <w:divBdr>
                <w:top w:val="none" w:sz="0" w:space="0" w:color="auto"/>
                <w:left w:val="none" w:sz="0" w:space="0" w:color="auto"/>
                <w:bottom w:val="none" w:sz="0" w:space="0" w:color="auto"/>
                <w:right w:val="none" w:sz="0" w:space="0" w:color="auto"/>
              </w:divBdr>
              <w:divsChild>
                <w:div w:id="1101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298">
      <w:bodyDiv w:val="1"/>
      <w:marLeft w:val="0"/>
      <w:marRight w:val="0"/>
      <w:marTop w:val="0"/>
      <w:marBottom w:val="0"/>
      <w:divBdr>
        <w:top w:val="none" w:sz="0" w:space="0" w:color="auto"/>
        <w:left w:val="none" w:sz="0" w:space="0" w:color="auto"/>
        <w:bottom w:val="none" w:sz="0" w:space="0" w:color="auto"/>
        <w:right w:val="none" w:sz="0" w:space="0" w:color="auto"/>
      </w:divBdr>
      <w:divsChild>
        <w:div w:id="1610358840">
          <w:marLeft w:val="0"/>
          <w:marRight w:val="0"/>
          <w:marTop w:val="0"/>
          <w:marBottom w:val="0"/>
          <w:divBdr>
            <w:top w:val="none" w:sz="0" w:space="0" w:color="auto"/>
            <w:left w:val="none" w:sz="0" w:space="0" w:color="auto"/>
            <w:bottom w:val="none" w:sz="0" w:space="0" w:color="auto"/>
            <w:right w:val="none" w:sz="0" w:space="0" w:color="auto"/>
          </w:divBdr>
          <w:divsChild>
            <w:div w:id="1286355224">
              <w:marLeft w:val="0"/>
              <w:marRight w:val="0"/>
              <w:marTop w:val="0"/>
              <w:marBottom w:val="0"/>
              <w:divBdr>
                <w:top w:val="none" w:sz="0" w:space="0" w:color="auto"/>
                <w:left w:val="none" w:sz="0" w:space="0" w:color="auto"/>
                <w:bottom w:val="none" w:sz="0" w:space="0" w:color="auto"/>
                <w:right w:val="none" w:sz="0" w:space="0" w:color="auto"/>
              </w:divBdr>
              <w:divsChild>
                <w:div w:id="1631789527">
                  <w:marLeft w:val="0"/>
                  <w:marRight w:val="0"/>
                  <w:marTop w:val="0"/>
                  <w:marBottom w:val="0"/>
                  <w:divBdr>
                    <w:top w:val="none" w:sz="0" w:space="0" w:color="auto"/>
                    <w:left w:val="none" w:sz="0" w:space="0" w:color="auto"/>
                    <w:bottom w:val="none" w:sz="0" w:space="0" w:color="auto"/>
                    <w:right w:val="none" w:sz="0" w:space="0" w:color="auto"/>
                  </w:divBdr>
                  <w:divsChild>
                    <w:div w:id="18918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95496">
      <w:bodyDiv w:val="1"/>
      <w:marLeft w:val="0"/>
      <w:marRight w:val="0"/>
      <w:marTop w:val="0"/>
      <w:marBottom w:val="0"/>
      <w:divBdr>
        <w:top w:val="none" w:sz="0" w:space="0" w:color="auto"/>
        <w:left w:val="none" w:sz="0" w:space="0" w:color="auto"/>
        <w:bottom w:val="none" w:sz="0" w:space="0" w:color="auto"/>
        <w:right w:val="none" w:sz="0" w:space="0" w:color="auto"/>
      </w:divBdr>
      <w:divsChild>
        <w:div w:id="274676974">
          <w:marLeft w:val="0"/>
          <w:marRight w:val="0"/>
          <w:marTop w:val="0"/>
          <w:marBottom w:val="0"/>
          <w:divBdr>
            <w:top w:val="none" w:sz="0" w:space="0" w:color="auto"/>
            <w:left w:val="none" w:sz="0" w:space="0" w:color="auto"/>
            <w:bottom w:val="none" w:sz="0" w:space="0" w:color="auto"/>
            <w:right w:val="none" w:sz="0" w:space="0" w:color="auto"/>
          </w:divBdr>
          <w:divsChild>
            <w:div w:id="408885400">
              <w:marLeft w:val="0"/>
              <w:marRight w:val="0"/>
              <w:marTop w:val="0"/>
              <w:marBottom w:val="0"/>
              <w:divBdr>
                <w:top w:val="none" w:sz="0" w:space="0" w:color="auto"/>
                <w:left w:val="none" w:sz="0" w:space="0" w:color="auto"/>
                <w:bottom w:val="none" w:sz="0" w:space="0" w:color="auto"/>
                <w:right w:val="none" w:sz="0" w:space="0" w:color="auto"/>
              </w:divBdr>
              <w:divsChild>
                <w:div w:id="15789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091">
      <w:bodyDiv w:val="1"/>
      <w:marLeft w:val="0"/>
      <w:marRight w:val="0"/>
      <w:marTop w:val="0"/>
      <w:marBottom w:val="0"/>
      <w:divBdr>
        <w:top w:val="none" w:sz="0" w:space="0" w:color="auto"/>
        <w:left w:val="none" w:sz="0" w:space="0" w:color="auto"/>
        <w:bottom w:val="none" w:sz="0" w:space="0" w:color="auto"/>
        <w:right w:val="none" w:sz="0" w:space="0" w:color="auto"/>
      </w:divBdr>
      <w:divsChild>
        <w:div w:id="2027906169">
          <w:marLeft w:val="0"/>
          <w:marRight w:val="0"/>
          <w:marTop w:val="0"/>
          <w:marBottom w:val="0"/>
          <w:divBdr>
            <w:top w:val="none" w:sz="0" w:space="0" w:color="auto"/>
            <w:left w:val="none" w:sz="0" w:space="0" w:color="auto"/>
            <w:bottom w:val="none" w:sz="0" w:space="0" w:color="auto"/>
            <w:right w:val="none" w:sz="0" w:space="0" w:color="auto"/>
          </w:divBdr>
          <w:divsChild>
            <w:div w:id="1362121884">
              <w:marLeft w:val="0"/>
              <w:marRight w:val="0"/>
              <w:marTop w:val="0"/>
              <w:marBottom w:val="0"/>
              <w:divBdr>
                <w:top w:val="none" w:sz="0" w:space="0" w:color="auto"/>
                <w:left w:val="none" w:sz="0" w:space="0" w:color="auto"/>
                <w:bottom w:val="none" w:sz="0" w:space="0" w:color="auto"/>
                <w:right w:val="none" w:sz="0" w:space="0" w:color="auto"/>
              </w:divBdr>
              <w:divsChild>
                <w:div w:id="19133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8925">
      <w:bodyDiv w:val="1"/>
      <w:marLeft w:val="0"/>
      <w:marRight w:val="0"/>
      <w:marTop w:val="0"/>
      <w:marBottom w:val="0"/>
      <w:divBdr>
        <w:top w:val="none" w:sz="0" w:space="0" w:color="auto"/>
        <w:left w:val="none" w:sz="0" w:space="0" w:color="auto"/>
        <w:bottom w:val="none" w:sz="0" w:space="0" w:color="auto"/>
        <w:right w:val="none" w:sz="0" w:space="0" w:color="auto"/>
      </w:divBdr>
      <w:divsChild>
        <w:div w:id="1081565305">
          <w:marLeft w:val="0"/>
          <w:marRight w:val="0"/>
          <w:marTop w:val="0"/>
          <w:marBottom w:val="0"/>
          <w:divBdr>
            <w:top w:val="none" w:sz="0" w:space="0" w:color="auto"/>
            <w:left w:val="none" w:sz="0" w:space="0" w:color="auto"/>
            <w:bottom w:val="none" w:sz="0" w:space="0" w:color="auto"/>
            <w:right w:val="none" w:sz="0" w:space="0" w:color="auto"/>
          </w:divBdr>
          <w:divsChild>
            <w:div w:id="1274242267">
              <w:marLeft w:val="0"/>
              <w:marRight w:val="0"/>
              <w:marTop w:val="0"/>
              <w:marBottom w:val="0"/>
              <w:divBdr>
                <w:top w:val="none" w:sz="0" w:space="0" w:color="auto"/>
                <w:left w:val="none" w:sz="0" w:space="0" w:color="auto"/>
                <w:bottom w:val="none" w:sz="0" w:space="0" w:color="auto"/>
                <w:right w:val="none" w:sz="0" w:space="0" w:color="auto"/>
              </w:divBdr>
              <w:divsChild>
                <w:div w:id="2714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28254">
      <w:bodyDiv w:val="1"/>
      <w:marLeft w:val="0"/>
      <w:marRight w:val="0"/>
      <w:marTop w:val="0"/>
      <w:marBottom w:val="0"/>
      <w:divBdr>
        <w:top w:val="none" w:sz="0" w:space="0" w:color="auto"/>
        <w:left w:val="none" w:sz="0" w:space="0" w:color="auto"/>
        <w:bottom w:val="none" w:sz="0" w:space="0" w:color="auto"/>
        <w:right w:val="none" w:sz="0" w:space="0" w:color="auto"/>
      </w:divBdr>
      <w:divsChild>
        <w:div w:id="1199126205">
          <w:marLeft w:val="0"/>
          <w:marRight w:val="0"/>
          <w:marTop w:val="0"/>
          <w:marBottom w:val="0"/>
          <w:divBdr>
            <w:top w:val="none" w:sz="0" w:space="0" w:color="auto"/>
            <w:left w:val="none" w:sz="0" w:space="0" w:color="auto"/>
            <w:bottom w:val="none" w:sz="0" w:space="0" w:color="auto"/>
            <w:right w:val="none" w:sz="0" w:space="0" w:color="auto"/>
          </w:divBdr>
          <w:divsChild>
            <w:div w:id="76099599">
              <w:marLeft w:val="0"/>
              <w:marRight w:val="0"/>
              <w:marTop w:val="0"/>
              <w:marBottom w:val="0"/>
              <w:divBdr>
                <w:top w:val="none" w:sz="0" w:space="0" w:color="auto"/>
                <w:left w:val="none" w:sz="0" w:space="0" w:color="auto"/>
                <w:bottom w:val="none" w:sz="0" w:space="0" w:color="auto"/>
                <w:right w:val="none" w:sz="0" w:space="0" w:color="auto"/>
              </w:divBdr>
              <w:divsChild>
                <w:div w:id="120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6294">
      <w:bodyDiv w:val="1"/>
      <w:marLeft w:val="0"/>
      <w:marRight w:val="0"/>
      <w:marTop w:val="0"/>
      <w:marBottom w:val="0"/>
      <w:divBdr>
        <w:top w:val="none" w:sz="0" w:space="0" w:color="auto"/>
        <w:left w:val="none" w:sz="0" w:space="0" w:color="auto"/>
        <w:bottom w:val="none" w:sz="0" w:space="0" w:color="auto"/>
        <w:right w:val="none" w:sz="0" w:space="0" w:color="auto"/>
      </w:divBdr>
      <w:divsChild>
        <w:div w:id="796722487">
          <w:marLeft w:val="0"/>
          <w:marRight w:val="0"/>
          <w:marTop w:val="0"/>
          <w:marBottom w:val="0"/>
          <w:divBdr>
            <w:top w:val="none" w:sz="0" w:space="0" w:color="auto"/>
            <w:left w:val="none" w:sz="0" w:space="0" w:color="auto"/>
            <w:bottom w:val="none" w:sz="0" w:space="0" w:color="auto"/>
            <w:right w:val="none" w:sz="0" w:space="0" w:color="auto"/>
          </w:divBdr>
          <w:divsChild>
            <w:div w:id="1017347425">
              <w:marLeft w:val="0"/>
              <w:marRight w:val="0"/>
              <w:marTop w:val="0"/>
              <w:marBottom w:val="0"/>
              <w:divBdr>
                <w:top w:val="none" w:sz="0" w:space="0" w:color="auto"/>
                <w:left w:val="none" w:sz="0" w:space="0" w:color="auto"/>
                <w:bottom w:val="none" w:sz="0" w:space="0" w:color="auto"/>
                <w:right w:val="none" w:sz="0" w:space="0" w:color="auto"/>
              </w:divBdr>
              <w:divsChild>
                <w:div w:id="1134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5391">
      <w:bodyDiv w:val="1"/>
      <w:marLeft w:val="0"/>
      <w:marRight w:val="0"/>
      <w:marTop w:val="0"/>
      <w:marBottom w:val="0"/>
      <w:divBdr>
        <w:top w:val="none" w:sz="0" w:space="0" w:color="auto"/>
        <w:left w:val="none" w:sz="0" w:space="0" w:color="auto"/>
        <w:bottom w:val="none" w:sz="0" w:space="0" w:color="auto"/>
        <w:right w:val="none" w:sz="0" w:space="0" w:color="auto"/>
      </w:divBdr>
      <w:divsChild>
        <w:div w:id="2015646917">
          <w:marLeft w:val="0"/>
          <w:marRight w:val="0"/>
          <w:marTop w:val="0"/>
          <w:marBottom w:val="0"/>
          <w:divBdr>
            <w:top w:val="none" w:sz="0" w:space="0" w:color="auto"/>
            <w:left w:val="none" w:sz="0" w:space="0" w:color="auto"/>
            <w:bottom w:val="none" w:sz="0" w:space="0" w:color="auto"/>
            <w:right w:val="none" w:sz="0" w:space="0" w:color="auto"/>
          </w:divBdr>
          <w:divsChild>
            <w:div w:id="2068262411">
              <w:marLeft w:val="0"/>
              <w:marRight w:val="0"/>
              <w:marTop w:val="0"/>
              <w:marBottom w:val="0"/>
              <w:divBdr>
                <w:top w:val="none" w:sz="0" w:space="0" w:color="auto"/>
                <w:left w:val="none" w:sz="0" w:space="0" w:color="auto"/>
                <w:bottom w:val="none" w:sz="0" w:space="0" w:color="auto"/>
                <w:right w:val="none" w:sz="0" w:space="0" w:color="auto"/>
              </w:divBdr>
              <w:divsChild>
                <w:div w:id="4116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1609">
      <w:bodyDiv w:val="1"/>
      <w:marLeft w:val="0"/>
      <w:marRight w:val="0"/>
      <w:marTop w:val="0"/>
      <w:marBottom w:val="0"/>
      <w:divBdr>
        <w:top w:val="none" w:sz="0" w:space="0" w:color="auto"/>
        <w:left w:val="none" w:sz="0" w:space="0" w:color="auto"/>
        <w:bottom w:val="none" w:sz="0" w:space="0" w:color="auto"/>
        <w:right w:val="none" w:sz="0" w:space="0" w:color="auto"/>
      </w:divBdr>
    </w:div>
    <w:div w:id="569462633">
      <w:bodyDiv w:val="1"/>
      <w:marLeft w:val="0"/>
      <w:marRight w:val="0"/>
      <w:marTop w:val="0"/>
      <w:marBottom w:val="0"/>
      <w:divBdr>
        <w:top w:val="none" w:sz="0" w:space="0" w:color="auto"/>
        <w:left w:val="none" w:sz="0" w:space="0" w:color="auto"/>
        <w:bottom w:val="none" w:sz="0" w:space="0" w:color="auto"/>
        <w:right w:val="none" w:sz="0" w:space="0" w:color="auto"/>
      </w:divBdr>
      <w:divsChild>
        <w:div w:id="1003507949">
          <w:marLeft w:val="0"/>
          <w:marRight w:val="0"/>
          <w:marTop w:val="0"/>
          <w:marBottom w:val="0"/>
          <w:divBdr>
            <w:top w:val="none" w:sz="0" w:space="0" w:color="auto"/>
            <w:left w:val="none" w:sz="0" w:space="0" w:color="auto"/>
            <w:bottom w:val="none" w:sz="0" w:space="0" w:color="auto"/>
            <w:right w:val="none" w:sz="0" w:space="0" w:color="auto"/>
          </w:divBdr>
          <w:divsChild>
            <w:div w:id="6833315">
              <w:marLeft w:val="0"/>
              <w:marRight w:val="0"/>
              <w:marTop w:val="0"/>
              <w:marBottom w:val="0"/>
              <w:divBdr>
                <w:top w:val="none" w:sz="0" w:space="0" w:color="auto"/>
                <w:left w:val="none" w:sz="0" w:space="0" w:color="auto"/>
                <w:bottom w:val="none" w:sz="0" w:space="0" w:color="auto"/>
                <w:right w:val="none" w:sz="0" w:space="0" w:color="auto"/>
              </w:divBdr>
              <w:divsChild>
                <w:div w:id="9037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7977">
      <w:bodyDiv w:val="1"/>
      <w:marLeft w:val="0"/>
      <w:marRight w:val="0"/>
      <w:marTop w:val="0"/>
      <w:marBottom w:val="0"/>
      <w:divBdr>
        <w:top w:val="none" w:sz="0" w:space="0" w:color="auto"/>
        <w:left w:val="none" w:sz="0" w:space="0" w:color="auto"/>
        <w:bottom w:val="none" w:sz="0" w:space="0" w:color="auto"/>
        <w:right w:val="none" w:sz="0" w:space="0" w:color="auto"/>
      </w:divBdr>
    </w:div>
    <w:div w:id="583992687">
      <w:bodyDiv w:val="1"/>
      <w:marLeft w:val="0"/>
      <w:marRight w:val="0"/>
      <w:marTop w:val="0"/>
      <w:marBottom w:val="0"/>
      <w:divBdr>
        <w:top w:val="none" w:sz="0" w:space="0" w:color="auto"/>
        <w:left w:val="none" w:sz="0" w:space="0" w:color="auto"/>
        <w:bottom w:val="none" w:sz="0" w:space="0" w:color="auto"/>
        <w:right w:val="none" w:sz="0" w:space="0" w:color="auto"/>
      </w:divBdr>
      <w:divsChild>
        <w:div w:id="1547913492">
          <w:marLeft w:val="0"/>
          <w:marRight w:val="0"/>
          <w:marTop w:val="0"/>
          <w:marBottom w:val="0"/>
          <w:divBdr>
            <w:top w:val="none" w:sz="0" w:space="0" w:color="auto"/>
            <w:left w:val="none" w:sz="0" w:space="0" w:color="auto"/>
            <w:bottom w:val="none" w:sz="0" w:space="0" w:color="auto"/>
            <w:right w:val="none" w:sz="0" w:space="0" w:color="auto"/>
          </w:divBdr>
          <w:divsChild>
            <w:div w:id="1143038114">
              <w:marLeft w:val="0"/>
              <w:marRight w:val="0"/>
              <w:marTop w:val="0"/>
              <w:marBottom w:val="0"/>
              <w:divBdr>
                <w:top w:val="none" w:sz="0" w:space="0" w:color="auto"/>
                <w:left w:val="none" w:sz="0" w:space="0" w:color="auto"/>
                <w:bottom w:val="none" w:sz="0" w:space="0" w:color="auto"/>
                <w:right w:val="none" w:sz="0" w:space="0" w:color="auto"/>
              </w:divBdr>
              <w:divsChild>
                <w:div w:id="189806731">
                  <w:marLeft w:val="0"/>
                  <w:marRight w:val="0"/>
                  <w:marTop w:val="0"/>
                  <w:marBottom w:val="0"/>
                  <w:divBdr>
                    <w:top w:val="none" w:sz="0" w:space="0" w:color="auto"/>
                    <w:left w:val="none" w:sz="0" w:space="0" w:color="auto"/>
                    <w:bottom w:val="none" w:sz="0" w:space="0" w:color="auto"/>
                    <w:right w:val="none" w:sz="0" w:space="0" w:color="auto"/>
                  </w:divBdr>
                  <w:divsChild>
                    <w:div w:id="197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3591">
      <w:bodyDiv w:val="1"/>
      <w:marLeft w:val="0"/>
      <w:marRight w:val="0"/>
      <w:marTop w:val="0"/>
      <w:marBottom w:val="0"/>
      <w:divBdr>
        <w:top w:val="none" w:sz="0" w:space="0" w:color="auto"/>
        <w:left w:val="none" w:sz="0" w:space="0" w:color="auto"/>
        <w:bottom w:val="none" w:sz="0" w:space="0" w:color="auto"/>
        <w:right w:val="none" w:sz="0" w:space="0" w:color="auto"/>
      </w:divBdr>
      <w:divsChild>
        <w:div w:id="1302535598">
          <w:marLeft w:val="0"/>
          <w:marRight w:val="0"/>
          <w:marTop w:val="0"/>
          <w:marBottom w:val="0"/>
          <w:divBdr>
            <w:top w:val="none" w:sz="0" w:space="0" w:color="auto"/>
            <w:left w:val="none" w:sz="0" w:space="0" w:color="auto"/>
            <w:bottom w:val="none" w:sz="0" w:space="0" w:color="auto"/>
            <w:right w:val="none" w:sz="0" w:space="0" w:color="auto"/>
          </w:divBdr>
          <w:divsChild>
            <w:div w:id="1707830969">
              <w:marLeft w:val="0"/>
              <w:marRight w:val="0"/>
              <w:marTop w:val="0"/>
              <w:marBottom w:val="0"/>
              <w:divBdr>
                <w:top w:val="none" w:sz="0" w:space="0" w:color="auto"/>
                <w:left w:val="none" w:sz="0" w:space="0" w:color="auto"/>
                <w:bottom w:val="none" w:sz="0" w:space="0" w:color="auto"/>
                <w:right w:val="none" w:sz="0" w:space="0" w:color="auto"/>
              </w:divBdr>
              <w:divsChild>
                <w:div w:id="1420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555">
      <w:bodyDiv w:val="1"/>
      <w:marLeft w:val="0"/>
      <w:marRight w:val="0"/>
      <w:marTop w:val="0"/>
      <w:marBottom w:val="0"/>
      <w:divBdr>
        <w:top w:val="none" w:sz="0" w:space="0" w:color="auto"/>
        <w:left w:val="none" w:sz="0" w:space="0" w:color="auto"/>
        <w:bottom w:val="none" w:sz="0" w:space="0" w:color="auto"/>
        <w:right w:val="none" w:sz="0" w:space="0" w:color="auto"/>
      </w:divBdr>
      <w:divsChild>
        <w:div w:id="343358315">
          <w:marLeft w:val="0"/>
          <w:marRight w:val="0"/>
          <w:marTop w:val="0"/>
          <w:marBottom w:val="0"/>
          <w:divBdr>
            <w:top w:val="none" w:sz="0" w:space="0" w:color="auto"/>
            <w:left w:val="none" w:sz="0" w:space="0" w:color="auto"/>
            <w:bottom w:val="none" w:sz="0" w:space="0" w:color="auto"/>
            <w:right w:val="none" w:sz="0" w:space="0" w:color="auto"/>
          </w:divBdr>
          <w:divsChild>
            <w:div w:id="2017731604">
              <w:marLeft w:val="0"/>
              <w:marRight w:val="0"/>
              <w:marTop w:val="0"/>
              <w:marBottom w:val="0"/>
              <w:divBdr>
                <w:top w:val="none" w:sz="0" w:space="0" w:color="auto"/>
                <w:left w:val="none" w:sz="0" w:space="0" w:color="auto"/>
                <w:bottom w:val="none" w:sz="0" w:space="0" w:color="auto"/>
                <w:right w:val="none" w:sz="0" w:space="0" w:color="auto"/>
              </w:divBdr>
              <w:divsChild>
                <w:div w:id="9318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1866">
      <w:bodyDiv w:val="1"/>
      <w:marLeft w:val="0"/>
      <w:marRight w:val="0"/>
      <w:marTop w:val="0"/>
      <w:marBottom w:val="0"/>
      <w:divBdr>
        <w:top w:val="none" w:sz="0" w:space="0" w:color="auto"/>
        <w:left w:val="none" w:sz="0" w:space="0" w:color="auto"/>
        <w:bottom w:val="none" w:sz="0" w:space="0" w:color="auto"/>
        <w:right w:val="none" w:sz="0" w:space="0" w:color="auto"/>
      </w:divBdr>
      <w:divsChild>
        <w:div w:id="2117364584">
          <w:marLeft w:val="0"/>
          <w:marRight w:val="0"/>
          <w:marTop w:val="0"/>
          <w:marBottom w:val="0"/>
          <w:divBdr>
            <w:top w:val="none" w:sz="0" w:space="0" w:color="auto"/>
            <w:left w:val="none" w:sz="0" w:space="0" w:color="auto"/>
            <w:bottom w:val="none" w:sz="0" w:space="0" w:color="auto"/>
            <w:right w:val="none" w:sz="0" w:space="0" w:color="auto"/>
          </w:divBdr>
          <w:divsChild>
            <w:div w:id="1309285818">
              <w:marLeft w:val="0"/>
              <w:marRight w:val="0"/>
              <w:marTop w:val="0"/>
              <w:marBottom w:val="0"/>
              <w:divBdr>
                <w:top w:val="none" w:sz="0" w:space="0" w:color="auto"/>
                <w:left w:val="none" w:sz="0" w:space="0" w:color="auto"/>
                <w:bottom w:val="none" w:sz="0" w:space="0" w:color="auto"/>
                <w:right w:val="none" w:sz="0" w:space="0" w:color="auto"/>
              </w:divBdr>
              <w:divsChild>
                <w:div w:id="394200567">
                  <w:marLeft w:val="0"/>
                  <w:marRight w:val="0"/>
                  <w:marTop w:val="0"/>
                  <w:marBottom w:val="0"/>
                  <w:divBdr>
                    <w:top w:val="none" w:sz="0" w:space="0" w:color="auto"/>
                    <w:left w:val="none" w:sz="0" w:space="0" w:color="auto"/>
                    <w:bottom w:val="none" w:sz="0" w:space="0" w:color="auto"/>
                    <w:right w:val="none" w:sz="0" w:space="0" w:color="auto"/>
                  </w:divBdr>
                  <w:divsChild>
                    <w:div w:id="7529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60155">
      <w:bodyDiv w:val="1"/>
      <w:marLeft w:val="0"/>
      <w:marRight w:val="0"/>
      <w:marTop w:val="0"/>
      <w:marBottom w:val="0"/>
      <w:divBdr>
        <w:top w:val="none" w:sz="0" w:space="0" w:color="auto"/>
        <w:left w:val="none" w:sz="0" w:space="0" w:color="auto"/>
        <w:bottom w:val="none" w:sz="0" w:space="0" w:color="auto"/>
        <w:right w:val="none" w:sz="0" w:space="0" w:color="auto"/>
      </w:divBdr>
      <w:divsChild>
        <w:div w:id="233466235">
          <w:marLeft w:val="0"/>
          <w:marRight w:val="0"/>
          <w:marTop w:val="0"/>
          <w:marBottom w:val="0"/>
          <w:divBdr>
            <w:top w:val="none" w:sz="0" w:space="0" w:color="auto"/>
            <w:left w:val="none" w:sz="0" w:space="0" w:color="auto"/>
            <w:bottom w:val="none" w:sz="0" w:space="0" w:color="auto"/>
            <w:right w:val="none" w:sz="0" w:space="0" w:color="auto"/>
          </w:divBdr>
          <w:divsChild>
            <w:div w:id="526136911">
              <w:marLeft w:val="0"/>
              <w:marRight w:val="0"/>
              <w:marTop w:val="0"/>
              <w:marBottom w:val="0"/>
              <w:divBdr>
                <w:top w:val="none" w:sz="0" w:space="0" w:color="auto"/>
                <w:left w:val="none" w:sz="0" w:space="0" w:color="auto"/>
                <w:bottom w:val="none" w:sz="0" w:space="0" w:color="auto"/>
                <w:right w:val="none" w:sz="0" w:space="0" w:color="auto"/>
              </w:divBdr>
              <w:divsChild>
                <w:div w:id="10615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7674">
      <w:bodyDiv w:val="1"/>
      <w:marLeft w:val="0"/>
      <w:marRight w:val="0"/>
      <w:marTop w:val="0"/>
      <w:marBottom w:val="0"/>
      <w:divBdr>
        <w:top w:val="none" w:sz="0" w:space="0" w:color="auto"/>
        <w:left w:val="none" w:sz="0" w:space="0" w:color="auto"/>
        <w:bottom w:val="none" w:sz="0" w:space="0" w:color="auto"/>
        <w:right w:val="none" w:sz="0" w:space="0" w:color="auto"/>
      </w:divBdr>
      <w:divsChild>
        <w:div w:id="879125712">
          <w:marLeft w:val="0"/>
          <w:marRight w:val="0"/>
          <w:marTop w:val="0"/>
          <w:marBottom w:val="0"/>
          <w:divBdr>
            <w:top w:val="none" w:sz="0" w:space="0" w:color="auto"/>
            <w:left w:val="none" w:sz="0" w:space="0" w:color="auto"/>
            <w:bottom w:val="none" w:sz="0" w:space="0" w:color="auto"/>
            <w:right w:val="none" w:sz="0" w:space="0" w:color="auto"/>
          </w:divBdr>
          <w:divsChild>
            <w:div w:id="30955884">
              <w:marLeft w:val="0"/>
              <w:marRight w:val="0"/>
              <w:marTop w:val="0"/>
              <w:marBottom w:val="0"/>
              <w:divBdr>
                <w:top w:val="none" w:sz="0" w:space="0" w:color="auto"/>
                <w:left w:val="none" w:sz="0" w:space="0" w:color="auto"/>
                <w:bottom w:val="none" w:sz="0" w:space="0" w:color="auto"/>
                <w:right w:val="none" w:sz="0" w:space="0" w:color="auto"/>
              </w:divBdr>
              <w:divsChild>
                <w:div w:id="6128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2262">
      <w:bodyDiv w:val="1"/>
      <w:marLeft w:val="0"/>
      <w:marRight w:val="0"/>
      <w:marTop w:val="0"/>
      <w:marBottom w:val="0"/>
      <w:divBdr>
        <w:top w:val="none" w:sz="0" w:space="0" w:color="auto"/>
        <w:left w:val="none" w:sz="0" w:space="0" w:color="auto"/>
        <w:bottom w:val="none" w:sz="0" w:space="0" w:color="auto"/>
        <w:right w:val="none" w:sz="0" w:space="0" w:color="auto"/>
      </w:divBdr>
      <w:divsChild>
        <w:div w:id="597834437">
          <w:marLeft w:val="0"/>
          <w:marRight w:val="0"/>
          <w:marTop w:val="0"/>
          <w:marBottom w:val="0"/>
          <w:divBdr>
            <w:top w:val="none" w:sz="0" w:space="0" w:color="auto"/>
            <w:left w:val="none" w:sz="0" w:space="0" w:color="auto"/>
            <w:bottom w:val="none" w:sz="0" w:space="0" w:color="auto"/>
            <w:right w:val="none" w:sz="0" w:space="0" w:color="auto"/>
          </w:divBdr>
          <w:divsChild>
            <w:div w:id="864440263">
              <w:marLeft w:val="0"/>
              <w:marRight w:val="0"/>
              <w:marTop w:val="0"/>
              <w:marBottom w:val="0"/>
              <w:divBdr>
                <w:top w:val="none" w:sz="0" w:space="0" w:color="auto"/>
                <w:left w:val="none" w:sz="0" w:space="0" w:color="auto"/>
                <w:bottom w:val="none" w:sz="0" w:space="0" w:color="auto"/>
                <w:right w:val="none" w:sz="0" w:space="0" w:color="auto"/>
              </w:divBdr>
              <w:divsChild>
                <w:div w:id="4103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7120">
      <w:bodyDiv w:val="1"/>
      <w:marLeft w:val="0"/>
      <w:marRight w:val="0"/>
      <w:marTop w:val="0"/>
      <w:marBottom w:val="0"/>
      <w:divBdr>
        <w:top w:val="none" w:sz="0" w:space="0" w:color="auto"/>
        <w:left w:val="none" w:sz="0" w:space="0" w:color="auto"/>
        <w:bottom w:val="none" w:sz="0" w:space="0" w:color="auto"/>
        <w:right w:val="none" w:sz="0" w:space="0" w:color="auto"/>
      </w:divBdr>
    </w:div>
    <w:div w:id="841815356">
      <w:bodyDiv w:val="1"/>
      <w:marLeft w:val="0"/>
      <w:marRight w:val="0"/>
      <w:marTop w:val="0"/>
      <w:marBottom w:val="0"/>
      <w:divBdr>
        <w:top w:val="none" w:sz="0" w:space="0" w:color="auto"/>
        <w:left w:val="none" w:sz="0" w:space="0" w:color="auto"/>
        <w:bottom w:val="none" w:sz="0" w:space="0" w:color="auto"/>
        <w:right w:val="none" w:sz="0" w:space="0" w:color="auto"/>
      </w:divBdr>
      <w:divsChild>
        <w:div w:id="1456480103">
          <w:marLeft w:val="0"/>
          <w:marRight w:val="0"/>
          <w:marTop w:val="0"/>
          <w:marBottom w:val="0"/>
          <w:divBdr>
            <w:top w:val="none" w:sz="0" w:space="0" w:color="auto"/>
            <w:left w:val="none" w:sz="0" w:space="0" w:color="auto"/>
            <w:bottom w:val="none" w:sz="0" w:space="0" w:color="auto"/>
            <w:right w:val="none" w:sz="0" w:space="0" w:color="auto"/>
          </w:divBdr>
          <w:divsChild>
            <w:div w:id="145586684">
              <w:marLeft w:val="0"/>
              <w:marRight w:val="0"/>
              <w:marTop w:val="0"/>
              <w:marBottom w:val="0"/>
              <w:divBdr>
                <w:top w:val="none" w:sz="0" w:space="0" w:color="auto"/>
                <w:left w:val="none" w:sz="0" w:space="0" w:color="auto"/>
                <w:bottom w:val="none" w:sz="0" w:space="0" w:color="auto"/>
                <w:right w:val="none" w:sz="0" w:space="0" w:color="auto"/>
              </w:divBdr>
              <w:divsChild>
                <w:div w:id="494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822">
      <w:bodyDiv w:val="1"/>
      <w:marLeft w:val="0"/>
      <w:marRight w:val="0"/>
      <w:marTop w:val="0"/>
      <w:marBottom w:val="0"/>
      <w:divBdr>
        <w:top w:val="none" w:sz="0" w:space="0" w:color="auto"/>
        <w:left w:val="none" w:sz="0" w:space="0" w:color="auto"/>
        <w:bottom w:val="none" w:sz="0" w:space="0" w:color="auto"/>
        <w:right w:val="none" w:sz="0" w:space="0" w:color="auto"/>
      </w:divBdr>
    </w:div>
    <w:div w:id="887494733">
      <w:bodyDiv w:val="1"/>
      <w:marLeft w:val="0"/>
      <w:marRight w:val="0"/>
      <w:marTop w:val="0"/>
      <w:marBottom w:val="0"/>
      <w:divBdr>
        <w:top w:val="none" w:sz="0" w:space="0" w:color="auto"/>
        <w:left w:val="none" w:sz="0" w:space="0" w:color="auto"/>
        <w:bottom w:val="none" w:sz="0" w:space="0" w:color="auto"/>
        <w:right w:val="none" w:sz="0" w:space="0" w:color="auto"/>
      </w:divBdr>
      <w:divsChild>
        <w:div w:id="1697921186">
          <w:marLeft w:val="0"/>
          <w:marRight w:val="0"/>
          <w:marTop w:val="0"/>
          <w:marBottom w:val="0"/>
          <w:divBdr>
            <w:top w:val="none" w:sz="0" w:space="0" w:color="auto"/>
            <w:left w:val="none" w:sz="0" w:space="0" w:color="auto"/>
            <w:bottom w:val="none" w:sz="0" w:space="0" w:color="auto"/>
            <w:right w:val="none" w:sz="0" w:space="0" w:color="auto"/>
          </w:divBdr>
          <w:divsChild>
            <w:div w:id="352342354">
              <w:marLeft w:val="0"/>
              <w:marRight w:val="0"/>
              <w:marTop w:val="0"/>
              <w:marBottom w:val="0"/>
              <w:divBdr>
                <w:top w:val="none" w:sz="0" w:space="0" w:color="auto"/>
                <w:left w:val="none" w:sz="0" w:space="0" w:color="auto"/>
                <w:bottom w:val="none" w:sz="0" w:space="0" w:color="auto"/>
                <w:right w:val="none" w:sz="0" w:space="0" w:color="auto"/>
              </w:divBdr>
              <w:divsChild>
                <w:div w:id="13317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9607">
      <w:bodyDiv w:val="1"/>
      <w:marLeft w:val="0"/>
      <w:marRight w:val="0"/>
      <w:marTop w:val="0"/>
      <w:marBottom w:val="0"/>
      <w:divBdr>
        <w:top w:val="none" w:sz="0" w:space="0" w:color="auto"/>
        <w:left w:val="none" w:sz="0" w:space="0" w:color="auto"/>
        <w:bottom w:val="none" w:sz="0" w:space="0" w:color="auto"/>
        <w:right w:val="none" w:sz="0" w:space="0" w:color="auto"/>
      </w:divBdr>
      <w:divsChild>
        <w:div w:id="1089961607">
          <w:marLeft w:val="0"/>
          <w:marRight w:val="0"/>
          <w:marTop w:val="0"/>
          <w:marBottom w:val="0"/>
          <w:divBdr>
            <w:top w:val="none" w:sz="0" w:space="0" w:color="auto"/>
            <w:left w:val="none" w:sz="0" w:space="0" w:color="auto"/>
            <w:bottom w:val="none" w:sz="0" w:space="0" w:color="auto"/>
            <w:right w:val="none" w:sz="0" w:space="0" w:color="auto"/>
          </w:divBdr>
          <w:divsChild>
            <w:div w:id="1964312061">
              <w:marLeft w:val="0"/>
              <w:marRight w:val="0"/>
              <w:marTop w:val="0"/>
              <w:marBottom w:val="0"/>
              <w:divBdr>
                <w:top w:val="none" w:sz="0" w:space="0" w:color="auto"/>
                <w:left w:val="none" w:sz="0" w:space="0" w:color="auto"/>
                <w:bottom w:val="none" w:sz="0" w:space="0" w:color="auto"/>
                <w:right w:val="none" w:sz="0" w:space="0" w:color="auto"/>
              </w:divBdr>
              <w:divsChild>
                <w:div w:id="13021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8939">
      <w:bodyDiv w:val="1"/>
      <w:marLeft w:val="0"/>
      <w:marRight w:val="0"/>
      <w:marTop w:val="0"/>
      <w:marBottom w:val="0"/>
      <w:divBdr>
        <w:top w:val="none" w:sz="0" w:space="0" w:color="auto"/>
        <w:left w:val="none" w:sz="0" w:space="0" w:color="auto"/>
        <w:bottom w:val="none" w:sz="0" w:space="0" w:color="auto"/>
        <w:right w:val="none" w:sz="0" w:space="0" w:color="auto"/>
      </w:divBdr>
    </w:div>
    <w:div w:id="971712084">
      <w:bodyDiv w:val="1"/>
      <w:marLeft w:val="0"/>
      <w:marRight w:val="0"/>
      <w:marTop w:val="0"/>
      <w:marBottom w:val="0"/>
      <w:divBdr>
        <w:top w:val="none" w:sz="0" w:space="0" w:color="auto"/>
        <w:left w:val="none" w:sz="0" w:space="0" w:color="auto"/>
        <w:bottom w:val="none" w:sz="0" w:space="0" w:color="auto"/>
        <w:right w:val="none" w:sz="0" w:space="0" w:color="auto"/>
      </w:divBdr>
    </w:div>
    <w:div w:id="980890824">
      <w:bodyDiv w:val="1"/>
      <w:marLeft w:val="0"/>
      <w:marRight w:val="0"/>
      <w:marTop w:val="0"/>
      <w:marBottom w:val="0"/>
      <w:divBdr>
        <w:top w:val="none" w:sz="0" w:space="0" w:color="auto"/>
        <w:left w:val="none" w:sz="0" w:space="0" w:color="auto"/>
        <w:bottom w:val="none" w:sz="0" w:space="0" w:color="auto"/>
        <w:right w:val="none" w:sz="0" w:space="0" w:color="auto"/>
      </w:divBdr>
    </w:div>
    <w:div w:id="998776160">
      <w:bodyDiv w:val="1"/>
      <w:marLeft w:val="0"/>
      <w:marRight w:val="0"/>
      <w:marTop w:val="0"/>
      <w:marBottom w:val="0"/>
      <w:divBdr>
        <w:top w:val="none" w:sz="0" w:space="0" w:color="auto"/>
        <w:left w:val="none" w:sz="0" w:space="0" w:color="auto"/>
        <w:bottom w:val="none" w:sz="0" w:space="0" w:color="auto"/>
        <w:right w:val="none" w:sz="0" w:space="0" w:color="auto"/>
      </w:divBdr>
      <w:divsChild>
        <w:div w:id="2090886673">
          <w:marLeft w:val="0"/>
          <w:marRight w:val="0"/>
          <w:marTop w:val="0"/>
          <w:marBottom w:val="0"/>
          <w:divBdr>
            <w:top w:val="none" w:sz="0" w:space="0" w:color="auto"/>
            <w:left w:val="none" w:sz="0" w:space="0" w:color="auto"/>
            <w:bottom w:val="none" w:sz="0" w:space="0" w:color="auto"/>
            <w:right w:val="none" w:sz="0" w:space="0" w:color="auto"/>
          </w:divBdr>
          <w:divsChild>
            <w:div w:id="2010257543">
              <w:marLeft w:val="0"/>
              <w:marRight w:val="0"/>
              <w:marTop w:val="0"/>
              <w:marBottom w:val="0"/>
              <w:divBdr>
                <w:top w:val="none" w:sz="0" w:space="0" w:color="auto"/>
                <w:left w:val="none" w:sz="0" w:space="0" w:color="auto"/>
                <w:bottom w:val="none" w:sz="0" w:space="0" w:color="auto"/>
                <w:right w:val="none" w:sz="0" w:space="0" w:color="auto"/>
              </w:divBdr>
              <w:divsChild>
                <w:div w:id="802649920">
                  <w:marLeft w:val="0"/>
                  <w:marRight w:val="0"/>
                  <w:marTop w:val="0"/>
                  <w:marBottom w:val="0"/>
                  <w:divBdr>
                    <w:top w:val="none" w:sz="0" w:space="0" w:color="auto"/>
                    <w:left w:val="none" w:sz="0" w:space="0" w:color="auto"/>
                    <w:bottom w:val="none" w:sz="0" w:space="0" w:color="auto"/>
                    <w:right w:val="none" w:sz="0" w:space="0" w:color="auto"/>
                  </w:divBdr>
                  <w:divsChild>
                    <w:div w:id="19293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5468">
      <w:bodyDiv w:val="1"/>
      <w:marLeft w:val="0"/>
      <w:marRight w:val="0"/>
      <w:marTop w:val="0"/>
      <w:marBottom w:val="0"/>
      <w:divBdr>
        <w:top w:val="none" w:sz="0" w:space="0" w:color="auto"/>
        <w:left w:val="none" w:sz="0" w:space="0" w:color="auto"/>
        <w:bottom w:val="none" w:sz="0" w:space="0" w:color="auto"/>
        <w:right w:val="none" w:sz="0" w:space="0" w:color="auto"/>
      </w:divBdr>
      <w:divsChild>
        <w:div w:id="1642031720">
          <w:marLeft w:val="0"/>
          <w:marRight w:val="0"/>
          <w:marTop w:val="0"/>
          <w:marBottom w:val="0"/>
          <w:divBdr>
            <w:top w:val="none" w:sz="0" w:space="0" w:color="auto"/>
            <w:left w:val="none" w:sz="0" w:space="0" w:color="auto"/>
            <w:bottom w:val="none" w:sz="0" w:space="0" w:color="auto"/>
            <w:right w:val="none" w:sz="0" w:space="0" w:color="auto"/>
          </w:divBdr>
          <w:divsChild>
            <w:div w:id="1487354780">
              <w:marLeft w:val="0"/>
              <w:marRight w:val="0"/>
              <w:marTop w:val="0"/>
              <w:marBottom w:val="0"/>
              <w:divBdr>
                <w:top w:val="none" w:sz="0" w:space="0" w:color="auto"/>
                <w:left w:val="none" w:sz="0" w:space="0" w:color="auto"/>
                <w:bottom w:val="none" w:sz="0" w:space="0" w:color="auto"/>
                <w:right w:val="none" w:sz="0" w:space="0" w:color="auto"/>
              </w:divBdr>
              <w:divsChild>
                <w:div w:id="9738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5346">
      <w:bodyDiv w:val="1"/>
      <w:marLeft w:val="0"/>
      <w:marRight w:val="0"/>
      <w:marTop w:val="0"/>
      <w:marBottom w:val="0"/>
      <w:divBdr>
        <w:top w:val="none" w:sz="0" w:space="0" w:color="auto"/>
        <w:left w:val="none" w:sz="0" w:space="0" w:color="auto"/>
        <w:bottom w:val="none" w:sz="0" w:space="0" w:color="auto"/>
        <w:right w:val="none" w:sz="0" w:space="0" w:color="auto"/>
      </w:divBdr>
      <w:divsChild>
        <w:div w:id="1075712757">
          <w:marLeft w:val="0"/>
          <w:marRight w:val="0"/>
          <w:marTop w:val="0"/>
          <w:marBottom w:val="0"/>
          <w:divBdr>
            <w:top w:val="none" w:sz="0" w:space="0" w:color="auto"/>
            <w:left w:val="none" w:sz="0" w:space="0" w:color="auto"/>
            <w:bottom w:val="none" w:sz="0" w:space="0" w:color="auto"/>
            <w:right w:val="none" w:sz="0" w:space="0" w:color="auto"/>
          </w:divBdr>
          <w:divsChild>
            <w:div w:id="333605874">
              <w:marLeft w:val="0"/>
              <w:marRight w:val="0"/>
              <w:marTop w:val="0"/>
              <w:marBottom w:val="0"/>
              <w:divBdr>
                <w:top w:val="none" w:sz="0" w:space="0" w:color="auto"/>
                <w:left w:val="none" w:sz="0" w:space="0" w:color="auto"/>
                <w:bottom w:val="none" w:sz="0" w:space="0" w:color="auto"/>
                <w:right w:val="none" w:sz="0" w:space="0" w:color="auto"/>
              </w:divBdr>
              <w:divsChild>
                <w:div w:id="258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3316">
      <w:bodyDiv w:val="1"/>
      <w:marLeft w:val="0"/>
      <w:marRight w:val="0"/>
      <w:marTop w:val="0"/>
      <w:marBottom w:val="0"/>
      <w:divBdr>
        <w:top w:val="none" w:sz="0" w:space="0" w:color="auto"/>
        <w:left w:val="none" w:sz="0" w:space="0" w:color="auto"/>
        <w:bottom w:val="none" w:sz="0" w:space="0" w:color="auto"/>
        <w:right w:val="none" w:sz="0" w:space="0" w:color="auto"/>
      </w:divBdr>
    </w:div>
    <w:div w:id="1168134025">
      <w:bodyDiv w:val="1"/>
      <w:marLeft w:val="0"/>
      <w:marRight w:val="0"/>
      <w:marTop w:val="0"/>
      <w:marBottom w:val="0"/>
      <w:divBdr>
        <w:top w:val="none" w:sz="0" w:space="0" w:color="auto"/>
        <w:left w:val="none" w:sz="0" w:space="0" w:color="auto"/>
        <w:bottom w:val="none" w:sz="0" w:space="0" w:color="auto"/>
        <w:right w:val="none" w:sz="0" w:space="0" w:color="auto"/>
      </w:divBdr>
      <w:divsChild>
        <w:div w:id="1728992741">
          <w:marLeft w:val="0"/>
          <w:marRight w:val="0"/>
          <w:marTop w:val="0"/>
          <w:marBottom w:val="0"/>
          <w:divBdr>
            <w:top w:val="none" w:sz="0" w:space="0" w:color="auto"/>
            <w:left w:val="none" w:sz="0" w:space="0" w:color="auto"/>
            <w:bottom w:val="none" w:sz="0" w:space="0" w:color="auto"/>
            <w:right w:val="none" w:sz="0" w:space="0" w:color="auto"/>
          </w:divBdr>
          <w:divsChild>
            <w:div w:id="696662333">
              <w:marLeft w:val="0"/>
              <w:marRight w:val="0"/>
              <w:marTop w:val="0"/>
              <w:marBottom w:val="0"/>
              <w:divBdr>
                <w:top w:val="none" w:sz="0" w:space="0" w:color="auto"/>
                <w:left w:val="none" w:sz="0" w:space="0" w:color="auto"/>
                <w:bottom w:val="none" w:sz="0" w:space="0" w:color="auto"/>
                <w:right w:val="none" w:sz="0" w:space="0" w:color="auto"/>
              </w:divBdr>
              <w:divsChild>
                <w:div w:id="2068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7808">
      <w:bodyDiv w:val="1"/>
      <w:marLeft w:val="0"/>
      <w:marRight w:val="0"/>
      <w:marTop w:val="0"/>
      <w:marBottom w:val="0"/>
      <w:divBdr>
        <w:top w:val="none" w:sz="0" w:space="0" w:color="auto"/>
        <w:left w:val="none" w:sz="0" w:space="0" w:color="auto"/>
        <w:bottom w:val="none" w:sz="0" w:space="0" w:color="auto"/>
        <w:right w:val="none" w:sz="0" w:space="0" w:color="auto"/>
      </w:divBdr>
      <w:divsChild>
        <w:div w:id="519591604">
          <w:marLeft w:val="0"/>
          <w:marRight w:val="0"/>
          <w:marTop w:val="0"/>
          <w:marBottom w:val="0"/>
          <w:divBdr>
            <w:top w:val="none" w:sz="0" w:space="0" w:color="auto"/>
            <w:left w:val="none" w:sz="0" w:space="0" w:color="auto"/>
            <w:bottom w:val="none" w:sz="0" w:space="0" w:color="auto"/>
            <w:right w:val="none" w:sz="0" w:space="0" w:color="auto"/>
          </w:divBdr>
          <w:divsChild>
            <w:div w:id="583495178">
              <w:marLeft w:val="0"/>
              <w:marRight w:val="0"/>
              <w:marTop w:val="0"/>
              <w:marBottom w:val="0"/>
              <w:divBdr>
                <w:top w:val="none" w:sz="0" w:space="0" w:color="auto"/>
                <w:left w:val="none" w:sz="0" w:space="0" w:color="auto"/>
                <w:bottom w:val="none" w:sz="0" w:space="0" w:color="auto"/>
                <w:right w:val="none" w:sz="0" w:space="0" w:color="auto"/>
              </w:divBdr>
              <w:divsChild>
                <w:div w:id="3681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99810">
      <w:bodyDiv w:val="1"/>
      <w:marLeft w:val="0"/>
      <w:marRight w:val="0"/>
      <w:marTop w:val="0"/>
      <w:marBottom w:val="0"/>
      <w:divBdr>
        <w:top w:val="none" w:sz="0" w:space="0" w:color="auto"/>
        <w:left w:val="none" w:sz="0" w:space="0" w:color="auto"/>
        <w:bottom w:val="none" w:sz="0" w:space="0" w:color="auto"/>
        <w:right w:val="none" w:sz="0" w:space="0" w:color="auto"/>
      </w:divBdr>
      <w:divsChild>
        <w:div w:id="887497382">
          <w:marLeft w:val="0"/>
          <w:marRight w:val="0"/>
          <w:marTop w:val="0"/>
          <w:marBottom w:val="0"/>
          <w:divBdr>
            <w:top w:val="none" w:sz="0" w:space="0" w:color="auto"/>
            <w:left w:val="none" w:sz="0" w:space="0" w:color="auto"/>
            <w:bottom w:val="none" w:sz="0" w:space="0" w:color="auto"/>
            <w:right w:val="none" w:sz="0" w:space="0" w:color="auto"/>
          </w:divBdr>
          <w:divsChild>
            <w:div w:id="1718162331">
              <w:marLeft w:val="0"/>
              <w:marRight w:val="0"/>
              <w:marTop w:val="0"/>
              <w:marBottom w:val="0"/>
              <w:divBdr>
                <w:top w:val="none" w:sz="0" w:space="0" w:color="auto"/>
                <w:left w:val="none" w:sz="0" w:space="0" w:color="auto"/>
                <w:bottom w:val="none" w:sz="0" w:space="0" w:color="auto"/>
                <w:right w:val="none" w:sz="0" w:space="0" w:color="auto"/>
              </w:divBdr>
              <w:divsChild>
                <w:div w:id="150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1365">
      <w:bodyDiv w:val="1"/>
      <w:marLeft w:val="0"/>
      <w:marRight w:val="0"/>
      <w:marTop w:val="0"/>
      <w:marBottom w:val="0"/>
      <w:divBdr>
        <w:top w:val="none" w:sz="0" w:space="0" w:color="auto"/>
        <w:left w:val="none" w:sz="0" w:space="0" w:color="auto"/>
        <w:bottom w:val="none" w:sz="0" w:space="0" w:color="auto"/>
        <w:right w:val="none" w:sz="0" w:space="0" w:color="auto"/>
      </w:divBdr>
      <w:divsChild>
        <w:div w:id="492257386">
          <w:marLeft w:val="0"/>
          <w:marRight w:val="0"/>
          <w:marTop w:val="0"/>
          <w:marBottom w:val="0"/>
          <w:divBdr>
            <w:top w:val="none" w:sz="0" w:space="0" w:color="auto"/>
            <w:left w:val="none" w:sz="0" w:space="0" w:color="auto"/>
            <w:bottom w:val="none" w:sz="0" w:space="0" w:color="auto"/>
            <w:right w:val="none" w:sz="0" w:space="0" w:color="auto"/>
          </w:divBdr>
          <w:divsChild>
            <w:div w:id="2082285515">
              <w:marLeft w:val="0"/>
              <w:marRight w:val="0"/>
              <w:marTop w:val="0"/>
              <w:marBottom w:val="0"/>
              <w:divBdr>
                <w:top w:val="none" w:sz="0" w:space="0" w:color="auto"/>
                <w:left w:val="none" w:sz="0" w:space="0" w:color="auto"/>
                <w:bottom w:val="none" w:sz="0" w:space="0" w:color="auto"/>
                <w:right w:val="none" w:sz="0" w:space="0" w:color="auto"/>
              </w:divBdr>
              <w:divsChild>
                <w:div w:id="1531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1818">
      <w:bodyDiv w:val="1"/>
      <w:marLeft w:val="0"/>
      <w:marRight w:val="0"/>
      <w:marTop w:val="0"/>
      <w:marBottom w:val="0"/>
      <w:divBdr>
        <w:top w:val="none" w:sz="0" w:space="0" w:color="auto"/>
        <w:left w:val="none" w:sz="0" w:space="0" w:color="auto"/>
        <w:bottom w:val="none" w:sz="0" w:space="0" w:color="auto"/>
        <w:right w:val="none" w:sz="0" w:space="0" w:color="auto"/>
      </w:divBdr>
      <w:divsChild>
        <w:div w:id="511605373">
          <w:marLeft w:val="0"/>
          <w:marRight w:val="0"/>
          <w:marTop w:val="0"/>
          <w:marBottom w:val="0"/>
          <w:divBdr>
            <w:top w:val="none" w:sz="0" w:space="0" w:color="auto"/>
            <w:left w:val="none" w:sz="0" w:space="0" w:color="auto"/>
            <w:bottom w:val="none" w:sz="0" w:space="0" w:color="auto"/>
            <w:right w:val="none" w:sz="0" w:space="0" w:color="auto"/>
          </w:divBdr>
          <w:divsChild>
            <w:div w:id="494150626">
              <w:marLeft w:val="0"/>
              <w:marRight w:val="0"/>
              <w:marTop w:val="0"/>
              <w:marBottom w:val="0"/>
              <w:divBdr>
                <w:top w:val="none" w:sz="0" w:space="0" w:color="auto"/>
                <w:left w:val="none" w:sz="0" w:space="0" w:color="auto"/>
                <w:bottom w:val="none" w:sz="0" w:space="0" w:color="auto"/>
                <w:right w:val="none" w:sz="0" w:space="0" w:color="auto"/>
              </w:divBdr>
              <w:divsChild>
                <w:div w:id="94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10655">
      <w:bodyDiv w:val="1"/>
      <w:marLeft w:val="0"/>
      <w:marRight w:val="0"/>
      <w:marTop w:val="0"/>
      <w:marBottom w:val="0"/>
      <w:divBdr>
        <w:top w:val="none" w:sz="0" w:space="0" w:color="auto"/>
        <w:left w:val="none" w:sz="0" w:space="0" w:color="auto"/>
        <w:bottom w:val="none" w:sz="0" w:space="0" w:color="auto"/>
        <w:right w:val="none" w:sz="0" w:space="0" w:color="auto"/>
      </w:divBdr>
    </w:div>
    <w:div w:id="1281957619">
      <w:bodyDiv w:val="1"/>
      <w:marLeft w:val="0"/>
      <w:marRight w:val="0"/>
      <w:marTop w:val="0"/>
      <w:marBottom w:val="0"/>
      <w:divBdr>
        <w:top w:val="none" w:sz="0" w:space="0" w:color="auto"/>
        <w:left w:val="none" w:sz="0" w:space="0" w:color="auto"/>
        <w:bottom w:val="none" w:sz="0" w:space="0" w:color="auto"/>
        <w:right w:val="none" w:sz="0" w:space="0" w:color="auto"/>
      </w:divBdr>
      <w:divsChild>
        <w:div w:id="1788616641">
          <w:marLeft w:val="0"/>
          <w:marRight w:val="0"/>
          <w:marTop w:val="0"/>
          <w:marBottom w:val="0"/>
          <w:divBdr>
            <w:top w:val="none" w:sz="0" w:space="0" w:color="auto"/>
            <w:left w:val="none" w:sz="0" w:space="0" w:color="auto"/>
            <w:bottom w:val="none" w:sz="0" w:space="0" w:color="auto"/>
            <w:right w:val="none" w:sz="0" w:space="0" w:color="auto"/>
          </w:divBdr>
          <w:divsChild>
            <w:div w:id="848451773">
              <w:marLeft w:val="0"/>
              <w:marRight w:val="0"/>
              <w:marTop w:val="0"/>
              <w:marBottom w:val="0"/>
              <w:divBdr>
                <w:top w:val="none" w:sz="0" w:space="0" w:color="auto"/>
                <w:left w:val="none" w:sz="0" w:space="0" w:color="auto"/>
                <w:bottom w:val="none" w:sz="0" w:space="0" w:color="auto"/>
                <w:right w:val="none" w:sz="0" w:space="0" w:color="auto"/>
              </w:divBdr>
              <w:divsChild>
                <w:div w:id="618797212">
                  <w:marLeft w:val="0"/>
                  <w:marRight w:val="0"/>
                  <w:marTop w:val="0"/>
                  <w:marBottom w:val="0"/>
                  <w:divBdr>
                    <w:top w:val="none" w:sz="0" w:space="0" w:color="auto"/>
                    <w:left w:val="none" w:sz="0" w:space="0" w:color="auto"/>
                    <w:bottom w:val="none" w:sz="0" w:space="0" w:color="auto"/>
                    <w:right w:val="none" w:sz="0" w:space="0" w:color="auto"/>
                  </w:divBdr>
                  <w:divsChild>
                    <w:div w:id="15941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438">
      <w:bodyDiv w:val="1"/>
      <w:marLeft w:val="0"/>
      <w:marRight w:val="0"/>
      <w:marTop w:val="0"/>
      <w:marBottom w:val="0"/>
      <w:divBdr>
        <w:top w:val="none" w:sz="0" w:space="0" w:color="auto"/>
        <w:left w:val="none" w:sz="0" w:space="0" w:color="auto"/>
        <w:bottom w:val="none" w:sz="0" w:space="0" w:color="auto"/>
        <w:right w:val="none" w:sz="0" w:space="0" w:color="auto"/>
      </w:divBdr>
      <w:divsChild>
        <w:div w:id="159128373">
          <w:marLeft w:val="0"/>
          <w:marRight w:val="0"/>
          <w:marTop w:val="0"/>
          <w:marBottom w:val="0"/>
          <w:divBdr>
            <w:top w:val="none" w:sz="0" w:space="0" w:color="auto"/>
            <w:left w:val="none" w:sz="0" w:space="0" w:color="auto"/>
            <w:bottom w:val="none" w:sz="0" w:space="0" w:color="auto"/>
            <w:right w:val="none" w:sz="0" w:space="0" w:color="auto"/>
          </w:divBdr>
          <w:divsChild>
            <w:div w:id="391775052">
              <w:marLeft w:val="0"/>
              <w:marRight w:val="0"/>
              <w:marTop w:val="0"/>
              <w:marBottom w:val="0"/>
              <w:divBdr>
                <w:top w:val="none" w:sz="0" w:space="0" w:color="auto"/>
                <w:left w:val="none" w:sz="0" w:space="0" w:color="auto"/>
                <w:bottom w:val="none" w:sz="0" w:space="0" w:color="auto"/>
                <w:right w:val="none" w:sz="0" w:space="0" w:color="auto"/>
              </w:divBdr>
              <w:divsChild>
                <w:div w:id="128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0434">
      <w:bodyDiv w:val="1"/>
      <w:marLeft w:val="0"/>
      <w:marRight w:val="0"/>
      <w:marTop w:val="0"/>
      <w:marBottom w:val="0"/>
      <w:divBdr>
        <w:top w:val="none" w:sz="0" w:space="0" w:color="auto"/>
        <w:left w:val="none" w:sz="0" w:space="0" w:color="auto"/>
        <w:bottom w:val="none" w:sz="0" w:space="0" w:color="auto"/>
        <w:right w:val="none" w:sz="0" w:space="0" w:color="auto"/>
      </w:divBdr>
    </w:div>
    <w:div w:id="1475637548">
      <w:bodyDiv w:val="1"/>
      <w:marLeft w:val="0"/>
      <w:marRight w:val="0"/>
      <w:marTop w:val="0"/>
      <w:marBottom w:val="0"/>
      <w:divBdr>
        <w:top w:val="none" w:sz="0" w:space="0" w:color="auto"/>
        <w:left w:val="none" w:sz="0" w:space="0" w:color="auto"/>
        <w:bottom w:val="none" w:sz="0" w:space="0" w:color="auto"/>
        <w:right w:val="none" w:sz="0" w:space="0" w:color="auto"/>
      </w:divBdr>
      <w:divsChild>
        <w:div w:id="1395860808">
          <w:marLeft w:val="0"/>
          <w:marRight w:val="0"/>
          <w:marTop w:val="0"/>
          <w:marBottom w:val="0"/>
          <w:divBdr>
            <w:top w:val="none" w:sz="0" w:space="0" w:color="auto"/>
            <w:left w:val="none" w:sz="0" w:space="0" w:color="auto"/>
            <w:bottom w:val="none" w:sz="0" w:space="0" w:color="auto"/>
            <w:right w:val="none" w:sz="0" w:space="0" w:color="auto"/>
          </w:divBdr>
          <w:divsChild>
            <w:div w:id="1099570137">
              <w:marLeft w:val="0"/>
              <w:marRight w:val="0"/>
              <w:marTop w:val="0"/>
              <w:marBottom w:val="0"/>
              <w:divBdr>
                <w:top w:val="none" w:sz="0" w:space="0" w:color="auto"/>
                <w:left w:val="none" w:sz="0" w:space="0" w:color="auto"/>
                <w:bottom w:val="none" w:sz="0" w:space="0" w:color="auto"/>
                <w:right w:val="none" w:sz="0" w:space="0" w:color="auto"/>
              </w:divBdr>
              <w:divsChild>
                <w:div w:id="2102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2120">
      <w:bodyDiv w:val="1"/>
      <w:marLeft w:val="0"/>
      <w:marRight w:val="0"/>
      <w:marTop w:val="0"/>
      <w:marBottom w:val="0"/>
      <w:divBdr>
        <w:top w:val="none" w:sz="0" w:space="0" w:color="auto"/>
        <w:left w:val="none" w:sz="0" w:space="0" w:color="auto"/>
        <w:bottom w:val="none" w:sz="0" w:space="0" w:color="auto"/>
        <w:right w:val="none" w:sz="0" w:space="0" w:color="auto"/>
      </w:divBdr>
      <w:divsChild>
        <w:div w:id="1514952122">
          <w:marLeft w:val="0"/>
          <w:marRight w:val="0"/>
          <w:marTop w:val="0"/>
          <w:marBottom w:val="0"/>
          <w:divBdr>
            <w:top w:val="none" w:sz="0" w:space="0" w:color="auto"/>
            <w:left w:val="none" w:sz="0" w:space="0" w:color="auto"/>
            <w:bottom w:val="none" w:sz="0" w:space="0" w:color="auto"/>
            <w:right w:val="none" w:sz="0" w:space="0" w:color="auto"/>
          </w:divBdr>
          <w:divsChild>
            <w:div w:id="124281258">
              <w:marLeft w:val="0"/>
              <w:marRight w:val="0"/>
              <w:marTop w:val="0"/>
              <w:marBottom w:val="0"/>
              <w:divBdr>
                <w:top w:val="none" w:sz="0" w:space="0" w:color="auto"/>
                <w:left w:val="none" w:sz="0" w:space="0" w:color="auto"/>
                <w:bottom w:val="none" w:sz="0" w:space="0" w:color="auto"/>
                <w:right w:val="none" w:sz="0" w:space="0" w:color="auto"/>
              </w:divBdr>
              <w:divsChild>
                <w:div w:id="2024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7142">
      <w:bodyDiv w:val="1"/>
      <w:marLeft w:val="0"/>
      <w:marRight w:val="0"/>
      <w:marTop w:val="0"/>
      <w:marBottom w:val="0"/>
      <w:divBdr>
        <w:top w:val="none" w:sz="0" w:space="0" w:color="auto"/>
        <w:left w:val="none" w:sz="0" w:space="0" w:color="auto"/>
        <w:bottom w:val="none" w:sz="0" w:space="0" w:color="auto"/>
        <w:right w:val="none" w:sz="0" w:space="0" w:color="auto"/>
      </w:divBdr>
      <w:divsChild>
        <w:div w:id="1911840186">
          <w:marLeft w:val="0"/>
          <w:marRight w:val="0"/>
          <w:marTop w:val="0"/>
          <w:marBottom w:val="0"/>
          <w:divBdr>
            <w:top w:val="none" w:sz="0" w:space="0" w:color="auto"/>
            <w:left w:val="none" w:sz="0" w:space="0" w:color="auto"/>
            <w:bottom w:val="none" w:sz="0" w:space="0" w:color="auto"/>
            <w:right w:val="none" w:sz="0" w:space="0" w:color="auto"/>
          </w:divBdr>
          <w:divsChild>
            <w:div w:id="1321543329">
              <w:marLeft w:val="0"/>
              <w:marRight w:val="0"/>
              <w:marTop w:val="0"/>
              <w:marBottom w:val="0"/>
              <w:divBdr>
                <w:top w:val="none" w:sz="0" w:space="0" w:color="auto"/>
                <w:left w:val="none" w:sz="0" w:space="0" w:color="auto"/>
                <w:bottom w:val="none" w:sz="0" w:space="0" w:color="auto"/>
                <w:right w:val="none" w:sz="0" w:space="0" w:color="auto"/>
              </w:divBdr>
              <w:divsChild>
                <w:div w:id="14036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66261238">
      <w:bodyDiv w:val="1"/>
      <w:marLeft w:val="0"/>
      <w:marRight w:val="0"/>
      <w:marTop w:val="0"/>
      <w:marBottom w:val="0"/>
      <w:divBdr>
        <w:top w:val="none" w:sz="0" w:space="0" w:color="auto"/>
        <w:left w:val="none" w:sz="0" w:space="0" w:color="auto"/>
        <w:bottom w:val="none" w:sz="0" w:space="0" w:color="auto"/>
        <w:right w:val="none" w:sz="0" w:space="0" w:color="auto"/>
      </w:divBdr>
      <w:divsChild>
        <w:div w:id="1822576134">
          <w:marLeft w:val="0"/>
          <w:marRight w:val="0"/>
          <w:marTop w:val="0"/>
          <w:marBottom w:val="0"/>
          <w:divBdr>
            <w:top w:val="none" w:sz="0" w:space="0" w:color="auto"/>
            <w:left w:val="none" w:sz="0" w:space="0" w:color="auto"/>
            <w:bottom w:val="none" w:sz="0" w:space="0" w:color="auto"/>
            <w:right w:val="none" w:sz="0" w:space="0" w:color="auto"/>
          </w:divBdr>
          <w:divsChild>
            <w:div w:id="738787394">
              <w:marLeft w:val="0"/>
              <w:marRight w:val="0"/>
              <w:marTop w:val="0"/>
              <w:marBottom w:val="0"/>
              <w:divBdr>
                <w:top w:val="none" w:sz="0" w:space="0" w:color="auto"/>
                <w:left w:val="none" w:sz="0" w:space="0" w:color="auto"/>
                <w:bottom w:val="none" w:sz="0" w:space="0" w:color="auto"/>
                <w:right w:val="none" w:sz="0" w:space="0" w:color="auto"/>
              </w:divBdr>
              <w:divsChild>
                <w:div w:id="10029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4032">
      <w:bodyDiv w:val="1"/>
      <w:marLeft w:val="0"/>
      <w:marRight w:val="0"/>
      <w:marTop w:val="0"/>
      <w:marBottom w:val="0"/>
      <w:divBdr>
        <w:top w:val="none" w:sz="0" w:space="0" w:color="auto"/>
        <w:left w:val="none" w:sz="0" w:space="0" w:color="auto"/>
        <w:bottom w:val="none" w:sz="0" w:space="0" w:color="auto"/>
        <w:right w:val="none" w:sz="0" w:space="0" w:color="auto"/>
      </w:divBdr>
    </w:div>
    <w:div w:id="1721632073">
      <w:bodyDiv w:val="1"/>
      <w:marLeft w:val="0"/>
      <w:marRight w:val="0"/>
      <w:marTop w:val="0"/>
      <w:marBottom w:val="0"/>
      <w:divBdr>
        <w:top w:val="none" w:sz="0" w:space="0" w:color="auto"/>
        <w:left w:val="none" w:sz="0" w:space="0" w:color="auto"/>
        <w:bottom w:val="none" w:sz="0" w:space="0" w:color="auto"/>
        <w:right w:val="none" w:sz="0" w:space="0" w:color="auto"/>
      </w:divBdr>
    </w:div>
    <w:div w:id="1740984431">
      <w:bodyDiv w:val="1"/>
      <w:marLeft w:val="0"/>
      <w:marRight w:val="0"/>
      <w:marTop w:val="0"/>
      <w:marBottom w:val="0"/>
      <w:divBdr>
        <w:top w:val="none" w:sz="0" w:space="0" w:color="auto"/>
        <w:left w:val="none" w:sz="0" w:space="0" w:color="auto"/>
        <w:bottom w:val="none" w:sz="0" w:space="0" w:color="auto"/>
        <w:right w:val="none" w:sz="0" w:space="0" w:color="auto"/>
      </w:divBdr>
    </w:div>
    <w:div w:id="1753744471">
      <w:bodyDiv w:val="1"/>
      <w:marLeft w:val="0"/>
      <w:marRight w:val="0"/>
      <w:marTop w:val="0"/>
      <w:marBottom w:val="0"/>
      <w:divBdr>
        <w:top w:val="none" w:sz="0" w:space="0" w:color="auto"/>
        <w:left w:val="none" w:sz="0" w:space="0" w:color="auto"/>
        <w:bottom w:val="none" w:sz="0" w:space="0" w:color="auto"/>
        <w:right w:val="none" w:sz="0" w:space="0" w:color="auto"/>
      </w:divBdr>
      <w:divsChild>
        <w:div w:id="1358778176">
          <w:marLeft w:val="0"/>
          <w:marRight w:val="0"/>
          <w:marTop w:val="0"/>
          <w:marBottom w:val="0"/>
          <w:divBdr>
            <w:top w:val="none" w:sz="0" w:space="0" w:color="auto"/>
            <w:left w:val="none" w:sz="0" w:space="0" w:color="auto"/>
            <w:bottom w:val="none" w:sz="0" w:space="0" w:color="auto"/>
            <w:right w:val="none" w:sz="0" w:space="0" w:color="auto"/>
          </w:divBdr>
          <w:divsChild>
            <w:div w:id="1078016450">
              <w:marLeft w:val="0"/>
              <w:marRight w:val="0"/>
              <w:marTop w:val="0"/>
              <w:marBottom w:val="0"/>
              <w:divBdr>
                <w:top w:val="none" w:sz="0" w:space="0" w:color="auto"/>
                <w:left w:val="none" w:sz="0" w:space="0" w:color="auto"/>
                <w:bottom w:val="none" w:sz="0" w:space="0" w:color="auto"/>
                <w:right w:val="none" w:sz="0" w:space="0" w:color="auto"/>
              </w:divBdr>
              <w:divsChild>
                <w:div w:id="1395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2317">
      <w:bodyDiv w:val="1"/>
      <w:marLeft w:val="0"/>
      <w:marRight w:val="0"/>
      <w:marTop w:val="0"/>
      <w:marBottom w:val="0"/>
      <w:divBdr>
        <w:top w:val="none" w:sz="0" w:space="0" w:color="auto"/>
        <w:left w:val="none" w:sz="0" w:space="0" w:color="auto"/>
        <w:bottom w:val="none" w:sz="0" w:space="0" w:color="auto"/>
        <w:right w:val="none" w:sz="0" w:space="0" w:color="auto"/>
      </w:divBdr>
      <w:divsChild>
        <w:div w:id="26413019">
          <w:marLeft w:val="0"/>
          <w:marRight w:val="0"/>
          <w:marTop w:val="0"/>
          <w:marBottom w:val="0"/>
          <w:divBdr>
            <w:top w:val="none" w:sz="0" w:space="0" w:color="auto"/>
            <w:left w:val="none" w:sz="0" w:space="0" w:color="auto"/>
            <w:bottom w:val="none" w:sz="0" w:space="0" w:color="auto"/>
            <w:right w:val="none" w:sz="0" w:space="0" w:color="auto"/>
          </w:divBdr>
          <w:divsChild>
            <w:div w:id="1694916698">
              <w:marLeft w:val="0"/>
              <w:marRight w:val="0"/>
              <w:marTop w:val="0"/>
              <w:marBottom w:val="0"/>
              <w:divBdr>
                <w:top w:val="none" w:sz="0" w:space="0" w:color="auto"/>
                <w:left w:val="none" w:sz="0" w:space="0" w:color="auto"/>
                <w:bottom w:val="none" w:sz="0" w:space="0" w:color="auto"/>
                <w:right w:val="none" w:sz="0" w:space="0" w:color="auto"/>
              </w:divBdr>
              <w:divsChild>
                <w:div w:id="211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6063">
      <w:bodyDiv w:val="1"/>
      <w:marLeft w:val="0"/>
      <w:marRight w:val="0"/>
      <w:marTop w:val="0"/>
      <w:marBottom w:val="0"/>
      <w:divBdr>
        <w:top w:val="none" w:sz="0" w:space="0" w:color="auto"/>
        <w:left w:val="none" w:sz="0" w:space="0" w:color="auto"/>
        <w:bottom w:val="none" w:sz="0" w:space="0" w:color="auto"/>
        <w:right w:val="none" w:sz="0" w:space="0" w:color="auto"/>
      </w:divBdr>
    </w:div>
    <w:div w:id="1790467722">
      <w:bodyDiv w:val="1"/>
      <w:marLeft w:val="0"/>
      <w:marRight w:val="0"/>
      <w:marTop w:val="0"/>
      <w:marBottom w:val="0"/>
      <w:divBdr>
        <w:top w:val="none" w:sz="0" w:space="0" w:color="auto"/>
        <w:left w:val="none" w:sz="0" w:space="0" w:color="auto"/>
        <w:bottom w:val="none" w:sz="0" w:space="0" w:color="auto"/>
        <w:right w:val="none" w:sz="0" w:space="0" w:color="auto"/>
      </w:divBdr>
      <w:divsChild>
        <w:div w:id="39404802">
          <w:marLeft w:val="0"/>
          <w:marRight w:val="0"/>
          <w:marTop w:val="0"/>
          <w:marBottom w:val="0"/>
          <w:divBdr>
            <w:top w:val="none" w:sz="0" w:space="0" w:color="auto"/>
            <w:left w:val="none" w:sz="0" w:space="0" w:color="auto"/>
            <w:bottom w:val="none" w:sz="0" w:space="0" w:color="auto"/>
            <w:right w:val="none" w:sz="0" w:space="0" w:color="auto"/>
          </w:divBdr>
          <w:divsChild>
            <w:div w:id="1076785319">
              <w:marLeft w:val="0"/>
              <w:marRight w:val="0"/>
              <w:marTop w:val="0"/>
              <w:marBottom w:val="0"/>
              <w:divBdr>
                <w:top w:val="none" w:sz="0" w:space="0" w:color="auto"/>
                <w:left w:val="none" w:sz="0" w:space="0" w:color="auto"/>
                <w:bottom w:val="none" w:sz="0" w:space="0" w:color="auto"/>
                <w:right w:val="none" w:sz="0" w:space="0" w:color="auto"/>
              </w:divBdr>
              <w:divsChild>
                <w:div w:id="1330717713">
                  <w:marLeft w:val="0"/>
                  <w:marRight w:val="0"/>
                  <w:marTop w:val="0"/>
                  <w:marBottom w:val="0"/>
                  <w:divBdr>
                    <w:top w:val="none" w:sz="0" w:space="0" w:color="auto"/>
                    <w:left w:val="none" w:sz="0" w:space="0" w:color="auto"/>
                    <w:bottom w:val="none" w:sz="0" w:space="0" w:color="auto"/>
                    <w:right w:val="none" w:sz="0" w:space="0" w:color="auto"/>
                  </w:divBdr>
                </w:div>
              </w:divsChild>
            </w:div>
            <w:div w:id="2049329627">
              <w:marLeft w:val="0"/>
              <w:marRight w:val="0"/>
              <w:marTop w:val="0"/>
              <w:marBottom w:val="0"/>
              <w:divBdr>
                <w:top w:val="none" w:sz="0" w:space="0" w:color="auto"/>
                <w:left w:val="none" w:sz="0" w:space="0" w:color="auto"/>
                <w:bottom w:val="none" w:sz="0" w:space="0" w:color="auto"/>
                <w:right w:val="none" w:sz="0" w:space="0" w:color="auto"/>
              </w:divBdr>
              <w:divsChild>
                <w:div w:id="1838232543">
                  <w:marLeft w:val="0"/>
                  <w:marRight w:val="0"/>
                  <w:marTop w:val="0"/>
                  <w:marBottom w:val="0"/>
                  <w:divBdr>
                    <w:top w:val="none" w:sz="0" w:space="0" w:color="auto"/>
                    <w:left w:val="none" w:sz="0" w:space="0" w:color="auto"/>
                    <w:bottom w:val="none" w:sz="0" w:space="0" w:color="auto"/>
                    <w:right w:val="none" w:sz="0" w:space="0" w:color="auto"/>
                  </w:divBdr>
                </w:div>
              </w:divsChild>
            </w:div>
            <w:div w:id="1874727939">
              <w:marLeft w:val="0"/>
              <w:marRight w:val="0"/>
              <w:marTop w:val="0"/>
              <w:marBottom w:val="0"/>
              <w:divBdr>
                <w:top w:val="none" w:sz="0" w:space="0" w:color="auto"/>
                <w:left w:val="none" w:sz="0" w:space="0" w:color="auto"/>
                <w:bottom w:val="none" w:sz="0" w:space="0" w:color="auto"/>
                <w:right w:val="none" w:sz="0" w:space="0" w:color="auto"/>
              </w:divBdr>
              <w:divsChild>
                <w:div w:id="1872261528">
                  <w:marLeft w:val="0"/>
                  <w:marRight w:val="0"/>
                  <w:marTop w:val="0"/>
                  <w:marBottom w:val="0"/>
                  <w:divBdr>
                    <w:top w:val="none" w:sz="0" w:space="0" w:color="auto"/>
                    <w:left w:val="none" w:sz="0" w:space="0" w:color="auto"/>
                    <w:bottom w:val="none" w:sz="0" w:space="0" w:color="auto"/>
                    <w:right w:val="none" w:sz="0" w:space="0" w:color="auto"/>
                  </w:divBdr>
                </w:div>
              </w:divsChild>
            </w:div>
            <w:div w:id="411582155">
              <w:marLeft w:val="0"/>
              <w:marRight w:val="0"/>
              <w:marTop w:val="0"/>
              <w:marBottom w:val="0"/>
              <w:divBdr>
                <w:top w:val="none" w:sz="0" w:space="0" w:color="auto"/>
                <w:left w:val="none" w:sz="0" w:space="0" w:color="auto"/>
                <w:bottom w:val="none" w:sz="0" w:space="0" w:color="auto"/>
                <w:right w:val="none" w:sz="0" w:space="0" w:color="auto"/>
              </w:divBdr>
              <w:divsChild>
                <w:div w:id="12145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8959">
      <w:bodyDiv w:val="1"/>
      <w:marLeft w:val="0"/>
      <w:marRight w:val="0"/>
      <w:marTop w:val="0"/>
      <w:marBottom w:val="0"/>
      <w:divBdr>
        <w:top w:val="none" w:sz="0" w:space="0" w:color="auto"/>
        <w:left w:val="none" w:sz="0" w:space="0" w:color="auto"/>
        <w:bottom w:val="none" w:sz="0" w:space="0" w:color="auto"/>
        <w:right w:val="none" w:sz="0" w:space="0" w:color="auto"/>
      </w:divBdr>
      <w:divsChild>
        <w:div w:id="185367530">
          <w:marLeft w:val="0"/>
          <w:marRight w:val="0"/>
          <w:marTop w:val="0"/>
          <w:marBottom w:val="0"/>
          <w:divBdr>
            <w:top w:val="none" w:sz="0" w:space="0" w:color="auto"/>
            <w:left w:val="none" w:sz="0" w:space="0" w:color="auto"/>
            <w:bottom w:val="none" w:sz="0" w:space="0" w:color="auto"/>
            <w:right w:val="none" w:sz="0" w:space="0" w:color="auto"/>
          </w:divBdr>
          <w:divsChild>
            <w:div w:id="550045059">
              <w:marLeft w:val="0"/>
              <w:marRight w:val="0"/>
              <w:marTop w:val="0"/>
              <w:marBottom w:val="0"/>
              <w:divBdr>
                <w:top w:val="none" w:sz="0" w:space="0" w:color="auto"/>
                <w:left w:val="none" w:sz="0" w:space="0" w:color="auto"/>
                <w:bottom w:val="none" w:sz="0" w:space="0" w:color="auto"/>
                <w:right w:val="none" w:sz="0" w:space="0" w:color="auto"/>
              </w:divBdr>
              <w:divsChild>
                <w:div w:id="1969891375">
                  <w:marLeft w:val="0"/>
                  <w:marRight w:val="0"/>
                  <w:marTop w:val="0"/>
                  <w:marBottom w:val="0"/>
                  <w:divBdr>
                    <w:top w:val="none" w:sz="0" w:space="0" w:color="auto"/>
                    <w:left w:val="none" w:sz="0" w:space="0" w:color="auto"/>
                    <w:bottom w:val="none" w:sz="0" w:space="0" w:color="auto"/>
                    <w:right w:val="none" w:sz="0" w:space="0" w:color="auto"/>
                  </w:divBdr>
                  <w:divsChild>
                    <w:div w:id="9890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5193">
      <w:bodyDiv w:val="1"/>
      <w:marLeft w:val="0"/>
      <w:marRight w:val="0"/>
      <w:marTop w:val="0"/>
      <w:marBottom w:val="0"/>
      <w:divBdr>
        <w:top w:val="none" w:sz="0" w:space="0" w:color="auto"/>
        <w:left w:val="none" w:sz="0" w:space="0" w:color="auto"/>
        <w:bottom w:val="none" w:sz="0" w:space="0" w:color="auto"/>
        <w:right w:val="none" w:sz="0" w:space="0" w:color="auto"/>
      </w:divBdr>
      <w:divsChild>
        <w:div w:id="55402005">
          <w:marLeft w:val="0"/>
          <w:marRight w:val="0"/>
          <w:marTop w:val="0"/>
          <w:marBottom w:val="0"/>
          <w:divBdr>
            <w:top w:val="none" w:sz="0" w:space="0" w:color="auto"/>
            <w:left w:val="none" w:sz="0" w:space="0" w:color="auto"/>
            <w:bottom w:val="none" w:sz="0" w:space="0" w:color="auto"/>
            <w:right w:val="none" w:sz="0" w:space="0" w:color="auto"/>
          </w:divBdr>
          <w:divsChild>
            <w:div w:id="1556626656">
              <w:marLeft w:val="0"/>
              <w:marRight w:val="0"/>
              <w:marTop w:val="0"/>
              <w:marBottom w:val="0"/>
              <w:divBdr>
                <w:top w:val="none" w:sz="0" w:space="0" w:color="auto"/>
                <w:left w:val="none" w:sz="0" w:space="0" w:color="auto"/>
                <w:bottom w:val="none" w:sz="0" w:space="0" w:color="auto"/>
                <w:right w:val="none" w:sz="0" w:space="0" w:color="auto"/>
              </w:divBdr>
              <w:divsChild>
                <w:div w:id="2392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7586">
      <w:bodyDiv w:val="1"/>
      <w:marLeft w:val="0"/>
      <w:marRight w:val="0"/>
      <w:marTop w:val="0"/>
      <w:marBottom w:val="0"/>
      <w:divBdr>
        <w:top w:val="none" w:sz="0" w:space="0" w:color="auto"/>
        <w:left w:val="none" w:sz="0" w:space="0" w:color="auto"/>
        <w:bottom w:val="none" w:sz="0" w:space="0" w:color="auto"/>
        <w:right w:val="none" w:sz="0" w:space="0" w:color="auto"/>
      </w:divBdr>
      <w:divsChild>
        <w:div w:id="145443401">
          <w:marLeft w:val="0"/>
          <w:marRight w:val="0"/>
          <w:marTop w:val="0"/>
          <w:marBottom w:val="0"/>
          <w:divBdr>
            <w:top w:val="none" w:sz="0" w:space="0" w:color="auto"/>
            <w:left w:val="none" w:sz="0" w:space="0" w:color="auto"/>
            <w:bottom w:val="none" w:sz="0" w:space="0" w:color="auto"/>
            <w:right w:val="none" w:sz="0" w:space="0" w:color="auto"/>
          </w:divBdr>
          <w:divsChild>
            <w:div w:id="312872554">
              <w:marLeft w:val="0"/>
              <w:marRight w:val="0"/>
              <w:marTop w:val="0"/>
              <w:marBottom w:val="0"/>
              <w:divBdr>
                <w:top w:val="none" w:sz="0" w:space="0" w:color="auto"/>
                <w:left w:val="none" w:sz="0" w:space="0" w:color="auto"/>
                <w:bottom w:val="none" w:sz="0" w:space="0" w:color="auto"/>
                <w:right w:val="none" w:sz="0" w:space="0" w:color="auto"/>
              </w:divBdr>
              <w:divsChild>
                <w:div w:id="39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878276026">
      <w:bodyDiv w:val="1"/>
      <w:marLeft w:val="0"/>
      <w:marRight w:val="0"/>
      <w:marTop w:val="0"/>
      <w:marBottom w:val="0"/>
      <w:divBdr>
        <w:top w:val="none" w:sz="0" w:space="0" w:color="auto"/>
        <w:left w:val="none" w:sz="0" w:space="0" w:color="auto"/>
        <w:bottom w:val="none" w:sz="0" w:space="0" w:color="auto"/>
        <w:right w:val="none" w:sz="0" w:space="0" w:color="auto"/>
      </w:divBdr>
    </w:div>
    <w:div w:id="1885293971">
      <w:bodyDiv w:val="1"/>
      <w:marLeft w:val="0"/>
      <w:marRight w:val="0"/>
      <w:marTop w:val="0"/>
      <w:marBottom w:val="0"/>
      <w:divBdr>
        <w:top w:val="none" w:sz="0" w:space="0" w:color="auto"/>
        <w:left w:val="none" w:sz="0" w:space="0" w:color="auto"/>
        <w:bottom w:val="none" w:sz="0" w:space="0" w:color="auto"/>
        <w:right w:val="none" w:sz="0" w:space="0" w:color="auto"/>
      </w:divBdr>
      <w:divsChild>
        <w:div w:id="614140441">
          <w:marLeft w:val="0"/>
          <w:marRight w:val="0"/>
          <w:marTop w:val="0"/>
          <w:marBottom w:val="0"/>
          <w:divBdr>
            <w:top w:val="none" w:sz="0" w:space="0" w:color="auto"/>
            <w:left w:val="none" w:sz="0" w:space="0" w:color="auto"/>
            <w:bottom w:val="none" w:sz="0" w:space="0" w:color="auto"/>
            <w:right w:val="none" w:sz="0" w:space="0" w:color="auto"/>
          </w:divBdr>
          <w:divsChild>
            <w:div w:id="399206658">
              <w:marLeft w:val="0"/>
              <w:marRight w:val="0"/>
              <w:marTop w:val="0"/>
              <w:marBottom w:val="0"/>
              <w:divBdr>
                <w:top w:val="none" w:sz="0" w:space="0" w:color="auto"/>
                <w:left w:val="none" w:sz="0" w:space="0" w:color="auto"/>
                <w:bottom w:val="none" w:sz="0" w:space="0" w:color="auto"/>
                <w:right w:val="none" w:sz="0" w:space="0" w:color="auto"/>
              </w:divBdr>
              <w:divsChild>
                <w:div w:id="2487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3983">
      <w:bodyDiv w:val="1"/>
      <w:marLeft w:val="0"/>
      <w:marRight w:val="0"/>
      <w:marTop w:val="0"/>
      <w:marBottom w:val="0"/>
      <w:divBdr>
        <w:top w:val="none" w:sz="0" w:space="0" w:color="auto"/>
        <w:left w:val="none" w:sz="0" w:space="0" w:color="auto"/>
        <w:bottom w:val="none" w:sz="0" w:space="0" w:color="auto"/>
        <w:right w:val="none" w:sz="0" w:space="0" w:color="auto"/>
      </w:divBdr>
      <w:divsChild>
        <w:div w:id="407117946">
          <w:marLeft w:val="0"/>
          <w:marRight w:val="0"/>
          <w:marTop w:val="0"/>
          <w:marBottom w:val="0"/>
          <w:divBdr>
            <w:top w:val="none" w:sz="0" w:space="0" w:color="auto"/>
            <w:left w:val="none" w:sz="0" w:space="0" w:color="auto"/>
            <w:bottom w:val="none" w:sz="0" w:space="0" w:color="auto"/>
            <w:right w:val="none" w:sz="0" w:space="0" w:color="auto"/>
          </w:divBdr>
          <w:divsChild>
            <w:div w:id="2085711960">
              <w:marLeft w:val="0"/>
              <w:marRight w:val="0"/>
              <w:marTop w:val="0"/>
              <w:marBottom w:val="0"/>
              <w:divBdr>
                <w:top w:val="none" w:sz="0" w:space="0" w:color="auto"/>
                <w:left w:val="none" w:sz="0" w:space="0" w:color="auto"/>
                <w:bottom w:val="none" w:sz="0" w:space="0" w:color="auto"/>
                <w:right w:val="none" w:sz="0" w:space="0" w:color="auto"/>
              </w:divBdr>
              <w:divsChild>
                <w:div w:id="1458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7875">
      <w:bodyDiv w:val="1"/>
      <w:marLeft w:val="0"/>
      <w:marRight w:val="0"/>
      <w:marTop w:val="0"/>
      <w:marBottom w:val="0"/>
      <w:divBdr>
        <w:top w:val="none" w:sz="0" w:space="0" w:color="auto"/>
        <w:left w:val="none" w:sz="0" w:space="0" w:color="auto"/>
        <w:bottom w:val="none" w:sz="0" w:space="0" w:color="auto"/>
        <w:right w:val="none" w:sz="0" w:space="0" w:color="auto"/>
      </w:divBdr>
      <w:divsChild>
        <w:div w:id="1867517429">
          <w:marLeft w:val="0"/>
          <w:marRight w:val="0"/>
          <w:marTop w:val="0"/>
          <w:marBottom w:val="0"/>
          <w:divBdr>
            <w:top w:val="none" w:sz="0" w:space="0" w:color="auto"/>
            <w:left w:val="none" w:sz="0" w:space="0" w:color="auto"/>
            <w:bottom w:val="none" w:sz="0" w:space="0" w:color="auto"/>
            <w:right w:val="none" w:sz="0" w:space="0" w:color="auto"/>
          </w:divBdr>
          <w:divsChild>
            <w:div w:id="298077369">
              <w:marLeft w:val="0"/>
              <w:marRight w:val="0"/>
              <w:marTop w:val="0"/>
              <w:marBottom w:val="0"/>
              <w:divBdr>
                <w:top w:val="none" w:sz="0" w:space="0" w:color="auto"/>
                <w:left w:val="none" w:sz="0" w:space="0" w:color="auto"/>
                <w:bottom w:val="none" w:sz="0" w:space="0" w:color="auto"/>
                <w:right w:val="none" w:sz="0" w:space="0" w:color="auto"/>
              </w:divBdr>
              <w:divsChild>
                <w:div w:id="9327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835">
      <w:bodyDiv w:val="1"/>
      <w:marLeft w:val="0"/>
      <w:marRight w:val="0"/>
      <w:marTop w:val="0"/>
      <w:marBottom w:val="0"/>
      <w:divBdr>
        <w:top w:val="none" w:sz="0" w:space="0" w:color="auto"/>
        <w:left w:val="none" w:sz="0" w:space="0" w:color="auto"/>
        <w:bottom w:val="none" w:sz="0" w:space="0" w:color="auto"/>
        <w:right w:val="none" w:sz="0" w:space="0" w:color="auto"/>
      </w:divBdr>
      <w:divsChild>
        <w:div w:id="1056588007">
          <w:marLeft w:val="0"/>
          <w:marRight w:val="0"/>
          <w:marTop w:val="0"/>
          <w:marBottom w:val="0"/>
          <w:divBdr>
            <w:top w:val="none" w:sz="0" w:space="0" w:color="auto"/>
            <w:left w:val="none" w:sz="0" w:space="0" w:color="auto"/>
            <w:bottom w:val="none" w:sz="0" w:space="0" w:color="auto"/>
            <w:right w:val="none" w:sz="0" w:space="0" w:color="auto"/>
          </w:divBdr>
          <w:divsChild>
            <w:div w:id="240990153">
              <w:marLeft w:val="0"/>
              <w:marRight w:val="0"/>
              <w:marTop w:val="0"/>
              <w:marBottom w:val="0"/>
              <w:divBdr>
                <w:top w:val="none" w:sz="0" w:space="0" w:color="auto"/>
                <w:left w:val="none" w:sz="0" w:space="0" w:color="auto"/>
                <w:bottom w:val="none" w:sz="0" w:space="0" w:color="auto"/>
                <w:right w:val="none" w:sz="0" w:space="0" w:color="auto"/>
              </w:divBdr>
              <w:divsChild>
                <w:div w:id="18813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2358">
      <w:bodyDiv w:val="1"/>
      <w:marLeft w:val="0"/>
      <w:marRight w:val="0"/>
      <w:marTop w:val="0"/>
      <w:marBottom w:val="0"/>
      <w:divBdr>
        <w:top w:val="none" w:sz="0" w:space="0" w:color="auto"/>
        <w:left w:val="none" w:sz="0" w:space="0" w:color="auto"/>
        <w:bottom w:val="none" w:sz="0" w:space="0" w:color="auto"/>
        <w:right w:val="none" w:sz="0" w:space="0" w:color="auto"/>
      </w:divBdr>
      <w:divsChild>
        <w:div w:id="654531463">
          <w:marLeft w:val="0"/>
          <w:marRight w:val="0"/>
          <w:marTop w:val="0"/>
          <w:marBottom w:val="0"/>
          <w:divBdr>
            <w:top w:val="none" w:sz="0" w:space="0" w:color="auto"/>
            <w:left w:val="none" w:sz="0" w:space="0" w:color="auto"/>
            <w:bottom w:val="none" w:sz="0" w:space="0" w:color="auto"/>
            <w:right w:val="none" w:sz="0" w:space="0" w:color="auto"/>
          </w:divBdr>
          <w:divsChild>
            <w:div w:id="1988512237">
              <w:marLeft w:val="0"/>
              <w:marRight w:val="0"/>
              <w:marTop w:val="0"/>
              <w:marBottom w:val="0"/>
              <w:divBdr>
                <w:top w:val="none" w:sz="0" w:space="0" w:color="auto"/>
                <w:left w:val="none" w:sz="0" w:space="0" w:color="auto"/>
                <w:bottom w:val="none" w:sz="0" w:space="0" w:color="auto"/>
                <w:right w:val="none" w:sz="0" w:space="0" w:color="auto"/>
              </w:divBdr>
              <w:divsChild>
                <w:div w:id="1420441530">
                  <w:marLeft w:val="0"/>
                  <w:marRight w:val="0"/>
                  <w:marTop w:val="0"/>
                  <w:marBottom w:val="0"/>
                  <w:divBdr>
                    <w:top w:val="none" w:sz="0" w:space="0" w:color="auto"/>
                    <w:left w:val="none" w:sz="0" w:space="0" w:color="auto"/>
                    <w:bottom w:val="none" w:sz="0" w:space="0" w:color="auto"/>
                    <w:right w:val="none" w:sz="0" w:space="0" w:color="auto"/>
                  </w:divBdr>
                  <w:divsChild>
                    <w:div w:id="13422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3621">
      <w:bodyDiv w:val="1"/>
      <w:marLeft w:val="0"/>
      <w:marRight w:val="0"/>
      <w:marTop w:val="0"/>
      <w:marBottom w:val="0"/>
      <w:divBdr>
        <w:top w:val="none" w:sz="0" w:space="0" w:color="auto"/>
        <w:left w:val="none" w:sz="0" w:space="0" w:color="auto"/>
        <w:bottom w:val="none" w:sz="0" w:space="0" w:color="auto"/>
        <w:right w:val="none" w:sz="0" w:space="0" w:color="auto"/>
      </w:divBdr>
    </w:div>
    <w:div w:id="1984046471">
      <w:bodyDiv w:val="1"/>
      <w:marLeft w:val="0"/>
      <w:marRight w:val="0"/>
      <w:marTop w:val="0"/>
      <w:marBottom w:val="0"/>
      <w:divBdr>
        <w:top w:val="none" w:sz="0" w:space="0" w:color="auto"/>
        <w:left w:val="none" w:sz="0" w:space="0" w:color="auto"/>
        <w:bottom w:val="none" w:sz="0" w:space="0" w:color="auto"/>
        <w:right w:val="none" w:sz="0" w:space="0" w:color="auto"/>
      </w:divBdr>
      <w:divsChild>
        <w:div w:id="1441798055">
          <w:marLeft w:val="0"/>
          <w:marRight w:val="0"/>
          <w:marTop w:val="0"/>
          <w:marBottom w:val="0"/>
          <w:divBdr>
            <w:top w:val="none" w:sz="0" w:space="0" w:color="auto"/>
            <w:left w:val="none" w:sz="0" w:space="0" w:color="auto"/>
            <w:bottom w:val="none" w:sz="0" w:space="0" w:color="auto"/>
            <w:right w:val="none" w:sz="0" w:space="0" w:color="auto"/>
          </w:divBdr>
          <w:divsChild>
            <w:div w:id="1993605619">
              <w:marLeft w:val="0"/>
              <w:marRight w:val="0"/>
              <w:marTop w:val="0"/>
              <w:marBottom w:val="0"/>
              <w:divBdr>
                <w:top w:val="none" w:sz="0" w:space="0" w:color="auto"/>
                <w:left w:val="none" w:sz="0" w:space="0" w:color="auto"/>
                <w:bottom w:val="none" w:sz="0" w:space="0" w:color="auto"/>
                <w:right w:val="none" w:sz="0" w:space="0" w:color="auto"/>
              </w:divBdr>
              <w:divsChild>
                <w:div w:id="2117360603">
                  <w:marLeft w:val="0"/>
                  <w:marRight w:val="0"/>
                  <w:marTop w:val="0"/>
                  <w:marBottom w:val="0"/>
                  <w:divBdr>
                    <w:top w:val="none" w:sz="0" w:space="0" w:color="auto"/>
                    <w:left w:val="none" w:sz="0" w:space="0" w:color="auto"/>
                    <w:bottom w:val="none" w:sz="0" w:space="0" w:color="auto"/>
                    <w:right w:val="none" w:sz="0" w:space="0" w:color="auto"/>
                  </w:divBdr>
                  <w:divsChild>
                    <w:div w:id="10493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769405">
      <w:bodyDiv w:val="1"/>
      <w:marLeft w:val="0"/>
      <w:marRight w:val="0"/>
      <w:marTop w:val="0"/>
      <w:marBottom w:val="0"/>
      <w:divBdr>
        <w:top w:val="none" w:sz="0" w:space="0" w:color="auto"/>
        <w:left w:val="none" w:sz="0" w:space="0" w:color="auto"/>
        <w:bottom w:val="none" w:sz="0" w:space="0" w:color="auto"/>
        <w:right w:val="none" w:sz="0" w:space="0" w:color="auto"/>
      </w:divBdr>
    </w:div>
    <w:div w:id="1988242153">
      <w:bodyDiv w:val="1"/>
      <w:marLeft w:val="0"/>
      <w:marRight w:val="0"/>
      <w:marTop w:val="0"/>
      <w:marBottom w:val="0"/>
      <w:divBdr>
        <w:top w:val="none" w:sz="0" w:space="0" w:color="auto"/>
        <w:left w:val="none" w:sz="0" w:space="0" w:color="auto"/>
        <w:bottom w:val="none" w:sz="0" w:space="0" w:color="auto"/>
        <w:right w:val="none" w:sz="0" w:space="0" w:color="auto"/>
      </w:divBdr>
      <w:divsChild>
        <w:div w:id="1074619322">
          <w:marLeft w:val="0"/>
          <w:marRight w:val="0"/>
          <w:marTop w:val="0"/>
          <w:marBottom w:val="0"/>
          <w:divBdr>
            <w:top w:val="none" w:sz="0" w:space="0" w:color="auto"/>
            <w:left w:val="none" w:sz="0" w:space="0" w:color="auto"/>
            <w:bottom w:val="none" w:sz="0" w:space="0" w:color="auto"/>
            <w:right w:val="none" w:sz="0" w:space="0" w:color="auto"/>
          </w:divBdr>
          <w:divsChild>
            <w:div w:id="787437002">
              <w:marLeft w:val="0"/>
              <w:marRight w:val="0"/>
              <w:marTop w:val="0"/>
              <w:marBottom w:val="0"/>
              <w:divBdr>
                <w:top w:val="none" w:sz="0" w:space="0" w:color="auto"/>
                <w:left w:val="none" w:sz="0" w:space="0" w:color="auto"/>
                <w:bottom w:val="none" w:sz="0" w:space="0" w:color="auto"/>
                <w:right w:val="none" w:sz="0" w:space="0" w:color="auto"/>
              </w:divBdr>
              <w:divsChild>
                <w:div w:id="6384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3159">
      <w:bodyDiv w:val="1"/>
      <w:marLeft w:val="0"/>
      <w:marRight w:val="0"/>
      <w:marTop w:val="0"/>
      <w:marBottom w:val="0"/>
      <w:divBdr>
        <w:top w:val="none" w:sz="0" w:space="0" w:color="auto"/>
        <w:left w:val="none" w:sz="0" w:space="0" w:color="auto"/>
        <w:bottom w:val="none" w:sz="0" w:space="0" w:color="auto"/>
        <w:right w:val="none" w:sz="0" w:space="0" w:color="auto"/>
      </w:divBdr>
      <w:divsChild>
        <w:div w:id="1896042648">
          <w:marLeft w:val="0"/>
          <w:marRight w:val="0"/>
          <w:marTop w:val="0"/>
          <w:marBottom w:val="0"/>
          <w:divBdr>
            <w:top w:val="none" w:sz="0" w:space="0" w:color="auto"/>
            <w:left w:val="none" w:sz="0" w:space="0" w:color="auto"/>
            <w:bottom w:val="none" w:sz="0" w:space="0" w:color="auto"/>
            <w:right w:val="none" w:sz="0" w:space="0" w:color="auto"/>
          </w:divBdr>
          <w:divsChild>
            <w:div w:id="2037465342">
              <w:marLeft w:val="0"/>
              <w:marRight w:val="0"/>
              <w:marTop w:val="0"/>
              <w:marBottom w:val="0"/>
              <w:divBdr>
                <w:top w:val="none" w:sz="0" w:space="0" w:color="auto"/>
                <w:left w:val="none" w:sz="0" w:space="0" w:color="auto"/>
                <w:bottom w:val="none" w:sz="0" w:space="0" w:color="auto"/>
                <w:right w:val="none" w:sz="0" w:space="0" w:color="auto"/>
              </w:divBdr>
              <w:divsChild>
                <w:div w:id="1714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5651">
      <w:bodyDiv w:val="1"/>
      <w:marLeft w:val="0"/>
      <w:marRight w:val="0"/>
      <w:marTop w:val="0"/>
      <w:marBottom w:val="0"/>
      <w:divBdr>
        <w:top w:val="none" w:sz="0" w:space="0" w:color="auto"/>
        <w:left w:val="none" w:sz="0" w:space="0" w:color="auto"/>
        <w:bottom w:val="none" w:sz="0" w:space="0" w:color="auto"/>
        <w:right w:val="none" w:sz="0" w:space="0" w:color="auto"/>
      </w:divBdr>
      <w:divsChild>
        <w:div w:id="1546483383">
          <w:marLeft w:val="0"/>
          <w:marRight w:val="0"/>
          <w:marTop w:val="0"/>
          <w:marBottom w:val="0"/>
          <w:divBdr>
            <w:top w:val="none" w:sz="0" w:space="0" w:color="auto"/>
            <w:left w:val="none" w:sz="0" w:space="0" w:color="auto"/>
            <w:bottom w:val="none" w:sz="0" w:space="0" w:color="auto"/>
            <w:right w:val="none" w:sz="0" w:space="0" w:color="auto"/>
          </w:divBdr>
          <w:divsChild>
            <w:div w:id="955019738">
              <w:marLeft w:val="0"/>
              <w:marRight w:val="0"/>
              <w:marTop w:val="0"/>
              <w:marBottom w:val="0"/>
              <w:divBdr>
                <w:top w:val="none" w:sz="0" w:space="0" w:color="auto"/>
                <w:left w:val="none" w:sz="0" w:space="0" w:color="auto"/>
                <w:bottom w:val="none" w:sz="0" w:space="0" w:color="auto"/>
                <w:right w:val="none" w:sz="0" w:space="0" w:color="auto"/>
              </w:divBdr>
              <w:divsChild>
                <w:div w:id="19639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2265">
      <w:bodyDiv w:val="1"/>
      <w:marLeft w:val="0"/>
      <w:marRight w:val="0"/>
      <w:marTop w:val="0"/>
      <w:marBottom w:val="0"/>
      <w:divBdr>
        <w:top w:val="none" w:sz="0" w:space="0" w:color="auto"/>
        <w:left w:val="none" w:sz="0" w:space="0" w:color="auto"/>
        <w:bottom w:val="none" w:sz="0" w:space="0" w:color="auto"/>
        <w:right w:val="none" w:sz="0" w:space="0" w:color="auto"/>
      </w:divBdr>
    </w:div>
    <w:div w:id="2083212309">
      <w:bodyDiv w:val="1"/>
      <w:marLeft w:val="0"/>
      <w:marRight w:val="0"/>
      <w:marTop w:val="0"/>
      <w:marBottom w:val="0"/>
      <w:divBdr>
        <w:top w:val="none" w:sz="0" w:space="0" w:color="auto"/>
        <w:left w:val="none" w:sz="0" w:space="0" w:color="auto"/>
        <w:bottom w:val="none" w:sz="0" w:space="0" w:color="auto"/>
        <w:right w:val="none" w:sz="0" w:space="0" w:color="auto"/>
      </w:divBdr>
      <w:divsChild>
        <w:div w:id="1900940512">
          <w:marLeft w:val="0"/>
          <w:marRight w:val="0"/>
          <w:marTop w:val="0"/>
          <w:marBottom w:val="0"/>
          <w:divBdr>
            <w:top w:val="none" w:sz="0" w:space="0" w:color="auto"/>
            <w:left w:val="none" w:sz="0" w:space="0" w:color="auto"/>
            <w:bottom w:val="none" w:sz="0" w:space="0" w:color="auto"/>
            <w:right w:val="none" w:sz="0" w:space="0" w:color="auto"/>
          </w:divBdr>
          <w:divsChild>
            <w:div w:id="1312903100">
              <w:marLeft w:val="0"/>
              <w:marRight w:val="0"/>
              <w:marTop w:val="0"/>
              <w:marBottom w:val="0"/>
              <w:divBdr>
                <w:top w:val="none" w:sz="0" w:space="0" w:color="auto"/>
                <w:left w:val="none" w:sz="0" w:space="0" w:color="auto"/>
                <w:bottom w:val="none" w:sz="0" w:space="0" w:color="auto"/>
                <w:right w:val="none" w:sz="0" w:space="0" w:color="auto"/>
              </w:divBdr>
              <w:divsChild>
                <w:div w:id="194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84782">
      <w:bodyDiv w:val="1"/>
      <w:marLeft w:val="0"/>
      <w:marRight w:val="0"/>
      <w:marTop w:val="0"/>
      <w:marBottom w:val="0"/>
      <w:divBdr>
        <w:top w:val="none" w:sz="0" w:space="0" w:color="auto"/>
        <w:left w:val="none" w:sz="0" w:space="0" w:color="auto"/>
        <w:bottom w:val="none" w:sz="0" w:space="0" w:color="auto"/>
        <w:right w:val="none" w:sz="0" w:space="0" w:color="auto"/>
      </w:divBdr>
    </w:div>
    <w:div w:id="2145003162">
      <w:bodyDiv w:val="1"/>
      <w:marLeft w:val="0"/>
      <w:marRight w:val="0"/>
      <w:marTop w:val="0"/>
      <w:marBottom w:val="0"/>
      <w:divBdr>
        <w:top w:val="none" w:sz="0" w:space="0" w:color="auto"/>
        <w:left w:val="none" w:sz="0" w:space="0" w:color="auto"/>
        <w:bottom w:val="none" w:sz="0" w:space="0" w:color="auto"/>
        <w:right w:val="none" w:sz="0" w:space="0" w:color="auto"/>
      </w:divBdr>
      <w:divsChild>
        <w:div w:id="316611185">
          <w:marLeft w:val="0"/>
          <w:marRight w:val="0"/>
          <w:marTop w:val="0"/>
          <w:marBottom w:val="0"/>
          <w:divBdr>
            <w:top w:val="none" w:sz="0" w:space="0" w:color="auto"/>
            <w:left w:val="none" w:sz="0" w:space="0" w:color="auto"/>
            <w:bottom w:val="none" w:sz="0" w:space="0" w:color="auto"/>
            <w:right w:val="none" w:sz="0" w:space="0" w:color="auto"/>
          </w:divBdr>
          <w:divsChild>
            <w:div w:id="1369834847">
              <w:marLeft w:val="0"/>
              <w:marRight w:val="0"/>
              <w:marTop w:val="0"/>
              <w:marBottom w:val="0"/>
              <w:divBdr>
                <w:top w:val="none" w:sz="0" w:space="0" w:color="auto"/>
                <w:left w:val="none" w:sz="0" w:space="0" w:color="auto"/>
                <w:bottom w:val="none" w:sz="0" w:space="0" w:color="auto"/>
                <w:right w:val="none" w:sz="0" w:space="0" w:color="auto"/>
              </w:divBdr>
              <w:divsChild>
                <w:div w:id="1099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eci.t05.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s.gov/news.release/eci.t05.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30</ap:Pages>
  <ap:Words>8469</ap:Words>
  <ap:Characters>48274</ap:Characters>
  <ap:Application>Microsoft Office Word</ap:Application>
  <ap:DocSecurity>0</ap:DocSecurity>
  <ap:Lines>402</ap:Lines>
  <ap:Paragraphs>113</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56630</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2024-01-31T13:42:56Z</dcterms:created>
  <dcterms:modified xsi:type="dcterms:W3CDTF">2024-01-31T13:42:56Z</dcterms:modified>
</cp:coreProperties>
</file>