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0E5E" w:rsidR="003016FC" w:rsidP="006F7F64" w:rsidRDefault="003016FC" w14:paraId="3FE990AB" w14:textId="77777777">
      <w:pPr>
        <w:pStyle w:val="NoSpacing"/>
        <w:widowControl w:val="0"/>
      </w:pPr>
    </w:p>
    <w:p w:rsidRPr="00171AE1" w:rsidR="243DE3A2" w:rsidP="008326D9" w:rsidRDefault="003016FC" w14:paraId="7DCA60DF" w14:textId="53D420E5">
      <w:pPr>
        <w:widowControl w:val="0"/>
        <w:autoSpaceDE w:val="0"/>
        <w:autoSpaceDN w:val="0"/>
        <w:spacing w:before="24" w:after="0" w:line="240" w:lineRule="auto"/>
        <w:ind w:firstLine="720"/>
        <w:rPr>
          <w:rFonts w:eastAsia="Palatino Linotype"/>
          <w:b/>
        </w:rPr>
      </w:pPr>
      <w:r w:rsidRPr="243DE3A2">
        <w:rPr>
          <w:rFonts w:eastAsia="Palatino Linotype"/>
          <w:b/>
        </w:rPr>
        <w:t>PUBLIC</w:t>
      </w:r>
      <w:r w:rsidRPr="243DE3A2">
        <w:rPr>
          <w:rFonts w:eastAsia="Palatino Linotype"/>
          <w:b/>
          <w:spacing w:val="-3"/>
        </w:rPr>
        <w:t xml:space="preserve"> </w:t>
      </w:r>
      <w:r w:rsidRPr="243DE3A2">
        <w:rPr>
          <w:rFonts w:eastAsia="Palatino Linotype"/>
          <w:b/>
        </w:rPr>
        <w:t>UTILITIES</w:t>
      </w:r>
      <w:r w:rsidRPr="243DE3A2">
        <w:rPr>
          <w:rFonts w:eastAsia="Palatino Linotype"/>
          <w:b/>
          <w:spacing w:val="-2"/>
        </w:rPr>
        <w:t xml:space="preserve"> </w:t>
      </w:r>
      <w:r w:rsidRPr="243DE3A2">
        <w:rPr>
          <w:rFonts w:eastAsia="Palatino Linotype"/>
          <w:b/>
        </w:rPr>
        <w:t>COMMISSION</w:t>
      </w:r>
      <w:r w:rsidRPr="243DE3A2">
        <w:rPr>
          <w:rFonts w:eastAsia="Palatino Linotype"/>
          <w:b/>
          <w:spacing w:val="-2"/>
        </w:rPr>
        <w:t xml:space="preserve"> </w:t>
      </w:r>
      <w:r w:rsidRPr="243DE3A2">
        <w:rPr>
          <w:rFonts w:eastAsia="Palatino Linotype"/>
          <w:b/>
        </w:rPr>
        <w:t>OF</w:t>
      </w:r>
      <w:r w:rsidRPr="243DE3A2">
        <w:rPr>
          <w:rFonts w:eastAsia="Palatino Linotype"/>
          <w:b/>
          <w:spacing w:val="-2"/>
        </w:rPr>
        <w:t xml:space="preserve"> </w:t>
      </w:r>
      <w:r w:rsidRPr="243DE3A2">
        <w:rPr>
          <w:rFonts w:eastAsia="Palatino Linotype"/>
          <w:b/>
        </w:rPr>
        <w:t>THE</w:t>
      </w:r>
      <w:r w:rsidRPr="243DE3A2">
        <w:rPr>
          <w:rFonts w:eastAsia="Palatino Linotype"/>
          <w:b/>
          <w:spacing w:val="-1"/>
        </w:rPr>
        <w:t xml:space="preserve"> </w:t>
      </w:r>
      <w:r w:rsidRPr="243DE3A2">
        <w:rPr>
          <w:rFonts w:eastAsia="Palatino Linotype"/>
          <w:b/>
        </w:rPr>
        <w:t>STATE</w:t>
      </w:r>
      <w:r w:rsidRPr="243DE3A2">
        <w:rPr>
          <w:rFonts w:eastAsia="Palatino Linotype"/>
          <w:b/>
          <w:spacing w:val="-2"/>
        </w:rPr>
        <w:t xml:space="preserve"> </w:t>
      </w:r>
      <w:r w:rsidRPr="243DE3A2">
        <w:rPr>
          <w:rFonts w:eastAsia="Palatino Linotype"/>
          <w:b/>
        </w:rPr>
        <w:t>OF</w:t>
      </w:r>
      <w:r w:rsidRPr="243DE3A2">
        <w:rPr>
          <w:rFonts w:eastAsia="Palatino Linotype"/>
          <w:b/>
          <w:spacing w:val="-1"/>
        </w:rPr>
        <w:t xml:space="preserve"> </w:t>
      </w:r>
      <w:r w:rsidRPr="243DE3A2">
        <w:rPr>
          <w:rFonts w:eastAsia="Palatino Linotype"/>
          <w:b/>
          <w:spacing w:val="-2"/>
        </w:rPr>
        <w:t xml:space="preserve">CALIFORNIA    </w:t>
      </w:r>
    </w:p>
    <w:p w:rsidRPr="003016FC" w:rsidR="003016FC" w:rsidP="008F4FD4" w:rsidRDefault="003016FC" w14:paraId="3D40C39D" w14:textId="77777777">
      <w:pPr>
        <w:widowControl w:val="0"/>
        <w:autoSpaceDE w:val="0"/>
        <w:autoSpaceDN w:val="0"/>
        <w:spacing w:after="0" w:afterAutospacing="1" w:line="240" w:lineRule="auto"/>
        <w:rPr>
          <w:rFonts w:eastAsia="Palatino Linotype"/>
          <w:b/>
          <w:bCs/>
          <w:sz w:val="29"/>
          <w:szCs w:val="29"/>
        </w:rPr>
      </w:pPr>
    </w:p>
    <w:tbl>
      <w:tblPr>
        <w:tblW w:w="9450" w:type="dxa"/>
        <w:tblLayout w:type="fixed"/>
        <w:tblCellMar>
          <w:left w:w="0" w:type="dxa"/>
          <w:right w:w="0" w:type="dxa"/>
        </w:tblCellMar>
        <w:tblLook w:val="01E0" w:firstRow="1" w:lastRow="1" w:firstColumn="1" w:lastColumn="1" w:noHBand="0" w:noVBand="0"/>
      </w:tblPr>
      <w:tblGrid>
        <w:gridCol w:w="4590"/>
        <w:gridCol w:w="4860"/>
      </w:tblGrid>
      <w:tr w:rsidRPr="003016FC" w:rsidR="003016FC" w:rsidTr="6B08CC28" w14:paraId="61FFCC41" w14:textId="77777777">
        <w:trPr>
          <w:trHeight w:val="202"/>
        </w:trPr>
        <w:tc>
          <w:tcPr>
            <w:tcW w:w="4590" w:type="dxa"/>
            <w:vAlign w:val="center"/>
          </w:tcPr>
          <w:p w:rsidRPr="003016FC" w:rsidR="003016FC" w:rsidP="003709E0" w:rsidRDefault="003016FC" w14:paraId="789D4535" w14:textId="701683C4">
            <w:pPr>
              <w:widowControl w:val="0"/>
              <w:autoSpaceDE w:val="0"/>
              <w:autoSpaceDN w:val="0"/>
              <w:spacing w:after="0" w:line="248" w:lineRule="exact"/>
              <w:ind w:left="50" w:hanging="36"/>
              <w:rPr>
                <w:rFonts w:hAnsi="Calibri" w:eastAsia="Calibri" w:cs="Calibri"/>
                <w:b/>
                <w:spacing w:val="-2"/>
              </w:rPr>
            </w:pPr>
            <w:r w:rsidRPr="003016FC">
              <w:rPr>
                <w:rFonts w:hAnsi="Calibri" w:eastAsia="Calibri" w:cs="Calibri"/>
                <w:b/>
              </w:rPr>
              <w:t>C</w:t>
            </w:r>
            <w:r w:rsidR="00010D2D">
              <w:rPr>
                <w:rFonts w:hAnsi="Calibri" w:eastAsia="Calibri" w:cs="Calibri"/>
                <w:b/>
              </w:rPr>
              <w:t>ommunications</w:t>
            </w:r>
            <w:r w:rsidRPr="003016FC">
              <w:rPr>
                <w:rFonts w:hAnsi="Calibri" w:eastAsia="Calibri" w:cs="Calibri"/>
                <w:b/>
                <w:spacing w:val="-6"/>
              </w:rPr>
              <w:t xml:space="preserve"> </w:t>
            </w:r>
            <w:r w:rsidRPr="003016FC">
              <w:rPr>
                <w:rFonts w:hAnsi="Calibri" w:eastAsia="Calibri" w:cs="Calibri"/>
                <w:b/>
                <w:spacing w:val="-2"/>
              </w:rPr>
              <w:t>D</w:t>
            </w:r>
            <w:r w:rsidR="00010D2D">
              <w:rPr>
                <w:rFonts w:hAnsi="Calibri" w:eastAsia="Calibri" w:cs="Calibri"/>
                <w:b/>
                <w:spacing w:val="-2"/>
              </w:rPr>
              <w:t>ivision</w:t>
            </w:r>
          </w:p>
          <w:p w:rsidRPr="003016FC" w:rsidR="003016FC" w:rsidP="003709E0" w:rsidRDefault="003016FC" w14:paraId="44750707" w14:textId="77777777">
            <w:pPr>
              <w:widowControl w:val="0"/>
              <w:autoSpaceDE w:val="0"/>
              <w:autoSpaceDN w:val="0"/>
              <w:spacing w:after="0" w:line="248" w:lineRule="exact"/>
              <w:ind w:left="50" w:hanging="36"/>
              <w:rPr>
                <w:rFonts w:hAnsi="Calibri" w:eastAsia="Calibri" w:cs="Calibri"/>
                <w:b/>
              </w:rPr>
            </w:pPr>
            <w:r w:rsidRPr="003016FC">
              <w:rPr>
                <w:rFonts w:hAnsi="Calibri" w:eastAsia="Calibri" w:cs="Calibri"/>
                <w:b/>
                <w:spacing w:val="-2"/>
              </w:rPr>
              <w:t>Broadband, Video and Market Branch</w:t>
            </w:r>
          </w:p>
        </w:tc>
        <w:tc>
          <w:tcPr>
            <w:tcW w:w="4860" w:type="dxa"/>
          </w:tcPr>
          <w:p w:rsidRPr="003016FC" w:rsidR="003016FC" w:rsidP="00A058DB" w:rsidRDefault="003016FC" w14:paraId="589B6C49" w14:textId="67254C75">
            <w:pPr>
              <w:widowControl w:val="0"/>
              <w:autoSpaceDE w:val="0"/>
              <w:autoSpaceDN w:val="0"/>
              <w:spacing w:after="0" w:line="248" w:lineRule="exact"/>
              <w:ind w:right="47" w:firstLine="900"/>
              <w:jc w:val="center"/>
              <w:rPr>
                <w:rFonts w:hAnsi="Calibri" w:eastAsia="Calibri" w:cs="Calibri"/>
                <w:b/>
                <w:spacing w:val="-3"/>
              </w:rPr>
            </w:pPr>
            <w:r w:rsidRPr="003016FC">
              <w:rPr>
                <w:rFonts w:hAnsi="Calibri" w:eastAsia="Calibri" w:cs="Calibri"/>
                <w:b/>
              </w:rPr>
              <w:t>RESOLUTION</w:t>
            </w:r>
            <w:r w:rsidRPr="003016FC">
              <w:rPr>
                <w:rFonts w:hAnsi="Calibri" w:eastAsia="Calibri" w:cs="Calibri"/>
                <w:b/>
                <w:spacing w:val="-3"/>
              </w:rPr>
              <w:t xml:space="preserve"> T</w:t>
            </w:r>
            <w:r w:rsidRPr="003016FC">
              <w:rPr>
                <w:rFonts w:hAnsi="Calibri" w:eastAsia="Calibri" w:cs="Calibri"/>
                <w:b/>
                <w:spacing w:val="-3"/>
              </w:rPr>
              <w:t>–</w:t>
            </w:r>
            <w:r w:rsidRPr="003016FC">
              <w:rPr>
                <w:rFonts w:hAnsi="Calibri" w:eastAsia="Calibri" w:cs="Calibri"/>
                <w:b/>
                <w:spacing w:val="-3"/>
              </w:rPr>
              <w:t>17807</w:t>
            </w:r>
          </w:p>
          <w:p w:rsidRPr="003016FC" w:rsidR="003016FC" w:rsidP="00F21787" w:rsidRDefault="00242FEB" w14:paraId="5D961711" w14:textId="4A1CE154">
            <w:pPr>
              <w:widowControl w:val="0"/>
              <w:autoSpaceDE w:val="0"/>
              <w:autoSpaceDN w:val="0"/>
              <w:spacing w:after="0" w:line="248" w:lineRule="exact"/>
              <w:ind w:left="180" w:right="47" w:firstLine="1530"/>
              <w:jc w:val="center"/>
              <w:rPr>
                <w:rFonts w:hAnsi="Calibri" w:eastAsia="Calibri" w:cs="Calibri"/>
                <w:b/>
                <w:bCs/>
              </w:rPr>
            </w:pPr>
            <w:r>
              <w:rPr>
                <w:rFonts w:hAnsi="Calibri" w:eastAsia="Calibri" w:cs="Calibri"/>
                <w:b/>
              </w:rPr>
              <w:t>February 15</w:t>
            </w:r>
            <w:r w:rsidRPr="10F9F4E7" w:rsidR="003016FC">
              <w:rPr>
                <w:rFonts w:hAnsi="Calibri" w:eastAsia="Calibri" w:cs="Calibri"/>
                <w:b/>
                <w:bCs/>
                <w:spacing w:val="-3"/>
              </w:rPr>
              <w:t>, 2024</w:t>
            </w:r>
          </w:p>
        </w:tc>
      </w:tr>
    </w:tbl>
    <w:p w:rsidR="00B67B49" w:rsidP="00EA07D4" w:rsidRDefault="00B67B49" w14:paraId="3DA0357A" w14:textId="77777777">
      <w:pPr>
        <w:widowControl w:val="0"/>
        <w:autoSpaceDE w:val="0"/>
        <w:autoSpaceDN w:val="0"/>
        <w:spacing w:before="24" w:after="0" w:line="240" w:lineRule="auto"/>
        <w:ind w:right="900" w:firstLine="630"/>
        <w:jc w:val="center"/>
        <w:rPr>
          <w:rFonts w:eastAsia="Palatino Linotype"/>
          <w:b/>
          <w:bCs/>
          <w:spacing w:val="-2"/>
          <w:u w:val="single"/>
        </w:rPr>
      </w:pPr>
    </w:p>
    <w:p w:rsidRPr="003016FC" w:rsidR="003016FC" w:rsidP="003709E0" w:rsidRDefault="003016FC" w14:paraId="6D87B04F" w14:textId="46B8E118">
      <w:pPr>
        <w:widowControl w:val="0"/>
        <w:autoSpaceDE w:val="0"/>
        <w:autoSpaceDN w:val="0"/>
        <w:spacing w:before="24" w:after="0" w:line="240" w:lineRule="auto"/>
        <w:ind w:right="900" w:firstLine="630"/>
        <w:jc w:val="center"/>
        <w:rPr>
          <w:rFonts w:eastAsia="Palatino Linotype"/>
          <w:b/>
          <w:bCs/>
        </w:rPr>
      </w:pPr>
      <w:r w:rsidRPr="5C01BDC2">
        <w:rPr>
          <w:rFonts w:eastAsia="Palatino Linotype"/>
          <w:b/>
          <w:bCs/>
          <w:spacing w:val="-2"/>
          <w:u w:val="single"/>
        </w:rPr>
        <w:t>RESOLUTION</w:t>
      </w:r>
    </w:p>
    <w:p w:rsidRPr="003016FC" w:rsidR="003016FC" w:rsidP="003016FC" w:rsidRDefault="003016FC" w14:paraId="0983C9AD" w14:textId="77777777">
      <w:pPr>
        <w:widowControl w:val="0"/>
        <w:autoSpaceDE w:val="0"/>
        <w:autoSpaceDN w:val="0"/>
        <w:spacing w:before="4" w:after="0" w:line="240" w:lineRule="auto"/>
        <w:rPr>
          <w:rFonts w:eastAsia="Palatino Linotype"/>
          <w:b/>
        </w:rPr>
      </w:pPr>
    </w:p>
    <w:p w:rsidRPr="003016FC" w:rsidR="003016FC" w:rsidP="003016FC" w:rsidRDefault="003016FC" w14:paraId="1FDCB8CF" w14:textId="72A48517">
      <w:pPr>
        <w:widowControl w:val="0"/>
        <w:autoSpaceDE w:val="0"/>
        <w:autoSpaceDN w:val="0"/>
        <w:spacing w:before="24" w:after="0" w:line="240" w:lineRule="auto"/>
        <w:ind w:left="283" w:right="418"/>
        <w:rPr>
          <w:rFonts w:eastAsia="Palatino Linotype"/>
          <w:b/>
        </w:rPr>
      </w:pPr>
      <w:r w:rsidRPr="5C01BDC2">
        <w:rPr>
          <w:rFonts w:eastAsia="Palatino Linotype"/>
          <w:b/>
          <w:bCs/>
        </w:rPr>
        <w:t>Resolution T-17807: Approval</w:t>
      </w:r>
      <w:r w:rsidRPr="5C01BDC2">
        <w:rPr>
          <w:rFonts w:eastAsia="Palatino Linotype"/>
          <w:b/>
          <w:bCs/>
          <w:spacing w:val="-4"/>
        </w:rPr>
        <w:t xml:space="preserve"> </w:t>
      </w:r>
      <w:r w:rsidRPr="5C01BDC2">
        <w:rPr>
          <w:rFonts w:eastAsia="Palatino Linotype"/>
          <w:b/>
          <w:bCs/>
        </w:rPr>
        <w:t>of</w:t>
      </w:r>
      <w:r w:rsidRPr="5C01BDC2">
        <w:rPr>
          <w:rFonts w:eastAsia="Palatino Linotype"/>
          <w:b/>
          <w:bCs/>
          <w:spacing w:val="-2"/>
        </w:rPr>
        <w:t xml:space="preserve"> </w:t>
      </w:r>
      <w:r w:rsidRPr="5C01BDC2">
        <w:rPr>
          <w:rFonts w:eastAsia="Palatino Linotype"/>
          <w:b/>
          <w:bCs/>
        </w:rPr>
        <w:t>Deviation</w:t>
      </w:r>
      <w:r w:rsidRPr="5C01BDC2">
        <w:rPr>
          <w:rFonts w:eastAsia="Palatino Linotype"/>
          <w:b/>
          <w:bCs/>
          <w:spacing w:val="-3"/>
        </w:rPr>
        <w:t xml:space="preserve"> </w:t>
      </w:r>
      <w:r w:rsidRPr="5C01BDC2">
        <w:rPr>
          <w:rFonts w:eastAsia="Palatino Linotype"/>
          <w:b/>
          <w:bCs/>
        </w:rPr>
        <w:t>from</w:t>
      </w:r>
      <w:r w:rsidRPr="5C01BDC2">
        <w:rPr>
          <w:rFonts w:eastAsia="Palatino Linotype"/>
          <w:b/>
          <w:bCs/>
          <w:spacing w:val="-4"/>
        </w:rPr>
        <w:t xml:space="preserve"> </w:t>
      </w:r>
      <w:r w:rsidRPr="5C01BDC2">
        <w:rPr>
          <w:rFonts w:eastAsia="Palatino Linotype"/>
          <w:b/>
          <w:bCs/>
        </w:rPr>
        <w:t>Section</w:t>
      </w:r>
      <w:r w:rsidRPr="5C01BDC2">
        <w:rPr>
          <w:rFonts w:eastAsia="Palatino Linotype"/>
          <w:b/>
          <w:bCs/>
          <w:spacing w:val="-3"/>
        </w:rPr>
        <w:t xml:space="preserve"> </w:t>
      </w:r>
      <w:r w:rsidRPr="5C01BDC2">
        <w:rPr>
          <w:rFonts w:eastAsia="Palatino Linotype"/>
          <w:b/>
          <w:bCs/>
        </w:rPr>
        <w:t>320</w:t>
      </w:r>
      <w:r w:rsidRPr="5C01BDC2">
        <w:rPr>
          <w:rFonts w:eastAsia="Palatino Linotype"/>
          <w:b/>
          <w:bCs/>
          <w:spacing w:val="-3"/>
        </w:rPr>
        <w:t xml:space="preserve"> </w:t>
      </w:r>
      <w:r w:rsidRPr="5C01BDC2">
        <w:rPr>
          <w:rFonts w:eastAsia="Palatino Linotype"/>
          <w:b/>
          <w:bCs/>
        </w:rPr>
        <w:t>of</w:t>
      </w:r>
      <w:r w:rsidRPr="5C01BDC2">
        <w:rPr>
          <w:rFonts w:eastAsia="Palatino Linotype"/>
          <w:b/>
          <w:bCs/>
          <w:spacing w:val="-4"/>
        </w:rPr>
        <w:t xml:space="preserve"> </w:t>
      </w:r>
      <w:r w:rsidRPr="5C01BDC2">
        <w:rPr>
          <w:rFonts w:eastAsia="Palatino Linotype"/>
          <w:b/>
          <w:bCs/>
        </w:rPr>
        <w:t>the</w:t>
      </w:r>
      <w:r w:rsidRPr="5C01BDC2">
        <w:rPr>
          <w:rFonts w:eastAsia="Palatino Linotype"/>
          <w:b/>
          <w:bCs/>
          <w:spacing w:val="-3"/>
        </w:rPr>
        <w:t xml:space="preserve"> </w:t>
      </w:r>
      <w:r w:rsidRPr="5C01BDC2">
        <w:rPr>
          <w:rFonts w:eastAsia="Palatino Linotype"/>
          <w:b/>
          <w:bCs/>
        </w:rPr>
        <w:t>Public</w:t>
      </w:r>
      <w:r w:rsidRPr="5C01BDC2">
        <w:rPr>
          <w:rFonts w:eastAsia="Palatino Linotype"/>
          <w:b/>
          <w:bCs/>
          <w:spacing w:val="-4"/>
        </w:rPr>
        <w:t xml:space="preserve"> </w:t>
      </w:r>
      <w:r w:rsidRPr="5C01BDC2">
        <w:rPr>
          <w:rFonts w:eastAsia="Palatino Linotype"/>
          <w:b/>
          <w:bCs/>
        </w:rPr>
        <w:t>Utilities</w:t>
      </w:r>
      <w:r w:rsidRPr="5C01BDC2">
        <w:rPr>
          <w:rFonts w:eastAsia="Palatino Linotype"/>
          <w:b/>
          <w:bCs/>
          <w:spacing w:val="-4"/>
        </w:rPr>
        <w:t xml:space="preserve"> </w:t>
      </w:r>
      <w:r w:rsidRPr="5C01BDC2">
        <w:rPr>
          <w:rFonts w:eastAsia="Palatino Linotype"/>
          <w:b/>
          <w:bCs/>
        </w:rPr>
        <w:t xml:space="preserve">Code for the California Advanced Services Fund grant application of Anza Electric Cooperative, Inc. </w:t>
      </w:r>
      <w:r w:rsidRPr="5C01BDC2" w:rsidR="00BB67CA">
        <w:rPr>
          <w:rFonts w:eastAsia="Palatino Linotype"/>
          <w:b/>
          <w:bCs/>
        </w:rPr>
        <w:t>for</w:t>
      </w:r>
      <w:r w:rsidR="003A614C">
        <w:rPr>
          <w:rFonts w:eastAsia="Palatino Linotype"/>
          <w:b/>
          <w:bCs/>
        </w:rPr>
        <w:t xml:space="preserve"> </w:t>
      </w:r>
      <w:r w:rsidRPr="5C01BDC2">
        <w:rPr>
          <w:rFonts w:eastAsia="Palatino Linotype"/>
          <w:b/>
          <w:bCs/>
        </w:rPr>
        <w:t xml:space="preserve">the </w:t>
      </w:r>
      <w:proofErr w:type="spellStart"/>
      <w:r w:rsidRPr="5C01BDC2">
        <w:rPr>
          <w:rFonts w:eastAsia="Palatino Linotype"/>
          <w:b/>
          <w:bCs/>
        </w:rPr>
        <w:t>ConnectAnza</w:t>
      </w:r>
      <w:proofErr w:type="spellEnd"/>
      <w:r w:rsidRPr="5C01BDC2">
        <w:rPr>
          <w:rFonts w:eastAsia="Palatino Linotype"/>
          <w:b/>
          <w:bCs/>
        </w:rPr>
        <w:t xml:space="preserve"> </w:t>
      </w:r>
      <w:r w:rsidR="003A614C">
        <w:rPr>
          <w:rFonts w:eastAsia="Palatino Linotype"/>
          <w:b/>
          <w:bCs/>
        </w:rPr>
        <w:t xml:space="preserve">Phase 3 </w:t>
      </w:r>
      <w:r w:rsidRPr="5C01BDC2">
        <w:rPr>
          <w:rFonts w:eastAsia="Palatino Linotype"/>
          <w:b/>
          <w:bCs/>
        </w:rPr>
        <w:t>Project.</w:t>
      </w:r>
    </w:p>
    <w:p w:rsidRPr="003016FC" w:rsidR="003016FC" w:rsidP="00635DE5" w:rsidRDefault="003016FC" w14:paraId="37912D9D" w14:textId="0B3E12A5">
      <w:pPr>
        <w:widowControl w:val="0"/>
        <w:autoSpaceDE w:val="0"/>
        <w:autoSpaceDN w:val="0"/>
        <w:spacing w:before="4" w:after="0" w:line="240" w:lineRule="auto"/>
        <w:rPr>
          <w:rFonts w:eastAsia="Palatino Linotype"/>
          <w:b/>
          <w:sz w:val="25"/>
        </w:rPr>
      </w:pPr>
      <w:r>
        <w:rPr>
          <w:noProof/>
        </w:rPr>
        <mc:AlternateContent>
          <mc:Choice Requires="wps">
            <w:drawing>
              <wp:anchor distT="0" distB="0" distL="0" distR="0" simplePos="0" relativeHeight="251658240" behindDoc="1" locked="0" layoutInCell="1" allowOverlap="1" wp14:editId="6CA716AA" wp14:anchorId="769CBDB8">
                <wp:simplePos x="0" y="0"/>
                <wp:positionH relativeFrom="page">
                  <wp:posOffset>731520</wp:posOffset>
                </wp:positionH>
                <wp:positionV relativeFrom="paragraph">
                  <wp:posOffset>180340</wp:posOffset>
                </wp:positionV>
                <wp:extent cx="6173470" cy="1270"/>
                <wp:effectExtent l="0" t="0" r="0" b="0"/>
                <wp:wrapTopAndBottom/>
                <wp:docPr id="1312918541" name="Freeform: Shape 1312918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3470" cy="1270"/>
                        </a:xfrm>
                        <a:custGeom>
                          <a:avLst/>
                          <a:gdLst/>
                          <a:ahLst/>
                          <a:cxnLst/>
                          <a:rect l="l" t="t" r="r" b="b"/>
                          <a:pathLst>
                            <a:path w="6173470">
                              <a:moveTo>
                                <a:pt x="0" y="0"/>
                              </a:moveTo>
                              <a:lnTo>
                                <a:pt x="6173089" y="0"/>
                              </a:lnTo>
                            </a:path>
                          </a:pathLst>
                        </a:custGeom>
                        <a:ln w="9077">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Freeform: Shape 1312918541" style="position:absolute;margin-left:57.6pt;margin-top:14.2pt;width:486.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73470,1270" o:spid="_x0000_s1026" filled="f" strokeweight=".25214mm" path="m,l617308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" w14:anchorId="1C80FB0B">
                <v:path arrowok="t"/>
                <w10:wrap type="topAndBottom" anchorx="page"/>
              </v:shape>
            </w:pict>
          </mc:Fallback>
        </mc:AlternateContent>
      </w:r>
    </w:p>
    <w:p w:rsidRPr="00921D39" w:rsidR="003016FC" w:rsidP="00635DE5" w:rsidRDefault="003016FC" w14:paraId="578FC304" w14:textId="77777777">
      <w:pPr>
        <w:widowControl w:val="0"/>
        <w:autoSpaceDE w:val="0"/>
        <w:autoSpaceDN w:val="0"/>
        <w:spacing w:after="0" w:line="240" w:lineRule="auto"/>
        <w:rPr>
          <w:rFonts w:eastAsia="Palatino Linotype"/>
          <w:b/>
          <w:bCs/>
          <w:u w:val="single"/>
        </w:rPr>
      </w:pPr>
      <w:r w:rsidRPr="00921D39">
        <w:rPr>
          <w:rFonts w:eastAsia="Palatino Linotype"/>
          <w:b/>
          <w:bCs/>
          <w:u w:val="single"/>
        </w:rPr>
        <w:t>Summary</w:t>
      </w:r>
    </w:p>
    <w:p w:rsidRPr="003016FC" w:rsidR="003016FC" w:rsidP="00635DE5" w:rsidRDefault="003016FC" w14:paraId="41394845" w14:textId="77777777">
      <w:pPr>
        <w:widowControl w:val="0"/>
        <w:autoSpaceDE w:val="0"/>
        <w:autoSpaceDN w:val="0"/>
        <w:spacing w:after="0" w:line="240" w:lineRule="auto"/>
        <w:rPr>
          <w:rFonts w:eastAsia="Palatino Linotype"/>
          <w:b/>
        </w:rPr>
      </w:pPr>
    </w:p>
    <w:p w:rsidR="002A452D" w:rsidP="00B4745C" w:rsidRDefault="003016FC" w14:paraId="15F26C1C" w14:textId="17A7C740">
      <w:pPr>
        <w:rPr>
          <w:rFonts w:eastAsia="Palatino Linotype"/>
        </w:rPr>
      </w:pPr>
      <w:r w:rsidRPr="5BF38DCF">
        <w:rPr>
          <w:rFonts w:eastAsia="Palatino Linotype"/>
        </w:rPr>
        <w:t>Approves a deviation from</w:t>
      </w:r>
      <w:r w:rsidRPr="15E22CFC" w:rsidR="07ADBBFE">
        <w:rPr>
          <w:rFonts w:eastAsia="Palatino Linotype"/>
        </w:rPr>
        <w:t xml:space="preserve"> Public Utilities Code</w:t>
      </w:r>
      <w:r w:rsidRPr="5BF38DCF">
        <w:rPr>
          <w:rFonts w:eastAsia="Palatino Linotype"/>
        </w:rPr>
        <w:t xml:space="preserve"> Section 320 of the California Public Utilities Code for Anza Electric Cooperative, Inc. (AEC) to </w:t>
      </w:r>
      <w:r w:rsidRPr="5BF38DCF" w:rsidR="00A5057B">
        <w:rPr>
          <w:rFonts w:eastAsia="Palatino Linotype"/>
        </w:rPr>
        <w:t>place</w:t>
      </w:r>
      <w:r w:rsidRPr="5BF38DCF">
        <w:rPr>
          <w:rFonts w:eastAsia="Palatino Linotype"/>
        </w:rPr>
        <w:t xml:space="preserve"> </w:t>
      </w:r>
      <w:r w:rsidRPr="5BF38DCF" w:rsidR="00F335AB">
        <w:rPr>
          <w:rFonts w:eastAsia="Palatino Linotype"/>
        </w:rPr>
        <w:t xml:space="preserve">3.74 linear miles of </w:t>
      </w:r>
      <w:r w:rsidRPr="5BF38DCF">
        <w:rPr>
          <w:rFonts w:eastAsia="Palatino Linotype"/>
        </w:rPr>
        <w:t xml:space="preserve">fiber on </w:t>
      </w:r>
      <w:r w:rsidRPr="5BF38DCF" w:rsidR="00C07828">
        <w:rPr>
          <w:rFonts w:eastAsia="Palatino Linotype"/>
        </w:rPr>
        <w:t xml:space="preserve">existing </w:t>
      </w:r>
      <w:r w:rsidRPr="5BF38DCF">
        <w:rPr>
          <w:rFonts w:eastAsia="Palatino Linotype"/>
        </w:rPr>
        <w:t>pole facilities to con</w:t>
      </w:r>
      <w:r w:rsidRPr="5BF38DCF" w:rsidR="00A5057B">
        <w:rPr>
          <w:rFonts w:eastAsia="Palatino Linotype"/>
        </w:rPr>
        <w:t>struct</w:t>
      </w:r>
      <w:r w:rsidRPr="5BF38DCF">
        <w:rPr>
          <w:rFonts w:eastAsia="Palatino Linotype"/>
        </w:rPr>
        <w:t xml:space="preserve"> a </w:t>
      </w:r>
      <w:r w:rsidRPr="5BF38DCF" w:rsidR="00C07828">
        <w:rPr>
          <w:rFonts w:eastAsia="Palatino Linotype"/>
        </w:rPr>
        <w:t>fiber-to-the-home</w:t>
      </w:r>
      <w:r w:rsidRPr="5BF38DCF">
        <w:rPr>
          <w:rFonts w:eastAsia="Palatino Linotype"/>
        </w:rPr>
        <w:t xml:space="preserve"> project</w:t>
      </w:r>
      <w:r w:rsidRPr="5BF38DCF" w:rsidR="00A5057B">
        <w:rPr>
          <w:rFonts w:eastAsia="Palatino Linotype"/>
        </w:rPr>
        <w:t>.</w:t>
      </w:r>
      <w:r w:rsidRPr="5BF38DCF">
        <w:rPr>
          <w:rFonts w:eastAsia="Palatino Linotype"/>
        </w:rPr>
        <w:t xml:space="preserve"> </w:t>
      </w:r>
      <w:r w:rsidRPr="5BF38DCF" w:rsidR="00791F79">
        <w:rPr>
          <w:rFonts w:eastAsia="Palatino Linotype"/>
        </w:rPr>
        <w:t xml:space="preserve"> </w:t>
      </w:r>
      <w:r w:rsidRPr="5BF38DCF" w:rsidR="00FD5B72">
        <w:rPr>
          <w:rFonts w:eastAsia="Palatino Linotype"/>
        </w:rPr>
        <w:t xml:space="preserve">This action is </w:t>
      </w:r>
      <w:r w:rsidRPr="5BF38DCF" w:rsidR="0048704F">
        <w:rPr>
          <w:rFonts w:eastAsia="Palatino Linotype"/>
        </w:rPr>
        <w:t>required</w:t>
      </w:r>
      <w:r w:rsidRPr="5BF38DCF" w:rsidR="00FD5B72">
        <w:rPr>
          <w:rFonts w:eastAsia="Palatino Linotype"/>
        </w:rPr>
        <w:t xml:space="preserve"> for</w:t>
      </w:r>
      <w:r w:rsidRPr="5BF38DCF" w:rsidR="0048704F">
        <w:rPr>
          <w:rFonts w:eastAsia="Palatino Linotype"/>
        </w:rPr>
        <w:t xml:space="preserve"> </w:t>
      </w:r>
      <w:r w:rsidRPr="5BF38DCF" w:rsidR="00CD3EC9">
        <w:rPr>
          <w:rFonts w:eastAsia="Palatino Linotype"/>
        </w:rPr>
        <w:t>staff</w:t>
      </w:r>
      <w:r w:rsidRPr="5BF38DCF" w:rsidR="00FD5B72">
        <w:rPr>
          <w:rFonts w:eastAsia="Palatino Linotype"/>
        </w:rPr>
        <w:t xml:space="preserve"> to </w:t>
      </w:r>
      <w:r w:rsidRPr="5BF38DCF" w:rsidR="0018496A">
        <w:rPr>
          <w:rFonts w:eastAsia="Palatino Linotype"/>
        </w:rPr>
        <w:t xml:space="preserve">release </w:t>
      </w:r>
      <w:r w:rsidRPr="5BF38DCF" w:rsidR="005E787E">
        <w:rPr>
          <w:rFonts w:eastAsia="Palatino Linotype"/>
        </w:rPr>
        <w:t xml:space="preserve">$688,431 </w:t>
      </w:r>
      <w:r w:rsidRPr="5BF38DCF" w:rsidR="00CD3EC9">
        <w:rPr>
          <w:rFonts w:eastAsia="Palatino Linotype"/>
        </w:rPr>
        <w:t xml:space="preserve">for the </w:t>
      </w:r>
      <w:proofErr w:type="spellStart"/>
      <w:r w:rsidRPr="5BF38DCF" w:rsidR="00CD3EC9">
        <w:rPr>
          <w:rFonts w:eastAsia="Palatino Linotype"/>
        </w:rPr>
        <w:t>ConnectAnza</w:t>
      </w:r>
      <w:proofErr w:type="spellEnd"/>
      <w:r w:rsidRPr="5BF38DCF" w:rsidR="00CD3EC9">
        <w:rPr>
          <w:rFonts w:eastAsia="Palatino Linotype"/>
        </w:rPr>
        <w:t xml:space="preserve"> Phase 3 Project </w:t>
      </w:r>
      <w:r w:rsidRPr="5BF38DCF" w:rsidR="0018496A">
        <w:rPr>
          <w:rFonts w:eastAsia="Palatino Linotype"/>
        </w:rPr>
        <w:t xml:space="preserve">approved by Ministerial Letter </w:t>
      </w:r>
      <w:r w:rsidRPr="00B4745C" w:rsidR="0018496A">
        <w:t>dated</w:t>
      </w:r>
      <w:r w:rsidRPr="00B4745C" w:rsidR="004E2E64">
        <w:t xml:space="preserve"> </w:t>
      </w:r>
      <w:r w:rsidRPr="00B4745C" w:rsidR="002662F9">
        <w:t>November 30, 2023</w:t>
      </w:r>
      <w:r w:rsidRPr="00B4745C" w:rsidR="00EB2302">
        <w:t>,</w:t>
      </w:r>
      <w:r w:rsidRPr="00DC28C0">
        <w:rPr>
          <w:rFonts w:eastAsia="Palatino Linotype"/>
        </w:rPr>
        <w:t xml:space="preserve"> </w:t>
      </w:r>
      <w:r w:rsidRPr="5BF38DCF">
        <w:rPr>
          <w:rFonts w:eastAsia="Palatino Linotype"/>
        </w:rPr>
        <w:t xml:space="preserve">from the California Advanced Services Fund (CASF) </w:t>
      </w:r>
      <w:r w:rsidRPr="64FB10F9" w:rsidR="00EB74B9">
        <w:rPr>
          <w:rFonts w:eastAsia="Palatino Linotype"/>
        </w:rPr>
        <w:t xml:space="preserve">Broadband </w:t>
      </w:r>
      <w:r w:rsidRPr="5BF38DCF">
        <w:rPr>
          <w:rFonts w:eastAsia="Palatino Linotype"/>
        </w:rPr>
        <w:t>Infrastructure Grant Account</w:t>
      </w:r>
      <w:r w:rsidRPr="5BF38DCF" w:rsidR="00CE321D">
        <w:rPr>
          <w:rFonts w:eastAsia="Palatino Linotype"/>
        </w:rPr>
        <w:t>.</w:t>
      </w:r>
      <w:r w:rsidRPr="5BF38DCF" w:rsidR="00881DF0">
        <w:rPr>
          <w:rFonts w:eastAsia="Palatino Linotype"/>
        </w:rPr>
        <w:t xml:space="preserve"> </w:t>
      </w:r>
      <w:r w:rsidRPr="5BF38DCF" w:rsidR="00CE321D">
        <w:rPr>
          <w:rFonts w:eastAsia="Palatino Linotype"/>
        </w:rPr>
        <w:t xml:space="preserve"> </w:t>
      </w:r>
      <w:r w:rsidRPr="5BF38DCF">
        <w:rPr>
          <w:rFonts w:eastAsia="Palatino Linotype"/>
        </w:rPr>
        <w:t xml:space="preserve">Portions of the project </w:t>
      </w:r>
      <w:r w:rsidRPr="5BF38DCF" w:rsidR="1045E239">
        <w:rPr>
          <w:rFonts w:eastAsia="Palatino Linotype"/>
        </w:rPr>
        <w:t>will</w:t>
      </w:r>
      <w:r w:rsidRPr="5BF38DCF">
        <w:rPr>
          <w:rFonts w:eastAsia="Palatino Linotype"/>
        </w:rPr>
        <w:t xml:space="preserve"> </w:t>
      </w:r>
      <w:r w:rsidRPr="5BF38DCF" w:rsidR="000E67FF">
        <w:rPr>
          <w:rFonts w:eastAsia="Palatino Linotype"/>
        </w:rPr>
        <w:t xml:space="preserve">cross </w:t>
      </w:r>
      <w:r w:rsidRPr="5BF38DCF">
        <w:rPr>
          <w:rFonts w:eastAsia="Palatino Linotype"/>
        </w:rPr>
        <w:t xml:space="preserve">the intersection of Highway 74 </w:t>
      </w:r>
      <w:r w:rsidRPr="5BF38DCF" w:rsidR="00BC701F">
        <w:rPr>
          <w:rFonts w:eastAsia="Palatino Linotype"/>
        </w:rPr>
        <w:t>(SR 74</w:t>
      </w:r>
      <w:r w:rsidRPr="5BF38DCF" w:rsidR="00BB6E14">
        <w:rPr>
          <w:rFonts w:eastAsia="Palatino Linotype"/>
        </w:rPr>
        <w:t xml:space="preserve">) </w:t>
      </w:r>
      <w:r w:rsidRPr="5BF38DCF">
        <w:rPr>
          <w:rFonts w:eastAsia="Palatino Linotype"/>
        </w:rPr>
        <w:t>and Highway 243</w:t>
      </w:r>
      <w:r w:rsidRPr="5BF38DCF" w:rsidR="007C100C">
        <w:rPr>
          <w:rFonts w:eastAsia="Palatino Linotype"/>
        </w:rPr>
        <w:t xml:space="preserve"> (SR 243)</w:t>
      </w:r>
      <w:r w:rsidRPr="5BF38DCF">
        <w:rPr>
          <w:rFonts w:eastAsia="Palatino Linotype"/>
        </w:rPr>
        <w:t xml:space="preserve">, both </w:t>
      </w:r>
      <w:r w:rsidRPr="5BF38DCF" w:rsidR="00C8332E">
        <w:rPr>
          <w:rFonts w:eastAsia="Palatino Linotype"/>
        </w:rPr>
        <w:t>designated</w:t>
      </w:r>
      <w:r w:rsidRPr="5BF38DCF">
        <w:rPr>
          <w:rFonts w:eastAsia="Palatino Linotype"/>
        </w:rPr>
        <w:t xml:space="preserve"> State Scenic Highways, </w:t>
      </w:r>
      <w:r w:rsidRPr="5BF38DCF" w:rsidR="00867BF7">
        <w:rPr>
          <w:rFonts w:eastAsia="Palatino Linotype"/>
        </w:rPr>
        <w:t>and</w:t>
      </w:r>
      <w:r w:rsidRPr="5BF38DCF">
        <w:rPr>
          <w:rFonts w:eastAsia="Palatino Linotype"/>
        </w:rPr>
        <w:t xml:space="preserve"> include the immediate surrounding area going north along McCall Road to Mountain Center.</w:t>
      </w:r>
      <w:r w:rsidRPr="5BF38DCF" w:rsidR="001C6EA9">
        <w:rPr>
          <w:rFonts w:eastAsia="Palatino Linotype"/>
        </w:rPr>
        <w:t xml:space="preserve"> </w:t>
      </w:r>
      <w:r w:rsidRPr="5BF38DCF" w:rsidR="008A7AF3">
        <w:rPr>
          <w:rFonts w:eastAsia="Palatino Linotype"/>
        </w:rPr>
        <w:t xml:space="preserve"> </w:t>
      </w:r>
      <w:r w:rsidRPr="5BF38DCF" w:rsidR="00163556">
        <w:rPr>
          <w:rStyle w:val="CommentReference"/>
          <w:sz w:val="24"/>
          <w:szCs w:val="24"/>
        </w:rPr>
        <w:t>H</w:t>
      </w:r>
      <w:r w:rsidRPr="5BF38DCF">
        <w:rPr>
          <w:rFonts w:eastAsia="Palatino Linotype"/>
        </w:rPr>
        <w:t>ighway 74 is the main highway feeding the San Jacinto Mountain communities from the west (Hemet)</w:t>
      </w:r>
      <w:r w:rsidR="00C66315">
        <w:rPr>
          <w:rFonts w:eastAsia="Palatino Linotype"/>
        </w:rPr>
        <w:t>,</w:t>
      </w:r>
      <w:r w:rsidRPr="5BF38DCF">
        <w:rPr>
          <w:rFonts w:eastAsia="Palatino Linotype"/>
        </w:rPr>
        <w:t xml:space="preserve"> and Highway 243 takes traffic north to the mountain community of Idyllwild.</w:t>
      </w:r>
    </w:p>
    <w:p w:rsidRPr="003016FC" w:rsidR="00B17B1B" w:rsidP="003016FC" w:rsidRDefault="00B17B1B" w14:paraId="2C90770C" w14:textId="77777777">
      <w:pPr>
        <w:widowControl w:val="0"/>
        <w:autoSpaceDE w:val="0"/>
        <w:autoSpaceDN w:val="0"/>
        <w:spacing w:after="0" w:line="240" w:lineRule="auto"/>
        <w:rPr>
          <w:rFonts w:eastAsia="Palatino Linotype"/>
        </w:rPr>
      </w:pPr>
    </w:p>
    <w:p w:rsidRPr="003016FC" w:rsidR="003016FC" w:rsidP="5BF38DCF" w:rsidRDefault="21AA8A9D" w14:paraId="30E76BF7" w14:textId="4EF308CC">
      <w:pPr>
        <w:widowControl w:val="0"/>
        <w:autoSpaceDE w:val="0"/>
        <w:autoSpaceDN w:val="0"/>
        <w:spacing w:after="0" w:line="240" w:lineRule="auto"/>
        <w:rPr>
          <w:rFonts w:eastAsia="Palatino Linotype"/>
        </w:rPr>
      </w:pPr>
      <w:r w:rsidRPr="15E22CFC">
        <w:rPr>
          <w:rFonts w:eastAsia="Palatino Linotype"/>
        </w:rPr>
        <w:t>Pub. Util. Code § 320</w:t>
      </w:r>
      <w:r w:rsidRPr="15E22CFC" w:rsidR="190644DA">
        <w:rPr>
          <w:rFonts w:eastAsia="Palatino Linotype"/>
        </w:rPr>
        <w:t xml:space="preserve"> required the CPUC to develop a plan </w:t>
      </w:r>
      <w:proofErr w:type="gramStart"/>
      <w:r w:rsidRPr="15E22CFC" w:rsidR="190644DA">
        <w:rPr>
          <w:rFonts w:eastAsia="Palatino Linotype"/>
        </w:rPr>
        <w:t>to</w:t>
      </w:r>
      <w:proofErr w:type="gramEnd"/>
      <w:r w:rsidRPr="15E22CFC" w:rsidR="190644DA">
        <w:rPr>
          <w:rFonts w:eastAsia="Palatino Linotype"/>
        </w:rPr>
        <w:t xml:space="preserve"> underground electric and communications distribution facilities that would be visible </w:t>
      </w:r>
      <w:r w:rsidRPr="15E22CFC" w:rsidR="0CA169B4">
        <w:rPr>
          <w:rFonts w:eastAsia="Palatino Linotype"/>
        </w:rPr>
        <w:t>from scenic highways if constructed above ground.  The CPUC established a process that allows for</w:t>
      </w:r>
      <w:r w:rsidRPr="15E22CFC">
        <w:rPr>
          <w:rFonts w:eastAsia="Palatino Linotype"/>
        </w:rPr>
        <w:t xml:space="preserve"> deviation</w:t>
      </w:r>
      <w:r w:rsidRPr="15E22CFC" w:rsidR="1E118ED0">
        <w:rPr>
          <w:rFonts w:eastAsia="Palatino Linotype"/>
        </w:rPr>
        <w:t>s from these</w:t>
      </w:r>
      <w:r w:rsidRPr="15E22CFC">
        <w:rPr>
          <w:rFonts w:eastAsia="Palatino Linotype"/>
        </w:rPr>
        <w:t xml:space="preserve"> requirements</w:t>
      </w:r>
      <w:r w:rsidRPr="15E22CFC" w:rsidR="35DC8627">
        <w:rPr>
          <w:rFonts w:eastAsia="Palatino Linotype"/>
        </w:rPr>
        <w:t xml:space="preserve"> under certain circumstances.  To determine whether a deviation is appropriate, CPUC staf</w:t>
      </w:r>
      <w:r w:rsidRPr="15E22CFC" w:rsidR="2C11AA07">
        <w:rPr>
          <w:rFonts w:eastAsia="Palatino Linotype"/>
        </w:rPr>
        <w:t>f</w:t>
      </w:r>
      <w:r w:rsidDel="0070205B" w:rsidR="0070205B">
        <w:t xml:space="preserve"> </w:t>
      </w:r>
      <w:r w:rsidRPr="003016FC" w:rsidR="003016FC">
        <w:rPr>
          <w:rFonts w:eastAsia="Palatino Linotype"/>
        </w:rPr>
        <w:t xml:space="preserve">considered the following elements </w:t>
      </w:r>
      <w:r w:rsidR="002A452D">
        <w:rPr>
          <w:rFonts w:eastAsia="Palatino Linotype"/>
        </w:rPr>
        <w:t>in</w:t>
      </w:r>
      <w:r w:rsidRPr="003016FC" w:rsidR="002A452D">
        <w:rPr>
          <w:rFonts w:eastAsia="Palatino Linotype"/>
        </w:rPr>
        <w:t xml:space="preserve"> </w:t>
      </w:r>
      <w:r w:rsidRPr="003016FC" w:rsidR="003016FC">
        <w:rPr>
          <w:rFonts w:eastAsia="Palatino Linotype"/>
          <w:spacing w:val="-3"/>
        </w:rPr>
        <w:t>reviewing AEC’s request: 1) the applicability of the California Environmental Quality</w:t>
      </w:r>
      <w:r w:rsidRPr="003016FC" w:rsidR="003016FC">
        <w:rPr>
          <w:rFonts w:eastAsia="Palatino Linotype"/>
        </w:rPr>
        <w:t xml:space="preserve"> </w:t>
      </w:r>
      <w:r w:rsidRPr="003016FC" w:rsidR="003016FC">
        <w:rPr>
          <w:rFonts w:eastAsia="Palatino Linotype"/>
          <w:spacing w:val="-4"/>
        </w:rPr>
        <w:t>Act</w:t>
      </w:r>
      <w:r w:rsidRPr="003016FC" w:rsidR="003016FC">
        <w:rPr>
          <w:rFonts w:eastAsia="Palatino Linotype"/>
        </w:rPr>
        <w:t xml:space="preserve"> </w:t>
      </w:r>
      <w:r w:rsidRPr="003016FC" w:rsidR="003016FC">
        <w:rPr>
          <w:rFonts w:eastAsia="Palatino Linotype"/>
          <w:spacing w:val="-5"/>
        </w:rPr>
        <w:t>(CEQA) to</w:t>
      </w:r>
      <w:r w:rsidRPr="003016FC" w:rsidR="003016FC">
        <w:rPr>
          <w:rFonts w:eastAsia="Palatino Linotype"/>
        </w:rPr>
        <w:t xml:space="preserve"> </w:t>
      </w:r>
      <w:r w:rsidRPr="003016FC" w:rsidR="003016FC">
        <w:rPr>
          <w:rFonts w:eastAsia="Palatino Linotype"/>
          <w:spacing w:val="-3"/>
        </w:rPr>
        <w:t>Phase</w:t>
      </w:r>
      <w:r w:rsidRPr="003016FC" w:rsidR="003016FC">
        <w:rPr>
          <w:rFonts w:eastAsia="Palatino Linotype"/>
        </w:rPr>
        <w:t xml:space="preserve"> </w:t>
      </w:r>
      <w:r w:rsidRPr="003016FC" w:rsidR="003016FC">
        <w:rPr>
          <w:rFonts w:eastAsia="Palatino Linotype"/>
          <w:spacing w:val="-3"/>
        </w:rPr>
        <w:t>3;</w:t>
      </w:r>
      <w:r w:rsidRPr="003016FC" w:rsidR="003016FC">
        <w:rPr>
          <w:rFonts w:eastAsia="Palatino Linotype"/>
        </w:rPr>
        <w:t xml:space="preserve"> and </w:t>
      </w:r>
      <w:r w:rsidRPr="003016FC" w:rsidR="003016FC">
        <w:rPr>
          <w:rFonts w:eastAsia="Palatino Linotype"/>
          <w:spacing w:val="-3"/>
        </w:rPr>
        <w:t>2)</w:t>
      </w:r>
      <w:r w:rsidRPr="003016FC" w:rsidR="003016FC">
        <w:rPr>
          <w:rFonts w:eastAsia="Palatino Linotype"/>
        </w:rPr>
        <w:t xml:space="preserve"> </w:t>
      </w:r>
      <w:r w:rsidRPr="003016FC" w:rsidR="003016FC">
        <w:rPr>
          <w:rFonts w:eastAsia="Palatino Linotype"/>
          <w:spacing w:val="-3"/>
        </w:rPr>
        <w:t>the</w:t>
      </w:r>
      <w:r w:rsidRPr="003016FC" w:rsidR="003016FC">
        <w:rPr>
          <w:rFonts w:eastAsia="Palatino Linotype"/>
        </w:rPr>
        <w:t xml:space="preserve"> </w:t>
      </w:r>
      <w:r w:rsidRPr="003016FC" w:rsidR="003016FC">
        <w:rPr>
          <w:rFonts w:eastAsia="Palatino Linotype"/>
          <w:spacing w:val="-3"/>
        </w:rPr>
        <w:t>visual</w:t>
      </w:r>
      <w:r w:rsidRPr="003016FC" w:rsidR="003016FC">
        <w:rPr>
          <w:rFonts w:eastAsia="Palatino Linotype"/>
        </w:rPr>
        <w:t xml:space="preserve"> </w:t>
      </w:r>
      <w:r w:rsidRPr="003016FC" w:rsidR="003016FC">
        <w:rPr>
          <w:rFonts w:eastAsia="Palatino Linotype"/>
          <w:spacing w:val="-4"/>
        </w:rPr>
        <w:t>and</w:t>
      </w:r>
      <w:r w:rsidRPr="003016FC" w:rsidR="003016FC">
        <w:rPr>
          <w:rFonts w:eastAsia="Palatino Linotype"/>
        </w:rPr>
        <w:t xml:space="preserve"> </w:t>
      </w:r>
      <w:r w:rsidRPr="003016FC" w:rsidR="003016FC">
        <w:rPr>
          <w:rFonts w:eastAsia="Palatino Linotype"/>
          <w:spacing w:val="-3"/>
        </w:rPr>
        <w:t>environmental impact</w:t>
      </w:r>
      <w:r w:rsidRPr="003016FC" w:rsidR="003016FC">
        <w:rPr>
          <w:rFonts w:eastAsia="Palatino Linotype"/>
        </w:rPr>
        <w:t xml:space="preserve"> </w:t>
      </w:r>
      <w:r w:rsidRPr="003016FC" w:rsidR="003016FC">
        <w:rPr>
          <w:rFonts w:eastAsia="Palatino Linotype"/>
          <w:spacing w:val="-3"/>
        </w:rPr>
        <w:t>of</w:t>
      </w:r>
      <w:r w:rsidRPr="003016FC" w:rsidR="003016FC">
        <w:rPr>
          <w:rFonts w:eastAsia="Palatino Linotype"/>
        </w:rPr>
        <w:t xml:space="preserve"> </w:t>
      </w:r>
      <w:r w:rsidRPr="003016FC" w:rsidR="003016FC">
        <w:rPr>
          <w:rFonts w:eastAsia="Palatino Linotype"/>
          <w:spacing w:val="-4"/>
        </w:rPr>
        <w:t>placing</w:t>
      </w:r>
      <w:r w:rsidRPr="003016FC" w:rsidR="003016FC">
        <w:rPr>
          <w:rFonts w:eastAsia="Palatino Linotype"/>
        </w:rPr>
        <w:t xml:space="preserve"> </w:t>
      </w:r>
      <w:r w:rsidRPr="003016FC" w:rsidDel="00AF7E05" w:rsidR="003016FC">
        <w:rPr>
          <w:rFonts w:eastAsia="Palatino Linotype"/>
        </w:rPr>
        <w:t xml:space="preserve">aerial facilities </w:t>
      </w:r>
      <w:r w:rsidRPr="003016FC" w:rsidDel="00AF7E05" w:rsidR="71395C33">
        <w:rPr>
          <w:rFonts w:eastAsia="Palatino Linotype"/>
        </w:rPr>
        <w:t>within 1,000 feet of</w:t>
      </w:r>
      <w:r w:rsidR="003016FC">
        <w:rPr>
          <w:rFonts w:eastAsia="Palatino Linotype"/>
        </w:rPr>
        <w:t xml:space="preserve"> </w:t>
      </w:r>
      <w:r w:rsidRPr="003016FC" w:rsidR="00E41343">
        <w:rPr>
          <w:rFonts w:eastAsia="Palatino Linotype"/>
        </w:rPr>
        <w:t>d</w:t>
      </w:r>
      <w:r w:rsidR="003016FC">
        <w:rPr>
          <w:rFonts w:eastAsia="Palatino Linotype"/>
        </w:rPr>
        <w:t>esignated State Scenic Highway</w:t>
      </w:r>
      <w:r w:rsidRPr="003016FC" w:rsidR="00AF7E05">
        <w:rPr>
          <w:rFonts w:eastAsia="Palatino Linotype"/>
        </w:rPr>
        <w:t>s</w:t>
      </w:r>
      <w:r w:rsidR="003016FC">
        <w:rPr>
          <w:rFonts w:eastAsia="Palatino Linotype"/>
        </w:rPr>
        <w:t>; and 3)</w:t>
      </w:r>
      <w:r w:rsidRPr="003016FC" w:rsidR="002B2A66">
        <w:rPr>
          <w:rFonts w:eastAsia="Palatino Linotype"/>
        </w:rPr>
        <w:t xml:space="preserve"> </w:t>
      </w:r>
      <w:r w:rsidRPr="5BF38DCF" w:rsidR="003016FC">
        <w:rPr>
          <w:rFonts w:eastAsia="Palatino Linotype"/>
        </w:rPr>
        <w:t xml:space="preserve">the economic feasibility of </w:t>
      </w:r>
      <w:r w:rsidRPr="5BF38DCF" w:rsidR="003016FC">
        <w:rPr>
          <w:rFonts w:eastAsia="Palatino Linotype"/>
        </w:rPr>
        <w:lastRenderedPageBreak/>
        <w:t>placing these facilities underground.</w:t>
      </w:r>
    </w:p>
    <w:p w:rsidRPr="003016FC" w:rsidR="003016FC" w:rsidP="003016FC" w:rsidRDefault="003016FC" w14:paraId="3925C1F7" w14:textId="77777777">
      <w:pPr>
        <w:widowControl w:val="0"/>
        <w:autoSpaceDE w:val="0"/>
        <w:autoSpaceDN w:val="0"/>
        <w:spacing w:after="0" w:line="240" w:lineRule="auto"/>
        <w:rPr>
          <w:rFonts w:eastAsia="Palatino Linotype"/>
        </w:rPr>
      </w:pPr>
    </w:p>
    <w:p w:rsidRPr="003016FC" w:rsidR="003016FC" w:rsidP="003016FC" w:rsidRDefault="003016FC" w14:paraId="788EF565" w14:textId="7D99455D">
      <w:pPr>
        <w:widowControl w:val="0"/>
        <w:autoSpaceDE w:val="0"/>
        <w:autoSpaceDN w:val="0"/>
        <w:spacing w:after="0" w:line="240" w:lineRule="auto"/>
        <w:rPr>
          <w:rFonts w:eastAsia="Palatino Linotype"/>
        </w:rPr>
      </w:pPr>
      <w:r w:rsidRPr="003016FC">
        <w:rPr>
          <w:rFonts w:eastAsia="Palatino Linotype"/>
        </w:rPr>
        <w:t>Commission</w:t>
      </w:r>
      <w:r w:rsidRPr="003016FC">
        <w:rPr>
          <w:rFonts w:eastAsia="Palatino Linotype"/>
          <w:spacing w:val="-4"/>
        </w:rPr>
        <w:t xml:space="preserve"> </w:t>
      </w:r>
      <w:r w:rsidRPr="003016FC">
        <w:rPr>
          <w:rFonts w:eastAsia="Palatino Linotype"/>
        </w:rPr>
        <w:t>staff</w:t>
      </w:r>
      <w:r w:rsidRPr="003016FC">
        <w:rPr>
          <w:rFonts w:eastAsia="Palatino Linotype"/>
          <w:spacing w:val="-4"/>
        </w:rPr>
        <w:t xml:space="preserve"> </w:t>
      </w:r>
      <w:r w:rsidRPr="003016FC">
        <w:rPr>
          <w:rFonts w:eastAsia="Palatino Linotype"/>
        </w:rPr>
        <w:t>have</w:t>
      </w:r>
      <w:r w:rsidRPr="003016FC">
        <w:rPr>
          <w:rFonts w:eastAsia="Palatino Linotype"/>
          <w:spacing w:val="-4"/>
        </w:rPr>
        <w:t xml:space="preserve"> </w:t>
      </w:r>
      <w:r w:rsidRPr="003016FC">
        <w:rPr>
          <w:rFonts w:eastAsia="Palatino Linotype"/>
        </w:rPr>
        <w:t>reviewed</w:t>
      </w:r>
      <w:r w:rsidRPr="003016FC">
        <w:rPr>
          <w:rFonts w:eastAsia="Palatino Linotype"/>
          <w:spacing w:val="-4"/>
        </w:rPr>
        <w:t xml:space="preserve"> </w:t>
      </w:r>
      <w:r w:rsidRPr="003016FC">
        <w:rPr>
          <w:rFonts w:eastAsia="Palatino Linotype"/>
        </w:rPr>
        <w:t>the</w:t>
      </w:r>
      <w:r w:rsidRPr="003016FC">
        <w:rPr>
          <w:rFonts w:eastAsia="Palatino Linotype"/>
          <w:spacing w:val="-4"/>
        </w:rPr>
        <w:t xml:space="preserve"> </w:t>
      </w:r>
      <w:r w:rsidRPr="003016FC">
        <w:rPr>
          <w:rFonts w:eastAsia="Palatino Linotype"/>
        </w:rPr>
        <w:t>proposed</w:t>
      </w:r>
      <w:r w:rsidRPr="003016FC">
        <w:rPr>
          <w:rFonts w:eastAsia="Palatino Linotype"/>
          <w:spacing w:val="-4"/>
        </w:rPr>
        <w:t xml:space="preserve"> </w:t>
      </w:r>
      <w:proofErr w:type="spellStart"/>
      <w:r w:rsidR="00865598">
        <w:rPr>
          <w:rFonts w:eastAsia="Palatino Linotype"/>
          <w:spacing w:val="-4"/>
        </w:rPr>
        <w:t>ConnectAnza</w:t>
      </w:r>
      <w:proofErr w:type="spellEnd"/>
      <w:r w:rsidR="00826ABB">
        <w:rPr>
          <w:rFonts w:eastAsia="Palatino Linotype"/>
          <w:spacing w:val="-4"/>
        </w:rPr>
        <w:t xml:space="preserve"> </w:t>
      </w:r>
      <w:r w:rsidRPr="003016FC">
        <w:rPr>
          <w:rFonts w:eastAsia="Palatino Linotype"/>
        </w:rPr>
        <w:t>Phase</w:t>
      </w:r>
      <w:r w:rsidRPr="003016FC">
        <w:rPr>
          <w:rFonts w:eastAsia="Palatino Linotype"/>
          <w:spacing w:val="-4"/>
        </w:rPr>
        <w:t xml:space="preserve"> </w:t>
      </w:r>
      <w:r w:rsidRPr="003016FC">
        <w:rPr>
          <w:rFonts w:eastAsia="Palatino Linotype"/>
        </w:rPr>
        <w:t>3</w:t>
      </w:r>
      <w:r w:rsidRPr="003016FC">
        <w:rPr>
          <w:rFonts w:eastAsia="Palatino Linotype"/>
          <w:spacing w:val="-4"/>
        </w:rPr>
        <w:t xml:space="preserve"> </w:t>
      </w:r>
      <w:r w:rsidRPr="003016FC">
        <w:rPr>
          <w:rFonts w:eastAsia="Palatino Linotype"/>
        </w:rPr>
        <w:t>Project</w:t>
      </w:r>
      <w:r w:rsidRPr="003016FC">
        <w:rPr>
          <w:rFonts w:eastAsia="Palatino Linotype"/>
          <w:spacing w:val="-4"/>
        </w:rPr>
        <w:t xml:space="preserve"> </w:t>
      </w:r>
      <w:r w:rsidRPr="003016FC">
        <w:rPr>
          <w:rFonts w:eastAsia="Palatino Linotype"/>
        </w:rPr>
        <w:t>and</w:t>
      </w:r>
      <w:r w:rsidRPr="003016FC">
        <w:rPr>
          <w:rFonts w:eastAsia="Palatino Linotype"/>
          <w:spacing w:val="-5"/>
        </w:rPr>
        <w:t xml:space="preserve"> </w:t>
      </w:r>
      <w:r w:rsidRPr="003016FC">
        <w:rPr>
          <w:rFonts w:eastAsia="Palatino Linotype"/>
        </w:rPr>
        <w:t xml:space="preserve">have </w:t>
      </w:r>
      <w:r w:rsidRPr="003016FC" w:rsidR="3D5D764E">
        <w:rPr>
          <w:rFonts w:eastAsia="Palatino Linotype"/>
        </w:rPr>
        <w:t>also</w:t>
      </w:r>
      <w:r w:rsidRPr="003016FC">
        <w:rPr>
          <w:rFonts w:eastAsia="Palatino Linotype"/>
          <w:spacing w:val="-4"/>
        </w:rPr>
        <w:t xml:space="preserve"> </w:t>
      </w:r>
      <w:r w:rsidRPr="003016FC">
        <w:rPr>
          <w:rFonts w:eastAsia="Palatino Linotype"/>
        </w:rPr>
        <w:t>obtained a</w:t>
      </w:r>
      <w:r w:rsidRPr="003016FC" w:rsidR="706F157D">
        <w:rPr>
          <w:rFonts w:eastAsia="Palatino Linotype"/>
        </w:rPr>
        <w:t>n opinion</w:t>
      </w:r>
      <w:r w:rsidRPr="003016FC">
        <w:rPr>
          <w:rFonts w:eastAsia="Palatino Linotype"/>
        </w:rPr>
        <w:t xml:space="preserve"> from the California Department of Transportation (Caltrans) Region 8 District</w:t>
      </w:r>
      <w:r w:rsidR="00DC3A7F">
        <w:rPr>
          <w:rFonts w:eastAsia="Palatino Linotype"/>
        </w:rPr>
        <w:t xml:space="preserve"> </w:t>
      </w:r>
      <w:r w:rsidRPr="003016FC">
        <w:rPr>
          <w:rFonts w:eastAsia="Palatino Linotype"/>
        </w:rPr>
        <w:t xml:space="preserve">Landscape Architect that the Project qualifies for a deviation from the requirements of Pub. Util. Code § 320 governing the placement of overhead facilities within </w:t>
      </w:r>
      <w:r w:rsidR="008F5F52">
        <w:rPr>
          <w:rFonts w:eastAsia="Palatino Linotype"/>
        </w:rPr>
        <w:t>d</w:t>
      </w:r>
      <w:r w:rsidRPr="003016FC">
        <w:rPr>
          <w:rFonts w:eastAsia="Palatino Linotype"/>
        </w:rPr>
        <w:t>esignated State Scenic Highways.</w:t>
      </w:r>
      <w:r w:rsidR="008F5F52">
        <w:rPr>
          <w:rFonts w:eastAsia="Palatino Linotype"/>
        </w:rPr>
        <w:t xml:space="preserve"> </w:t>
      </w:r>
      <w:r w:rsidR="000D22BC">
        <w:rPr>
          <w:rFonts w:eastAsia="Palatino Linotype"/>
        </w:rPr>
        <w:t xml:space="preserve"> </w:t>
      </w:r>
      <w:r w:rsidRPr="003016FC">
        <w:rPr>
          <w:rFonts w:eastAsia="Palatino Linotype"/>
        </w:rPr>
        <w:t xml:space="preserve">The proponent is responsible for complying with any additional requirements of Caltrans. </w:t>
      </w:r>
      <w:r w:rsidR="00911F87">
        <w:rPr>
          <w:rFonts w:eastAsia="Palatino Linotype"/>
        </w:rPr>
        <w:t xml:space="preserve"> </w:t>
      </w:r>
    </w:p>
    <w:p w:rsidRPr="003016FC" w:rsidR="003016FC" w:rsidP="003016FC" w:rsidRDefault="003016FC" w14:paraId="1F692DA3" w14:textId="77777777">
      <w:pPr>
        <w:widowControl w:val="0"/>
        <w:autoSpaceDE w:val="0"/>
        <w:autoSpaceDN w:val="0"/>
        <w:spacing w:after="0" w:line="240" w:lineRule="auto"/>
        <w:rPr>
          <w:rFonts w:eastAsia="Palatino Linotype"/>
        </w:rPr>
      </w:pPr>
    </w:p>
    <w:p w:rsidRPr="00921D39" w:rsidR="003016FC" w:rsidP="003016FC" w:rsidRDefault="003016FC" w14:paraId="21088921" w14:textId="523BD376">
      <w:pPr>
        <w:widowControl w:val="0"/>
        <w:autoSpaceDE w:val="0"/>
        <w:autoSpaceDN w:val="0"/>
        <w:spacing w:after="0" w:line="240" w:lineRule="auto"/>
        <w:rPr>
          <w:rFonts w:eastAsia="Palatino Linotype"/>
          <w:b/>
          <w:bCs/>
          <w:u w:val="single"/>
        </w:rPr>
      </w:pPr>
      <w:r w:rsidRPr="00921D39">
        <w:rPr>
          <w:rFonts w:eastAsia="Palatino Linotype"/>
          <w:b/>
          <w:bCs/>
          <w:u w:val="single"/>
        </w:rPr>
        <w:t>Background</w:t>
      </w:r>
      <w:r w:rsidRPr="00921D39">
        <w:rPr>
          <w:rFonts w:eastAsia="Palatino Linotype"/>
          <w:b/>
          <w:bCs/>
          <w:spacing w:val="-5"/>
          <w:u w:val="single"/>
        </w:rPr>
        <w:t xml:space="preserve"> </w:t>
      </w:r>
      <w:r w:rsidRPr="00921D39">
        <w:rPr>
          <w:rFonts w:eastAsia="Palatino Linotype"/>
          <w:b/>
          <w:bCs/>
          <w:u w:val="single"/>
        </w:rPr>
        <w:t>–</w:t>
      </w:r>
      <w:r w:rsidRPr="00921D39">
        <w:rPr>
          <w:rFonts w:eastAsia="Palatino Linotype"/>
          <w:b/>
          <w:bCs/>
          <w:spacing w:val="-3"/>
          <w:u w:val="single"/>
        </w:rPr>
        <w:t xml:space="preserve"> </w:t>
      </w:r>
      <w:r w:rsidRPr="00921D39">
        <w:rPr>
          <w:rFonts w:eastAsia="Palatino Linotype"/>
          <w:b/>
          <w:bCs/>
          <w:u w:val="single"/>
        </w:rPr>
        <w:t>Connect</w:t>
      </w:r>
      <w:r w:rsidRPr="00921D39">
        <w:rPr>
          <w:rFonts w:eastAsia="Palatino Linotype"/>
          <w:b/>
          <w:bCs/>
          <w:spacing w:val="-3"/>
          <w:u w:val="single"/>
        </w:rPr>
        <w:t xml:space="preserve"> </w:t>
      </w:r>
      <w:r w:rsidRPr="00921D39">
        <w:rPr>
          <w:rFonts w:eastAsia="Palatino Linotype"/>
          <w:b/>
          <w:bCs/>
          <w:u w:val="single"/>
        </w:rPr>
        <w:t>Anza</w:t>
      </w:r>
      <w:r w:rsidRPr="00921D39">
        <w:rPr>
          <w:rFonts w:eastAsia="Palatino Linotype"/>
          <w:b/>
          <w:bCs/>
          <w:spacing w:val="-3"/>
          <w:u w:val="single"/>
        </w:rPr>
        <w:t xml:space="preserve"> </w:t>
      </w:r>
      <w:r w:rsidRPr="00921D39">
        <w:rPr>
          <w:rFonts w:eastAsia="Palatino Linotype"/>
          <w:b/>
          <w:bCs/>
          <w:u w:val="single"/>
        </w:rPr>
        <w:t>Phase 1</w:t>
      </w:r>
      <w:r w:rsidRPr="00921D39" w:rsidR="00E61F4C">
        <w:rPr>
          <w:rFonts w:eastAsia="Palatino Linotype"/>
          <w:b/>
          <w:bCs/>
          <w:spacing w:val="-6"/>
          <w:u w:val="single"/>
        </w:rPr>
        <w:t xml:space="preserve"> and</w:t>
      </w:r>
      <w:r w:rsidRPr="00921D39">
        <w:rPr>
          <w:rFonts w:eastAsia="Palatino Linotype"/>
          <w:b/>
          <w:bCs/>
          <w:spacing w:val="-3"/>
          <w:u w:val="single"/>
        </w:rPr>
        <w:t xml:space="preserve"> </w:t>
      </w:r>
      <w:r w:rsidRPr="00921D39">
        <w:rPr>
          <w:rFonts w:eastAsia="Palatino Linotype"/>
          <w:b/>
          <w:bCs/>
          <w:spacing w:val="-10"/>
          <w:u w:val="single"/>
        </w:rPr>
        <w:t xml:space="preserve">2 </w:t>
      </w:r>
    </w:p>
    <w:p w:rsidRPr="003016FC" w:rsidR="003016FC" w:rsidP="003016FC" w:rsidRDefault="003016FC" w14:paraId="5F817254" w14:textId="77777777">
      <w:pPr>
        <w:widowControl w:val="0"/>
        <w:autoSpaceDE w:val="0"/>
        <w:autoSpaceDN w:val="0"/>
        <w:spacing w:after="0" w:line="240" w:lineRule="auto"/>
        <w:rPr>
          <w:rFonts w:eastAsia="Palatino Linotype"/>
          <w:b/>
        </w:rPr>
      </w:pPr>
    </w:p>
    <w:p w:rsidR="00D02569" w:rsidP="003016FC" w:rsidRDefault="003016FC" w14:paraId="573B1C35" w14:textId="15EEE5A2">
      <w:pPr>
        <w:widowControl w:val="0"/>
        <w:autoSpaceDE w:val="0"/>
        <w:autoSpaceDN w:val="0"/>
        <w:spacing w:after="0" w:line="240" w:lineRule="auto"/>
        <w:rPr>
          <w:rFonts w:eastAsia="Palatino Linotype"/>
        </w:rPr>
      </w:pPr>
      <w:r w:rsidRPr="003016FC">
        <w:rPr>
          <w:rFonts w:eastAsia="Palatino Linotype"/>
        </w:rPr>
        <w:t>The</w:t>
      </w:r>
      <w:r w:rsidRPr="003016FC">
        <w:rPr>
          <w:rFonts w:eastAsia="Palatino Linotype"/>
          <w:spacing w:val="-3"/>
        </w:rPr>
        <w:t xml:space="preserve"> </w:t>
      </w:r>
      <w:r w:rsidRPr="003016FC">
        <w:rPr>
          <w:rFonts w:eastAsia="Palatino Linotype"/>
        </w:rPr>
        <w:t>Commission</w:t>
      </w:r>
      <w:r w:rsidRPr="003016FC">
        <w:rPr>
          <w:rFonts w:eastAsia="Palatino Linotype"/>
          <w:spacing w:val="-3"/>
        </w:rPr>
        <w:t xml:space="preserve"> </w:t>
      </w:r>
      <w:r w:rsidRPr="003016FC">
        <w:rPr>
          <w:rFonts w:eastAsia="Palatino Linotype"/>
        </w:rPr>
        <w:t>awarded</w:t>
      </w:r>
      <w:r w:rsidRPr="003016FC">
        <w:rPr>
          <w:rFonts w:eastAsia="Palatino Linotype"/>
          <w:spacing w:val="-3"/>
        </w:rPr>
        <w:t xml:space="preserve"> </w:t>
      </w:r>
      <w:r w:rsidRPr="003016FC">
        <w:rPr>
          <w:rFonts w:eastAsia="Palatino Linotype"/>
        </w:rPr>
        <w:t>a</w:t>
      </w:r>
      <w:r w:rsidRPr="003016FC">
        <w:rPr>
          <w:rFonts w:eastAsia="Palatino Linotype"/>
          <w:spacing w:val="-3"/>
        </w:rPr>
        <w:t xml:space="preserve"> </w:t>
      </w:r>
      <w:r w:rsidRPr="003016FC">
        <w:rPr>
          <w:rFonts w:eastAsia="Palatino Linotype"/>
        </w:rPr>
        <w:t>CASF</w:t>
      </w:r>
      <w:r w:rsidRPr="003016FC">
        <w:rPr>
          <w:rFonts w:eastAsia="Palatino Linotype"/>
          <w:spacing w:val="-3"/>
        </w:rPr>
        <w:t xml:space="preserve"> </w:t>
      </w:r>
      <w:r w:rsidRPr="003016FC">
        <w:rPr>
          <w:rFonts w:eastAsia="Palatino Linotype"/>
        </w:rPr>
        <w:t>grant</w:t>
      </w:r>
      <w:r w:rsidRPr="003016FC">
        <w:rPr>
          <w:rFonts w:eastAsia="Palatino Linotype"/>
          <w:spacing w:val="-5"/>
        </w:rPr>
        <w:t xml:space="preserve"> </w:t>
      </w:r>
      <w:r w:rsidRPr="003016FC">
        <w:rPr>
          <w:rFonts w:eastAsia="Palatino Linotype"/>
        </w:rPr>
        <w:t>to</w:t>
      </w:r>
      <w:r w:rsidRPr="003016FC">
        <w:rPr>
          <w:rFonts w:eastAsia="Palatino Linotype"/>
          <w:spacing w:val="-3"/>
        </w:rPr>
        <w:t xml:space="preserve"> </w:t>
      </w:r>
      <w:r w:rsidRPr="003016FC">
        <w:rPr>
          <w:rFonts w:eastAsia="Palatino Linotype"/>
        </w:rPr>
        <w:t>AEC</w:t>
      </w:r>
      <w:r w:rsidRPr="003016FC">
        <w:rPr>
          <w:rFonts w:eastAsia="Palatino Linotype"/>
          <w:spacing w:val="-3"/>
        </w:rPr>
        <w:t xml:space="preserve"> </w:t>
      </w:r>
      <w:r w:rsidRPr="003016FC">
        <w:rPr>
          <w:rFonts w:eastAsia="Palatino Linotype"/>
        </w:rPr>
        <w:t>for the</w:t>
      </w:r>
      <w:r w:rsidRPr="003016FC">
        <w:rPr>
          <w:rFonts w:eastAsia="Palatino Linotype"/>
          <w:spacing w:val="-3"/>
        </w:rPr>
        <w:t xml:space="preserve"> </w:t>
      </w:r>
      <w:proofErr w:type="spellStart"/>
      <w:r w:rsidRPr="003016FC">
        <w:rPr>
          <w:rFonts w:eastAsia="Palatino Linotype"/>
        </w:rPr>
        <w:t>ConnectAnza</w:t>
      </w:r>
      <w:proofErr w:type="spellEnd"/>
      <w:r w:rsidRPr="003016FC">
        <w:rPr>
          <w:rFonts w:eastAsia="Palatino Linotype"/>
          <w:spacing w:val="-3"/>
        </w:rPr>
        <w:t xml:space="preserve"> </w:t>
      </w:r>
      <w:r w:rsidRPr="003016FC" w:rsidDel="00616859">
        <w:rPr>
          <w:rFonts w:eastAsia="Palatino Linotype"/>
        </w:rPr>
        <w:t>Phase</w:t>
      </w:r>
      <w:r w:rsidRPr="003016FC" w:rsidDel="00616859">
        <w:rPr>
          <w:rFonts w:eastAsia="Palatino Linotype"/>
          <w:spacing w:val="-3"/>
        </w:rPr>
        <w:t xml:space="preserve"> </w:t>
      </w:r>
      <w:r w:rsidRPr="003016FC" w:rsidR="00616859">
        <w:rPr>
          <w:rFonts w:eastAsia="Palatino Linotype"/>
        </w:rPr>
        <w:t>1</w:t>
      </w:r>
      <w:r w:rsidRPr="003016FC" w:rsidR="00616859">
        <w:rPr>
          <w:rFonts w:eastAsia="Palatino Linotype"/>
          <w:spacing w:val="-3"/>
        </w:rPr>
        <w:t xml:space="preserve"> </w:t>
      </w:r>
      <w:r w:rsidRPr="003016FC">
        <w:rPr>
          <w:rFonts w:eastAsia="Palatino Linotype"/>
        </w:rPr>
        <w:t>Project</w:t>
      </w:r>
      <w:r w:rsidR="00616859">
        <w:rPr>
          <w:rFonts w:eastAsia="Palatino Linotype"/>
        </w:rPr>
        <w:t xml:space="preserve"> on </w:t>
      </w:r>
      <w:r w:rsidR="002551C0">
        <w:rPr>
          <w:rFonts w:eastAsia="Palatino Linotype"/>
        </w:rPr>
        <w:t xml:space="preserve">December </w:t>
      </w:r>
      <w:r w:rsidR="00B76D0D">
        <w:rPr>
          <w:rFonts w:eastAsia="Palatino Linotype"/>
        </w:rPr>
        <w:t>17, 2015</w:t>
      </w:r>
      <w:r w:rsidRPr="003016FC">
        <w:rPr>
          <w:rFonts w:eastAsia="Palatino Linotype"/>
        </w:rPr>
        <w:t>,</w:t>
      </w:r>
      <w:r w:rsidR="00B76D0D">
        <w:rPr>
          <w:rFonts w:eastAsia="Palatino Linotype"/>
        </w:rPr>
        <w:t xml:space="preserve"> in Resolution T-17</w:t>
      </w:r>
      <w:r w:rsidR="00D24014">
        <w:rPr>
          <w:rFonts w:eastAsia="Palatino Linotype"/>
        </w:rPr>
        <w:t>503</w:t>
      </w:r>
      <w:r w:rsidRPr="003016FC">
        <w:rPr>
          <w:rFonts w:eastAsia="Palatino Linotype"/>
        </w:rPr>
        <w:t>.</w:t>
      </w:r>
      <w:r w:rsidR="00684DEA">
        <w:rPr>
          <w:rStyle w:val="FootnoteReference"/>
          <w:rFonts w:eastAsia="Palatino Linotype"/>
        </w:rPr>
        <w:footnoteReference w:id="2"/>
      </w:r>
      <w:r w:rsidR="008A3070">
        <w:rPr>
          <w:rFonts w:eastAsia="Palatino Linotype"/>
        </w:rPr>
        <w:t xml:space="preserve"> </w:t>
      </w:r>
      <w:r w:rsidR="00D70554">
        <w:rPr>
          <w:rFonts w:eastAsia="Palatino Linotype"/>
        </w:rPr>
        <w:t xml:space="preserve"> </w:t>
      </w:r>
      <w:r w:rsidRPr="003016FC">
        <w:rPr>
          <w:rFonts w:eastAsia="Palatino Linotype"/>
        </w:rPr>
        <w:t xml:space="preserve">The Commission awarded a CASF grant to AEC for </w:t>
      </w:r>
      <w:r w:rsidR="00E05D75">
        <w:rPr>
          <w:rFonts w:eastAsia="Palatino Linotype"/>
        </w:rPr>
        <w:t xml:space="preserve">the </w:t>
      </w:r>
      <w:proofErr w:type="spellStart"/>
      <w:r w:rsidR="00E05D75">
        <w:rPr>
          <w:rFonts w:eastAsia="Palatino Linotype"/>
        </w:rPr>
        <w:t>ConnectAnza</w:t>
      </w:r>
      <w:proofErr w:type="spellEnd"/>
      <w:r w:rsidR="00E05D75">
        <w:rPr>
          <w:rFonts w:eastAsia="Palatino Linotype"/>
        </w:rPr>
        <w:t xml:space="preserve"> </w:t>
      </w:r>
      <w:r w:rsidRPr="003016FC">
        <w:rPr>
          <w:rFonts w:eastAsia="Palatino Linotype"/>
        </w:rPr>
        <w:t xml:space="preserve">Phase 2 </w:t>
      </w:r>
      <w:r w:rsidR="00E05D75">
        <w:rPr>
          <w:rFonts w:eastAsia="Palatino Linotype"/>
        </w:rPr>
        <w:t>P</w:t>
      </w:r>
      <w:r w:rsidRPr="003016FC">
        <w:rPr>
          <w:rFonts w:eastAsia="Palatino Linotype"/>
        </w:rPr>
        <w:t>roject on May 31, 2018, in Resolution T-17581</w:t>
      </w:r>
      <w:r w:rsidR="00FF0807">
        <w:rPr>
          <w:rFonts w:eastAsia="Palatino Linotype"/>
        </w:rPr>
        <w:t>.</w:t>
      </w:r>
      <w:r w:rsidR="000B45F8">
        <w:rPr>
          <w:rStyle w:val="FootnoteReference"/>
          <w:rFonts w:eastAsia="Palatino Linotype"/>
        </w:rPr>
        <w:footnoteReference w:id="3"/>
      </w:r>
      <w:r w:rsidR="00E05D75">
        <w:rPr>
          <w:rFonts w:eastAsia="Palatino Linotype"/>
        </w:rPr>
        <w:t xml:space="preserve"> </w:t>
      </w:r>
      <w:r w:rsidR="0081115F">
        <w:rPr>
          <w:rFonts w:eastAsia="Palatino Linotype"/>
        </w:rPr>
        <w:t xml:space="preserve"> </w:t>
      </w:r>
      <w:r w:rsidR="00E05D75">
        <w:rPr>
          <w:rFonts w:eastAsia="Palatino Linotype"/>
        </w:rPr>
        <w:t>AEC has since completed both projects.</w:t>
      </w:r>
    </w:p>
    <w:p w:rsidRPr="003016FC" w:rsidR="00CE2C16" w:rsidP="003016FC" w:rsidRDefault="00CE2C16" w14:paraId="2FA63D43" w14:textId="77777777">
      <w:pPr>
        <w:widowControl w:val="0"/>
        <w:autoSpaceDE w:val="0"/>
        <w:autoSpaceDN w:val="0"/>
        <w:spacing w:after="0" w:line="240" w:lineRule="auto"/>
        <w:rPr>
          <w:rFonts w:eastAsia="Palatino Linotype"/>
        </w:rPr>
      </w:pPr>
    </w:p>
    <w:p w:rsidR="00A3106E" w:rsidP="00A3106E" w:rsidRDefault="003016FC" w14:paraId="79941F5E" w14:textId="1FAC8AC1">
      <w:pPr>
        <w:widowControl w:val="0"/>
        <w:autoSpaceDE w:val="0"/>
        <w:autoSpaceDN w:val="0"/>
        <w:spacing w:after="0" w:line="240" w:lineRule="auto"/>
        <w:rPr>
          <w:rFonts w:eastAsia="Palatino Linotype"/>
          <w:iCs/>
          <w:u w:val="single"/>
        </w:rPr>
      </w:pPr>
      <w:r w:rsidRPr="003016FC">
        <w:rPr>
          <w:rFonts w:eastAsia="Palatino Linotype"/>
        </w:rPr>
        <w:t xml:space="preserve">As a condition of </w:t>
      </w:r>
      <w:r w:rsidRPr="003016FC" w:rsidR="3C2F6391">
        <w:rPr>
          <w:rFonts w:eastAsia="Palatino Linotype"/>
        </w:rPr>
        <w:t>this</w:t>
      </w:r>
      <w:r w:rsidRPr="003016FC">
        <w:rPr>
          <w:rFonts w:eastAsia="Palatino Linotype"/>
        </w:rPr>
        <w:t xml:space="preserve"> approval, the Commission also require</w:t>
      </w:r>
      <w:r w:rsidR="004472E1">
        <w:rPr>
          <w:rFonts w:eastAsia="Palatino Linotype"/>
        </w:rPr>
        <w:t>s</w:t>
      </w:r>
      <w:r w:rsidRPr="003016FC">
        <w:rPr>
          <w:rFonts w:eastAsia="Palatino Linotype"/>
        </w:rPr>
        <w:t xml:space="preserve"> that</w:t>
      </w:r>
      <w:r w:rsidR="00B4745C">
        <w:rPr>
          <w:rFonts w:eastAsia="Palatino Linotype"/>
        </w:rPr>
        <w:t xml:space="preserve"> </w:t>
      </w:r>
      <w:r w:rsidRPr="003016FC">
        <w:rPr>
          <w:rFonts w:eastAsia="Palatino Linotype"/>
        </w:rPr>
        <w:t>AEC</w:t>
      </w:r>
      <w:r w:rsidRPr="003016FC">
        <w:rPr>
          <w:rFonts w:eastAsia="Palatino Linotype"/>
          <w:spacing w:val="-4"/>
        </w:rPr>
        <w:t xml:space="preserve"> </w:t>
      </w:r>
      <w:r w:rsidRPr="003016FC">
        <w:rPr>
          <w:rFonts w:eastAsia="Palatino Linotype"/>
        </w:rPr>
        <w:t>may</w:t>
      </w:r>
      <w:r w:rsidRPr="003016FC">
        <w:rPr>
          <w:rFonts w:eastAsia="Palatino Linotype"/>
          <w:spacing w:val="-4"/>
        </w:rPr>
        <w:t xml:space="preserve"> </w:t>
      </w:r>
      <w:r w:rsidRPr="003016FC">
        <w:rPr>
          <w:rFonts w:eastAsia="Palatino Linotype"/>
        </w:rPr>
        <w:t>not</w:t>
      </w:r>
      <w:r w:rsidRPr="003016FC">
        <w:rPr>
          <w:rFonts w:eastAsia="Palatino Linotype"/>
          <w:spacing w:val="-3"/>
        </w:rPr>
        <w:t xml:space="preserve"> </w:t>
      </w:r>
      <w:r w:rsidRPr="003016FC">
        <w:rPr>
          <w:rFonts w:eastAsia="Palatino Linotype"/>
        </w:rPr>
        <w:t>begin</w:t>
      </w:r>
      <w:r w:rsidRPr="003016FC">
        <w:rPr>
          <w:rFonts w:eastAsia="Palatino Linotype"/>
          <w:spacing w:val="-4"/>
        </w:rPr>
        <w:t xml:space="preserve"> </w:t>
      </w:r>
      <w:r w:rsidRPr="003016FC">
        <w:rPr>
          <w:rFonts w:eastAsia="Palatino Linotype"/>
        </w:rPr>
        <w:t>construction</w:t>
      </w:r>
      <w:r w:rsidRPr="003016FC">
        <w:rPr>
          <w:rFonts w:eastAsia="Palatino Linotype"/>
          <w:spacing w:val="-4"/>
        </w:rPr>
        <w:t xml:space="preserve"> </w:t>
      </w:r>
      <w:r w:rsidRPr="003016FC">
        <w:rPr>
          <w:rFonts w:eastAsia="Palatino Linotype"/>
        </w:rPr>
        <w:t>or</w:t>
      </w:r>
      <w:r w:rsidRPr="003016FC">
        <w:rPr>
          <w:rFonts w:eastAsia="Palatino Linotype"/>
          <w:spacing w:val="-3"/>
        </w:rPr>
        <w:t xml:space="preserve"> </w:t>
      </w:r>
      <w:r w:rsidRPr="003016FC">
        <w:rPr>
          <w:rFonts w:eastAsia="Palatino Linotype"/>
        </w:rPr>
        <w:t>make</w:t>
      </w:r>
      <w:r w:rsidRPr="003016FC">
        <w:rPr>
          <w:rFonts w:eastAsia="Palatino Linotype"/>
          <w:spacing w:val="-4"/>
        </w:rPr>
        <w:t xml:space="preserve"> </w:t>
      </w:r>
      <w:r w:rsidRPr="003016FC">
        <w:rPr>
          <w:rFonts w:eastAsia="Palatino Linotype"/>
        </w:rPr>
        <w:t>claims</w:t>
      </w:r>
      <w:r w:rsidRPr="003016FC">
        <w:rPr>
          <w:rFonts w:eastAsia="Palatino Linotype"/>
          <w:spacing w:val="-5"/>
        </w:rPr>
        <w:t xml:space="preserve"> </w:t>
      </w:r>
      <w:r w:rsidRPr="003016FC">
        <w:rPr>
          <w:rFonts w:eastAsia="Palatino Linotype"/>
        </w:rPr>
        <w:t>against</w:t>
      </w:r>
      <w:r w:rsidRPr="003016FC">
        <w:rPr>
          <w:rFonts w:eastAsia="Palatino Linotype"/>
          <w:spacing w:val="-4"/>
        </w:rPr>
        <w:t xml:space="preserve"> </w:t>
      </w:r>
      <w:r w:rsidRPr="003016FC">
        <w:rPr>
          <w:rFonts w:eastAsia="Palatino Linotype"/>
        </w:rPr>
        <w:t>the</w:t>
      </w:r>
      <w:r w:rsidRPr="003016FC">
        <w:rPr>
          <w:rFonts w:eastAsia="Palatino Linotype"/>
          <w:spacing w:val="-4"/>
        </w:rPr>
        <w:t xml:space="preserve"> </w:t>
      </w:r>
      <w:r w:rsidRPr="003016FC">
        <w:rPr>
          <w:rFonts w:eastAsia="Palatino Linotype"/>
        </w:rPr>
        <w:t>CASF</w:t>
      </w:r>
      <w:r w:rsidRPr="003016FC">
        <w:rPr>
          <w:rFonts w:eastAsia="Palatino Linotype"/>
          <w:spacing w:val="-4"/>
        </w:rPr>
        <w:t xml:space="preserve"> </w:t>
      </w:r>
      <w:r w:rsidRPr="003016FC">
        <w:rPr>
          <w:rFonts w:eastAsia="Palatino Linotype"/>
        </w:rPr>
        <w:t>funds</w:t>
      </w:r>
      <w:r w:rsidRPr="003016FC">
        <w:rPr>
          <w:rFonts w:eastAsia="Palatino Linotype"/>
          <w:spacing w:val="-5"/>
        </w:rPr>
        <w:t xml:space="preserve"> </w:t>
      </w:r>
      <w:r w:rsidRPr="003016FC">
        <w:rPr>
          <w:rFonts w:eastAsia="Palatino Linotype"/>
        </w:rPr>
        <w:t>for</w:t>
      </w:r>
      <w:r w:rsidRPr="003016FC">
        <w:rPr>
          <w:rFonts w:eastAsia="Palatino Linotype"/>
          <w:spacing w:val="-4"/>
        </w:rPr>
        <w:t xml:space="preserve"> </w:t>
      </w:r>
      <w:r w:rsidRPr="003016FC">
        <w:rPr>
          <w:rFonts w:eastAsia="Palatino Linotype"/>
        </w:rPr>
        <w:t>construction</w:t>
      </w:r>
      <w:r w:rsidRPr="003016FC">
        <w:rPr>
          <w:rFonts w:eastAsia="Palatino Linotype"/>
          <w:spacing w:val="-4"/>
        </w:rPr>
        <w:t xml:space="preserve"> </w:t>
      </w:r>
      <w:r w:rsidRPr="003016FC">
        <w:rPr>
          <w:rFonts w:eastAsia="Palatino Linotype"/>
        </w:rPr>
        <w:t>until the C</w:t>
      </w:r>
      <w:r w:rsidRPr="003016FC" w:rsidR="0BCD9B3C">
        <w:rPr>
          <w:rFonts w:eastAsia="Palatino Linotype"/>
        </w:rPr>
        <w:t xml:space="preserve">ommission completed </w:t>
      </w:r>
      <w:r w:rsidRPr="003016FC">
        <w:rPr>
          <w:rFonts w:eastAsia="Palatino Linotype"/>
        </w:rPr>
        <w:t>CEQA</w:t>
      </w:r>
      <w:r w:rsidRPr="003016FC" w:rsidR="0BCD9B3C">
        <w:rPr>
          <w:rFonts w:eastAsia="Palatino Linotype"/>
        </w:rPr>
        <w:t xml:space="preserve"> review of the project</w:t>
      </w:r>
      <w:r w:rsidR="008768CB">
        <w:rPr>
          <w:rFonts w:eastAsia="Palatino Linotype"/>
        </w:rPr>
        <w:t>.</w:t>
      </w:r>
      <w:r w:rsidRPr="00B4745C" w:rsidR="0572C901">
        <w:rPr>
          <w:rFonts w:eastAsia="Palatino Linotype"/>
          <w:color w:val="000000" w:themeColor="text1"/>
          <w:sz w:val="19"/>
          <w:szCs w:val="19"/>
          <w:vertAlign w:val="superscript"/>
        </w:rPr>
        <w:t xml:space="preserve"> 3</w:t>
      </w:r>
    </w:p>
    <w:p w:rsidR="003D42BA" w:rsidP="00A3106E" w:rsidRDefault="003D42BA" w14:paraId="57056098" w14:textId="77777777">
      <w:pPr>
        <w:widowControl w:val="0"/>
        <w:autoSpaceDE w:val="0"/>
        <w:autoSpaceDN w:val="0"/>
        <w:spacing w:after="0" w:line="240" w:lineRule="auto"/>
        <w:rPr>
          <w:rFonts w:eastAsia="Palatino Linotype"/>
          <w:u w:val="single"/>
        </w:rPr>
      </w:pPr>
    </w:p>
    <w:p w:rsidRPr="00921D39" w:rsidR="00A3106E" w:rsidP="00A3106E" w:rsidRDefault="00A3106E" w14:paraId="428463EA" w14:textId="77777777">
      <w:pPr>
        <w:widowControl w:val="0"/>
        <w:autoSpaceDE w:val="0"/>
        <w:autoSpaceDN w:val="0"/>
        <w:spacing w:after="0" w:line="240" w:lineRule="auto"/>
        <w:rPr>
          <w:rFonts w:eastAsia="Palatino Linotype"/>
          <w:b/>
          <w:u w:val="single"/>
        </w:rPr>
      </w:pPr>
      <w:r w:rsidRPr="00921D39">
        <w:rPr>
          <w:rFonts w:eastAsia="Palatino Linotype"/>
          <w:b/>
          <w:u w:val="single"/>
        </w:rPr>
        <w:t>Ministerial Review</w:t>
      </w:r>
    </w:p>
    <w:p w:rsidR="00A51D09" w:rsidP="003016FC" w:rsidRDefault="00A51D09" w14:paraId="3A109217" w14:textId="77777777">
      <w:pPr>
        <w:widowControl w:val="0"/>
        <w:autoSpaceDE w:val="0"/>
        <w:autoSpaceDN w:val="0"/>
        <w:spacing w:after="0" w:line="240" w:lineRule="auto"/>
        <w:rPr>
          <w:rFonts w:eastAsia="Palatino Linotype"/>
          <w:iCs/>
          <w:u w:val="single"/>
        </w:rPr>
      </w:pPr>
    </w:p>
    <w:p w:rsidRPr="003016FC" w:rsidR="008567F0" w:rsidP="008567F0" w:rsidRDefault="00E01927" w14:paraId="624E6753" w14:textId="3F1FC70C">
      <w:pPr>
        <w:widowControl w:val="0"/>
        <w:autoSpaceDE w:val="0"/>
        <w:autoSpaceDN w:val="0"/>
        <w:spacing w:after="0" w:line="240" w:lineRule="auto"/>
        <w:rPr>
          <w:rFonts w:eastAsia="Palatino Linotype"/>
        </w:rPr>
      </w:pPr>
      <w:r w:rsidRPr="00EE4F79">
        <w:rPr>
          <w:rFonts w:eastAsia="Palatino Linotype"/>
        </w:rPr>
        <w:t>Per Section 12 of the CASF Broadband Infrastructure Account Guidelines</w:t>
      </w:r>
      <w:r w:rsidRPr="00EE4F79" w:rsidR="00B92BF0">
        <w:rPr>
          <w:rFonts w:eastAsia="Palatino Linotype"/>
        </w:rPr>
        <w:t>,</w:t>
      </w:r>
      <w:r w:rsidRPr="00B4745C">
        <w:rPr>
          <w:rStyle w:val="FootnoteReference"/>
          <w:rFonts w:eastAsia="Palatino Linotype"/>
        </w:rPr>
        <w:footnoteReference w:id="4"/>
      </w:r>
      <w:r w:rsidRPr="00EE4F79">
        <w:rPr>
          <w:rFonts w:eastAsia="Palatino Linotype"/>
        </w:rPr>
        <w:t xml:space="preserve"> the Commission delegates to Communications Division Staff the authority to approve applications that meet certain criteria, one of </w:t>
      </w:r>
      <w:r w:rsidRPr="00B4745C" w:rsidR="00EA2DD4">
        <w:rPr>
          <w:rFonts w:eastAsia="Palatino Linotype"/>
        </w:rPr>
        <w:t xml:space="preserve">which is that the project </w:t>
      </w:r>
      <w:r w:rsidRPr="00B4745C" w:rsidR="1F0C2D9E">
        <w:rPr>
          <w:rFonts w:eastAsia="Palatino Linotype"/>
        </w:rPr>
        <w:t>meets the criteria for a categorical exemption from CEQA.</w:t>
      </w:r>
    </w:p>
    <w:p w:rsidRPr="00E469C9" w:rsidR="00DB46C0" w:rsidP="003016FC" w:rsidRDefault="00DB46C0" w14:paraId="2ECE1915" w14:textId="77777777">
      <w:pPr>
        <w:widowControl w:val="0"/>
        <w:autoSpaceDE w:val="0"/>
        <w:autoSpaceDN w:val="0"/>
        <w:spacing w:after="0" w:line="240" w:lineRule="auto"/>
        <w:rPr>
          <w:rFonts w:eastAsia="Palatino Linotype"/>
          <w:strike/>
        </w:rPr>
      </w:pPr>
    </w:p>
    <w:p w:rsidR="003016FC" w:rsidP="003016FC" w:rsidRDefault="003016FC" w14:paraId="3C7E6C4A" w14:textId="241C6205">
      <w:pPr>
        <w:widowControl w:val="0"/>
        <w:autoSpaceDE w:val="0"/>
        <w:autoSpaceDN w:val="0"/>
        <w:spacing w:after="0" w:line="240" w:lineRule="auto"/>
        <w:rPr>
          <w:rFonts w:eastAsia="Palatino Linotype"/>
          <w:b/>
          <w:bCs/>
          <w:u w:val="single"/>
        </w:rPr>
      </w:pPr>
      <w:r w:rsidRPr="00921A8A">
        <w:rPr>
          <w:rFonts w:eastAsia="Palatino Linotype"/>
          <w:b/>
          <w:bCs/>
          <w:u w:val="single"/>
        </w:rPr>
        <w:t>Proposed</w:t>
      </w:r>
      <w:r w:rsidRPr="00921A8A">
        <w:rPr>
          <w:rFonts w:eastAsia="Palatino Linotype"/>
          <w:b/>
          <w:bCs/>
          <w:spacing w:val="-5"/>
          <w:u w:val="single"/>
        </w:rPr>
        <w:t xml:space="preserve"> </w:t>
      </w:r>
      <w:r w:rsidRPr="00921A8A">
        <w:rPr>
          <w:rFonts w:eastAsia="Palatino Linotype"/>
          <w:b/>
          <w:bCs/>
          <w:u w:val="single"/>
        </w:rPr>
        <w:t>Phase 3 Project</w:t>
      </w:r>
    </w:p>
    <w:p w:rsidRPr="00CB6146" w:rsidR="00CB6146" w:rsidP="003016FC" w:rsidRDefault="00CB6146" w14:paraId="2B14CEDB" w14:textId="77777777">
      <w:pPr>
        <w:widowControl w:val="0"/>
        <w:autoSpaceDE w:val="0"/>
        <w:autoSpaceDN w:val="0"/>
        <w:spacing w:after="0" w:line="240" w:lineRule="auto"/>
        <w:rPr>
          <w:rFonts w:eastAsia="Palatino Linotype"/>
          <w:b/>
          <w:bCs/>
          <w:u w:val="single"/>
        </w:rPr>
      </w:pPr>
    </w:p>
    <w:p w:rsidRPr="003016FC" w:rsidR="003016FC" w:rsidP="003016FC" w:rsidRDefault="003016FC" w14:paraId="590D35DD" w14:textId="5B7A4800">
      <w:pPr>
        <w:widowControl w:val="0"/>
        <w:autoSpaceDE w:val="0"/>
        <w:autoSpaceDN w:val="0"/>
        <w:spacing w:after="0" w:line="240" w:lineRule="auto"/>
        <w:rPr>
          <w:rFonts w:eastAsia="Palatino Linotype"/>
        </w:rPr>
      </w:pPr>
      <w:r w:rsidRPr="5BF38DCF">
        <w:rPr>
          <w:rFonts w:eastAsia="Palatino Linotype"/>
        </w:rPr>
        <w:t xml:space="preserve">In </w:t>
      </w:r>
      <w:r w:rsidRPr="5BF38DCF" w:rsidR="00B73D5D">
        <w:rPr>
          <w:rFonts w:eastAsia="Palatino Linotype"/>
        </w:rPr>
        <w:t xml:space="preserve">the </w:t>
      </w:r>
      <w:proofErr w:type="spellStart"/>
      <w:r w:rsidRPr="5BF38DCF" w:rsidR="00B73D5D">
        <w:rPr>
          <w:rFonts w:eastAsia="Palatino Linotype"/>
        </w:rPr>
        <w:t>ConnectAnza</w:t>
      </w:r>
      <w:proofErr w:type="spellEnd"/>
      <w:r w:rsidRPr="5BF38DCF" w:rsidR="00B73D5D">
        <w:rPr>
          <w:rFonts w:eastAsia="Palatino Linotype"/>
        </w:rPr>
        <w:t xml:space="preserve"> Phase 3 Project, </w:t>
      </w:r>
      <w:r w:rsidRPr="5BF38DCF">
        <w:rPr>
          <w:rFonts w:eastAsia="Palatino Linotype"/>
        </w:rPr>
        <w:t xml:space="preserve">AEC will </w:t>
      </w:r>
      <w:r w:rsidRPr="5BF38DCF" w:rsidR="00F8454B">
        <w:rPr>
          <w:rFonts w:eastAsia="Palatino Linotype"/>
        </w:rPr>
        <w:t xml:space="preserve">place </w:t>
      </w:r>
      <w:r w:rsidRPr="5BF38DCF" w:rsidR="001B4D74">
        <w:rPr>
          <w:rFonts w:eastAsia="Palatino Linotype"/>
        </w:rPr>
        <w:t xml:space="preserve">approximately </w:t>
      </w:r>
      <w:r w:rsidRPr="5BF38DCF">
        <w:rPr>
          <w:rFonts w:eastAsia="Palatino Linotype"/>
        </w:rPr>
        <w:t xml:space="preserve">3.74 </w:t>
      </w:r>
      <w:r w:rsidRPr="5BF38DCF" w:rsidR="00D4087A">
        <w:rPr>
          <w:rFonts w:eastAsia="Palatino Linotype"/>
        </w:rPr>
        <w:t>linear miles</w:t>
      </w:r>
      <w:r w:rsidRPr="5BF38DCF">
        <w:rPr>
          <w:rFonts w:eastAsia="Palatino Linotype"/>
        </w:rPr>
        <w:t xml:space="preserve"> </w:t>
      </w:r>
      <w:r w:rsidRPr="5BF38DCF" w:rsidR="009657B2">
        <w:rPr>
          <w:rFonts w:eastAsia="Palatino Linotype"/>
        </w:rPr>
        <w:t xml:space="preserve">of fiber </w:t>
      </w:r>
      <w:r w:rsidRPr="5BF38DCF">
        <w:rPr>
          <w:rFonts w:eastAsia="Palatino Linotype"/>
        </w:rPr>
        <w:t>in the Mountain Center community of Riverside County.</w:t>
      </w:r>
      <w:r w:rsidRPr="5BF38DCF" w:rsidR="007C7C5F">
        <w:rPr>
          <w:rFonts w:eastAsia="Palatino Linotype"/>
        </w:rPr>
        <w:t xml:space="preserve"> </w:t>
      </w:r>
      <w:r w:rsidRPr="5BF38DCF">
        <w:rPr>
          <w:rFonts w:eastAsia="Palatino Linotype"/>
        </w:rPr>
        <w:t xml:space="preserve"> </w:t>
      </w:r>
      <w:r w:rsidRPr="5BF38DCF" w:rsidR="00AB7F23">
        <w:rPr>
          <w:rFonts w:eastAsia="Palatino Linotype"/>
        </w:rPr>
        <w:t>The</w:t>
      </w:r>
      <w:r w:rsidRPr="5BF38DCF">
        <w:rPr>
          <w:rFonts w:eastAsia="Palatino Linotype"/>
        </w:rPr>
        <w:t xml:space="preserve"> project is located at the intersection of Highway 243 and Highway 74, and the immediate surrounding area, including </w:t>
      </w:r>
      <w:r w:rsidRPr="5BF38DCF" w:rsidR="38F7424E">
        <w:rPr>
          <w:rFonts w:eastAsia="Palatino Linotype"/>
        </w:rPr>
        <w:t>further</w:t>
      </w:r>
      <w:r w:rsidRPr="5BF38DCF">
        <w:rPr>
          <w:rFonts w:eastAsia="Palatino Linotype"/>
        </w:rPr>
        <w:t xml:space="preserve"> north along McCall Road. </w:t>
      </w:r>
      <w:r w:rsidRPr="5BF38DCF" w:rsidR="00FA01B3">
        <w:rPr>
          <w:rFonts w:eastAsia="Palatino Linotype"/>
        </w:rPr>
        <w:t xml:space="preserve"> </w:t>
      </w:r>
      <w:r w:rsidRPr="5BF38DCF" w:rsidR="00C660E0">
        <w:rPr>
          <w:rFonts w:eastAsia="Palatino Linotype"/>
        </w:rPr>
        <w:t xml:space="preserve">CASF will </w:t>
      </w:r>
      <w:r w:rsidRPr="5BF38DCF" w:rsidR="006823BA">
        <w:rPr>
          <w:rFonts w:eastAsia="Palatino Linotype"/>
        </w:rPr>
        <w:t xml:space="preserve">provide funding to </w:t>
      </w:r>
      <w:r w:rsidRPr="5BF38DCF">
        <w:rPr>
          <w:rFonts w:eastAsia="Palatino Linotype"/>
        </w:rPr>
        <w:t xml:space="preserve">serve 28 “Priority Eligible” locations, </w:t>
      </w:r>
      <w:r w:rsidRPr="5BF38DCF" w:rsidR="00422EDC">
        <w:rPr>
          <w:rFonts w:eastAsia="Palatino Linotype"/>
        </w:rPr>
        <w:t xml:space="preserve">where </w:t>
      </w:r>
      <w:r w:rsidRPr="5BF38DCF">
        <w:rPr>
          <w:rFonts w:eastAsia="Palatino Linotype"/>
        </w:rPr>
        <w:t>Gigabit fiber service will be offered in the AEC service area.</w:t>
      </w:r>
      <w:r w:rsidRPr="5BF38DCF" w:rsidR="00A07179">
        <w:rPr>
          <w:rFonts w:eastAsia="Palatino Linotype"/>
        </w:rPr>
        <w:t xml:space="preserve"> </w:t>
      </w:r>
      <w:r w:rsidRPr="5BF38DCF">
        <w:rPr>
          <w:rFonts w:eastAsia="Palatino Linotype"/>
        </w:rPr>
        <w:t xml:space="preserve"> These census block groups include both </w:t>
      </w:r>
      <w:r w:rsidRPr="5BF38DCF" w:rsidR="00724E15">
        <w:rPr>
          <w:rFonts w:eastAsia="Palatino Linotype"/>
        </w:rPr>
        <w:t>low-income</w:t>
      </w:r>
      <w:r w:rsidRPr="5BF38DCF">
        <w:rPr>
          <w:rFonts w:eastAsia="Palatino Linotype"/>
        </w:rPr>
        <w:t xml:space="preserve"> and rural residential housing, with many long-term rental units on single properties that </w:t>
      </w:r>
      <w:r w:rsidRPr="5BF38DCF" w:rsidR="005C1390">
        <w:rPr>
          <w:rFonts w:eastAsia="Palatino Linotype"/>
        </w:rPr>
        <w:t xml:space="preserve">are not reflected on </w:t>
      </w:r>
      <w:r w:rsidRPr="5BF38DCF">
        <w:rPr>
          <w:rFonts w:eastAsia="Palatino Linotype"/>
        </w:rPr>
        <w:t xml:space="preserve">the CASF eligibility </w:t>
      </w:r>
      <w:r w:rsidRPr="5BF38DCF" w:rsidR="005C1390">
        <w:rPr>
          <w:rFonts w:eastAsia="Palatino Linotype"/>
        </w:rPr>
        <w:t>layer of the California Interactive Broadband Map</w:t>
      </w:r>
      <w:r w:rsidRPr="5BF38DCF">
        <w:rPr>
          <w:rFonts w:eastAsia="Palatino Linotype"/>
        </w:rPr>
        <w:t xml:space="preserve">. </w:t>
      </w:r>
      <w:r w:rsidRPr="5BF38DCF" w:rsidR="005C1390">
        <w:rPr>
          <w:rFonts w:eastAsia="Palatino Linotype"/>
        </w:rPr>
        <w:t xml:space="preserve"> </w:t>
      </w:r>
      <w:r w:rsidRPr="5BF38DCF">
        <w:rPr>
          <w:rFonts w:eastAsia="Palatino Linotype"/>
        </w:rPr>
        <w:t xml:space="preserve">This installation of </w:t>
      </w:r>
      <w:proofErr w:type="gramStart"/>
      <w:r w:rsidRPr="5BF38DCF">
        <w:rPr>
          <w:rFonts w:eastAsia="Palatino Linotype"/>
        </w:rPr>
        <w:t>new</w:t>
      </w:r>
      <w:proofErr w:type="gramEnd"/>
      <w:r w:rsidRPr="5BF38DCF">
        <w:rPr>
          <w:rFonts w:eastAsia="Palatino Linotype"/>
        </w:rPr>
        <w:t xml:space="preserve"> fiber cable will be </w:t>
      </w:r>
      <w:r w:rsidRPr="5BF38DCF" w:rsidR="00AF2257">
        <w:rPr>
          <w:rFonts w:eastAsia="Palatino Linotype"/>
        </w:rPr>
        <w:t xml:space="preserve">placed </w:t>
      </w:r>
      <w:r w:rsidRPr="5BF38DCF">
        <w:rPr>
          <w:rFonts w:eastAsia="Palatino Linotype"/>
        </w:rPr>
        <w:t>on existing utility pole infrastructure</w:t>
      </w:r>
      <w:r w:rsidRPr="5BF38DCF" w:rsidR="00503EDD">
        <w:rPr>
          <w:rFonts w:eastAsia="Palatino Linotype"/>
        </w:rPr>
        <w:t>;</w:t>
      </w:r>
      <w:r w:rsidRPr="5BF38DCF">
        <w:rPr>
          <w:rFonts w:eastAsia="Palatino Linotype"/>
        </w:rPr>
        <w:t xml:space="preserve"> individual </w:t>
      </w:r>
      <w:r w:rsidRPr="5BF38DCF" w:rsidR="008E6653">
        <w:rPr>
          <w:rFonts w:eastAsia="Palatino Linotype"/>
        </w:rPr>
        <w:t>locati</w:t>
      </w:r>
      <w:r w:rsidRPr="5BF38DCF" w:rsidR="00966DE9">
        <w:rPr>
          <w:rFonts w:eastAsia="Palatino Linotype"/>
        </w:rPr>
        <w:t>on</w:t>
      </w:r>
      <w:r w:rsidRPr="5BF38DCF" w:rsidR="0020482A">
        <w:rPr>
          <w:rFonts w:eastAsia="Palatino Linotype"/>
        </w:rPr>
        <w:t>s will be served by fiber</w:t>
      </w:r>
      <w:r w:rsidRPr="5BF38DCF" w:rsidR="00E72FAD">
        <w:rPr>
          <w:rFonts w:eastAsia="Palatino Linotype"/>
        </w:rPr>
        <w:t xml:space="preserve"> </w:t>
      </w:r>
      <w:r w:rsidRPr="5BF38DCF" w:rsidR="00B4377D">
        <w:rPr>
          <w:rFonts w:eastAsia="Palatino Linotype"/>
        </w:rPr>
        <w:t>connections (“drops”) over private property</w:t>
      </w:r>
      <w:r w:rsidRPr="5BF38DCF">
        <w:rPr>
          <w:rFonts w:eastAsia="Palatino Linotype"/>
        </w:rPr>
        <w:t xml:space="preserve">. </w:t>
      </w:r>
    </w:p>
    <w:p w:rsidRPr="003016FC" w:rsidR="003016FC" w:rsidP="003016FC" w:rsidRDefault="003016FC" w14:paraId="03C6B5CB" w14:textId="77777777">
      <w:pPr>
        <w:widowControl w:val="0"/>
        <w:autoSpaceDE w:val="0"/>
        <w:autoSpaceDN w:val="0"/>
        <w:spacing w:after="0" w:line="240" w:lineRule="auto"/>
        <w:rPr>
          <w:rFonts w:eastAsia="Palatino Linotype"/>
        </w:rPr>
      </w:pPr>
    </w:p>
    <w:p w:rsidRPr="005F650C" w:rsidR="003016FC" w:rsidP="003016FC" w:rsidRDefault="003016FC" w14:paraId="7938DC06" w14:textId="77777777">
      <w:pPr>
        <w:widowControl w:val="0"/>
        <w:autoSpaceDE w:val="0"/>
        <w:autoSpaceDN w:val="0"/>
        <w:spacing w:after="0" w:line="240" w:lineRule="auto"/>
        <w:rPr>
          <w:rFonts w:eastAsia="Palatino Linotype"/>
          <w:b/>
          <w:bCs/>
        </w:rPr>
      </w:pPr>
      <w:r w:rsidRPr="005F650C">
        <w:rPr>
          <w:rFonts w:eastAsia="Palatino Linotype"/>
          <w:b/>
          <w:bCs/>
          <w:u w:val="single"/>
        </w:rPr>
        <w:t>Existing</w:t>
      </w:r>
      <w:r w:rsidRPr="005F650C">
        <w:rPr>
          <w:rFonts w:eastAsia="Palatino Linotype"/>
          <w:b/>
          <w:bCs/>
          <w:spacing w:val="-4"/>
          <w:u w:val="single"/>
        </w:rPr>
        <w:t xml:space="preserve"> </w:t>
      </w:r>
      <w:r w:rsidRPr="005F650C">
        <w:rPr>
          <w:rFonts w:eastAsia="Palatino Linotype"/>
          <w:b/>
          <w:bCs/>
          <w:u w:val="single"/>
        </w:rPr>
        <w:t>Facilities</w:t>
      </w:r>
    </w:p>
    <w:p w:rsidRPr="003016FC" w:rsidR="003016FC" w:rsidP="003016FC" w:rsidRDefault="003016FC" w14:paraId="155DC3A0" w14:textId="77777777">
      <w:pPr>
        <w:widowControl w:val="0"/>
        <w:autoSpaceDE w:val="0"/>
        <w:autoSpaceDN w:val="0"/>
        <w:spacing w:after="0" w:line="240" w:lineRule="auto"/>
        <w:rPr>
          <w:rFonts w:eastAsia="Palatino Linotype"/>
          <w:b/>
        </w:rPr>
      </w:pPr>
    </w:p>
    <w:p w:rsidRPr="003016FC" w:rsidR="003016FC" w:rsidP="003016FC" w:rsidRDefault="1083FE2F" w14:paraId="492684E6" w14:textId="52B52E95">
      <w:pPr>
        <w:widowControl w:val="0"/>
        <w:autoSpaceDE w:val="0"/>
        <w:autoSpaceDN w:val="0"/>
        <w:spacing w:after="0" w:line="240" w:lineRule="auto"/>
        <w:rPr>
          <w:rFonts w:eastAsia="Palatino Linotype"/>
        </w:rPr>
      </w:pPr>
      <w:r w:rsidRPr="003016FC">
        <w:rPr>
          <w:rFonts w:eastAsia="Palatino Linotype"/>
        </w:rPr>
        <w:t>AEC</w:t>
      </w:r>
      <w:r w:rsidRPr="003016FC" w:rsidR="003016FC">
        <w:rPr>
          <w:rFonts w:eastAsia="Palatino Linotype"/>
          <w:vertAlign w:val="superscript"/>
        </w:rPr>
        <w:footnoteReference w:id="5"/>
      </w:r>
      <w:r w:rsidR="003D1F23">
        <w:rPr>
          <w:rFonts w:eastAsia="Palatino Linotype"/>
          <w:spacing w:val="35"/>
          <w:position w:val="7"/>
        </w:rPr>
        <w:t xml:space="preserve"> </w:t>
      </w:r>
      <w:r w:rsidRPr="003016FC">
        <w:rPr>
          <w:rFonts w:eastAsia="Palatino Linotype"/>
        </w:rPr>
        <w:t xml:space="preserve">currently owns and distributes electricity using over 700 miles of line in </w:t>
      </w:r>
      <w:r w:rsidR="278BF1A7">
        <w:rPr>
          <w:rFonts w:eastAsia="Palatino Linotype"/>
        </w:rPr>
        <w:t>s</w:t>
      </w:r>
      <w:r w:rsidRPr="003016FC">
        <w:rPr>
          <w:rFonts w:eastAsia="Palatino Linotype"/>
        </w:rPr>
        <w:t>outhwest Riverside County covering the areas of Anza, Garner Valley, Pinyon, Alpine Village, Royal Carrizo,</w:t>
      </w:r>
      <w:r w:rsidRPr="003016FC">
        <w:rPr>
          <w:rFonts w:eastAsia="Palatino Linotype"/>
          <w:spacing w:val="-4"/>
        </w:rPr>
        <w:t xml:space="preserve"> </w:t>
      </w:r>
      <w:r w:rsidRPr="003016FC">
        <w:rPr>
          <w:rFonts w:eastAsia="Palatino Linotype"/>
        </w:rPr>
        <w:t>and</w:t>
      </w:r>
      <w:r w:rsidRPr="003016FC">
        <w:rPr>
          <w:rFonts w:eastAsia="Palatino Linotype"/>
          <w:spacing w:val="-4"/>
        </w:rPr>
        <w:t xml:space="preserve"> </w:t>
      </w:r>
      <w:r w:rsidRPr="003016FC">
        <w:rPr>
          <w:rFonts w:eastAsia="Palatino Linotype"/>
        </w:rPr>
        <w:t>parts</w:t>
      </w:r>
      <w:r w:rsidRPr="003016FC">
        <w:rPr>
          <w:rFonts w:eastAsia="Palatino Linotype"/>
          <w:spacing w:val="-4"/>
        </w:rPr>
        <w:t xml:space="preserve"> </w:t>
      </w:r>
      <w:r w:rsidRPr="003016FC">
        <w:rPr>
          <w:rFonts w:eastAsia="Palatino Linotype"/>
        </w:rPr>
        <w:t>of</w:t>
      </w:r>
      <w:r w:rsidRPr="003016FC">
        <w:rPr>
          <w:rFonts w:eastAsia="Palatino Linotype"/>
          <w:spacing w:val="-4"/>
        </w:rPr>
        <w:t xml:space="preserve"> </w:t>
      </w:r>
      <w:proofErr w:type="spellStart"/>
      <w:r w:rsidRPr="003016FC">
        <w:rPr>
          <w:rFonts w:eastAsia="Palatino Linotype"/>
        </w:rPr>
        <w:t>Aguanga</w:t>
      </w:r>
      <w:proofErr w:type="spellEnd"/>
      <w:r w:rsidRPr="003016FC">
        <w:rPr>
          <w:rFonts w:eastAsia="Palatino Linotype"/>
        </w:rPr>
        <w:t>.</w:t>
      </w:r>
      <w:r w:rsidR="002F0A08">
        <w:rPr>
          <w:rFonts w:eastAsia="Palatino Linotype"/>
        </w:rPr>
        <w:t xml:space="preserve">  </w:t>
      </w:r>
      <w:r w:rsidRPr="003016FC">
        <w:rPr>
          <w:rFonts w:eastAsia="Palatino Linotype"/>
        </w:rPr>
        <w:t>AEC’s</w:t>
      </w:r>
      <w:r w:rsidRPr="003016FC">
        <w:rPr>
          <w:rFonts w:eastAsia="Palatino Linotype"/>
          <w:spacing w:val="-4"/>
        </w:rPr>
        <w:t xml:space="preserve"> </w:t>
      </w:r>
      <w:r w:rsidRPr="003016FC">
        <w:rPr>
          <w:rFonts w:eastAsia="Palatino Linotype"/>
        </w:rPr>
        <w:t>existing</w:t>
      </w:r>
      <w:r w:rsidRPr="003016FC">
        <w:rPr>
          <w:rFonts w:eastAsia="Palatino Linotype"/>
          <w:spacing w:val="-4"/>
        </w:rPr>
        <w:t xml:space="preserve"> </w:t>
      </w:r>
      <w:r w:rsidRPr="003016FC">
        <w:rPr>
          <w:rFonts w:eastAsia="Palatino Linotype"/>
        </w:rPr>
        <w:t>land-based</w:t>
      </w:r>
      <w:r w:rsidRPr="003016FC">
        <w:rPr>
          <w:rFonts w:eastAsia="Palatino Linotype"/>
          <w:spacing w:val="-4"/>
        </w:rPr>
        <w:t xml:space="preserve"> </w:t>
      </w:r>
      <w:r w:rsidRPr="003016FC">
        <w:rPr>
          <w:rFonts w:eastAsia="Palatino Linotype"/>
        </w:rPr>
        <w:t>electric</w:t>
      </w:r>
      <w:r w:rsidRPr="003016FC">
        <w:rPr>
          <w:rFonts w:eastAsia="Palatino Linotype"/>
          <w:spacing w:val="-4"/>
        </w:rPr>
        <w:t xml:space="preserve"> </w:t>
      </w:r>
      <w:r w:rsidRPr="003016FC">
        <w:rPr>
          <w:rFonts w:eastAsia="Palatino Linotype"/>
        </w:rPr>
        <w:t>utilities</w:t>
      </w:r>
      <w:r w:rsidRPr="003016FC">
        <w:rPr>
          <w:rFonts w:eastAsia="Palatino Linotype"/>
          <w:spacing w:val="-4"/>
        </w:rPr>
        <w:t xml:space="preserve"> </w:t>
      </w:r>
      <w:r w:rsidRPr="003016FC">
        <w:rPr>
          <w:rFonts w:eastAsia="Palatino Linotype"/>
        </w:rPr>
        <w:t>system</w:t>
      </w:r>
      <w:r w:rsidRPr="003016FC">
        <w:rPr>
          <w:rFonts w:eastAsia="Palatino Linotype"/>
          <w:spacing w:val="-3"/>
        </w:rPr>
        <w:t xml:space="preserve"> </w:t>
      </w:r>
      <w:r w:rsidRPr="003016FC">
        <w:rPr>
          <w:rFonts w:eastAsia="Palatino Linotype"/>
        </w:rPr>
        <w:t>consists</w:t>
      </w:r>
      <w:r w:rsidRPr="003016FC">
        <w:rPr>
          <w:rFonts w:eastAsia="Palatino Linotype"/>
          <w:spacing w:val="-3"/>
        </w:rPr>
        <w:t xml:space="preserve"> </w:t>
      </w:r>
      <w:r w:rsidRPr="003016FC">
        <w:rPr>
          <w:rFonts w:eastAsia="Palatino Linotype"/>
        </w:rPr>
        <w:t xml:space="preserve">of wooden utility poles, (some steel poles have replaced wood) approximately 35 to 45 feet in height with single- or three-phase cross-arm-mounted distribution lines attached. </w:t>
      </w:r>
      <w:r w:rsidR="00C22896">
        <w:rPr>
          <w:rFonts w:eastAsia="Palatino Linotype"/>
        </w:rPr>
        <w:t xml:space="preserve"> </w:t>
      </w:r>
      <w:r w:rsidRPr="003016FC">
        <w:rPr>
          <w:rFonts w:eastAsia="Palatino Linotype"/>
        </w:rPr>
        <w:t>The existing poles currently carry three electric</w:t>
      </w:r>
      <w:r w:rsidRPr="003016FC">
        <w:rPr>
          <w:rFonts w:eastAsia="Palatino Linotype"/>
          <w:spacing w:val="-5"/>
        </w:rPr>
        <w:t xml:space="preserve"> </w:t>
      </w:r>
      <w:r w:rsidRPr="003016FC">
        <w:rPr>
          <w:rFonts w:eastAsia="Palatino Linotype"/>
        </w:rPr>
        <w:t>power</w:t>
      </w:r>
      <w:r w:rsidRPr="003016FC">
        <w:rPr>
          <w:rFonts w:eastAsia="Palatino Linotype"/>
          <w:spacing w:val="-4"/>
        </w:rPr>
        <w:t xml:space="preserve"> </w:t>
      </w:r>
      <w:r w:rsidRPr="003016FC">
        <w:rPr>
          <w:rFonts w:eastAsia="Palatino Linotype"/>
        </w:rPr>
        <w:t>distribution</w:t>
      </w:r>
      <w:r w:rsidRPr="003016FC">
        <w:rPr>
          <w:rFonts w:eastAsia="Palatino Linotype"/>
          <w:spacing w:val="-4"/>
        </w:rPr>
        <w:t xml:space="preserve"> </w:t>
      </w:r>
      <w:r w:rsidRPr="003016FC">
        <w:rPr>
          <w:rFonts w:eastAsia="Palatino Linotype"/>
        </w:rPr>
        <w:t>lines: Circuit</w:t>
      </w:r>
      <w:r w:rsidRPr="003016FC">
        <w:rPr>
          <w:rFonts w:eastAsia="Palatino Linotype"/>
          <w:spacing w:val="-4"/>
        </w:rPr>
        <w:t xml:space="preserve"> </w:t>
      </w:r>
      <w:r w:rsidRPr="003016FC">
        <w:rPr>
          <w:rFonts w:eastAsia="Palatino Linotype"/>
        </w:rPr>
        <w:t>#001 (34</w:t>
      </w:r>
      <w:r w:rsidRPr="003016FC">
        <w:rPr>
          <w:rFonts w:eastAsia="Palatino Linotype"/>
          <w:spacing w:val="-4"/>
        </w:rPr>
        <w:t xml:space="preserve"> </w:t>
      </w:r>
      <w:r w:rsidRPr="003016FC">
        <w:rPr>
          <w:rFonts w:eastAsia="Palatino Linotype"/>
        </w:rPr>
        <w:t>kV),</w:t>
      </w:r>
      <w:r w:rsidRPr="003016FC">
        <w:rPr>
          <w:rFonts w:eastAsia="Palatino Linotype"/>
          <w:spacing w:val="-4"/>
        </w:rPr>
        <w:t xml:space="preserve"> </w:t>
      </w:r>
      <w:r w:rsidRPr="003016FC">
        <w:rPr>
          <w:rFonts w:eastAsia="Palatino Linotype"/>
        </w:rPr>
        <w:t>Circuit</w:t>
      </w:r>
      <w:r w:rsidRPr="003016FC">
        <w:rPr>
          <w:rFonts w:eastAsia="Palatino Linotype"/>
          <w:spacing w:val="-4"/>
        </w:rPr>
        <w:t xml:space="preserve"> </w:t>
      </w:r>
      <w:r w:rsidRPr="003016FC">
        <w:rPr>
          <w:rFonts w:eastAsia="Palatino Linotype"/>
        </w:rPr>
        <w:t>#1100</w:t>
      </w:r>
      <w:r w:rsidRPr="003016FC">
        <w:rPr>
          <w:rFonts w:eastAsia="Palatino Linotype"/>
          <w:spacing w:val="-4"/>
        </w:rPr>
        <w:t xml:space="preserve"> </w:t>
      </w:r>
      <w:r w:rsidRPr="003016FC">
        <w:rPr>
          <w:rFonts w:eastAsia="Palatino Linotype"/>
        </w:rPr>
        <w:t>(12.4</w:t>
      </w:r>
      <w:r w:rsidRPr="003016FC">
        <w:rPr>
          <w:rFonts w:eastAsia="Palatino Linotype"/>
          <w:spacing w:val="-4"/>
        </w:rPr>
        <w:t xml:space="preserve"> </w:t>
      </w:r>
      <w:r w:rsidRPr="003016FC">
        <w:rPr>
          <w:rFonts w:eastAsia="Palatino Linotype"/>
        </w:rPr>
        <w:t>kV),</w:t>
      </w:r>
      <w:r w:rsidRPr="003016FC">
        <w:rPr>
          <w:rFonts w:eastAsia="Palatino Linotype"/>
          <w:spacing w:val="-4"/>
        </w:rPr>
        <w:t xml:space="preserve"> </w:t>
      </w:r>
      <w:r w:rsidRPr="003016FC">
        <w:rPr>
          <w:rFonts w:eastAsia="Palatino Linotype"/>
        </w:rPr>
        <w:t>and</w:t>
      </w:r>
      <w:r w:rsidRPr="003016FC">
        <w:rPr>
          <w:rFonts w:eastAsia="Palatino Linotype"/>
          <w:spacing w:val="-5"/>
        </w:rPr>
        <w:t xml:space="preserve"> </w:t>
      </w:r>
      <w:r w:rsidRPr="003016FC">
        <w:rPr>
          <w:rFonts w:eastAsia="Palatino Linotype"/>
        </w:rPr>
        <w:t xml:space="preserve">Circuit #2100 (12.4 kV). </w:t>
      </w:r>
      <w:r w:rsidR="004E04F1">
        <w:rPr>
          <w:rFonts w:eastAsia="Palatino Linotype"/>
        </w:rPr>
        <w:t xml:space="preserve"> </w:t>
      </w:r>
      <w:r w:rsidRPr="003016FC">
        <w:rPr>
          <w:rFonts w:eastAsia="Palatino Linotype"/>
        </w:rPr>
        <w:t xml:space="preserve">The existing electrical utilities system components are located primarily within the </w:t>
      </w:r>
      <w:r w:rsidR="278BF1A7">
        <w:rPr>
          <w:rFonts w:eastAsia="Palatino Linotype"/>
        </w:rPr>
        <w:t>r</w:t>
      </w:r>
      <w:r w:rsidRPr="003016FC">
        <w:rPr>
          <w:rFonts w:eastAsia="Palatino Linotype"/>
        </w:rPr>
        <w:t>ight-of-</w:t>
      </w:r>
      <w:r w:rsidR="278BF1A7">
        <w:rPr>
          <w:rFonts w:eastAsia="Palatino Linotype"/>
        </w:rPr>
        <w:t>w</w:t>
      </w:r>
      <w:r w:rsidRPr="003016FC">
        <w:rPr>
          <w:rFonts w:eastAsia="Palatino Linotype"/>
        </w:rPr>
        <w:t>ay of</w:t>
      </w:r>
      <w:r w:rsidRPr="003016FC">
        <w:rPr>
          <w:rFonts w:eastAsia="Palatino Linotype"/>
          <w:spacing w:val="-3"/>
        </w:rPr>
        <w:t xml:space="preserve"> </w:t>
      </w:r>
      <w:r w:rsidRPr="003016FC">
        <w:rPr>
          <w:rFonts w:eastAsia="Palatino Linotype"/>
        </w:rPr>
        <w:t>State</w:t>
      </w:r>
      <w:r w:rsidRPr="003016FC">
        <w:rPr>
          <w:rFonts w:eastAsia="Palatino Linotype"/>
          <w:spacing w:val="-6"/>
        </w:rPr>
        <w:t xml:space="preserve"> </w:t>
      </w:r>
      <w:r w:rsidRPr="003016FC">
        <w:rPr>
          <w:rFonts w:eastAsia="Palatino Linotype"/>
        </w:rPr>
        <w:t>Route</w:t>
      </w:r>
      <w:r w:rsidRPr="003016FC">
        <w:rPr>
          <w:rFonts w:eastAsia="Palatino Linotype"/>
          <w:spacing w:val="-3"/>
        </w:rPr>
        <w:t xml:space="preserve"> </w:t>
      </w:r>
      <w:r w:rsidRPr="003016FC">
        <w:rPr>
          <w:rFonts w:eastAsia="Palatino Linotype"/>
        </w:rPr>
        <w:t>(SR)</w:t>
      </w:r>
      <w:r w:rsidRPr="003016FC">
        <w:rPr>
          <w:rFonts w:eastAsia="Palatino Linotype"/>
          <w:spacing w:val="-3"/>
        </w:rPr>
        <w:t xml:space="preserve"> </w:t>
      </w:r>
      <w:r w:rsidRPr="003016FC">
        <w:rPr>
          <w:rFonts w:eastAsia="Palatino Linotype"/>
        </w:rPr>
        <w:t>74</w:t>
      </w:r>
      <w:r w:rsidRPr="003016FC">
        <w:rPr>
          <w:rFonts w:eastAsia="Palatino Linotype"/>
          <w:spacing w:val="-3"/>
        </w:rPr>
        <w:t xml:space="preserve"> </w:t>
      </w:r>
      <w:r w:rsidRPr="003016FC">
        <w:rPr>
          <w:rFonts w:eastAsia="Palatino Linotype"/>
        </w:rPr>
        <w:t>and SR 243</w:t>
      </w:r>
      <w:r w:rsidRPr="003016FC">
        <w:rPr>
          <w:rFonts w:eastAsia="Palatino Linotype"/>
          <w:spacing w:val="-3"/>
        </w:rPr>
        <w:t xml:space="preserve">. </w:t>
      </w:r>
      <w:r w:rsidR="008B7C35">
        <w:rPr>
          <w:rFonts w:eastAsia="Palatino Linotype"/>
          <w:spacing w:val="-3"/>
        </w:rPr>
        <w:t xml:space="preserve"> </w:t>
      </w:r>
      <w:r w:rsidRPr="003016FC">
        <w:rPr>
          <w:rFonts w:eastAsia="Palatino Linotype"/>
        </w:rPr>
        <w:t>AEC</w:t>
      </w:r>
      <w:r w:rsidRPr="003016FC">
        <w:rPr>
          <w:rFonts w:eastAsia="Palatino Linotype"/>
          <w:spacing w:val="-3"/>
        </w:rPr>
        <w:t xml:space="preserve"> </w:t>
      </w:r>
      <w:r w:rsidRPr="003016FC">
        <w:rPr>
          <w:rFonts w:eastAsia="Palatino Linotype"/>
        </w:rPr>
        <w:t>utility</w:t>
      </w:r>
      <w:r w:rsidRPr="003016FC">
        <w:rPr>
          <w:rFonts w:eastAsia="Palatino Linotype"/>
          <w:spacing w:val="-3"/>
        </w:rPr>
        <w:t xml:space="preserve"> </w:t>
      </w:r>
      <w:r w:rsidRPr="003016FC">
        <w:rPr>
          <w:rFonts w:eastAsia="Palatino Linotype"/>
        </w:rPr>
        <w:t>easements</w:t>
      </w:r>
      <w:r w:rsidRPr="003016FC">
        <w:rPr>
          <w:rFonts w:eastAsia="Palatino Linotype"/>
          <w:spacing w:val="-3"/>
        </w:rPr>
        <w:t xml:space="preserve"> </w:t>
      </w:r>
      <w:r w:rsidR="00CC1DF6">
        <w:rPr>
          <w:rFonts w:eastAsia="Palatino Linotype"/>
          <w:spacing w:val="-3"/>
        </w:rPr>
        <w:t xml:space="preserve">are </w:t>
      </w:r>
      <w:r w:rsidRPr="003016FC">
        <w:rPr>
          <w:rFonts w:eastAsia="Palatino Linotype"/>
        </w:rPr>
        <w:t>roughly</w:t>
      </w:r>
      <w:r w:rsidRPr="003016FC">
        <w:rPr>
          <w:rFonts w:eastAsia="Palatino Linotype"/>
          <w:spacing w:val="-3"/>
        </w:rPr>
        <w:t xml:space="preserve"> </w:t>
      </w:r>
      <w:r w:rsidRPr="003016FC">
        <w:rPr>
          <w:rFonts w:eastAsia="Palatino Linotype"/>
        </w:rPr>
        <w:t>parallel</w:t>
      </w:r>
      <w:r w:rsidRPr="003016FC">
        <w:rPr>
          <w:rFonts w:eastAsia="Palatino Linotype"/>
          <w:spacing w:val="-3"/>
        </w:rPr>
        <w:t xml:space="preserve"> </w:t>
      </w:r>
      <w:r w:rsidRPr="15E22CFC" w:rsidR="58098FA4">
        <w:rPr>
          <w:rFonts w:eastAsia="Palatino Linotype"/>
        </w:rPr>
        <w:t xml:space="preserve">to </w:t>
      </w:r>
      <w:r w:rsidRPr="003016FC">
        <w:rPr>
          <w:rFonts w:eastAsia="Palatino Linotype"/>
        </w:rPr>
        <w:t>SR</w:t>
      </w:r>
      <w:r w:rsidRPr="003016FC">
        <w:rPr>
          <w:rFonts w:eastAsia="Palatino Linotype"/>
          <w:spacing w:val="-3"/>
        </w:rPr>
        <w:t xml:space="preserve"> </w:t>
      </w:r>
      <w:r w:rsidRPr="003016FC">
        <w:rPr>
          <w:rFonts w:eastAsia="Palatino Linotype"/>
        </w:rPr>
        <w:t>74</w:t>
      </w:r>
      <w:r w:rsidRPr="003016FC">
        <w:rPr>
          <w:rFonts w:eastAsia="Palatino Linotype"/>
          <w:spacing w:val="-3"/>
        </w:rPr>
        <w:t xml:space="preserve"> and SR </w:t>
      </w:r>
      <w:r w:rsidRPr="003016FC" w:rsidR="3127BBD3">
        <w:rPr>
          <w:rFonts w:eastAsia="Palatino Linotype"/>
          <w:spacing w:val="-3"/>
        </w:rPr>
        <w:t>243</w:t>
      </w:r>
      <w:r w:rsidRPr="003016FC" w:rsidR="3127BBD3">
        <w:rPr>
          <w:rFonts w:eastAsia="Palatino Linotype"/>
        </w:rPr>
        <w:t xml:space="preserve"> </w:t>
      </w:r>
      <w:r w:rsidRPr="003016FC" w:rsidR="5AF7903A">
        <w:rPr>
          <w:rFonts w:eastAsia="Palatino Linotype"/>
        </w:rPr>
        <w:t xml:space="preserve">in </w:t>
      </w:r>
      <w:r w:rsidRPr="003016FC" w:rsidR="3127BBD3">
        <w:rPr>
          <w:rFonts w:eastAsia="Palatino Linotype"/>
        </w:rPr>
        <w:t>Riverside</w:t>
      </w:r>
      <w:r w:rsidRPr="003016FC">
        <w:rPr>
          <w:rFonts w:eastAsia="Palatino Linotype"/>
        </w:rPr>
        <w:t xml:space="preserve"> County</w:t>
      </w:r>
      <w:r w:rsidR="3D4E92DE">
        <w:rPr>
          <w:rFonts w:eastAsia="Palatino Linotype"/>
        </w:rPr>
        <w:t>.</w:t>
      </w:r>
      <w:r w:rsidRPr="003016FC">
        <w:rPr>
          <w:rFonts w:eastAsia="Palatino Linotype"/>
        </w:rPr>
        <w:t xml:space="preserve"> </w:t>
      </w:r>
      <w:r w:rsidR="00695641">
        <w:rPr>
          <w:rFonts w:eastAsia="Palatino Linotype"/>
        </w:rPr>
        <w:t xml:space="preserve"> </w:t>
      </w:r>
      <w:r w:rsidRPr="003016FC" w:rsidR="00A80050">
        <w:rPr>
          <w:rFonts w:eastAsia="Palatino Linotype"/>
        </w:rPr>
        <w:t xml:space="preserve">AEC </w:t>
      </w:r>
      <w:r w:rsidRPr="003016FC" w:rsidR="3127BBD3">
        <w:rPr>
          <w:rFonts w:eastAsia="Palatino Linotype"/>
        </w:rPr>
        <w:t>California</w:t>
      </w:r>
      <w:r w:rsidRPr="003016FC">
        <w:rPr>
          <w:rFonts w:eastAsia="Palatino Linotype"/>
        </w:rPr>
        <w:t xml:space="preserve"> holds utility easement rights over its entire electrical utilities system. </w:t>
      </w:r>
    </w:p>
    <w:p w:rsidRPr="003016FC" w:rsidR="003016FC" w:rsidP="003016FC" w:rsidRDefault="003016FC" w14:paraId="65C55919" w14:textId="77777777">
      <w:pPr>
        <w:widowControl w:val="0"/>
        <w:autoSpaceDE w:val="0"/>
        <w:autoSpaceDN w:val="0"/>
        <w:spacing w:after="0" w:line="240" w:lineRule="auto"/>
        <w:rPr>
          <w:rFonts w:eastAsia="Palatino Linotype"/>
        </w:rPr>
      </w:pPr>
    </w:p>
    <w:p w:rsidRPr="003016FC" w:rsidR="003016FC" w:rsidP="003016FC" w:rsidRDefault="003016FC" w14:paraId="5EF80359" w14:textId="3DF7D1ED">
      <w:pPr>
        <w:widowControl w:val="0"/>
        <w:autoSpaceDE w:val="0"/>
        <w:autoSpaceDN w:val="0"/>
        <w:spacing w:after="0" w:line="240" w:lineRule="auto"/>
        <w:rPr>
          <w:rFonts w:eastAsia="Palatino Linotype"/>
          <w:strike/>
        </w:rPr>
      </w:pPr>
      <w:r w:rsidRPr="57FBD85D">
        <w:rPr>
          <w:rFonts w:eastAsia="Palatino Linotype"/>
        </w:rPr>
        <w:t xml:space="preserve">The </w:t>
      </w:r>
      <w:r w:rsidRPr="57FBD85D" w:rsidR="0083456B">
        <w:rPr>
          <w:rFonts w:eastAsia="Palatino Linotype"/>
        </w:rPr>
        <w:t xml:space="preserve">project </w:t>
      </w:r>
      <w:r w:rsidRPr="57FBD85D">
        <w:rPr>
          <w:rFonts w:eastAsia="Palatino Linotype"/>
        </w:rPr>
        <w:t xml:space="preserve">area is </w:t>
      </w:r>
      <w:r w:rsidRPr="57FBD85D" w:rsidR="4CB62BD1">
        <w:rPr>
          <w:rFonts w:eastAsia="Palatino Linotype"/>
        </w:rPr>
        <w:t xml:space="preserve">rural </w:t>
      </w:r>
      <w:r w:rsidRPr="57FBD85D">
        <w:rPr>
          <w:rFonts w:eastAsia="Palatino Linotype"/>
        </w:rPr>
        <w:t xml:space="preserve">mountainous terrain. </w:t>
      </w:r>
      <w:r w:rsidRPr="57FBD85D" w:rsidR="00C92438">
        <w:rPr>
          <w:rFonts w:eastAsia="Palatino Linotype"/>
        </w:rPr>
        <w:t xml:space="preserve"> </w:t>
      </w:r>
      <w:r w:rsidRPr="57FBD85D" w:rsidR="00067158">
        <w:rPr>
          <w:rFonts w:eastAsia="Palatino Linotype"/>
        </w:rPr>
        <w:t xml:space="preserve">The project area’s </w:t>
      </w:r>
      <w:r w:rsidRPr="57FBD85D">
        <w:rPr>
          <w:rFonts w:eastAsia="Palatino Linotype"/>
        </w:rPr>
        <w:t xml:space="preserve">ecology is alpine </w:t>
      </w:r>
      <w:r w:rsidRPr="57FBD85D" w:rsidR="004D4BCA">
        <w:rPr>
          <w:rFonts w:eastAsia="Palatino Linotype"/>
        </w:rPr>
        <w:t xml:space="preserve">dominated by </w:t>
      </w:r>
      <w:r w:rsidRPr="57FBD85D" w:rsidR="00AF0EC4">
        <w:rPr>
          <w:rFonts w:eastAsia="Palatino Linotype"/>
        </w:rPr>
        <w:t xml:space="preserve">stands of </w:t>
      </w:r>
      <w:r w:rsidRPr="57FBD85D" w:rsidR="00E1371C">
        <w:rPr>
          <w:rFonts w:eastAsia="Palatino Linotype"/>
        </w:rPr>
        <w:t>ponderosa</w:t>
      </w:r>
      <w:r w:rsidRPr="57FBD85D" w:rsidR="00AF0EC4">
        <w:rPr>
          <w:rFonts w:eastAsia="Palatino Linotype"/>
        </w:rPr>
        <w:t xml:space="preserve"> pine</w:t>
      </w:r>
      <w:r w:rsidRPr="57FBD85D">
        <w:rPr>
          <w:rFonts w:eastAsia="Palatino Linotype"/>
        </w:rPr>
        <w:t xml:space="preserve">. </w:t>
      </w:r>
      <w:r w:rsidRPr="57FBD85D" w:rsidR="009C60B3">
        <w:rPr>
          <w:rFonts w:eastAsia="Palatino Linotype"/>
        </w:rPr>
        <w:t xml:space="preserve"> </w:t>
      </w:r>
      <w:r w:rsidRPr="57FBD85D" w:rsidR="0055697C">
        <w:rPr>
          <w:rFonts w:eastAsia="Palatino Linotype"/>
        </w:rPr>
        <w:t>The</w:t>
      </w:r>
      <w:r w:rsidRPr="57FBD85D" w:rsidR="004F718A">
        <w:rPr>
          <w:rFonts w:eastAsia="Palatino Linotype"/>
        </w:rPr>
        <w:t xml:space="preserve"> project </w:t>
      </w:r>
      <w:r w:rsidRPr="57FBD85D" w:rsidR="0055697C">
        <w:rPr>
          <w:rFonts w:eastAsia="Palatino Linotype"/>
        </w:rPr>
        <w:t>area includes</w:t>
      </w:r>
      <w:r w:rsidRPr="57FBD85D">
        <w:rPr>
          <w:rFonts w:eastAsia="Palatino Linotype"/>
        </w:rPr>
        <w:t xml:space="preserve"> a gas station, post office, diner, feed store, church facilities, an animal shelter, a gym, and a small real estate office. </w:t>
      </w:r>
      <w:r w:rsidRPr="57FBD85D" w:rsidR="00CC29B8">
        <w:rPr>
          <w:rFonts w:eastAsia="Palatino Linotype"/>
        </w:rPr>
        <w:t xml:space="preserve"> </w:t>
      </w:r>
      <w:r w:rsidRPr="57FBD85D">
        <w:rPr>
          <w:rFonts w:eastAsia="Palatino Linotype"/>
        </w:rPr>
        <w:t>Rental properties and single-family residences are spread out along both highways.</w:t>
      </w:r>
      <w:bookmarkStart w:name="_Hlk147738116" w:id="0"/>
    </w:p>
    <w:p w:rsidRPr="003016FC" w:rsidR="008C402A" w:rsidP="003016FC" w:rsidRDefault="008C402A" w14:paraId="1B8D0A74" w14:textId="77777777">
      <w:pPr>
        <w:widowControl w:val="0"/>
        <w:autoSpaceDE w:val="0"/>
        <w:autoSpaceDN w:val="0"/>
        <w:spacing w:after="0" w:line="240" w:lineRule="auto"/>
        <w:rPr>
          <w:rFonts w:eastAsia="Palatino Linotype"/>
          <w:strike/>
        </w:rPr>
      </w:pPr>
    </w:p>
    <w:p w:rsidRPr="00AE3EAC" w:rsidR="003016FC" w:rsidP="003016FC" w:rsidRDefault="003016FC" w14:paraId="42E3E3E7" w14:textId="77777777">
      <w:pPr>
        <w:widowControl w:val="0"/>
        <w:autoSpaceDE w:val="0"/>
        <w:autoSpaceDN w:val="0"/>
        <w:spacing w:after="0" w:line="240" w:lineRule="auto"/>
        <w:rPr>
          <w:rFonts w:eastAsia="Palatino Linotype"/>
          <w:b/>
          <w:bCs/>
        </w:rPr>
      </w:pPr>
      <w:r w:rsidRPr="00AE3EAC">
        <w:rPr>
          <w:rFonts w:eastAsia="Palatino Linotype"/>
          <w:b/>
          <w:bCs/>
          <w:u w:val="single"/>
        </w:rPr>
        <w:t xml:space="preserve">Phase </w:t>
      </w:r>
      <w:r w:rsidRPr="00AE3EAC">
        <w:rPr>
          <w:rFonts w:eastAsia="Palatino Linotype"/>
          <w:b/>
          <w:bCs/>
          <w:spacing w:val="-3"/>
          <w:u w:val="single"/>
        </w:rPr>
        <w:t xml:space="preserve">3 </w:t>
      </w:r>
      <w:r w:rsidRPr="00AE3EAC">
        <w:rPr>
          <w:rFonts w:eastAsia="Palatino Linotype"/>
          <w:b/>
          <w:bCs/>
          <w:u w:val="single"/>
        </w:rPr>
        <w:t>Project Facilities</w:t>
      </w:r>
      <w:r w:rsidRPr="00AE3EAC">
        <w:rPr>
          <w:rFonts w:eastAsia="Palatino Linotype"/>
          <w:b/>
          <w:bCs/>
          <w:spacing w:val="-3"/>
          <w:u w:val="single"/>
        </w:rPr>
        <w:t xml:space="preserve"> </w:t>
      </w:r>
      <w:r w:rsidRPr="00AE3EAC">
        <w:rPr>
          <w:rFonts w:eastAsia="Palatino Linotype"/>
          <w:b/>
          <w:bCs/>
          <w:u w:val="single"/>
        </w:rPr>
        <w:t>Placement</w:t>
      </w:r>
    </w:p>
    <w:bookmarkEnd w:id="0"/>
    <w:p w:rsidRPr="003016FC" w:rsidR="003016FC" w:rsidP="003016FC" w:rsidRDefault="003016FC" w14:paraId="3BAADB47" w14:textId="77777777">
      <w:pPr>
        <w:widowControl w:val="0"/>
        <w:autoSpaceDE w:val="0"/>
        <w:autoSpaceDN w:val="0"/>
        <w:spacing w:after="0" w:line="240" w:lineRule="auto"/>
        <w:rPr>
          <w:rFonts w:eastAsia="Palatino Linotype"/>
        </w:rPr>
      </w:pPr>
    </w:p>
    <w:p w:rsidRPr="003016FC" w:rsidR="003016FC" w:rsidP="003016FC" w:rsidRDefault="003016FC" w14:paraId="24AAFBC6" w14:textId="053F3A39">
      <w:pPr>
        <w:widowControl w:val="0"/>
        <w:autoSpaceDE w:val="0"/>
        <w:autoSpaceDN w:val="0"/>
        <w:spacing w:after="0" w:line="240" w:lineRule="auto"/>
        <w:rPr>
          <w:rFonts w:eastAsia="Palatino Linotype"/>
        </w:rPr>
      </w:pPr>
      <w:r w:rsidRPr="003016FC">
        <w:rPr>
          <w:rFonts w:eastAsia="Palatino Linotype"/>
        </w:rPr>
        <w:t>AEC intends to use the existing infrastructure for the installation of a fiber-to-the-premises (FTTP) system in its service area.</w:t>
      </w:r>
      <w:r w:rsidR="003B14C5">
        <w:rPr>
          <w:rFonts w:eastAsia="Palatino Linotype"/>
        </w:rPr>
        <w:t xml:space="preserve"> </w:t>
      </w:r>
      <w:r w:rsidRPr="003016FC">
        <w:rPr>
          <w:rFonts w:eastAsia="Palatino Linotype"/>
        </w:rPr>
        <w:t xml:space="preserve"> Existing electric infrastructure with over 3.74 miles of line an</w:t>
      </w:r>
      <w:r w:rsidR="00FD691B">
        <w:rPr>
          <w:rFonts w:eastAsia="Palatino Linotype"/>
        </w:rPr>
        <w:t>d</w:t>
      </w:r>
      <w:r w:rsidRPr="003016FC">
        <w:rPr>
          <w:rFonts w:eastAsia="Palatino Linotype"/>
        </w:rPr>
        <w:t xml:space="preserve"> associated poles provide power to area residents and small businesses. </w:t>
      </w:r>
    </w:p>
    <w:p w:rsidRPr="003016FC" w:rsidR="003016FC" w:rsidP="003016FC" w:rsidRDefault="003016FC" w14:paraId="4E89B19F" w14:textId="77777777">
      <w:pPr>
        <w:widowControl w:val="0"/>
        <w:autoSpaceDE w:val="0"/>
        <w:autoSpaceDN w:val="0"/>
        <w:spacing w:after="0" w:line="240" w:lineRule="auto"/>
        <w:rPr>
          <w:rFonts w:eastAsia="Palatino Linotype"/>
        </w:rPr>
      </w:pPr>
    </w:p>
    <w:p w:rsidRPr="00F102D6" w:rsidR="003016FC" w:rsidP="003016FC" w:rsidRDefault="003016FC" w14:paraId="137000AC" w14:textId="77777777">
      <w:pPr>
        <w:widowControl w:val="0"/>
        <w:autoSpaceDE w:val="0"/>
        <w:autoSpaceDN w:val="0"/>
        <w:spacing w:after="0" w:line="240" w:lineRule="auto"/>
        <w:rPr>
          <w:rFonts w:eastAsia="Palatino Linotype"/>
          <w:b/>
          <w:bCs/>
        </w:rPr>
      </w:pPr>
      <w:r w:rsidRPr="00F102D6">
        <w:rPr>
          <w:rFonts w:eastAsia="Palatino Linotype"/>
          <w:b/>
          <w:bCs/>
          <w:u w:val="single"/>
        </w:rPr>
        <w:t>Installation</w:t>
      </w:r>
      <w:r w:rsidRPr="00F102D6">
        <w:rPr>
          <w:rFonts w:eastAsia="Palatino Linotype"/>
          <w:b/>
          <w:bCs/>
          <w:spacing w:val="-4"/>
          <w:u w:val="single"/>
        </w:rPr>
        <w:t xml:space="preserve"> </w:t>
      </w:r>
      <w:r w:rsidRPr="00F102D6">
        <w:rPr>
          <w:rFonts w:eastAsia="Palatino Linotype"/>
          <w:b/>
          <w:bCs/>
          <w:u w:val="single"/>
        </w:rPr>
        <w:t>Activity</w:t>
      </w:r>
    </w:p>
    <w:p w:rsidRPr="003016FC" w:rsidR="003016FC" w:rsidP="003016FC" w:rsidRDefault="003016FC" w14:paraId="4AD68D24" w14:textId="77777777">
      <w:pPr>
        <w:widowControl w:val="0"/>
        <w:autoSpaceDE w:val="0"/>
        <w:autoSpaceDN w:val="0"/>
        <w:spacing w:after="0" w:line="240" w:lineRule="auto"/>
        <w:rPr>
          <w:rFonts w:eastAsia="Palatino Linotype"/>
          <w:b/>
        </w:rPr>
      </w:pPr>
    </w:p>
    <w:p w:rsidRPr="003016FC" w:rsidR="003016FC" w:rsidP="003016FC" w:rsidRDefault="003016FC" w14:paraId="23F182EF" w14:textId="07C1A528">
      <w:pPr>
        <w:widowControl w:val="0"/>
        <w:autoSpaceDE w:val="0"/>
        <w:autoSpaceDN w:val="0"/>
        <w:spacing w:after="0" w:line="240" w:lineRule="auto"/>
        <w:rPr>
          <w:rFonts w:eastAsia="Palatino Linotype"/>
        </w:rPr>
      </w:pPr>
      <w:r w:rsidRPr="003016FC">
        <w:rPr>
          <w:rFonts w:eastAsia="Palatino Linotype"/>
        </w:rPr>
        <w:t>The</w:t>
      </w:r>
      <w:r w:rsidRPr="003016FC">
        <w:rPr>
          <w:rFonts w:eastAsia="Palatino Linotype"/>
          <w:spacing w:val="-3"/>
        </w:rPr>
        <w:t xml:space="preserve"> </w:t>
      </w:r>
      <w:r w:rsidR="005C2B72">
        <w:rPr>
          <w:rFonts w:eastAsia="Palatino Linotype"/>
        </w:rPr>
        <w:t>p</w:t>
      </w:r>
      <w:r w:rsidRPr="003016FC">
        <w:rPr>
          <w:rFonts w:eastAsia="Palatino Linotype"/>
        </w:rPr>
        <w:t>roposed</w:t>
      </w:r>
      <w:r w:rsidRPr="003016FC">
        <w:rPr>
          <w:rFonts w:eastAsia="Palatino Linotype"/>
          <w:spacing w:val="-3"/>
        </w:rPr>
        <w:t xml:space="preserve"> </w:t>
      </w:r>
      <w:r w:rsidR="005C2B72">
        <w:rPr>
          <w:rFonts w:eastAsia="Palatino Linotype"/>
        </w:rPr>
        <w:t>p</w:t>
      </w:r>
      <w:r w:rsidRPr="003016FC">
        <w:rPr>
          <w:rFonts w:eastAsia="Palatino Linotype"/>
        </w:rPr>
        <w:t>roject</w:t>
      </w:r>
      <w:r w:rsidRPr="003016FC">
        <w:rPr>
          <w:rFonts w:eastAsia="Palatino Linotype"/>
          <w:spacing w:val="-6"/>
        </w:rPr>
        <w:t xml:space="preserve"> </w:t>
      </w:r>
      <w:r w:rsidRPr="003016FC">
        <w:rPr>
          <w:rFonts w:eastAsia="Palatino Linotype"/>
        </w:rPr>
        <w:t>would</w:t>
      </w:r>
      <w:r w:rsidRPr="003016FC">
        <w:rPr>
          <w:rFonts w:eastAsia="Palatino Linotype"/>
          <w:spacing w:val="-3"/>
        </w:rPr>
        <w:t xml:space="preserve"> </w:t>
      </w:r>
      <w:r w:rsidR="00DA7EBD">
        <w:rPr>
          <w:rFonts w:eastAsia="Palatino Linotype"/>
          <w:spacing w:val="-3"/>
        </w:rPr>
        <w:t>be</w:t>
      </w:r>
      <w:r w:rsidRPr="003016FC">
        <w:rPr>
          <w:rFonts w:eastAsia="Palatino Linotype"/>
          <w:spacing w:val="-3"/>
        </w:rPr>
        <w:t xml:space="preserve"> </w:t>
      </w:r>
      <w:r w:rsidRPr="003016FC">
        <w:rPr>
          <w:rFonts w:eastAsia="Palatino Linotype"/>
        </w:rPr>
        <w:t>completed</w:t>
      </w:r>
      <w:r w:rsidRPr="003016FC">
        <w:rPr>
          <w:rFonts w:eastAsia="Palatino Linotype"/>
          <w:spacing w:val="-3"/>
        </w:rPr>
        <w:t xml:space="preserve"> </w:t>
      </w:r>
      <w:r w:rsidR="008A4262">
        <w:rPr>
          <w:rFonts w:eastAsia="Palatino Linotype"/>
          <w:spacing w:val="-3"/>
        </w:rPr>
        <w:t xml:space="preserve">within 18 months of </w:t>
      </w:r>
      <w:r w:rsidR="00D852F8">
        <w:rPr>
          <w:rFonts w:eastAsia="Palatino Linotype"/>
          <w:spacing w:val="-3"/>
        </w:rPr>
        <w:t xml:space="preserve">the </w:t>
      </w:r>
      <w:r w:rsidR="00952103">
        <w:rPr>
          <w:rFonts w:eastAsia="Palatino Linotype"/>
          <w:spacing w:val="-3"/>
        </w:rPr>
        <w:t>Commission’s approval</w:t>
      </w:r>
      <w:r w:rsidR="008446EB">
        <w:rPr>
          <w:rFonts w:eastAsia="Palatino Linotype"/>
          <w:spacing w:val="-3"/>
        </w:rPr>
        <w:t xml:space="preserve"> </w:t>
      </w:r>
      <w:r w:rsidRPr="003016FC">
        <w:rPr>
          <w:rFonts w:eastAsia="Palatino Linotype"/>
        </w:rPr>
        <w:t>and entails the following activities:</w:t>
      </w:r>
    </w:p>
    <w:p w:rsidRPr="003016FC" w:rsidR="003016FC" w:rsidP="003016FC" w:rsidRDefault="003016FC" w14:paraId="0338D109" w14:textId="77777777">
      <w:pPr>
        <w:widowControl w:val="0"/>
        <w:autoSpaceDE w:val="0"/>
        <w:autoSpaceDN w:val="0"/>
        <w:spacing w:after="0" w:line="240" w:lineRule="auto"/>
        <w:rPr>
          <w:rFonts w:eastAsia="Palatino Linotype"/>
        </w:rPr>
      </w:pPr>
    </w:p>
    <w:p w:rsidRPr="003016FC" w:rsidR="003016FC" w:rsidP="003016FC" w:rsidRDefault="003016FC" w14:paraId="35B80150" w14:textId="29B9B33B">
      <w:pPr>
        <w:widowControl w:val="0"/>
        <w:numPr>
          <w:ilvl w:val="0"/>
          <w:numId w:val="5"/>
        </w:numPr>
        <w:autoSpaceDE w:val="0"/>
        <w:autoSpaceDN w:val="0"/>
        <w:spacing w:after="0" w:line="240" w:lineRule="auto"/>
        <w:rPr>
          <w:rFonts w:eastAsia="Palatino Linotype"/>
        </w:rPr>
      </w:pPr>
      <w:r w:rsidRPr="003016FC">
        <w:rPr>
          <w:rFonts w:eastAsia="Palatino Linotype"/>
        </w:rPr>
        <w:t xml:space="preserve">Installation of 3.74 miles of fiber optic cable on existing </w:t>
      </w:r>
      <w:r w:rsidR="0008667A">
        <w:rPr>
          <w:rFonts w:eastAsia="Palatino Linotype"/>
        </w:rPr>
        <w:t>uti</w:t>
      </w:r>
      <w:r w:rsidR="00713072">
        <w:rPr>
          <w:rFonts w:eastAsia="Palatino Linotype"/>
        </w:rPr>
        <w:t>lity</w:t>
      </w:r>
      <w:r w:rsidRPr="003016FC">
        <w:rPr>
          <w:rFonts w:eastAsia="Palatino Linotype"/>
        </w:rPr>
        <w:t xml:space="preserve"> poles (typically around 45 feet</w:t>
      </w:r>
      <w:r w:rsidRPr="003016FC" w:rsidR="31799DFB">
        <w:rPr>
          <w:rFonts w:eastAsia="Palatino Linotype"/>
        </w:rPr>
        <w:t xml:space="preserve"> tall</w:t>
      </w:r>
      <w:r w:rsidRPr="003016FC">
        <w:rPr>
          <w:rFonts w:eastAsia="Palatino Linotype"/>
        </w:rPr>
        <w:t>), along existing utility</w:t>
      </w:r>
      <w:r w:rsidRPr="003016FC">
        <w:rPr>
          <w:rFonts w:eastAsia="Palatino Linotype"/>
          <w:spacing w:val="-3"/>
        </w:rPr>
        <w:t xml:space="preserve"> </w:t>
      </w:r>
      <w:r w:rsidRPr="003016FC">
        <w:rPr>
          <w:rFonts w:eastAsia="Palatino Linotype"/>
        </w:rPr>
        <w:t>rights-of-way,</w:t>
      </w:r>
      <w:r w:rsidRPr="003016FC">
        <w:rPr>
          <w:rFonts w:eastAsia="Palatino Linotype"/>
          <w:spacing w:val="-3"/>
        </w:rPr>
        <w:t xml:space="preserve"> </w:t>
      </w:r>
      <w:r w:rsidRPr="003016FC">
        <w:rPr>
          <w:rFonts w:eastAsia="Palatino Linotype"/>
        </w:rPr>
        <w:t>via</w:t>
      </w:r>
      <w:r w:rsidRPr="003016FC">
        <w:rPr>
          <w:rFonts w:eastAsia="Palatino Linotype"/>
          <w:spacing w:val="-3"/>
        </w:rPr>
        <w:t xml:space="preserve"> </w:t>
      </w:r>
      <w:r w:rsidRPr="003016FC">
        <w:rPr>
          <w:rFonts w:eastAsia="Palatino Linotype"/>
        </w:rPr>
        <w:t>pulling</w:t>
      </w:r>
      <w:r w:rsidRPr="003016FC">
        <w:rPr>
          <w:rFonts w:eastAsia="Palatino Linotype"/>
          <w:spacing w:val="-4"/>
        </w:rPr>
        <w:t xml:space="preserve"> </w:t>
      </w:r>
      <w:r w:rsidRPr="003016FC">
        <w:rPr>
          <w:rFonts w:eastAsia="Palatino Linotype"/>
        </w:rPr>
        <w:t>the</w:t>
      </w:r>
      <w:r w:rsidRPr="003016FC">
        <w:rPr>
          <w:rFonts w:eastAsia="Palatino Linotype"/>
          <w:spacing w:val="-3"/>
        </w:rPr>
        <w:t xml:space="preserve"> </w:t>
      </w:r>
      <w:r w:rsidRPr="003016FC">
        <w:rPr>
          <w:rFonts w:eastAsia="Palatino Linotype"/>
        </w:rPr>
        <w:t>cable</w:t>
      </w:r>
      <w:r w:rsidRPr="003016FC">
        <w:rPr>
          <w:rFonts w:eastAsia="Palatino Linotype"/>
          <w:spacing w:val="-3"/>
        </w:rPr>
        <w:t xml:space="preserve"> </w:t>
      </w:r>
      <w:r w:rsidRPr="003016FC">
        <w:rPr>
          <w:rFonts w:eastAsia="Palatino Linotype"/>
        </w:rPr>
        <w:t>from</w:t>
      </w:r>
      <w:r w:rsidRPr="003016FC">
        <w:rPr>
          <w:rFonts w:eastAsia="Palatino Linotype"/>
          <w:spacing w:val="-3"/>
        </w:rPr>
        <w:t xml:space="preserve"> </w:t>
      </w:r>
      <w:r w:rsidRPr="003016FC">
        <w:rPr>
          <w:rFonts w:eastAsia="Palatino Linotype"/>
        </w:rPr>
        <w:t>one</w:t>
      </w:r>
      <w:r w:rsidRPr="003016FC">
        <w:rPr>
          <w:rFonts w:eastAsia="Palatino Linotype"/>
          <w:spacing w:val="-3"/>
        </w:rPr>
        <w:t xml:space="preserve"> </w:t>
      </w:r>
      <w:r w:rsidRPr="003016FC">
        <w:rPr>
          <w:rFonts w:eastAsia="Palatino Linotype"/>
        </w:rPr>
        <w:t>pole</w:t>
      </w:r>
      <w:r w:rsidRPr="003016FC">
        <w:rPr>
          <w:rFonts w:eastAsia="Palatino Linotype"/>
          <w:spacing w:val="-3"/>
        </w:rPr>
        <w:t xml:space="preserve"> </w:t>
      </w:r>
      <w:r w:rsidRPr="003016FC">
        <w:rPr>
          <w:rFonts w:eastAsia="Palatino Linotype"/>
        </w:rPr>
        <w:t>to</w:t>
      </w:r>
      <w:r w:rsidRPr="003016FC">
        <w:rPr>
          <w:rFonts w:eastAsia="Palatino Linotype"/>
          <w:spacing w:val="-3"/>
        </w:rPr>
        <w:t xml:space="preserve"> </w:t>
      </w:r>
      <w:r w:rsidRPr="003016FC">
        <w:rPr>
          <w:rFonts w:eastAsia="Palatino Linotype"/>
        </w:rPr>
        <w:t>the</w:t>
      </w:r>
      <w:r w:rsidRPr="003016FC">
        <w:rPr>
          <w:rFonts w:eastAsia="Palatino Linotype"/>
          <w:spacing w:val="-3"/>
        </w:rPr>
        <w:t xml:space="preserve"> </w:t>
      </w:r>
      <w:r w:rsidRPr="003016FC">
        <w:rPr>
          <w:rFonts w:eastAsia="Palatino Linotype"/>
        </w:rPr>
        <w:t>next</w:t>
      </w:r>
      <w:r w:rsidRPr="003016FC">
        <w:rPr>
          <w:rFonts w:eastAsia="Palatino Linotype"/>
          <w:spacing w:val="-5"/>
        </w:rPr>
        <w:t xml:space="preserve"> </w:t>
      </w:r>
      <w:r w:rsidRPr="003016FC">
        <w:rPr>
          <w:rFonts w:eastAsia="Palatino Linotype"/>
        </w:rPr>
        <w:t>and</w:t>
      </w:r>
      <w:r w:rsidRPr="003016FC">
        <w:rPr>
          <w:rFonts w:eastAsia="Palatino Linotype"/>
          <w:spacing w:val="-4"/>
        </w:rPr>
        <w:t xml:space="preserve"> </w:t>
      </w:r>
      <w:r w:rsidRPr="003016FC">
        <w:rPr>
          <w:rFonts w:eastAsia="Palatino Linotype"/>
        </w:rPr>
        <w:t>connecting</w:t>
      </w:r>
      <w:r w:rsidRPr="003016FC">
        <w:rPr>
          <w:rFonts w:eastAsia="Palatino Linotype"/>
          <w:spacing w:val="-4"/>
        </w:rPr>
        <w:t xml:space="preserve"> </w:t>
      </w:r>
      <w:r w:rsidRPr="003016FC">
        <w:rPr>
          <w:rFonts w:eastAsia="Palatino Linotype"/>
        </w:rPr>
        <w:t xml:space="preserve">the cable to the pole clamp on each pole prior to pulling to the next pole. </w:t>
      </w:r>
      <w:r w:rsidR="00BA0645">
        <w:rPr>
          <w:rFonts w:eastAsia="Palatino Linotype"/>
        </w:rPr>
        <w:t xml:space="preserve"> </w:t>
      </w:r>
      <w:r w:rsidRPr="003016FC">
        <w:rPr>
          <w:rFonts w:eastAsia="Palatino Linotype"/>
        </w:rPr>
        <w:t>Fiber will be attached at General Order (GO) 95 specified heights, (at least 18’ above ground level).</w:t>
      </w:r>
    </w:p>
    <w:p w:rsidRPr="003016FC" w:rsidR="003016FC" w:rsidP="003016FC" w:rsidRDefault="003016FC" w14:paraId="6F1738FF" w14:textId="77777777">
      <w:pPr>
        <w:widowControl w:val="0"/>
        <w:autoSpaceDE w:val="0"/>
        <w:autoSpaceDN w:val="0"/>
        <w:spacing w:after="0" w:line="240" w:lineRule="auto"/>
        <w:rPr>
          <w:rFonts w:eastAsia="Palatino Linotype"/>
        </w:rPr>
      </w:pPr>
    </w:p>
    <w:p w:rsidRPr="00992AFB" w:rsidR="003016FC" w:rsidP="007A70AA" w:rsidRDefault="003016FC" w14:paraId="3ADD712F" w14:textId="5F84E327">
      <w:pPr>
        <w:pStyle w:val="ListParagraph"/>
        <w:widowControl w:val="0"/>
        <w:numPr>
          <w:ilvl w:val="0"/>
          <w:numId w:val="5"/>
        </w:numPr>
        <w:autoSpaceDE w:val="0"/>
        <w:autoSpaceDN w:val="0"/>
        <w:spacing w:after="0" w:line="240" w:lineRule="auto"/>
        <w:rPr>
          <w:rFonts w:eastAsia="Palatino Linotype"/>
        </w:rPr>
      </w:pPr>
      <w:r w:rsidRPr="003016FC">
        <w:rPr>
          <w:rFonts w:eastAsia="Palatino Linotype"/>
        </w:rPr>
        <w:t>Installation</w:t>
      </w:r>
      <w:r w:rsidRPr="003016FC">
        <w:rPr>
          <w:rFonts w:eastAsia="Palatino Linotype"/>
          <w:spacing w:val="-3"/>
        </w:rPr>
        <w:t xml:space="preserve"> </w:t>
      </w:r>
      <w:r w:rsidRPr="003016FC">
        <w:rPr>
          <w:rFonts w:eastAsia="Palatino Linotype"/>
        </w:rPr>
        <w:t>of</w:t>
      </w:r>
      <w:r w:rsidRPr="003016FC">
        <w:rPr>
          <w:rFonts w:eastAsia="Palatino Linotype"/>
          <w:spacing w:val="-3"/>
        </w:rPr>
        <w:t xml:space="preserve"> </w:t>
      </w:r>
      <w:r w:rsidRPr="003016FC">
        <w:rPr>
          <w:rFonts w:eastAsia="Palatino Linotype"/>
        </w:rPr>
        <w:t>no</w:t>
      </w:r>
      <w:r w:rsidRPr="003016FC">
        <w:rPr>
          <w:rFonts w:eastAsia="Palatino Linotype"/>
          <w:spacing w:val="-3"/>
        </w:rPr>
        <w:t xml:space="preserve"> </w:t>
      </w:r>
      <w:r w:rsidRPr="003016FC">
        <w:rPr>
          <w:rFonts w:eastAsia="Palatino Linotype"/>
        </w:rPr>
        <w:t>more</w:t>
      </w:r>
      <w:r w:rsidRPr="003016FC">
        <w:rPr>
          <w:rFonts w:eastAsia="Palatino Linotype"/>
          <w:spacing w:val="-3"/>
        </w:rPr>
        <w:t xml:space="preserve"> </w:t>
      </w:r>
      <w:r w:rsidRPr="003016FC">
        <w:rPr>
          <w:rFonts w:eastAsia="Palatino Linotype"/>
        </w:rPr>
        <w:t>than</w:t>
      </w:r>
      <w:r w:rsidRPr="003016FC">
        <w:rPr>
          <w:rFonts w:eastAsia="Palatino Linotype"/>
          <w:spacing w:val="-4"/>
        </w:rPr>
        <w:t xml:space="preserve"> </w:t>
      </w:r>
      <w:r w:rsidRPr="003016FC">
        <w:rPr>
          <w:rFonts w:eastAsia="Palatino Linotype"/>
        </w:rPr>
        <w:t>30</w:t>
      </w:r>
      <w:r w:rsidRPr="003016FC">
        <w:rPr>
          <w:rFonts w:eastAsia="Palatino Linotype"/>
          <w:spacing w:val="-3"/>
        </w:rPr>
        <w:t xml:space="preserve"> </w:t>
      </w:r>
      <w:r w:rsidRPr="003016FC">
        <w:rPr>
          <w:rFonts w:eastAsia="Palatino Linotype"/>
        </w:rPr>
        <w:t>above-ground</w:t>
      </w:r>
      <w:r w:rsidRPr="003016FC">
        <w:rPr>
          <w:rFonts w:eastAsia="Palatino Linotype"/>
          <w:spacing w:val="-4"/>
        </w:rPr>
        <w:t xml:space="preserve"> </w:t>
      </w:r>
      <w:r w:rsidRPr="003016FC">
        <w:rPr>
          <w:rFonts w:eastAsia="Palatino Linotype"/>
        </w:rPr>
        <w:t>fiber protection</w:t>
      </w:r>
      <w:r w:rsidRPr="003016FC">
        <w:rPr>
          <w:rFonts w:eastAsia="Palatino Linotype"/>
          <w:spacing w:val="-3"/>
        </w:rPr>
        <w:t xml:space="preserve"> </w:t>
      </w:r>
      <w:r w:rsidRPr="003016FC">
        <w:rPr>
          <w:rFonts w:eastAsia="Palatino Linotype"/>
        </w:rPr>
        <w:t>pedestals</w:t>
      </w:r>
      <w:r w:rsidRPr="003016FC">
        <w:rPr>
          <w:rFonts w:eastAsia="Palatino Linotype"/>
          <w:spacing w:val="-5"/>
        </w:rPr>
        <w:t xml:space="preserve"> </w:t>
      </w:r>
      <w:r w:rsidRPr="003016FC">
        <w:rPr>
          <w:rFonts w:eastAsia="Palatino Linotype"/>
        </w:rPr>
        <w:t>on</w:t>
      </w:r>
      <w:r w:rsidRPr="003016FC">
        <w:rPr>
          <w:rFonts w:eastAsia="Palatino Linotype"/>
          <w:spacing w:val="-1"/>
        </w:rPr>
        <w:t xml:space="preserve"> </w:t>
      </w:r>
      <w:r w:rsidRPr="003016FC">
        <w:rPr>
          <w:rFonts w:eastAsia="Palatino Linotype"/>
        </w:rPr>
        <w:t>developed private property in the Mountain Center</w:t>
      </w:r>
      <w:r w:rsidR="00957256">
        <w:rPr>
          <w:rFonts w:eastAsia="Palatino Linotype"/>
        </w:rPr>
        <w:t xml:space="preserve"> area</w:t>
      </w:r>
      <w:r w:rsidR="00C33690">
        <w:rPr>
          <w:rFonts w:eastAsia="Palatino Linotype"/>
        </w:rPr>
        <w:t>s</w:t>
      </w:r>
      <w:r w:rsidRPr="003016FC">
        <w:rPr>
          <w:rFonts w:eastAsia="Palatino Linotype"/>
        </w:rPr>
        <w:t xml:space="preserve"> to connect residents and businesses to the broadband internet service.</w:t>
      </w:r>
      <w:r w:rsidRPr="00170B5F" w:rsidR="00170B5F">
        <w:rPr>
          <w:rFonts w:eastAsia="Palatino Linotype"/>
        </w:rPr>
        <w:t xml:space="preserve"> </w:t>
      </w:r>
      <w:r w:rsidR="00170B5F">
        <w:rPr>
          <w:rFonts w:eastAsia="Palatino Linotype"/>
        </w:rPr>
        <w:t xml:space="preserve"> </w:t>
      </w:r>
      <w:r w:rsidRPr="003016FC" w:rsidR="00170B5F">
        <w:rPr>
          <w:rFonts w:eastAsia="Palatino Linotype"/>
        </w:rPr>
        <w:t>Installation</w:t>
      </w:r>
      <w:r w:rsidRPr="003016FC" w:rsidR="00170B5F">
        <w:rPr>
          <w:rFonts w:eastAsia="Palatino Linotype"/>
          <w:spacing w:val="-3"/>
        </w:rPr>
        <w:t xml:space="preserve"> </w:t>
      </w:r>
      <w:r w:rsidRPr="003016FC" w:rsidR="00170B5F">
        <w:rPr>
          <w:rFonts w:eastAsia="Palatino Linotype"/>
        </w:rPr>
        <w:t>of</w:t>
      </w:r>
      <w:r w:rsidRPr="003016FC" w:rsidR="00170B5F">
        <w:rPr>
          <w:rFonts w:eastAsia="Palatino Linotype"/>
          <w:spacing w:val="-3"/>
        </w:rPr>
        <w:t xml:space="preserve"> </w:t>
      </w:r>
      <w:r w:rsidRPr="003016FC" w:rsidR="00170B5F">
        <w:rPr>
          <w:rFonts w:eastAsia="Palatino Linotype"/>
        </w:rPr>
        <w:t>the</w:t>
      </w:r>
      <w:r w:rsidRPr="003016FC" w:rsidR="00170B5F">
        <w:rPr>
          <w:rFonts w:eastAsia="Palatino Linotype"/>
          <w:spacing w:val="-3"/>
        </w:rPr>
        <w:t xml:space="preserve"> </w:t>
      </w:r>
      <w:r w:rsidRPr="003016FC" w:rsidR="00170B5F">
        <w:rPr>
          <w:rFonts w:eastAsia="Palatino Linotype"/>
        </w:rPr>
        <w:t>above-ground</w:t>
      </w:r>
      <w:r w:rsidRPr="003016FC" w:rsidR="00170B5F">
        <w:rPr>
          <w:rFonts w:eastAsia="Palatino Linotype"/>
          <w:spacing w:val="-4"/>
        </w:rPr>
        <w:t xml:space="preserve"> </w:t>
      </w:r>
      <w:r w:rsidRPr="003016FC" w:rsidR="00170B5F">
        <w:rPr>
          <w:rFonts w:eastAsia="Palatino Linotype"/>
        </w:rPr>
        <w:t>fiber</w:t>
      </w:r>
      <w:r w:rsidRPr="003016FC" w:rsidR="00170B5F">
        <w:rPr>
          <w:rFonts w:eastAsia="Palatino Linotype"/>
          <w:spacing w:val="-3"/>
        </w:rPr>
        <w:t xml:space="preserve"> </w:t>
      </w:r>
      <w:r w:rsidRPr="003016FC" w:rsidR="00170B5F">
        <w:rPr>
          <w:rFonts w:eastAsia="Palatino Linotype"/>
        </w:rPr>
        <w:t>protection</w:t>
      </w:r>
      <w:r w:rsidRPr="003016FC" w:rsidR="00170B5F">
        <w:rPr>
          <w:rFonts w:eastAsia="Palatino Linotype"/>
          <w:spacing w:val="-3"/>
        </w:rPr>
        <w:t xml:space="preserve"> </w:t>
      </w:r>
      <w:r w:rsidRPr="003016FC" w:rsidR="00170B5F">
        <w:rPr>
          <w:rFonts w:eastAsia="Palatino Linotype"/>
        </w:rPr>
        <w:t>pedestals</w:t>
      </w:r>
      <w:r w:rsidRPr="003016FC" w:rsidR="00170B5F">
        <w:rPr>
          <w:rFonts w:eastAsia="Palatino Linotype"/>
          <w:spacing w:val="-5"/>
        </w:rPr>
        <w:t xml:space="preserve"> </w:t>
      </w:r>
      <w:r w:rsidRPr="003016FC" w:rsidR="00170B5F">
        <w:rPr>
          <w:rFonts w:eastAsia="Palatino Linotype"/>
        </w:rPr>
        <w:t>would</w:t>
      </w:r>
      <w:r w:rsidRPr="003016FC" w:rsidR="00170B5F">
        <w:rPr>
          <w:rFonts w:eastAsia="Palatino Linotype"/>
          <w:spacing w:val="-3"/>
        </w:rPr>
        <w:t xml:space="preserve"> </w:t>
      </w:r>
      <w:r w:rsidRPr="003016FC" w:rsidR="00170B5F">
        <w:rPr>
          <w:rFonts w:eastAsia="Palatino Linotype"/>
        </w:rPr>
        <w:t>occur</w:t>
      </w:r>
      <w:r w:rsidRPr="003016FC" w:rsidR="00170B5F">
        <w:rPr>
          <w:rFonts w:eastAsia="Palatino Linotype"/>
          <w:spacing w:val="-3"/>
        </w:rPr>
        <w:t xml:space="preserve"> </w:t>
      </w:r>
      <w:r w:rsidRPr="003016FC" w:rsidR="00170B5F">
        <w:rPr>
          <w:rFonts w:eastAsia="Palatino Linotype"/>
        </w:rPr>
        <w:t>throughout</w:t>
      </w:r>
      <w:r w:rsidRPr="003016FC" w:rsidR="00170B5F">
        <w:rPr>
          <w:rFonts w:eastAsia="Palatino Linotype"/>
          <w:spacing w:val="-5"/>
        </w:rPr>
        <w:t xml:space="preserve"> </w:t>
      </w:r>
      <w:r w:rsidRPr="003016FC" w:rsidR="00170B5F">
        <w:rPr>
          <w:rFonts w:eastAsia="Palatino Linotype"/>
        </w:rPr>
        <w:t>the Project site and would not involve excavation.</w:t>
      </w:r>
    </w:p>
    <w:p w:rsidR="00B2415C" w:rsidP="003016FC" w:rsidRDefault="00B2415C" w14:paraId="1345EB0D" w14:textId="77777777">
      <w:pPr>
        <w:widowControl w:val="0"/>
        <w:autoSpaceDE w:val="0"/>
        <w:autoSpaceDN w:val="0"/>
        <w:spacing w:after="0" w:line="240" w:lineRule="auto"/>
        <w:rPr>
          <w:rFonts w:eastAsia="Palatino Linotype"/>
        </w:rPr>
      </w:pPr>
    </w:p>
    <w:p w:rsidRPr="003016FC" w:rsidR="003016FC" w:rsidP="003016FC" w:rsidRDefault="003016FC" w14:paraId="5C4BE134" w14:textId="3760AFD2">
      <w:pPr>
        <w:widowControl w:val="0"/>
        <w:autoSpaceDE w:val="0"/>
        <w:autoSpaceDN w:val="0"/>
        <w:spacing w:after="0" w:line="240" w:lineRule="auto"/>
        <w:rPr>
          <w:rFonts w:eastAsia="Palatino Linotype"/>
        </w:rPr>
      </w:pPr>
      <w:r w:rsidRPr="003016FC">
        <w:rPr>
          <w:rFonts w:eastAsia="Palatino Linotype"/>
        </w:rPr>
        <w:t xml:space="preserve">The new fiber optic cable would be installed with connections to above-ground fiber protection pedestals that provide direct service to residential and commercial customers. </w:t>
      </w:r>
      <w:r w:rsidR="009B15B1">
        <w:rPr>
          <w:rFonts w:eastAsia="Palatino Linotype"/>
        </w:rPr>
        <w:t xml:space="preserve"> </w:t>
      </w:r>
      <w:r w:rsidRPr="003016FC">
        <w:rPr>
          <w:rFonts w:eastAsia="Palatino Linotype"/>
        </w:rPr>
        <w:t>Installation</w:t>
      </w:r>
      <w:r w:rsidRPr="003016FC">
        <w:rPr>
          <w:rFonts w:eastAsia="Palatino Linotype"/>
          <w:spacing w:val="-3"/>
        </w:rPr>
        <w:t xml:space="preserve"> </w:t>
      </w:r>
      <w:r w:rsidRPr="003016FC">
        <w:rPr>
          <w:rFonts w:eastAsia="Palatino Linotype"/>
        </w:rPr>
        <w:t>of</w:t>
      </w:r>
      <w:r w:rsidRPr="003016FC">
        <w:rPr>
          <w:rFonts w:eastAsia="Palatino Linotype"/>
          <w:spacing w:val="-3"/>
        </w:rPr>
        <w:t xml:space="preserve"> </w:t>
      </w:r>
      <w:r w:rsidRPr="003016FC">
        <w:rPr>
          <w:rFonts w:eastAsia="Palatino Linotype"/>
        </w:rPr>
        <w:t>the</w:t>
      </w:r>
      <w:r w:rsidRPr="003016FC">
        <w:rPr>
          <w:rFonts w:eastAsia="Palatino Linotype"/>
          <w:spacing w:val="-3"/>
        </w:rPr>
        <w:t xml:space="preserve"> </w:t>
      </w:r>
      <w:r w:rsidRPr="003016FC">
        <w:rPr>
          <w:rFonts w:eastAsia="Palatino Linotype"/>
        </w:rPr>
        <w:t>fiber</w:t>
      </w:r>
      <w:r w:rsidRPr="003016FC">
        <w:rPr>
          <w:rFonts w:eastAsia="Palatino Linotype"/>
          <w:spacing w:val="-3"/>
        </w:rPr>
        <w:t xml:space="preserve"> </w:t>
      </w:r>
      <w:r w:rsidRPr="003016FC">
        <w:rPr>
          <w:rFonts w:eastAsia="Palatino Linotype"/>
        </w:rPr>
        <w:t>optic</w:t>
      </w:r>
      <w:r w:rsidRPr="003016FC">
        <w:rPr>
          <w:rFonts w:eastAsia="Palatino Linotype"/>
          <w:spacing w:val="-4"/>
        </w:rPr>
        <w:t xml:space="preserve"> </w:t>
      </w:r>
      <w:r w:rsidRPr="003016FC">
        <w:rPr>
          <w:rFonts w:eastAsia="Palatino Linotype"/>
        </w:rPr>
        <w:t>cable</w:t>
      </w:r>
      <w:r w:rsidRPr="003016FC">
        <w:rPr>
          <w:rFonts w:eastAsia="Palatino Linotype"/>
          <w:spacing w:val="-3"/>
        </w:rPr>
        <w:t xml:space="preserve"> </w:t>
      </w:r>
      <w:r w:rsidRPr="003016FC">
        <w:rPr>
          <w:rFonts w:eastAsia="Palatino Linotype"/>
        </w:rPr>
        <w:t>would</w:t>
      </w:r>
      <w:r w:rsidRPr="003016FC">
        <w:rPr>
          <w:rFonts w:eastAsia="Palatino Linotype"/>
          <w:spacing w:val="-4"/>
        </w:rPr>
        <w:t xml:space="preserve"> </w:t>
      </w:r>
      <w:r w:rsidRPr="003016FC">
        <w:rPr>
          <w:rFonts w:eastAsia="Palatino Linotype"/>
        </w:rPr>
        <w:t>not involve</w:t>
      </w:r>
      <w:r w:rsidRPr="003016FC">
        <w:rPr>
          <w:rFonts w:eastAsia="Palatino Linotype"/>
          <w:spacing w:val="-3"/>
        </w:rPr>
        <w:t xml:space="preserve"> </w:t>
      </w:r>
      <w:r w:rsidRPr="003016FC">
        <w:rPr>
          <w:rFonts w:eastAsia="Palatino Linotype"/>
        </w:rPr>
        <w:t>excavation.</w:t>
      </w:r>
      <w:r w:rsidR="00817C7E">
        <w:rPr>
          <w:rFonts w:eastAsia="Palatino Linotype"/>
        </w:rPr>
        <w:t xml:space="preserve"> </w:t>
      </w:r>
      <w:r w:rsidRPr="003016FC">
        <w:rPr>
          <w:rFonts w:eastAsia="Palatino Linotype"/>
        </w:rPr>
        <w:t xml:space="preserve"> No</w:t>
      </w:r>
      <w:r w:rsidRPr="003016FC">
        <w:rPr>
          <w:rFonts w:eastAsia="Palatino Linotype"/>
          <w:spacing w:val="-3"/>
        </w:rPr>
        <w:t xml:space="preserve"> </w:t>
      </w:r>
      <w:r w:rsidRPr="003016FC">
        <w:rPr>
          <w:rFonts w:eastAsia="Palatino Linotype"/>
        </w:rPr>
        <w:t>new</w:t>
      </w:r>
      <w:r w:rsidRPr="003016FC">
        <w:rPr>
          <w:rFonts w:eastAsia="Palatino Linotype"/>
          <w:spacing w:val="-5"/>
        </w:rPr>
        <w:t xml:space="preserve"> </w:t>
      </w:r>
      <w:r w:rsidRPr="003016FC">
        <w:rPr>
          <w:rFonts w:eastAsia="Palatino Linotype"/>
        </w:rPr>
        <w:t xml:space="preserve">poles would be installed, nor would any existing poles be replaced, as part of the Project. </w:t>
      </w:r>
      <w:r w:rsidR="009B15B1">
        <w:rPr>
          <w:rFonts w:eastAsia="Palatino Linotype"/>
        </w:rPr>
        <w:t xml:space="preserve"> </w:t>
      </w:r>
      <w:r w:rsidRPr="003016FC">
        <w:rPr>
          <w:rFonts w:eastAsia="Palatino Linotype"/>
        </w:rPr>
        <w:t xml:space="preserve">However, if there is a need </w:t>
      </w:r>
      <w:r w:rsidR="00DE1BF2">
        <w:rPr>
          <w:rFonts w:eastAsia="Palatino Linotype"/>
        </w:rPr>
        <w:t xml:space="preserve">to replace </w:t>
      </w:r>
      <w:r w:rsidRPr="003016FC">
        <w:rPr>
          <w:rFonts w:eastAsia="Palatino Linotype"/>
        </w:rPr>
        <w:t xml:space="preserve">any additional utility poles, or </w:t>
      </w:r>
      <w:r w:rsidR="00B10E47">
        <w:rPr>
          <w:rFonts w:eastAsia="Palatino Linotype"/>
        </w:rPr>
        <w:t xml:space="preserve">place fiber </w:t>
      </w:r>
      <w:r w:rsidR="00774055">
        <w:rPr>
          <w:rFonts w:eastAsia="Palatino Linotype"/>
        </w:rPr>
        <w:t xml:space="preserve">in </w:t>
      </w:r>
      <w:r w:rsidRPr="003016FC">
        <w:rPr>
          <w:rFonts w:eastAsia="Palatino Linotype"/>
        </w:rPr>
        <w:t>any new areas where they cross the roadway, Caltrans District 8 would need to review the changes in the project scope to extend concurrence.</w:t>
      </w:r>
    </w:p>
    <w:p w:rsidRPr="003016FC" w:rsidR="003016FC" w:rsidP="003016FC" w:rsidRDefault="003016FC" w14:paraId="660B6C84" w14:textId="77777777">
      <w:pPr>
        <w:widowControl w:val="0"/>
        <w:autoSpaceDE w:val="0"/>
        <w:autoSpaceDN w:val="0"/>
        <w:spacing w:after="0" w:line="240" w:lineRule="auto"/>
        <w:rPr>
          <w:rFonts w:eastAsia="Palatino Linotype"/>
        </w:rPr>
      </w:pPr>
    </w:p>
    <w:p w:rsidRPr="003016FC" w:rsidR="003016FC" w:rsidP="003016FC" w:rsidRDefault="003016FC" w14:paraId="5F4F01FB" w14:textId="6F1AEFA4">
      <w:pPr>
        <w:widowControl w:val="0"/>
        <w:autoSpaceDE w:val="0"/>
        <w:autoSpaceDN w:val="0"/>
        <w:spacing w:after="0" w:line="240" w:lineRule="auto"/>
        <w:rPr>
          <w:rFonts w:eastAsia="Palatino Linotype"/>
        </w:rPr>
      </w:pPr>
      <w:r w:rsidRPr="003016FC">
        <w:rPr>
          <w:rFonts w:eastAsia="Palatino Linotype"/>
        </w:rPr>
        <w:t>Equipment</w:t>
      </w:r>
      <w:r w:rsidRPr="003016FC">
        <w:rPr>
          <w:rFonts w:eastAsia="Palatino Linotype"/>
          <w:spacing w:val="-4"/>
        </w:rPr>
        <w:t xml:space="preserve"> </w:t>
      </w:r>
      <w:r w:rsidRPr="003016FC">
        <w:rPr>
          <w:rFonts w:eastAsia="Palatino Linotype"/>
        </w:rPr>
        <w:t>required</w:t>
      </w:r>
      <w:r w:rsidRPr="003016FC">
        <w:rPr>
          <w:rFonts w:eastAsia="Palatino Linotype"/>
          <w:spacing w:val="-4"/>
        </w:rPr>
        <w:t xml:space="preserve"> </w:t>
      </w:r>
      <w:r w:rsidRPr="003016FC">
        <w:rPr>
          <w:rFonts w:eastAsia="Palatino Linotype"/>
        </w:rPr>
        <w:t>for</w:t>
      </w:r>
      <w:r w:rsidRPr="003016FC">
        <w:rPr>
          <w:rFonts w:eastAsia="Palatino Linotype"/>
          <w:spacing w:val="-4"/>
        </w:rPr>
        <w:t xml:space="preserve"> </w:t>
      </w:r>
      <w:r w:rsidRPr="003016FC">
        <w:rPr>
          <w:rFonts w:eastAsia="Palatino Linotype"/>
        </w:rPr>
        <w:t>this</w:t>
      </w:r>
      <w:r w:rsidRPr="003016FC">
        <w:rPr>
          <w:rFonts w:eastAsia="Palatino Linotype"/>
          <w:spacing w:val="-5"/>
        </w:rPr>
        <w:t xml:space="preserve"> </w:t>
      </w:r>
      <w:r w:rsidRPr="003016FC">
        <w:rPr>
          <w:rFonts w:eastAsia="Palatino Linotype"/>
        </w:rPr>
        <w:t>operation</w:t>
      </w:r>
      <w:r w:rsidRPr="003016FC">
        <w:rPr>
          <w:rFonts w:eastAsia="Palatino Linotype"/>
          <w:spacing w:val="-3"/>
        </w:rPr>
        <w:t xml:space="preserve"> </w:t>
      </w:r>
      <w:r w:rsidRPr="003016FC">
        <w:rPr>
          <w:rFonts w:eastAsia="Palatino Linotype"/>
        </w:rPr>
        <w:t>includes</w:t>
      </w:r>
      <w:r w:rsidRPr="003016FC">
        <w:rPr>
          <w:rFonts w:eastAsia="Palatino Linotype"/>
          <w:spacing w:val="-4"/>
        </w:rPr>
        <w:t xml:space="preserve"> </w:t>
      </w:r>
      <w:r w:rsidRPr="003016FC">
        <w:rPr>
          <w:rFonts w:eastAsia="Palatino Linotype"/>
        </w:rPr>
        <w:t>trailers</w:t>
      </w:r>
      <w:r w:rsidRPr="003016FC">
        <w:rPr>
          <w:rFonts w:eastAsia="Palatino Linotype"/>
          <w:spacing w:val="-5"/>
        </w:rPr>
        <w:t xml:space="preserve"> </w:t>
      </w:r>
      <w:r w:rsidRPr="003016FC">
        <w:rPr>
          <w:rFonts w:eastAsia="Palatino Linotype"/>
        </w:rPr>
        <w:t>to</w:t>
      </w:r>
      <w:r w:rsidRPr="003016FC">
        <w:rPr>
          <w:rFonts w:eastAsia="Palatino Linotype"/>
          <w:spacing w:val="-4"/>
        </w:rPr>
        <w:t xml:space="preserve"> </w:t>
      </w:r>
      <w:r w:rsidRPr="003016FC">
        <w:rPr>
          <w:rFonts w:eastAsia="Palatino Linotype"/>
        </w:rPr>
        <w:t>transport</w:t>
      </w:r>
      <w:r w:rsidRPr="003016FC">
        <w:rPr>
          <w:rFonts w:eastAsia="Palatino Linotype"/>
          <w:spacing w:val="-6"/>
        </w:rPr>
        <w:t xml:space="preserve"> </w:t>
      </w:r>
      <w:r w:rsidRPr="003016FC">
        <w:rPr>
          <w:rFonts w:eastAsia="Palatino Linotype"/>
        </w:rPr>
        <w:t>the</w:t>
      </w:r>
      <w:r w:rsidRPr="003016FC">
        <w:rPr>
          <w:rFonts w:eastAsia="Palatino Linotype"/>
          <w:spacing w:val="-4"/>
        </w:rPr>
        <w:t xml:space="preserve"> </w:t>
      </w:r>
      <w:r w:rsidRPr="003016FC">
        <w:rPr>
          <w:rFonts w:eastAsia="Palatino Linotype"/>
        </w:rPr>
        <w:t>cable</w:t>
      </w:r>
      <w:r w:rsidRPr="003016FC">
        <w:rPr>
          <w:rFonts w:eastAsia="Palatino Linotype"/>
          <w:spacing w:val="-4"/>
        </w:rPr>
        <w:t xml:space="preserve"> </w:t>
      </w:r>
      <w:r w:rsidRPr="003016FC">
        <w:rPr>
          <w:rFonts w:eastAsia="Palatino Linotype"/>
        </w:rPr>
        <w:t xml:space="preserve">and truck-mounted mechanical pulling equipment. </w:t>
      </w:r>
      <w:r w:rsidR="00F32D9F">
        <w:rPr>
          <w:rFonts w:eastAsia="Palatino Linotype"/>
        </w:rPr>
        <w:t xml:space="preserve"> </w:t>
      </w:r>
      <w:r w:rsidRPr="003016FC">
        <w:rPr>
          <w:rFonts w:eastAsia="Palatino Linotype"/>
        </w:rPr>
        <w:t xml:space="preserve">Traffic control may be required during work on utility poles in the vicinity of traffic lanes or road shoulders to ensure worker </w:t>
      </w:r>
      <w:r w:rsidR="00523FC2">
        <w:rPr>
          <w:rFonts w:eastAsia="Palatino Linotype"/>
        </w:rPr>
        <w:t xml:space="preserve">and public </w:t>
      </w:r>
      <w:r w:rsidRPr="003016FC">
        <w:rPr>
          <w:rFonts w:eastAsia="Palatino Linotype"/>
        </w:rPr>
        <w:t xml:space="preserve">safety. </w:t>
      </w:r>
      <w:r w:rsidR="00F32D9F">
        <w:rPr>
          <w:rFonts w:eastAsia="Palatino Linotype"/>
        </w:rPr>
        <w:t xml:space="preserve"> </w:t>
      </w:r>
      <w:r w:rsidRPr="003016FC">
        <w:rPr>
          <w:rFonts w:eastAsia="Palatino Linotype"/>
        </w:rPr>
        <w:t>Where necessary, one lane of traffic along SR 74 and SR 243 or local roadways</w:t>
      </w:r>
      <w:r w:rsidRPr="003016FC">
        <w:rPr>
          <w:rFonts w:eastAsia="Palatino Linotype"/>
          <w:spacing w:val="-1"/>
        </w:rPr>
        <w:t xml:space="preserve"> </w:t>
      </w:r>
      <w:r w:rsidRPr="003016FC">
        <w:rPr>
          <w:rFonts w:eastAsia="Palatino Linotype"/>
        </w:rPr>
        <w:t>may be occupied by AEC vehicles</w:t>
      </w:r>
      <w:r w:rsidRPr="003016FC">
        <w:rPr>
          <w:rFonts w:eastAsia="Palatino Linotype"/>
          <w:spacing w:val="-1"/>
        </w:rPr>
        <w:t xml:space="preserve"> </w:t>
      </w:r>
      <w:r w:rsidRPr="003016FC">
        <w:rPr>
          <w:rFonts w:eastAsia="Palatino Linotype"/>
        </w:rPr>
        <w:t>and</w:t>
      </w:r>
      <w:r w:rsidRPr="003016FC">
        <w:rPr>
          <w:rFonts w:eastAsia="Palatino Linotype"/>
          <w:spacing w:val="-1"/>
        </w:rPr>
        <w:t xml:space="preserve"> </w:t>
      </w:r>
      <w:r w:rsidRPr="003016FC">
        <w:rPr>
          <w:rFonts w:eastAsia="Palatino Linotype"/>
        </w:rPr>
        <w:t xml:space="preserve">personnel during installation activities. </w:t>
      </w:r>
      <w:r w:rsidR="00F32D9F">
        <w:rPr>
          <w:rFonts w:eastAsia="Palatino Linotype"/>
        </w:rPr>
        <w:t xml:space="preserve"> </w:t>
      </w:r>
      <w:r w:rsidRPr="003016FC">
        <w:rPr>
          <w:rFonts w:eastAsia="Palatino Linotype"/>
        </w:rPr>
        <w:t>Where no existing compacted roadways or access roads provide necessary access to a given existing</w:t>
      </w:r>
      <w:r w:rsidRPr="003016FC">
        <w:rPr>
          <w:rFonts w:eastAsia="Palatino Linotype"/>
          <w:spacing w:val="-3"/>
        </w:rPr>
        <w:t xml:space="preserve"> </w:t>
      </w:r>
      <w:r w:rsidRPr="003016FC">
        <w:rPr>
          <w:rFonts w:eastAsia="Palatino Linotype"/>
        </w:rPr>
        <w:t>utility</w:t>
      </w:r>
      <w:r w:rsidRPr="003016FC">
        <w:rPr>
          <w:rFonts w:eastAsia="Palatino Linotype"/>
          <w:spacing w:val="-3"/>
        </w:rPr>
        <w:t xml:space="preserve"> </w:t>
      </w:r>
      <w:r w:rsidRPr="003016FC">
        <w:rPr>
          <w:rFonts w:eastAsia="Palatino Linotype"/>
        </w:rPr>
        <w:t>pole,</w:t>
      </w:r>
      <w:r w:rsidRPr="003016FC">
        <w:rPr>
          <w:rFonts w:eastAsia="Palatino Linotype"/>
          <w:spacing w:val="-3"/>
        </w:rPr>
        <w:t xml:space="preserve"> </w:t>
      </w:r>
      <w:r w:rsidRPr="003016FC">
        <w:rPr>
          <w:rFonts w:eastAsia="Palatino Linotype"/>
        </w:rPr>
        <w:t>crews</w:t>
      </w:r>
      <w:r w:rsidRPr="003016FC">
        <w:rPr>
          <w:rFonts w:eastAsia="Palatino Linotype"/>
          <w:spacing w:val="-4"/>
        </w:rPr>
        <w:t xml:space="preserve"> </w:t>
      </w:r>
      <w:r w:rsidRPr="003016FC">
        <w:rPr>
          <w:rFonts w:eastAsia="Palatino Linotype"/>
        </w:rPr>
        <w:t>will carry</w:t>
      </w:r>
      <w:r w:rsidRPr="003016FC">
        <w:rPr>
          <w:rFonts w:eastAsia="Palatino Linotype"/>
          <w:spacing w:val="-3"/>
        </w:rPr>
        <w:t xml:space="preserve"> </w:t>
      </w:r>
      <w:r w:rsidRPr="003016FC">
        <w:rPr>
          <w:rFonts w:eastAsia="Palatino Linotype"/>
        </w:rPr>
        <w:t>the</w:t>
      </w:r>
      <w:r w:rsidRPr="003016FC">
        <w:rPr>
          <w:rFonts w:eastAsia="Palatino Linotype"/>
          <w:spacing w:val="-3"/>
        </w:rPr>
        <w:t xml:space="preserve"> </w:t>
      </w:r>
      <w:r w:rsidRPr="003016FC">
        <w:rPr>
          <w:rFonts w:eastAsia="Palatino Linotype"/>
        </w:rPr>
        <w:t>cable</w:t>
      </w:r>
      <w:r w:rsidRPr="003016FC">
        <w:rPr>
          <w:rFonts w:eastAsia="Palatino Linotype"/>
          <w:spacing w:val="-3"/>
        </w:rPr>
        <w:t xml:space="preserve"> </w:t>
      </w:r>
      <w:r w:rsidRPr="003016FC">
        <w:rPr>
          <w:rFonts w:eastAsia="Palatino Linotype"/>
        </w:rPr>
        <w:t>on</w:t>
      </w:r>
      <w:r w:rsidRPr="003016FC">
        <w:rPr>
          <w:rFonts w:eastAsia="Palatino Linotype"/>
          <w:spacing w:val="-3"/>
        </w:rPr>
        <w:t xml:space="preserve"> </w:t>
      </w:r>
      <w:r w:rsidRPr="003016FC">
        <w:rPr>
          <w:rFonts w:eastAsia="Palatino Linotype"/>
        </w:rPr>
        <w:t>foot</w:t>
      </w:r>
      <w:r w:rsidRPr="003016FC">
        <w:rPr>
          <w:rFonts w:eastAsia="Palatino Linotype"/>
          <w:spacing w:val="-4"/>
        </w:rPr>
        <w:t xml:space="preserve"> </w:t>
      </w:r>
      <w:r w:rsidRPr="003016FC">
        <w:rPr>
          <w:rFonts w:eastAsia="Palatino Linotype"/>
        </w:rPr>
        <w:t>to</w:t>
      </w:r>
      <w:r w:rsidRPr="003016FC">
        <w:rPr>
          <w:rFonts w:eastAsia="Palatino Linotype"/>
          <w:spacing w:val="-3"/>
        </w:rPr>
        <w:t xml:space="preserve"> </w:t>
      </w:r>
      <w:r w:rsidRPr="003016FC">
        <w:rPr>
          <w:rFonts w:eastAsia="Palatino Linotype"/>
        </w:rPr>
        <w:t>the</w:t>
      </w:r>
      <w:r w:rsidRPr="003016FC">
        <w:rPr>
          <w:rFonts w:eastAsia="Palatino Linotype"/>
          <w:spacing w:val="-3"/>
        </w:rPr>
        <w:t xml:space="preserve"> </w:t>
      </w:r>
      <w:r w:rsidRPr="003016FC">
        <w:rPr>
          <w:rFonts w:eastAsia="Palatino Linotype"/>
        </w:rPr>
        <w:t>pole</w:t>
      </w:r>
      <w:r w:rsidRPr="003016FC">
        <w:rPr>
          <w:rFonts w:eastAsia="Palatino Linotype"/>
          <w:spacing w:val="-3"/>
        </w:rPr>
        <w:t xml:space="preserve"> </w:t>
      </w:r>
      <w:r w:rsidRPr="003016FC">
        <w:rPr>
          <w:rFonts w:eastAsia="Palatino Linotype"/>
        </w:rPr>
        <w:t>and</w:t>
      </w:r>
      <w:r w:rsidRPr="003016FC">
        <w:rPr>
          <w:rFonts w:eastAsia="Palatino Linotype"/>
          <w:spacing w:val="-3"/>
        </w:rPr>
        <w:t xml:space="preserve"> </w:t>
      </w:r>
      <w:r w:rsidR="00784EAA">
        <w:rPr>
          <w:rFonts w:eastAsia="Palatino Linotype"/>
        </w:rPr>
        <w:t>place</w:t>
      </w:r>
      <w:r w:rsidRPr="003016FC">
        <w:rPr>
          <w:rFonts w:eastAsia="Palatino Linotype"/>
          <w:spacing w:val="-3"/>
        </w:rPr>
        <w:t xml:space="preserve"> </w:t>
      </w:r>
      <w:r w:rsidRPr="003016FC">
        <w:rPr>
          <w:rFonts w:eastAsia="Palatino Linotype"/>
        </w:rPr>
        <w:t>the</w:t>
      </w:r>
      <w:r w:rsidRPr="003016FC">
        <w:rPr>
          <w:rFonts w:eastAsia="Palatino Linotype"/>
          <w:spacing w:val="-3"/>
        </w:rPr>
        <w:t xml:space="preserve"> </w:t>
      </w:r>
      <w:r w:rsidRPr="003016FC">
        <w:rPr>
          <w:rFonts w:eastAsia="Palatino Linotype"/>
        </w:rPr>
        <w:t>cable</w:t>
      </w:r>
      <w:r w:rsidRPr="003016FC">
        <w:rPr>
          <w:rFonts w:eastAsia="Palatino Linotype"/>
          <w:spacing w:val="-3"/>
        </w:rPr>
        <w:t xml:space="preserve"> </w:t>
      </w:r>
      <w:r w:rsidRPr="003016FC">
        <w:rPr>
          <w:rFonts w:eastAsia="Palatino Linotype"/>
        </w:rPr>
        <w:t>by</w:t>
      </w:r>
      <w:r w:rsidRPr="003016FC">
        <w:rPr>
          <w:rFonts w:eastAsia="Palatino Linotype"/>
          <w:spacing w:val="-3"/>
        </w:rPr>
        <w:t xml:space="preserve"> </w:t>
      </w:r>
      <w:r w:rsidRPr="003016FC">
        <w:rPr>
          <w:rFonts w:eastAsia="Palatino Linotype"/>
        </w:rPr>
        <w:t xml:space="preserve">hand. </w:t>
      </w:r>
      <w:r w:rsidR="00FB7FF1">
        <w:rPr>
          <w:rFonts w:eastAsia="Palatino Linotype"/>
        </w:rPr>
        <w:t xml:space="preserve"> </w:t>
      </w:r>
      <w:r w:rsidRPr="003016FC">
        <w:rPr>
          <w:rFonts w:eastAsia="Palatino Linotype"/>
        </w:rPr>
        <w:t>As such, no heavy equipment will be used in any areas outside the existing roadway.</w:t>
      </w:r>
    </w:p>
    <w:p w:rsidRPr="003016FC" w:rsidR="003016FC" w:rsidP="003016FC" w:rsidRDefault="003016FC" w14:paraId="5B4A7A80" w14:textId="77777777">
      <w:pPr>
        <w:widowControl w:val="0"/>
        <w:autoSpaceDE w:val="0"/>
        <w:autoSpaceDN w:val="0"/>
        <w:spacing w:after="0" w:line="240" w:lineRule="auto"/>
        <w:rPr>
          <w:rFonts w:eastAsia="Palatino Linotype"/>
        </w:rPr>
      </w:pPr>
    </w:p>
    <w:p w:rsidR="00AF1FA2" w:rsidP="003016FC" w:rsidRDefault="00B95734" w14:paraId="7217274C" w14:textId="2A682827">
      <w:pPr>
        <w:widowControl w:val="0"/>
        <w:autoSpaceDE w:val="0"/>
        <w:autoSpaceDN w:val="0"/>
        <w:spacing w:after="0" w:line="240" w:lineRule="auto"/>
        <w:rPr>
          <w:rFonts w:eastAsia="Palatino Linotype"/>
        </w:rPr>
      </w:pPr>
      <w:r>
        <w:rPr>
          <w:rFonts w:eastAsia="Palatino Linotype"/>
        </w:rPr>
        <w:br/>
      </w:r>
      <w:r w:rsidR="001967D6">
        <w:rPr>
          <w:rFonts w:eastAsia="Palatino Linotype"/>
        </w:rPr>
        <w:t>Pedestals</w:t>
      </w:r>
      <w:r w:rsidR="008B57A0">
        <w:rPr>
          <w:rFonts w:eastAsia="Palatino Linotype"/>
        </w:rPr>
        <w:t xml:space="preserve"> would be installed on developed </w:t>
      </w:r>
      <w:r w:rsidR="003662B5">
        <w:rPr>
          <w:rFonts w:eastAsia="Palatino Linotype"/>
        </w:rPr>
        <w:t xml:space="preserve">private property in the Mountain Center area to connect residents and businesses to the </w:t>
      </w:r>
      <w:r w:rsidR="0092648E">
        <w:rPr>
          <w:rFonts w:eastAsia="Palatino Linotype"/>
        </w:rPr>
        <w:t>broadband</w:t>
      </w:r>
      <w:r w:rsidR="003662B5">
        <w:rPr>
          <w:rFonts w:eastAsia="Palatino Linotype"/>
        </w:rPr>
        <w:t xml:space="preserve"> internet service</w:t>
      </w:r>
      <w:r w:rsidR="00C63450">
        <w:rPr>
          <w:rFonts w:eastAsia="Palatino Linotype"/>
        </w:rPr>
        <w:t xml:space="preserve">.  </w:t>
      </w:r>
      <w:r w:rsidR="005B357A">
        <w:rPr>
          <w:rFonts w:eastAsia="Palatino Linotype"/>
        </w:rPr>
        <w:t>Installation of the above ground</w:t>
      </w:r>
      <w:r w:rsidR="00F129E2">
        <w:rPr>
          <w:rFonts w:eastAsia="Palatino Linotype"/>
        </w:rPr>
        <w:t xml:space="preserve"> fiber pedestals would occur throughout the Project site and would not involve excavation.</w:t>
      </w:r>
    </w:p>
    <w:p w:rsidRPr="003016FC" w:rsidR="00AF1FA2" w:rsidP="003016FC" w:rsidRDefault="00AF1FA2" w14:paraId="54D568C7" w14:textId="77777777">
      <w:pPr>
        <w:widowControl w:val="0"/>
        <w:autoSpaceDE w:val="0"/>
        <w:autoSpaceDN w:val="0"/>
        <w:spacing w:after="0" w:line="240" w:lineRule="auto"/>
        <w:rPr>
          <w:rFonts w:eastAsia="Palatino Linotype"/>
        </w:rPr>
      </w:pPr>
    </w:p>
    <w:p w:rsidR="003016FC" w:rsidP="003016FC" w:rsidRDefault="003016FC" w14:paraId="682A99BF" w14:textId="3C42B91E">
      <w:pPr>
        <w:widowControl w:val="0"/>
        <w:autoSpaceDE w:val="0"/>
        <w:autoSpaceDN w:val="0"/>
        <w:spacing w:after="0" w:line="240" w:lineRule="auto"/>
        <w:rPr>
          <w:rFonts w:eastAsia="Palatino Linotype"/>
        </w:rPr>
      </w:pPr>
      <w:r w:rsidRPr="003016FC">
        <w:rPr>
          <w:rFonts w:eastAsia="Palatino Linotype"/>
        </w:rPr>
        <w:t xml:space="preserve">Miles 1 through 3.74 will consist of adding aerial fiber optic cable to existing utility poles in the </w:t>
      </w:r>
      <w:r w:rsidR="002826F4">
        <w:rPr>
          <w:rFonts w:eastAsia="Palatino Linotype"/>
        </w:rPr>
        <w:t xml:space="preserve">project </w:t>
      </w:r>
      <w:r w:rsidRPr="003016FC">
        <w:rPr>
          <w:rFonts w:eastAsia="Palatino Linotype"/>
        </w:rPr>
        <w:t xml:space="preserve">area. </w:t>
      </w:r>
      <w:r w:rsidR="00DC7961">
        <w:rPr>
          <w:rFonts w:eastAsia="Palatino Linotype"/>
        </w:rPr>
        <w:t xml:space="preserve"> </w:t>
      </w:r>
      <w:r w:rsidRPr="003016FC">
        <w:rPr>
          <w:rFonts w:eastAsia="Palatino Linotype"/>
        </w:rPr>
        <w:t>After the distribution fiber is placed on the existing infrastructure (poles), fiber drops to individual residences and businesses will be installed to provide service on private property.</w:t>
      </w:r>
    </w:p>
    <w:p w:rsidRPr="003016FC" w:rsidR="003016FC" w:rsidP="003016FC" w:rsidRDefault="003016FC" w14:paraId="0AD9903F" w14:textId="77777777">
      <w:pPr>
        <w:widowControl w:val="0"/>
        <w:autoSpaceDE w:val="0"/>
        <w:autoSpaceDN w:val="0"/>
        <w:spacing w:after="0" w:line="240" w:lineRule="auto"/>
        <w:rPr>
          <w:rFonts w:eastAsia="Palatino Linotype"/>
        </w:rPr>
      </w:pPr>
    </w:p>
    <w:p w:rsidRPr="00B21054" w:rsidR="003016FC" w:rsidP="003016FC" w:rsidRDefault="003016FC" w14:paraId="45592BAC" w14:textId="77777777">
      <w:pPr>
        <w:widowControl w:val="0"/>
        <w:autoSpaceDE w:val="0"/>
        <w:autoSpaceDN w:val="0"/>
        <w:spacing w:after="0" w:line="240" w:lineRule="auto"/>
        <w:rPr>
          <w:rFonts w:eastAsia="Palatino Linotype"/>
          <w:b/>
          <w:bCs/>
        </w:rPr>
      </w:pPr>
      <w:r w:rsidRPr="00B21054">
        <w:rPr>
          <w:rFonts w:eastAsia="Palatino Linotype"/>
          <w:b/>
          <w:bCs/>
          <w:u w:val="single"/>
        </w:rPr>
        <w:t>Project</w:t>
      </w:r>
      <w:r w:rsidRPr="00B21054">
        <w:rPr>
          <w:rFonts w:eastAsia="Palatino Linotype"/>
          <w:b/>
          <w:bCs/>
          <w:spacing w:val="-4"/>
          <w:u w:val="single"/>
        </w:rPr>
        <w:t xml:space="preserve"> </w:t>
      </w:r>
      <w:r w:rsidRPr="00B21054">
        <w:rPr>
          <w:rFonts w:eastAsia="Palatino Linotype"/>
          <w:b/>
          <w:bCs/>
          <w:u w:val="single"/>
        </w:rPr>
        <w:t>Schedule</w:t>
      </w:r>
    </w:p>
    <w:p w:rsidRPr="003016FC" w:rsidR="003016FC" w:rsidP="003016FC" w:rsidRDefault="003016FC" w14:paraId="08ED45EC" w14:textId="77777777">
      <w:pPr>
        <w:widowControl w:val="0"/>
        <w:autoSpaceDE w:val="0"/>
        <w:autoSpaceDN w:val="0"/>
        <w:spacing w:after="0" w:line="240" w:lineRule="auto"/>
        <w:rPr>
          <w:rFonts w:eastAsia="Palatino Linotype"/>
          <w:b/>
        </w:rPr>
      </w:pPr>
    </w:p>
    <w:p w:rsidR="003016FC" w:rsidP="003016FC" w:rsidRDefault="003016FC" w14:paraId="45FCF26C" w14:textId="59392A91">
      <w:pPr>
        <w:widowControl w:val="0"/>
        <w:autoSpaceDE w:val="0"/>
        <w:autoSpaceDN w:val="0"/>
        <w:spacing w:after="0" w:line="240" w:lineRule="auto"/>
        <w:rPr>
          <w:rFonts w:eastAsia="Palatino Linotype"/>
        </w:rPr>
      </w:pPr>
      <w:r w:rsidRPr="003016FC">
        <w:rPr>
          <w:rFonts w:eastAsia="Palatino Linotype"/>
        </w:rPr>
        <w:t>Installation</w:t>
      </w:r>
      <w:r w:rsidRPr="003016FC">
        <w:rPr>
          <w:rFonts w:eastAsia="Palatino Linotype"/>
          <w:spacing w:val="-3"/>
        </w:rPr>
        <w:t xml:space="preserve"> </w:t>
      </w:r>
      <w:r w:rsidRPr="003016FC">
        <w:rPr>
          <w:rFonts w:eastAsia="Palatino Linotype"/>
        </w:rPr>
        <w:t>of</w:t>
      </w:r>
      <w:r w:rsidRPr="003016FC">
        <w:rPr>
          <w:rFonts w:eastAsia="Palatino Linotype"/>
          <w:spacing w:val="-3"/>
        </w:rPr>
        <w:t xml:space="preserve"> </w:t>
      </w:r>
      <w:r w:rsidRPr="003016FC">
        <w:rPr>
          <w:rFonts w:eastAsia="Palatino Linotype"/>
        </w:rPr>
        <w:t>the</w:t>
      </w:r>
      <w:r w:rsidRPr="003016FC">
        <w:rPr>
          <w:rFonts w:eastAsia="Palatino Linotype"/>
          <w:spacing w:val="-3"/>
        </w:rPr>
        <w:t xml:space="preserve"> </w:t>
      </w:r>
      <w:r w:rsidRPr="003016FC">
        <w:rPr>
          <w:rFonts w:eastAsia="Palatino Linotype"/>
        </w:rPr>
        <w:t>fiber</w:t>
      </w:r>
      <w:r w:rsidRPr="003016FC">
        <w:rPr>
          <w:rFonts w:eastAsia="Palatino Linotype"/>
          <w:spacing w:val="-3"/>
        </w:rPr>
        <w:t xml:space="preserve"> </w:t>
      </w:r>
      <w:r w:rsidRPr="003016FC">
        <w:rPr>
          <w:rFonts w:eastAsia="Palatino Linotype"/>
        </w:rPr>
        <w:t>optic</w:t>
      </w:r>
      <w:r w:rsidRPr="003016FC">
        <w:rPr>
          <w:rFonts w:eastAsia="Palatino Linotype"/>
          <w:spacing w:val="-4"/>
        </w:rPr>
        <w:t xml:space="preserve"> </w:t>
      </w:r>
      <w:r w:rsidRPr="003016FC">
        <w:rPr>
          <w:rFonts w:eastAsia="Palatino Linotype"/>
        </w:rPr>
        <w:t>cable</w:t>
      </w:r>
      <w:r w:rsidRPr="003016FC">
        <w:rPr>
          <w:rFonts w:eastAsia="Palatino Linotype"/>
          <w:spacing w:val="-3"/>
        </w:rPr>
        <w:t xml:space="preserve"> </w:t>
      </w:r>
      <w:r w:rsidRPr="003016FC">
        <w:rPr>
          <w:rFonts w:eastAsia="Palatino Linotype"/>
        </w:rPr>
        <w:t>and</w:t>
      </w:r>
      <w:r w:rsidRPr="003016FC">
        <w:rPr>
          <w:rFonts w:eastAsia="Palatino Linotype"/>
          <w:spacing w:val="-3"/>
        </w:rPr>
        <w:t xml:space="preserve"> </w:t>
      </w:r>
      <w:r w:rsidRPr="003016FC">
        <w:rPr>
          <w:rFonts w:eastAsia="Palatino Linotype"/>
        </w:rPr>
        <w:t>the</w:t>
      </w:r>
      <w:r w:rsidRPr="003016FC">
        <w:rPr>
          <w:rFonts w:eastAsia="Palatino Linotype"/>
          <w:spacing w:val="-3"/>
        </w:rPr>
        <w:t xml:space="preserve"> </w:t>
      </w:r>
      <w:r w:rsidRPr="003016FC">
        <w:rPr>
          <w:rFonts w:eastAsia="Palatino Linotype"/>
        </w:rPr>
        <w:t>above-ground</w:t>
      </w:r>
      <w:r w:rsidRPr="003016FC">
        <w:rPr>
          <w:rFonts w:eastAsia="Palatino Linotype"/>
          <w:spacing w:val="-4"/>
        </w:rPr>
        <w:t xml:space="preserve"> </w:t>
      </w:r>
      <w:r w:rsidRPr="003016FC">
        <w:rPr>
          <w:rFonts w:eastAsia="Palatino Linotype"/>
        </w:rPr>
        <w:t>fiber</w:t>
      </w:r>
      <w:r w:rsidRPr="003016FC">
        <w:rPr>
          <w:rFonts w:eastAsia="Palatino Linotype"/>
          <w:spacing w:val="-3"/>
        </w:rPr>
        <w:t xml:space="preserve"> </w:t>
      </w:r>
      <w:r w:rsidRPr="003016FC">
        <w:rPr>
          <w:rFonts w:eastAsia="Palatino Linotype"/>
        </w:rPr>
        <w:t>pedestals is</w:t>
      </w:r>
      <w:r w:rsidRPr="003016FC">
        <w:rPr>
          <w:rFonts w:eastAsia="Palatino Linotype"/>
          <w:spacing w:val="-5"/>
        </w:rPr>
        <w:t xml:space="preserve"> </w:t>
      </w:r>
      <w:r w:rsidRPr="003016FC">
        <w:rPr>
          <w:rFonts w:eastAsia="Palatino Linotype"/>
        </w:rPr>
        <w:t xml:space="preserve">expected to take approximately </w:t>
      </w:r>
      <w:r w:rsidR="00390F52">
        <w:rPr>
          <w:rFonts w:eastAsia="Palatino Linotype"/>
        </w:rPr>
        <w:t xml:space="preserve">4 months to complete </w:t>
      </w:r>
      <w:r w:rsidR="00070542">
        <w:rPr>
          <w:rFonts w:eastAsia="Palatino Linotype"/>
        </w:rPr>
        <w:t xml:space="preserve">following </w:t>
      </w:r>
      <w:r w:rsidR="00417F37">
        <w:rPr>
          <w:rFonts w:eastAsia="Palatino Linotype"/>
        </w:rPr>
        <w:t>receipt of permits</w:t>
      </w:r>
      <w:r w:rsidR="0099412B">
        <w:rPr>
          <w:rFonts w:eastAsia="Palatino Linotype"/>
        </w:rPr>
        <w:t xml:space="preserve"> and </w:t>
      </w:r>
      <w:r w:rsidR="00AE49F6">
        <w:rPr>
          <w:rFonts w:eastAsia="Palatino Linotype"/>
        </w:rPr>
        <w:t xml:space="preserve">within </w:t>
      </w:r>
      <w:r w:rsidR="00AB4FBE">
        <w:rPr>
          <w:rFonts w:eastAsia="Palatino Linotype"/>
        </w:rPr>
        <w:t>1</w:t>
      </w:r>
      <w:r w:rsidR="008A3769">
        <w:rPr>
          <w:rFonts w:eastAsia="Palatino Linotype"/>
        </w:rPr>
        <w:t>8</w:t>
      </w:r>
      <w:r w:rsidR="00AB4FBE">
        <w:rPr>
          <w:rFonts w:eastAsia="Palatino Linotype"/>
        </w:rPr>
        <w:t xml:space="preserve"> months </w:t>
      </w:r>
      <w:r w:rsidR="0057361F">
        <w:rPr>
          <w:rFonts w:eastAsia="Palatino Linotype"/>
        </w:rPr>
        <w:t xml:space="preserve">after Commission approval </w:t>
      </w:r>
      <w:r w:rsidR="00A207EB">
        <w:rPr>
          <w:rFonts w:eastAsia="Palatino Linotype"/>
        </w:rPr>
        <w:t xml:space="preserve">of CEQA exempt </w:t>
      </w:r>
      <w:r w:rsidR="0018174F">
        <w:rPr>
          <w:rFonts w:eastAsia="Palatino Linotype"/>
        </w:rPr>
        <w:t>status</w:t>
      </w:r>
      <w:r w:rsidR="004537A4">
        <w:rPr>
          <w:rFonts w:eastAsia="Palatino Linotype"/>
        </w:rPr>
        <w:t>.</w:t>
      </w:r>
      <w:r w:rsidR="006611E6">
        <w:rPr>
          <w:rFonts w:eastAsia="Palatino Linotype"/>
        </w:rPr>
        <w:t xml:space="preserve"> </w:t>
      </w:r>
      <w:r w:rsidRPr="003016FC">
        <w:rPr>
          <w:rFonts w:eastAsia="Palatino Linotype"/>
        </w:rPr>
        <w:t xml:space="preserve"> AEC will limit </w:t>
      </w:r>
      <w:r w:rsidR="006F778A">
        <w:rPr>
          <w:rFonts w:eastAsia="Palatino Linotype"/>
        </w:rPr>
        <w:t>p</w:t>
      </w:r>
      <w:r w:rsidRPr="003016FC">
        <w:rPr>
          <w:rFonts w:eastAsia="Palatino Linotype"/>
        </w:rPr>
        <w:t>roject installation</w:t>
      </w:r>
      <w:r w:rsidRPr="003016FC">
        <w:rPr>
          <w:rFonts w:eastAsia="Palatino Linotype"/>
          <w:spacing w:val="-4"/>
        </w:rPr>
        <w:t xml:space="preserve"> </w:t>
      </w:r>
      <w:r w:rsidRPr="003016FC">
        <w:rPr>
          <w:rFonts w:eastAsia="Palatino Linotype"/>
        </w:rPr>
        <w:t>activities</w:t>
      </w:r>
      <w:r w:rsidRPr="003016FC">
        <w:rPr>
          <w:rFonts w:eastAsia="Palatino Linotype"/>
          <w:spacing w:val="-4"/>
        </w:rPr>
        <w:t xml:space="preserve"> </w:t>
      </w:r>
      <w:r w:rsidRPr="003016FC">
        <w:rPr>
          <w:rFonts w:eastAsia="Palatino Linotype"/>
        </w:rPr>
        <w:t>to</w:t>
      </w:r>
      <w:r w:rsidRPr="003016FC">
        <w:rPr>
          <w:rFonts w:eastAsia="Palatino Linotype"/>
          <w:spacing w:val="-4"/>
        </w:rPr>
        <w:t xml:space="preserve"> </w:t>
      </w:r>
      <w:r w:rsidRPr="003016FC">
        <w:rPr>
          <w:rFonts w:eastAsia="Palatino Linotype"/>
        </w:rPr>
        <w:t>between</w:t>
      </w:r>
      <w:r w:rsidRPr="003016FC">
        <w:rPr>
          <w:rFonts w:eastAsia="Palatino Linotype"/>
          <w:spacing w:val="-4"/>
        </w:rPr>
        <w:t xml:space="preserve"> </w:t>
      </w:r>
      <w:r w:rsidR="00AD32D6">
        <w:rPr>
          <w:rFonts w:eastAsia="Palatino Linotype"/>
        </w:rPr>
        <w:t>7:00 AM</w:t>
      </w:r>
      <w:r w:rsidRPr="003016FC">
        <w:rPr>
          <w:rFonts w:eastAsia="Palatino Linotype"/>
          <w:spacing w:val="-4"/>
        </w:rPr>
        <w:t xml:space="preserve"> </w:t>
      </w:r>
      <w:r w:rsidRPr="003016FC">
        <w:rPr>
          <w:rFonts w:eastAsia="Palatino Linotype"/>
        </w:rPr>
        <w:t>to</w:t>
      </w:r>
      <w:r w:rsidRPr="003016FC">
        <w:rPr>
          <w:rFonts w:eastAsia="Palatino Linotype"/>
          <w:spacing w:val="-4"/>
        </w:rPr>
        <w:t xml:space="preserve"> </w:t>
      </w:r>
      <w:r w:rsidR="00AD32D6">
        <w:rPr>
          <w:rFonts w:eastAsia="Palatino Linotype"/>
        </w:rPr>
        <w:t>6:00 PM</w:t>
      </w:r>
      <w:r w:rsidRPr="003016FC">
        <w:rPr>
          <w:rFonts w:eastAsia="Palatino Linotype"/>
          <w:spacing w:val="-4"/>
        </w:rPr>
        <w:t xml:space="preserve"> </w:t>
      </w:r>
      <w:r w:rsidRPr="003016FC">
        <w:rPr>
          <w:rFonts w:eastAsia="Palatino Linotype"/>
        </w:rPr>
        <w:t>on</w:t>
      </w:r>
      <w:r w:rsidRPr="003016FC">
        <w:rPr>
          <w:rFonts w:eastAsia="Palatino Linotype"/>
          <w:spacing w:val="-4"/>
        </w:rPr>
        <w:t xml:space="preserve"> </w:t>
      </w:r>
      <w:r w:rsidRPr="003016FC">
        <w:rPr>
          <w:rFonts w:eastAsia="Palatino Linotype"/>
        </w:rPr>
        <w:t>weekdays</w:t>
      </w:r>
      <w:r w:rsidRPr="003016FC">
        <w:rPr>
          <w:rFonts w:eastAsia="Palatino Linotype"/>
          <w:spacing w:val="-4"/>
        </w:rPr>
        <w:t xml:space="preserve"> </w:t>
      </w:r>
      <w:r w:rsidRPr="003016FC">
        <w:rPr>
          <w:rFonts w:eastAsia="Palatino Linotype"/>
        </w:rPr>
        <w:t>and</w:t>
      </w:r>
      <w:r w:rsidRPr="003016FC">
        <w:rPr>
          <w:rFonts w:eastAsia="Palatino Linotype"/>
          <w:spacing w:val="-4"/>
        </w:rPr>
        <w:t xml:space="preserve"> </w:t>
      </w:r>
      <w:r w:rsidRPr="003016FC">
        <w:rPr>
          <w:rFonts w:eastAsia="Palatino Linotype"/>
        </w:rPr>
        <w:t>Saturdays,</w:t>
      </w:r>
      <w:r w:rsidRPr="003016FC">
        <w:rPr>
          <w:rFonts w:eastAsia="Palatino Linotype"/>
          <w:spacing w:val="-4"/>
        </w:rPr>
        <w:t xml:space="preserve"> </w:t>
      </w:r>
      <w:r w:rsidRPr="003016FC">
        <w:rPr>
          <w:rFonts w:eastAsia="Palatino Linotype"/>
        </w:rPr>
        <w:t>per</w:t>
      </w:r>
      <w:r w:rsidRPr="003016FC">
        <w:rPr>
          <w:rFonts w:eastAsia="Palatino Linotype"/>
          <w:spacing w:val="-6"/>
        </w:rPr>
        <w:t xml:space="preserve"> </w:t>
      </w:r>
      <w:r w:rsidRPr="003016FC">
        <w:rPr>
          <w:rFonts w:eastAsia="Palatino Linotype"/>
        </w:rPr>
        <w:t>Riverside County Noise Regulation Code</w:t>
      </w:r>
      <w:r w:rsidR="00911400">
        <w:rPr>
          <w:rFonts w:eastAsia="Palatino Linotype"/>
        </w:rPr>
        <w:t>.</w:t>
      </w:r>
      <w:r w:rsidR="00AD32D6">
        <w:rPr>
          <w:rFonts w:eastAsia="Palatino Linotype"/>
        </w:rPr>
        <w:t xml:space="preserve"> </w:t>
      </w:r>
      <w:r w:rsidR="00224D76">
        <w:rPr>
          <w:rFonts w:eastAsia="Palatino Linotype"/>
        </w:rPr>
        <w:t xml:space="preserve"> </w:t>
      </w:r>
      <w:r w:rsidRPr="003016FC">
        <w:rPr>
          <w:rFonts w:eastAsia="Palatino Linotype"/>
        </w:rPr>
        <w:t xml:space="preserve">No installation activity would occur on Sundays or holidays. </w:t>
      </w:r>
      <w:r w:rsidR="00AD32D6">
        <w:rPr>
          <w:rFonts w:eastAsia="Palatino Linotype"/>
        </w:rPr>
        <w:t xml:space="preserve"> </w:t>
      </w:r>
      <w:r w:rsidRPr="003016FC">
        <w:rPr>
          <w:rFonts w:eastAsia="Palatino Linotype"/>
        </w:rPr>
        <w:t xml:space="preserve">AEC will comply with conditions and work timeframe restrictions </w:t>
      </w:r>
      <w:r w:rsidRPr="003016FC" w:rsidR="008141AC">
        <w:rPr>
          <w:rFonts w:eastAsia="Palatino Linotype"/>
        </w:rPr>
        <w:t>that Caltrans</w:t>
      </w:r>
      <w:r w:rsidRPr="003016FC">
        <w:rPr>
          <w:rFonts w:eastAsia="Palatino Linotype"/>
        </w:rPr>
        <w:t xml:space="preserve"> or Riverside County may impose.</w:t>
      </w:r>
    </w:p>
    <w:p w:rsidRPr="003016FC" w:rsidR="00312001" w:rsidP="003016FC" w:rsidRDefault="00312001" w14:paraId="7EAA1F4D" w14:textId="77777777">
      <w:pPr>
        <w:widowControl w:val="0"/>
        <w:autoSpaceDE w:val="0"/>
        <w:autoSpaceDN w:val="0"/>
        <w:spacing w:after="0" w:line="240" w:lineRule="auto"/>
        <w:rPr>
          <w:rFonts w:eastAsia="Palatino Linotype"/>
        </w:rPr>
      </w:pPr>
    </w:p>
    <w:p w:rsidRPr="006A124C" w:rsidR="003016FC" w:rsidP="003016FC" w:rsidRDefault="003016FC" w14:paraId="13ECE211" w14:textId="77777777">
      <w:pPr>
        <w:widowControl w:val="0"/>
        <w:autoSpaceDE w:val="0"/>
        <w:autoSpaceDN w:val="0"/>
        <w:spacing w:after="0" w:line="240" w:lineRule="auto"/>
        <w:rPr>
          <w:rFonts w:eastAsia="Palatino Linotype"/>
          <w:b/>
          <w:bCs/>
        </w:rPr>
      </w:pPr>
      <w:r w:rsidRPr="006A124C">
        <w:rPr>
          <w:rFonts w:eastAsia="Palatino Linotype"/>
          <w:b/>
          <w:bCs/>
          <w:u w:val="single"/>
        </w:rPr>
        <w:t>Safety Issues</w:t>
      </w:r>
    </w:p>
    <w:p w:rsidRPr="003016FC" w:rsidR="003016FC" w:rsidP="003016FC" w:rsidRDefault="003016FC" w14:paraId="01A96EEF" w14:textId="77777777">
      <w:pPr>
        <w:widowControl w:val="0"/>
        <w:autoSpaceDE w:val="0"/>
        <w:autoSpaceDN w:val="0"/>
        <w:spacing w:after="0" w:line="240" w:lineRule="auto"/>
        <w:rPr>
          <w:rFonts w:eastAsia="Palatino Linotype"/>
          <w:b/>
        </w:rPr>
      </w:pPr>
    </w:p>
    <w:p w:rsidRPr="003016FC" w:rsidR="001D50FD" w:rsidP="003016FC" w:rsidRDefault="003016FC" w14:paraId="5C6615E4" w14:textId="54184986">
      <w:pPr>
        <w:widowControl w:val="0"/>
        <w:autoSpaceDE w:val="0"/>
        <w:autoSpaceDN w:val="0"/>
        <w:spacing w:after="0" w:line="240" w:lineRule="auto"/>
        <w:rPr>
          <w:rFonts w:eastAsia="Palatino Linotype"/>
        </w:rPr>
      </w:pPr>
      <w:r w:rsidRPr="003016FC">
        <w:rPr>
          <w:rFonts w:eastAsia="Palatino Linotype"/>
        </w:rPr>
        <w:t xml:space="preserve">The Commission’s </w:t>
      </w:r>
      <w:r w:rsidRPr="003016FC" w:rsidR="16840525">
        <w:rPr>
          <w:rFonts w:eastAsia="Palatino Linotype"/>
        </w:rPr>
        <w:t>General Order (</w:t>
      </w:r>
      <w:r w:rsidRPr="003016FC">
        <w:rPr>
          <w:rFonts w:eastAsia="Palatino Linotype"/>
        </w:rPr>
        <w:t>GO</w:t>
      </w:r>
      <w:r w:rsidRPr="003016FC" w:rsidR="3BF58647">
        <w:rPr>
          <w:rFonts w:eastAsia="Palatino Linotype"/>
        </w:rPr>
        <w:t>)</w:t>
      </w:r>
      <w:r w:rsidRPr="003016FC">
        <w:rPr>
          <w:rFonts w:eastAsia="Palatino Linotype"/>
        </w:rPr>
        <w:t xml:space="preserve"> 95 contains safety directives concerning overhead</w:t>
      </w:r>
      <w:r w:rsidRPr="003016FC">
        <w:rPr>
          <w:rFonts w:eastAsia="Palatino Linotype"/>
          <w:spacing w:val="-3"/>
        </w:rPr>
        <w:t xml:space="preserve"> </w:t>
      </w:r>
      <w:r w:rsidRPr="003016FC">
        <w:rPr>
          <w:rFonts w:eastAsia="Palatino Linotype"/>
        </w:rPr>
        <w:t>utility</w:t>
      </w:r>
      <w:r w:rsidRPr="003016FC">
        <w:rPr>
          <w:rFonts w:eastAsia="Palatino Linotype"/>
          <w:spacing w:val="-3"/>
        </w:rPr>
        <w:t xml:space="preserve"> </w:t>
      </w:r>
      <w:r w:rsidRPr="003016FC">
        <w:rPr>
          <w:rFonts w:eastAsia="Palatino Linotype"/>
        </w:rPr>
        <w:t>lines.</w:t>
      </w:r>
      <w:r w:rsidR="00B54A64">
        <w:rPr>
          <w:rFonts w:eastAsia="Palatino Linotype"/>
        </w:rPr>
        <w:t xml:space="preserve"> </w:t>
      </w:r>
      <w:r w:rsidRPr="003016FC">
        <w:rPr>
          <w:rFonts w:eastAsia="Palatino Linotype"/>
        </w:rPr>
        <w:t xml:space="preserve"> Specifically,</w:t>
      </w:r>
      <w:r w:rsidRPr="003016FC">
        <w:rPr>
          <w:rFonts w:eastAsia="Palatino Linotype"/>
          <w:spacing w:val="-3"/>
        </w:rPr>
        <w:t xml:space="preserve"> </w:t>
      </w:r>
      <w:r w:rsidRPr="003016FC">
        <w:rPr>
          <w:rFonts w:eastAsia="Palatino Linotype"/>
        </w:rPr>
        <w:t>GO</w:t>
      </w:r>
      <w:r w:rsidRPr="003016FC">
        <w:rPr>
          <w:rFonts w:eastAsia="Palatino Linotype"/>
          <w:spacing w:val="-3"/>
        </w:rPr>
        <w:t xml:space="preserve"> </w:t>
      </w:r>
      <w:r w:rsidRPr="003016FC">
        <w:rPr>
          <w:rFonts w:eastAsia="Palatino Linotype"/>
        </w:rPr>
        <w:t>95,</w:t>
      </w:r>
      <w:r w:rsidRPr="003016FC">
        <w:rPr>
          <w:rFonts w:eastAsia="Palatino Linotype"/>
          <w:spacing w:val="-3"/>
        </w:rPr>
        <w:t xml:space="preserve"> </w:t>
      </w:r>
      <w:r w:rsidRPr="003016FC">
        <w:rPr>
          <w:rFonts w:eastAsia="Palatino Linotype"/>
        </w:rPr>
        <w:t>Section</w:t>
      </w:r>
      <w:r w:rsidRPr="003016FC">
        <w:rPr>
          <w:rFonts w:eastAsia="Palatino Linotype"/>
          <w:spacing w:val="-3"/>
        </w:rPr>
        <w:t xml:space="preserve"> </w:t>
      </w:r>
      <w:r w:rsidRPr="003016FC">
        <w:rPr>
          <w:rFonts w:eastAsia="Palatino Linotype"/>
        </w:rPr>
        <w:t>1,</w:t>
      </w:r>
      <w:r w:rsidRPr="003016FC">
        <w:rPr>
          <w:rFonts w:eastAsia="Palatino Linotype"/>
          <w:spacing w:val="-3"/>
        </w:rPr>
        <w:t xml:space="preserve"> </w:t>
      </w:r>
      <w:r w:rsidRPr="003016FC">
        <w:rPr>
          <w:rFonts w:eastAsia="Palatino Linotype"/>
        </w:rPr>
        <w:t>Rule</w:t>
      </w:r>
      <w:r w:rsidRPr="003016FC">
        <w:rPr>
          <w:rFonts w:eastAsia="Palatino Linotype"/>
          <w:spacing w:val="-3"/>
        </w:rPr>
        <w:t xml:space="preserve"> </w:t>
      </w:r>
      <w:r w:rsidRPr="003016FC">
        <w:rPr>
          <w:rFonts w:eastAsia="Palatino Linotype"/>
        </w:rPr>
        <w:t>11</w:t>
      </w:r>
      <w:r w:rsidRPr="003016FC">
        <w:rPr>
          <w:rFonts w:eastAsia="Palatino Linotype"/>
          <w:spacing w:val="-3"/>
        </w:rPr>
        <w:t xml:space="preserve"> </w:t>
      </w:r>
      <w:r w:rsidRPr="003016FC" w:rsidR="00EF72D9">
        <w:rPr>
          <w:rFonts w:eastAsia="Palatino Linotype"/>
        </w:rPr>
        <w:t>states: “The</w:t>
      </w:r>
      <w:r w:rsidRPr="003016FC">
        <w:rPr>
          <w:rFonts w:eastAsia="Palatino Linotype"/>
          <w:spacing w:val="-3"/>
        </w:rPr>
        <w:t xml:space="preserve"> </w:t>
      </w:r>
      <w:r w:rsidRPr="003016FC">
        <w:rPr>
          <w:rFonts w:eastAsia="Palatino Linotype"/>
        </w:rPr>
        <w:t>purpose</w:t>
      </w:r>
      <w:r w:rsidRPr="003016FC">
        <w:rPr>
          <w:rFonts w:eastAsia="Palatino Linotype"/>
          <w:spacing w:val="-3"/>
        </w:rPr>
        <w:t xml:space="preserve"> </w:t>
      </w:r>
      <w:r w:rsidRPr="003016FC">
        <w:rPr>
          <w:rFonts w:eastAsia="Palatino Linotype"/>
        </w:rPr>
        <w:t>of these rules is to formulate for the State of California, requirements for overhead line design, construction and maintenance, the application of which will ensure adequate service and secure safety to persons engaged in the construction of, maintenance and operation or use of overhead lines and to the public in general.”</w:t>
      </w:r>
      <w:r w:rsidRPr="003016FC">
        <w:rPr>
          <w:rFonts w:eastAsia="Palatino Linotype"/>
          <w:vertAlign w:val="superscript"/>
        </w:rPr>
        <w:footnoteReference w:id="6"/>
      </w:r>
      <w:r w:rsidR="0084599C">
        <w:rPr>
          <w:rFonts w:eastAsia="Palatino Linotype"/>
        </w:rPr>
        <w:t xml:space="preserve">  </w:t>
      </w:r>
      <w:r w:rsidRPr="003016FC" w:rsidR="0084599C">
        <w:rPr>
          <w:rFonts w:eastAsia="Palatino Linotype"/>
        </w:rPr>
        <w:t>Anza Electric Cooperative is subject to GO 95 and all installations on AEC facilities will comply with GO 95 standards.</w:t>
      </w:r>
      <w:bookmarkStart w:name="_Hlk150753966" w:id="1"/>
    </w:p>
    <w:bookmarkEnd w:id="1"/>
    <w:p w:rsidR="00E166B2" w:rsidP="00E722B6" w:rsidRDefault="00E166B2" w14:paraId="107B19E9" w14:textId="77777777">
      <w:pPr>
        <w:widowControl w:val="0"/>
        <w:autoSpaceDE w:val="0"/>
        <w:autoSpaceDN w:val="0"/>
        <w:spacing w:after="0" w:line="240" w:lineRule="auto"/>
        <w:rPr>
          <w:rFonts w:eastAsia="Palatino Linotype"/>
        </w:rPr>
      </w:pPr>
    </w:p>
    <w:p w:rsidRPr="003016FC" w:rsidR="003016FC" w:rsidP="00E722B6" w:rsidRDefault="00621007" w14:paraId="0DD478EA" w14:textId="5AE06CF5">
      <w:pPr>
        <w:widowControl w:val="0"/>
        <w:autoSpaceDE w:val="0"/>
        <w:autoSpaceDN w:val="0"/>
        <w:spacing w:after="0" w:line="240" w:lineRule="auto"/>
        <w:rPr>
          <w:rFonts w:eastAsia="Palatino Linotype"/>
        </w:rPr>
      </w:pPr>
      <w:r>
        <w:rPr>
          <w:rFonts w:eastAsia="Palatino Linotype"/>
        </w:rPr>
        <w:t xml:space="preserve">The </w:t>
      </w:r>
      <w:r w:rsidRPr="003016FC" w:rsidR="003016FC">
        <w:rPr>
          <w:rFonts w:eastAsia="Palatino Linotype"/>
        </w:rPr>
        <w:t xml:space="preserve">Phase 3 </w:t>
      </w:r>
      <w:r>
        <w:rPr>
          <w:rFonts w:eastAsia="Palatino Linotype"/>
        </w:rPr>
        <w:t xml:space="preserve">Project </w:t>
      </w:r>
      <w:r w:rsidRPr="003016FC" w:rsidR="003016FC">
        <w:rPr>
          <w:rFonts w:eastAsia="Palatino Linotype"/>
        </w:rPr>
        <w:t xml:space="preserve">will provide safety and health benefits including, but not limited to, resilient high-capacity broadband infrastructure that will provide access to emergency services and information, e-health services, and voice service that will meet all safety standards, including E911. </w:t>
      </w:r>
      <w:r w:rsidR="00E43600">
        <w:rPr>
          <w:rFonts w:eastAsia="Palatino Linotype"/>
        </w:rPr>
        <w:t xml:space="preserve"> </w:t>
      </w:r>
      <w:r w:rsidRPr="003016FC" w:rsidR="003016FC">
        <w:rPr>
          <w:rFonts w:eastAsia="Palatino Linotype"/>
        </w:rPr>
        <w:t>Parts of the Phase 3 Project area are classified as high to very high fire hazard severity zones,</w:t>
      </w:r>
      <w:r w:rsidRPr="003016FC" w:rsidR="003016FC">
        <w:rPr>
          <w:rFonts w:eastAsia="Palatino Linotype"/>
          <w:spacing w:val="-3"/>
        </w:rPr>
        <w:t xml:space="preserve"> </w:t>
      </w:r>
      <w:r w:rsidRPr="003016FC" w:rsidR="003016FC">
        <w:rPr>
          <w:rFonts w:eastAsia="Palatino Linotype"/>
        </w:rPr>
        <w:t>as</w:t>
      </w:r>
      <w:r w:rsidRPr="003016FC" w:rsidR="003016FC">
        <w:rPr>
          <w:rFonts w:eastAsia="Palatino Linotype"/>
          <w:spacing w:val="-4"/>
        </w:rPr>
        <w:t xml:space="preserve"> </w:t>
      </w:r>
      <w:r w:rsidRPr="003016FC" w:rsidR="003016FC">
        <w:rPr>
          <w:rFonts w:eastAsia="Palatino Linotype"/>
        </w:rPr>
        <w:t>specified</w:t>
      </w:r>
      <w:r w:rsidRPr="003016FC" w:rsidR="003016FC">
        <w:rPr>
          <w:rFonts w:eastAsia="Palatino Linotype"/>
          <w:spacing w:val="-3"/>
        </w:rPr>
        <w:t xml:space="preserve"> </w:t>
      </w:r>
      <w:r w:rsidRPr="003016FC" w:rsidR="003016FC">
        <w:rPr>
          <w:rFonts w:eastAsia="Palatino Linotype"/>
        </w:rPr>
        <w:t>by</w:t>
      </w:r>
      <w:r w:rsidRPr="003016FC" w:rsidR="003016FC">
        <w:rPr>
          <w:rFonts w:eastAsia="Palatino Linotype"/>
          <w:spacing w:val="-3"/>
        </w:rPr>
        <w:t xml:space="preserve"> </w:t>
      </w:r>
      <w:r w:rsidRPr="003016FC" w:rsidR="003016FC">
        <w:rPr>
          <w:rFonts w:eastAsia="Palatino Linotype"/>
        </w:rPr>
        <w:t>the</w:t>
      </w:r>
      <w:r w:rsidRPr="003016FC" w:rsidR="003016FC">
        <w:rPr>
          <w:rFonts w:eastAsia="Palatino Linotype"/>
          <w:spacing w:val="-3"/>
        </w:rPr>
        <w:t xml:space="preserve"> </w:t>
      </w:r>
      <w:r w:rsidRPr="003016FC" w:rsidR="003016FC">
        <w:rPr>
          <w:rFonts w:eastAsia="Palatino Linotype"/>
        </w:rPr>
        <w:t>California</w:t>
      </w:r>
      <w:r w:rsidRPr="003016FC" w:rsidR="003016FC">
        <w:rPr>
          <w:rFonts w:eastAsia="Palatino Linotype"/>
          <w:spacing w:val="-3"/>
        </w:rPr>
        <w:t xml:space="preserve"> </w:t>
      </w:r>
      <w:r w:rsidRPr="003016FC" w:rsidR="003016FC">
        <w:rPr>
          <w:rFonts w:eastAsia="Palatino Linotype"/>
        </w:rPr>
        <w:t>Department</w:t>
      </w:r>
      <w:r w:rsidRPr="003016FC" w:rsidR="003016FC">
        <w:rPr>
          <w:rFonts w:eastAsia="Palatino Linotype"/>
          <w:spacing w:val="-3"/>
        </w:rPr>
        <w:t xml:space="preserve"> </w:t>
      </w:r>
      <w:r w:rsidRPr="003016FC" w:rsidR="003016FC">
        <w:rPr>
          <w:rFonts w:eastAsia="Palatino Linotype"/>
        </w:rPr>
        <w:t>of</w:t>
      </w:r>
      <w:r w:rsidRPr="003016FC" w:rsidR="003016FC">
        <w:rPr>
          <w:rFonts w:eastAsia="Palatino Linotype"/>
          <w:spacing w:val="-3"/>
        </w:rPr>
        <w:t xml:space="preserve"> </w:t>
      </w:r>
      <w:r w:rsidRPr="003016FC" w:rsidR="003016FC">
        <w:rPr>
          <w:rFonts w:eastAsia="Palatino Linotype"/>
        </w:rPr>
        <w:t>Forestry</w:t>
      </w:r>
      <w:r w:rsidRPr="003016FC" w:rsidR="003016FC">
        <w:rPr>
          <w:rFonts w:eastAsia="Palatino Linotype"/>
          <w:spacing w:val="-3"/>
        </w:rPr>
        <w:t xml:space="preserve"> </w:t>
      </w:r>
      <w:r w:rsidRPr="003016FC" w:rsidR="003016FC">
        <w:rPr>
          <w:rFonts w:eastAsia="Palatino Linotype"/>
        </w:rPr>
        <w:t>and</w:t>
      </w:r>
      <w:r w:rsidRPr="003016FC" w:rsidR="003016FC">
        <w:rPr>
          <w:rFonts w:eastAsia="Palatino Linotype"/>
          <w:spacing w:val="-4"/>
        </w:rPr>
        <w:t xml:space="preserve"> </w:t>
      </w:r>
      <w:r w:rsidRPr="003016FC" w:rsidR="003016FC">
        <w:rPr>
          <w:rFonts w:eastAsia="Palatino Linotype"/>
        </w:rPr>
        <w:t>Fire</w:t>
      </w:r>
      <w:r w:rsidRPr="003016FC" w:rsidR="003016FC">
        <w:rPr>
          <w:rFonts w:eastAsia="Palatino Linotype"/>
          <w:spacing w:val="-3"/>
        </w:rPr>
        <w:t xml:space="preserve"> </w:t>
      </w:r>
      <w:r w:rsidRPr="003016FC" w:rsidR="003016FC">
        <w:rPr>
          <w:rFonts w:eastAsia="Palatino Linotype"/>
        </w:rPr>
        <w:t>Protection</w:t>
      </w:r>
      <w:r w:rsidRPr="003016FC" w:rsidR="003016FC">
        <w:rPr>
          <w:rFonts w:eastAsia="Palatino Linotype"/>
          <w:spacing w:val="-3"/>
        </w:rPr>
        <w:t xml:space="preserve"> </w:t>
      </w:r>
      <w:r w:rsidRPr="003016FC" w:rsidR="003016FC">
        <w:rPr>
          <w:rFonts w:eastAsia="Palatino Linotype"/>
        </w:rPr>
        <w:t>(CAL</w:t>
      </w:r>
      <w:r w:rsidRPr="003016FC" w:rsidR="003016FC">
        <w:rPr>
          <w:rFonts w:eastAsia="Palatino Linotype"/>
          <w:spacing w:val="-3"/>
        </w:rPr>
        <w:t xml:space="preserve"> </w:t>
      </w:r>
      <w:r w:rsidRPr="003016FC" w:rsidR="003016FC">
        <w:rPr>
          <w:rFonts w:eastAsia="Palatino Linotype"/>
        </w:rPr>
        <w:t>FIRE).</w:t>
      </w:r>
      <w:r w:rsidRPr="003016FC" w:rsidR="003016FC">
        <w:rPr>
          <w:rFonts w:eastAsia="Palatino Linotype"/>
          <w:vertAlign w:val="superscript"/>
        </w:rPr>
        <w:footnoteReference w:id="7"/>
      </w:r>
      <w:r w:rsidR="00D9216E">
        <w:rPr>
          <w:rFonts w:eastAsia="Palatino Linotype"/>
        </w:rPr>
        <w:t xml:space="preserve"> </w:t>
      </w:r>
      <w:r w:rsidR="00BC69F8">
        <w:rPr>
          <w:rFonts w:eastAsia="Palatino Linotype"/>
        </w:rPr>
        <w:t xml:space="preserve"> </w:t>
      </w:r>
      <w:r w:rsidRPr="003016FC" w:rsidR="003016FC">
        <w:rPr>
          <w:rFonts w:eastAsia="Palatino Linotype"/>
        </w:rPr>
        <w:t xml:space="preserve">Reliable and ubiquitous broadband internet will assist emergency responders and local government in responding to wildfire conditions. </w:t>
      </w:r>
      <w:r w:rsidR="002C2633">
        <w:rPr>
          <w:rFonts w:eastAsia="Palatino Linotype"/>
        </w:rPr>
        <w:t xml:space="preserve"> </w:t>
      </w:r>
      <w:r w:rsidRPr="003016FC" w:rsidR="003016FC">
        <w:rPr>
          <w:rFonts w:eastAsia="Palatino Linotype"/>
        </w:rPr>
        <w:t xml:space="preserve">AEC further proposes to provide voice service which will be required to meet all safety standards, </w:t>
      </w:r>
      <w:r w:rsidRPr="003016FC" w:rsidR="1E20B83F">
        <w:rPr>
          <w:rFonts w:eastAsia="Palatino Linotype"/>
        </w:rPr>
        <w:t xml:space="preserve">including </w:t>
      </w:r>
      <w:r w:rsidRPr="003016FC" w:rsidR="003016FC">
        <w:rPr>
          <w:rFonts w:eastAsia="Palatino Linotype"/>
        </w:rPr>
        <w:t>E911 data and access to local public-safety answering points (PSAPs</w:t>
      </w:r>
      <w:r w:rsidR="00E52D9C">
        <w:rPr>
          <w:rFonts w:eastAsia="Palatino Linotype"/>
        </w:rPr>
        <w:t>.</w:t>
      </w:r>
      <w:r w:rsidRPr="003016FC" w:rsidR="003016FC">
        <w:rPr>
          <w:rFonts w:eastAsia="Palatino Linotype"/>
        </w:rPr>
        <w:t>)</w:t>
      </w:r>
    </w:p>
    <w:p w:rsidRPr="003016FC" w:rsidR="003016FC" w:rsidP="001117CC" w:rsidRDefault="003016FC" w14:paraId="2B2F6A0C" w14:textId="77777777">
      <w:pPr>
        <w:widowControl w:val="0"/>
        <w:autoSpaceDE w:val="0"/>
        <w:autoSpaceDN w:val="0"/>
        <w:spacing w:after="0" w:line="240" w:lineRule="auto"/>
        <w:jc w:val="center"/>
        <w:rPr>
          <w:rFonts w:eastAsia="Palatino Linotype"/>
        </w:rPr>
      </w:pPr>
    </w:p>
    <w:p w:rsidRPr="003671B6" w:rsidR="003016FC" w:rsidP="003016FC" w:rsidRDefault="003016FC" w14:paraId="55041B4F" w14:textId="77777777">
      <w:pPr>
        <w:widowControl w:val="0"/>
        <w:autoSpaceDE w:val="0"/>
        <w:autoSpaceDN w:val="0"/>
        <w:spacing w:after="0" w:line="240" w:lineRule="auto"/>
        <w:rPr>
          <w:rFonts w:eastAsia="Palatino Linotype"/>
          <w:b/>
          <w:bCs/>
          <w:u w:val="single"/>
        </w:rPr>
      </w:pPr>
      <w:r w:rsidRPr="003671B6">
        <w:rPr>
          <w:rFonts w:eastAsia="Palatino Linotype"/>
          <w:b/>
          <w:bCs/>
          <w:u w:val="single"/>
        </w:rPr>
        <w:t>Anza</w:t>
      </w:r>
      <w:r w:rsidRPr="003671B6">
        <w:rPr>
          <w:rFonts w:eastAsia="Palatino Linotype"/>
          <w:b/>
          <w:bCs/>
          <w:spacing w:val="-3"/>
          <w:u w:val="single"/>
        </w:rPr>
        <w:t xml:space="preserve"> </w:t>
      </w:r>
      <w:r w:rsidRPr="003671B6">
        <w:rPr>
          <w:rFonts w:eastAsia="Palatino Linotype"/>
          <w:b/>
          <w:bCs/>
          <w:u w:val="single"/>
        </w:rPr>
        <w:t>Connect</w:t>
      </w:r>
      <w:r w:rsidRPr="003671B6">
        <w:rPr>
          <w:rFonts w:eastAsia="Palatino Linotype"/>
          <w:b/>
          <w:bCs/>
          <w:spacing w:val="-3"/>
          <w:u w:val="single"/>
        </w:rPr>
        <w:t xml:space="preserve"> </w:t>
      </w:r>
      <w:r w:rsidRPr="003671B6">
        <w:rPr>
          <w:rFonts w:eastAsia="Palatino Linotype"/>
          <w:b/>
          <w:bCs/>
          <w:u w:val="single"/>
        </w:rPr>
        <w:t>Phase 3</w:t>
      </w:r>
      <w:r w:rsidRPr="003671B6">
        <w:rPr>
          <w:rFonts w:eastAsia="Palatino Linotype"/>
          <w:b/>
          <w:bCs/>
          <w:spacing w:val="-6"/>
          <w:u w:val="single"/>
        </w:rPr>
        <w:t xml:space="preserve"> </w:t>
      </w:r>
      <w:r w:rsidRPr="003671B6">
        <w:rPr>
          <w:rFonts w:eastAsia="Palatino Linotype"/>
          <w:b/>
          <w:bCs/>
          <w:u w:val="single"/>
        </w:rPr>
        <w:t>and</w:t>
      </w:r>
      <w:r w:rsidRPr="003671B6">
        <w:rPr>
          <w:rFonts w:eastAsia="Palatino Linotype"/>
          <w:b/>
          <w:bCs/>
          <w:spacing w:val="-4"/>
          <w:u w:val="single"/>
        </w:rPr>
        <w:t xml:space="preserve"> CEQA</w:t>
      </w:r>
    </w:p>
    <w:p w:rsidRPr="003016FC" w:rsidR="003016FC" w:rsidP="003016FC" w:rsidRDefault="003016FC" w14:paraId="19989472" w14:textId="77777777">
      <w:pPr>
        <w:widowControl w:val="0"/>
        <w:autoSpaceDE w:val="0"/>
        <w:autoSpaceDN w:val="0"/>
        <w:spacing w:after="0" w:line="240" w:lineRule="auto"/>
        <w:rPr>
          <w:rFonts w:eastAsia="Palatino Linotype"/>
          <w:b/>
        </w:rPr>
      </w:pPr>
    </w:p>
    <w:p w:rsidRPr="003F3C7F" w:rsidR="003016FC" w:rsidP="003016FC" w:rsidRDefault="003016FC" w14:paraId="0D839EBA" w14:textId="563D86A4">
      <w:pPr>
        <w:widowControl w:val="0"/>
        <w:autoSpaceDE w:val="0"/>
        <w:autoSpaceDN w:val="0"/>
        <w:spacing w:after="0" w:line="240" w:lineRule="auto"/>
        <w:rPr>
          <w:rFonts w:eastAsia="Palatino Linotype"/>
        </w:rPr>
      </w:pPr>
      <w:r w:rsidRPr="003F3C7F">
        <w:rPr>
          <w:rFonts w:eastAsia="Palatino Linotype"/>
          <w:u w:val="single"/>
        </w:rPr>
        <w:t>Environmental</w:t>
      </w:r>
      <w:r w:rsidRPr="003F3C7F">
        <w:rPr>
          <w:rFonts w:eastAsia="Palatino Linotype"/>
          <w:spacing w:val="-4"/>
          <w:u w:val="single"/>
        </w:rPr>
        <w:t xml:space="preserve"> </w:t>
      </w:r>
      <w:r w:rsidRPr="003F3C7F">
        <w:rPr>
          <w:rFonts w:eastAsia="Palatino Linotype"/>
          <w:u w:val="single"/>
        </w:rPr>
        <w:t>Impact</w:t>
      </w:r>
      <w:r w:rsidRPr="003F3C7F">
        <w:rPr>
          <w:rFonts w:eastAsia="Palatino Linotype"/>
          <w:spacing w:val="-3"/>
          <w:u w:val="single"/>
        </w:rPr>
        <w:t xml:space="preserve"> </w:t>
      </w:r>
      <w:r w:rsidRPr="003F3C7F">
        <w:rPr>
          <w:rFonts w:eastAsia="Palatino Linotype"/>
          <w:u w:val="single"/>
        </w:rPr>
        <w:t>Avoidance</w:t>
      </w:r>
    </w:p>
    <w:p w:rsidRPr="003016FC" w:rsidR="003016FC" w:rsidP="003016FC" w:rsidRDefault="003016FC" w14:paraId="0D6CF9B9" w14:textId="77777777">
      <w:pPr>
        <w:widowControl w:val="0"/>
        <w:autoSpaceDE w:val="0"/>
        <w:autoSpaceDN w:val="0"/>
        <w:spacing w:after="0" w:line="240" w:lineRule="auto"/>
        <w:rPr>
          <w:rFonts w:eastAsia="Palatino Linotype"/>
          <w:b/>
        </w:rPr>
      </w:pPr>
    </w:p>
    <w:p w:rsidRPr="003016FC" w:rsidR="003016FC" w:rsidP="003016FC" w:rsidRDefault="003016FC" w14:paraId="28B4F1DE" w14:textId="2EB5CB36">
      <w:pPr>
        <w:widowControl w:val="0"/>
        <w:autoSpaceDE w:val="0"/>
        <w:autoSpaceDN w:val="0"/>
        <w:spacing w:after="0" w:line="240" w:lineRule="auto"/>
        <w:rPr>
          <w:rFonts w:eastAsia="Palatino Linotype"/>
        </w:rPr>
      </w:pPr>
      <w:r w:rsidRPr="003016FC">
        <w:rPr>
          <w:rFonts w:eastAsia="Palatino Linotype"/>
        </w:rPr>
        <w:t xml:space="preserve">Details on the Proposed Project are contained in the </w:t>
      </w:r>
      <w:r w:rsidRPr="003016FC">
        <w:rPr>
          <w:rFonts w:eastAsia="Palatino Linotype"/>
          <w:i/>
        </w:rPr>
        <w:t>AEC Connect Anza Project Detailed Project Description (June 2023)</w:t>
      </w:r>
      <w:r w:rsidRPr="003016FC">
        <w:rPr>
          <w:rFonts w:eastAsia="Palatino Linotype"/>
        </w:rPr>
        <w:t xml:space="preserve">. </w:t>
      </w:r>
      <w:r w:rsidR="004E272F">
        <w:rPr>
          <w:rFonts w:eastAsia="Palatino Linotype"/>
        </w:rPr>
        <w:t xml:space="preserve"> </w:t>
      </w:r>
      <w:r w:rsidRPr="003016FC">
        <w:rPr>
          <w:rFonts w:eastAsia="Palatino Linotype"/>
        </w:rPr>
        <w:t>It includes information on the Proposed Project, Project Components, Installation</w:t>
      </w:r>
      <w:r w:rsidRPr="003016FC">
        <w:rPr>
          <w:rFonts w:eastAsia="Palatino Linotype"/>
          <w:spacing w:val="-5"/>
        </w:rPr>
        <w:t xml:space="preserve"> </w:t>
      </w:r>
      <w:r w:rsidRPr="003016FC">
        <w:rPr>
          <w:rFonts w:eastAsia="Palatino Linotype"/>
        </w:rPr>
        <w:t>Methods,</w:t>
      </w:r>
      <w:r w:rsidRPr="003016FC">
        <w:rPr>
          <w:rFonts w:eastAsia="Palatino Linotype"/>
          <w:spacing w:val="-5"/>
        </w:rPr>
        <w:t xml:space="preserve"> </w:t>
      </w:r>
      <w:r w:rsidRPr="003016FC">
        <w:rPr>
          <w:rFonts w:eastAsia="Palatino Linotype"/>
        </w:rPr>
        <w:t>Staging</w:t>
      </w:r>
      <w:r w:rsidRPr="003016FC">
        <w:rPr>
          <w:rFonts w:eastAsia="Palatino Linotype"/>
          <w:spacing w:val="-6"/>
        </w:rPr>
        <w:t xml:space="preserve"> </w:t>
      </w:r>
      <w:r w:rsidRPr="003016FC">
        <w:rPr>
          <w:rFonts w:eastAsia="Palatino Linotype"/>
        </w:rPr>
        <w:t>Areas,</w:t>
      </w:r>
      <w:r w:rsidRPr="003016FC">
        <w:rPr>
          <w:rFonts w:eastAsia="Palatino Linotype"/>
          <w:spacing w:val="-5"/>
        </w:rPr>
        <w:t xml:space="preserve"> </w:t>
      </w:r>
      <w:r w:rsidRPr="003016FC">
        <w:rPr>
          <w:rFonts w:eastAsia="Palatino Linotype"/>
        </w:rPr>
        <w:t>Ground</w:t>
      </w:r>
      <w:r w:rsidRPr="003016FC">
        <w:rPr>
          <w:rFonts w:eastAsia="Palatino Linotype"/>
          <w:spacing w:val="-6"/>
        </w:rPr>
        <w:t xml:space="preserve"> </w:t>
      </w:r>
      <w:r w:rsidRPr="003016FC">
        <w:rPr>
          <w:rFonts w:eastAsia="Palatino Linotype"/>
        </w:rPr>
        <w:t>Disturbance,</w:t>
      </w:r>
      <w:r w:rsidRPr="003016FC">
        <w:rPr>
          <w:rFonts w:eastAsia="Palatino Linotype"/>
          <w:spacing w:val="-5"/>
        </w:rPr>
        <w:t xml:space="preserve"> </w:t>
      </w:r>
      <w:r w:rsidRPr="003016FC">
        <w:rPr>
          <w:rFonts w:eastAsia="Palatino Linotype"/>
        </w:rPr>
        <w:t>Surface</w:t>
      </w:r>
      <w:r w:rsidRPr="003016FC">
        <w:rPr>
          <w:rFonts w:eastAsia="Palatino Linotype"/>
          <w:spacing w:val="-5"/>
        </w:rPr>
        <w:t xml:space="preserve"> </w:t>
      </w:r>
      <w:r w:rsidRPr="003016FC">
        <w:rPr>
          <w:rFonts w:eastAsia="Palatino Linotype"/>
        </w:rPr>
        <w:t>Restoration,</w:t>
      </w:r>
      <w:r w:rsidRPr="003016FC">
        <w:rPr>
          <w:rFonts w:eastAsia="Palatino Linotype"/>
          <w:spacing w:val="-5"/>
        </w:rPr>
        <w:t xml:space="preserve"> </w:t>
      </w:r>
      <w:r w:rsidRPr="003016FC">
        <w:rPr>
          <w:rFonts w:eastAsia="Palatino Linotype"/>
        </w:rPr>
        <w:t>Operations</w:t>
      </w:r>
      <w:r w:rsidRPr="003016FC">
        <w:rPr>
          <w:rFonts w:eastAsia="Palatino Linotype"/>
          <w:spacing w:val="-5"/>
        </w:rPr>
        <w:t xml:space="preserve"> </w:t>
      </w:r>
      <w:r w:rsidRPr="003016FC">
        <w:rPr>
          <w:rFonts w:eastAsia="Palatino Linotype"/>
        </w:rPr>
        <w:t xml:space="preserve">and Maintenance, Project Schedule, and Applicant-Proposed Measures such as: Pre-installation Environmental Training, Traffic Control, Noise Control, Dust Suppression, Erosion Controls, and a Hazardous Materials Spill Prevention and Contingency Plan. </w:t>
      </w:r>
    </w:p>
    <w:p w:rsidRPr="003016FC" w:rsidR="003016FC" w:rsidP="003016FC" w:rsidRDefault="003016FC" w14:paraId="40AFAC50" w14:textId="77777777">
      <w:pPr>
        <w:widowControl w:val="0"/>
        <w:autoSpaceDE w:val="0"/>
        <w:autoSpaceDN w:val="0"/>
        <w:spacing w:after="0" w:line="240" w:lineRule="auto"/>
        <w:rPr>
          <w:rFonts w:eastAsia="Palatino Linotype"/>
        </w:rPr>
      </w:pPr>
    </w:p>
    <w:p w:rsidRPr="003016FC" w:rsidR="003016FC" w:rsidP="003016FC" w:rsidRDefault="003016FC" w14:paraId="2E724AA9" w14:textId="21694C52">
      <w:pPr>
        <w:widowControl w:val="0"/>
        <w:autoSpaceDE w:val="0"/>
        <w:autoSpaceDN w:val="0"/>
        <w:spacing w:after="0" w:line="240" w:lineRule="auto"/>
        <w:rPr>
          <w:rFonts w:eastAsia="Palatino Linotype"/>
        </w:rPr>
      </w:pPr>
      <w:r w:rsidRPr="5BF38DCF">
        <w:rPr>
          <w:rFonts w:eastAsia="Palatino Linotype"/>
        </w:rPr>
        <w:t xml:space="preserve">The CPUC requires compliance with the environmental impact avoidance measures, which includes avoiding any unknown historical or cultural monuments that are discovered. </w:t>
      </w:r>
      <w:r w:rsidRPr="5BF38DCF" w:rsidR="00457901">
        <w:rPr>
          <w:rFonts w:eastAsia="Palatino Linotype"/>
        </w:rPr>
        <w:t xml:space="preserve"> </w:t>
      </w:r>
      <w:r w:rsidRPr="5BF38DCF">
        <w:rPr>
          <w:rFonts w:eastAsia="Palatino Linotype"/>
        </w:rPr>
        <w:t>Therefore, the applicant must adhere to P</w:t>
      </w:r>
      <w:r w:rsidRPr="5BF38DCF" w:rsidR="2F4AE341">
        <w:rPr>
          <w:rFonts w:eastAsia="Palatino Linotype"/>
        </w:rPr>
        <w:t xml:space="preserve">ublic </w:t>
      </w:r>
      <w:r w:rsidRPr="5BF38DCF">
        <w:rPr>
          <w:rFonts w:eastAsia="Palatino Linotype"/>
        </w:rPr>
        <w:t>R</w:t>
      </w:r>
      <w:r w:rsidRPr="5BF38DCF" w:rsidR="0407CB7D">
        <w:rPr>
          <w:rFonts w:eastAsia="Palatino Linotype"/>
        </w:rPr>
        <w:t xml:space="preserve">esources </w:t>
      </w:r>
      <w:r w:rsidRPr="5BF38DCF">
        <w:rPr>
          <w:rFonts w:eastAsia="Palatino Linotype"/>
        </w:rPr>
        <w:t>C</w:t>
      </w:r>
      <w:r w:rsidRPr="5BF38DCF" w:rsidR="15707C96">
        <w:rPr>
          <w:rFonts w:eastAsia="Palatino Linotype"/>
        </w:rPr>
        <w:t>ode</w:t>
      </w:r>
      <w:r w:rsidRPr="5BF38DCF">
        <w:rPr>
          <w:rFonts w:eastAsia="Palatino Linotype"/>
        </w:rPr>
        <w:t xml:space="preserve"> § 5097.98, which specifies a protocol to be followed when </w:t>
      </w:r>
      <w:r w:rsidRPr="5BF38DCF" w:rsidR="0005042D">
        <w:rPr>
          <w:rFonts w:eastAsia="Palatino Linotype"/>
        </w:rPr>
        <w:t>the Native</w:t>
      </w:r>
      <w:r w:rsidRPr="5BF38DCF" w:rsidR="51232C74">
        <w:rPr>
          <w:rFonts w:eastAsia="Palatino Linotype"/>
        </w:rPr>
        <w:t xml:space="preserve"> American Heritage Commission</w:t>
      </w:r>
      <w:r w:rsidRPr="5BF38DCF">
        <w:rPr>
          <w:rFonts w:eastAsia="Palatino Linotype"/>
        </w:rPr>
        <w:t xml:space="preserve"> receives notification of a discovery of Native American human remains from a county coroner. </w:t>
      </w:r>
      <w:r w:rsidRPr="5BF38DCF" w:rsidR="00F42AFE">
        <w:rPr>
          <w:rFonts w:eastAsia="Palatino Linotype"/>
        </w:rPr>
        <w:t xml:space="preserve"> </w:t>
      </w:r>
    </w:p>
    <w:p w:rsidRPr="003016FC" w:rsidR="003016FC" w:rsidP="003016FC" w:rsidRDefault="003016FC" w14:paraId="71A707D0" w14:textId="77777777">
      <w:pPr>
        <w:widowControl w:val="0"/>
        <w:autoSpaceDE w:val="0"/>
        <w:autoSpaceDN w:val="0"/>
        <w:spacing w:after="0" w:line="240" w:lineRule="auto"/>
        <w:rPr>
          <w:rFonts w:eastAsia="Palatino Linotype"/>
        </w:rPr>
      </w:pPr>
    </w:p>
    <w:p w:rsidRPr="0098012E" w:rsidR="003016FC" w:rsidP="003016FC" w:rsidRDefault="003016FC" w14:paraId="2FE3AF46" w14:textId="77777777">
      <w:pPr>
        <w:widowControl w:val="0"/>
        <w:autoSpaceDE w:val="0"/>
        <w:autoSpaceDN w:val="0"/>
        <w:spacing w:after="0" w:line="240" w:lineRule="auto"/>
        <w:rPr>
          <w:rFonts w:eastAsia="Palatino Linotype"/>
          <w:b/>
          <w:bCs/>
          <w:spacing w:val="-4"/>
          <w:u w:val="single"/>
        </w:rPr>
      </w:pPr>
      <w:bookmarkStart w:name="_Hlk152076918" w:id="2"/>
      <w:r w:rsidRPr="0098012E">
        <w:rPr>
          <w:rFonts w:eastAsia="Palatino Linotype"/>
          <w:b/>
          <w:bCs/>
          <w:u w:val="single"/>
        </w:rPr>
        <w:t>Exemption</w:t>
      </w:r>
      <w:r w:rsidRPr="0098012E">
        <w:rPr>
          <w:rFonts w:eastAsia="Palatino Linotype"/>
          <w:b/>
          <w:bCs/>
          <w:spacing w:val="-3"/>
          <w:u w:val="single"/>
        </w:rPr>
        <w:t xml:space="preserve"> </w:t>
      </w:r>
      <w:r w:rsidRPr="0098012E">
        <w:rPr>
          <w:rFonts w:eastAsia="Palatino Linotype"/>
          <w:b/>
          <w:bCs/>
          <w:u w:val="single"/>
        </w:rPr>
        <w:t xml:space="preserve">from </w:t>
      </w:r>
      <w:r w:rsidRPr="0098012E">
        <w:rPr>
          <w:rFonts w:eastAsia="Palatino Linotype"/>
          <w:b/>
          <w:bCs/>
          <w:spacing w:val="-4"/>
          <w:u w:val="single"/>
        </w:rPr>
        <w:t>CEQA</w:t>
      </w:r>
    </w:p>
    <w:bookmarkEnd w:id="2"/>
    <w:p w:rsidRPr="003016FC" w:rsidR="002250B6" w:rsidP="003016FC" w:rsidRDefault="002250B6" w14:paraId="2369A0F6" w14:textId="77777777">
      <w:pPr>
        <w:widowControl w:val="0"/>
        <w:autoSpaceDE w:val="0"/>
        <w:autoSpaceDN w:val="0"/>
        <w:spacing w:after="0" w:line="240" w:lineRule="auto"/>
        <w:rPr>
          <w:rFonts w:eastAsia="Palatino Linotype"/>
          <w:b/>
        </w:rPr>
      </w:pPr>
    </w:p>
    <w:p w:rsidRPr="003016FC" w:rsidR="003016FC" w:rsidP="003016FC" w:rsidRDefault="003016FC" w14:paraId="246C030B" w14:textId="71BAF483">
      <w:pPr>
        <w:widowControl w:val="0"/>
        <w:autoSpaceDE w:val="0"/>
        <w:autoSpaceDN w:val="0"/>
        <w:spacing w:after="0" w:line="240" w:lineRule="auto"/>
        <w:rPr>
          <w:rFonts w:eastAsia="Palatino Linotype"/>
        </w:rPr>
      </w:pPr>
      <w:r w:rsidRPr="003016FC">
        <w:rPr>
          <w:rFonts w:eastAsia="Palatino Linotype"/>
        </w:rPr>
        <w:t>The Energy Division CEQA staff coordinated with AEC in the environmental review of Phase</w:t>
      </w:r>
      <w:r w:rsidRPr="003016FC">
        <w:rPr>
          <w:rFonts w:eastAsia="Palatino Linotype"/>
          <w:spacing w:val="-3"/>
        </w:rPr>
        <w:t xml:space="preserve"> </w:t>
      </w:r>
      <w:r w:rsidRPr="003016FC">
        <w:rPr>
          <w:rFonts w:eastAsia="Palatino Linotype"/>
        </w:rPr>
        <w:t>3</w:t>
      </w:r>
      <w:r w:rsidRPr="003016FC">
        <w:rPr>
          <w:rFonts w:eastAsia="Palatino Linotype"/>
          <w:spacing w:val="-3"/>
        </w:rPr>
        <w:t xml:space="preserve"> </w:t>
      </w:r>
      <w:r w:rsidRPr="003016FC">
        <w:rPr>
          <w:rFonts w:eastAsia="Palatino Linotype"/>
        </w:rPr>
        <w:t>of</w:t>
      </w:r>
      <w:r w:rsidRPr="003016FC">
        <w:rPr>
          <w:rFonts w:eastAsia="Palatino Linotype"/>
          <w:spacing w:val="-3"/>
        </w:rPr>
        <w:t xml:space="preserve"> </w:t>
      </w:r>
      <w:r w:rsidRPr="003016FC">
        <w:rPr>
          <w:rFonts w:eastAsia="Palatino Linotype"/>
        </w:rPr>
        <w:t>the</w:t>
      </w:r>
      <w:r w:rsidRPr="003016FC">
        <w:rPr>
          <w:rFonts w:eastAsia="Palatino Linotype"/>
          <w:spacing w:val="-3"/>
        </w:rPr>
        <w:t xml:space="preserve"> </w:t>
      </w:r>
      <w:r w:rsidRPr="003016FC">
        <w:rPr>
          <w:rFonts w:eastAsia="Palatino Linotype"/>
        </w:rPr>
        <w:t>Connect</w:t>
      </w:r>
      <w:r w:rsidRPr="003016FC">
        <w:rPr>
          <w:rFonts w:eastAsia="Palatino Linotype"/>
          <w:spacing w:val="-4"/>
        </w:rPr>
        <w:t xml:space="preserve"> </w:t>
      </w:r>
      <w:r w:rsidRPr="003016FC">
        <w:rPr>
          <w:rFonts w:eastAsia="Palatino Linotype"/>
        </w:rPr>
        <w:t>Anza</w:t>
      </w:r>
      <w:r w:rsidRPr="003016FC">
        <w:rPr>
          <w:rFonts w:eastAsia="Palatino Linotype"/>
          <w:spacing w:val="-3"/>
        </w:rPr>
        <w:t xml:space="preserve"> </w:t>
      </w:r>
      <w:r w:rsidRPr="003016FC">
        <w:rPr>
          <w:rFonts w:eastAsia="Palatino Linotype"/>
        </w:rPr>
        <w:t>Project</w:t>
      </w:r>
      <w:r w:rsidRPr="003016FC">
        <w:rPr>
          <w:rFonts w:eastAsia="Palatino Linotype"/>
          <w:spacing w:val="-6"/>
        </w:rPr>
        <w:t xml:space="preserve"> </w:t>
      </w:r>
      <w:r w:rsidRPr="003016FC">
        <w:rPr>
          <w:rFonts w:eastAsia="Palatino Linotype"/>
        </w:rPr>
        <w:t>throughout</w:t>
      </w:r>
      <w:r w:rsidRPr="003016FC">
        <w:rPr>
          <w:rFonts w:eastAsia="Palatino Linotype"/>
          <w:spacing w:val="-3"/>
        </w:rPr>
        <w:t xml:space="preserve"> </w:t>
      </w:r>
      <w:r w:rsidRPr="003016FC">
        <w:rPr>
          <w:rFonts w:eastAsia="Palatino Linotype"/>
        </w:rPr>
        <w:t>late</w:t>
      </w:r>
      <w:r w:rsidRPr="003016FC">
        <w:rPr>
          <w:rFonts w:eastAsia="Palatino Linotype"/>
          <w:spacing w:val="-3"/>
        </w:rPr>
        <w:t xml:space="preserve"> </w:t>
      </w:r>
      <w:r w:rsidRPr="003016FC">
        <w:rPr>
          <w:rFonts w:eastAsia="Palatino Linotype"/>
        </w:rPr>
        <w:t>2023</w:t>
      </w:r>
      <w:r w:rsidRPr="003016FC">
        <w:rPr>
          <w:rFonts w:eastAsia="Palatino Linotype"/>
          <w:spacing w:val="-3"/>
        </w:rPr>
        <w:t xml:space="preserve"> </w:t>
      </w:r>
      <w:r w:rsidRPr="003016FC">
        <w:rPr>
          <w:rFonts w:eastAsia="Palatino Linotype"/>
        </w:rPr>
        <w:t>to</w:t>
      </w:r>
      <w:r w:rsidRPr="003016FC">
        <w:rPr>
          <w:rFonts w:eastAsia="Palatino Linotype"/>
          <w:spacing w:val="-3"/>
        </w:rPr>
        <w:t xml:space="preserve"> </w:t>
      </w:r>
      <w:r w:rsidRPr="003016FC">
        <w:rPr>
          <w:rFonts w:eastAsia="Palatino Linotype"/>
        </w:rPr>
        <w:t xml:space="preserve">determine if the project </w:t>
      </w:r>
      <w:r w:rsidRPr="003016FC" w:rsidR="61885EE9">
        <w:rPr>
          <w:rFonts w:eastAsia="Palatino Linotype"/>
        </w:rPr>
        <w:t>meets the criteria for</w:t>
      </w:r>
      <w:r w:rsidRPr="003016FC">
        <w:rPr>
          <w:rFonts w:eastAsia="Palatino Linotype"/>
        </w:rPr>
        <w:t xml:space="preserve"> a categorical exemption under CEQA.</w:t>
      </w:r>
    </w:p>
    <w:p w:rsidRPr="003016FC" w:rsidR="003016FC" w:rsidP="003016FC" w:rsidRDefault="003016FC" w14:paraId="5EBD9004" w14:textId="77777777">
      <w:pPr>
        <w:widowControl w:val="0"/>
        <w:autoSpaceDE w:val="0"/>
        <w:autoSpaceDN w:val="0"/>
        <w:spacing w:after="0" w:line="240" w:lineRule="auto"/>
        <w:rPr>
          <w:rFonts w:eastAsia="Palatino Linotype"/>
        </w:rPr>
      </w:pPr>
    </w:p>
    <w:p w:rsidRPr="003016FC" w:rsidR="003016FC" w:rsidP="003016FC" w:rsidRDefault="61B07BF6" w14:paraId="294ACD2F" w14:textId="78D92CE4">
      <w:pPr>
        <w:widowControl w:val="0"/>
        <w:autoSpaceDE w:val="0"/>
        <w:autoSpaceDN w:val="0"/>
        <w:spacing w:after="0" w:line="240" w:lineRule="auto"/>
        <w:rPr>
          <w:rFonts w:eastAsia="Palatino Linotype"/>
        </w:rPr>
      </w:pPr>
      <w:r w:rsidRPr="5B2D7CC8">
        <w:rPr>
          <w:rFonts w:eastAsia="Palatino Linotype"/>
        </w:rPr>
        <w:t xml:space="preserve">Staff determined the proposed Phase 3 Project is located within 1000 feet of Designated California Scenic Highways, Highway </w:t>
      </w:r>
      <w:r w:rsidRPr="5B2D7CC8" w:rsidR="0C6721F9">
        <w:rPr>
          <w:rFonts w:eastAsia="Palatino Linotype"/>
        </w:rPr>
        <w:t>74,</w:t>
      </w:r>
      <w:r w:rsidRPr="5B2D7CC8">
        <w:rPr>
          <w:rFonts w:eastAsia="Palatino Linotype"/>
        </w:rPr>
        <w:t xml:space="preserve"> and Highway 243</w:t>
      </w:r>
      <w:r w:rsidRPr="5B2D7CC8" w:rsidR="7785A840">
        <w:rPr>
          <w:rFonts w:eastAsia="Palatino Linotype"/>
        </w:rPr>
        <w:t xml:space="preserve">. </w:t>
      </w:r>
      <w:r w:rsidRPr="5B2D7CC8">
        <w:rPr>
          <w:rFonts w:eastAsia="Palatino Linotype"/>
        </w:rPr>
        <w:t xml:space="preserve"> This factor was considered an exceptional circumstance</w:t>
      </w:r>
      <w:r w:rsidRPr="5B2D7CC8" w:rsidR="53D1E190">
        <w:rPr>
          <w:rFonts w:eastAsia="Palatino Linotype"/>
        </w:rPr>
        <w:t xml:space="preserve"> – potentially making </w:t>
      </w:r>
      <w:r w:rsidRPr="5B2D7CC8" w:rsidR="29DFC454">
        <w:rPr>
          <w:rFonts w:eastAsia="Palatino Linotype"/>
        </w:rPr>
        <w:t>a CEQA</w:t>
      </w:r>
      <w:r w:rsidRPr="5B2D7CC8">
        <w:rPr>
          <w:rFonts w:eastAsia="Palatino Linotype"/>
        </w:rPr>
        <w:t xml:space="preserve"> exemption</w:t>
      </w:r>
      <w:r w:rsidRPr="5B2D7CC8" w:rsidR="021289E7">
        <w:rPr>
          <w:rFonts w:eastAsia="Palatino Linotype"/>
        </w:rPr>
        <w:t xml:space="preserve"> inapplicable</w:t>
      </w:r>
      <w:r w:rsidRPr="5B2D7CC8">
        <w:rPr>
          <w:rFonts w:eastAsia="Palatino Linotype"/>
        </w:rPr>
        <w:t xml:space="preserve">. </w:t>
      </w:r>
      <w:r w:rsidRPr="5B2D7CC8" w:rsidR="13AFBADD">
        <w:rPr>
          <w:rFonts w:eastAsia="Palatino Linotype"/>
        </w:rPr>
        <w:t xml:space="preserve"> </w:t>
      </w:r>
      <w:r w:rsidRPr="5B2D7CC8">
        <w:rPr>
          <w:rFonts w:eastAsia="Palatino Linotype"/>
        </w:rPr>
        <w:t>CEQA Guidelines Section 15300.2(d) states</w:t>
      </w:r>
      <w:bookmarkStart w:name="_Int_Y5MXBqE9" w:id="3"/>
      <w:proofErr w:type="gramStart"/>
      <w:r w:rsidRPr="5B2D7CC8" w:rsidR="7D30EE4F">
        <w:rPr>
          <w:rFonts w:eastAsia="Palatino Linotype"/>
        </w:rPr>
        <w:t>:  “</w:t>
      </w:r>
      <w:bookmarkEnd w:id="3"/>
      <w:proofErr w:type="gramEnd"/>
      <w:r w:rsidRPr="5B2D7CC8">
        <w:rPr>
          <w:rFonts w:eastAsia="Palatino Linotype"/>
        </w:rPr>
        <w:t>Scenic Highways</w:t>
      </w:r>
      <w:r w:rsidRPr="5B2D7CC8" w:rsidR="6F5E8CAB">
        <w:rPr>
          <w:rFonts w:eastAsia="Palatino Linotype"/>
        </w:rPr>
        <w:t>:</w:t>
      </w:r>
      <w:r w:rsidRPr="5B2D7CC8">
        <w:rPr>
          <w:rFonts w:eastAsia="Palatino Linotype"/>
        </w:rPr>
        <w:t xml:space="preserve"> </w:t>
      </w:r>
      <w:r w:rsidRPr="5B2D7CC8" w:rsidR="4C671D0E">
        <w:rPr>
          <w:rFonts w:eastAsia="Palatino Linotype"/>
        </w:rPr>
        <w:t xml:space="preserve"> </w:t>
      </w:r>
      <w:r w:rsidR="00B95734">
        <w:rPr>
          <w:rFonts w:eastAsia="Palatino Linotype"/>
        </w:rPr>
        <w:br/>
      </w:r>
      <w:r w:rsidRPr="5B2D7CC8">
        <w:rPr>
          <w:rFonts w:eastAsia="Palatino Linotype"/>
        </w:rPr>
        <w:t>A categorical exemption shall not be used for a project which may result in damage to scenic resources, including but not limited to, trees, historic buildings, rock outcroppings, or similar resources, within a highway officially designated as a state scenic highway."</w:t>
      </w:r>
      <w:r w:rsidRPr="5B2D7CC8" w:rsidR="5459DBC4">
        <w:rPr>
          <w:rFonts w:eastAsia="Palatino Linotype"/>
        </w:rPr>
        <w:t xml:space="preserve"> </w:t>
      </w:r>
      <w:r w:rsidRPr="5B2D7CC8">
        <w:rPr>
          <w:rFonts w:eastAsia="Palatino Linotype"/>
        </w:rPr>
        <w:t xml:space="preserve"> However, as explained below, CPUC staff has confirmed that this Project would not result in damage to scenic resources along a Scenic Highway corridor.</w:t>
      </w:r>
      <w:r w:rsidRPr="5B2D7CC8" w:rsidR="1B4DEA6D">
        <w:rPr>
          <w:rFonts w:eastAsia="Palatino Linotype"/>
        </w:rPr>
        <w:t xml:space="preserve">  Thus, the project qualifies for the CEQA exemptions </w:t>
      </w:r>
      <w:r w:rsidRPr="5B2D7CC8" w:rsidR="3B8DFA83">
        <w:rPr>
          <w:rFonts w:eastAsia="Palatino Linotype"/>
        </w:rPr>
        <w:t>listed</w:t>
      </w:r>
      <w:r w:rsidRPr="5B2D7CC8" w:rsidR="1B4DEA6D">
        <w:rPr>
          <w:rFonts w:eastAsia="Palatino Linotype"/>
        </w:rPr>
        <w:t xml:space="preserve"> below.</w:t>
      </w:r>
    </w:p>
    <w:p w:rsidRPr="003016FC" w:rsidR="003016FC" w:rsidP="003016FC" w:rsidRDefault="003016FC" w14:paraId="35AE54D9" w14:textId="77777777">
      <w:pPr>
        <w:widowControl w:val="0"/>
        <w:autoSpaceDE w:val="0"/>
        <w:autoSpaceDN w:val="0"/>
        <w:spacing w:after="0" w:line="240" w:lineRule="auto"/>
        <w:rPr>
          <w:rFonts w:eastAsia="Palatino Linotype"/>
        </w:rPr>
      </w:pPr>
    </w:p>
    <w:p w:rsidRPr="00F87E7F" w:rsidR="003016FC" w:rsidP="003016FC" w:rsidRDefault="003016FC" w14:paraId="7BF9DB53" w14:textId="77777777">
      <w:pPr>
        <w:widowControl w:val="0"/>
        <w:autoSpaceDE w:val="0"/>
        <w:autoSpaceDN w:val="0"/>
        <w:spacing w:after="0" w:line="240" w:lineRule="auto"/>
        <w:rPr>
          <w:rFonts w:eastAsia="Palatino Linotype"/>
          <w:b/>
          <w:bCs/>
        </w:rPr>
      </w:pPr>
      <w:r w:rsidRPr="00F87E7F">
        <w:rPr>
          <w:rFonts w:eastAsia="Palatino Linotype"/>
          <w:b/>
          <w:bCs/>
          <w:u w:val="single"/>
        </w:rPr>
        <w:t>Public</w:t>
      </w:r>
      <w:r w:rsidRPr="00F87E7F">
        <w:rPr>
          <w:rFonts w:eastAsia="Palatino Linotype"/>
          <w:b/>
          <w:bCs/>
          <w:spacing w:val="-4"/>
          <w:u w:val="single"/>
        </w:rPr>
        <w:t xml:space="preserve"> </w:t>
      </w:r>
      <w:r w:rsidRPr="00F87E7F">
        <w:rPr>
          <w:rFonts w:eastAsia="Palatino Linotype"/>
          <w:b/>
          <w:bCs/>
          <w:u w:val="single"/>
        </w:rPr>
        <w:t>Utilities</w:t>
      </w:r>
      <w:r w:rsidRPr="00F87E7F">
        <w:rPr>
          <w:rFonts w:eastAsia="Palatino Linotype"/>
          <w:b/>
          <w:bCs/>
          <w:spacing w:val="-3"/>
          <w:u w:val="single"/>
        </w:rPr>
        <w:t xml:space="preserve"> </w:t>
      </w:r>
      <w:r w:rsidRPr="00F87E7F">
        <w:rPr>
          <w:rFonts w:eastAsia="Palatino Linotype"/>
          <w:b/>
          <w:bCs/>
          <w:u w:val="single"/>
        </w:rPr>
        <w:t>Code</w:t>
      </w:r>
      <w:r w:rsidRPr="00F87E7F">
        <w:rPr>
          <w:rFonts w:eastAsia="Palatino Linotype"/>
          <w:b/>
          <w:bCs/>
          <w:spacing w:val="1"/>
          <w:u w:val="single"/>
        </w:rPr>
        <w:t xml:space="preserve"> </w:t>
      </w:r>
      <w:r w:rsidRPr="00F87E7F">
        <w:rPr>
          <w:rFonts w:eastAsia="Palatino Linotype"/>
          <w:b/>
          <w:bCs/>
          <w:u w:val="single"/>
        </w:rPr>
        <w:t>Section 320</w:t>
      </w:r>
      <w:r w:rsidRPr="00F87E7F">
        <w:rPr>
          <w:rFonts w:eastAsia="Palatino Linotype"/>
          <w:b/>
          <w:bCs/>
          <w:spacing w:val="-1"/>
          <w:u w:val="single"/>
        </w:rPr>
        <w:t xml:space="preserve"> </w:t>
      </w:r>
      <w:r w:rsidRPr="00F87E7F">
        <w:rPr>
          <w:rFonts w:eastAsia="Palatino Linotype"/>
          <w:b/>
          <w:bCs/>
          <w:u w:val="single"/>
        </w:rPr>
        <w:t>Deviation</w:t>
      </w:r>
    </w:p>
    <w:p w:rsidRPr="003016FC" w:rsidR="003016FC" w:rsidP="003016FC" w:rsidRDefault="003016FC" w14:paraId="3B5FFED5" w14:textId="77777777">
      <w:pPr>
        <w:widowControl w:val="0"/>
        <w:autoSpaceDE w:val="0"/>
        <w:autoSpaceDN w:val="0"/>
        <w:spacing w:after="0" w:line="240" w:lineRule="auto"/>
        <w:rPr>
          <w:rFonts w:eastAsia="Palatino Linotype"/>
          <w:b/>
        </w:rPr>
      </w:pPr>
    </w:p>
    <w:p w:rsidRPr="003016FC" w:rsidR="003016FC" w:rsidP="003016FC" w:rsidRDefault="003016FC" w14:paraId="6CBFF8A2" w14:textId="61FC8CB2">
      <w:pPr>
        <w:widowControl w:val="0"/>
        <w:autoSpaceDE w:val="0"/>
        <w:autoSpaceDN w:val="0"/>
        <w:spacing w:after="0" w:line="240" w:lineRule="auto"/>
        <w:rPr>
          <w:rFonts w:eastAsia="Palatino Linotype"/>
        </w:rPr>
      </w:pPr>
      <w:r w:rsidRPr="003016FC">
        <w:rPr>
          <w:rFonts w:eastAsia="Palatino Linotype"/>
        </w:rPr>
        <w:t xml:space="preserve">California Pub. Util. Code § 320 requires all new </w:t>
      </w:r>
      <w:r w:rsidRPr="003016FC" w:rsidR="14BD829B">
        <w:rPr>
          <w:rFonts w:eastAsia="Palatino Linotype"/>
        </w:rPr>
        <w:t xml:space="preserve">electric and telecommunications distribution facilities </w:t>
      </w:r>
      <w:r w:rsidRPr="003016FC">
        <w:rPr>
          <w:rFonts w:eastAsia="Palatino Linotype"/>
        </w:rPr>
        <w:t xml:space="preserve">to be undergrounded </w:t>
      </w:r>
      <w:r w:rsidRPr="003016FC" w:rsidR="210BE4DC">
        <w:rPr>
          <w:rFonts w:eastAsia="Palatino Linotype"/>
        </w:rPr>
        <w:t>within 1,000 feet of designat</w:t>
      </w:r>
      <w:r w:rsidR="00E21624">
        <w:rPr>
          <w:rFonts w:eastAsia="Palatino Linotype"/>
        </w:rPr>
        <w:t>ed</w:t>
      </w:r>
      <w:r w:rsidRPr="003016FC" w:rsidR="210BE4DC">
        <w:rPr>
          <w:rFonts w:eastAsia="Palatino Linotype"/>
        </w:rPr>
        <w:t xml:space="preserve"> </w:t>
      </w:r>
      <w:r w:rsidRPr="003016FC">
        <w:rPr>
          <w:rFonts w:eastAsia="Palatino Linotype"/>
        </w:rPr>
        <w:t>Scenic Highways</w:t>
      </w:r>
      <w:r w:rsidRPr="003016FC" w:rsidR="1E4A4025">
        <w:rPr>
          <w:rFonts w:eastAsia="Palatino Linotype"/>
        </w:rPr>
        <w:t>, unless a deviation</w:t>
      </w:r>
      <w:r w:rsidRPr="003016FC">
        <w:rPr>
          <w:rFonts w:eastAsia="Palatino Linotype"/>
        </w:rPr>
        <w:t xml:space="preserve"> </w:t>
      </w:r>
      <w:r w:rsidRPr="003016FC" w:rsidR="029004D9">
        <w:rPr>
          <w:rFonts w:eastAsia="Palatino Linotype"/>
        </w:rPr>
        <w:t>is</w:t>
      </w:r>
      <w:r w:rsidRPr="003016FC">
        <w:rPr>
          <w:rFonts w:eastAsia="Palatino Linotype"/>
        </w:rPr>
        <w:t xml:space="preserve"> </w:t>
      </w:r>
      <w:r w:rsidRPr="003016FC" w:rsidR="029004D9">
        <w:rPr>
          <w:rFonts w:eastAsia="Palatino Linotype"/>
        </w:rPr>
        <w:t>granted from the CPUC.</w:t>
      </w:r>
      <w:r w:rsidRPr="003016FC">
        <w:rPr>
          <w:rFonts w:eastAsia="Palatino Linotype"/>
        </w:rPr>
        <w:t xml:space="preserve"> </w:t>
      </w:r>
      <w:r w:rsidR="00EF439A">
        <w:rPr>
          <w:rFonts w:eastAsia="Palatino Linotype"/>
        </w:rPr>
        <w:t xml:space="preserve"> </w:t>
      </w:r>
      <w:r w:rsidRPr="003016FC">
        <w:rPr>
          <w:rFonts w:eastAsia="Palatino Linotype"/>
        </w:rPr>
        <w:t xml:space="preserve">Absent a deviation from Pub. Util. Code § 320, AEC would have to underground the Phase 3 Project. </w:t>
      </w:r>
      <w:r w:rsidR="003409B3">
        <w:rPr>
          <w:rFonts w:eastAsia="Palatino Linotype"/>
        </w:rPr>
        <w:t xml:space="preserve"> </w:t>
      </w:r>
      <w:r w:rsidR="7D9CB2BD">
        <w:rPr>
          <w:rFonts w:eastAsia="Palatino Linotype"/>
        </w:rPr>
        <w:t xml:space="preserve">Commission </w:t>
      </w:r>
      <w:r w:rsidRPr="003016FC">
        <w:rPr>
          <w:rFonts w:eastAsia="Palatino Linotype"/>
        </w:rPr>
        <w:t>Decision 80864 established two requirements for a deviation</w:t>
      </w:r>
      <w:r w:rsidRPr="003016FC">
        <w:rPr>
          <w:rFonts w:eastAsia="Palatino Linotype"/>
          <w:spacing w:val="-3"/>
        </w:rPr>
        <w:t xml:space="preserve"> </w:t>
      </w:r>
      <w:r w:rsidRPr="003016FC">
        <w:rPr>
          <w:rFonts w:eastAsia="Palatino Linotype"/>
        </w:rPr>
        <w:t>from</w:t>
      </w:r>
      <w:r w:rsidRPr="003016FC">
        <w:rPr>
          <w:rFonts w:eastAsia="Palatino Linotype"/>
          <w:spacing w:val="-3"/>
        </w:rPr>
        <w:t xml:space="preserve"> </w:t>
      </w:r>
      <w:r w:rsidRPr="003016FC">
        <w:rPr>
          <w:rFonts w:eastAsia="Palatino Linotype"/>
        </w:rPr>
        <w:t>Pub.</w:t>
      </w:r>
      <w:r w:rsidRPr="003016FC">
        <w:rPr>
          <w:rFonts w:eastAsia="Palatino Linotype"/>
          <w:spacing w:val="-4"/>
        </w:rPr>
        <w:t xml:space="preserve"> </w:t>
      </w:r>
      <w:r w:rsidRPr="003016FC">
        <w:rPr>
          <w:rFonts w:eastAsia="Palatino Linotype"/>
        </w:rPr>
        <w:t>Util.</w:t>
      </w:r>
      <w:r w:rsidRPr="003016FC">
        <w:rPr>
          <w:rFonts w:eastAsia="Palatino Linotype"/>
          <w:spacing w:val="-3"/>
        </w:rPr>
        <w:t xml:space="preserve"> </w:t>
      </w:r>
      <w:r w:rsidRPr="003016FC">
        <w:rPr>
          <w:rFonts w:eastAsia="Palatino Linotype"/>
        </w:rPr>
        <w:t>Code</w:t>
      </w:r>
      <w:r w:rsidRPr="003016FC">
        <w:rPr>
          <w:rFonts w:eastAsia="Palatino Linotype"/>
          <w:spacing w:val="-3"/>
        </w:rPr>
        <w:t xml:space="preserve"> </w:t>
      </w:r>
      <w:r w:rsidRPr="003016FC">
        <w:rPr>
          <w:rFonts w:eastAsia="Palatino Linotype"/>
        </w:rPr>
        <w:t>§</w:t>
      </w:r>
      <w:r w:rsidRPr="003016FC">
        <w:rPr>
          <w:rFonts w:eastAsia="Palatino Linotype"/>
          <w:spacing w:val="-3"/>
        </w:rPr>
        <w:t xml:space="preserve"> </w:t>
      </w:r>
      <w:r w:rsidRPr="003016FC">
        <w:rPr>
          <w:rFonts w:eastAsia="Palatino Linotype"/>
        </w:rPr>
        <w:t>320: confirmation</w:t>
      </w:r>
      <w:r w:rsidRPr="003016FC">
        <w:rPr>
          <w:rFonts w:eastAsia="Palatino Linotype"/>
          <w:spacing w:val="-3"/>
        </w:rPr>
        <w:t xml:space="preserve"> </w:t>
      </w:r>
      <w:r w:rsidRPr="003016FC">
        <w:rPr>
          <w:rFonts w:eastAsia="Palatino Linotype"/>
        </w:rPr>
        <w:t>that</w:t>
      </w:r>
      <w:r w:rsidRPr="003016FC">
        <w:rPr>
          <w:rFonts w:eastAsia="Palatino Linotype"/>
          <w:spacing w:val="-3"/>
        </w:rPr>
        <w:t xml:space="preserve"> </w:t>
      </w:r>
      <w:r w:rsidRPr="003016FC">
        <w:rPr>
          <w:rFonts w:eastAsia="Palatino Linotype"/>
        </w:rPr>
        <w:t>the</w:t>
      </w:r>
      <w:r w:rsidRPr="003016FC">
        <w:rPr>
          <w:rFonts w:eastAsia="Palatino Linotype"/>
          <w:spacing w:val="-3"/>
        </w:rPr>
        <w:t xml:space="preserve"> </w:t>
      </w:r>
      <w:r w:rsidRPr="003016FC">
        <w:rPr>
          <w:rFonts w:eastAsia="Palatino Linotype"/>
        </w:rPr>
        <w:t>Project</w:t>
      </w:r>
      <w:r w:rsidRPr="003016FC">
        <w:rPr>
          <w:rFonts w:eastAsia="Palatino Linotype"/>
          <w:spacing w:val="-4"/>
        </w:rPr>
        <w:t xml:space="preserve"> </w:t>
      </w:r>
      <w:r w:rsidRPr="003016FC">
        <w:rPr>
          <w:rFonts w:eastAsia="Palatino Linotype"/>
        </w:rPr>
        <w:t>(1)</w:t>
      </w:r>
      <w:r w:rsidRPr="003016FC">
        <w:rPr>
          <w:rFonts w:eastAsia="Palatino Linotype"/>
          <w:spacing w:val="-3"/>
        </w:rPr>
        <w:t xml:space="preserve"> </w:t>
      </w:r>
      <w:r w:rsidRPr="003016FC">
        <w:rPr>
          <w:rFonts w:eastAsia="Palatino Linotype"/>
        </w:rPr>
        <w:t>would</w:t>
      </w:r>
      <w:r w:rsidRPr="003016FC">
        <w:rPr>
          <w:rFonts w:eastAsia="Palatino Linotype"/>
          <w:spacing w:val="-3"/>
        </w:rPr>
        <w:t xml:space="preserve"> </w:t>
      </w:r>
      <w:r w:rsidRPr="003016FC">
        <w:rPr>
          <w:rFonts w:eastAsia="Palatino Linotype"/>
        </w:rPr>
        <w:t>not</w:t>
      </w:r>
      <w:r w:rsidRPr="003016FC">
        <w:rPr>
          <w:rFonts w:eastAsia="Palatino Linotype"/>
          <w:spacing w:val="-3"/>
        </w:rPr>
        <w:t xml:space="preserve"> </w:t>
      </w:r>
      <w:r w:rsidRPr="003016FC">
        <w:rPr>
          <w:rFonts w:eastAsia="Palatino Linotype"/>
        </w:rPr>
        <w:t>have</w:t>
      </w:r>
      <w:r w:rsidRPr="003016FC">
        <w:rPr>
          <w:rFonts w:eastAsia="Palatino Linotype"/>
          <w:spacing w:val="-3"/>
        </w:rPr>
        <w:t xml:space="preserve"> </w:t>
      </w:r>
      <w:r w:rsidRPr="003016FC">
        <w:rPr>
          <w:rFonts w:eastAsia="Palatino Linotype"/>
        </w:rPr>
        <w:t>a</w:t>
      </w:r>
      <w:r w:rsidRPr="003016FC">
        <w:rPr>
          <w:rFonts w:eastAsia="Palatino Linotype"/>
          <w:spacing w:val="-3"/>
        </w:rPr>
        <w:t xml:space="preserve"> </w:t>
      </w:r>
      <w:r w:rsidRPr="003016FC">
        <w:rPr>
          <w:rFonts w:eastAsia="Palatino Linotype"/>
          <w:u w:val="single"/>
        </w:rPr>
        <w:t>visual impact</w:t>
      </w:r>
      <w:r w:rsidRPr="003016FC">
        <w:rPr>
          <w:rFonts w:eastAsia="Palatino Linotype"/>
        </w:rPr>
        <w:t xml:space="preserve"> on a Scenic Highway; and (2) would not be economically feasible if </w:t>
      </w:r>
      <w:r w:rsidR="001A3613">
        <w:rPr>
          <w:rFonts w:eastAsia="Palatino Linotype"/>
        </w:rPr>
        <w:t xml:space="preserve">the infrastructure were </w:t>
      </w:r>
      <w:r w:rsidRPr="003016FC">
        <w:rPr>
          <w:rFonts w:eastAsia="Palatino Linotype"/>
        </w:rPr>
        <w:t>undergrounded.</w:t>
      </w:r>
    </w:p>
    <w:p w:rsidRPr="003016FC" w:rsidR="003016FC" w:rsidP="003016FC" w:rsidRDefault="003016FC" w14:paraId="1BB25517" w14:textId="77777777">
      <w:pPr>
        <w:widowControl w:val="0"/>
        <w:autoSpaceDE w:val="0"/>
        <w:autoSpaceDN w:val="0"/>
        <w:spacing w:after="0" w:line="240" w:lineRule="auto"/>
        <w:rPr>
          <w:rFonts w:eastAsia="Palatino Linotype"/>
        </w:rPr>
      </w:pPr>
    </w:p>
    <w:p w:rsidRPr="006B110D" w:rsidR="003016FC" w:rsidP="003016FC" w:rsidRDefault="003016FC" w14:paraId="23771F1C" w14:textId="77777777">
      <w:pPr>
        <w:widowControl w:val="0"/>
        <w:autoSpaceDE w:val="0"/>
        <w:autoSpaceDN w:val="0"/>
        <w:spacing w:after="0" w:line="240" w:lineRule="auto"/>
        <w:rPr>
          <w:rFonts w:eastAsia="Palatino Linotype"/>
          <w:b/>
          <w:bCs/>
        </w:rPr>
      </w:pPr>
      <w:r w:rsidRPr="006B110D">
        <w:rPr>
          <w:rFonts w:eastAsia="Palatino Linotype"/>
          <w:b/>
          <w:bCs/>
          <w:u w:val="single"/>
        </w:rPr>
        <w:t>Visual</w:t>
      </w:r>
      <w:r w:rsidRPr="006B110D">
        <w:rPr>
          <w:rFonts w:eastAsia="Palatino Linotype"/>
          <w:b/>
          <w:bCs/>
          <w:spacing w:val="-3"/>
          <w:u w:val="single"/>
        </w:rPr>
        <w:t xml:space="preserve"> </w:t>
      </w:r>
      <w:r w:rsidRPr="006B110D">
        <w:rPr>
          <w:rFonts w:eastAsia="Palatino Linotype"/>
          <w:b/>
          <w:bCs/>
          <w:u w:val="single"/>
        </w:rPr>
        <w:t>Impact</w:t>
      </w:r>
    </w:p>
    <w:p w:rsidRPr="003016FC" w:rsidR="003016FC" w:rsidP="003016FC" w:rsidRDefault="003016FC" w14:paraId="2BF14127" w14:textId="77777777">
      <w:pPr>
        <w:widowControl w:val="0"/>
        <w:autoSpaceDE w:val="0"/>
        <w:autoSpaceDN w:val="0"/>
        <w:spacing w:after="0" w:line="240" w:lineRule="auto"/>
        <w:rPr>
          <w:rFonts w:eastAsia="Palatino Linotype"/>
          <w:b/>
        </w:rPr>
      </w:pPr>
    </w:p>
    <w:p w:rsidRPr="003016FC" w:rsidR="0092122A" w:rsidP="0092122A" w:rsidRDefault="1083FE2F" w14:paraId="7CE4FD51" w14:textId="3B061462">
      <w:pPr>
        <w:widowControl w:val="0"/>
        <w:autoSpaceDE w:val="0"/>
        <w:autoSpaceDN w:val="0"/>
        <w:spacing w:after="0" w:line="240" w:lineRule="auto"/>
        <w:rPr>
          <w:rFonts w:eastAsia="Palatino Linotype"/>
        </w:rPr>
      </w:pPr>
      <w:r w:rsidRPr="003016FC">
        <w:rPr>
          <w:rFonts w:eastAsia="Palatino Linotype"/>
        </w:rPr>
        <w:t>Considerable</w:t>
      </w:r>
      <w:r w:rsidRPr="003016FC">
        <w:rPr>
          <w:rFonts w:eastAsia="Palatino Linotype"/>
          <w:spacing w:val="-4"/>
        </w:rPr>
        <w:t xml:space="preserve"> </w:t>
      </w:r>
      <w:r w:rsidRPr="003016FC">
        <w:rPr>
          <w:rFonts w:eastAsia="Palatino Linotype"/>
        </w:rPr>
        <w:t>consultation</w:t>
      </w:r>
      <w:r w:rsidRPr="003016FC">
        <w:rPr>
          <w:rFonts w:eastAsia="Palatino Linotype"/>
          <w:spacing w:val="-4"/>
        </w:rPr>
        <w:t xml:space="preserve"> </w:t>
      </w:r>
      <w:r w:rsidRPr="003016FC">
        <w:rPr>
          <w:rFonts w:eastAsia="Palatino Linotype"/>
        </w:rPr>
        <w:t>between</w:t>
      </w:r>
      <w:r w:rsidRPr="003016FC">
        <w:rPr>
          <w:rFonts w:eastAsia="Palatino Linotype"/>
          <w:spacing w:val="-4"/>
        </w:rPr>
        <w:t xml:space="preserve"> </w:t>
      </w:r>
      <w:r w:rsidRPr="003016FC">
        <w:rPr>
          <w:rFonts w:eastAsia="Palatino Linotype"/>
        </w:rPr>
        <w:t>AEC,</w:t>
      </w:r>
      <w:r w:rsidRPr="003016FC">
        <w:rPr>
          <w:rFonts w:eastAsia="Palatino Linotype"/>
          <w:spacing w:val="-4"/>
        </w:rPr>
        <w:t xml:space="preserve"> </w:t>
      </w:r>
      <w:r w:rsidRPr="003016FC">
        <w:rPr>
          <w:rFonts w:eastAsia="Palatino Linotype"/>
        </w:rPr>
        <w:t>Energy</w:t>
      </w:r>
      <w:r w:rsidRPr="003016FC">
        <w:rPr>
          <w:rFonts w:eastAsia="Palatino Linotype"/>
          <w:spacing w:val="-4"/>
        </w:rPr>
        <w:t xml:space="preserve"> </w:t>
      </w:r>
      <w:r w:rsidRPr="003016FC">
        <w:rPr>
          <w:rFonts w:eastAsia="Palatino Linotype"/>
        </w:rPr>
        <w:t>Division,</w:t>
      </w:r>
      <w:r w:rsidRPr="003016FC">
        <w:rPr>
          <w:rFonts w:eastAsia="Palatino Linotype"/>
          <w:spacing w:val="-4"/>
        </w:rPr>
        <w:t xml:space="preserve"> </w:t>
      </w:r>
      <w:r w:rsidRPr="003016FC">
        <w:rPr>
          <w:rFonts w:eastAsia="Palatino Linotype"/>
        </w:rPr>
        <w:t>Legal</w:t>
      </w:r>
      <w:r w:rsidRPr="003016FC">
        <w:rPr>
          <w:rFonts w:eastAsia="Palatino Linotype"/>
          <w:spacing w:val="-4"/>
        </w:rPr>
        <w:t xml:space="preserve"> </w:t>
      </w:r>
      <w:r w:rsidRPr="003016FC">
        <w:rPr>
          <w:rFonts w:eastAsia="Palatino Linotype"/>
        </w:rPr>
        <w:t>Division,</w:t>
      </w:r>
      <w:r w:rsidRPr="003016FC">
        <w:rPr>
          <w:rFonts w:eastAsia="Palatino Linotype"/>
          <w:spacing w:val="-4"/>
        </w:rPr>
        <w:t xml:space="preserve"> </w:t>
      </w:r>
      <w:r w:rsidRPr="003016FC">
        <w:rPr>
          <w:rFonts w:eastAsia="Palatino Linotype"/>
        </w:rPr>
        <w:t>and</w:t>
      </w:r>
      <w:r w:rsidRPr="003016FC">
        <w:rPr>
          <w:rFonts w:eastAsia="Palatino Linotype"/>
          <w:spacing w:val="-3"/>
        </w:rPr>
        <w:t xml:space="preserve"> </w:t>
      </w:r>
      <w:r w:rsidRPr="003016FC">
        <w:rPr>
          <w:rFonts w:eastAsia="Palatino Linotype"/>
        </w:rPr>
        <w:t xml:space="preserve">Caltrans staff took place beginning in June 2023. </w:t>
      </w:r>
      <w:r w:rsidR="00BD411F">
        <w:rPr>
          <w:rFonts w:eastAsia="Palatino Linotype"/>
        </w:rPr>
        <w:t xml:space="preserve"> </w:t>
      </w:r>
      <w:r w:rsidRPr="003016FC">
        <w:rPr>
          <w:rFonts w:eastAsia="Palatino Linotype"/>
        </w:rPr>
        <w:t>In a written determination, the Caltrans Landscape Architect for District</w:t>
      </w:r>
      <w:r w:rsidRPr="003016FC">
        <w:rPr>
          <w:rFonts w:eastAsia="Palatino Linotype"/>
          <w:spacing w:val="-3"/>
        </w:rPr>
        <w:t xml:space="preserve"> </w:t>
      </w:r>
      <w:r w:rsidRPr="003016FC">
        <w:rPr>
          <w:rFonts w:eastAsia="Palatino Linotype"/>
        </w:rPr>
        <w:t>8 determined</w:t>
      </w:r>
      <w:r w:rsidRPr="003016FC">
        <w:rPr>
          <w:rFonts w:eastAsia="Palatino Linotype"/>
          <w:spacing w:val="-3"/>
        </w:rPr>
        <w:t xml:space="preserve"> </w:t>
      </w:r>
      <w:r w:rsidRPr="003016FC">
        <w:rPr>
          <w:rFonts w:eastAsia="Palatino Linotype"/>
        </w:rPr>
        <w:t>that</w:t>
      </w:r>
      <w:r w:rsidRPr="003016FC">
        <w:rPr>
          <w:rFonts w:eastAsia="Palatino Linotype"/>
          <w:spacing w:val="-3"/>
        </w:rPr>
        <w:t xml:space="preserve"> </w:t>
      </w:r>
      <w:r w:rsidRPr="003016FC">
        <w:rPr>
          <w:rFonts w:eastAsia="Palatino Linotype"/>
        </w:rPr>
        <w:t>the</w:t>
      </w:r>
      <w:r w:rsidRPr="003016FC">
        <w:rPr>
          <w:rFonts w:eastAsia="Palatino Linotype"/>
          <w:spacing w:val="-3"/>
        </w:rPr>
        <w:t xml:space="preserve"> </w:t>
      </w:r>
      <w:r w:rsidRPr="003016FC">
        <w:rPr>
          <w:rFonts w:eastAsia="Palatino Linotype"/>
        </w:rPr>
        <w:t>Connect</w:t>
      </w:r>
      <w:r w:rsidRPr="003016FC">
        <w:rPr>
          <w:rFonts w:eastAsia="Palatino Linotype"/>
          <w:spacing w:val="-4"/>
        </w:rPr>
        <w:t xml:space="preserve"> </w:t>
      </w:r>
      <w:r w:rsidRPr="003016FC">
        <w:rPr>
          <w:rFonts w:eastAsia="Palatino Linotype"/>
        </w:rPr>
        <w:t>Anza</w:t>
      </w:r>
      <w:r w:rsidRPr="003016FC">
        <w:rPr>
          <w:rFonts w:eastAsia="Palatino Linotype"/>
          <w:spacing w:val="-3"/>
        </w:rPr>
        <w:t xml:space="preserve"> </w:t>
      </w:r>
      <w:r w:rsidRPr="003016FC">
        <w:rPr>
          <w:rFonts w:eastAsia="Palatino Linotype"/>
        </w:rPr>
        <w:t>Phase</w:t>
      </w:r>
      <w:r w:rsidRPr="003016FC">
        <w:rPr>
          <w:rFonts w:eastAsia="Palatino Linotype"/>
          <w:spacing w:val="-3"/>
        </w:rPr>
        <w:t xml:space="preserve"> 3 </w:t>
      </w:r>
      <w:r w:rsidRPr="003016FC">
        <w:rPr>
          <w:rFonts w:eastAsia="Palatino Linotype"/>
        </w:rPr>
        <w:t>Project</w:t>
      </w:r>
      <w:r w:rsidRPr="003016FC">
        <w:rPr>
          <w:rFonts w:eastAsia="Palatino Linotype"/>
          <w:spacing w:val="-1"/>
        </w:rPr>
        <w:t xml:space="preserve"> </w:t>
      </w:r>
      <w:r w:rsidRPr="003016FC">
        <w:rPr>
          <w:rFonts w:eastAsia="Palatino Linotype"/>
        </w:rPr>
        <w:t>would</w:t>
      </w:r>
      <w:r w:rsidRPr="003016FC">
        <w:rPr>
          <w:rFonts w:eastAsia="Palatino Linotype"/>
          <w:spacing w:val="-3"/>
        </w:rPr>
        <w:t xml:space="preserve"> </w:t>
      </w:r>
      <w:r w:rsidRPr="003016FC">
        <w:rPr>
          <w:rFonts w:eastAsia="Palatino Linotype"/>
        </w:rPr>
        <w:t>not create</w:t>
      </w:r>
      <w:r w:rsidRPr="003016FC">
        <w:rPr>
          <w:rFonts w:eastAsia="Palatino Linotype"/>
          <w:spacing w:val="-3"/>
        </w:rPr>
        <w:t xml:space="preserve"> </w:t>
      </w:r>
      <w:r w:rsidRPr="003016FC">
        <w:rPr>
          <w:rFonts w:eastAsia="Palatino Linotype"/>
        </w:rPr>
        <w:t>a</w:t>
      </w:r>
      <w:r w:rsidRPr="003016FC">
        <w:rPr>
          <w:rFonts w:eastAsia="Palatino Linotype"/>
          <w:spacing w:val="-3"/>
        </w:rPr>
        <w:t xml:space="preserve"> </w:t>
      </w:r>
      <w:r w:rsidRPr="003016FC">
        <w:rPr>
          <w:rFonts w:eastAsia="Palatino Linotype"/>
        </w:rPr>
        <w:t>significant adverse</w:t>
      </w:r>
      <w:r w:rsidRPr="003016FC">
        <w:rPr>
          <w:rFonts w:eastAsia="Palatino Linotype"/>
          <w:spacing w:val="-3"/>
        </w:rPr>
        <w:t xml:space="preserve"> </w:t>
      </w:r>
      <w:r w:rsidRPr="003016FC">
        <w:rPr>
          <w:rFonts w:eastAsia="Palatino Linotype"/>
        </w:rPr>
        <w:t>impact on scenic resources</w:t>
      </w:r>
      <w:r w:rsidRPr="003016FC" w:rsidR="672E1849">
        <w:rPr>
          <w:rFonts w:eastAsia="Palatino Linotype"/>
        </w:rPr>
        <w:t>:</w:t>
      </w:r>
      <w:r w:rsidR="00084D5D">
        <w:rPr>
          <w:rFonts w:eastAsia="Palatino Linotype"/>
        </w:rPr>
        <w:t xml:space="preserve"> </w:t>
      </w:r>
      <w:r w:rsidR="00F80DE2">
        <w:rPr>
          <w:rFonts w:eastAsia="Palatino Linotype"/>
        </w:rPr>
        <w:t xml:space="preserve"> </w:t>
      </w:r>
      <w:r w:rsidRPr="003016FC">
        <w:rPr>
          <w:rFonts w:eastAsia="Palatino Linotype"/>
        </w:rPr>
        <w:t>the “addition of a singular</w:t>
      </w:r>
      <w:r w:rsidRPr="003016FC">
        <w:rPr>
          <w:rFonts w:eastAsia="Palatino Linotype"/>
          <w:spacing w:val="-3"/>
        </w:rPr>
        <w:t xml:space="preserve"> </w:t>
      </w:r>
      <w:r w:rsidRPr="003016FC">
        <w:rPr>
          <w:rFonts w:eastAsia="Palatino Linotype"/>
        </w:rPr>
        <w:t>fiber</w:t>
      </w:r>
      <w:r w:rsidRPr="003016FC">
        <w:rPr>
          <w:rFonts w:eastAsia="Palatino Linotype"/>
          <w:spacing w:val="-3"/>
        </w:rPr>
        <w:t xml:space="preserve"> </w:t>
      </w:r>
      <w:r w:rsidRPr="003016FC">
        <w:rPr>
          <w:rFonts w:eastAsia="Palatino Linotype"/>
        </w:rPr>
        <w:t>optic</w:t>
      </w:r>
      <w:r w:rsidRPr="003016FC">
        <w:rPr>
          <w:rFonts w:eastAsia="Palatino Linotype"/>
          <w:spacing w:val="-4"/>
        </w:rPr>
        <w:t xml:space="preserve"> </w:t>
      </w:r>
      <w:r w:rsidRPr="003016FC">
        <w:rPr>
          <w:rFonts w:eastAsia="Palatino Linotype"/>
        </w:rPr>
        <w:t>line</w:t>
      </w:r>
      <w:r w:rsidRPr="003016FC">
        <w:rPr>
          <w:rFonts w:eastAsia="Palatino Linotype"/>
          <w:spacing w:val="-3"/>
        </w:rPr>
        <w:t xml:space="preserve"> </w:t>
      </w:r>
      <w:r w:rsidRPr="003016FC" w:rsidR="5971D852">
        <w:rPr>
          <w:rFonts w:eastAsia="Palatino Linotype"/>
          <w:spacing w:val="-3"/>
        </w:rPr>
        <w:t xml:space="preserve">[on existing towers] </w:t>
      </w:r>
      <w:r w:rsidRPr="003016FC">
        <w:rPr>
          <w:rFonts w:eastAsia="Palatino Linotype"/>
        </w:rPr>
        <w:t>would</w:t>
      </w:r>
      <w:r w:rsidRPr="003016FC">
        <w:rPr>
          <w:rFonts w:eastAsia="Palatino Linotype"/>
          <w:spacing w:val="-4"/>
        </w:rPr>
        <w:t xml:space="preserve"> </w:t>
      </w:r>
      <w:r w:rsidRPr="003016FC">
        <w:rPr>
          <w:rFonts w:eastAsia="Palatino Linotype"/>
        </w:rPr>
        <w:t>not add</w:t>
      </w:r>
      <w:r w:rsidRPr="003016FC">
        <w:rPr>
          <w:rFonts w:eastAsia="Palatino Linotype"/>
          <w:spacing w:val="-3"/>
        </w:rPr>
        <w:t xml:space="preserve"> </w:t>
      </w:r>
      <w:r w:rsidRPr="003016FC">
        <w:rPr>
          <w:rFonts w:eastAsia="Palatino Linotype"/>
        </w:rPr>
        <w:t>a</w:t>
      </w:r>
      <w:r w:rsidRPr="003016FC">
        <w:rPr>
          <w:rFonts w:eastAsia="Palatino Linotype"/>
          <w:spacing w:val="-3"/>
        </w:rPr>
        <w:t xml:space="preserve"> </w:t>
      </w:r>
      <w:r w:rsidRPr="003016FC">
        <w:rPr>
          <w:rFonts w:eastAsia="Palatino Linotype"/>
        </w:rPr>
        <w:t>significantly</w:t>
      </w:r>
      <w:r w:rsidRPr="003016FC">
        <w:rPr>
          <w:rFonts w:eastAsia="Palatino Linotype"/>
          <w:spacing w:val="-3"/>
        </w:rPr>
        <w:t xml:space="preserve"> </w:t>
      </w:r>
      <w:r w:rsidRPr="003016FC">
        <w:rPr>
          <w:rFonts w:eastAsia="Palatino Linotype"/>
        </w:rPr>
        <w:t>noticeable</w:t>
      </w:r>
      <w:r w:rsidRPr="003016FC">
        <w:rPr>
          <w:rFonts w:eastAsia="Palatino Linotype"/>
          <w:spacing w:val="-3"/>
        </w:rPr>
        <w:t xml:space="preserve"> </w:t>
      </w:r>
      <w:r w:rsidRPr="003016FC">
        <w:rPr>
          <w:rFonts w:eastAsia="Palatino Linotype"/>
        </w:rPr>
        <w:t>visual</w:t>
      </w:r>
      <w:r w:rsidRPr="003016FC">
        <w:rPr>
          <w:rFonts w:eastAsia="Palatino Linotype"/>
          <w:spacing w:val="-3"/>
        </w:rPr>
        <w:t xml:space="preserve"> </w:t>
      </w:r>
      <w:r w:rsidRPr="003016FC">
        <w:rPr>
          <w:rFonts w:eastAsia="Palatino Linotype"/>
        </w:rPr>
        <w:t>change</w:t>
      </w:r>
      <w:r w:rsidRPr="003016FC">
        <w:rPr>
          <w:rFonts w:eastAsia="Palatino Linotype"/>
          <w:spacing w:val="-3"/>
        </w:rPr>
        <w:t xml:space="preserve"> </w:t>
      </w:r>
      <w:r w:rsidRPr="003016FC">
        <w:rPr>
          <w:rFonts w:eastAsia="Palatino Linotype"/>
        </w:rPr>
        <w:t>to</w:t>
      </w:r>
      <w:r w:rsidRPr="003016FC">
        <w:rPr>
          <w:rFonts w:eastAsia="Palatino Linotype"/>
          <w:spacing w:val="-3"/>
        </w:rPr>
        <w:t xml:space="preserve"> </w:t>
      </w:r>
      <w:r w:rsidRPr="003016FC">
        <w:rPr>
          <w:rFonts w:eastAsia="Palatino Linotype"/>
        </w:rPr>
        <w:t>the</w:t>
      </w:r>
      <w:r w:rsidRPr="003016FC">
        <w:rPr>
          <w:rFonts w:eastAsia="Palatino Linotype"/>
          <w:spacing w:val="-3"/>
        </w:rPr>
        <w:t xml:space="preserve"> </w:t>
      </w:r>
      <w:r w:rsidRPr="003016FC">
        <w:rPr>
          <w:rFonts w:eastAsia="Palatino Linotype"/>
        </w:rPr>
        <w:t>site,</w:t>
      </w:r>
      <w:r w:rsidRPr="003016FC">
        <w:rPr>
          <w:rFonts w:eastAsia="Palatino Linotype"/>
          <w:spacing w:val="-3"/>
        </w:rPr>
        <w:t xml:space="preserve"> </w:t>
      </w:r>
      <w:r w:rsidRPr="003016FC">
        <w:rPr>
          <w:rFonts w:eastAsia="Palatino Linotype"/>
        </w:rPr>
        <w:t>and</w:t>
      </w:r>
      <w:r w:rsidRPr="003016FC">
        <w:rPr>
          <w:rFonts w:eastAsia="Palatino Linotype"/>
          <w:spacing w:val="-4"/>
        </w:rPr>
        <w:t xml:space="preserve"> </w:t>
      </w:r>
      <w:r w:rsidRPr="003016FC">
        <w:rPr>
          <w:rFonts w:eastAsia="Palatino Linotype"/>
        </w:rPr>
        <w:t>it would not change the character of the visual corridor.</w:t>
      </w:r>
      <w:r w:rsidR="008A0A4C">
        <w:rPr>
          <w:rFonts w:eastAsia="Palatino Linotype"/>
        </w:rPr>
        <w:t>”</w:t>
      </w:r>
      <w:r w:rsidR="0092122A">
        <w:rPr>
          <w:rFonts w:eastAsia="Palatino Linotype"/>
        </w:rPr>
        <w:t xml:space="preserve">  </w:t>
      </w:r>
      <w:r w:rsidRPr="003016FC" w:rsidR="00EF439A">
        <w:rPr>
          <w:rFonts w:eastAsia="Palatino Linotype"/>
        </w:rPr>
        <w:t>After</w:t>
      </w:r>
      <w:r w:rsidRPr="003016FC" w:rsidR="0092122A">
        <w:rPr>
          <w:rFonts w:eastAsia="Palatino Linotype"/>
        </w:rPr>
        <w:t xml:space="preserve"> this concurrence, AEC submitted a letter to the Energy Division staff requesting a deviation from § 320 of the Pub. Util. Code for the Phase 3 Project</w:t>
      </w:r>
      <w:r w:rsidRPr="003016FC" w:rsidR="1F3D3AF1">
        <w:rPr>
          <w:rFonts w:eastAsia="Palatino Linotype"/>
        </w:rPr>
        <w:t>,</w:t>
      </w:r>
      <w:r w:rsidRPr="003016FC" w:rsidR="0092122A">
        <w:rPr>
          <w:rFonts w:eastAsia="Palatino Linotype"/>
        </w:rPr>
        <w:t xml:space="preserve"> including an initial environmental assessment of the Proposed Project and an analysis of the economic feasibility of undergrounding.</w:t>
      </w:r>
    </w:p>
    <w:p w:rsidR="007F1BB4" w:rsidP="003016FC" w:rsidRDefault="007F1BB4" w14:paraId="1498846E" w14:textId="77D6F972">
      <w:pPr>
        <w:widowControl w:val="0"/>
        <w:autoSpaceDE w:val="0"/>
        <w:autoSpaceDN w:val="0"/>
        <w:spacing w:after="0" w:line="240" w:lineRule="auto"/>
        <w:rPr>
          <w:rFonts w:eastAsia="Palatino Linotype"/>
          <w:spacing w:val="79"/>
        </w:rPr>
      </w:pPr>
    </w:p>
    <w:p w:rsidR="003016FC" w:rsidP="003016FC" w:rsidRDefault="003016FC" w14:paraId="18F12926" w14:textId="77777777">
      <w:pPr>
        <w:widowControl w:val="0"/>
        <w:autoSpaceDE w:val="0"/>
        <w:autoSpaceDN w:val="0"/>
        <w:spacing w:after="0" w:line="240" w:lineRule="auto"/>
        <w:rPr>
          <w:rFonts w:eastAsia="Palatino Linotype"/>
          <w:b/>
          <w:bCs/>
          <w:u w:val="single"/>
        </w:rPr>
      </w:pPr>
      <w:bookmarkStart w:name="_Hlk147407384" w:id="4"/>
      <w:r w:rsidRPr="00F95F7E">
        <w:rPr>
          <w:rFonts w:eastAsia="Palatino Linotype"/>
          <w:b/>
          <w:bCs/>
          <w:u w:val="single"/>
        </w:rPr>
        <w:t>Economic</w:t>
      </w:r>
      <w:r w:rsidRPr="00F95F7E">
        <w:rPr>
          <w:rFonts w:eastAsia="Palatino Linotype"/>
          <w:b/>
          <w:bCs/>
          <w:spacing w:val="-5"/>
          <w:u w:val="single"/>
        </w:rPr>
        <w:t xml:space="preserve"> </w:t>
      </w:r>
      <w:r w:rsidRPr="00F95F7E">
        <w:rPr>
          <w:rFonts w:eastAsia="Palatino Linotype"/>
          <w:b/>
          <w:bCs/>
          <w:u w:val="single"/>
        </w:rPr>
        <w:t>Feasibility</w:t>
      </w:r>
    </w:p>
    <w:p w:rsidRPr="00F95F7E" w:rsidR="00666B6E" w:rsidP="003016FC" w:rsidRDefault="00666B6E" w14:paraId="42E80400" w14:textId="77777777">
      <w:pPr>
        <w:widowControl w:val="0"/>
        <w:autoSpaceDE w:val="0"/>
        <w:autoSpaceDN w:val="0"/>
        <w:spacing w:after="0" w:line="240" w:lineRule="auto"/>
        <w:rPr>
          <w:rFonts w:eastAsia="Palatino Linotype"/>
          <w:b/>
          <w:bCs/>
          <w:u w:val="single"/>
        </w:rPr>
      </w:pPr>
    </w:p>
    <w:tbl>
      <w:tblPr>
        <w:tblW w:w="86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614"/>
        <w:gridCol w:w="305"/>
        <w:gridCol w:w="1619"/>
        <w:gridCol w:w="305"/>
        <w:gridCol w:w="1810"/>
      </w:tblGrid>
      <w:tr w:rsidRPr="003016FC" w:rsidR="003016FC" w:rsidTr="00AF149D" w14:paraId="55B23D64" w14:textId="77777777">
        <w:trPr>
          <w:trHeight w:val="292"/>
        </w:trPr>
        <w:tc>
          <w:tcPr>
            <w:tcW w:w="4614" w:type="dxa"/>
            <w:noWrap/>
            <w:tcMar>
              <w:top w:w="0" w:type="dxa"/>
              <w:left w:w="108" w:type="dxa"/>
              <w:bottom w:w="0" w:type="dxa"/>
              <w:right w:w="108" w:type="dxa"/>
            </w:tcMar>
            <w:vAlign w:val="bottom"/>
            <w:hideMark/>
          </w:tcPr>
          <w:p w:rsidRPr="003016FC" w:rsidR="003016FC" w:rsidP="003016FC" w:rsidRDefault="003016FC" w14:paraId="76C461E1" w14:textId="77777777">
            <w:pPr>
              <w:widowControl w:val="0"/>
              <w:autoSpaceDE w:val="0"/>
              <w:autoSpaceDN w:val="0"/>
              <w:spacing w:after="0" w:line="240" w:lineRule="auto"/>
              <w:rPr>
                <w:rFonts w:eastAsia="Palatino Linotype"/>
                <w:b/>
                <w:bCs/>
              </w:rPr>
            </w:pPr>
            <w:r w:rsidRPr="003016FC">
              <w:rPr>
                <w:rFonts w:eastAsia="Palatino Linotype"/>
                <w:b/>
                <w:bCs/>
              </w:rPr>
              <w:t>CASF Phase 3 Estimated Costs</w:t>
            </w:r>
          </w:p>
        </w:tc>
        <w:tc>
          <w:tcPr>
            <w:tcW w:w="305" w:type="dxa"/>
            <w:noWrap/>
            <w:tcMar>
              <w:top w:w="0" w:type="dxa"/>
              <w:left w:w="108" w:type="dxa"/>
              <w:bottom w:w="0" w:type="dxa"/>
              <w:right w:w="108" w:type="dxa"/>
            </w:tcMar>
            <w:vAlign w:val="bottom"/>
            <w:hideMark/>
          </w:tcPr>
          <w:p w:rsidRPr="003016FC" w:rsidR="003016FC" w:rsidP="003016FC" w:rsidRDefault="003016FC" w14:paraId="66EBF517" w14:textId="77777777">
            <w:pPr>
              <w:widowControl w:val="0"/>
              <w:autoSpaceDE w:val="0"/>
              <w:autoSpaceDN w:val="0"/>
              <w:spacing w:after="0" w:line="240" w:lineRule="auto"/>
              <w:rPr>
                <w:rFonts w:eastAsia="Palatino Linotype"/>
                <w:b/>
                <w:bCs/>
              </w:rPr>
            </w:pPr>
          </w:p>
        </w:tc>
        <w:tc>
          <w:tcPr>
            <w:tcW w:w="1619" w:type="dxa"/>
            <w:noWrap/>
            <w:tcMar>
              <w:top w:w="0" w:type="dxa"/>
              <w:left w:w="108" w:type="dxa"/>
              <w:bottom w:w="0" w:type="dxa"/>
              <w:right w:w="108" w:type="dxa"/>
            </w:tcMar>
            <w:vAlign w:val="bottom"/>
            <w:hideMark/>
          </w:tcPr>
          <w:p w:rsidRPr="003016FC" w:rsidR="003016FC" w:rsidP="008D2D9E" w:rsidRDefault="003016FC" w14:paraId="0526530B" w14:textId="77777777">
            <w:pPr>
              <w:widowControl w:val="0"/>
              <w:autoSpaceDE w:val="0"/>
              <w:autoSpaceDN w:val="0"/>
              <w:spacing w:after="0" w:line="240" w:lineRule="auto"/>
              <w:jc w:val="center"/>
              <w:rPr>
                <w:rFonts w:eastAsia="Palatino Linotype"/>
                <w:b/>
                <w:bCs/>
              </w:rPr>
            </w:pPr>
            <w:r w:rsidRPr="003016FC">
              <w:rPr>
                <w:rFonts w:eastAsia="Palatino Linotype"/>
                <w:b/>
                <w:bCs/>
              </w:rPr>
              <w:t>Overhead</w:t>
            </w:r>
          </w:p>
        </w:tc>
        <w:tc>
          <w:tcPr>
            <w:tcW w:w="305" w:type="dxa"/>
            <w:noWrap/>
            <w:tcMar>
              <w:top w:w="0" w:type="dxa"/>
              <w:left w:w="108" w:type="dxa"/>
              <w:bottom w:w="0" w:type="dxa"/>
              <w:right w:w="108" w:type="dxa"/>
            </w:tcMar>
            <w:vAlign w:val="bottom"/>
            <w:hideMark/>
          </w:tcPr>
          <w:p w:rsidRPr="003016FC" w:rsidR="003016FC" w:rsidP="003016FC" w:rsidRDefault="003016FC" w14:paraId="2A4C7EC0" w14:textId="77777777">
            <w:pPr>
              <w:widowControl w:val="0"/>
              <w:autoSpaceDE w:val="0"/>
              <w:autoSpaceDN w:val="0"/>
              <w:spacing w:after="0" w:line="240" w:lineRule="auto"/>
              <w:rPr>
                <w:rFonts w:eastAsia="Palatino Linotype"/>
                <w:b/>
                <w:bCs/>
              </w:rPr>
            </w:pPr>
          </w:p>
        </w:tc>
        <w:tc>
          <w:tcPr>
            <w:tcW w:w="1810" w:type="dxa"/>
            <w:noWrap/>
            <w:tcMar>
              <w:top w:w="0" w:type="dxa"/>
              <w:left w:w="108" w:type="dxa"/>
              <w:bottom w:w="0" w:type="dxa"/>
              <w:right w:w="108" w:type="dxa"/>
            </w:tcMar>
            <w:vAlign w:val="bottom"/>
            <w:hideMark/>
          </w:tcPr>
          <w:p w:rsidRPr="003016FC" w:rsidR="003016FC" w:rsidP="002717CD" w:rsidRDefault="003016FC" w14:paraId="53A7569A" w14:textId="19BC5AAE">
            <w:pPr>
              <w:widowControl w:val="0"/>
              <w:autoSpaceDE w:val="0"/>
              <w:autoSpaceDN w:val="0"/>
              <w:spacing w:after="0" w:line="240" w:lineRule="auto"/>
              <w:jc w:val="center"/>
              <w:rPr>
                <w:rFonts w:eastAsia="Palatino Linotype"/>
                <w:b/>
                <w:bCs/>
              </w:rPr>
            </w:pPr>
            <w:r w:rsidRPr="003016FC">
              <w:rPr>
                <w:rFonts w:eastAsia="Palatino Linotype"/>
                <w:b/>
                <w:bCs/>
              </w:rPr>
              <w:t>Underground</w:t>
            </w:r>
          </w:p>
        </w:tc>
      </w:tr>
      <w:tr w:rsidRPr="003016FC" w:rsidR="003016FC" w:rsidTr="00AF149D" w14:paraId="238C6D11" w14:textId="77777777">
        <w:trPr>
          <w:trHeight w:val="292"/>
        </w:trPr>
        <w:tc>
          <w:tcPr>
            <w:tcW w:w="4614" w:type="dxa"/>
            <w:noWrap/>
            <w:tcMar>
              <w:top w:w="0" w:type="dxa"/>
              <w:left w:w="108" w:type="dxa"/>
              <w:bottom w:w="0" w:type="dxa"/>
              <w:right w:w="108" w:type="dxa"/>
            </w:tcMar>
            <w:vAlign w:val="bottom"/>
            <w:hideMark/>
          </w:tcPr>
          <w:p w:rsidRPr="003016FC" w:rsidR="003016FC" w:rsidP="003016FC" w:rsidRDefault="003016FC" w14:paraId="31EA114D" w14:textId="77777777">
            <w:pPr>
              <w:widowControl w:val="0"/>
              <w:autoSpaceDE w:val="0"/>
              <w:autoSpaceDN w:val="0"/>
              <w:spacing w:after="0" w:line="240" w:lineRule="auto"/>
              <w:rPr>
                <w:rFonts w:eastAsia="Palatino Linotype"/>
              </w:rPr>
            </w:pPr>
            <w:r w:rsidRPr="003016FC">
              <w:rPr>
                <w:rFonts w:eastAsia="Palatino Linotype"/>
              </w:rPr>
              <w:t>Full Engineering and Design</w:t>
            </w:r>
          </w:p>
        </w:tc>
        <w:tc>
          <w:tcPr>
            <w:tcW w:w="305" w:type="dxa"/>
            <w:noWrap/>
            <w:tcMar>
              <w:top w:w="0" w:type="dxa"/>
              <w:left w:w="108" w:type="dxa"/>
              <w:bottom w:w="0" w:type="dxa"/>
              <w:right w:w="108" w:type="dxa"/>
            </w:tcMar>
            <w:vAlign w:val="bottom"/>
            <w:hideMark/>
          </w:tcPr>
          <w:p w:rsidRPr="003016FC" w:rsidR="003016FC" w:rsidP="003016FC" w:rsidRDefault="003016FC" w14:paraId="7BA686FE" w14:textId="77777777">
            <w:pPr>
              <w:widowControl w:val="0"/>
              <w:autoSpaceDE w:val="0"/>
              <w:autoSpaceDN w:val="0"/>
              <w:spacing w:after="0" w:line="240" w:lineRule="auto"/>
              <w:rPr>
                <w:rFonts w:eastAsia="Palatino Linotype"/>
              </w:rPr>
            </w:pPr>
          </w:p>
        </w:tc>
        <w:tc>
          <w:tcPr>
            <w:tcW w:w="1619" w:type="dxa"/>
            <w:noWrap/>
            <w:tcMar>
              <w:top w:w="0" w:type="dxa"/>
              <w:left w:w="108" w:type="dxa"/>
              <w:bottom w:w="0" w:type="dxa"/>
              <w:right w:w="108" w:type="dxa"/>
            </w:tcMar>
            <w:vAlign w:val="bottom"/>
            <w:hideMark/>
          </w:tcPr>
          <w:p w:rsidRPr="003016FC" w:rsidR="003016FC" w:rsidP="003016FC" w:rsidRDefault="003016FC" w14:paraId="3E95BE2D" w14:textId="77777777">
            <w:pPr>
              <w:widowControl w:val="0"/>
              <w:autoSpaceDE w:val="0"/>
              <w:autoSpaceDN w:val="0"/>
              <w:spacing w:after="0" w:line="240" w:lineRule="auto"/>
              <w:jc w:val="right"/>
              <w:rPr>
                <w:rFonts w:eastAsia="Palatino Linotype"/>
              </w:rPr>
            </w:pPr>
            <w:r w:rsidRPr="003016FC">
              <w:rPr>
                <w:rFonts w:eastAsia="Palatino Linotype"/>
              </w:rPr>
              <w:t>$19,200</w:t>
            </w:r>
          </w:p>
        </w:tc>
        <w:tc>
          <w:tcPr>
            <w:tcW w:w="305" w:type="dxa"/>
            <w:noWrap/>
            <w:tcMar>
              <w:top w:w="0" w:type="dxa"/>
              <w:left w:w="108" w:type="dxa"/>
              <w:bottom w:w="0" w:type="dxa"/>
              <w:right w:w="108" w:type="dxa"/>
            </w:tcMar>
            <w:vAlign w:val="bottom"/>
            <w:hideMark/>
          </w:tcPr>
          <w:p w:rsidRPr="003016FC" w:rsidR="003016FC" w:rsidP="003016FC" w:rsidRDefault="003016FC" w14:paraId="11ADA096" w14:textId="77777777">
            <w:pPr>
              <w:widowControl w:val="0"/>
              <w:autoSpaceDE w:val="0"/>
              <w:autoSpaceDN w:val="0"/>
              <w:spacing w:after="0" w:line="240" w:lineRule="auto"/>
              <w:rPr>
                <w:rFonts w:eastAsia="Palatino Linotype"/>
              </w:rPr>
            </w:pPr>
          </w:p>
        </w:tc>
        <w:tc>
          <w:tcPr>
            <w:tcW w:w="1810" w:type="dxa"/>
            <w:noWrap/>
            <w:tcMar>
              <w:top w:w="0" w:type="dxa"/>
              <w:left w:w="108" w:type="dxa"/>
              <w:bottom w:w="0" w:type="dxa"/>
              <w:right w:w="108" w:type="dxa"/>
            </w:tcMar>
            <w:vAlign w:val="bottom"/>
            <w:hideMark/>
          </w:tcPr>
          <w:p w:rsidRPr="003016FC" w:rsidR="003016FC" w:rsidP="003016FC" w:rsidRDefault="003016FC" w14:paraId="4CF664F8" w14:textId="77777777">
            <w:pPr>
              <w:widowControl w:val="0"/>
              <w:autoSpaceDE w:val="0"/>
              <w:autoSpaceDN w:val="0"/>
              <w:spacing w:after="0" w:line="240" w:lineRule="auto"/>
              <w:jc w:val="right"/>
              <w:rPr>
                <w:rFonts w:eastAsia="Palatino Linotype"/>
              </w:rPr>
            </w:pPr>
            <w:r w:rsidRPr="003016FC">
              <w:rPr>
                <w:rFonts w:eastAsia="Palatino Linotype"/>
              </w:rPr>
              <w:t>$19,200</w:t>
            </w:r>
          </w:p>
        </w:tc>
      </w:tr>
      <w:tr w:rsidRPr="003016FC" w:rsidR="003016FC" w:rsidTr="00AF149D" w14:paraId="64035A03" w14:textId="77777777">
        <w:trPr>
          <w:trHeight w:val="292"/>
        </w:trPr>
        <w:tc>
          <w:tcPr>
            <w:tcW w:w="4614" w:type="dxa"/>
            <w:noWrap/>
            <w:tcMar>
              <w:top w:w="0" w:type="dxa"/>
              <w:left w:w="108" w:type="dxa"/>
              <w:bottom w:w="0" w:type="dxa"/>
              <w:right w:w="108" w:type="dxa"/>
            </w:tcMar>
            <w:vAlign w:val="bottom"/>
            <w:hideMark/>
          </w:tcPr>
          <w:p w:rsidRPr="003016FC" w:rsidR="003016FC" w:rsidP="003016FC" w:rsidRDefault="003016FC" w14:paraId="5D40D906" w14:textId="77777777">
            <w:pPr>
              <w:widowControl w:val="0"/>
              <w:autoSpaceDE w:val="0"/>
              <w:autoSpaceDN w:val="0"/>
              <w:spacing w:after="0" w:line="240" w:lineRule="auto"/>
              <w:rPr>
                <w:rFonts w:eastAsia="Palatino Linotype"/>
              </w:rPr>
            </w:pPr>
            <w:r w:rsidRPr="003016FC">
              <w:rPr>
                <w:rFonts w:eastAsia="Palatino Linotype"/>
              </w:rPr>
              <w:t>Road Crossing inc. Permit Application Fees</w:t>
            </w:r>
          </w:p>
        </w:tc>
        <w:tc>
          <w:tcPr>
            <w:tcW w:w="305" w:type="dxa"/>
            <w:noWrap/>
            <w:tcMar>
              <w:top w:w="0" w:type="dxa"/>
              <w:left w:w="108" w:type="dxa"/>
              <w:bottom w:w="0" w:type="dxa"/>
              <w:right w:w="108" w:type="dxa"/>
            </w:tcMar>
            <w:vAlign w:val="bottom"/>
            <w:hideMark/>
          </w:tcPr>
          <w:p w:rsidRPr="003016FC" w:rsidR="003016FC" w:rsidP="003016FC" w:rsidRDefault="003016FC" w14:paraId="1BD2AFB2" w14:textId="77777777">
            <w:pPr>
              <w:widowControl w:val="0"/>
              <w:autoSpaceDE w:val="0"/>
              <w:autoSpaceDN w:val="0"/>
              <w:spacing w:after="0" w:line="240" w:lineRule="auto"/>
              <w:rPr>
                <w:rFonts w:eastAsia="Palatino Linotype"/>
              </w:rPr>
            </w:pPr>
          </w:p>
        </w:tc>
        <w:tc>
          <w:tcPr>
            <w:tcW w:w="1619" w:type="dxa"/>
            <w:noWrap/>
            <w:tcMar>
              <w:top w:w="0" w:type="dxa"/>
              <w:left w:w="108" w:type="dxa"/>
              <w:bottom w:w="0" w:type="dxa"/>
              <w:right w:w="108" w:type="dxa"/>
            </w:tcMar>
            <w:vAlign w:val="bottom"/>
            <w:hideMark/>
          </w:tcPr>
          <w:p w:rsidRPr="003016FC" w:rsidR="003016FC" w:rsidP="003016FC" w:rsidRDefault="003016FC" w14:paraId="7CAB0472" w14:textId="77777777">
            <w:pPr>
              <w:widowControl w:val="0"/>
              <w:autoSpaceDE w:val="0"/>
              <w:autoSpaceDN w:val="0"/>
              <w:spacing w:after="0" w:line="240" w:lineRule="auto"/>
              <w:jc w:val="right"/>
              <w:rPr>
                <w:rFonts w:eastAsia="Palatino Linotype"/>
              </w:rPr>
            </w:pPr>
            <w:r w:rsidRPr="003016FC">
              <w:rPr>
                <w:rFonts w:eastAsia="Palatino Linotype"/>
              </w:rPr>
              <w:t>$33,000</w:t>
            </w:r>
          </w:p>
        </w:tc>
        <w:tc>
          <w:tcPr>
            <w:tcW w:w="305" w:type="dxa"/>
            <w:noWrap/>
            <w:tcMar>
              <w:top w:w="0" w:type="dxa"/>
              <w:left w:w="108" w:type="dxa"/>
              <w:bottom w:w="0" w:type="dxa"/>
              <w:right w:w="108" w:type="dxa"/>
            </w:tcMar>
            <w:vAlign w:val="bottom"/>
            <w:hideMark/>
          </w:tcPr>
          <w:p w:rsidRPr="003016FC" w:rsidR="003016FC" w:rsidP="003016FC" w:rsidRDefault="003016FC" w14:paraId="47D67FE0" w14:textId="77777777">
            <w:pPr>
              <w:widowControl w:val="0"/>
              <w:autoSpaceDE w:val="0"/>
              <w:autoSpaceDN w:val="0"/>
              <w:spacing w:after="0" w:line="240" w:lineRule="auto"/>
              <w:rPr>
                <w:rFonts w:eastAsia="Palatino Linotype"/>
              </w:rPr>
            </w:pPr>
          </w:p>
        </w:tc>
        <w:tc>
          <w:tcPr>
            <w:tcW w:w="1810" w:type="dxa"/>
            <w:noWrap/>
            <w:tcMar>
              <w:top w:w="0" w:type="dxa"/>
              <w:left w:w="108" w:type="dxa"/>
              <w:bottom w:w="0" w:type="dxa"/>
              <w:right w:w="108" w:type="dxa"/>
            </w:tcMar>
            <w:vAlign w:val="bottom"/>
            <w:hideMark/>
          </w:tcPr>
          <w:p w:rsidRPr="003016FC" w:rsidR="003016FC" w:rsidP="003016FC" w:rsidRDefault="003016FC" w14:paraId="0AF494F6" w14:textId="77777777">
            <w:pPr>
              <w:widowControl w:val="0"/>
              <w:autoSpaceDE w:val="0"/>
              <w:autoSpaceDN w:val="0"/>
              <w:spacing w:after="0" w:line="240" w:lineRule="auto"/>
              <w:jc w:val="right"/>
              <w:rPr>
                <w:rFonts w:eastAsia="Palatino Linotype"/>
              </w:rPr>
            </w:pPr>
            <w:r w:rsidRPr="003016FC">
              <w:rPr>
                <w:rFonts w:eastAsia="Palatino Linotype"/>
              </w:rPr>
              <w:t>$550,000</w:t>
            </w:r>
          </w:p>
        </w:tc>
      </w:tr>
      <w:tr w:rsidRPr="003016FC" w:rsidR="003016FC" w:rsidTr="00AF149D" w14:paraId="0C7E3C68" w14:textId="77777777">
        <w:trPr>
          <w:trHeight w:val="292"/>
        </w:trPr>
        <w:tc>
          <w:tcPr>
            <w:tcW w:w="4614" w:type="dxa"/>
            <w:noWrap/>
            <w:tcMar>
              <w:top w:w="0" w:type="dxa"/>
              <w:left w:w="108" w:type="dxa"/>
              <w:bottom w:w="0" w:type="dxa"/>
              <w:right w:w="108" w:type="dxa"/>
            </w:tcMar>
            <w:vAlign w:val="bottom"/>
            <w:hideMark/>
          </w:tcPr>
          <w:p w:rsidRPr="003016FC" w:rsidR="003016FC" w:rsidP="003016FC" w:rsidRDefault="003016FC" w14:paraId="6FA10B37" w14:textId="77777777">
            <w:pPr>
              <w:widowControl w:val="0"/>
              <w:autoSpaceDE w:val="0"/>
              <w:autoSpaceDN w:val="0"/>
              <w:spacing w:after="0" w:line="240" w:lineRule="auto"/>
              <w:rPr>
                <w:rFonts w:eastAsia="Palatino Linotype"/>
              </w:rPr>
            </w:pPr>
            <w:r w:rsidRPr="003016FC">
              <w:rPr>
                <w:rFonts w:eastAsia="Palatino Linotype"/>
              </w:rPr>
              <w:t>Permit Support</w:t>
            </w:r>
          </w:p>
        </w:tc>
        <w:tc>
          <w:tcPr>
            <w:tcW w:w="305" w:type="dxa"/>
            <w:noWrap/>
            <w:tcMar>
              <w:top w:w="0" w:type="dxa"/>
              <w:left w:w="108" w:type="dxa"/>
              <w:bottom w:w="0" w:type="dxa"/>
              <w:right w:w="108" w:type="dxa"/>
            </w:tcMar>
            <w:vAlign w:val="bottom"/>
            <w:hideMark/>
          </w:tcPr>
          <w:p w:rsidRPr="003016FC" w:rsidR="003016FC" w:rsidP="003016FC" w:rsidRDefault="003016FC" w14:paraId="10382CED" w14:textId="77777777">
            <w:pPr>
              <w:widowControl w:val="0"/>
              <w:autoSpaceDE w:val="0"/>
              <w:autoSpaceDN w:val="0"/>
              <w:spacing w:after="0" w:line="240" w:lineRule="auto"/>
              <w:rPr>
                <w:rFonts w:eastAsia="Palatino Linotype"/>
              </w:rPr>
            </w:pPr>
          </w:p>
        </w:tc>
        <w:tc>
          <w:tcPr>
            <w:tcW w:w="1619" w:type="dxa"/>
            <w:noWrap/>
            <w:tcMar>
              <w:top w:w="0" w:type="dxa"/>
              <w:left w:w="108" w:type="dxa"/>
              <w:bottom w:w="0" w:type="dxa"/>
              <w:right w:w="108" w:type="dxa"/>
            </w:tcMar>
            <w:vAlign w:val="bottom"/>
            <w:hideMark/>
          </w:tcPr>
          <w:p w:rsidRPr="003016FC" w:rsidR="003016FC" w:rsidP="003016FC" w:rsidRDefault="003016FC" w14:paraId="562041F5" w14:textId="77777777">
            <w:pPr>
              <w:widowControl w:val="0"/>
              <w:autoSpaceDE w:val="0"/>
              <w:autoSpaceDN w:val="0"/>
              <w:spacing w:after="0" w:line="240" w:lineRule="auto"/>
              <w:jc w:val="right"/>
              <w:rPr>
                <w:rFonts w:eastAsia="Palatino Linotype"/>
              </w:rPr>
            </w:pPr>
            <w:r w:rsidRPr="003016FC">
              <w:rPr>
                <w:rFonts w:eastAsia="Palatino Linotype"/>
              </w:rPr>
              <w:t>$4,800</w:t>
            </w:r>
          </w:p>
        </w:tc>
        <w:tc>
          <w:tcPr>
            <w:tcW w:w="305" w:type="dxa"/>
            <w:noWrap/>
            <w:tcMar>
              <w:top w:w="0" w:type="dxa"/>
              <w:left w:w="108" w:type="dxa"/>
              <w:bottom w:w="0" w:type="dxa"/>
              <w:right w:w="108" w:type="dxa"/>
            </w:tcMar>
            <w:vAlign w:val="bottom"/>
            <w:hideMark/>
          </w:tcPr>
          <w:p w:rsidRPr="003016FC" w:rsidR="003016FC" w:rsidP="003016FC" w:rsidRDefault="003016FC" w14:paraId="2E8F473F" w14:textId="77777777">
            <w:pPr>
              <w:widowControl w:val="0"/>
              <w:autoSpaceDE w:val="0"/>
              <w:autoSpaceDN w:val="0"/>
              <w:spacing w:after="0" w:line="240" w:lineRule="auto"/>
              <w:rPr>
                <w:rFonts w:eastAsia="Palatino Linotype"/>
              </w:rPr>
            </w:pPr>
          </w:p>
        </w:tc>
        <w:tc>
          <w:tcPr>
            <w:tcW w:w="1810" w:type="dxa"/>
            <w:noWrap/>
            <w:tcMar>
              <w:top w:w="0" w:type="dxa"/>
              <w:left w:w="108" w:type="dxa"/>
              <w:bottom w:w="0" w:type="dxa"/>
              <w:right w:w="108" w:type="dxa"/>
            </w:tcMar>
            <w:vAlign w:val="bottom"/>
            <w:hideMark/>
          </w:tcPr>
          <w:p w:rsidRPr="003016FC" w:rsidR="003016FC" w:rsidP="003016FC" w:rsidRDefault="003016FC" w14:paraId="49ACFD4D" w14:textId="77777777">
            <w:pPr>
              <w:widowControl w:val="0"/>
              <w:autoSpaceDE w:val="0"/>
              <w:autoSpaceDN w:val="0"/>
              <w:spacing w:after="0" w:line="240" w:lineRule="auto"/>
              <w:jc w:val="right"/>
              <w:rPr>
                <w:rFonts w:eastAsia="Palatino Linotype"/>
              </w:rPr>
            </w:pPr>
            <w:r w:rsidRPr="003016FC">
              <w:rPr>
                <w:rFonts w:eastAsia="Palatino Linotype"/>
              </w:rPr>
              <w:t>$15,000</w:t>
            </w:r>
          </w:p>
        </w:tc>
      </w:tr>
      <w:tr w:rsidRPr="003016FC" w:rsidR="003016FC" w:rsidTr="00AF149D" w14:paraId="4E2A7091" w14:textId="77777777">
        <w:trPr>
          <w:trHeight w:val="292"/>
        </w:trPr>
        <w:tc>
          <w:tcPr>
            <w:tcW w:w="4614" w:type="dxa"/>
            <w:noWrap/>
            <w:tcMar>
              <w:top w:w="0" w:type="dxa"/>
              <w:left w:w="108" w:type="dxa"/>
              <w:bottom w:w="0" w:type="dxa"/>
              <w:right w:w="108" w:type="dxa"/>
            </w:tcMar>
            <w:vAlign w:val="bottom"/>
            <w:hideMark/>
          </w:tcPr>
          <w:p w:rsidRPr="003016FC" w:rsidR="003016FC" w:rsidP="003016FC" w:rsidRDefault="003016FC" w14:paraId="61E0158E" w14:textId="77777777">
            <w:pPr>
              <w:widowControl w:val="0"/>
              <w:autoSpaceDE w:val="0"/>
              <w:autoSpaceDN w:val="0"/>
              <w:spacing w:after="0" w:line="240" w:lineRule="auto"/>
              <w:rPr>
                <w:rFonts w:eastAsia="Palatino Linotype"/>
              </w:rPr>
            </w:pPr>
            <w:r w:rsidRPr="003016FC">
              <w:rPr>
                <w:rFonts w:eastAsia="Palatino Linotype"/>
              </w:rPr>
              <w:t>CEQA Study and Compliance</w:t>
            </w:r>
          </w:p>
        </w:tc>
        <w:tc>
          <w:tcPr>
            <w:tcW w:w="305" w:type="dxa"/>
            <w:noWrap/>
            <w:tcMar>
              <w:top w:w="0" w:type="dxa"/>
              <w:left w:w="108" w:type="dxa"/>
              <w:bottom w:w="0" w:type="dxa"/>
              <w:right w:w="108" w:type="dxa"/>
            </w:tcMar>
            <w:vAlign w:val="bottom"/>
            <w:hideMark/>
          </w:tcPr>
          <w:p w:rsidRPr="003016FC" w:rsidR="003016FC" w:rsidP="003016FC" w:rsidRDefault="003016FC" w14:paraId="6CA7D621" w14:textId="77777777">
            <w:pPr>
              <w:widowControl w:val="0"/>
              <w:autoSpaceDE w:val="0"/>
              <w:autoSpaceDN w:val="0"/>
              <w:spacing w:after="0" w:line="240" w:lineRule="auto"/>
              <w:rPr>
                <w:rFonts w:eastAsia="Palatino Linotype"/>
              </w:rPr>
            </w:pPr>
          </w:p>
        </w:tc>
        <w:tc>
          <w:tcPr>
            <w:tcW w:w="1619" w:type="dxa"/>
            <w:noWrap/>
            <w:tcMar>
              <w:top w:w="0" w:type="dxa"/>
              <w:left w:w="108" w:type="dxa"/>
              <w:bottom w:w="0" w:type="dxa"/>
              <w:right w:w="108" w:type="dxa"/>
            </w:tcMar>
            <w:vAlign w:val="bottom"/>
            <w:hideMark/>
          </w:tcPr>
          <w:p w:rsidRPr="003016FC" w:rsidR="003016FC" w:rsidP="003016FC" w:rsidRDefault="003016FC" w14:paraId="7DCE9F41" w14:textId="77777777">
            <w:pPr>
              <w:widowControl w:val="0"/>
              <w:autoSpaceDE w:val="0"/>
              <w:autoSpaceDN w:val="0"/>
              <w:spacing w:after="0" w:line="240" w:lineRule="auto"/>
              <w:jc w:val="right"/>
              <w:rPr>
                <w:rFonts w:eastAsia="Palatino Linotype"/>
              </w:rPr>
            </w:pPr>
          </w:p>
        </w:tc>
        <w:tc>
          <w:tcPr>
            <w:tcW w:w="305" w:type="dxa"/>
            <w:noWrap/>
            <w:tcMar>
              <w:top w:w="0" w:type="dxa"/>
              <w:left w:w="108" w:type="dxa"/>
              <w:bottom w:w="0" w:type="dxa"/>
              <w:right w:w="108" w:type="dxa"/>
            </w:tcMar>
            <w:vAlign w:val="bottom"/>
            <w:hideMark/>
          </w:tcPr>
          <w:p w:rsidRPr="003016FC" w:rsidR="003016FC" w:rsidP="003016FC" w:rsidRDefault="003016FC" w14:paraId="7AC076C6" w14:textId="77777777">
            <w:pPr>
              <w:widowControl w:val="0"/>
              <w:autoSpaceDE w:val="0"/>
              <w:autoSpaceDN w:val="0"/>
              <w:spacing w:after="0" w:line="240" w:lineRule="auto"/>
              <w:rPr>
                <w:rFonts w:eastAsia="Palatino Linotype"/>
              </w:rPr>
            </w:pPr>
          </w:p>
        </w:tc>
        <w:tc>
          <w:tcPr>
            <w:tcW w:w="1810" w:type="dxa"/>
            <w:noWrap/>
            <w:tcMar>
              <w:top w:w="0" w:type="dxa"/>
              <w:left w:w="108" w:type="dxa"/>
              <w:bottom w:w="0" w:type="dxa"/>
              <w:right w:w="108" w:type="dxa"/>
            </w:tcMar>
            <w:vAlign w:val="bottom"/>
            <w:hideMark/>
          </w:tcPr>
          <w:p w:rsidRPr="003016FC" w:rsidR="003016FC" w:rsidP="003016FC" w:rsidRDefault="003016FC" w14:paraId="44997501" w14:textId="77777777">
            <w:pPr>
              <w:widowControl w:val="0"/>
              <w:autoSpaceDE w:val="0"/>
              <w:autoSpaceDN w:val="0"/>
              <w:spacing w:after="0" w:line="240" w:lineRule="auto"/>
              <w:jc w:val="right"/>
              <w:rPr>
                <w:rFonts w:eastAsia="Palatino Linotype"/>
              </w:rPr>
            </w:pPr>
            <w:r w:rsidRPr="003016FC">
              <w:rPr>
                <w:rFonts w:eastAsia="Palatino Linotype"/>
              </w:rPr>
              <w:t>$2,500,000</w:t>
            </w:r>
          </w:p>
        </w:tc>
      </w:tr>
      <w:tr w:rsidRPr="003016FC" w:rsidR="003016FC" w:rsidTr="00AF149D" w14:paraId="2AF94409" w14:textId="77777777">
        <w:trPr>
          <w:trHeight w:val="292"/>
        </w:trPr>
        <w:tc>
          <w:tcPr>
            <w:tcW w:w="4614" w:type="dxa"/>
            <w:noWrap/>
            <w:tcMar>
              <w:top w:w="0" w:type="dxa"/>
              <w:left w:w="108" w:type="dxa"/>
              <w:bottom w:w="0" w:type="dxa"/>
              <w:right w:w="108" w:type="dxa"/>
            </w:tcMar>
            <w:vAlign w:val="bottom"/>
            <w:hideMark/>
          </w:tcPr>
          <w:p w:rsidRPr="003016FC" w:rsidR="003016FC" w:rsidP="003016FC" w:rsidRDefault="003016FC" w14:paraId="4D2D5646" w14:textId="77777777">
            <w:pPr>
              <w:widowControl w:val="0"/>
              <w:autoSpaceDE w:val="0"/>
              <w:autoSpaceDN w:val="0"/>
              <w:spacing w:after="0" w:line="240" w:lineRule="auto"/>
              <w:rPr>
                <w:rFonts w:eastAsia="Palatino Linotype"/>
              </w:rPr>
            </w:pPr>
            <w:r w:rsidRPr="003016FC">
              <w:rPr>
                <w:rFonts w:eastAsia="Palatino Linotype"/>
              </w:rPr>
              <w:t>Pole Attachments inc. Upgrades</w:t>
            </w:r>
          </w:p>
        </w:tc>
        <w:tc>
          <w:tcPr>
            <w:tcW w:w="305" w:type="dxa"/>
            <w:noWrap/>
            <w:tcMar>
              <w:top w:w="0" w:type="dxa"/>
              <w:left w:w="108" w:type="dxa"/>
              <w:bottom w:w="0" w:type="dxa"/>
              <w:right w:w="108" w:type="dxa"/>
            </w:tcMar>
            <w:vAlign w:val="bottom"/>
            <w:hideMark/>
          </w:tcPr>
          <w:p w:rsidRPr="003016FC" w:rsidR="003016FC" w:rsidP="003016FC" w:rsidRDefault="003016FC" w14:paraId="5F538EF9" w14:textId="77777777">
            <w:pPr>
              <w:widowControl w:val="0"/>
              <w:autoSpaceDE w:val="0"/>
              <w:autoSpaceDN w:val="0"/>
              <w:spacing w:after="0" w:line="240" w:lineRule="auto"/>
              <w:rPr>
                <w:rFonts w:eastAsia="Palatino Linotype"/>
              </w:rPr>
            </w:pPr>
          </w:p>
        </w:tc>
        <w:tc>
          <w:tcPr>
            <w:tcW w:w="1619" w:type="dxa"/>
            <w:noWrap/>
            <w:tcMar>
              <w:top w:w="0" w:type="dxa"/>
              <w:left w:w="108" w:type="dxa"/>
              <w:bottom w:w="0" w:type="dxa"/>
              <w:right w:w="108" w:type="dxa"/>
            </w:tcMar>
            <w:vAlign w:val="bottom"/>
            <w:hideMark/>
          </w:tcPr>
          <w:p w:rsidRPr="003016FC" w:rsidR="003016FC" w:rsidP="003016FC" w:rsidRDefault="003016FC" w14:paraId="23A0D49B" w14:textId="77777777">
            <w:pPr>
              <w:widowControl w:val="0"/>
              <w:autoSpaceDE w:val="0"/>
              <w:autoSpaceDN w:val="0"/>
              <w:spacing w:after="0" w:line="240" w:lineRule="auto"/>
              <w:jc w:val="right"/>
              <w:rPr>
                <w:rFonts w:eastAsia="Palatino Linotype"/>
              </w:rPr>
            </w:pPr>
            <w:r w:rsidRPr="003016FC">
              <w:rPr>
                <w:rFonts w:eastAsia="Palatino Linotype"/>
              </w:rPr>
              <w:t>$400,000</w:t>
            </w:r>
          </w:p>
        </w:tc>
        <w:tc>
          <w:tcPr>
            <w:tcW w:w="305" w:type="dxa"/>
            <w:noWrap/>
            <w:tcMar>
              <w:top w:w="0" w:type="dxa"/>
              <w:left w:w="108" w:type="dxa"/>
              <w:bottom w:w="0" w:type="dxa"/>
              <w:right w:w="108" w:type="dxa"/>
            </w:tcMar>
            <w:vAlign w:val="bottom"/>
            <w:hideMark/>
          </w:tcPr>
          <w:p w:rsidRPr="003016FC" w:rsidR="003016FC" w:rsidP="003016FC" w:rsidRDefault="003016FC" w14:paraId="6C08F23B" w14:textId="77777777">
            <w:pPr>
              <w:widowControl w:val="0"/>
              <w:autoSpaceDE w:val="0"/>
              <w:autoSpaceDN w:val="0"/>
              <w:spacing w:after="0" w:line="240" w:lineRule="auto"/>
              <w:rPr>
                <w:rFonts w:eastAsia="Palatino Linotype"/>
              </w:rPr>
            </w:pPr>
          </w:p>
        </w:tc>
        <w:tc>
          <w:tcPr>
            <w:tcW w:w="1810" w:type="dxa"/>
            <w:noWrap/>
            <w:tcMar>
              <w:top w:w="0" w:type="dxa"/>
              <w:left w:w="108" w:type="dxa"/>
              <w:bottom w:w="0" w:type="dxa"/>
              <w:right w:w="108" w:type="dxa"/>
            </w:tcMar>
            <w:vAlign w:val="bottom"/>
            <w:hideMark/>
          </w:tcPr>
          <w:p w:rsidRPr="003016FC" w:rsidR="003016FC" w:rsidP="003016FC" w:rsidRDefault="003016FC" w14:paraId="2E41BCEB" w14:textId="77777777">
            <w:pPr>
              <w:widowControl w:val="0"/>
              <w:autoSpaceDE w:val="0"/>
              <w:autoSpaceDN w:val="0"/>
              <w:spacing w:after="0" w:line="240" w:lineRule="auto"/>
              <w:jc w:val="right"/>
              <w:rPr>
                <w:rFonts w:eastAsia="Palatino Linotype"/>
              </w:rPr>
            </w:pPr>
          </w:p>
        </w:tc>
      </w:tr>
      <w:tr w:rsidRPr="003016FC" w:rsidR="003016FC" w:rsidTr="00AF149D" w14:paraId="63BACE9F" w14:textId="77777777">
        <w:trPr>
          <w:trHeight w:val="292"/>
        </w:trPr>
        <w:tc>
          <w:tcPr>
            <w:tcW w:w="4614" w:type="dxa"/>
            <w:noWrap/>
            <w:tcMar>
              <w:top w:w="0" w:type="dxa"/>
              <w:left w:w="108" w:type="dxa"/>
              <w:bottom w:w="0" w:type="dxa"/>
              <w:right w:w="108" w:type="dxa"/>
            </w:tcMar>
            <w:vAlign w:val="bottom"/>
            <w:hideMark/>
          </w:tcPr>
          <w:p w:rsidRPr="003016FC" w:rsidR="003016FC" w:rsidP="003016FC" w:rsidRDefault="003016FC" w14:paraId="37B3DDBE" w14:textId="77777777">
            <w:pPr>
              <w:widowControl w:val="0"/>
              <w:autoSpaceDE w:val="0"/>
              <w:autoSpaceDN w:val="0"/>
              <w:spacing w:after="0" w:line="240" w:lineRule="auto"/>
              <w:rPr>
                <w:rFonts w:eastAsia="Palatino Linotype"/>
              </w:rPr>
            </w:pPr>
            <w:r w:rsidRPr="003016FC">
              <w:rPr>
                <w:rFonts w:eastAsia="Palatino Linotype"/>
              </w:rPr>
              <w:t>Fiber installation</w:t>
            </w:r>
          </w:p>
        </w:tc>
        <w:tc>
          <w:tcPr>
            <w:tcW w:w="305" w:type="dxa"/>
            <w:noWrap/>
            <w:tcMar>
              <w:top w:w="0" w:type="dxa"/>
              <w:left w:w="108" w:type="dxa"/>
              <w:bottom w:w="0" w:type="dxa"/>
              <w:right w:w="108" w:type="dxa"/>
            </w:tcMar>
            <w:vAlign w:val="bottom"/>
            <w:hideMark/>
          </w:tcPr>
          <w:p w:rsidRPr="003016FC" w:rsidR="003016FC" w:rsidP="003016FC" w:rsidRDefault="003016FC" w14:paraId="0A4E9F03" w14:textId="77777777">
            <w:pPr>
              <w:widowControl w:val="0"/>
              <w:autoSpaceDE w:val="0"/>
              <w:autoSpaceDN w:val="0"/>
              <w:spacing w:after="0" w:line="240" w:lineRule="auto"/>
              <w:rPr>
                <w:rFonts w:eastAsia="Palatino Linotype"/>
              </w:rPr>
            </w:pPr>
          </w:p>
        </w:tc>
        <w:tc>
          <w:tcPr>
            <w:tcW w:w="1619" w:type="dxa"/>
            <w:noWrap/>
            <w:tcMar>
              <w:top w:w="0" w:type="dxa"/>
              <w:left w:w="108" w:type="dxa"/>
              <w:bottom w:w="0" w:type="dxa"/>
              <w:right w:w="108" w:type="dxa"/>
            </w:tcMar>
            <w:vAlign w:val="bottom"/>
            <w:hideMark/>
          </w:tcPr>
          <w:p w:rsidRPr="003016FC" w:rsidR="003016FC" w:rsidP="003016FC" w:rsidRDefault="003016FC" w14:paraId="0536F987" w14:textId="77777777">
            <w:pPr>
              <w:widowControl w:val="0"/>
              <w:autoSpaceDE w:val="0"/>
              <w:autoSpaceDN w:val="0"/>
              <w:spacing w:after="0" w:line="240" w:lineRule="auto"/>
              <w:jc w:val="right"/>
              <w:rPr>
                <w:rFonts w:eastAsia="Palatino Linotype"/>
              </w:rPr>
            </w:pPr>
            <w:r w:rsidRPr="003016FC">
              <w:rPr>
                <w:rFonts w:eastAsia="Palatino Linotype"/>
              </w:rPr>
              <w:t>$97,527</w:t>
            </w:r>
          </w:p>
        </w:tc>
        <w:tc>
          <w:tcPr>
            <w:tcW w:w="305" w:type="dxa"/>
            <w:noWrap/>
            <w:tcMar>
              <w:top w:w="0" w:type="dxa"/>
              <w:left w:w="108" w:type="dxa"/>
              <w:bottom w:w="0" w:type="dxa"/>
              <w:right w:w="108" w:type="dxa"/>
            </w:tcMar>
            <w:vAlign w:val="bottom"/>
            <w:hideMark/>
          </w:tcPr>
          <w:p w:rsidRPr="003016FC" w:rsidR="003016FC" w:rsidP="003016FC" w:rsidRDefault="003016FC" w14:paraId="290F75CE" w14:textId="77777777">
            <w:pPr>
              <w:widowControl w:val="0"/>
              <w:autoSpaceDE w:val="0"/>
              <w:autoSpaceDN w:val="0"/>
              <w:spacing w:after="0" w:line="240" w:lineRule="auto"/>
              <w:rPr>
                <w:rFonts w:eastAsia="Palatino Linotype"/>
              </w:rPr>
            </w:pPr>
          </w:p>
        </w:tc>
        <w:tc>
          <w:tcPr>
            <w:tcW w:w="1810" w:type="dxa"/>
            <w:noWrap/>
            <w:tcMar>
              <w:top w:w="0" w:type="dxa"/>
              <w:left w:w="108" w:type="dxa"/>
              <w:bottom w:w="0" w:type="dxa"/>
              <w:right w:w="108" w:type="dxa"/>
            </w:tcMar>
            <w:vAlign w:val="bottom"/>
            <w:hideMark/>
          </w:tcPr>
          <w:p w:rsidRPr="003016FC" w:rsidR="003016FC" w:rsidP="003016FC" w:rsidRDefault="003016FC" w14:paraId="5127176F" w14:textId="77777777">
            <w:pPr>
              <w:widowControl w:val="0"/>
              <w:autoSpaceDE w:val="0"/>
              <w:autoSpaceDN w:val="0"/>
              <w:spacing w:after="0" w:line="240" w:lineRule="auto"/>
              <w:jc w:val="right"/>
              <w:rPr>
                <w:rFonts w:eastAsia="Palatino Linotype"/>
              </w:rPr>
            </w:pPr>
            <w:r w:rsidRPr="003016FC">
              <w:rPr>
                <w:rFonts w:eastAsia="Palatino Linotype"/>
              </w:rPr>
              <w:t>$21,388</w:t>
            </w:r>
          </w:p>
        </w:tc>
      </w:tr>
      <w:tr w:rsidRPr="003016FC" w:rsidR="003016FC" w:rsidTr="00AF149D" w14:paraId="297899BE" w14:textId="77777777">
        <w:trPr>
          <w:trHeight w:val="292"/>
        </w:trPr>
        <w:tc>
          <w:tcPr>
            <w:tcW w:w="4614" w:type="dxa"/>
            <w:noWrap/>
            <w:tcMar>
              <w:top w:w="0" w:type="dxa"/>
              <w:left w:w="108" w:type="dxa"/>
              <w:bottom w:w="0" w:type="dxa"/>
              <w:right w:w="108" w:type="dxa"/>
            </w:tcMar>
            <w:vAlign w:val="bottom"/>
            <w:hideMark/>
          </w:tcPr>
          <w:p w:rsidRPr="003016FC" w:rsidR="003016FC" w:rsidP="003016FC" w:rsidRDefault="003016FC" w14:paraId="109586AD" w14:textId="77777777">
            <w:pPr>
              <w:widowControl w:val="0"/>
              <w:autoSpaceDE w:val="0"/>
              <w:autoSpaceDN w:val="0"/>
              <w:spacing w:after="0" w:line="240" w:lineRule="auto"/>
              <w:rPr>
                <w:rFonts w:eastAsia="Palatino Linotype"/>
              </w:rPr>
            </w:pPr>
            <w:r w:rsidRPr="003016FC">
              <w:rPr>
                <w:rFonts w:eastAsia="Palatino Linotype"/>
              </w:rPr>
              <w:t>Trenching Backbone</w:t>
            </w:r>
          </w:p>
        </w:tc>
        <w:tc>
          <w:tcPr>
            <w:tcW w:w="305" w:type="dxa"/>
            <w:noWrap/>
            <w:tcMar>
              <w:top w:w="0" w:type="dxa"/>
              <w:left w:w="108" w:type="dxa"/>
              <w:bottom w:w="0" w:type="dxa"/>
              <w:right w:w="108" w:type="dxa"/>
            </w:tcMar>
            <w:vAlign w:val="bottom"/>
            <w:hideMark/>
          </w:tcPr>
          <w:p w:rsidRPr="003016FC" w:rsidR="003016FC" w:rsidP="003016FC" w:rsidRDefault="003016FC" w14:paraId="535C5750" w14:textId="77777777">
            <w:pPr>
              <w:widowControl w:val="0"/>
              <w:autoSpaceDE w:val="0"/>
              <w:autoSpaceDN w:val="0"/>
              <w:spacing w:after="0" w:line="240" w:lineRule="auto"/>
              <w:rPr>
                <w:rFonts w:eastAsia="Palatino Linotype"/>
              </w:rPr>
            </w:pPr>
          </w:p>
        </w:tc>
        <w:tc>
          <w:tcPr>
            <w:tcW w:w="1619" w:type="dxa"/>
            <w:noWrap/>
            <w:tcMar>
              <w:top w:w="0" w:type="dxa"/>
              <w:left w:w="108" w:type="dxa"/>
              <w:bottom w:w="0" w:type="dxa"/>
              <w:right w:w="108" w:type="dxa"/>
            </w:tcMar>
            <w:vAlign w:val="bottom"/>
            <w:hideMark/>
          </w:tcPr>
          <w:p w:rsidRPr="003016FC" w:rsidR="003016FC" w:rsidP="003016FC" w:rsidRDefault="003016FC" w14:paraId="188E884F" w14:textId="77777777">
            <w:pPr>
              <w:widowControl w:val="0"/>
              <w:autoSpaceDE w:val="0"/>
              <w:autoSpaceDN w:val="0"/>
              <w:spacing w:after="0" w:line="240" w:lineRule="auto"/>
              <w:jc w:val="right"/>
              <w:rPr>
                <w:rFonts w:eastAsia="Palatino Linotype"/>
              </w:rPr>
            </w:pPr>
          </w:p>
        </w:tc>
        <w:tc>
          <w:tcPr>
            <w:tcW w:w="305" w:type="dxa"/>
            <w:noWrap/>
            <w:tcMar>
              <w:top w:w="0" w:type="dxa"/>
              <w:left w:w="108" w:type="dxa"/>
              <w:bottom w:w="0" w:type="dxa"/>
              <w:right w:w="108" w:type="dxa"/>
            </w:tcMar>
            <w:vAlign w:val="bottom"/>
            <w:hideMark/>
          </w:tcPr>
          <w:p w:rsidRPr="003016FC" w:rsidR="003016FC" w:rsidP="003016FC" w:rsidRDefault="003016FC" w14:paraId="2F0FF5EC" w14:textId="77777777">
            <w:pPr>
              <w:widowControl w:val="0"/>
              <w:autoSpaceDE w:val="0"/>
              <w:autoSpaceDN w:val="0"/>
              <w:spacing w:after="0" w:line="240" w:lineRule="auto"/>
              <w:rPr>
                <w:rFonts w:eastAsia="Palatino Linotype"/>
              </w:rPr>
            </w:pPr>
          </w:p>
        </w:tc>
        <w:tc>
          <w:tcPr>
            <w:tcW w:w="1810" w:type="dxa"/>
            <w:noWrap/>
            <w:tcMar>
              <w:top w:w="0" w:type="dxa"/>
              <w:left w:w="108" w:type="dxa"/>
              <w:bottom w:w="0" w:type="dxa"/>
              <w:right w:w="108" w:type="dxa"/>
            </w:tcMar>
            <w:vAlign w:val="bottom"/>
            <w:hideMark/>
          </w:tcPr>
          <w:p w:rsidRPr="003016FC" w:rsidR="003016FC" w:rsidP="003016FC" w:rsidRDefault="003016FC" w14:paraId="125A338E" w14:textId="77777777">
            <w:pPr>
              <w:widowControl w:val="0"/>
              <w:autoSpaceDE w:val="0"/>
              <w:autoSpaceDN w:val="0"/>
              <w:spacing w:after="0" w:line="240" w:lineRule="auto"/>
              <w:jc w:val="right"/>
              <w:rPr>
                <w:rFonts w:eastAsia="Palatino Linotype"/>
              </w:rPr>
            </w:pPr>
            <w:r w:rsidRPr="003016FC">
              <w:rPr>
                <w:rFonts w:eastAsia="Palatino Linotype"/>
              </w:rPr>
              <w:t>$427,740</w:t>
            </w:r>
          </w:p>
        </w:tc>
      </w:tr>
      <w:tr w:rsidRPr="003016FC" w:rsidR="003016FC" w:rsidTr="00AF149D" w14:paraId="6231ECC4" w14:textId="77777777">
        <w:trPr>
          <w:trHeight w:val="292"/>
        </w:trPr>
        <w:tc>
          <w:tcPr>
            <w:tcW w:w="4614" w:type="dxa"/>
            <w:noWrap/>
            <w:tcMar>
              <w:top w:w="0" w:type="dxa"/>
              <w:left w:w="108" w:type="dxa"/>
              <w:bottom w:w="0" w:type="dxa"/>
              <w:right w:w="108" w:type="dxa"/>
            </w:tcMar>
            <w:vAlign w:val="bottom"/>
            <w:hideMark/>
          </w:tcPr>
          <w:p w:rsidRPr="003016FC" w:rsidR="003016FC" w:rsidP="003016FC" w:rsidRDefault="003016FC" w14:paraId="12AEC89F" w14:textId="77777777">
            <w:pPr>
              <w:widowControl w:val="0"/>
              <w:autoSpaceDE w:val="0"/>
              <w:autoSpaceDN w:val="0"/>
              <w:spacing w:after="0" w:line="240" w:lineRule="auto"/>
              <w:rPr>
                <w:rFonts w:eastAsia="Palatino Linotype"/>
              </w:rPr>
            </w:pPr>
            <w:r w:rsidRPr="003016FC">
              <w:rPr>
                <w:rFonts w:eastAsia="Palatino Linotype"/>
              </w:rPr>
              <w:t>Total</w:t>
            </w:r>
          </w:p>
        </w:tc>
        <w:tc>
          <w:tcPr>
            <w:tcW w:w="305" w:type="dxa"/>
            <w:noWrap/>
            <w:tcMar>
              <w:top w:w="0" w:type="dxa"/>
              <w:left w:w="108" w:type="dxa"/>
              <w:bottom w:w="0" w:type="dxa"/>
              <w:right w:w="108" w:type="dxa"/>
            </w:tcMar>
            <w:vAlign w:val="bottom"/>
            <w:hideMark/>
          </w:tcPr>
          <w:p w:rsidRPr="003016FC" w:rsidR="003016FC" w:rsidP="003016FC" w:rsidRDefault="003016FC" w14:paraId="565330E3" w14:textId="77777777">
            <w:pPr>
              <w:widowControl w:val="0"/>
              <w:autoSpaceDE w:val="0"/>
              <w:autoSpaceDN w:val="0"/>
              <w:spacing w:after="0" w:line="240" w:lineRule="auto"/>
              <w:rPr>
                <w:rFonts w:eastAsia="Palatino Linotype"/>
              </w:rPr>
            </w:pPr>
          </w:p>
        </w:tc>
        <w:tc>
          <w:tcPr>
            <w:tcW w:w="1619" w:type="dxa"/>
            <w:noWrap/>
            <w:tcMar>
              <w:top w:w="0" w:type="dxa"/>
              <w:left w:w="108" w:type="dxa"/>
              <w:bottom w:w="0" w:type="dxa"/>
              <w:right w:w="108" w:type="dxa"/>
            </w:tcMar>
            <w:vAlign w:val="bottom"/>
            <w:hideMark/>
          </w:tcPr>
          <w:p w:rsidRPr="003016FC" w:rsidR="003016FC" w:rsidP="003016FC" w:rsidRDefault="003016FC" w14:paraId="508745FC" w14:textId="77777777">
            <w:pPr>
              <w:widowControl w:val="0"/>
              <w:autoSpaceDE w:val="0"/>
              <w:autoSpaceDN w:val="0"/>
              <w:spacing w:after="0" w:line="240" w:lineRule="auto"/>
              <w:jc w:val="right"/>
              <w:rPr>
                <w:rFonts w:eastAsia="Palatino Linotype"/>
              </w:rPr>
            </w:pPr>
            <w:r w:rsidRPr="003016FC">
              <w:rPr>
                <w:rFonts w:eastAsia="Palatino Linotype"/>
              </w:rPr>
              <w:t>$554,527</w:t>
            </w:r>
          </w:p>
        </w:tc>
        <w:tc>
          <w:tcPr>
            <w:tcW w:w="305" w:type="dxa"/>
            <w:noWrap/>
            <w:tcMar>
              <w:top w:w="0" w:type="dxa"/>
              <w:left w:w="108" w:type="dxa"/>
              <w:bottom w:w="0" w:type="dxa"/>
              <w:right w:w="108" w:type="dxa"/>
            </w:tcMar>
            <w:vAlign w:val="bottom"/>
            <w:hideMark/>
          </w:tcPr>
          <w:p w:rsidRPr="003016FC" w:rsidR="003016FC" w:rsidP="003016FC" w:rsidRDefault="003016FC" w14:paraId="7094C65C" w14:textId="77777777">
            <w:pPr>
              <w:widowControl w:val="0"/>
              <w:autoSpaceDE w:val="0"/>
              <w:autoSpaceDN w:val="0"/>
              <w:spacing w:after="0" w:line="240" w:lineRule="auto"/>
              <w:rPr>
                <w:rFonts w:eastAsia="Palatino Linotype"/>
              </w:rPr>
            </w:pPr>
          </w:p>
        </w:tc>
        <w:tc>
          <w:tcPr>
            <w:tcW w:w="1810" w:type="dxa"/>
            <w:noWrap/>
            <w:tcMar>
              <w:top w:w="0" w:type="dxa"/>
              <w:left w:w="108" w:type="dxa"/>
              <w:bottom w:w="0" w:type="dxa"/>
              <w:right w:w="108" w:type="dxa"/>
            </w:tcMar>
            <w:vAlign w:val="bottom"/>
            <w:hideMark/>
          </w:tcPr>
          <w:p w:rsidRPr="003016FC" w:rsidR="003016FC" w:rsidP="003016FC" w:rsidRDefault="003016FC" w14:paraId="168AB441" w14:textId="77777777">
            <w:pPr>
              <w:widowControl w:val="0"/>
              <w:autoSpaceDE w:val="0"/>
              <w:autoSpaceDN w:val="0"/>
              <w:spacing w:after="0" w:line="240" w:lineRule="auto"/>
              <w:jc w:val="right"/>
              <w:rPr>
                <w:rFonts w:eastAsia="Palatino Linotype"/>
              </w:rPr>
            </w:pPr>
            <w:r w:rsidRPr="003016FC">
              <w:rPr>
                <w:rFonts w:eastAsia="Palatino Linotype"/>
              </w:rPr>
              <w:t>$3,533,328</w:t>
            </w:r>
          </w:p>
        </w:tc>
      </w:tr>
      <w:tr w:rsidRPr="003016FC" w:rsidR="003016FC" w:rsidTr="00AF149D" w14:paraId="3666982C" w14:textId="77777777">
        <w:trPr>
          <w:trHeight w:val="292"/>
        </w:trPr>
        <w:tc>
          <w:tcPr>
            <w:tcW w:w="4614" w:type="dxa"/>
            <w:noWrap/>
            <w:tcMar>
              <w:top w:w="0" w:type="dxa"/>
              <w:left w:w="108" w:type="dxa"/>
              <w:bottom w:w="0" w:type="dxa"/>
              <w:right w:w="108" w:type="dxa"/>
            </w:tcMar>
            <w:vAlign w:val="bottom"/>
            <w:hideMark/>
          </w:tcPr>
          <w:p w:rsidRPr="003016FC" w:rsidR="003016FC" w:rsidP="003016FC" w:rsidRDefault="003016FC" w14:paraId="3054FC29" w14:textId="77777777">
            <w:pPr>
              <w:widowControl w:val="0"/>
              <w:autoSpaceDE w:val="0"/>
              <w:autoSpaceDN w:val="0"/>
              <w:spacing w:after="0" w:line="240" w:lineRule="auto"/>
              <w:rPr>
                <w:rFonts w:eastAsia="Palatino Linotype"/>
                <w:i/>
                <w:iCs/>
              </w:rPr>
            </w:pPr>
            <w:r w:rsidRPr="003016FC">
              <w:rPr>
                <w:rFonts w:eastAsia="Palatino Linotype"/>
                <w:i/>
                <w:iCs/>
              </w:rPr>
              <w:t xml:space="preserve">Items where costs are equal </w:t>
            </w:r>
          </w:p>
        </w:tc>
        <w:tc>
          <w:tcPr>
            <w:tcW w:w="305" w:type="dxa"/>
            <w:noWrap/>
            <w:tcMar>
              <w:top w:w="0" w:type="dxa"/>
              <w:left w:w="108" w:type="dxa"/>
              <w:bottom w:w="0" w:type="dxa"/>
              <w:right w:w="108" w:type="dxa"/>
            </w:tcMar>
            <w:vAlign w:val="bottom"/>
            <w:hideMark/>
          </w:tcPr>
          <w:p w:rsidRPr="003016FC" w:rsidR="003016FC" w:rsidP="003016FC" w:rsidRDefault="003016FC" w14:paraId="475A8C62" w14:textId="77777777">
            <w:pPr>
              <w:widowControl w:val="0"/>
              <w:autoSpaceDE w:val="0"/>
              <w:autoSpaceDN w:val="0"/>
              <w:spacing w:after="0" w:line="240" w:lineRule="auto"/>
              <w:rPr>
                <w:rFonts w:eastAsia="Palatino Linotype"/>
                <w:i/>
                <w:iCs/>
              </w:rPr>
            </w:pPr>
          </w:p>
        </w:tc>
        <w:tc>
          <w:tcPr>
            <w:tcW w:w="1619" w:type="dxa"/>
            <w:noWrap/>
            <w:tcMar>
              <w:top w:w="0" w:type="dxa"/>
              <w:left w:w="108" w:type="dxa"/>
              <w:bottom w:w="0" w:type="dxa"/>
              <w:right w:w="108" w:type="dxa"/>
            </w:tcMar>
            <w:vAlign w:val="bottom"/>
            <w:hideMark/>
          </w:tcPr>
          <w:p w:rsidRPr="003016FC" w:rsidR="003016FC" w:rsidP="003016FC" w:rsidRDefault="003016FC" w14:paraId="77C85D1F" w14:textId="77777777">
            <w:pPr>
              <w:widowControl w:val="0"/>
              <w:autoSpaceDE w:val="0"/>
              <w:autoSpaceDN w:val="0"/>
              <w:spacing w:after="0" w:line="240" w:lineRule="auto"/>
              <w:jc w:val="right"/>
              <w:rPr>
                <w:rFonts w:eastAsia="Palatino Linotype"/>
              </w:rPr>
            </w:pPr>
            <w:r w:rsidRPr="003016FC">
              <w:rPr>
                <w:rFonts w:eastAsia="Palatino Linotype"/>
              </w:rPr>
              <w:t>$133,904</w:t>
            </w:r>
          </w:p>
        </w:tc>
        <w:tc>
          <w:tcPr>
            <w:tcW w:w="305" w:type="dxa"/>
            <w:noWrap/>
            <w:tcMar>
              <w:top w:w="0" w:type="dxa"/>
              <w:left w:w="108" w:type="dxa"/>
              <w:bottom w:w="0" w:type="dxa"/>
              <w:right w:w="108" w:type="dxa"/>
            </w:tcMar>
            <w:vAlign w:val="bottom"/>
            <w:hideMark/>
          </w:tcPr>
          <w:p w:rsidRPr="003016FC" w:rsidR="003016FC" w:rsidP="003016FC" w:rsidRDefault="003016FC" w14:paraId="5CA96014" w14:textId="77777777">
            <w:pPr>
              <w:widowControl w:val="0"/>
              <w:autoSpaceDE w:val="0"/>
              <w:autoSpaceDN w:val="0"/>
              <w:spacing w:after="0" w:line="240" w:lineRule="auto"/>
              <w:rPr>
                <w:rFonts w:eastAsia="Palatino Linotype"/>
              </w:rPr>
            </w:pPr>
          </w:p>
        </w:tc>
        <w:tc>
          <w:tcPr>
            <w:tcW w:w="1810" w:type="dxa"/>
            <w:noWrap/>
            <w:tcMar>
              <w:top w:w="0" w:type="dxa"/>
              <w:left w:w="108" w:type="dxa"/>
              <w:bottom w:w="0" w:type="dxa"/>
              <w:right w:w="108" w:type="dxa"/>
            </w:tcMar>
            <w:vAlign w:val="bottom"/>
            <w:hideMark/>
          </w:tcPr>
          <w:p w:rsidRPr="003016FC" w:rsidR="003016FC" w:rsidP="003016FC" w:rsidRDefault="003016FC" w14:paraId="68D7B5CE" w14:textId="77777777">
            <w:pPr>
              <w:widowControl w:val="0"/>
              <w:autoSpaceDE w:val="0"/>
              <w:autoSpaceDN w:val="0"/>
              <w:spacing w:after="0" w:line="240" w:lineRule="auto"/>
              <w:jc w:val="right"/>
              <w:rPr>
                <w:rFonts w:eastAsia="Palatino Linotype"/>
              </w:rPr>
            </w:pPr>
            <w:r w:rsidRPr="003016FC">
              <w:rPr>
                <w:rFonts w:eastAsia="Palatino Linotype"/>
              </w:rPr>
              <w:t>$133,904</w:t>
            </w:r>
          </w:p>
        </w:tc>
      </w:tr>
      <w:tr w:rsidRPr="003016FC" w:rsidR="003016FC" w:rsidTr="00AF149D" w14:paraId="7F8FF900" w14:textId="77777777">
        <w:trPr>
          <w:trHeight w:val="292"/>
        </w:trPr>
        <w:tc>
          <w:tcPr>
            <w:tcW w:w="4614" w:type="dxa"/>
            <w:noWrap/>
            <w:tcMar>
              <w:top w:w="0" w:type="dxa"/>
              <w:left w:w="108" w:type="dxa"/>
              <w:bottom w:w="0" w:type="dxa"/>
              <w:right w:w="108" w:type="dxa"/>
            </w:tcMar>
            <w:vAlign w:val="bottom"/>
            <w:hideMark/>
          </w:tcPr>
          <w:p w:rsidRPr="003016FC" w:rsidR="003016FC" w:rsidP="003016FC" w:rsidRDefault="003016FC" w14:paraId="18E89EE3" w14:textId="77777777">
            <w:pPr>
              <w:widowControl w:val="0"/>
              <w:autoSpaceDE w:val="0"/>
              <w:autoSpaceDN w:val="0"/>
              <w:spacing w:after="0" w:line="240" w:lineRule="auto"/>
              <w:rPr>
                <w:rFonts w:eastAsia="Palatino Linotype"/>
              </w:rPr>
            </w:pPr>
          </w:p>
        </w:tc>
        <w:tc>
          <w:tcPr>
            <w:tcW w:w="305" w:type="dxa"/>
            <w:noWrap/>
            <w:tcMar>
              <w:top w:w="0" w:type="dxa"/>
              <w:left w:w="108" w:type="dxa"/>
              <w:bottom w:w="0" w:type="dxa"/>
              <w:right w:w="108" w:type="dxa"/>
            </w:tcMar>
            <w:vAlign w:val="bottom"/>
            <w:hideMark/>
          </w:tcPr>
          <w:p w:rsidRPr="003016FC" w:rsidR="003016FC" w:rsidP="003016FC" w:rsidRDefault="003016FC" w14:paraId="2F242835" w14:textId="77777777">
            <w:pPr>
              <w:widowControl w:val="0"/>
              <w:autoSpaceDE w:val="0"/>
              <w:autoSpaceDN w:val="0"/>
              <w:spacing w:after="0" w:line="240" w:lineRule="auto"/>
              <w:rPr>
                <w:rFonts w:eastAsia="Palatino Linotype"/>
              </w:rPr>
            </w:pPr>
          </w:p>
        </w:tc>
        <w:tc>
          <w:tcPr>
            <w:tcW w:w="1619" w:type="dxa"/>
            <w:noWrap/>
            <w:tcMar>
              <w:top w:w="0" w:type="dxa"/>
              <w:left w:w="108" w:type="dxa"/>
              <w:bottom w:w="0" w:type="dxa"/>
              <w:right w:w="108" w:type="dxa"/>
            </w:tcMar>
            <w:vAlign w:val="bottom"/>
            <w:hideMark/>
          </w:tcPr>
          <w:p w:rsidRPr="003016FC" w:rsidR="003016FC" w:rsidP="003016FC" w:rsidRDefault="003016FC" w14:paraId="19274682" w14:textId="77777777">
            <w:pPr>
              <w:widowControl w:val="0"/>
              <w:autoSpaceDE w:val="0"/>
              <w:autoSpaceDN w:val="0"/>
              <w:spacing w:after="0" w:line="240" w:lineRule="auto"/>
              <w:rPr>
                <w:rFonts w:eastAsia="Palatino Linotype"/>
              </w:rPr>
            </w:pPr>
          </w:p>
        </w:tc>
        <w:tc>
          <w:tcPr>
            <w:tcW w:w="305" w:type="dxa"/>
            <w:noWrap/>
            <w:tcMar>
              <w:top w:w="0" w:type="dxa"/>
              <w:left w:w="108" w:type="dxa"/>
              <w:bottom w:w="0" w:type="dxa"/>
              <w:right w:w="108" w:type="dxa"/>
            </w:tcMar>
            <w:vAlign w:val="bottom"/>
            <w:hideMark/>
          </w:tcPr>
          <w:p w:rsidRPr="003016FC" w:rsidR="003016FC" w:rsidP="003016FC" w:rsidRDefault="003016FC" w14:paraId="12C8A71F" w14:textId="77777777">
            <w:pPr>
              <w:widowControl w:val="0"/>
              <w:autoSpaceDE w:val="0"/>
              <w:autoSpaceDN w:val="0"/>
              <w:spacing w:after="0" w:line="240" w:lineRule="auto"/>
              <w:rPr>
                <w:rFonts w:eastAsia="Palatino Linotype"/>
              </w:rPr>
            </w:pPr>
          </w:p>
        </w:tc>
        <w:tc>
          <w:tcPr>
            <w:tcW w:w="1810" w:type="dxa"/>
            <w:noWrap/>
            <w:tcMar>
              <w:top w:w="0" w:type="dxa"/>
              <w:left w:w="108" w:type="dxa"/>
              <w:bottom w:w="0" w:type="dxa"/>
              <w:right w:w="108" w:type="dxa"/>
            </w:tcMar>
            <w:vAlign w:val="bottom"/>
            <w:hideMark/>
          </w:tcPr>
          <w:p w:rsidRPr="003016FC" w:rsidR="003016FC" w:rsidP="003016FC" w:rsidRDefault="003016FC" w14:paraId="36C00516" w14:textId="77777777">
            <w:pPr>
              <w:widowControl w:val="0"/>
              <w:autoSpaceDE w:val="0"/>
              <w:autoSpaceDN w:val="0"/>
              <w:spacing w:after="0" w:line="240" w:lineRule="auto"/>
              <w:rPr>
                <w:rFonts w:eastAsia="Palatino Linotype"/>
              </w:rPr>
            </w:pPr>
          </w:p>
        </w:tc>
      </w:tr>
      <w:tr w:rsidRPr="003016FC" w:rsidR="003016FC" w:rsidTr="00AF149D" w14:paraId="1CCB5530" w14:textId="77777777">
        <w:trPr>
          <w:trHeight w:val="292"/>
        </w:trPr>
        <w:tc>
          <w:tcPr>
            <w:tcW w:w="4614" w:type="dxa"/>
            <w:noWrap/>
            <w:tcMar>
              <w:top w:w="0" w:type="dxa"/>
              <w:left w:w="108" w:type="dxa"/>
              <w:bottom w:w="0" w:type="dxa"/>
              <w:right w:w="108" w:type="dxa"/>
            </w:tcMar>
            <w:vAlign w:val="bottom"/>
            <w:hideMark/>
          </w:tcPr>
          <w:p w:rsidRPr="003016FC" w:rsidR="003016FC" w:rsidP="003016FC" w:rsidRDefault="003016FC" w14:paraId="5150774D" w14:textId="77777777">
            <w:pPr>
              <w:widowControl w:val="0"/>
              <w:autoSpaceDE w:val="0"/>
              <w:autoSpaceDN w:val="0"/>
              <w:spacing w:after="0" w:line="240" w:lineRule="auto"/>
              <w:rPr>
                <w:rFonts w:eastAsia="Palatino Linotype"/>
              </w:rPr>
            </w:pPr>
          </w:p>
        </w:tc>
        <w:tc>
          <w:tcPr>
            <w:tcW w:w="305" w:type="dxa"/>
            <w:noWrap/>
            <w:tcMar>
              <w:top w:w="0" w:type="dxa"/>
              <w:left w:w="108" w:type="dxa"/>
              <w:bottom w:w="0" w:type="dxa"/>
              <w:right w:w="108" w:type="dxa"/>
            </w:tcMar>
            <w:vAlign w:val="bottom"/>
            <w:hideMark/>
          </w:tcPr>
          <w:p w:rsidRPr="003016FC" w:rsidR="003016FC" w:rsidP="003016FC" w:rsidRDefault="003016FC" w14:paraId="16FD9A05" w14:textId="77777777">
            <w:pPr>
              <w:widowControl w:val="0"/>
              <w:autoSpaceDE w:val="0"/>
              <w:autoSpaceDN w:val="0"/>
              <w:spacing w:after="0" w:line="240" w:lineRule="auto"/>
              <w:rPr>
                <w:rFonts w:eastAsia="Palatino Linotype"/>
              </w:rPr>
            </w:pPr>
          </w:p>
        </w:tc>
        <w:tc>
          <w:tcPr>
            <w:tcW w:w="3734" w:type="dxa"/>
            <w:gridSpan w:val="3"/>
            <w:noWrap/>
            <w:tcMar>
              <w:top w:w="0" w:type="dxa"/>
              <w:left w:w="108" w:type="dxa"/>
              <w:bottom w:w="0" w:type="dxa"/>
              <w:right w:w="108" w:type="dxa"/>
            </w:tcMar>
            <w:vAlign w:val="bottom"/>
            <w:hideMark/>
          </w:tcPr>
          <w:p w:rsidRPr="003016FC" w:rsidR="003016FC" w:rsidP="00CB0E44" w:rsidRDefault="003016FC" w14:paraId="1A0A6B84" w14:textId="77777777">
            <w:pPr>
              <w:widowControl w:val="0"/>
              <w:autoSpaceDE w:val="0"/>
              <w:autoSpaceDN w:val="0"/>
              <w:spacing w:after="0" w:line="240" w:lineRule="auto"/>
              <w:jc w:val="center"/>
              <w:rPr>
                <w:rFonts w:eastAsia="Palatino Linotype"/>
              </w:rPr>
            </w:pPr>
            <w:r w:rsidRPr="003016FC">
              <w:rPr>
                <w:rFonts w:eastAsia="Palatino Linotype"/>
              </w:rPr>
              <w:t>Summary Cost Table and Ratio</w:t>
            </w:r>
          </w:p>
        </w:tc>
      </w:tr>
      <w:tr w:rsidRPr="003016FC" w:rsidR="003016FC" w:rsidTr="00AF149D" w14:paraId="6BB46FD0" w14:textId="77777777">
        <w:trPr>
          <w:trHeight w:val="292"/>
        </w:trPr>
        <w:tc>
          <w:tcPr>
            <w:tcW w:w="4614" w:type="dxa"/>
            <w:noWrap/>
            <w:tcMar>
              <w:top w:w="0" w:type="dxa"/>
              <w:left w:w="108" w:type="dxa"/>
              <w:bottom w:w="0" w:type="dxa"/>
              <w:right w:w="108" w:type="dxa"/>
            </w:tcMar>
            <w:vAlign w:val="bottom"/>
            <w:hideMark/>
          </w:tcPr>
          <w:p w:rsidRPr="003016FC" w:rsidR="003016FC" w:rsidP="003016FC" w:rsidRDefault="003016FC" w14:paraId="463D41E3" w14:textId="77777777">
            <w:pPr>
              <w:widowControl w:val="0"/>
              <w:autoSpaceDE w:val="0"/>
              <w:autoSpaceDN w:val="0"/>
              <w:spacing w:after="0" w:line="240" w:lineRule="auto"/>
              <w:rPr>
                <w:rFonts w:eastAsia="Palatino Linotype"/>
              </w:rPr>
            </w:pPr>
          </w:p>
        </w:tc>
        <w:tc>
          <w:tcPr>
            <w:tcW w:w="305" w:type="dxa"/>
            <w:noWrap/>
            <w:tcMar>
              <w:top w:w="0" w:type="dxa"/>
              <w:left w:w="108" w:type="dxa"/>
              <w:bottom w:w="0" w:type="dxa"/>
              <w:right w:w="108" w:type="dxa"/>
            </w:tcMar>
            <w:vAlign w:val="bottom"/>
            <w:hideMark/>
          </w:tcPr>
          <w:p w:rsidRPr="003016FC" w:rsidR="003016FC" w:rsidP="003016FC" w:rsidRDefault="003016FC" w14:paraId="37157DA1" w14:textId="77777777">
            <w:pPr>
              <w:widowControl w:val="0"/>
              <w:autoSpaceDE w:val="0"/>
              <w:autoSpaceDN w:val="0"/>
              <w:spacing w:after="0" w:line="240" w:lineRule="auto"/>
              <w:rPr>
                <w:rFonts w:eastAsia="Palatino Linotype"/>
              </w:rPr>
            </w:pPr>
          </w:p>
        </w:tc>
        <w:tc>
          <w:tcPr>
            <w:tcW w:w="1619" w:type="dxa"/>
            <w:noWrap/>
            <w:tcMar>
              <w:top w:w="0" w:type="dxa"/>
              <w:left w:w="108" w:type="dxa"/>
              <w:bottom w:w="0" w:type="dxa"/>
              <w:right w:w="108" w:type="dxa"/>
            </w:tcMar>
            <w:vAlign w:val="bottom"/>
            <w:hideMark/>
          </w:tcPr>
          <w:p w:rsidRPr="003016FC" w:rsidR="003016FC" w:rsidP="003016FC" w:rsidRDefault="003016FC" w14:paraId="4E814D00" w14:textId="77777777">
            <w:pPr>
              <w:widowControl w:val="0"/>
              <w:autoSpaceDE w:val="0"/>
              <w:autoSpaceDN w:val="0"/>
              <w:spacing w:after="0" w:line="240" w:lineRule="auto"/>
              <w:rPr>
                <w:rFonts w:eastAsia="Palatino Linotype"/>
                <w:b/>
                <w:bCs/>
              </w:rPr>
            </w:pPr>
            <w:r w:rsidRPr="003016FC">
              <w:rPr>
                <w:rFonts w:eastAsia="Palatino Linotype"/>
                <w:b/>
                <w:bCs/>
              </w:rPr>
              <w:t>Overhead</w:t>
            </w:r>
          </w:p>
        </w:tc>
        <w:tc>
          <w:tcPr>
            <w:tcW w:w="305" w:type="dxa"/>
            <w:noWrap/>
            <w:tcMar>
              <w:top w:w="0" w:type="dxa"/>
              <w:left w:w="108" w:type="dxa"/>
              <w:bottom w:w="0" w:type="dxa"/>
              <w:right w:w="108" w:type="dxa"/>
            </w:tcMar>
            <w:vAlign w:val="bottom"/>
            <w:hideMark/>
          </w:tcPr>
          <w:p w:rsidRPr="003016FC" w:rsidR="003016FC" w:rsidP="003016FC" w:rsidRDefault="003016FC" w14:paraId="5173C5BA" w14:textId="77777777">
            <w:pPr>
              <w:widowControl w:val="0"/>
              <w:autoSpaceDE w:val="0"/>
              <w:autoSpaceDN w:val="0"/>
              <w:spacing w:after="0" w:line="240" w:lineRule="auto"/>
              <w:rPr>
                <w:rFonts w:eastAsia="Palatino Linotype"/>
              </w:rPr>
            </w:pPr>
          </w:p>
        </w:tc>
        <w:tc>
          <w:tcPr>
            <w:tcW w:w="1810" w:type="dxa"/>
            <w:noWrap/>
            <w:tcMar>
              <w:top w:w="0" w:type="dxa"/>
              <w:left w:w="108" w:type="dxa"/>
              <w:bottom w:w="0" w:type="dxa"/>
              <w:right w:w="108" w:type="dxa"/>
            </w:tcMar>
            <w:vAlign w:val="bottom"/>
            <w:hideMark/>
          </w:tcPr>
          <w:p w:rsidRPr="003016FC" w:rsidR="003016FC" w:rsidP="00F77D74" w:rsidRDefault="003016FC" w14:paraId="61754A68" w14:textId="1E08084D">
            <w:pPr>
              <w:widowControl w:val="0"/>
              <w:autoSpaceDE w:val="0"/>
              <w:autoSpaceDN w:val="0"/>
              <w:spacing w:after="0" w:line="240" w:lineRule="auto"/>
              <w:jc w:val="center"/>
              <w:rPr>
                <w:rFonts w:eastAsia="Palatino Linotype"/>
                <w:b/>
                <w:bCs/>
              </w:rPr>
            </w:pPr>
            <w:r w:rsidRPr="003016FC">
              <w:rPr>
                <w:rFonts w:eastAsia="Palatino Linotype"/>
                <w:b/>
                <w:bCs/>
              </w:rPr>
              <w:t>Underground</w:t>
            </w:r>
          </w:p>
        </w:tc>
      </w:tr>
      <w:tr w:rsidRPr="003016FC" w:rsidR="003016FC" w:rsidTr="00AF149D" w14:paraId="16A68664" w14:textId="77777777">
        <w:trPr>
          <w:trHeight w:val="292"/>
        </w:trPr>
        <w:tc>
          <w:tcPr>
            <w:tcW w:w="4614" w:type="dxa"/>
            <w:noWrap/>
            <w:tcMar>
              <w:top w:w="0" w:type="dxa"/>
              <w:left w:w="108" w:type="dxa"/>
              <w:bottom w:w="0" w:type="dxa"/>
              <w:right w:w="108" w:type="dxa"/>
            </w:tcMar>
            <w:vAlign w:val="bottom"/>
            <w:hideMark/>
          </w:tcPr>
          <w:p w:rsidRPr="003016FC" w:rsidR="003016FC" w:rsidP="003016FC" w:rsidRDefault="003016FC" w14:paraId="04327E52" w14:textId="77777777">
            <w:pPr>
              <w:widowControl w:val="0"/>
              <w:autoSpaceDE w:val="0"/>
              <w:autoSpaceDN w:val="0"/>
              <w:spacing w:after="0" w:line="240" w:lineRule="auto"/>
              <w:rPr>
                <w:rFonts w:eastAsia="Palatino Linotype"/>
              </w:rPr>
            </w:pPr>
            <w:r w:rsidRPr="003016FC">
              <w:rPr>
                <w:rFonts w:eastAsia="Palatino Linotype"/>
              </w:rPr>
              <w:t xml:space="preserve">Estimated Total Costs: </w:t>
            </w:r>
          </w:p>
        </w:tc>
        <w:tc>
          <w:tcPr>
            <w:tcW w:w="305" w:type="dxa"/>
            <w:noWrap/>
            <w:tcMar>
              <w:top w:w="0" w:type="dxa"/>
              <w:left w:w="108" w:type="dxa"/>
              <w:bottom w:w="0" w:type="dxa"/>
              <w:right w:w="108" w:type="dxa"/>
            </w:tcMar>
            <w:vAlign w:val="bottom"/>
            <w:hideMark/>
          </w:tcPr>
          <w:p w:rsidRPr="003016FC" w:rsidR="003016FC" w:rsidP="003016FC" w:rsidRDefault="003016FC" w14:paraId="2024B7BA" w14:textId="77777777">
            <w:pPr>
              <w:widowControl w:val="0"/>
              <w:autoSpaceDE w:val="0"/>
              <w:autoSpaceDN w:val="0"/>
              <w:spacing w:after="0" w:line="240" w:lineRule="auto"/>
              <w:rPr>
                <w:rFonts w:eastAsia="Palatino Linotype"/>
              </w:rPr>
            </w:pPr>
          </w:p>
        </w:tc>
        <w:tc>
          <w:tcPr>
            <w:tcW w:w="1619" w:type="dxa"/>
            <w:noWrap/>
            <w:tcMar>
              <w:top w:w="0" w:type="dxa"/>
              <w:left w:w="108" w:type="dxa"/>
              <w:bottom w:w="0" w:type="dxa"/>
              <w:right w:w="108" w:type="dxa"/>
            </w:tcMar>
            <w:vAlign w:val="bottom"/>
            <w:hideMark/>
          </w:tcPr>
          <w:p w:rsidRPr="003016FC" w:rsidR="003016FC" w:rsidP="003016FC" w:rsidRDefault="003016FC" w14:paraId="3BA92D4B" w14:textId="77777777">
            <w:pPr>
              <w:widowControl w:val="0"/>
              <w:autoSpaceDE w:val="0"/>
              <w:autoSpaceDN w:val="0"/>
              <w:spacing w:after="0" w:line="240" w:lineRule="auto"/>
              <w:jc w:val="right"/>
              <w:rPr>
                <w:rFonts w:eastAsia="Palatino Linotype"/>
              </w:rPr>
            </w:pPr>
            <w:r w:rsidRPr="003016FC">
              <w:rPr>
                <w:rFonts w:eastAsia="Palatino Linotype"/>
              </w:rPr>
              <w:t xml:space="preserve">$688,431 </w:t>
            </w:r>
          </w:p>
        </w:tc>
        <w:tc>
          <w:tcPr>
            <w:tcW w:w="305" w:type="dxa"/>
            <w:noWrap/>
            <w:tcMar>
              <w:top w:w="0" w:type="dxa"/>
              <w:left w:w="108" w:type="dxa"/>
              <w:bottom w:w="0" w:type="dxa"/>
              <w:right w:w="108" w:type="dxa"/>
            </w:tcMar>
            <w:vAlign w:val="bottom"/>
            <w:hideMark/>
          </w:tcPr>
          <w:p w:rsidRPr="003016FC" w:rsidR="003016FC" w:rsidP="003016FC" w:rsidRDefault="003016FC" w14:paraId="643B5E1A" w14:textId="77777777">
            <w:pPr>
              <w:widowControl w:val="0"/>
              <w:autoSpaceDE w:val="0"/>
              <w:autoSpaceDN w:val="0"/>
              <w:spacing w:after="0" w:line="240" w:lineRule="auto"/>
              <w:rPr>
                <w:rFonts w:eastAsia="Palatino Linotype"/>
              </w:rPr>
            </w:pPr>
          </w:p>
        </w:tc>
        <w:tc>
          <w:tcPr>
            <w:tcW w:w="1810" w:type="dxa"/>
            <w:noWrap/>
            <w:tcMar>
              <w:top w:w="0" w:type="dxa"/>
              <w:left w:w="108" w:type="dxa"/>
              <w:bottom w:w="0" w:type="dxa"/>
              <w:right w:w="108" w:type="dxa"/>
            </w:tcMar>
            <w:vAlign w:val="bottom"/>
            <w:hideMark/>
          </w:tcPr>
          <w:p w:rsidRPr="003016FC" w:rsidR="003016FC" w:rsidP="003016FC" w:rsidRDefault="003016FC" w14:paraId="5495ECB4" w14:textId="77777777">
            <w:pPr>
              <w:widowControl w:val="0"/>
              <w:autoSpaceDE w:val="0"/>
              <w:autoSpaceDN w:val="0"/>
              <w:spacing w:after="0" w:line="240" w:lineRule="auto"/>
              <w:jc w:val="right"/>
              <w:rPr>
                <w:rFonts w:eastAsia="Palatino Linotype"/>
              </w:rPr>
            </w:pPr>
            <w:r w:rsidRPr="003016FC">
              <w:rPr>
                <w:rFonts w:eastAsia="Palatino Linotype"/>
              </w:rPr>
              <w:t>$7,200,560</w:t>
            </w:r>
          </w:p>
        </w:tc>
      </w:tr>
      <w:tr w:rsidRPr="003016FC" w:rsidR="003016FC" w:rsidTr="00AF149D" w14:paraId="688D62C7" w14:textId="77777777">
        <w:trPr>
          <w:trHeight w:val="292"/>
        </w:trPr>
        <w:tc>
          <w:tcPr>
            <w:tcW w:w="4614" w:type="dxa"/>
            <w:noWrap/>
            <w:tcMar>
              <w:top w:w="0" w:type="dxa"/>
              <w:left w:w="108" w:type="dxa"/>
              <w:bottom w:w="0" w:type="dxa"/>
              <w:right w:w="108" w:type="dxa"/>
            </w:tcMar>
            <w:vAlign w:val="bottom"/>
            <w:hideMark/>
          </w:tcPr>
          <w:p w:rsidRPr="003016FC" w:rsidR="003016FC" w:rsidP="003016FC" w:rsidRDefault="003016FC" w14:paraId="0D7E6B5F" w14:textId="77777777">
            <w:pPr>
              <w:widowControl w:val="0"/>
              <w:autoSpaceDE w:val="0"/>
              <w:autoSpaceDN w:val="0"/>
              <w:spacing w:after="0" w:line="240" w:lineRule="auto"/>
              <w:rPr>
                <w:rFonts w:eastAsia="Palatino Linotype"/>
              </w:rPr>
            </w:pPr>
            <w:r w:rsidRPr="003016FC">
              <w:rPr>
                <w:rFonts w:eastAsia="Palatino Linotype"/>
              </w:rPr>
              <w:t>Cost Differential:</w:t>
            </w:r>
          </w:p>
        </w:tc>
        <w:tc>
          <w:tcPr>
            <w:tcW w:w="305" w:type="dxa"/>
            <w:noWrap/>
            <w:tcMar>
              <w:top w:w="0" w:type="dxa"/>
              <w:left w:w="108" w:type="dxa"/>
              <w:bottom w:w="0" w:type="dxa"/>
              <w:right w:w="108" w:type="dxa"/>
            </w:tcMar>
            <w:vAlign w:val="bottom"/>
            <w:hideMark/>
          </w:tcPr>
          <w:p w:rsidRPr="003016FC" w:rsidR="003016FC" w:rsidP="003016FC" w:rsidRDefault="003016FC" w14:paraId="45E9C21A" w14:textId="77777777">
            <w:pPr>
              <w:widowControl w:val="0"/>
              <w:autoSpaceDE w:val="0"/>
              <w:autoSpaceDN w:val="0"/>
              <w:spacing w:after="0" w:line="240" w:lineRule="auto"/>
              <w:rPr>
                <w:rFonts w:eastAsia="Palatino Linotype"/>
              </w:rPr>
            </w:pPr>
          </w:p>
        </w:tc>
        <w:tc>
          <w:tcPr>
            <w:tcW w:w="1619" w:type="dxa"/>
            <w:noWrap/>
            <w:tcMar>
              <w:top w:w="0" w:type="dxa"/>
              <w:left w:w="108" w:type="dxa"/>
              <w:bottom w:w="0" w:type="dxa"/>
              <w:right w:w="108" w:type="dxa"/>
            </w:tcMar>
            <w:vAlign w:val="bottom"/>
            <w:hideMark/>
          </w:tcPr>
          <w:p w:rsidRPr="003016FC" w:rsidR="003016FC" w:rsidP="003016FC" w:rsidRDefault="003016FC" w14:paraId="33C827D4" w14:textId="77777777">
            <w:pPr>
              <w:widowControl w:val="0"/>
              <w:autoSpaceDE w:val="0"/>
              <w:autoSpaceDN w:val="0"/>
              <w:spacing w:after="0" w:line="240" w:lineRule="auto"/>
              <w:jc w:val="right"/>
              <w:rPr>
                <w:rFonts w:eastAsia="Palatino Linotype"/>
              </w:rPr>
            </w:pPr>
            <w:r w:rsidRPr="003016FC">
              <w:rPr>
                <w:rFonts w:eastAsia="Palatino Linotype"/>
              </w:rPr>
              <w:t>1:10.46</w:t>
            </w:r>
          </w:p>
        </w:tc>
        <w:tc>
          <w:tcPr>
            <w:tcW w:w="305" w:type="dxa"/>
            <w:noWrap/>
            <w:tcMar>
              <w:top w:w="0" w:type="dxa"/>
              <w:left w:w="108" w:type="dxa"/>
              <w:bottom w:w="0" w:type="dxa"/>
              <w:right w:w="108" w:type="dxa"/>
            </w:tcMar>
            <w:vAlign w:val="bottom"/>
            <w:hideMark/>
          </w:tcPr>
          <w:p w:rsidRPr="003016FC" w:rsidR="003016FC" w:rsidP="003016FC" w:rsidRDefault="003016FC" w14:paraId="20ACB554" w14:textId="77777777">
            <w:pPr>
              <w:widowControl w:val="0"/>
              <w:autoSpaceDE w:val="0"/>
              <w:autoSpaceDN w:val="0"/>
              <w:spacing w:after="0" w:line="240" w:lineRule="auto"/>
              <w:rPr>
                <w:rFonts w:eastAsia="Palatino Linotype"/>
              </w:rPr>
            </w:pPr>
          </w:p>
        </w:tc>
        <w:tc>
          <w:tcPr>
            <w:tcW w:w="1810" w:type="dxa"/>
            <w:noWrap/>
            <w:tcMar>
              <w:top w:w="0" w:type="dxa"/>
              <w:left w:w="108" w:type="dxa"/>
              <w:bottom w:w="0" w:type="dxa"/>
              <w:right w:w="108" w:type="dxa"/>
            </w:tcMar>
            <w:vAlign w:val="bottom"/>
            <w:hideMark/>
          </w:tcPr>
          <w:p w:rsidRPr="003016FC" w:rsidR="003016FC" w:rsidP="003016FC" w:rsidRDefault="003016FC" w14:paraId="1CB50BAB" w14:textId="77777777">
            <w:pPr>
              <w:widowControl w:val="0"/>
              <w:autoSpaceDE w:val="0"/>
              <w:autoSpaceDN w:val="0"/>
              <w:spacing w:after="0" w:line="240" w:lineRule="auto"/>
              <w:rPr>
                <w:rFonts w:eastAsia="Palatino Linotype"/>
              </w:rPr>
            </w:pPr>
          </w:p>
        </w:tc>
      </w:tr>
      <w:bookmarkEnd w:id="4"/>
    </w:tbl>
    <w:p w:rsidRPr="003016FC" w:rsidR="003016FC" w:rsidP="003016FC" w:rsidRDefault="003016FC" w14:paraId="13136D53" w14:textId="77777777">
      <w:pPr>
        <w:widowControl w:val="0"/>
        <w:autoSpaceDE w:val="0"/>
        <w:autoSpaceDN w:val="0"/>
        <w:spacing w:after="0" w:line="240" w:lineRule="auto"/>
        <w:rPr>
          <w:rFonts w:eastAsia="Palatino Linotype"/>
          <w:u w:val="single"/>
        </w:rPr>
      </w:pPr>
    </w:p>
    <w:p w:rsidRPr="00514E44" w:rsidR="003016FC" w:rsidP="003016FC" w:rsidRDefault="003016FC" w14:paraId="6B55B462" w14:textId="77777777">
      <w:pPr>
        <w:widowControl w:val="0"/>
        <w:autoSpaceDE w:val="0"/>
        <w:autoSpaceDN w:val="0"/>
        <w:spacing w:after="0" w:line="240" w:lineRule="auto"/>
        <w:rPr>
          <w:rFonts w:eastAsia="Palatino Linotype"/>
          <w:b/>
          <w:bCs/>
        </w:rPr>
      </w:pPr>
      <w:r w:rsidRPr="00514E44">
        <w:rPr>
          <w:rFonts w:eastAsia="Palatino Linotype"/>
          <w:b/>
          <w:bCs/>
          <w:u w:val="single"/>
        </w:rPr>
        <w:t>Recommendation</w:t>
      </w:r>
    </w:p>
    <w:p w:rsidRPr="003016FC" w:rsidR="003016FC" w:rsidP="003016FC" w:rsidRDefault="003016FC" w14:paraId="51F60C63" w14:textId="77777777">
      <w:pPr>
        <w:widowControl w:val="0"/>
        <w:autoSpaceDE w:val="0"/>
        <w:autoSpaceDN w:val="0"/>
        <w:spacing w:after="0" w:line="240" w:lineRule="auto"/>
        <w:rPr>
          <w:rFonts w:eastAsia="Palatino Linotype"/>
          <w:b/>
        </w:rPr>
      </w:pPr>
    </w:p>
    <w:p w:rsidRPr="003016FC" w:rsidR="003016FC" w:rsidP="003016FC" w:rsidRDefault="61B07BF6" w14:paraId="392FB2FB" w14:textId="4893BBEC">
      <w:pPr>
        <w:widowControl w:val="0"/>
        <w:autoSpaceDE w:val="0"/>
        <w:autoSpaceDN w:val="0"/>
        <w:spacing w:after="0" w:line="240" w:lineRule="auto"/>
        <w:rPr>
          <w:rFonts w:eastAsia="Palatino Linotype"/>
        </w:rPr>
      </w:pPr>
      <w:r w:rsidRPr="003016FC">
        <w:rPr>
          <w:rFonts w:eastAsia="Palatino Linotype"/>
        </w:rPr>
        <w:t>Based upon the above factors, Commission staff find</w:t>
      </w:r>
      <w:r w:rsidR="044DCB5D">
        <w:rPr>
          <w:rFonts w:eastAsia="Palatino Linotype"/>
        </w:rPr>
        <w:t>s</w:t>
      </w:r>
      <w:r w:rsidRPr="003016FC">
        <w:rPr>
          <w:rFonts w:eastAsia="Palatino Linotype"/>
        </w:rPr>
        <w:t xml:space="preserve"> that the information provided by Caltrans </w:t>
      </w:r>
      <w:r w:rsidRPr="003016FC" w:rsidR="4DDC4A05">
        <w:rPr>
          <w:rFonts w:eastAsia="Palatino Linotype"/>
        </w:rPr>
        <w:t>demonstrates that the project would not have a visual impact on</w:t>
      </w:r>
      <w:r w:rsidRPr="003016FC">
        <w:rPr>
          <w:rFonts w:eastAsia="Palatino Linotype"/>
        </w:rPr>
        <w:t xml:space="preserve"> Designated Scenic Highway 74 and Highway 243. </w:t>
      </w:r>
      <w:r w:rsidR="25A8050E">
        <w:rPr>
          <w:rFonts w:eastAsia="Palatino Linotype"/>
        </w:rPr>
        <w:t xml:space="preserve"> </w:t>
      </w:r>
      <w:r w:rsidRPr="003016FC">
        <w:rPr>
          <w:rFonts w:eastAsia="Palatino Linotype"/>
        </w:rPr>
        <w:t xml:space="preserve">Additionally, staff </w:t>
      </w:r>
      <w:r w:rsidRPr="003016FC" w:rsidR="2A2419BC">
        <w:rPr>
          <w:rFonts w:eastAsia="Palatino Linotype"/>
        </w:rPr>
        <w:t>f</w:t>
      </w:r>
      <w:r w:rsidR="0AD00D88">
        <w:rPr>
          <w:rFonts w:eastAsia="Palatino Linotype"/>
        </w:rPr>
        <w:t>ound</w:t>
      </w:r>
      <w:r w:rsidRPr="003016FC">
        <w:rPr>
          <w:rFonts w:eastAsia="Palatino Linotype"/>
        </w:rPr>
        <w:t xml:space="preserve"> that </w:t>
      </w:r>
      <w:r w:rsidRPr="003016FC" w:rsidR="7C340F2F">
        <w:rPr>
          <w:rFonts w:eastAsia="Palatino Linotype"/>
        </w:rPr>
        <w:t>the cost</w:t>
      </w:r>
      <w:r w:rsidRPr="003016FC">
        <w:rPr>
          <w:rFonts w:eastAsia="Palatino Linotype"/>
        </w:rPr>
        <w:t xml:space="preserve"> of requiring undergrounding for the </w:t>
      </w:r>
      <w:proofErr w:type="spellStart"/>
      <w:r w:rsidRPr="003016FC">
        <w:rPr>
          <w:rFonts w:eastAsia="Palatino Linotype"/>
        </w:rPr>
        <w:t>Connect</w:t>
      </w:r>
      <w:r w:rsidR="5E3A7F12">
        <w:rPr>
          <w:rFonts w:eastAsia="Palatino Linotype"/>
        </w:rPr>
        <w:t>Anza</w:t>
      </w:r>
      <w:proofErr w:type="spellEnd"/>
      <w:r w:rsidRPr="003016FC">
        <w:rPr>
          <w:rFonts w:eastAsia="Palatino Linotype"/>
          <w:spacing w:val="-4"/>
        </w:rPr>
        <w:t xml:space="preserve"> </w:t>
      </w:r>
      <w:r w:rsidRPr="003016FC">
        <w:rPr>
          <w:rFonts w:eastAsia="Palatino Linotype"/>
        </w:rPr>
        <w:t>Phase</w:t>
      </w:r>
      <w:r w:rsidRPr="003016FC">
        <w:rPr>
          <w:rFonts w:eastAsia="Palatino Linotype"/>
          <w:spacing w:val="-3"/>
        </w:rPr>
        <w:t xml:space="preserve"> 3 </w:t>
      </w:r>
      <w:r w:rsidR="3863CBBD">
        <w:rPr>
          <w:rFonts w:eastAsia="Palatino Linotype"/>
          <w:spacing w:val="-3"/>
        </w:rPr>
        <w:t xml:space="preserve">project </w:t>
      </w:r>
      <w:r>
        <w:rPr>
          <w:rFonts w:eastAsia="Palatino Linotype"/>
          <w:spacing w:val="-3"/>
        </w:rPr>
        <w:t>would</w:t>
      </w:r>
      <w:r w:rsidRPr="003016FC">
        <w:rPr>
          <w:rFonts w:eastAsia="Palatino Linotype"/>
          <w:spacing w:val="-3"/>
        </w:rPr>
        <w:t xml:space="preserve"> </w:t>
      </w:r>
      <w:r>
        <w:rPr>
          <w:rFonts w:eastAsia="Palatino Linotype"/>
          <w:spacing w:val="-3"/>
        </w:rPr>
        <w:t>be</w:t>
      </w:r>
      <w:r w:rsidRPr="003016FC">
        <w:rPr>
          <w:rFonts w:eastAsia="Palatino Linotype"/>
          <w:spacing w:val="-3"/>
        </w:rPr>
        <w:t xml:space="preserve"> </w:t>
      </w:r>
      <w:r w:rsidR="758BF2DF">
        <w:rPr>
          <w:rFonts w:eastAsia="Palatino Linotype"/>
          <w:spacing w:val="-3"/>
        </w:rPr>
        <w:t xml:space="preserve">over 10 times as </w:t>
      </w:r>
      <w:r w:rsidR="723D80A7">
        <w:rPr>
          <w:rFonts w:eastAsia="Palatino Linotype"/>
          <w:spacing w:val="-3"/>
        </w:rPr>
        <w:t>expensive.</w:t>
      </w:r>
      <w:r w:rsidR="2B7D131B">
        <w:rPr>
          <w:rFonts w:eastAsia="Palatino Linotype"/>
        </w:rPr>
        <w:t xml:space="preserve"> </w:t>
      </w:r>
      <w:r w:rsidRPr="003016FC">
        <w:rPr>
          <w:rFonts w:eastAsia="Palatino Linotype"/>
        </w:rPr>
        <w:t xml:space="preserve"> </w:t>
      </w:r>
      <w:r w:rsidRPr="003016FC" w:rsidR="58676E23">
        <w:rPr>
          <w:rFonts w:eastAsia="Palatino Linotype"/>
        </w:rPr>
        <w:t>Furthermore</w:t>
      </w:r>
      <w:r w:rsidRPr="003016FC">
        <w:rPr>
          <w:rFonts w:eastAsia="Palatino Linotype"/>
        </w:rPr>
        <w:t>, the</w:t>
      </w:r>
      <w:r w:rsidRPr="003016FC">
        <w:rPr>
          <w:rFonts w:eastAsia="Palatino Linotype"/>
          <w:spacing w:val="-3"/>
        </w:rPr>
        <w:t xml:space="preserve"> </w:t>
      </w:r>
      <w:r w:rsidRPr="003016FC">
        <w:rPr>
          <w:rFonts w:eastAsia="Palatino Linotype"/>
        </w:rPr>
        <w:t>Project</w:t>
      </w:r>
      <w:r w:rsidRPr="003016FC">
        <w:rPr>
          <w:rFonts w:eastAsia="Palatino Linotype"/>
          <w:spacing w:val="-4"/>
        </w:rPr>
        <w:t xml:space="preserve"> </w:t>
      </w:r>
      <w:r w:rsidRPr="003016FC">
        <w:rPr>
          <w:rFonts w:eastAsia="Palatino Linotype"/>
        </w:rPr>
        <w:t>may</w:t>
      </w:r>
      <w:r w:rsidRPr="003016FC">
        <w:rPr>
          <w:rFonts w:eastAsia="Palatino Linotype"/>
          <w:spacing w:val="-3"/>
        </w:rPr>
        <w:t xml:space="preserve"> </w:t>
      </w:r>
      <w:r w:rsidRPr="003016FC">
        <w:rPr>
          <w:rFonts w:eastAsia="Palatino Linotype"/>
        </w:rPr>
        <w:t>be</w:t>
      </w:r>
      <w:r w:rsidRPr="003016FC">
        <w:rPr>
          <w:rFonts w:eastAsia="Palatino Linotype"/>
          <w:spacing w:val="-3"/>
        </w:rPr>
        <w:t xml:space="preserve"> </w:t>
      </w:r>
      <w:r w:rsidRPr="003016FC">
        <w:rPr>
          <w:rFonts w:eastAsia="Palatino Linotype"/>
        </w:rPr>
        <w:t>constructed</w:t>
      </w:r>
      <w:r w:rsidRPr="003016FC">
        <w:rPr>
          <w:rFonts w:eastAsia="Palatino Linotype"/>
          <w:spacing w:val="-3"/>
        </w:rPr>
        <w:t xml:space="preserve"> </w:t>
      </w:r>
      <w:r w:rsidRPr="003016FC">
        <w:rPr>
          <w:rFonts w:eastAsia="Palatino Linotype"/>
        </w:rPr>
        <w:t>relying</w:t>
      </w:r>
      <w:r w:rsidRPr="003016FC">
        <w:rPr>
          <w:rFonts w:eastAsia="Palatino Linotype"/>
          <w:spacing w:val="-4"/>
        </w:rPr>
        <w:t xml:space="preserve"> </w:t>
      </w:r>
      <w:r w:rsidRPr="003016FC">
        <w:rPr>
          <w:rFonts w:eastAsia="Palatino Linotype"/>
        </w:rPr>
        <w:t>on</w:t>
      </w:r>
      <w:r w:rsidRPr="003016FC">
        <w:rPr>
          <w:rFonts w:eastAsia="Palatino Linotype"/>
          <w:spacing w:val="-3"/>
        </w:rPr>
        <w:t xml:space="preserve"> </w:t>
      </w:r>
      <w:r w:rsidRPr="003016FC">
        <w:rPr>
          <w:rFonts w:eastAsia="Palatino Linotype"/>
        </w:rPr>
        <w:t>the</w:t>
      </w:r>
      <w:r w:rsidRPr="003016FC">
        <w:rPr>
          <w:rFonts w:eastAsia="Palatino Linotype"/>
          <w:spacing w:val="-6"/>
        </w:rPr>
        <w:t xml:space="preserve"> </w:t>
      </w:r>
      <w:r w:rsidRPr="003016FC">
        <w:rPr>
          <w:rFonts w:eastAsia="Palatino Linotype"/>
        </w:rPr>
        <w:t>following</w:t>
      </w:r>
      <w:r w:rsidRPr="003016FC">
        <w:rPr>
          <w:rFonts w:eastAsia="Palatino Linotype"/>
          <w:spacing w:val="-4"/>
        </w:rPr>
        <w:t xml:space="preserve"> </w:t>
      </w:r>
      <w:r w:rsidRPr="003016FC">
        <w:rPr>
          <w:rFonts w:eastAsia="Palatino Linotype"/>
        </w:rPr>
        <w:t>CEQA</w:t>
      </w:r>
      <w:r w:rsidRPr="003016FC">
        <w:rPr>
          <w:rFonts w:eastAsia="Palatino Linotype"/>
          <w:spacing w:val="-3"/>
        </w:rPr>
        <w:t xml:space="preserve"> </w:t>
      </w:r>
      <w:r w:rsidRPr="003016FC">
        <w:rPr>
          <w:rFonts w:eastAsia="Palatino Linotype"/>
        </w:rPr>
        <w:t>categorical</w:t>
      </w:r>
      <w:r w:rsidRPr="003016FC">
        <w:rPr>
          <w:rFonts w:eastAsia="Palatino Linotype"/>
          <w:spacing w:val="-3"/>
        </w:rPr>
        <w:t xml:space="preserve"> </w:t>
      </w:r>
      <w:r w:rsidRPr="003016FC">
        <w:rPr>
          <w:rFonts w:eastAsia="Palatino Linotype"/>
        </w:rPr>
        <w:t xml:space="preserve">exemptions: CEQA Guidelines </w:t>
      </w:r>
      <w:r w:rsidRPr="003016FC" w:rsidR="45834DF4">
        <w:rPr>
          <w:rFonts w:eastAsia="Palatino Linotype"/>
        </w:rPr>
        <w:t>Section</w:t>
      </w:r>
      <w:bookmarkStart w:name="_Int_7eVQh1mX" w:id="5"/>
      <w:proofErr w:type="gramStart"/>
      <w:r w:rsidRPr="003016FC" w:rsidR="3010BEC2">
        <w:rPr>
          <w:rFonts w:eastAsia="Palatino Linotype"/>
        </w:rPr>
        <w:t xml:space="preserve">: </w:t>
      </w:r>
      <w:r w:rsidR="075B80D6">
        <w:rPr>
          <w:rFonts w:eastAsia="Palatino Linotype"/>
        </w:rPr>
        <w:t xml:space="preserve"> </w:t>
      </w:r>
      <w:r w:rsidR="3010BEC2">
        <w:rPr>
          <w:rFonts w:eastAsia="Palatino Linotype"/>
        </w:rPr>
        <w:t>“</w:t>
      </w:r>
      <w:bookmarkEnd w:id="5"/>
      <w:proofErr w:type="gramEnd"/>
      <w:r w:rsidRPr="003016FC">
        <w:rPr>
          <w:rFonts w:eastAsia="Palatino Linotype"/>
        </w:rPr>
        <w:t>15301.</w:t>
      </w:r>
      <w:r w:rsidR="7C89C1BE">
        <w:rPr>
          <w:rFonts w:eastAsia="Palatino Linotype"/>
        </w:rPr>
        <w:t xml:space="preserve"> </w:t>
      </w:r>
      <w:r w:rsidRPr="003016FC">
        <w:rPr>
          <w:rFonts w:eastAsia="Palatino Linotype"/>
        </w:rPr>
        <w:t xml:space="preserve"> Existing Facilities - Class 1 consists of the operation, repair, maintenance, permitting, leasing, licensing, or minor alteration of existing public or private structures, facilities, mechanical equipment, or topographical features, involving negligible or no expansion of use beyond that existing at the time of the lead agency's determination...[Including,] (b) Existing facilities of both investor and publicly-owned utilities used to provide electric power, natural gas, sewerage, or other public utility services.”</w:t>
      </w:r>
      <w:r w:rsidR="470CA805">
        <w:rPr>
          <w:rFonts w:eastAsia="Palatino Linotype"/>
        </w:rPr>
        <w:t xml:space="preserve"> </w:t>
      </w:r>
      <w:r w:rsidR="45834DF4">
        <w:rPr>
          <w:rFonts w:eastAsia="Palatino Linotype"/>
        </w:rPr>
        <w:t>and section</w:t>
      </w:r>
      <w:r w:rsidR="412444C4">
        <w:rPr>
          <w:rFonts w:eastAsia="Palatino Linotype"/>
        </w:rPr>
        <w:t>:</w:t>
      </w:r>
      <w:r w:rsidRPr="003016FC">
        <w:rPr>
          <w:rFonts w:eastAsia="Palatino Linotype"/>
        </w:rPr>
        <w:t xml:space="preserve"> </w:t>
      </w:r>
      <w:r w:rsidR="03575DF3">
        <w:rPr>
          <w:rFonts w:eastAsia="Palatino Linotype"/>
        </w:rPr>
        <w:t xml:space="preserve"> </w:t>
      </w:r>
      <w:r w:rsidRPr="003016FC">
        <w:rPr>
          <w:rFonts w:eastAsia="Palatino Linotype"/>
        </w:rPr>
        <w:t>“15303.</w:t>
      </w:r>
      <w:r w:rsidR="7EF5DD54">
        <w:rPr>
          <w:rFonts w:eastAsia="Palatino Linotype"/>
        </w:rPr>
        <w:t xml:space="preserve"> </w:t>
      </w:r>
      <w:r w:rsidRPr="003016FC">
        <w:rPr>
          <w:rFonts w:eastAsia="Palatino Linotype"/>
        </w:rPr>
        <w:t xml:space="preserve"> New Construction or Conversion of Small Structures, involving construction, installation, and/or conversion of limited numbers of new and/or existing facilities/structures.”</w:t>
      </w:r>
    </w:p>
    <w:p w:rsidRPr="003016FC" w:rsidR="003016FC" w:rsidP="003016FC" w:rsidRDefault="003016FC" w14:paraId="75F20812" w14:textId="77777777">
      <w:pPr>
        <w:widowControl w:val="0"/>
        <w:autoSpaceDE w:val="0"/>
        <w:autoSpaceDN w:val="0"/>
        <w:spacing w:after="0" w:line="240" w:lineRule="auto"/>
        <w:rPr>
          <w:rFonts w:eastAsia="Palatino Linotype"/>
        </w:rPr>
      </w:pPr>
    </w:p>
    <w:p w:rsidRPr="003016FC" w:rsidR="003016FC" w:rsidP="003016FC" w:rsidRDefault="003016FC" w14:paraId="03342B13" w14:textId="1F828A55">
      <w:pPr>
        <w:widowControl w:val="0"/>
        <w:autoSpaceDE w:val="0"/>
        <w:autoSpaceDN w:val="0"/>
        <w:spacing w:after="0" w:line="240" w:lineRule="auto"/>
        <w:rPr>
          <w:rFonts w:eastAsia="Palatino Linotype"/>
        </w:rPr>
      </w:pPr>
      <w:r w:rsidRPr="57FBD85D">
        <w:rPr>
          <w:rFonts w:eastAsia="Palatino Linotype"/>
        </w:rPr>
        <w:t>Commission staff recommend</w:t>
      </w:r>
      <w:r w:rsidRPr="57FBD85D" w:rsidR="00E62A28">
        <w:rPr>
          <w:rFonts w:eastAsia="Palatino Linotype"/>
        </w:rPr>
        <w:t>s</w:t>
      </w:r>
      <w:r w:rsidRPr="57FBD85D">
        <w:rPr>
          <w:rFonts w:eastAsia="Palatino Linotype"/>
        </w:rPr>
        <w:t xml:space="preserve"> that AEC may proceed with construction of the proposed Project without any further CEQA review and that the Commission grant AEC a deviation from Pub. Util. Code § 320 for the proposed </w:t>
      </w:r>
      <w:proofErr w:type="spellStart"/>
      <w:r w:rsidRPr="57FBD85D">
        <w:rPr>
          <w:rFonts w:eastAsia="Palatino Linotype"/>
        </w:rPr>
        <w:t>ConnectAnza</w:t>
      </w:r>
      <w:proofErr w:type="spellEnd"/>
      <w:r w:rsidRPr="57FBD85D">
        <w:rPr>
          <w:rFonts w:eastAsia="Palatino Linotype"/>
        </w:rPr>
        <w:t xml:space="preserve"> Phase 3 Project. </w:t>
      </w:r>
      <w:r w:rsidRPr="57FBD85D" w:rsidR="0062570F">
        <w:rPr>
          <w:rFonts w:eastAsia="Palatino Linotype"/>
        </w:rPr>
        <w:t xml:space="preserve"> </w:t>
      </w:r>
      <w:r w:rsidRPr="57FBD85D" w:rsidR="5994AC8B">
        <w:rPr>
          <w:rFonts w:eastAsia="Palatino Linotype"/>
        </w:rPr>
        <w:t xml:space="preserve">The visual quality findings of </w:t>
      </w:r>
      <w:proofErr w:type="gramStart"/>
      <w:r w:rsidRPr="57FBD85D" w:rsidR="5994AC8B">
        <w:rPr>
          <w:rFonts w:eastAsia="Palatino Linotype"/>
        </w:rPr>
        <w:t>Staff’s</w:t>
      </w:r>
      <w:proofErr w:type="gramEnd"/>
      <w:r w:rsidRPr="57FBD85D" w:rsidR="5994AC8B">
        <w:rPr>
          <w:rFonts w:eastAsia="Palatino Linotype"/>
        </w:rPr>
        <w:t xml:space="preserve"> recommendation only relate to PUC Section 320 </w:t>
      </w:r>
      <w:r w:rsidRPr="57FBD85D" w:rsidR="400872A3">
        <w:rPr>
          <w:rFonts w:eastAsia="Palatino Linotype"/>
        </w:rPr>
        <w:t xml:space="preserve">deviation process </w:t>
      </w:r>
      <w:r w:rsidRPr="57FBD85D" w:rsidR="5994AC8B">
        <w:rPr>
          <w:rFonts w:eastAsia="Palatino Linotype"/>
        </w:rPr>
        <w:t xml:space="preserve">and do not preclude additional visual analysis which may be required as part of the Caltrans Encroachment Permit process.  </w:t>
      </w:r>
      <w:r w:rsidRPr="57FBD85D">
        <w:rPr>
          <w:rFonts w:eastAsia="Palatino Linotype"/>
        </w:rPr>
        <w:t>Staff recommend</w:t>
      </w:r>
      <w:r w:rsidRPr="57FBD85D" w:rsidR="0062570F">
        <w:rPr>
          <w:rFonts w:eastAsia="Palatino Linotype"/>
        </w:rPr>
        <w:t>s</w:t>
      </w:r>
      <w:r w:rsidRPr="57FBD85D">
        <w:rPr>
          <w:rFonts w:eastAsia="Palatino Linotype"/>
        </w:rPr>
        <w:t xml:space="preserve"> that the Commission release CASF construction funds for Phase 3 of its </w:t>
      </w:r>
      <w:proofErr w:type="spellStart"/>
      <w:r w:rsidRPr="57FBD85D">
        <w:rPr>
          <w:rFonts w:eastAsia="Palatino Linotype"/>
        </w:rPr>
        <w:t>ConnectAnza</w:t>
      </w:r>
      <w:proofErr w:type="spellEnd"/>
      <w:r w:rsidRPr="57FBD85D">
        <w:rPr>
          <w:rFonts w:eastAsia="Palatino Linotype"/>
        </w:rPr>
        <w:t xml:space="preserve"> Project on </w:t>
      </w:r>
      <w:r w:rsidRPr="57FBD85D" w:rsidR="001E19D6">
        <w:rPr>
          <w:rFonts w:eastAsia="Palatino Linotype"/>
        </w:rPr>
        <w:t>February 15</w:t>
      </w:r>
      <w:r w:rsidRPr="57FBD85D">
        <w:rPr>
          <w:rFonts w:eastAsia="Palatino Linotype"/>
        </w:rPr>
        <w:t>, 2024, in Resolution T-17807.</w:t>
      </w:r>
    </w:p>
    <w:p w:rsidRPr="003016FC" w:rsidR="003016FC" w:rsidP="003016FC" w:rsidRDefault="003016FC" w14:paraId="03651D12" w14:textId="77777777">
      <w:pPr>
        <w:widowControl w:val="0"/>
        <w:autoSpaceDE w:val="0"/>
        <w:autoSpaceDN w:val="0"/>
        <w:spacing w:after="0" w:line="240" w:lineRule="auto"/>
        <w:rPr>
          <w:rFonts w:eastAsia="Palatino Linotype"/>
          <w:b/>
          <w:bCs/>
        </w:rPr>
      </w:pPr>
    </w:p>
    <w:p w:rsidRPr="0067121C" w:rsidR="003016FC" w:rsidP="003016FC" w:rsidRDefault="003016FC" w14:paraId="5918F29D" w14:textId="77777777">
      <w:pPr>
        <w:widowControl w:val="0"/>
        <w:autoSpaceDE w:val="0"/>
        <w:autoSpaceDN w:val="0"/>
        <w:spacing w:after="0" w:line="240" w:lineRule="auto"/>
        <w:rPr>
          <w:rFonts w:eastAsia="Palatino Linotype"/>
          <w:b/>
          <w:bCs/>
          <w:u w:val="single"/>
        </w:rPr>
      </w:pPr>
      <w:r w:rsidRPr="0067121C">
        <w:rPr>
          <w:rFonts w:eastAsia="Palatino Linotype"/>
          <w:b/>
          <w:bCs/>
          <w:u w:val="single"/>
        </w:rPr>
        <w:t>Comments</w:t>
      </w:r>
      <w:r w:rsidRPr="0067121C">
        <w:rPr>
          <w:rFonts w:eastAsia="Palatino Linotype"/>
          <w:b/>
          <w:bCs/>
          <w:spacing w:val="-5"/>
          <w:u w:val="single"/>
        </w:rPr>
        <w:t xml:space="preserve"> </w:t>
      </w:r>
      <w:r w:rsidRPr="0067121C">
        <w:rPr>
          <w:rFonts w:eastAsia="Palatino Linotype"/>
          <w:b/>
          <w:bCs/>
          <w:u w:val="single"/>
        </w:rPr>
        <w:t>on</w:t>
      </w:r>
      <w:r w:rsidRPr="0067121C">
        <w:rPr>
          <w:rFonts w:eastAsia="Palatino Linotype"/>
          <w:b/>
          <w:bCs/>
          <w:spacing w:val="-5"/>
          <w:u w:val="single"/>
        </w:rPr>
        <w:t xml:space="preserve"> </w:t>
      </w:r>
      <w:r w:rsidRPr="0067121C">
        <w:rPr>
          <w:rFonts w:eastAsia="Palatino Linotype"/>
          <w:b/>
          <w:bCs/>
          <w:u w:val="single"/>
        </w:rPr>
        <w:t>Draft</w:t>
      </w:r>
      <w:r w:rsidRPr="0067121C">
        <w:rPr>
          <w:rFonts w:eastAsia="Palatino Linotype"/>
          <w:b/>
          <w:bCs/>
          <w:spacing w:val="-5"/>
          <w:u w:val="single"/>
        </w:rPr>
        <w:t xml:space="preserve"> </w:t>
      </w:r>
      <w:r w:rsidRPr="0067121C">
        <w:rPr>
          <w:rFonts w:eastAsia="Palatino Linotype"/>
          <w:b/>
          <w:bCs/>
          <w:u w:val="single"/>
        </w:rPr>
        <w:t>Resolution</w:t>
      </w:r>
    </w:p>
    <w:p w:rsidRPr="003016FC" w:rsidR="003016FC" w:rsidP="003016FC" w:rsidRDefault="003016FC" w14:paraId="2D204EEA" w14:textId="77777777">
      <w:pPr>
        <w:widowControl w:val="0"/>
        <w:autoSpaceDE w:val="0"/>
        <w:autoSpaceDN w:val="0"/>
        <w:spacing w:after="0" w:line="240" w:lineRule="auto"/>
        <w:rPr>
          <w:rFonts w:eastAsia="Palatino Linotype"/>
          <w:b/>
        </w:rPr>
      </w:pPr>
    </w:p>
    <w:p w:rsidRPr="003016FC" w:rsidR="003016FC" w:rsidP="003016FC" w:rsidRDefault="003016FC" w14:paraId="4B80220D" w14:textId="4CFE4649">
      <w:pPr>
        <w:widowControl w:val="0"/>
        <w:autoSpaceDE w:val="0"/>
        <w:autoSpaceDN w:val="0"/>
        <w:spacing w:after="0" w:line="240" w:lineRule="auto"/>
        <w:rPr>
          <w:rFonts w:eastAsia="Palatino Linotype"/>
        </w:rPr>
      </w:pPr>
      <w:r w:rsidRPr="003016FC">
        <w:rPr>
          <w:rFonts w:eastAsia="Palatino Linotype"/>
        </w:rPr>
        <w:t xml:space="preserve">In compliance with Pub. Util. Code § 311(g)(1), a Notice of Availability was e-mailed on </w:t>
      </w:r>
      <w:r w:rsidR="002A3815">
        <w:rPr>
          <w:rFonts w:eastAsia="Palatino Linotype"/>
        </w:rPr>
        <w:t>December 8, 2023</w:t>
      </w:r>
      <w:r w:rsidR="2225F934">
        <w:rPr>
          <w:rFonts w:eastAsia="Palatino Linotype"/>
        </w:rPr>
        <w:t>,</w:t>
      </w:r>
      <w:r w:rsidRPr="003016FC">
        <w:rPr>
          <w:rFonts w:eastAsia="Palatino Linotype"/>
        </w:rPr>
        <w:t xml:space="preserve"> informing</w:t>
      </w:r>
      <w:r w:rsidRPr="003016FC">
        <w:rPr>
          <w:rFonts w:eastAsia="Palatino Linotype"/>
          <w:spacing w:val="-4"/>
        </w:rPr>
        <w:t xml:space="preserve"> </w:t>
      </w:r>
      <w:r w:rsidRPr="003016FC">
        <w:rPr>
          <w:rFonts w:eastAsia="Palatino Linotype"/>
        </w:rPr>
        <w:t>all</w:t>
      </w:r>
      <w:r w:rsidRPr="003016FC">
        <w:rPr>
          <w:rFonts w:eastAsia="Palatino Linotype"/>
          <w:spacing w:val="-3"/>
        </w:rPr>
        <w:t xml:space="preserve"> </w:t>
      </w:r>
      <w:r w:rsidRPr="003016FC">
        <w:rPr>
          <w:rFonts w:eastAsia="Palatino Linotype"/>
        </w:rPr>
        <w:t>parties</w:t>
      </w:r>
      <w:r w:rsidRPr="003016FC">
        <w:rPr>
          <w:rFonts w:eastAsia="Palatino Linotype"/>
          <w:spacing w:val="-3"/>
        </w:rPr>
        <w:t xml:space="preserve"> </w:t>
      </w:r>
      <w:r w:rsidRPr="003016FC">
        <w:rPr>
          <w:rFonts w:eastAsia="Palatino Linotype"/>
        </w:rPr>
        <w:t>on</w:t>
      </w:r>
      <w:r w:rsidRPr="003016FC">
        <w:rPr>
          <w:rFonts w:eastAsia="Palatino Linotype"/>
          <w:spacing w:val="-3"/>
        </w:rPr>
        <w:t xml:space="preserve"> </w:t>
      </w:r>
      <w:r w:rsidRPr="003016FC">
        <w:rPr>
          <w:rFonts w:eastAsia="Palatino Linotype"/>
        </w:rPr>
        <w:t>the</w:t>
      </w:r>
      <w:r w:rsidRPr="003016FC">
        <w:rPr>
          <w:rFonts w:eastAsia="Palatino Linotype"/>
          <w:spacing w:val="-3"/>
        </w:rPr>
        <w:t xml:space="preserve"> </w:t>
      </w:r>
      <w:r w:rsidRPr="003016FC">
        <w:rPr>
          <w:rFonts w:eastAsia="Palatino Linotype"/>
        </w:rPr>
        <w:t>CASF</w:t>
      </w:r>
      <w:r w:rsidRPr="003016FC">
        <w:rPr>
          <w:rFonts w:eastAsia="Palatino Linotype"/>
          <w:spacing w:val="-3"/>
        </w:rPr>
        <w:t xml:space="preserve"> </w:t>
      </w:r>
      <w:r w:rsidRPr="003016FC">
        <w:rPr>
          <w:rFonts w:eastAsia="Palatino Linotype"/>
        </w:rPr>
        <w:t>Distribution</w:t>
      </w:r>
      <w:r w:rsidRPr="003016FC">
        <w:rPr>
          <w:rFonts w:eastAsia="Palatino Linotype"/>
          <w:spacing w:val="-3"/>
        </w:rPr>
        <w:t xml:space="preserve"> </w:t>
      </w:r>
      <w:r w:rsidRPr="003016FC">
        <w:rPr>
          <w:rFonts w:eastAsia="Palatino Linotype"/>
        </w:rPr>
        <w:t>List</w:t>
      </w:r>
      <w:r w:rsidRPr="003016FC">
        <w:rPr>
          <w:rFonts w:eastAsia="Palatino Linotype"/>
          <w:spacing w:val="-3"/>
        </w:rPr>
        <w:t xml:space="preserve"> </w:t>
      </w:r>
      <w:r w:rsidRPr="003016FC">
        <w:rPr>
          <w:rFonts w:eastAsia="Palatino Linotype"/>
        </w:rPr>
        <w:t>of</w:t>
      </w:r>
      <w:r w:rsidRPr="003016FC">
        <w:rPr>
          <w:rFonts w:eastAsia="Palatino Linotype"/>
          <w:spacing w:val="-3"/>
        </w:rPr>
        <w:t xml:space="preserve"> </w:t>
      </w:r>
      <w:r w:rsidRPr="003016FC">
        <w:rPr>
          <w:rFonts w:eastAsia="Palatino Linotype"/>
        </w:rPr>
        <w:t>the</w:t>
      </w:r>
      <w:r w:rsidRPr="003016FC">
        <w:rPr>
          <w:rFonts w:eastAsia="Palatino Linotype"/>
          <w:spacing w:val="-3"/>
        </w:rPr>
        <w:t xml:space="preserve"> </w:t>
      </w:r>
      <w:r w:rsidRPr="003016FC">
        <w:rPr>
          <w:rFonts w:eastAsia="Palatino Linotype"/>
        </w:rPr>
        <w:t>availability</w:t>
      </w:r>
      <w:r w:rsidRPr="003016FC">
        <w:rPr>
          <w:rFonts w:eastAsia="Palatino Linotype"/>
          <w:spacing w:val="-3"/>
        </w:rPr>
        <w:t xml:space="preserve"> </w:t>
      </w:r>
      <w:r w:rsidRPr="003016FC">
        <w:rPr>
          <w:rFonts w:eastAsia="Palatino Linotype"/>
        </w:rPr>
        <w:t>of</w:t>
      </w:r>
      <w:r w:rsidRPr="003016FC">
        <w:rPr>
          <w:rFonts w:eastAsia="Palatino Linotype"/>
          <w:spacing w:val="-3"/>
        </w:rPr>
        <w:t xml:space="preserve"> </w:t>
      </w:r>
      <w:r w:rsidRPr="003016FC">
        <w:rPr>
          <w:rFonts w:eastAsia="Palatino Linotype"/>
        </w:rPr>
        <w:t xml:space="preserve">the draft of this Resolution for public comments at the Commission’s website at </w:t>
      </w:r>
      <w:hyperlink w:history="1" r:id="rId11">
        <w:r w:rsidRPr="0049091F" w:rsidR="002F40DB">
          <w:rPr>
            <w:rStyle w:val="Hyperlink"/>
            <w:rFonts w:eastAsia="Segoe UI" w:cs="Segoe UI"/>
          </w:rPr>
          <w:t>https://docs.cpuc.ca.gov/</w:t>
        </w:r>
      </w:hyperlink>
      <w:r w:rsidRPr="0018048B" w:rsidR="00CB18CE">
        <w:rPr>
          <w:rStyle w:val="Hyperlink"/>
          <w:rFonts w:eastAsia="Segoe UI" w:cs="Segoe UI"/>
          <w:u w:val="none"/>
        </w:rPr>
        <w:t xml:space="preserve"> </w:t>
      </w:r>
      <w:r w:rsidRPr="003016FC">
        <w:rPr>
          <w:rFonts w:eastAsia="Palatino Linotype"/>
        </w:rPr>
        <w:t xml:space="preserve">and is available for public comments. </w:t>
      </w:r>
      <w:r w:rsidR="00E50F0C">
        <w:rPr>
          <w:rFonts w:eastAsia="Palatino Linotype"/>
        </w:rPr>
        <w:t xml:space="preserve"> </w:t>
      </w:r>
      <w:r w:rsidRPr="003016FC">
        <w:rPr>
          <w:rFonts w:eastAsia="Palatino Linotype"/>
        </w:rPr>
        <w:t>This letter also informed the parties that the final conf</w:t>
      </w:r>
      <w:r w:rsidR="007B4B9B">
        <w:rPr>
          <w:rFonts w:eastAsia="Palatino Linotype"/>
        </w:rPr>
        <w:t>i</w:t>
      </w:r>
      <w:r w:rsidRPr="003016FC">
        <w:rPr>
          <w:rFonts w:eastAsia="Palatino Linotype"/>
        </w:rPr>
        <w:t>rmed Resolution adopted by the Commission will be posted and available at this same website.</w:t>
      </w:r>
      <w:r w:rsidR="00B95734">
        <w:rPr>
          <w:rFonts w:eastAsia="Palatino Linotype"/>
        </w:rPr>
        <w:t xml:space="preserve"> </w:t>
      </w:r>
      <w:r w:rsidRPr="009B185D" w:rsidR="00B95734">
        <w:t>The Commission received no public comments.</w:t>
      </w:r>
      <w:r w:rsidRPr="0058490F" w:rsidR="00B95734">
        <w:t xml:space="preserve">     </w:t>
      </w:r>
    </w:p>
    <w:p w:rsidR="003016FC" w:rsidP="051557BA" w:rsidRDefault="003016FC" w14:paraId="274662A8" w14:textId="72D70EBE">
      <w:pPr>
        <w:widowControl w:val="0"/>
        <w:spacing w:after="0" w:line="240" w:lineRule="auto"/>
        <w:rPr>
          <w:rFonts w:eastAsia="Palatino Linotype"/>
          <w:b/>
          <w:u w:val="single"/>
        </w:rPr>
      </w:pPr>
    </w:p>
    <w:p w:rsidRPr="00955CAC" w:rsidR="003016FC" w:rsidP="003016FC" w:rsidRDefault="003016FC" w14:paraId="6142AB30" w14:textId="4AD5709C">
      <w:pPr>
        <w:widowControl w:val="0"/>
        <w:autoSpaceDE w:val="0"/>
        <w:autoSpaceDN w:val="0"/>
        <w:spacing w:after="0" w:line="240" w:lineRule="auto"/>
        <w:rPr>
          <w:rFonts w:eastAsia="Palatino Linotype"/>
          <w:u w:val="single"/>
        </w:rPr>
      </w:pPr>
      <w:r w:rsidRPr="00D3550A">
        <w:rPr>
          <w:rFonts w:eastAsia="Palatino Linotype"/>
          <w:b/>
          <w:bCs/>
          <w:u w:val="single"/>
        </w:rPr>
        <w:t>Conclusions</w:t>
      </w:r>
    </w:p>
    <w:p w:rsidRPr="003016FC" w:rsidR="003016FC" w:rsidP="003016FC" w:rsidRDefault="003016FC" w14:paraId="55AE4480" w14:textId="77777777">
      <w:pPr>
        <w:widowControl w:val="0"/>
        <w:autoSpaceDE w:val="0"/>
        <w:autoSpaceDN w:val="0"/>
        <w:spacing w:after="0" w:line="240" w:lineRule="auto"/>
        <w:rPr>
          <w:rFonts w:eastAsia="Palatino Linotype"/>
          <w:b/>
        </w:rPr>
      </w:pPr>
    </w:p>
    <w:p w:rsidRPr="003016FC" w:rsidR="003016FC" w:rsidP="003016FC" w:rsidRDefault="003016FC" w14:paraId="1986CA34" w14:textId="77777777">
      <w:pPr>
        <w:widowControl w:val="0"/>
        <w:autoSpaceDE w:val="0"/>
        <w:autoSpaceDN w:val="0"/>
        <w:spacing w:after="0" w:line="240" w:lineRule="auto"/>
        <w:rPr>
          <w:rFonts w:eastAsia="Palatino Linotype"/>
        </w:rPr>
      </w:pPr>
      <w:r w:rsidRPr="003016FC">
        <w:rPr>
          <w:rFonts w:eastAsia="Palatino Linotype"/>
        </w:rPr>
        <w:t>Staff</w:t>
      </w:r>
      <w:r w:rsidRPr="003016FC">
        <w:rPr>
          <w:rFonts w:eastAsia="Palatino Linotype"/>
          <w:spacing w:val="-3"/>
        </w:rPr>
        <w:t xml:space="preserve"> </w:t>
      </w:r>
      <w:r w:rsidRPr="003016FC">
        <w:rPr>
          <w:rFonts w:eastAsia="Palatino Linotype"/>
        </w:rPr>
        <w:t>has</w:t>
      </w:r>
      <w:r w:rsidRPr="003016FC">
        <w:rPr>
          <w:rFonts w:eastAsia="Palatino Linotype"/>
          <w:spacing w:val="-4"/>
        </w:rPr>
        <w:t xml:space="preserve"> </w:t>
      </w:r>
      <w:r w:rsidRPr="003016FC">
        <w:rPr>
          <w:rFonts w:eastAsia="Palatino Linotype"/>
        </w:rPr>
        <w:t>reviewed</w:t>
      </w:r>
      <w:r w:rsidRPr="003016FC">
        <w:rPr>
          <w:rFonts w:eastAsia="Palatino Linotype"/>
          <w:spacing w:val="-3"/>
        </w:rPr>
        <w:t xml:space="preserve"> </w:t>
      </w:r>
      <w:r w:rsidRPr="003016FC">
        <w:rPr>
          <w:rFonts w:eastAsia="Palatino Linotype"/>
        </w:rPr>
        <w:t>the</w:t>
      </w:r>
      <w:r w:rsidRPr="003016FC">
        <w:rPr>
          <w:rFonts w:eastAsia="Palatino Linotype"/>
          <w:spacing w:val="-3"/>
        </w:rPr>
        <w:t xml:space="preserve"> </w:t>
      </w:r>
      <w:r w:rsidRPr="003016FC">
        <w:rPr>
          <w:rFonts w:eastAsia="Palatino Linotype"/>
        </w:rPr>
        <w:t>documents</w:t>
      </w:r>
      <w:r w:rsidRPr="003016FC">
        <w:rPr>
          <w:rFonts w:eastAsia="Palatino Linotype"/>
          <w:spacing w:val="-4"/>
        </w:rPr>
        <w:t xml:space="preserve"> </w:t>
      </w:r>
      <w:r w:rsidRPr="003016FC">
        <w:rPr>
          <w:rFonts w:eastAsia="Palatino Linotype"/>
        </w:rPr>
        <w:t>submitted</w:t>
      </w:r>
      <w:r w:rsidRPr="003016FC">
        <w:rPr>
          <w:rFonts w:eastAsia="Palatino Linotype"/>
          <w:spacing w:val="-1"/>
        </w:rPr>
        <w:t xml:space="preserve"> </w:t>
      </w:r>
      <w:r w:rsidRPr="003016FC">
        <w:rPr>
          <w:rFonts w:eastAsia="Palatino Linotype"/>
        </w:rPr>
        <w:t>by</w:t>
      </w:r>
      <w:r w:rsidRPr="003016FC">
        <w:rPr>
          <w:rFonts w:eastAsia="Palatino Linotype"/>
          <w:spacing w:val="-4"/>
        </w:rPr>
        <w:t xml:space="preserve"> </w:t>
      </w:r>
      <w:r w:rsidRPr="003016FC">
        <w:rPr>
          <w:rFonts w:eastAsia="Palatino Linotype"/>
        </w:rPr>
        <w:t>AEC and</w:t>
      </w:r>
      <w:r w:rsidRPr="003016FC">
        <w:rPr>
          <w:rFonts w:eastAsia="Palatino Linotype"/>
          <w:spacing w:val="-4"/>
        </w:rPr>
        <w:t xml:space="preserve"> </w:t>
      </w:r>
      <w:r w:rsidRPr="003016FC">
        <w:rPr>
          <w:rFonts w:eastAsia="Palatino Linotype"/>
        </w:rPr>
        <w:t>recommends</w:t>
      </w:r>
      <w:r w:rsidRPr="003016FC">
        <w:rPr>
          <w:rFonts w:eastAsia="Palatino Linotype"/>
          <w:spacing w:val="-5"/>
        </w:rPr>
        <w:t xml:space="preserve"> </w:t>
      </w:r>
      <w:r w:rsidRPr="003016FC">
        <w:rPr>
          <w:rFonts w:eastAsia="Palatino Linotype"/>
        </w:rPr>
        <w:t>that</w:t>
      </w:r>
      <w:r w:rsidRPr="003016FC">
        <w:rPr>
          <w:rFonts w:eastAsia="Palatino Linotype"/>
          <w:spacing w:val="-4"/>
        </w:rPr>
        <w:t xml:space="preserve"> </w:t>
      </w:r>
      <w:r w:rsidRPr="003016FC">
        <w:rPr>
          <w:rFonts w:eastAsia="Palatino Linotype"/>
        </w:rPr>
        <w:t>the</w:t>
      </w:r>
      <w:r w:rsidRPr="003016FC">
        <w:rPr>
          <w:rFonts w:eastAsia="Palatino Linotype"/>
          <w:spacing w:val="-3"/>
        </w:rPr>
        <w:t xml:space="preserve"> </w:t>
      </w:r>
      <w:r w:rsidRPr="003016FC">
        <w:rPr>
          <w:rFonts w:eastAsia="Palatino Linotype"/>
        </w:rPr>
        <w:t>Commission approve AEC’s request for a deviation from the requirements of Pub. Util. Code § 320 to construct new overhead fiber facilities along State Scenic Highway 74 and Highway 243 in Riverside County.</w:t>
      </w:r>
    </w:p>
    <w:p w:rsidRPr="003016FC" w:rsidR="003016FC" w:rsidP="003016FC" w:rsidRDefault="003016FC" w14:paraId="6307EF5A" w14:textId="77777777">
      <w:pPr>
        <w:widowControl w:val="0"/>
        <w:autoSpaceDE w:val="0"/>
        <w:autoSpaceDN w:val="0"/>
        <w:spacing w:after="0" w:line="240" w:lineRule="auto"/>
        <w:rPr>
          <w:rFonts w:eastAsia="Palatino Linotype"/>
        </w:rPr>
      </w:pPr>
    </w:p>
    <w:p w:rsidRPr="005A3E5E" w:rsidR="003016FC" w:rsidP="003016FC" w:rsidRDefault="003016FC" w14:paraId="42762DF5" w14:textId="77777777">
      <w:pPr>
        <w:widowControl w:val="0"/>
        <w:autoSpaceDE w:val="0"/>
        <w:autoSpaceDN w:val="0"/>
        <w:spacing w:after="0" w:line="240" w:lineRule="auto"/>
        <w:rPr>
          <w:rFonts w:eastAsia="Palatino Linotype"/>
          <w:b/>
          <w:bCs/>
          <w:u w:val="single"/>
        </w:rPr>
      </w:pPr>
      <w:r w:rsidRPr="005A3E5E">
        <w:rPr>
          <w:rFonts w:eastAsia="Palatino Linotype"/>
          <w:b/>
          <w:bCs/>
          <w:u w:val="single"/>
        </w:rPr>
        <w:t>Findings</w:t>
      </w:r>
    </w:p>
    <w:p w:rsidRPr="003016FC" w:rsidR="003016FC" w:rsidP="003016FC" w:rsidRDefault="003016FC" w14:paraId="4ACDD6D0" w14:textId="77777777">
      <w:pPr>
        <w:widowControl w:val="0"/>
        <w:autoSpaceDE w:val="0"/>
        <w:autoSpaceDN w:val="0"/>
        <w:spacing w:after="0" w:line="240" w:lineRule="auto"/>
        <w:rPr>
          <w:rFonts w:eastAsia="Palatino Linotype"/>
          <w:b/>
        </w:rPr>
      </w:pPr>
    </w:p>
    <w:p w:rsidRPr="00943275" w:rsidR="00943275" w:rsidP="00037EE6" w:rsidRDefault="1083FE2F" w14:paraId="37D67AE9" w14:textId="4BF980C0">
      <w:pPr>
        <w:pStyle w:val="ListParagraph"/>
        <w:numPr>
          <w:ilvl w:val="0"/>
          <w:numId w:val="4"/>
        </w:numPr>
        <w:spacing w:line="240" w:lineRule="auto"/>
        <w:ind w:left="630"/>
      </w:pPr>
      <w:r w:rsidRPr="00BC3AED">
        <w:t>The</w:t>
      </w:r>
      <w:r w:rsidRPr="00BC3AED">
        <w:rPr>
          <w:spacing w:val="-4"/>
        </w:rPr>
        <w:t xml:space="preserve"> </w:t>
      </w:r>
      <w:r w:rsidRPr="00BC3AED">
        <w:t>Commission</w:t>
      </w:r>
      <w:r w:rsidRPr="00BC3AED">
        <w:rPr>
          <w:spacing w:val="-4"/>
        </w:rPr>
        <w:t xml:space="preserve"> </w:t>
      </w:r>
      <w:r w:rsidRPr="00BC3AED">
        <w:t>previously</w:t>
      </w:r>
      <w:r w:rsidRPr="00BC3AED">
        <w:rPr>
          <w:spacing w:val="-5"/>
        </w:rPr>
        <w:t xml:space="preserve"> </w:t>
      </w:r>
      <w:r w:rsidRPr="00BC3AED">
        <w:t>approved</w:t>
      </w:r>
      <w:r w:rsidRPr="00BC3AED">
        <w:rPr>
          <w:spacing w:val="-4"/>
        </w:rPr>
        <w:t xml:space="preserve"> </w:t>
      </w:r>
      <w:r w:rsidRPr="00BC3AED">
        <w:t>funding</w:t>
      </w:r>
      <w:r w:rsidRPr="00BC3AED">
        <w:rPr>
          <w:spacing w:val="-4"/>
        </w:rPr>
        <w:t xml:space="preserve"> </w:t>
      </w:r>
      <w:r w:rsidRPr="00BC3AED" w:rsidR="3E491D1F">
        <w:t xml:space="preserve">for the </w:t>
      </w:r>
      <w:proofErr w:type="spellStart"/>
      <w:r w:rsidRPr="00BC3AED" w:rsidR="3E491D1F">
        <w:t>ConnectAnza</w:t>
      </w:r>
      <w:proofErr w:type="spellEnd"/>
      <w:r w:rsidRPr="00BC3AED" w:rsidR="3E491D1F">
        <w:t xml:space="preserve"> Phase 3 Project by Ministerial Letter dated </w:t>
      </w:r>
      <w:r w:rsidR="0033189B">
        <w:t xml:space="preserve">November </w:t>
      </w:r>
      <w:r w:rsidR="00CD2544">
        <w:t>30</w:t>
      </w:r>
      <w:r w:rsidR="0033189B">
        <w:t>, 2023</w:t>
      </w:r>
      <w:r w:rsidRPr="00BC3AED" w:rsidR="00CC083D">
        <w:t>,</w:t>
      </w:r>
      <w:r w:rsidRPr="00BC3AED" w:rsidR="3E491D1F">
        <w:t xml:space="preserve"> from the California Advanced Services Fund (CASF) Infrastructure Grant Account </w:t>
      </w:r>
      <w:r w:rsidRPr="003709E0">
        <w:t>in the</w:t>
      </w:r>
      <w:r w:rsidRPr="00BC3AED">
        <w:t xml:space="preserve"> amount of $688,431</w:t>
      </w:r>
      <w:r w:rsidR="00612FCD">
        <w:t>.</w:t>
      </w:r>
    </w:p>
    <w:p w:rsidRPr="00943275" w:rsidR="00037EE6" w:rsidP="00037EE6" w:rsidRDefault="00037EE6" w14:paraId="7509622C" w14:textId="77777777">
      <w:pPr>
        <w:pStyle w:val="ListParagraph"/>
        <w:spacing w:line="240" w:lineRule="auto"/>
        <w:ind w:left="630"/>
      </w:pPr>
    </w:p>
    <w:p w:rsidRPr="00943275" w:rsidR="000E2E4B" w:rsidP="00901241" w:rsidRDefault="1083FE2F" w14:paraId="519A18C2" w14:textId="1237F5AB">
      <w:pPr>
        <w:pStyle w:val="ListParagraph"/>
        <w:numPr>
          <w:ilvl w:val="0"/>
          <w:numId w:val="4"/>
        </w:numPr>
        <w:spacing w:after="0" w:line="240" w:lineRule="auto"/>
        <w:ind w:left="720" w:hanging="450"/>
      </w:pPr>
      <w:r w:rsidRPr="003016FC">
        <w:t>AEC</w:t>
      </w:r>
      <w:r w:rsidRPr="003016FC">
        <w:rPr>
          <w:spacing w:val="-4"/>
        </w:rPr>
        <w:t xml:space="preserve"> </w:t>
      </w:r>
      <w:r w:rsidRPr="003016FC">
        <w:t>proposes</w:t>
      </w:r>
      <w:r w:rsidRPr="003016FC">
        <w:rPr>
          <w:spacing w:val="-5"/>
        </w:rPr>
        <w:t xml:space="preserve"> </w:t>
      </w:r>
      <w:r w:rsidRPr="003016FC">
        <w:t>to</w:t>
      </w:r>
      <w:r w:rsidRPr="003016FC">
        <w:rPr>
          <w:spacing w:val="-6"/>
        </w:rPr>
        <w:t xml:space="preserve"> </w:t>
      </w:r>
      <w:r w:rsidRPr="003016FC">
        <w:t>extend</w:t>
      </w:r>
      <w:r w:rsidRPr="003016FC">
        <w:rPr>
          <w:spacing w:val="-4"/>
        </w:rPr>
        <w:t xml:space="preserve"> </w:t>
      </w:r>
      <w:r w:rsidRPr="003016FC">
        <w:t>a</w:t>
      </w:r>
      <w:r w:rsidRPr="003016FC">
        <w:rPr>
          <w:spacing w:val="-4"/>
        </w:rPr>
        <w:t xml:space="preserve"> </w:t>
      </w:r>
      <w:r w:rsidRPr="003016FC">
        <w:t>fiber-to-the-premises</w:t>
      </w:r>
      <w:r w:rsidRPr="003016FC">
        <w:rPr>
          <w:spacing w:val="-4"/>
        </w:rPr>
        <w:t xml:space="preserve"> </w:t>
      </w:r>
      <w:r w:rsidRPr="003016FC">
        <w:t>system</w:t>
      </w:r>
      <w:r w:rsidRPr="003016FC">
        <w:rPr>
          <w:spacing w:val="-4"/>
        </w:rPr>
        <w:t xml:space="preserve"> </w:t>
      </w:r>
      <w:r w:rsidRPr="003016FC">
        <w:t>capable</w:t>
      </w:r>
      <w:r w:rsidRPr="003016FC">
        <w:rPr>
          <w:spacing w:val="-4"/>
        </w:rPr>
        <w:t xml:space="preserve"> </w:t>
      </w:r>
      <w:r w:rsidRPr="003016FC">
        <w:t>of</w:t>
      </w:r>
      <w:r w:rsidRPr="003016FC">
        <w:rPr>
          <w:spacing w:val="-3"/>
        </w:rPr>
        <w:t xml:space="preserve"> </w:t>
      </w:r>
      <w:r w:rsidRPr="003016FC">
        <w:t>symmetrical</w:t>
      </w:r>
      <w:r w:rsidRPr="003016FC">
        <w:rPr>
          <w:spacing w:val="-4"/>
        </w:rPr>
        <w:t xml:space="preserve"> installation </w:t>
      </w:r>
      <w:r w:rsidRPr="003016FC">
        <w:rPr>
          <w:rFonts w:eastAsia="Times New Roman" w:cs="Times New Roman"/>
          <w:color w:val="000000"/>
        </w:rPr>
        <w:t xml:space="preserve">at the intersection of Highway 74 and Highway 243, </w:t>
      </w:r>
      <w:r w:rsidR="00072A15">
        <w:rPr>
          <w:rFonts w:eastAsia="Times New Roman" w:cs="Times New Roman"/>
          <w:color w:val="000000"/>
        </w:rPr>
        <w:t>into</w:t>
      </w:r>
      <w:r w:rsidRPr="003016FC">
        <w:rPr>
          <w:rFonts w:eastAsia="Times New Roman" w:cs="Times New Roman"/>
          <w:color w:val="000000"/>
        </w:rPr>
        <w:t xml:space="preserve"> the small community of Mountain Center</w:t>
      </w:r>
      <w:r w:rsidRPr="003016FC">
        <w:rPr>
          <w:spacing w:val="-4"/>
        </w:rPr>
        <w:t xml:space="preserve"> </w:t>
      </w:r>
      <w:r w:rsidR="00722440">
        <w:t xml:space="preserve">and </w:t>
      </w:r>
      <w:r w:rsidRPr="003016FC">
        <w:t xml:space="preserve">the Mountain Center community </w:t>
      </w:r>
      <w:r w:rsidRPr="003016FC" w:rsidR="5060E9EC">
        <w:t>in</w:t>
      </w:r>
      <w:r w:rsidRPr="003016FC">
        <w:t xml:space="preserve"> Riverside County east of Anza Valley.</w:t>
      </w:r>
    </w:p>
    <w:p w:rsidRPr="00943275" w:rsidR="00815356" w:rsidP="008E1CB1" w:rsidRDefault="00815356" w14:paraId="33F38650" w14:textId="4AF60DA1">
      <w:pPr>
        <w:spacing w:after="0" w:line="240" w:lineRule="auto"/>
        <w:ind w:firstLine="630"/>
      </w:pPr>
    </w:p>
    <w:p w:rsidRPr="00F03198" w:rsidR="003016FC" w:rsidP="00F03198" w:rsidRDefault="1083FE2F" w14:paraId="4911AFBD" w14:textId="45D40823">
      <w:pPr>
        <w:pStyle w:val="ListParagraph"/>
        <w:numPr>
          <w:ilvl w:val="0"/>
          <w:numId w:val="4"/>
        </w:numPr>
        <w:spacing w:after="0" w:line="240" w:lineRule="auto"/>
        <w:ind w:left="720" w:hanging="450"/>
      </w:pPr>
      <w:r>
        <w:t xml:space="preserve">Approximately 3.74 miles of new fiber optic cable would be installed on existing utility poles, along </w:t>
      </w:r>
      <w:r w:rsidR="01A83B7A">
        <w:t>right</w:t>
      </w:r>
      <w:r>
        <w:t>s</w:t>
      </w:r>
      <w:r w:rsidR="5ED26FDC">
        <w:t xml:space="preserve"> of way</w:t>
      </w:r>
      <w:r>
        <w:t>, with connections to above-ground fiber protection pedestals that provide direct service to residential and commercial customers.</w:t>
      </w:r>
      <w:r w:rsidR="00C40917">
        <w:t xml:space="preserve"> </w:t>
      </w:r>
      <w:r>
        <w:t xml:space="preserve"> Installation of the fiber optic cable would not involve excavation.</w:t>
      </w:r>
      <w:r w:rsidR="00A76C8B">
        <w:t xml:space="preserve"> </w:t>
      </w:r>
      <w:r>
        <w:t xml:space="preserve"> No new poles would be installed, nor would any existing poles be replaced, as part of the Project, and no heavy equipment is planned to be used in any areas outside the existing roadway.</w:t>
      </w:r>
    </w:p>
    <w:p w:rsidRPr="00F03198" w:rsidR="003016FC" w:rsidP="00F03198" w:rsidRDefault="003016FC" w14:paraId="468FB71B" w14:textId="77777777">
      <w:pPr>
        <w:pStyle w:val="ListParagraph"/>
        <w:spacing w:after="0" w:line="240" w:lineRule="auto"/>
      </w:pPr>
    </w:p>
    <w:p w:rsidRPr="00F03198" w:rsidR="003016FC" w:rsidP="00F03198" w:rsidRDefault="1083FE2F" w14:paraId="127071A9" w14:textId="77777777">
      <w:pPr>
        <w:pStyle w:val="ListParagraph"/>
        <w:numPr>
          <w:ilvl w:val="0"/>
          <w:numId w:val="4"/>
        </w:numPr>
        <w:spacing w:after="0" w:line="240" w:lineRule="auto"/>
        <w:ind w:left="720" w:hanging="450"/>
      </w:pPr>
      <w:r w:rsidRPr="00F03198">
        <w:t>Anza Electric Cooperative is subject to GO 95 and all installations on AEC facilities must comply with GO 95 standards.</w:t>
      </w:r>
    </w:p>
    <w:p w:rsidRPr="00F03198" w:rsidR="003016FC" w:rsidP="00F03198" w:rsidRDefault="003016FC" w14:paraId="7EC5149E" w14:textId="77777777">
      <w:pPr>
        <w:pStyle w:val="ListParagraph"/>
        <w:spacing w:after="0" w:line="240" w:lineRule="auto"/>
      </w:pPr>
    </w:p>
    <w:p w:rsidRPr="00F03198" w:rsidR="003016FC" w:rsidP="00F03198" w:rsidRDefault="1083FE2F" w14:paraId="69B4E263" w14:textId="3F68CB87">
      <w:pPr>
        <w:pStyle w:val="ListParagraph"/>
        <w:numPr>
          <w:ilvl w:val="0"/>
          <w:numId w:val="4"/>
        </w:numPr>
        <w:spacing w:after="0" w:line="240" w:lineRule="auto"/>
        <w:ind w:left="720" w:hanging="450"/>
      </w:pPr>
      <w:r w:rsidRPr="00F03198">
        <w:t>Anza</w:t>
      </w:r>
      <w:r w:rsidRPr="00F03198" w:rsidR="007616F8">
        <w:t>’s</w:t>
      </w:r>
      <w:r w:rsidRPr="00F03198">
        <w:t xml:space="preserve"> </w:t>
      </w:r>
      <w:proofErr w:type="spellStart"/>
      <w:r w:rsidRPr="00F03198">
        <w:t>Connect</w:t>
      </w:r>
      <w:r w:rsidRPr="00F03198" w:rsidR="00607F81">
        <w:t>Anza</w:t>
      </w:r>
      <w:proofErr w:type="spellEnd"/>
      <w:r w:rsidRPr="00F03198" w:rsidR="00607F81">
        <w:t xml:space="preserve"> </w:t>
      </w:r>
      <w:r w:rsidRPr="00F03198">
        <w:t xml:space="preserve">Phase 3 </w:t>
      </w:r>
      <w:r w:rsidR="00F2507A">
        <w:t xml:space="preserve">project </w:t>
      </w:r>
      <w:r w:rsidRPr="00F03198">
        <w:t>will also provide substantial safety and health benefits including, but not limited to, resilient high-capacity broadband infrastructure that will provide access to emergency services and information, e-health services, and voice service that will meet all safety standards, including E911.</w:t>
      </w:r>
    </w:p>
    <w:p w:rsidRPr="00F03198" w:rsidR="003016FC" w:rsidP="00F03198" w:rsidRDefault="003016FC" w14:paraId="5B5DECDE" w14:textId="77777777">
      <w:pPr>
        <w:pStyle w:val="ListParagraph"/>
        <w:spacing w:after="0" w:line="240" w:lineRule="auto"/>
      </w:pPr>
    </w:p>
    <w:p w:rsidRPr="00F03198" w:rsidR="00D92BC4" w:rsidP="00F03198" w:rsidRDefault="1083FE2F" w14:paraId="19C9EDF2" w14:textId="2FB4E45C">
      <w:pPr>
        <w:pStyle w:val="ListParagraph"/>
        <w:numPr>
          <w:ilvl w:val="0"/>
          <w:numId w:val="4"/>
        </w:numPr>
        <w:spacing w:after="0" w:line="240" w:lineRule="auto"/>
        <w:ind w:left="720" w:hanging="450"/>
      </w:pPr>
      <w:r>
        <w:t xml:space="preserve">California Pub. Util. Code § 320 requires all new </w:t>
      </w:r>
      <w:r w:rsidR="066C6277">
        <w:t xml:space="preserve">electric and </w:t>
      </w:r>
      <w:r w:rsidR="5F6C98B6">
        <w:t xml:space="preserve">communication distribution facilities </w:t>
      </w:r>
      <w:r>
        <w:t xml:space="preserve">to be </w:t>
      </w:r>
      <w:r w:rsidR="0094263D">
        <w:t>placed underground</w:t>
      </w:r>
      <w:r>
        <w:t xml:space="preserve"> on Scenic Highways</w:t>
      </w:r>
      <w:r w:rsidR="52787F93">
        <w:t xml:space="preserve"> unless a deviation </w:t>
      </w:r>
      <w:r w:rsidR="69E2924B">
        <w:t>is granted by the CPUC</w:t>
      </w:r>
      <w:r>
        <w:t>.</w:t>
      </w:r>
      <w:r w:rsidR="00022102">
        <w:t xml:space="preserve"> </w:t>
      </w:r>
      <w:r>
        <w:t xml:space="preserve"> Commission Decision 80864 requires all communications or electric utilities facilities within 1,000 feet of a scenic highway be </w:t>
      </w:r>
      <w:r w:rsidR="002E788E">
        <w:t>placed underground.</w:t>
      </w:r>
      <w:r w:rsidR="00DB2D34">
        <w:t xml:space="preserve"> </w:t>
      </w:r>
      <w:r>
        <w:t xml:space="preserve"> </w:t>
      </w:r>
      <w:r w:rsidR="00EF1DE3">
        <w:t xml:space="preserve">Per </w:t>
      </w:r>
      <w:r w:rsidR="64078442">
        <w:t xml:space="preserve">Decision </w:t>
      </w:r>
      <w:r w:rsidR="00EF1DE3">
        <w:t>80864</w:t>
      </w:r>
      <w:r>
        <w:t>, deviations from Pub. Util. Code § 320 may be permitted if undergrounding would not be economically feasible and would not significantly alter the visual impact of the scenic highway.</w:t>
      </w:r>
    </w:p>
    <w:p w:rsidRPr="00F03198" w:rsidR="009D3393" w:rsidP="00F03198" w:rsidRDefault="009D3393" w14:paraId="083CDCC8" w14:textId="77777777">
      <w:pPr>
        <w:pStyle w:val="ListParagraph"/>
        <w:spacing w:after="0" w:line="240" w:lineRule="auto"/>
      </w:pPr>
    </w:p>
    <w:p w:rsidR="005C6863" w:rsidP="005C6863" w:rsidRDefault="6B0727D5" w14:paraId="4B8667BD" w14:textId="77C50325">
      <w:pPr>
        <w:pStyle w:val="ListParagraph"/>
        <w:numPr>
          <w:ilvl w:val="0"/>
          <w:numId w:val="4"/>
        </w:numPr>
        <w:spacing w:after="0" w:line="240" w:lineRule="auto"/>
        <w:ind w:left="720" w:hanging="450"/>
      </w:pPr>
      <w:r>
        <w:t xml:space="preserve">AEC’s application dated June 1, 2023, (updated November 13, 2023), stated that the cost of </w:t>
      </w:r>
      <w:r w:rsidR="001A0384">
        <w:t xml:space="preserve">placing </w:t>
      </w:r>
      <w:r>
        <w:t xml:space="preserve">fiber </w:t>
      </w:r>
      <w:r w:rsidR="001A0384">
        <w:t xml:space="preserve">underground </w:t>
      </w:r>
      <w:r>
        <w:t xml:space="preserve">is $7,200,560, and aerial placement costs are $688,431, a 1:10.46 ratio. </w:t>
      </w:r>
      <w:r w:rsidR="006849B6">
        <w:t xml:space="preserve"> </w:t>
      </w:r>
      <w:r w:rsidR="34042605">
        <w:t>S</w:t>
      </w:r>
      <w:r>
        <w:t xml:space="preserve">taff find that the economic cost of requiring undergrounding for the </w:t>
      </w:r>
      <w:proofErr w:type="spellStart"/>
      <w:r>
        <w:t>Connect</w:t>
      </w:r>
      <w:r w:rsidR="008A3B32">
        <w:t>Anza</w:t>
      </w:r>
      <w:proofErr w:type="spellEnd"/>
      <w:r w:rsidR="008A3B32">
        <w:t xml:space="preserve"> </w:t>
      </w:r>
      <w:r>
        <w:t>Phase 3</w:t>
      </w:r>
      <w:r w:rsidR="008A3B32">
        <w:t xml:space="preserve"> project</w:t>
      </w:r>
      <w:r>
        <w:t xml:space="preserve"> would be prohibitive. </w:t>
      </w:r>
    </w:p>
    <w:p w:rsidR="005C6863" w:rsidP="005C6863" w:rsidRDefault="005C6863" w14:paraId="7E46A67B" w14:textId="77777777">
      <w:pPr>
        <w:pStyle w:val="ListParagraph"/>
      </w:pPr>
    </w:p>
    <w:p w:rsidRPr="00F03198" w:rsidR="003016FC" w:rsidP="005C6863" w:rsidRDefault="1083FE2F" w14:paraId="7FE0AA71" w14:textId="3AE60B71">
      <w:pPr>
        <w:pStyle w:val="ListParagraph"/>
        <w:numPr>
          <w:ilvl w:val="0"/>
          <w:numId w:val="4"/>
        </w:numPr>
        <w:spacing w:after="0" w:line="240" w:lineRule="auto"/>
        <w:ind w:left="720" w:hanging="450"/>
      </w:pPr>
      <w:r>
        <w:t xml:space="preserve">AEC </w:t>
      </w:r>
      <w:proofErr w:type="gramStart"/>
      <w:r>
        <w:t>submitted an application</w:t>
      </w:r>
      <w:proofErr w:type="gramEnd"/>
      <w:r>
        <w:t xml:space="preserve"> to the Commission’s Communications Division staff requesting a deviation from Pub. Util. Code § 320 for the Phase 3 Project</w:t>
      </w:r>
      <w:r w:rsidR="0E429A1B">
        <w:t>,</w:t>
      </w:r>
      <w:r>
        <w:t xml:space="preserve"> including an initial environmental analysis of the Proposed Project and of the economic feasibility of undergrounding.</w:t>
      </w:r>
    </w:p>
    <w:p w:rsidRPr="00F03198" w:rsidR="003016FC" w:rsidP="00F03198" w:rsidRDefault="003016FC" w14:paraId="68F7BB84" w14:textId="77777777">
      <w:pPr>
        <w:pStyle w:val="ListParagraph"/>
        <w:spacing w:after="0" w:line="240" w:lineRule="auto"/>
      </w:pPr>
    </w:p>
    <w:p w:rsidRPr="00F03198" w:rsidR="003016FC" w:rsidP="00F03198" w:rsidRDefault="1083FE2F" w14:paraId="02E1AA92" w14:textId="1EAA25A1">
      <w:pPr>
        <w:pStyle w:val="ListParagraph"/>
        <w:numPr>
          <w:ilvl w:val="0"/>
          <w:numId w:val="4"/>
        </w:numPr>
        <w:spacing w:after="0" w:line="240" w:lineRule="auto"/>
        <w:ind w:left="720" w:hanging="450"/>
      </w:pPr>
      <w:r>
        <w:t>Commission staff reviewed the proposed Phase 3 Project and all documents submitted by AEC by October 9, 2023, to comply with Pub. Util. Code § 320 deviation requirements.</w:t>
      </w:r>
      <w:r w:rsidR="00687790">
        <w:t xml:space="preserve"> </w:t>
      </w:r>
      <w:r>
        <w:t xml:space="preserve"> Caltrans has primary jurisdiction over scenic highways.</w:t>
      </w:r>
      <w:r w:rsidR="001B132F">
        <w:t xml:space="preserve"> </w:t>
      </w:r>
      <w:r>
        <w:t xml:space="preserve"> Absent a deviation from Pub. Util. Code § 320, AEC would have to underground the Phase 3 Project.</w:t>
      </w:r>
    </w:p>
    <w:p w:rsidRPr="00F03198" w:rsidR="003016FC" w:rsidP="00F03198" w:rsidRDefault="003016FC" w14:paraId="265960EF" w14:textId="77777777">
      <w:pPr>
        <w:pStyle w:val="ListParagraph"/>
        <w:spacing w:after="0" w:line="240" w:lineRule="auto"/>
      </w:pPr>
    </w:p>
    <w:p w:rsidRPr="00F03198" w:rsidR="003016FC" w:rsidP="00F03198" w:rsidRDefault="1083FE2F" w14:paraId="4DE865A7" w14:textId="42DB0E86">
      <w:pPr>
        <w:pStyle w:val="ListParagraph"/>
        <w:numPr>
          <w:ilvl w:val="0"/>
          <w:numId w:val="4"/>
        </w:numPr>
        <w:spacing w:after="0" w:line="240" w:lineRule="auto"/>
        <w:ind w:left="720" w:hanging="450"/>
      </w:pPr>
      <w:r>
        <w:t>The Caltrans Region 8 Landscape Architect provided the CPUC with a written determination about the visual impacts of the project, finding</w:t>
      </w:r>
      <w:r w:rsidR="00E9565D">
        <w:t>: “</w:t>
      </w:r>
      <w:r w:rsidR="007F0D14">
        <w:t>T</w:t>
      </w:r>
      <w:r>
        <w:t xml:space="preserve">he addition of a singular fiber optic line would not add a significantly noticeable visual change to the site, and it would not change the character of the visual corridor.” </w:t>
      </w:r>
      <w:r w:rsidR="004F38E5">
        <w:t xml:space="preserve"> </w:t>
      </w:r>
      <w:r>
        <w:t>The Architect</w:t>
      </w:r>
      <w:r w:rsidR="00A41B6A">
        <w:t>’s</w:t>
      </w:r>
      <w:r>
        <w:t xml:space="preserve"> review was specifically related to the project’s potential visual effect on State Route 74 and Highway 243.</w:t>
      </w:r>
      <w:r w:rsidR="00A93B2A">
        <w:t xml:space="preserve"> </w:t>
      </w:r>
      <w:r>
        <w:t xml:space="preserve"> The visual quality findings of this review only relate to PUC Section 320 and do not preclude additional visual analysis which may be required as part of the Caltrans Encroachment Permit process.</w:t>
      </w:r>
    </w:p>
    <w:p w:rsidRPr="00F03198" w:rsidR="003016FC" w:rsidP="00F03198" w:rsidRDefault="003016FC" w14:paraId="67908451" w14:textId="77777777">
      <w:pPr>
        <w:pStyle w:val="ListParagraph"/>
        <w:spacing w:after="0" w:line="240" w:lineRule="auto"/>
      </w:pPr>
    </w:p>
    <w:p w:rsidRPr="00F03198" w:rsidR="003016FC" w:rsidP="00F03198" w:rsidRDefault="00AE6CC4" w14:paraId="2E3110A9" w14:textId="4DDDFEBB">
      <w:pPr>
        <w:pStyle w:val="ListParagraph"/>
        <w:numPr>
          <w:ilvl w:val="0"/>
          <w:numId w:val="4"/>
        </w:numPr>
        <w:spacing w:after="0" w:line="240" w:lineRule="auto"/>
        <w:ind w:left="720" w:hanging="450"/>
      </w:pPr>
      <w:r>
        <w:t xml:space="preserve"> </w:t>
      </w:r>
      <w:r w:rsidR="1083FE2F">
        <w:t>The Commission determined that the project must undergo CEQA review prior to construction and the Commission cannot release funds for construction activities until CEQA review is complete.</w:t>
      </w:r>
      <w:r w:rsidR="000F0EED">
        <w:t xml:space="preserve"> </w:t>
      </w:r>
      <w:r w:rsidR="1083FE2F">
        <w:t xml:space="preserve"> AEC complied with the requirements set forth in the CEQA Section of the Resolution.</w:t>
      </w:r>
      <w:r w:rsidR="002203A6">
        <w:rPr>
          <w:rStyle w:val="FootnoteReference"/>
        </w:rPr>
        <w:footnoteReference w:id="8"/>
      </w:r>
      <w:r w:rsidR="00A22C15">
        <w:t xml:space="preserve"> </w:t>
      </w:r>
      <w:r w:rsidR="1083FE2F">
        <w:t xml:space="preserve"> </w:t>
      </w:r>
    </w:p>
    <w:p w:rsidRPr="00F03198" w:rsidR="767484FE" w:rsidP="00F03198" w:rsidRDefault="767484FE" w14:paraId="48E72E80" w14:textId="1FB100D9">
      <w:pPr>
        <w:pStyle w:val="ListParagraph"/>
        <w:spacing w:after="0" w:line="240" w:lineRule="auto"/>
      </w:pPr>
    </w:p>
    <w:p w:rsidRPr="00F03198" w:rsidR="5E91872B" w:rsidP="00F03198" w:rsidRDefault="5E91872B" w14:paraId="2FC32E10" w14:textId="5F03418A">
      <w:pPr>
        <w:pStyle w:val="ListParagraph"/>
        <w:numPr>
          <w:ilvl w:val="0"/>
          <w:numId w:val="4"/>
        </w:numPr>
        <w:spacing w:after="0" w:line="240" w:lineRule="auto"/>
        <w:ind w:left="720" w:hanging="450"/>
      </w:pPr>
      <w:r>
        <w:t xml:space="preserve">AEC may proceed with construction of the Proposed Project without any further CEQA review. </w:t>
      </w:r>
      <w:r w:rsidR="00C33C9B">
        <w:t xml:space="preserve"> </w:t>
      </w:r>
      <w:r>
        <w:t>It can now be processed as a Ministerial Project</w:t>
      </w:r>
      <w:r w:rsidR="003B52A9">
        <w:t>:</w:t>
      </w:r>
      <w:r>
        <w:t xml:space="preserve"> per </w:t>
      </w:r>
      <w:hyperlink r:id="rId12">
        <w:r>
          <w:t xml:space="preserve">Decision 22-11-023, </w:t>
        </w:r>
        <w:r w:rsidR="004B68A6">
          <w:t>issued on</w:t>
        </w:r>
        <w:r>
          <w:t xml:space="preserve"> November 17, 2022.</w:t>
        </w:r>
      </w:hyperlink>
    </w:p>
    <w:p w:rsidRPr="00F03198" w:rsidR="003016FC" w:rsidP="00F03198" w:rsidRDefault="003016FC" w14:paraId="5170C2C1" w14:textId="0487AE6B">
      <w:pPr>
        <w:pStyle w:val="ListParagraph"/>
        <w:spacing w:after="0" w:line="240" w:lineRule="auto"/>
      </w:pPr>
    </w:p>
    <w:p w:rsidRPr="00F03198" w:rsidR="003016FC" w:rsidP="00F03198" w:rsidRDefault="1083FE2F" w14:paraId="6DEC589A" w14:textId="423F5B25">
      <w:pPr>
        <w:pStyle w:val="ListParagraph"/>
        <w:numPr>
          <w:ilvl w:val="0"/>
          <w:numId w:val="4"/>
        </w:numPr>
        <w:spacing w:after="0" w:line="240" w:lineRule="auto"/>
        <w:ind w:left="720" w:hanging="450"/>
      </w:pPr>
      <w:r>
        <w:t xml:space="preserve">Staff has reviewed the documents submitted by AEC and recommends that the Commission approve AEC’s request for a deviation from the requirements of Pub. Util. Code § 320 to construct new overhead fiber facilities along State Scenic Highway 74 and Highway 243 in Riverside County. </w:t>
      </w:r>
      <w:r w:rsidR="00700F2B">
        <w:t xml:space="preserve"> </w:t>
      </w:r>
      <w:r>
        <w:t xml:space="preserve">Commission staff find that the information provided by Caltrans </w:t>
      </w:r>
      <w:r w:rsidR="3683D1B1">
        <w:t xml:space="preserve">demonstrates that the project would not have a visual impact </w:t>
      </w:r>
      <w:r w:rsidR="6D1E8A21">
        <w:t>on</w:t>
      </w:r>
      <w:r>
        <w:t xml:space="preserve"> Highway 74, and Highway 243</w:t>
      </w:r>
      <w:r w:rsidR="3F0FFF0B">
        <w:t>.  Furthermore,</w:t>
      </w:r>
      <w:r>
        <w:t xml:space="preserve"> the Project may be constructed relying on the following CEQA categorical exemptions: CEQA Guidelines Section 15301 – Existing Facilities – Class 1; and Section 15304 – Minor Alterations to Land – Class 4, to support the 320 Deviation.</w:t>
      </w:r>
    </w:p>
    <w:p w:rsidR="00516502" w:rsidP="00F03198" w:rsidRDefault="00516502" w14:paraId="27D3752D" w14:textId="77777777">
      <w:pPr>
        <w:pStyle w:val="ListParagraph"/>
        <w:spacing w:after="0" w:line="240" w:lineRule="auto"/>
      </w:pPr>
    </w:p>
    <w:p w:rsidR="0094052B" w:rsidP="003957FC" w:rsidRDefault="0094052B" w14:paraId="316115D8" w14:textId="0488054A">
      <w:pPr>
        <w:pStyle w:val="ListParagraph"/>
        <w:numPr>
          <w:ilvl w:val="0"/>
          <w:numId w:val="4"/>
        </w:numPr>
        <w:spacing w:after="0" w:line="240" w:lineRule="auto"/>
        <w:ind w:left="720" w:hanging="450"/>
      </w:pPr>
      <w:r w:rsidRPr="57FBD85D">
        <w:rPr>
          <w:rFonts w:eastAsia="Palatino Linotype"/>
        </w:rPr>
        <w:t xml:space="preserve">A notice letter was e-mailed on </w:t>
      </w:r>
      <w:r w:rsidRPr="57FBD85D" w:rsidR="62F53038">
        <w:rPr>
          <w:rFonts w:eastAsia="Palatino Linotype"/>
        </w:rPr>
        <w:t>January 12</w:t>
      </w:r>
      <w:r w:rsidRPr="57FBD85D">
        <w:rPr>
          <w:rFonts w:eastAsia="Palatino Linotype"/>
        </w:rPr>
        <w:t xml:space="preserve">, </w:t>
      </w:r>
      <w:r w:rsidRPr="57FBD85D" w:rsidR="7AC8537D">
        <w:rPr>
          <w:rFonts w:eastAsia="Palatino Linotype"/>
        </w:rPr>
        <w:t xml:space="preserve">2024, </w:t>
      </w:r>
      <w:r w:rsidRPr="57FBD85D">
        <w:rPr>
          <w:rFonts w:eastAsia="Palatino Linotype"/>
        </w:rPr>
        <w:t>informing all applicants filing for CASF funding, parties on the CASF distribution list of the availability of the draft of this Resolution for public comments at the Commission’s website</w:t>
      </w:r>
      <w:r>
        <w:t>.</w:t>
      </w:r>
      <w:r w:rsidRPr="57FBD85D">
        <w:rPr>
          <w:rFonts w:cs="Segoe UI"/>
        </w:rPr>
        <w:t xml:space="preserve"> </w:t>
      </w:r>
      <w:hyperlink r:id="rId13">
        <w:r w:rsidRPr="57FBD85D">
          <w:rPr>
            <w:rStyle w:val="Hyperlink"/>
            <w:rFonts w:cs="Segoe UI"/>
          </w:rPr>
          <w:t>https://docs.cpuc.ca.gov/</w:t>
        </w:r>
      </w:hyperlink>
      <w:r>
        <w:t>.  This letter also informed parties that the final confirmed Resolution adopted by the Commission will be posted and available at this same website.</w:t>
      </w:r>
    </w:p>
    <w:p w:rsidR="008B02D1" w:rsidP="008B02D1" w:rsidRDefault="008B02D1" w14:paraId="63D7A298" w14:textId="77777777">
      <w:pPr>
        <w:pStyle w:val="ListParagraph"/>
      </w:pPr>
    </w:p>
    <w:p w:rsidRPr="009B185D" w:rsidR="008B02D1" w:rsidP="003957FC" w:rsidRDefault="008B02D1" w14:paraId="397BF7A1" w14:textId="5A8E8469">
      <w:pPr>
        <w:pStyle w:val="ListParagraph"/>
        <w:numPr>
          <w:ilvl w:val="0"/>
          <w:numId w:val="4"/>
        </w:numPr>
        <w:spacing w:after="0" w:line="240" w:lineRule="auto"/>
        <w:ind w:left="720" w:hanging="450"/>
      </w:pPr>
      <w:r w:rsidRPr="009B185D">
        <w:t xml:space="preserve">The Commission received no public comments.     </w:t>
      </w:r>
    </w:p>
    <w:p w:rsidR="00DE2CDF" w:rsidP="001A7BDF" w:rsidRDefault="00DE2CDF" w14:paraId="73DFE65F" w14:textId="77777777">
      <w:pPr>
        <w:widowControl w:val="0"/>
        <w:autoSpaceDE w:val="0"/>
        <w:autoSpaceDN w:val="0"/>
        <w:spacing w:after="0" w:line="240" w:lineRule="auto"/>
        <w:rPr>
          <w:rFonts w:eastAsia="Palatino Linotype"/>
          <w:b/>
          <w:bCs/>
          <w:u w:val="single"/>
        </w:rPr>
      </w:pPr>
    </w:p>
    <w:p w:rsidR="008B02D1" w:rsidP="001A7BDF" w:rsidRDefault="008B02D1" w14:paraId="2F42C902" w14:textId="77777777">
      <w:pPr>
        <w:widowControl w:val="0"/>
        <w:autoSpaceDE w:val="0"/>
        <w:autoSpaceDN w:val="0"/>
        <w:spacing w:after="0" w:line="240" w:lineRule="auto"/>
        <w:ind w:firstLine="720"/>
        <w:rPr>
          <w:rFonts w:eastAsia="Palatino Linotype"/>
          <w:b/>
          <w:bCs/>
          <w:u w:val="single"/>
        </w:rPr>
      </w:pPr>
    </w:p>
    <w:p w:rsidR="008B02D1" w:rsidP="001A7BDF" w:rsidRDefault="008B02D1" w14:paraId="409F0B29" w14:textId="77777777">
      <w:pPr>
        <w:widowControl w:val="0"/>
        <w:autoSpaceDE w:val="0"/>
        <w:autoSpaceDN w:val="0"/>
        <w:spacing w:after="0" w:line="240" w:lineRule="auto"/>
        <w:ind w:firstLine="720"/>
        <w:rPr>
          <w:rFonts w:eastAsia="Palatino Linotype"/>
          <w:b/>
          <w:bCs/>
          <w:u w:val="single"/>
        </w:rPr>
      </w:pPr>
    </w:p>
    <w:p w:rsidR="008B02D1" w:rsidP="001A7BDF" w:rsidRDefault="008B02D1" w14:paraId="22234B8E" w14:textId="77777777">
      <w:pPr>
        <w:widowControl w:val="0"/>
        <w:autoSpaceDE w:val="0"/>
        <w:autoSpaceDN w:val="0"/>
        <w:spacing w:after="0" w:line="240" w:lineRule="auto"/>
        <w:ind w:firstLine="720"/>
        <w:rPr>
          <w:rFonts w:eastAsia="Palatino Linotype"/>
          <w:b/>
          <w:bCs/>
          <w:u w:val="single"/>
        </w:rPr>
      </w:pPr>
    </w:p>
    <w:p w:rsidRPr="00B974D9" w:rsidR="003016FC" w:rsidP="001A7BDF" w:rsidRDefault="003016FC" w14:paraId="6A5F0F7B" w14:textId="307C0D9F">
      <w:pPr>
        <w:widowControl w:val="0"/>
        <w:autoSpaceDE w:val="0"/>
        <w:autoSpaceDN w:val="0"/>
        <w:spacing w:after="0" w:line="240" w:lineRule="auto"/>
        <w:ind w:firstLine="720"/>
        <w:rPr>
          <w:rFonts w:eastAsia="Palatino Linotype"/>
          <w:b/>
          <w:bCs/>
        </w:rPr>
      </w:pPr>
      <w:r w:rsidRPr="6E701A62">
        <w:rPr>
          <w:rFonts w:eastAsia="Palatino Linotype"/>
          <w:b/>
          <w:bCs/>
          <w:u w:val="single"/>
        </w:rPr>
        <w:t>THEREFORE, IT IS ORDERED that</w:t>
      </w:r>
      <w:r w:rsidRPr="6E701A62">
        <w:rPr>
          <w:rFonts w:eastAsia="Palatino Linotype"/>
          <w:b/>
          <w:bCs/>
        </w:rPr>
        <w:t>:</w:t>
      </w:r>
    </w:p>
    <w:p w:rsidRPr="003016FC" w:rsidR="003016FC" w:rsidP="003016FC" w:rsidRDefault="003016FC" w14:paraId="5BE1E3D5" w14:textId="77777777">
      <w:pPr>
        <w:widowControl w:val="0"/>
        <w:autoSpaceDE w:val="0"/>
        <w:autoSpaceDN w:val="0"/>
        <w:spacing w:after="0" w:line="240" w:lineRule="auto"/>
        <w:rPr>
          <w:rFonts w:eastAsia="Palatino Linotype"/>
        </w:rPr>
      </w:pPr>
    </w:p>
    <w:p w:rsidRPr="00761C5A" w:rsidR="003016FC" w:rsidP="2DA8145D" w:rsidRDefault="003016FC" w14:paraId="03EE4FC7" w14:textId="2BA3CAE9">
      <w:pPr>
        <w:pStyle w:val="ListParagraph"/>
        <w:widowControl w:val="0"/>
        <w:numPr>
          <w:ilvl w:val="0"/>
          <w:numId w:val="6"/>
        </w:numPr>
        <w:autoSpaceDE w:val="0"/>
        <w:autoSpaceDN w:val="0"/>
        <w:spacing w:after="0" w:line="240" w:lineRule="auto"/>
      </w:pPr>
      <w:r w:rsidRPr="00761C5A">
        <w:t xml:space="preserve">Anza Electric Cooperative’s request for a deviation from Public Utilities Code § 320 and Decision to construct new overhead fiber facilities on existing utility poles along State Scenic Highway 74 </w:t>
      </w:r>
      <w:r w:rsidR="006B763D">
        <w:t xml:space="preserve">and </w:t>
      </w:r>
      <w:r w:rsidR="006D6DE3">
        <w:t xml:space="preserve">Highway 243 </w:t>
      </w:r>
      <w:r w:rsidRPr="00761C5A">
        <w:t>in Riverside County, California, is approved.</w:t>
      </w:r>
    </w:p>
    <w:p w:rsidRPr="00761C5A" w:rsidR="003016FC" w:rsidP="003016FC" w:rsidRDefault="003016FC" w14:paraId="41E9224E" w14:textId="77777777">
      <w:pPr>
        <w:widowControl w:val="0"/>
        <w:autoSpaceDE w:val="0"/>
        <w:autoSpaceDN w:val="0"/>
        <w:spacing w:after="0" w:line="240" w:lineRule="auto"/>
      </w:pPr>
    </w:p>
    <w:p w:rsidRPr="00761C5A" w:rsidR="003016FC" w:rsidP="00357310" w:rsidRDefault="003016FC" w14:paraId="27D5ED9E" w14:textId="77777777">
      <w:pPr>
        <w:widowControl w:val="0"/>
        <w:autoSpaceDE w:val="0"/>
        <w:autoSpaceDN w:val="0"/>
        <w:spacing w:after="0" w:line="240" w:lineRule="auto"/>
        <w:ind w:left="720"/>
      </w:pPr>
      <w:r w:rsidRPr="00761C5A">
        <w:t>This Resolution is effective today.</w:t>
      </w:r>
    </w:p>
    <w:p w:rsidRPr="00761C5A" w:rsidR="003016FC" w:rsidP="00357310" w:rsidRDefault="00F11BA1" w14:paraId="550993B9" w14:textId="7CC7C840">
      <w:pPr>
        <w:widowControl w:val="0"/>
        <w:autoSpaceDE w:val="0"/>
        <w:autoSpaceDN w:val="0"/>
        <w:spacing w:after="0" w:line="240" w:lineRule="auto"/>
        <w:ind w:left="720"/>
      </w:pPr>
      <w:r>
        <w:t xml:space="preserve"> </w:t>
      </w:r>
    </w:p>
    <w:p w:rsidRPr="00761C5A" w:rsidR="00F6613B" w:rsidP="00357310" w:rsidRDefault="00F6613B" w14:paraId="3FD20285" w14:textId="77777777">
      <w:pPr>
        <w:widowControl w:val="0"/>
        <w:autoSpaceDE w:val="0"/>
        <w:autoSpaceDN w:val="0"/>
        <w:spacing w:after="0" w:line="240" w:lineRule="auto"/>
        <w:ind w:left="720"/>
      </w:pPr>
    </w:p>
    <w:p w:rsidR="003016FC" w:rsidP="00E652F0" w:rsidRDefault="003016FC" w14:paraId="4C0BB314" w14:textId="4DAEBFAA">
      <w:pPr>
        <w:widowControl w:val="0"/>
        <w:autoSpaceDE w:val="0"/>
        <w:autoSpaceDN w:val="0"/>
        <w:spacing w:after="0" w:line="240" w:lineRule="auto"/>
        <w:ind w:left="720"/>
      </w:pPr>
      <w:r w:rsidRPr="00761C5A">
        <w:t xml:space="preserve">I hereby certify that this Resolution was adopted by the Public Utilities Commission at its regular meeting on </w:t>
      </w:r>
      <w:r w:rsidR="005120AF">
        <w:t>February 15, 2024</w:t>
      </w:r>
      <w:r w:rsidRPr="00761C5A" w:rsidR="0060128F">
        <w:t>.</w:t>
      </w:r>
      <w:r w:rsidR="004720C2">
        <w:t xml:space="preserve"> </w:t>
      </w:r>
      <w:r>
        <w:t xml:space="preserve"> </w:t>
      </w:r>
      <w:r w:rsidRPr="00761C5A">
        <w:t>The following Commissioners approved it:</w:t>
      </w:r>
    </w:p>
    <w:p w:rsidR="003016FC" w:rsidP="00630CD6" w:rsidRDefault="003016FC" w14:paraId="45B7E5DC" w14:textId="53537523">
      <w:pPr>
        <w:widowControl w:val="0"/>
        <w:autoSpaceDE w:val="0"/>
        <w:autoSpaceDN w:val="0"/>
        <w:spacing w:after="0" w:line="240" w:lineRule="auto"/>
      </w:pPr>
    </w:p>
    <w:p w:rsidR="00630CD6" w:rsidP="00630CD6" w:rsidRDefault="00630CD6" w14:paraId="431B374B" w14:textId="77777777">
      <w:pPr>
        <w:widowControl w:val="0"/>
        <w:autoSpaceDE w:val="0"/>
        <w:autoSpaceDN w:val="0"/>
        <w:spacing w:after="0" w:line="240" w:lineRule="auto"/>
      </w:pPr>
    </w:p>
    <w:p w:rsidRPr="00512847" w:rsidR="003D43CB" w:rsidP="003D43CB" w:rsidRDefault="003D43CB" w14:paraId="7786A3DB" w14:textId="77777777">
      <w:pPr>
        <w:tabs>
          <w:tab w:val="left" w:pos="240"/>
          <w:tab w:val="left" w:pos="720"/>
          <w:tab w:val="right" w:pos="10080"/>
        </w:tabs>
        <w:spacing w:after="0"/>
        <w:rPr>
          <w:rFonts w:cs="Palatino"/>
          <w:color w:val="000000" w:themeColor="text1"/>
        </w:rPr>
      </w:pPr>
      <w:r w:rsidRPr="00512847">
        <w:rPr>
          <w:rFonts w:cs="Tahoma"/>
        </w:rPr>
        <w:t xml:space="preserve">                                                                                                   </w:t>
      </w:r>
      <w:r w:rsidRPr="00512847">
        <w:rPr>
          <w:rFonts w:cs="Palatino"/>
          <w:noProof/>
          <w:color w:val="000000" w:themeColor="text1"/>
          <w:u w:val="single"/>
        </w:rPr>
        <mc:AlternateContent>
          <mc:Choice Requires="wps">
            <w:drawing>
              <wp:anchor distT="0" distB="0" distL="114300" distR="114300" simplePos="0" relativeHeight="251660288" behindDoc="0" locked="0" layoutInCell="1" allowOverlap="1" wp14:editId="70358448" wp14:anchorId="2CB9D538">
                <wp:simplePos x="0" y="0"/>
                <wp:positionH relativeFrom="column">
                  <wp:posOffset>3632200</wp:posOffset>
                </wp:positionH>
                <wp:positionV relativeFrom="paragraph">
                  <wp:posOffset>179705</wp:posOffset>
                </wp:positionV>
                <wp:extent cx="2216150" cy="6350"/>
                <wp:effectExtent l="0" t="0" r="31750" b="31750"/>
                <wp:wrapNone/>
                <wp:docPr id="208634584" name="Straight Connector 3"/>
                <wp:cNvGraphicFramePr/>
                <a:graphic xmlns:a="http://schemas.openxmlformats.org/drawingml/2006/main">
                  <a:graphicData uri="http://schemas.microsoft.com/office/word/2010/wordprocessingShape">
                    <wps:wsp>
                      <wps:cNvCnPr/>
                      <wps:spPr>
                        <a:xfrm flipV="1">
                          <a:off x="0" y="0"/>
                          <a:ext cx="22161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86pt,14.15pt" to="460.5pt,14.65pt" w14:anchorId="40A488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">
                <v:stroke joinstyle="miter"/>
              </v:line>
            </w:pict>
          </mc:Fallback>
        </mc:AlternateContent>
      </w:r>
      <w:r w:rsidRPr="00512847">
        <w:rPr>
          <w:rFonts w:cs="Palatino"/>
          <w:color w:val="000000" w:themeColor="text1"/>
        </w:rPr>
        <w:t xml:space="preserve">  /s/RACHEL PETERSON                                                                                                      </w:t>
      </w:r>
    </w:p>
    <w:p w:rsidRPr="00512847" w:rsidR="003D43CB" w:rsidP="003D43CB" w:rsidRDefault="003D43CB" w14:paraId="0348F296" w14:textId="1691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60"/>
        <w:rPr>
          <w:rFonts w:cs="Palatino"/>
        </w:rPr>
      </w:pPr>
      <w:r>
        <w:rPr>
          <w:rFonts w:cs="Palatino"/>
        </w:rPr>
        <w:t xml:space="preserve">              </w:t>
      </w:r>
      <w:r w:rsidRPr="00512847">
        <w:rPr>
          <w:rFonts w:cs="Palatino"/>
        </w:rPr>
        <w:t>Rachel Peterson</w:t>
      </w:r>
    </w:p>
    <w:p w:rsidRPr="00512847" w:rsidR="003D43CB" w:rsidP="003D43CB" w:rsidRDefault="003D43CB" w14:paraId="208F18DF" w14:textId="13A0C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60"/>
        <w:rPr>
          <w:rFonts w:cs="Palatino"/>
        </w:rPr>
      </w:pPr>
      <w:r>
        <w:rPr>
          <w:rFonts w:cs="Palatino"/>
        </w:rPr>
        <w:t xml:space="preserve">            </w:t>
      </w:r>
      <w:r w:rsidRPr="00512847">
        <w:rPr>
          <w:rFonts w:cs="Palatino"/>
        </w:rPr>
        <w:t>Executive Director</w:t>
      </w:r>
    </w:p>
    <w:p w:rsidR="005120AF" w:rsidP="005120AF" w:rsidRDefault="005120AF" w14:paraId="7B3374E8" w14:textId="77777777">
      <w:pPr>
        <w:spacing w:after="0" w:line="240" w:lineRule="auto"/>
        <w:ind w:left="5040"/>
      </w:pPr>
      <w:r>
        <w:t xml:space="preserve">                                                                                           </w:t>
      </w:r>
    </w:p>
    <w:p w:rsidR="005120AF" w:rsidP="005120AF" w:rsidRDefault="005120AF" w14:paraId="54206B73" w14:textId="77777777">
      <w:pPr>
        <w:spacing w:after="0" w:line="240" w:lineRule="auto"/>
        <w:ind w:left="5040"/>
      </w:pPr>
    </w:p>
    <w:p w:rsidR="005120AF" w:rsidP="005120AF" w:rsidRDefault="005120AF" w14:paraId="3E2A4AA1" w14:textId="77777777">
      <w:pPr>
        <w:spacing w:after="0" w:line="240" w:lineRule="auto"/>
        <w:ind w:left="5040"/>
      </w:pPr>
    </w:p>
    <w:p w:rsidRPr="00512847" w:rsidR="005120AF" w:rsidP="005120AF" w:rsidRDefault="005120AF" w14:paraId="0CC1CBD7" w14:textId="3AF656B6">
      <w:pPr>
        <w:spacing w:after="0" w:line="240" w:lineRule="auto"/>
        <w:ind w:left="5040"/>
      </w:pPr>
      <w:r>
        <w:t xml:space="preserve">                     </w:t>
      </w:r>
      <w:r w:rsidRPr="00512847">
        <w:t>ALICE REYNOLDS</w:t>
      </w:r>
    </w:p>
    <w:p w:rsidRPr="00512847" w:rsidR="005120AF" w:rsidP="005120AF" w:rsidRDefault="005120AF" w14:paraId="01B5BD51" w14:textId="77777777">
      <w:pPr>
        <w:spacing w:after="0" w:line="240" w:lineRule="auto"/>
      </w:pPr>
      <w:r w:rsidRPr="00512847">
        <w:t xml:space="preserve">                                                                                                                  President </w:t>
      </w:r>
    </w:p>
    <w:p w:rsidRPr="00512847" w:rsidR="005120AF" w:rsidP="005120AF" w:rsidRDefault="005120AF" w14:paraId="342C8778" w14:textId="77777777">
      <w:pPr>
        <w:spacing w:after="0" w:line="240" w:lineRule="auto"/>
        <w:ind w:left="5040"/>
      </w:pPr>
      <w:r w:rsidRPr="00512847">
        <w:t xml:space="preserve">                    GENEVIEVE SHIROMA</w:t>
      </w:r>
    </w:p>
    <w:p w:rsidRPr="00512847" w:rsidR="005120AF" w:rsidP="005120AF" w:rsidRDefault="005120AF" w14:paraId="2B55E588" w14:textId="77777777">
      <w:pPr>
        <w:spacing w:after="0" w:line="240" w:lineRule="auto"/>
        <w:ind w:left="5040"/>
      </w:pPr>
      <w:r w:rsidRPr="00512847">
        <w:t xml:space="preserve">                    DARCIE L. HOUCK </w:t>
      </w:r>
    </w:p>
    <w:p w:rsidRPr="00512847" w:rsidR="005120AF" w:rsidP="005120AF" w:rsidRDefault="005120AF" w14:paraId="19536235" w14:textId="77777777">
      <w:pPr>
        <w:spacing w:after="0" w:line="240" w:lineRule="auto"/>
        <w:ind w:left="5040"/>
      </w:pPr>
      <w:r w:rsidRPr="00512847">
        <w:t xml:space="preserve">                    JOHN REYNOLDS </w:t>
      </w:r>
    </w:p>
    <w:p w:rsidRPr="00512847" w:rsidR="005120AF" w:rsidP="005120AF" w:rsidRDefault="005120AF" w14:paraId="2EEB4FE4" w14:textId="77777777">
      <w:pPr>
        <w:spacing w:after="0" w:line="240" w:lineRule="auto"/>
      </w:pPr>
      <w:r w:rsidRPr="00512847">
        <w:t xml:space="preserve">                                                                                                        KAREN DOUGLAS</w:t>
      </w:r>
    </w:p>
    <w:p w:rsidR="005120AF" w:rsidP="005120AF" w:rsidRDefault="005120AF" w14:paraId="14649FFE" w14:textId="77777777">
      <w:pPr>
        <w:keepNext/>
        <w:keepLines/>
        <w:spacing w:after="0" w:line="240" w:lineRule="auto"/>
      </w:pPr>
      <w:r w:rsidRPr="00512847">
        <w:t xml:space="preserve">                                                                                                           </w:t>
      </w:r>
      <w:r>
        <w:t xml:space="preserve"> </w:t>
      </w:r>
      <w:r w:rsidRPr="00512847">
        <w:t>Commissioners</w:t>
      </w:r>
    </w:p>
    <w:p w:rsidR="00E33508" w:rsidP="005120AF" w:rsidRDefault="00E33508" w14:paraId="4DEB8822" w14:textId="77777777">
      <w:pPr>
        <w:keepNext/>
        <w:keepLines/>
        <w:spacing w:after="0" w:line="240" w:lineRule="auto"/>
      </w:pPr>
    </w:p>
    <w:p w:rsidRPr="00E33508" w:rsidR="00E33508" w:rsidP="00E33508" w:rsidRDefault="00E33508" w14:paraId="05761441" w14:textId="77777777">
      <w:pPr>
        <w:keepNext/>
        <w:keepLines/>
        <w:spacing w:after="0" w:line="240" w:lineRule="auto"/>
        <w:ind w:left="3600"/>
      </w:pPr>
      <w:r w:rsidRPr="00E33508">
        <w:t xml:space="preserve">Approved 3-0. Commissioner Genevieve Shiroma and Commissioner John Reynolds being absent, did not participate in the discussion and vote </w:t>
      </w:r>
      <w:proofErr w:type="gramStart"/>
      <w:r w:rsidRPr="00E33508">
        <w:t>of</w:t>
      </w:r>
      <w:proofErr w:type="gramEnd"/>
      <w:r w:rsidRPr="00E33508">
        <w:t xml:space="preserve"> this item. </w:t>
      </w:r>
    </w:p>
    <w:p w:rsidRPr="006639D7" w:rsidR="00E33508" w:rsidP="00E33508" w:rsidRDefault="00E33508" w14:paraId="48CB37E0" w14:textId="77777777">
      <w:pPr>
        <w:keepNext/>
        <w:keepLines/>
        <w:spacing w:after="0" w:line="240" w:lineRule="auto"/>
        <w:ind w:left="3600"/>
      </w:pPr>
    </w:p>
    <w:p w:rsidRPr="00761C5A" w:rsidR="00630CD6" w:rsidP="003D43CB" w:rsidRDefault="00630CD6" w14:paraId="7DCA3D6B" w14:textId="735A95A8">
      <w:pPr>
        <w:widowControl w:val="0"/>
        <w:autoSpaceDE w:val="0"/>
        <w:autoSpaceDN w:val="0"/>
        <w:spacing w:before="240" w:after="0" w:line="240" w:lineRule="auto"/>
      </w:pPr>
    </w:p>
    <w:sectPr w:rsidRPr="00761C5A" w:rsidR="00630CD6" w:rsidSect="00B93B9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14F0" w14:textId="77777777" w:rsidR="00B93B9D" w:rsidRDefault="00B93B9D" w:rsidP="003016FC">
      <w:pPr>
        <w:spacing w:after="0" w:line="240" w:lineRule="auto"/>
      </w:pPr>
      <w:r>
        <w:separator/>
      </w:r>
    </w:p>
    <w:p w14:paraId="00ADF93B" w14:textId="77777777" w:rsidR="00B93B9D" w:rsidRDefault="00B93B9D"/>
  </w:endnote>
  <w:endnote w:type="continuationSeparator" w:id="0">
    <w:p w14:paraId="6736C4EF" w14:textId="77777777" w:rsidR="00B93B9D" w:rsidRDefault="00B93B9D" w:rsidP="003016FC">
      <w:pPr>
        <w:spacing w:after="0" w:line="240" w:lineRule="auto"/>
      </w:pPr>
      <w:r>
        <w:continuationSeparator/>
      </w:r>
    </w:p>
    <w:p w14:paraId="3B2DED03" w14:textId="77777777" w:rsidR="00B93B9D" w:rsidRDefault="00B93B9D"/>
  </w:endnote>
  <w:endnote w:type="continuationNotice" w:id="1">
    <w:p w14:paraId="1ABF885A" w14:textId="77777777" w:rsidR="00B93B9D" w:rsidRDefault="00B93B9D">
      <w:pPr>
        <w:spacing w:after="0" w:line="240" w:lineRule="auto"/>
      </w:pPr>
    </w:p>
    <w:p w14:paraId="40DE98C5" w14:textId="77777777" w:rsidR="00B93B9D" w:rsidRDefault="00B93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86E4" w14:textId="590C57F5" w:rsidR="002508A4" w:rsidRDefault="002508A4">
    <w:pPr>
      <w:pStyle w:val="Footer"/>
    </w:pPr>
  </w:p>
  <w:p w14:paraId="4912CE42" w14:textId="0F06EECA" w:rsidR="00A17E7D" w:rsidRDefault="00A17E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2E26" w14:textId="6B38DDC0" w:rsidR="003F1714" w:rsidRDefault="00E33508" w:rsidP="00312001">
    <w:pPr>
      <w:pStyle w:val="Footer"/>
      <w:jc w:val="center"/>
    </w:pPr>
    <w:sdt>
      <w:sdtPr>
        <w:id w:val="-2059457524"/>
        <w:docPartObj>
          <w:docPartGallery w:val="Page Numbers (Bottom of Page)"/>
          <w:docPartUnique/>
        </w:docPartObj>
      </w:sdtPr>
      <w:sdtEndPr>
        <w:rPr>
          <w:noProof/>
        </w:rPr>
      </w:sdtEndPr>
      <w:sdtContent>
        <w:r w:rsidR="009D65D3">
          <w:fldChar w:fldCharType="begin"/>
        </w:r>
        <w:r w:rsidR="009D65D3">
          <w:instrText xml:space="preserve"> PAGE   \* MERGEFORMAT </w:instrText>
        </w:r>
        <w:r w:rsidR="009D65D3">
          <w:fldChar w:fldCharType="separate"/>
        </w:r>
        <w:r w:rsidR="009D65D3">
          <w:rPr>
            <w:noProof/>
          </w:rPr>
          <w:t>2</w:t>
        </w:r>
        <w:r w:rsidR="009D65D3">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89CC" w14:textId="18EFA7F6" w:rsidR="00BD4473" w:rsidRDefault="00BD4473">
    <w:pPr>
      <w:pStyle w:val="Footer"/>
    </w:pPr>
    <w:r>
      <w:rPr>
        <w:rFonts w:ascii="Arial" w:hAnsi="Arial" w:cs="Arial"/>
        <w:color w:val="000000"/>
        <w:sz w:val="18"/>
        <w:szCs w:val="18"/>
        <w:shd w:val="clear" w:color="auto" w:fill="FFFFFF"/>
      </w:rPr>
      <w:t>525947081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2C94" w14:textId="77777777" w:rsidR="00B93B9D" w:rsidRDefault="00B93B9D" w:rsidP="003016FC">
      <w:pPr>
        <w:spacing w:after="0" w:line="240" w:lineRule="auto"/>
      </w:pPr>
      <w:r>
        <w:separator/>
      </w:r>
    </w:p>
    <w:p w14:paraId="7C54F4C4" w14:textId="77777777" w:rsidR="00B93B9D" w:rsidRDefault="00B93B9D"/>
  </w:footnote>
  <w:footnote w:type="continuationSeparator" w:id="0">
    <w:p w14:paraId="256CEA39" w14:textId="77777777" w:rsidR="00B93B9D" w:rsidRDefault="00B93B9D" w:rsidP="003016FC">
      <w:pPr>
        <w:spacing w:after="0" w:line="240" w:lineRule="auto"/>
      </w:pPr>
      <w:r>
        <w:continuationSeparator/>
      </w:r>
    </w:p>
    <w:p w14:paraId="5E625D7A" w14:textId="77777777" w:rsidR="00B93B9D" w:rsidRDefault="00B93B9D"/>
  </w:footnote>
  <w:footnote w:type="continuationNotice" w:id="1">
    <w:p w14:paraId="35F86007" w14:textId="77777777" w:rsidR="00B93B9D" w:rsidRDefault="00B93B9D">
      <w:pPr>
        <w:spacing w:after="0" w:line="240" w:lineRule="auto"/>
      </w:pPr>
    </w:p>
    <w:p w14:paraId="1488B3CE" w14:textId="77777777" w:rsidR="00B93B9D" w:rsidRDefault="00B93B9D"/>
  </w:footnote>
  <w:footnote w:id="2">
    <w:p w14:paraId="6C7039F8" w14:textId="7F4886BE" w:rsidR="00684DEA" w:rsidRPr="00684DEA" w:rsidRDefault="00684DEA">
      <w:pPr>
        <w:pStyle w:val="FootnoteText"/>
      </w:pPr>
      <w:r>
        <w:rPr>
          <w:rStyle w:val="FootnoteReference"/>
        </w:rPr>
        <w:footnoteRef/>
      </w:r>
      <w:r>
        <w:t xml:space="preserve"> Resolution T-17503, “Anza Electric Cooperative's Connect Anza Project, extending high-speed broadband service to approximately 3,751 households in the underserved communities of Anza, </w:t>
      </w:r>
      <w:proofErr w:type="spellStart"/>
      <w:r>
        <w:t>Aguanga</w:t>
      </w:r>
      <w:proofErr w:type="spellEnd"/>
      <w:r>
        <w:t xml:space="preserve">, Lake Riverside Estates, and Reed Valley in Western Riverside </w:t>
      </w:r>
      <w:r w:rsidR="0057485C">
        <w:t>County. “</w:t>
      </w:r>
      <w:r>
        <w:t xml:space="preserve">  </w:t>
      </w:r>
    </w:p>
  </w:footnote>
  <w:footnote w:id="3">
    <w:p w14:paraId="631D514F" w14:textId="40B7737B" w:rsidR="000B45F8" w:rsidRPr="000B45F8" w:rsidRDefault="000B45F8">
      <w:pPr>
        <w:pStyle w:val="FootnoteText"/>
        <w:rPr>
          <w:lang w:val="en-ZW"/>
        </w:rPr>
      </w:pPr>
      <w:r>
        <w:rPr>
          <w:rStyle w:val="FootnoteReference"/>
        </w:rPr>
        <w:footnoteRef/>
      </w:r>
      <w:r>
        <w:t xml:space="preserve"> </w:t>
      </w:r>
      <w:r>
        <w:rPr>
          <w:lang w:val="en-ZW"/>
        </w:rPr>
        <w:t>Resolution T-17581</w:t>
      </w:r>
      <w:r w:rsidR="00E45569">
        <w:rPr>
          <w:lang w:val="en-ZW"/>
        </w:rPr>
        <w:t>,</w:t>
      </w:r>
      <w:r>
        <w:rPr>
          <w:lang w:val="en-ZW"/>
        </w:rPr>
        <w:t xml:space="preserve"> “Anza Electric Cooperative’s Connect Anza Phase 2</w:t>
      </w:r>
      <w:r w:rsidR="000B1DFE">
        <w:rPr>
          <w:lang w:val="en-ZW"/>
        </w:rPr>
        <w:t xml:space="preserve">, </w:t>
      </w:r>
      <w:r w:rsidR="00E45569">
        <w:t>extend</w:t>
      </w:r>
      <w:r w:rsidR="008E39E3">
        <w:t>ed</w:t>
      </w:r>
      <w:r w:rsidR="00E45569">
        <w:t xml:space="preserve"> service to over 400 households spread over 69 square miles in the areas of Pinyon and the Santa Rosa Reservation. </w:t>
      </w:r>
    </w:p>
  </w:footnote>
  <w:footnote w:id="4">
    <w:p w14:paraId="057EDD08" w14:textId="77777777" w:rsidR="00E01927" w:rsidRDefault="00E01927" w:rsidP="00E01927">
      <w:pPr>
        <w:pStyle w:val="FootnoteText"/>
      </w:pPr>
      <w:r>
        <w:rPr>
          <w:rStyle w:val="FootnoteReference"/>
        </w:rPr>
        <w:footnoteRef/>
      </w:r>
      <w:r>
        <w:t xml:space="preserve"> “</w:t>
      </w:r>
      <w:r w:rsidRPr="00B4745C">
        <w:rPr>
          <w:i/>
          <w:iCs/>
        </w:rPr>
        <w:t>CASF - Broadband Infrastructure Account--- Requirements, Guidelines and Application Materials -Updated: May 31, 2023</w:t>
      </w:r>
      <w:r>
        <w:t>”</w:t>
      </w:r>
    </w:p>
  </w:footnote>
  <w:footnote w:id="5">
    <w:p w14:paraId="32B6E8DB" w14:textId="58ED04DA" w:rsidR="003016FC" w:rsidRDefault="003016FC" w:rsidP="003016FC">
      <w:pPr>
        <w:pStyle w:val="FootnoteText"/>
      </w:pPr>
      <w:r>
        <w:rPr>
          <w:rStyle w:val="FootnoteReference"/>
        </w:rPr>
        <w:footnoteRef/>
      </w:r>
      <w:r>
        <w:t xml:space="preserve"> </w:t>
      </w:r>
      <w:r w:rsidRPr="007B15C0">
        <w:t xml:space="preserve">AEC is an incorporated non-profit 501(c) (12) electricity (member-owned) cooperative. </w:t>
      </w:r>
      <w:r w:rsidR="00F02BB4">
        <w:t xml:space="preserve"> </w:t>
      </w:r>
      <w:r w:rsidRPr="007B15C0">
        <w:t>According to the AEC website (http://www.anzaelectric.org/content/about-us), AEC provides power to 3900 homes, schools, businesses and 20 irrigation loads.</w:t>
      </w:r>
    </w:p>
  </w:footnote>
  <w:footnote w:id="6">
    <w:p w14:paraId="2E0FD5E1" w14:textId="77777777" w:rsidR="003016FC" w:rsidRDefault="003016FC" w:rsidP="009438FF">
      <w:pPr>
        <w:pStyle w:val="FootnoteText"/>
      </w:pPr>
      <w:r>
        <w:rPr>
          <w:rStyle w:val="FootnoteReference"/>
        </w:rPr>
        <w:footnoteRef/>
      </w:r>
      <w:r>
        <w:t xml:space="preserve"> </w:t>
      </w:r>
      <w:r w:rsidRPr="005407F9">
        <w:t>D.12-01-032, January 12, 2012.</w:t>
      </w:r>
    </w:p>
  </w:footnote>
  <w:footnote w:id="7">
    <w:p w14:paraId="308CD4AF" w14:textId="45A272FF" w:rsidR="003016FC" w:rsidRDefault="003016FC" w:rsidP="003016FC">
      <w:pPr>
        <w:pStyle w:val="FootnoteText"/>
      </w:pPr>
      <w:r>
        <w:rPr>
          <w:rStyle w:val="FootnoteReference"/>
        </w:rPr>
        <w:footnoteRef/>
      </w:r>
      <w:r>
        <w:t xml:space="preserve"> </w:t>
      </w:r>
      <w:hyperlink r:id="rId1" w:history="1">
        <w:r w:rsidR="00A235B1" w:rsidRPr="006118EE">
          <w:rPr>
            <w:rStyle w:val="Hyperlink"/>
          </w:rPr>
          <w:t>https://osfm.fire.ca.gov/what-we-do/community-wildfire-preparedness-and-mitigation/fire-hazard-severity-zones</w:t>
        </w:r>
      </w:hyperlink>
    </w:p>
    <w:p w14:paraId="70F576EE" w14:textId="658D7891" w:rsidR="003016FC" w:rsidRDefault="003016FC" w:rsidP="003016FC">
      <w:pPr>
        <w:pStyle w:val="FootnoteText"/>
      </w:pPr>
    </w:p>
  </w:footnote>
  <w:footnote w:id="8">
    <w:p w14:paraId="3C701A89" w14:textId="7C9B3968" w:rsidR="00C673B3" w:rsidRDefault="002203A6" w:rsidP="00C673B3">
      <w:pPr>
        <w:pStyle w:val="NormalWeb"/>
        <w:spacing w:before="0" w:beforeAutospacing="0" w:after="0" w:afterAutospacing="0"/>
        <w:rPr>
          <w:rFonts w:ascii="Palatino Linotype" w:hAnsi="Palatino Linotype" w:cs="Segoe UI"/>
          <w:sz w:val="20"/>
          <w:szCs w:val="20"/>
        </w:rPr>
      </w:pPr>
      <w:r w:rsidRPr="00B03919">
        <w:rPr>
          <w:rStyle w:val="FootnoteReference"/>
          <w:rFonts w:ascii="Palatino Linotype" w:hAnsi="Palatino Linotype"/>
          <w:sz w:val="20"/>
          <w:szCs w:val="20"/>
        </w:rPr>
        <w:footnoteRef/>
      </w:r>
      <w:hyperlink r:id="rId2" w:history="1">
        <w:r w:rsidR="00C12BC7" w:rsidRPr="00F83CAA">
          <w:rPr>
            <w:rStyle w:val="Hyperlink"/>
            <w:rFonts w:ascii="Palatino Linotype" w:hAnsi="Palatino Linotype" w:cs="Segoe UI"/>
            <w:sz w:val="20"/>
            <w:szCs w:val="20"/>
          </w:rPr>
          <w:t>https://www.conservation.ca.gov/calgem/CEQA/Documents/CEQA_Handbook_2023_final.pdf</w:t>
        </w:r>
      </w:hyperlink>
    </w:p>
    <w:p w14:paraId="6EDC8DDB" w14:textId="33B6D99B" w:rsidR="00866260" w:rsidRPr="00EF2ACA" w:rsidRDefault="00866260" w:rsidP="00866260">
      <w:pPr>
        <w:widowControl w:val="0"/>
        <w:autoSpaceDE w:val="0"/>
        <w:autoSpaceDN w:val="0"/>
        <w:spacing w:after="0" w:line="240" w:lineRule="auto"/>
        <w:rPr>
          <w:rFonts w:eastAsia="Palatino Linotype"/>
          <w:spacing w:val="-4"/>
        </w:rPr>
      </w:pPr>
    </w:p>
    <w:p w14:paraId="58822D57" w14:textId="1E3AEE97" w:rsidR="002203A6" w:rsidRPr="00B4745C" w:rsidRDefault="002203A6">
      <w:pPr>
        <w:pStyle w:val="FootnoteText"/>
        <w:rPr>
          <w:lang w:val="en-ZW"/>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5E05" w14:textId="77777777" w:rsidR="002508A4" w:rsidRDefault="002508A4">
    <w:pPr>
      <w:pStyle w:val="Header"/>
    </w:pPr>
  </w:p>
  <w:p w14:paraId="1FA60488" w14:textId="77777777" w:rsidR="00A17E7D" w:rsidRDefault="00A17E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01F1" w14:textId="08A7BEF3" w:rsidR="003016FC" w:rsidRPr="003016FC" w:rsidRDefault="003016FC">
    <w:pPr>
      <w:pStyle w:val="Header"/>
    </w:pPr>
    <w:r w:rsidRPr="003016FC">
      <w:t>Resolution T-17807</w:t>
    </w:r>
  </w:p>
  <w:p w14:paraId="657B6CA7" w14:textId="30341F10" w:rsidR="003F1714" w:rsidRPr="00EB461D" w:rsidRDefault="00E275C4" w:rsidP="00EB461D">
    <w:pPr>
      <w:ind w:right="630"/>
      <w:rPr>
        <w:rFonts w:ascii="Times New Roman" w:eastAsia="Times New Roman" w:hAnsi="Times New Roman" w:cs="Times New Roman"/>
      </w:rPr>
    </w:pPr>
    <w:r>
      <w:t>CD</w:t>
    </w:r>
    <w:r w:rsidR="003016FC" w:rsidRPr="003016FC">
      <w:t>/</w:t>
    </w:r>
    <w:r w:rsidR="007F5B70">
      <w:t>LCO</w:t>
    </w:r>
    <w:r w:rsidR="00891D60">
      <w:t>/MIO</w:t>
    </w:r>
    <w:r w:rsidR="003016FC" w:rsidRPr="003016FC">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EB17" w14:textId="4C00FEBE" w:rsidR="006206EC" w:rsidRDefault="00621CBE" w:rsidP="00A757C6">
    <w:pPr>
      <w:pStyle w:val="Header"/>
      <w:ind w:left="-630" w:firstLine="630"/>
      <w:jc w:val="both"/>
      <w:rPr>
        <w:lang w:val="en-ZW"/>
      </w:rPr>
    </w:pPr>
    <w:r>
      <w:rPr>
        <w:lang w:val="en-ZW"/>
      </w:rPr>
      <w:t>Resolution T-17807</w:t>
    </w:r>
    <w:r w:rsidR="0032323A" w:rsidRPr="0032323A">
      <w:rPr>
        <w:lang w:val="en-ZW"/>
      </w:rPr>
      <w:ptab w:relativeTo="margin" w:alignment="center" w:leader="none"/>
    </w:r>
    <w:r w:rsidR="00630CD6">
      <w:rPr>
        <w:lang w:val="en-ZW"/>
      </w:rPr>
      <w:t xml:space="preserve">                                                        </w:t>
    </w:r>
    <w:r w:rsidR="00630CD6">
      <w:rPr>
        <w:b/>
        <w:bCs/>
      </w:rPr>
      <w:t>Date of Issuance: February 21, 2024</w:t>
    </w:r>
  </w:p>
  <w:p w14:paraId="077CA36D" w14:textId="6BA61046" w:rsidR="002D3309" w:rsidRPr="006F7F64" w:rsidRDefault="00CA442B">
    <w:pPr>
      <w:rPr>
        <w:lang w:val="en-ZW"/>
      </w:rPr>
    </w:pPr>
    <w:r>
      <w:rPr>
        <w:lang w:val="en-ZW"/>
      </w:rPr>
      <w:t>CD/LCO</w:t>
    </w:r>
    <w:r w:rsidR="00891D60">
      <w:rPr>
        <w:lang w:val="en-ZW"/>
      </w:rPr>
      <w:t>/MIO</w:t>
    </w:r>
    <w:r w:rsidR="009B185D">
      <w:rPr>
        <w:lang w:val="en-Z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7188E"/>
    <w:multiLevelType w:val="hybridMultilevel"/>
    <w:tmpl w:val="6E94BBD6"/>
    <w:lvl w:ilvl="0" w:tplc="BBD08B60">
      <w:start w:val="1"/>
      <w:numFmt w:val="decimal"/>
      <w:lvlText w:val="%1."/>
      <w:lvlJc w:val="left"/>
      <w:pPr>
        <w:ind w:left="912" w:hanging="360"/>
      </w:pPr>
      <w:rPr>
        <w:rFonts w:ascii="Palatino Linotype" w:eastAsia="Palatino Linotype" w:hAnsi="Palatino Linotype" w:cs="Palatino Linotype" w:hint="default"/>
        <w:b w:val="0"/>
        <w:bCs w:val="0"/>
        <w:i w:val="0"/>
        <w:iCs w:val="0"/>
        <w:spacing w:val="0"/>
        <w:w w:val="100"/>
        <w:sz w:val="24"/>
        <w:szCs w:val="24"/>
        <w:lang w:val="en-US" w:eastAsia="en-US" w:bidi="ar-SA"/>
      </w:rPr>
    </w:lvl>
    <w:lvl w:ilvl="1" w:tplc="6C80D8B8">
      <w:start w:val="1"/>
      <w:numFmt w:val="decimal"/>
      <w:lvlText w:val="%2."/>
      <w:lvlJc w:val="left"/>
      <w:pPr>
        <w:ind w:left="1632" w:hanging="360"/>
      </w:pPr>
      <w:rPr>
        <w:rFonts w:ascii="Palatino Linotype" w:eastAsia="Palatino Linotype" w:hAnsi="Palatino Linotype" w:cs="Palatino Linotype" w:hint="default"/>
        <w:b w:val="0"/>
        <w:bCs w:val="0"/>
        <w:i w:val="0"/>
        <w:iCs w:val="0"/>
        <w:spacing w:val="0"/>
        <w:w w:val="100"/>
        <w:sz w:val="24"/>
        <w:szCs w:val="24"/>
        <w:lang w:val="en-US" w:eastAsia="en-US" w:bidi="ar-SA"/>
      </w:rPr>
    </w:lvl>
    <w:lvl w:ilvl="2" w:tplc="CB92397C">
      <w:numFmt w:val="bullet"/>
      <w:lvlText w:val="•"/>
      <w:lvlJc w:val="left"/>
      <w:pPr>
        <w:ind w:left="2611" w:hanging="360"/>
      </w:pPr>
      <w:rPr>
        <w:rFonts w:hint="default"/>
        <w:lang w:val="en-US" w:eastAsia="en-US" w:bidi="ar-SA"/>
      </w:rPr>
    </w:lvl>
    <w:lvl w:ilvl="3" w:tplc="D2081402">
      <w:numFmt w:val="bullet"/>
      <w:lvlText w:val="•"/>
      <w:lvlJc w:val="left"/>
      <w:pPr>
        <w:ind w:left="3582" w:hanging="360"/>
      </w:pPr>
      <w:rPr>
        <w:rFonts w:hint="default"/>
        <w:lang w:val="en-US" w:eastAsia="en-US" w:bidi="ar-SA"/>
      </w:rPr>
    </w:lvl>
    <w:lvl w:ilvl="4" w:tplc="D23E35E2">
      <w:numFmt w:val="bullet"/>
      <w:lvlText w:val="•"/>
      <w:lvlJc w:val="left"/>
      <w:pPr>
        <w:ind w:left="4553" w:hanging="360"/>
      </w:pPr>
      <w:rPr>
        <w:rFonts w:hint="default"/>
        <w:lang w:val="en-US" w:eastAsia="en-US" w:bidi="ar-SA"/>
      </w:rPr>
    </w:lvl>
    <w:lvl w:ilvl="5" w:tplc="AD1A5048">
      <w:numFmt w:val="bullet"/>
      <w:lvlText w:val="•"/>
      <w:lvlJc w:val="left"/>
      <w:pPr>
        <w:ind w:left="5524" w:hanging="360"/>
      </w:pPr>
      <w:rPr>
        <w:rFonts w:hint="default"/>
        <w:lang w:val="en-US" w:eastAsia="en-US" w:bidi="ar-SA"/>
      </w:rPr>
    </w:lvl>
    <w:lvl w:ilvl="6" w:tplc="49DC0D8C">
      <w:numFmt w:val="bullet"/>
      <w:lvlText w:val="•"/>
      <w:lvlJc w:val="left"/>
      <w:pPr>
        <w:ind w:left="6495" w:hanging="360"/>
      </w:pPr>
      <w:rPr>
        <w:rFonts w:hint="default"/>
        <w:lang w:val="en-US" w:eastAsia="en-US" w:bidi="ar-SA"/>
      </w:rPr>
    </w:lvl>
    <w:lvl w:ilvl="7" w:tplc="31EA6B4A">
      <w:numFmt w:val="bullet"/>
      <w:lvlText w:val="•"/>
      <w:lvlJc w:val="left"/>
      <w:pPr>
        <w:ind w:left="7466" w:hanging="360"/>
      </w:pPr>
      <w:rPr>
        <w:rFonts w:hint="default"/>
        <w:lang w:val="en-US" w:eastAsia="en-US" w:bidi="ar-SA"/>
      </w:rPr>
    </w:lvl>
    <w:lvl w:ilvl="8" w:tplc="811EF6F2">
      <w:numFmt w:val="bullet"/>
      <w:lvlText w:val="•"/>
      <w:lvlJc w:val="left"/>
      <w:pPr>
        <w:ind w:left="8437" w:hanging="360"/>
      </w:pPr>
      <w:rPr>
        <w:rFonts w:hint="default"/>
        <w:lang w:val="en-US" w:eastAsia="en-US" w:bidi="ar-SA"/>
      </w:rPr>
    </w:lvl>
  </w:abstractNum>
  <w:abstractNum w:abstractNumId="1" w15:restartNumberingAfterBreak="0">
    <w:nsid w:val="2E0825A4"/>
    <w:multiLevelType w:val="hybridMultilevel"/>
    <w:tmpl w:val="7804CD76"/>
    <w:lvl w:ilvl="0" w:tplc="9E5CC7D2">
      <w:numFmt w:val="bullet"/>
      <w:lvlText w:val=""/>
      <w:lvlJc w:val="left"/>
      <w:pPr>
        <w:ind w:left="912" w:hanging="360"/>
      </w:pPr>
      <w:rPr>
        <w:rFonts w:ascii="Symbol" w:eastAsia="Symbol" w:hAnsi="Symbol" w:cs="Symbol" w:hint="default"/>
        <w:b w:val="0"/>
        <w:bCs w:val="0"/>
        <w:i w:val="0"/>
        <w:iCs w:val="0"/>
        <w:spacing w:val="0"/>
        <w:w w:val="100"/>
        <w:sz w:val="24"/>
        <w:szCs w:val="24"/>
        <w:lang w:val="en-US" w:eastAsia="en-US" w:bidi="ar-SA"/>
      </w:rPr>
    </w:lvl>
    <w:lvl w:ilvl="1" w:tplc="62BC244A">
      <w:numFmt w:val="bullet"/>
      <w:lvlText w:val="•"/>
      <w:lvlJc w:val="left"/>
      <w:pPr>
        <w:ind w:left="1866" w:hanging="360"/>
      </w:pPr>
      <w:rPr>
        <w:rFonts w:hint="default"/>
        <w:lang w:val="en-US" w:eastAsia="en-US" w:bidi="ar-SA"/>
      </w:rPr>
    </w:lvl>
    <w:lvl w:ilvl="2" w:tplc="9C0609B0">
      <w:numFmt w:val="bullet"/>
      <w:lvlText w:val="•"/>
      <w:lvlJc w:val="left"/>
      <w:pPr>
        <w:ind w:left="2812" w:hanging="360"/>
      </w:pPr>
      <w:rPr>
        <w:rFonts w:hint="default"/>
        <w:lang w:val="en-US" w:eastAsia="en-US" w:bidi="ar-SA"/>
      </w:rPr>
    </w:lvl>
    <w:lvl w:ilvl="3" w:tplc="219CA660">
      <w:numFmt w:val="bullet"/>
      <w:lvlText w:val="•"/>
      <w:lvlJc w:val="left"/>
      <w:pPr>
        <w:ind w:left="3758" w:hanging="360"/>
      </w:pPr>
      <w:rPr>
        <w:rFonts w:hint="default"/>
        <w:lang w:val="en-US" w:eastAsia="en-US" w:bidi="ar-SA"/>
      </w:rPr>
    </w:lvl>
    <w:lvl w:ilvl="4" w:tplc="3F7AB036">
      <w:numFmt w:val="bullet"/>
      <w:lvlText w:val="•"/>
      <w:lvlJc w:val="left"/>
      <w:pPr>
        <w:ind w:left="4704" w:hanging="360"/>
      </w:pPr>
      <w:rPr>
        <w:rFonts w:hint="default"/>
        <w:lang w:val="en-US" w:eastAsia="en-US" w:bidi="ar-SA"/>
      </w:rPr>
    </w:lvl>
    <w:lvl w:ilvl="5" w:tplc="A862517A">
      <w:numFmt w:val="bullet"/>
      <w:lvlText w:val="•"/>
      <w:lvlJc w:val="left"/>
      <w:pPr>
        <w:ind w:left="5650" w:hanging="360"/>
      </w:pPr>
      <w:rPr>
        <w:rFonts w:hint="default"/>
        <w:lang w:val="en-US" w:eastAsia="en-US" w:bidi="ar-SA"/>
      </w:rPr>
    </w:lvl>
    <w:lvl w:ilvl="6" w:tplc="23605CDC">
      <w:numFmt w:val="bullet"/>
      <w:lvlText w:val="•"/>
      <w:lvlJc w:val="left"/>
      <w:pPr>
        <w:ind w:left="6596" w:hanging="360"/>
      </w:pPr>
      <w:rPr>
        <w:rFonts w:hint="default"/>
        <w:lang w:val="en-US" w:eastAsia="en-US" w:bidi="ar-SA"/>
      </w:rPr>
    </w:lvl>
    <w:lvl w:ilvl="7" w:tplc="DCBA5D6C">
      <w:numFmt w:val="bullet"/>
      <w:lvlText w:val="•"/>
      <w:lvlJc w:val="left"/>
      <w:pPr>
        <w:ind w:left="7542" w:hanging="360"/>
      </w:pPr>
      <w:rPr>
        <w:rFonts w:hint="default"/>
        <w:lang w:val="en-US" w:eastAsia="en-US" w:bidi="ar-SA"/>
      </w:rPr>
    </w:lvl>
    <w:lvl w:ilvl="8" w:tplc="7186A578">
      <w:numFmt w:val="bullet"/>
      <w:lvlText w:val="•"/>
      <w:lvlJc w:val="left"/>
      <w:pPr>
        <w:ind w:left="8488" w:hanging="360"/>
      </w:pPr>
      <w:rPr>
        <w:rFonts w:hint="default"/>
        <w:lang w:val="en-US" w:eastAsia="en-US" w:bidi="ar-SA"/>
      </w:rPr>
    </w:lvl>
  </w:abstractNum>
  <w:abstractNum w:abstractNumId="2" w15:restartNumberingAfterBreak="0">
    <w:nsid w:val="329B1D33"/>
    <w:multiLevelType w:val="hybridMultilevel"/>
    <w:tmpl w:val="C23A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A76B0"/>
    <w:multiLevelType w:val="hybridMultilevel"/>
    <w:tmpl w:val="35F20E86"/>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3425E"/>
    <w:multiLevelType w:val="hybridMultilevel"/>
    <w:tmpl w:val="C8063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916869"/>
    <w:multiLevelType w:val="hybridMultilevel"/>
    <w:tmpl w:val="ACB2C20C"/>
    <w:lvl w:ilvl="0" w:tplc="D6B8CAC0">
      <w:start w:val="1"/>
      <w:numFmt w:val="upperRoman"/>
      <w:lvlText w:val="%1."/>
      <w:lvlJc w:val="left"/>
      <w:pPr>
        <w:ind w:left="1272" w:hanging="360"/>
      </w:pPr>
      <w:rPr>
        <w:rFonts w:ascii="Palatino Linotype" w:eastAsia="Palatino Linotype" w:hAnsi="Palatino Linotype" w:cs="Palatino Linotype" w:hint="default"/>
        <w:b/>
        <w:bCs/>
        <w:i w:val="0"/>
        <w:iCs w:val="0"/>
        <w:spacing w:val="0"/>
        <w:w w:val="100"/>
        <w:sz w:val="28"/>
        <w:szCs w:val="28"/>
        <w:lang w:val="en-US" w:eastAsia="en-US" w:bidi="ar-SA"/>
      </w:rPr>
    </w:lvl>
    <w:lvl w:ilvl="1" w:tplc="D3E20B56">
      <w:numFmt w:val="bullet"/>
      <w:lvlText w:val="•"/>
      <w:lvlJc w:val="left"/>
      <w:pPr>
        <w:ind w:left="2190" w:hanging="360"/>
      </w:pPr>
      <w:rPr>
        <w:rFonts w:hint="default"/>
        <w:lang w:val="en-US" w:eastAsia="en-US" w:bidi="ar-SA"/>
      </w:rPr>
    </w:lvl>
    <w:lvl w:ilvl="2" w:tplc="62FCBBE8">
      <w:numFmt w:val="bullet"/>
      <w:lvlText w:val="•"/>
      <w:lvlJc w:val="left"/>
      <w:pPr>
        <w:ind w:left="3100" w:hanging="360"/>
      </w:pPr>
      <w:rPr>
        <w:rFonts w:hint="default"/>
        <w:lang w:val="en-US" w:eastAsia="en-US" w:bidi="ar-SA"/>
      </w:rPr>
    </w:lvl>
    <w:lvl w:ilvl="3" w:tplc="26981C68">
      <w:numFmt w:val="bullet"/>
      <w:lvlText w:val="•"/>
      <w:lvlJc w:val="left"/>
      <w:pPr>
        <w:ind w:left="4010" w:hanging="360"/>
      </w:pPr>
      <w:rPr>
        <w:rFonts w:hint="default"/>
        <w:lang w:val="en-US" w:eastAsia="en-US" w:bidi="ar-SA"/>
      </w:rPr>
    </w:lvl>
    <w:lvl w:ilvl="4" w:tplc="27184BF0">
      <w:numFmt w:val="bullet"/>
      <w:lvlText w:val="•"/>
      <w:lvlJc w:val="left"/>
      <w:pPr>
        <w:ind w:left="4920" w:hanging="360"/>
      </w:pPr>
      <w:rPr>
        <w:rFonts w:hint="default"/>
        <w:lang w:val="en-US" w:eastAsia="en-US" w:bidi="ar-SA"/>
      </w:rPr>
    </w:lvl>
    <w:lvl w:ilvl="5" w:tplc="8548C378">
      <w:numFmt w:val="bullet"/>
      <w:lvlText w:val="•"/>
      <w:lvlJc w:val="left"/>
      <w:pPr>
        <w:ind w:left="5830" w:hanging="360"/>
      </w:pPr>
      <w:rPr>
        <w:rFonts w:hint="default"/>
        <w:lang w:val="en-US" w:eastAsia="en-US" w:bidi="ar-SA"/>
      </w:rPr>
    </w:lvl>
    <w:lvl w:ilvl="6" w:tplc="5BE6E620">
      <w:numFmt w:val="bullet"/>
      <w:lvlText w:val="•"/>
      <w:lvlJc w:val="left"/>
      <w:pPr>
        <w:ind w:left="6740" w:hanging="360"/>
      </w:pPr>
      <w:rPr>
        <w:rFonts w:hint="default"/>
        <w:lang w:val="en-US" w:eastAsia="en-US" w:bidi="ar-SA"/>
      </w:rPr>
    </w:lvl>
    <w:lvl w:ilvl="7" w:tplc="E290344A">
      <w:numFmt w:val="bullet"/>
      <w:lvlText w:val="•"/>
      <w:lvlJc w:val="left"/>
      <w:pPr>
        <w:ind w:left="7650" w:hanging="360"/>
      </w:pPr>
      <w:rPr>
        <w:rFonts w:hint="default"/>
        <w:lang w:val="en-US" w:eastAsia="en-US" w:bidi="ar-SA"/>
      </w:rPr>
    </w:lvl>
    <w:lvl w:ilvl="8" w:tplc="8472721C">
      <w:numFmt w:val="bullet"/>
      <w:lvlText w:val="•"/>
      <w:lvlJc w:val="left"/>
      <w:pPr>
        <w:ind w:left="8560" w:hanging="360"/>
      </w:pPr>
      <w:rPr>
        <w:rFonts w:hint="default"/>
        <w:lang w:val="en-US" w:eastAsia="en-US" w:bidi="ar-SA"/>
      </w:rPr>
    </w:lvl>
  </w:abstractNum>
  <w:num w:numId="1" w16cid:durableId="1485126999">
    <w:abstractNumId w:val="0"/>
  </w:num>
  <w:num w:numId="2" w16cid:durableId="1992556945">
    <w:abstractNumId w:val="1"/>
  </w:num>
  <w:num w:numId="3" w16cid:durableId="587881666">
    <w:abstractNumId w:val="5"/>
  </w:num>
  <w:num w:numId="4" w16cid:durableId="897518907">
    <w:abstractNumId w:val="3"/>
  </w:num>
  <w:num w:numId="5" w16cid:durableId="1305543297">
    <w:abstractNumId w:val="2"/>
  </w:num>
  <w:num w:numId="6" w16cid:durableId="7321963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C9"/>
    <w:rsid w:val="000002D6"/>
    <w:rsid w:val="0000083E"/>
    <w:rsid w:val="000015C2"/>
    <w:rsid w:val="00003436"/>
    <w:rsid w:val="000047DF"/>
    <w:rsid w:val="00004BCD"/>
    <w:rsid w:val="00006E57"/>
    <w:rsid w:val="00010D2D"/>
    <w:rsid w:val="00010D57"/>
    <w:rsid w:val="000149D0"/>
    <w:rsid w:val="000151A1"/>
    <w:rsid w:val="00016823"/>
    <w:rsid w:val="0001694F"/>
    <w:rsid w:val="00022102"/>
    <w:rsid w:val="0002227C"/>
    <w:rsid w:val="00022AFB"/>
    <w:rsid w:val="00022D54"/>
    <w:rsid w:val="0002337A"/>
    <w:rsid w:val="00025C51"/>
    <w:rsid w:val="00025E61"/>
    <w:rsid w:val="0002668E"/>
    <w:rsid w:val="00027EFC"/>
    <w:rsid w:val="00034547"/>
    <w:rsid w:val="00034F11"/>
    <w:rsid w:val="000354CF"/>
    <w:rsid w:val="0003624D"/>
    <w:rsid w:val="00037515"/>
    <w:rsid w:val="00037EE6"/>
    <w:rsid w:val="00037FAF"/>
    <w:rsid w:val="00040B52"/>
    <w:rsid w:val="000418F1"/>
    <w:rsid w:val="000425AE"/>
    <w:rsid w:val="000441CB"/>
    <w:rsid w:val="0005042D"/>
    <w:rsid w:val="00051883"/>
    <w:rsid w:val="00052AC1"/>
    <w:rsid w:val="00055AC9"/>
    <w:rsid w:val="0005636C"/>
    <w:rsid w:val="00061A53"/>
    <w:rsid w:val="0006247B"/>
    <w:rsid w:val="00062D9E"/>
    <w:rsid w:val="0006425B"/>
    <w:rsid w:val="00064261"/>
    <w:rsid w:val="0006438D"/>
    <w:rsid w:val="00064AE0"/>
    <w:rsid w:val="000669AF"/>
    <w:rsid w:val="00067158"/>
    <w:rsid w:val="000675BE"/>
    <w:rsid w:val="000704F6"/>
    <w:rsid w:val="00070542"/>
    <w:rsid w:val="00072A15"/>
    <w:rsid w:val="00077851"/>
    <w:rsid w:val="00081A43"/>
    <w:rsid w:val="0008259B"/>
    <w:rsid w:val="00082CBB"/>
    <w:rsid w:val="0008393E"/>
    <w:rsid w:val="00084D5D"/>
    <w:rsid w:val="00084FCD"/>
    <w:rsid w:val="0008502D"/>
    <w:rsid w:val="0008518F"/>
    <w:rsid w:val="0008667A"/>
    <w:rsid w:val="00086852"/>
    <w:rsid w:val="00086E38"/>
    <w:rsid w:val="00090399"/>
    <w:rsid w:val="000906C2"/>
    <w:rsid w:val="00091DEF"/>
    <w:rsid w:val="00093D50"/>
    <w:rsid w:val="00094D57"/>
    <w:rsid w:val="00096B3E"/>
    <w:rsid w:val="00096C99"/>
    <w:rsid w:val="0009716D"/>
    <w:rsid w:val="000A0169"/>
    <w:rsid w:val="000A2AAB"/>
    <w:rsid w:val="000A353A"/>
    <w:rsid w:val="000A3775"/>
    <w:rsid w:val="000A3CB1"/>
    <w:rsid w:val="000A4D30"/>
    <w:rsid w:val="000A4F47"/>
    <w:rsid w:val="000A535B"/>
    <w:rsid w:val="000B177A"/>
    <w:rsid w:val="000B1DFE"/>
    <w:rsid w:val="000B3407"/>
    <w:rsid w:val="000B428C"/>
    <w:rsid w:val="000B45F8"/>
    <w:rsid w:val="000B5347"/>
    <w:rsid w:val="000B5E8C"/>
    <w:rsid w:val="000B7BFA"/>
    <w:rsid w:val="000C173C"/>
    <w:rsid w:val="000C1C3F"/>
    <w:rsid w:val="000C38B6"/>
    <w:rsid w:val="000C4702"/>
    <w:rsid w:val="000C5084"/>
    <w:rsid w:val="000C539A"/>
    <w:rsid w:val="000C57BB"/>
    <w:rsid w:val="000C5B02"/>
    <w:rsid w:val="000C62FA"/>
    <w:rsid w:val="000C68D3"/>
    <w:rsid w:val="000C7CF2"/>
    <w:rsid w:val="000D0A25"/>
    <w:rsid w:val="000D22BC"/>
    <w:rsid w:val="000D32DA"/>
    <w:rsid w:val="000D3DFA"/>
    <w:rsid w:val="000D41FE"/>
    <w:rsid w:val="000D4DAB"/>
    <w:rsid w:val="000D69AE"/>
    <w:rsid w:val="000D6DC2"/>
    <w:rsid w:val="000E022A"/>
    <w:rsid w:val="000E06FA"/>
    <w:rsid w:val="000E09ED"/>
    <w:rsid w:val="000E0BF4"/>
    <w:rsid w:val="000E0F54"/>
    <w:rsid w:val="000E1432"/>
    <w:rsid w:val="000E2E4B"/>
    <w:rsid w:val="000E3286"/>
    <w:rsid w:val="000E5414"/>
    <w:rsid w:val="000E67FF"/>
    <w:rsid w:val="000E6FB9"/>
    <w:rsid w:val="000F0EED"/>
    <w:rsid w:val="000F1027"/>
    <w:rsid w:val="000F5544"/>
    <w:rsid w:val="000F594A"/>
    <w:rsid w:val="000F6797"/>
    <w:rsid w:val="000F6898"/>
    <w:rsid w:val="00106DDF"/>
    <w:rsid w:val="00107DA6"/>
    <w:rsid w:val="00107EBB"/>
    <w:rsid w:val="001113FE"/>
    <w:rsid w:val="001117CC"/>
    <w:rsid w:val="00111D0E"/>
    <w:rsid w:val="00112D2E"/>
    <w:rsid w:val="00113AD6"/>
    <w:rsid w:val="0011448C"/>
    <w:rsid w:val="00115114"/>
    <w:rsid w:val="00116320"/>
    <w:rsid w:val="0011651C"/>
    <w:rsid w:val="0012109E"/>
    <w:rsid w:val="00121F5E"/>
    <w:rsid w:val="00124D2C"/>
    <w:rsid w:val="00126F4F"/>
    <w:rsid w:val="0013119B"/>
    <w:rsid w:val="00131B5A"/>
    <w:rsid w:val="00131BC7"/>
    <w:rsid w:val="001355C3"/>
    <w:rsid w:val="00135955"/>
    <w:rsid w:val="001435BA"/>
    <w:rsid w:val="0014366D"/>
    <w:rsid w:val="00144178"/>
    <w:rsid w:val="00144EE3"/>
    <w:rsid w:val="00145BB0"/>
    <w:rsid w:val="00150F59"/>
    <w:rsid w:val="00151F0F"/>
    <w:rsid w:val="00153B07"/>
    <w:rsid w:val="00154D3F"/>
    <w:rsid w:val="001552C2"/>
    <w:rsid w:val="001559CA"/>
    <w:rsid w:val="00157245"/>
    <w:rsid w:val="001578C5"/>
    <w:rsid w:val="00157BB2"/>
    <w:rsid w:val="00160C25"/>
    <w:rsid w:val="00162BCD"/>
    <w:rsid w:val="00163556"/>
    <w:rsid w:val="00163EF8"/>
    <w:rsid w:val="001640F0"/>
    <w:rsid w:val="00164B12"/>
    <w:rsid w:val="00165A88"/>
    <w:rsid w:val="00170B5F"/>
    <w:rsid w:val="00171AE1"/>
    <w:rsid w:val="00171B8B"/>
    <w:rsid w:val="001722FA"/>
    <w:rsid w:val="00173170"/>
    <w:rsid w:val="00173F2A"/>
    <w:rsid w:val="001747E8"/>
    <w:rsid w:val="00175247"/>
    <w:rsid w:val="00175869"/>
    <w:rsid w:val="001774F4"/>
    <w:rsid w:val="00177A50"/>
    <w:rsid w:val="001803C7"/>
    <w:rsid w:val="0018048B"/>
    <w:rsid w:val="0018174F"/>
    <w:rsid w:val="001818D9"/>
    <w:rsid w:val="00182B4E"/>
    <w:rsid w:val="00184024"/>
    <w:rsid w:val="0018496A"/>
    <w:rsid w:val="00184CBF"/>
    <w:rsid w:val="001904CB"/>
    <w:rsid w:val="0019101F"/>
    <w:rsid w:val="001918B7"/>
    <w:rsid w:val="0019370D"/>
    <w:rsid w:val="001943CF"/>
    <w:rsid w:val="00194AAF"/>
    <w:rsid w:val="00195057"/>
    <w:rsid w:val="00196304"/>
    <w:rsid w:val="0019659B"/>
    <w:rsid w:val="001967D6"/>
    <w:rsid w:val="001A0384"/>
    <w:rsid w:val="001A34E1"/>
    <w:rsid w:val="001A3613"/>
    <w:rsid w:val="001A560A"/>
    <w:rsid w:val="001A5BD9"/>
    <w:rsid w:val="001A64A2"/>
    <w:rsid w:val="001A7BDF"/>
    <w:rsid w:val="001B132F"/>
    <w:rsid w:val="001B2173"/>
    <w:rsid w:val="001B2B78"/>
    <w:rsid w:val="001B4D74"/>
    <w:rsid w:val="001B5780"/>
    <w:rsid w:val="001B5B66"/>
    <w:rsid w:val="001B7D90"/>
    <w:rsid w:val="001C04BA"/>
    <w:rsid w:val="001C0AD0"/>
    <w:rsid w:val="001C2806"/>
    <w:rsid w:val="001C48AF"/>
    <w:rsid w:val="001C54F0"/>
    <w:rsid w:val="001C58F2"/>
    <w:rsid w:val="001C5FCF"/>
    <w:rsid w:val="001C613B"/>
    <w:rsid w:val="001C6EA9"/>
    <w:rsid w:val="001C7350"/>
    <w:rsid w:val="001D0205"/>
    <w:rsid w:val="001D11A5"/>
    <w:rsid w:val="001D20DE"/>
    <w:rsid w:val="001D373F"/>
    <w:rsid w:val="001D440D"/>
    <w:rsid w:val="001D4726"/>
    <w:rsid w:val="001D4EBE"/>
    <w:rsid w:val="001D50FD"/>
    <w:rsid w:val="001D6BBE"/>
    <w:rsid w:val="001D7E1F"/>
    <w:rsid w:val="001E0C8E"/>
    <w:rsid w:val="001E19D6"/>
    <w:rsid w:val="001E1C4D"/>
    <w:rsid w:val="001E4D82"/>
    <w:rsid w:val="001E4DFA"/>
    <w:rsid w:val="001E60A6"/>
    <w:rsid w:val="001E6467"/>
    <w:rsid w:val="001E7AAF"/>
    <w:rsid w:val="001F009A"/>
    <w:rsid w:val="001F183E"/>
    <w:rsid w:val="001F1862"/>
    <w:rsid w:val="001F1C55"/>
    <w:rsid w:val="001F32AE"/>
    <w:rsid w:val="001F5A37"/>
    <w:rsid w:val="001F5FE2"/>
    <w:rsid w:val="001F61B4"/>
    <w:rsid w:val="001F7FB5"/>
    <w:rsid w:val="00202BE5"/>
    <w:rsid w:val="00203CF8"/>
    <w:rsid w:val="00204750"/>
    <w:rsid w:val="0020482A"/>
    <w:rsid w:val="00205F61"/>
    <w:rsid w:val="0021087B"/>
    <w:rsid w:val="00211B7B"/>
    <w:rsid w:val="0021592D"/>
    <w:rsid w:val="00220057"/>
    <w:rsid w:val="002203A6"/>
    <w:rsid w:val="00220BB3"/>
    <w:rsid w:val="00221F2D"/>
    <w:rsid w:val="00222596"/>
    <w:rsid w:val="00222F41"/>
    <w:rsid w:val="00224D76"/>
    <w:rsid w:val="002250B6"/>
    <w:rsid w:val="00225F3D"/>
    <w:rsid w:val="00226732"/>
    <w:rsid w:val="00226DBE"/>
    <w:rsid w:val="0022779C"/>
    <w:rsid w:val="002306FF"/>
    <w:rsid w:val="002319ED"/>
    <w:rsid w:val="00231C03"/>
    <w:rsid w:val="00232CE7"/>
    <w:rsid w:val="002332D1"/>
    <w:rsid w:val="00237F18"/>
    <w:rsid w:val="00240C20"/>
    <w:rsid w:val="00242FEB"/>
    <w:rsid w:val="0024338A"/>
    <w:rsid w:val="00246169"/>
    <w:rsid w:val="002474A3"/>
    <w:rsid w:val="00247795"/>
    <w:rsid w:val="002508A4"/>
    <w:rsid w:val="002509CD"/>
    <w:rsid w:val="00250A56"/>
    <w:rsid w:val="0025181F"/>
    <w:rsid w:val="00252C2A"/>
    <w:rsid w:val="00254AF8"/>
    <w:rsid w:val="002551C0"/>
    <w:rsid w:val="00255714"/>
    <w:rsid w:val="00261C4E"/>
    <w:rsid w:val="00262CDF"/>
    <w:rsid w:val="00263029"/>
    <w:rsid w:val="002638D2"/>
    <w:rsid w:val="00264F40"/>
    <w:rsid w:val="00265B52"/>
    <w:rsid w:val="002662F9"/>
    <w:rsid w:val="0026772B"/>
    <w:rsid w:val="00267A2B"/>
    <w:rsid w:val="0027011B"/>
    <w:rsid w:val="002717CD"/>
    <w:rsid w:val="002726B1"/>
    <w:rsid w:val="0027402E"/>
    <w:rsid w:val="002744A5"/>
    <w:rsid w:val="002763EC"/>
    <w:rsid w:val="00276DA4"/>
    <w:rsid w:val="00276F7D"/>
    <w:rsid w:val="002778ED"/>
    <w:rsid w:val="002802B2"/>
    <w:rsid w:val="00281430"/>
    <w:rsid w:val="002814D9"/>
    <w:rsid w:val="00281B74"/>
    <w:rsid w:val="002826F4"/>
    <w:rsid w:val="002827FF"/>
    <w:rsid w:val="00283296"/>
    <w:rsid w:val="00283F24"/>
    <w:rsid w:val="002850FC"/>
    <w:rsid w:val="0028522B"/>
    <w:rsid w:val="002871DD"/>
    <w:rsid w:val="00287C8A"/>
    <w:rsid w:val="0029044B"/>
    <w:rsid w:val="00290F19"/>
    <w:rsid w:val="00292AA3"/>
    <w:rsid w:val="00294126"/>
    <w:rsid w:val="00294EB0"/>
    <w:rsid w:val="00295AEC"/>
    <w:rsid w:val="00296D78"/>
    <w:rsid w:val="002A1308"/>
    <w:rsid w:val="002A2991"/>
    <w:rsid w:val="002A3815"/>
    <w:rsid w:val="002A452D"/>
    <w:rsid w:val="002A529A"/>
    <w:rsid w:val="002A57A4"/>
    <w:rsid w:val="002A592A"/>
    <w:rsid w:val="002A68B4"/>
    <w:rsid w:val="002B246C"/>
    <w:rsid w:val="002B250A"/>
    <w:rsid w:val="002B2A66"/>
    <w:rsid w:val="002B2A8A"/>
    <w:rsid w:val="002B3276"/>
    <w:rsid w:val="002B408B"/>
    <w:rsid w:val="002B63BD"/>
    <w:rsid w:val="002C21CF"/>
    <w:rsid w:val="002C2633"/>
    <w:rsid w:val="002C3517"/>
    <w:rsid w:val="002C351F"/>
    <w:rsid w:val="002C3A87"/>
    <w:rsid w:val="002C525E"/>
    <w:rsid w:val="002C57AE"/>
    <w:rsid w:val="002D08DC"/>
    <w:rsid w:val="002D0CC0"/>
    <w:rsid w:val="002D1104"/>
    <w:rsid w:val="002D27C1"/>
    <w:rsid w:val="002D3309"/>
    <w:rsid w:val="002D42B0"/>
    <w:rsid w:val="002D5120"/>
    <w:rsid w:val="002D67F8"/>
    <w:rsid w:val="002D7354"/>
    <w:rsid w:val="002D7708"/>
    <w:rsid w:val="002E21F2"/>
    <w:rsid w:val="002E23BD"/>
    <w:rsid w:val="002E296F"/>
    <w:rsid w:val="002E6C31"/>
    <w:rsid w:val="002E788E"/>
    <w:rsid w:val="002F0A08"/>
    <w:rsid w:val="002F40DB"/>
    <w:rsid w:val="002F6BE4"/>
    <w:rsid w:val="00300DC8"/>
    <w:rsid w:val="003016FC"/>
    <w:rsid w:val="00303403"/>
    <w:rsid w:val="00303436"/>
    <w:rsid w:val="0031038B"/>
    <w:rsid w:val="0031102B"/>
    <w:rsid w:val="00312001"/>
    <w:rsid w:val="003120E7"/>
    <w:rsid w:val="0031244D"/>
    <w:rsid w:val="00312D44"/>
    <w:rsid w:val="0031416A"/>
    <w:rsid w:val="00314A97"/>
    <w:rsid w:val="00314AE3"/>
    <w:rsid w:val="00317BA5"/>
    <w:rsid w:val="0032050C"/>
    <w:rsid w:val="00320B75"/>
    <w:rsid w:val="00320DED"/>
    <w:rsid w:val="00321098"/>
    <w:rsid w:val="00322856"/>
    <w:rsid w:val="00323075"/>
    <w:rsid w:val="0032323A"/>
    <w:rsid w:val="00323F9C"/>
    <w:rsid w:val="003258EC"/>
    <w:rsid w:val="00325A47"/>
    <w:rsid w:val="00325F70"/>
    <w:rsid w:val="0032701B"/>
    <w:rsid w:val="00330842"/>
    <w:rsid w:val="0033189B"/>
    <w:rsid w:val="003328C2"/>
    <w:rsid w:val="00333EBF"/>
    <w:rsid w:val="003348E6"/>
    <w:rsid w:val="00335A17"/>
    <w:rsid w:val="00337958"/>
    <w:rsid w:val="003409A4"/>
    <w:rsid w:val="003409B3"/>
    <w:rsid w:val="00340A36"/>
    <w:rsid w:val="0034204D"/>
    <w:rsid w:val="00342FB0"/>
    <w:rsid w:val="00343775"/>
    <w:rsid w:val="003461D8"/>
    <w:rsid w:val="00347AE3"/>
    <w:rsid w:val="00347B80"/>
    <w:rsid w:val="00347CE4"/>
    <w:rsid w:val="0035342C"/>
    <w:rsid w:val="00353E0B"/>
    <w:rsid w:val="0035482C"/>
    <w:rsid w:val="003560A8"/>
    <w:rsid w:val="0035681A"/>
    <w:rsid w:val="0035681B"/>
    <w:rsid w:val="0035686E"/>
    <w:rsid w:val="00357310"/>
    <w:rsid w:val="0035749F"/>
    <w:rsid w:val="003574A1"/>
    <w:rsid w:val="0036081B"/>
    <w:rsid w:val="003632D0"/>
    <w:rsid w:val="00363D09"/>
    <w:rsid w:val="003662B5"/>
    <w:rsid w:val="00366CB5"/>
    <w:rsid w:val="00366E76"/>
    <w:rsid w:val="003671B6"/>
    <w:rsid w:val="003700DC"/>
    <w:rsid w:val="003701AF"/>
    <w:rsid w:val="0037025B"/>
    <w:rsid w:val="003709E0"/>
    <w:rsid w:val="00370BD5"/>
    <w:rsid w:val="00371059"/>
    <w:rsid w:val="00371635"/>
    <w:rsid w:val="00373619"/>
    <w:rsid w:val="00374FBF"/>
    <w:rsid w:val="003755B0"/>
    <w:rsid w:val="00381B67"/>
    <w:rsid w:val="003825FE"/>
    <w:rsid w:val="00385F40"/>
    <w:rsid w:val="00386807"/>
    <w:rsid w:val="0039051E"/>
    <w:rsid w:val="00390F52"/>
    <w:rsid w:val="00391283"/>
    <w:rsid w:val="00392767"/>
    <w:rsid w:val="0039553A"/>
    <w:rsid w:val="003956E1"/>
    <w:rsid w:val="003957FC"/>
    <w:rsid w:val="0039608E"/>
    <w:rsid w:val="003972D1"/>
    <w:rsid w:val="00397792"/>
    <w:rsid w:val="003979D7"/>
    <w:rsid w:val="003A0917"/>
    <w:rsid w:val="003A23AB"/>
    <w:rsid w:val="003A26DE"/>
    <w:rsid w:val="003A284D"/>
    <w:rsid w:val="003A38F3"/>
    <w:rsid w:val="003A3E12"/>
    <w:rsid w:val="003A3E6B"/>
    <w:rsid w:val="003A3F37"/>
    <w:rsid w:val="003A458B"/>
    <w:rsid w:val="003A52B9"/>
    <w:rsid w:val="003A614C"/>
    <w:rsid w:val="003A7C9F"/>
    <w:rsid w:val="003B14C5"/>
    <w:rsid w:val="003B1798"/>
    <w:rsid w:val="003B3055"/>
    <w:rsid w:val="003B52A9"/>
    <w:rsid w:val="003B53D2"/>
    <w:rsid w:val="003B680F"/>
    <w:rsid w:val="003B718A"/>
    <w:rsid w:val="003C37D4"/>
    <w:rsid w:val="003C54CB"/>
    <w:rsid w:val="003C65D3"/>
    <w:rsid w:val="003C72CC"/>
    <w:rsid w:val="003C7FC3"/>
    <w:rsid w:val="003D06D9"/>
    <w:rsid w:val="003D0BD5"/>
    <w:rsid w:val="003D0E5E"/>
    <w:rsid w:val="003D1EFF"/>
    <w:rsid w:val="003D1F23"/>
    <w:rsid w:val="003D42BA"/>
    <w:rsid w:val="003D43CB"/>
    <w:rsid w:val="003D51E1"/>
    <w:rsid w:val="003D6C22"/>
    <w:rsid w:val="003D6DFD"/>
    <w:rsid w:val="003E05C3"/>
    <w:rsid w:val="003E0EC1"/>
    <w:rsid w:val="003E0F87"/>
    <w:rsid w:val="003E1EE1"/>
    <w:rsid w:val="003E2917"/>
    <w:rsid w:val="003E4095"/>
    <w:rsid w:val="003E46FD"/>
    <w:rsid w:val="003E5F46"/>
    <w:rsid w:val="003E5FCC"/>
    <w:rsid w:val="003E6D7C"/>
    <w:rsid w:val="003E6ECE"/>
    <w:rsid w:val="003E7D7C"/>
    <w:rsid w:val="003E7F2A"/>
    <w:rsid w:val="003F129C"/>
    <w:rsid w:val="003F1714"/>
    <w:rsid w:val="003F1D5F"/>
    <w:rsid w:val="003F2EED"/>
    <w:rsid w:val="003F3C7F"/>
    <w:rsid w:val="003F45F6"/>
    <w:rsid w:val="003F4A45"/>
    <w:rsid w:val="00400DC9"/>
    <w:rsid w:val="00402A31"/>
    <w:rsid w:val="00403B17"/>
    <w:rsid w:val="0040407E"/>
    <w:rsid w:val="00404302"/>
    <w:rsid w:val="00404DC7"/>
    <w:rsid w:val="00407AD6"/>
    <w:rsid w:val="00407AE5"/>
    <w:rsid w:val="00410E1D"/>
    <w:rsid w:val="00410FBF"/>
    <w:rsid w:val="00411402"/>
    <w:rsid w:val="004117EF"/>
    <w:rsid w:val="00414363"/>
    <w:rsid w:val="0041564D"/>
    <w:rsid w:val="00415D25"/>
    <w:rsid w:val="00416A7C"/>
    <w:rsid w:val="00416E8C"/>
    <w:rsid w:val="00417F37"/>
    <w:rsid w:val="00420503"/>
    <w:rsid w:val="00422EDC"/>
    <w:rsid w:val="00423205"/>
    <w:rsid w:val="00423C95"/>
    <w:rsid w:val="0042497A"/>
    <w:rsid w:val="00425156"/>
    <w:rsid w:val="0042545A"/>
    <w:rsid w:val="00426D48"/>
    <w:rsid w:val="0043239E"/>
    <w:rsid w:val="00432995"/>
    <w:rsid w:val="004331B8"/>
    <w:rsid w:val="00433B2A"/>
    <w:rsid w:val="00434109"/>
    <w:rsid w:val="004351C3"/>
    <w:rsid w:val="0043565B"/>
    <w:rsid w:val="00437265"/>
    <w:rsid w:val="00440096"/>
    <w:rsid w:val="00440F03"/>
    <w:rsid w:val="00441866"/>
    <w:rsid w:val="00444107"/>
    <w:rsid w:val="00444E9A"/>
    <w:rsid w:val="0044549F"/>
    <w:rsid w:val="00445DD6"/>
    <w:rsid w:val="004472E1"/>
    <w:rsid w:val="0045053F"/>
    <w:rsid w:val="004529B6"/>
    <w:rsid w:val="004537A4"/>
    <w:rsid w:val="00454B3A"/>
    <w:rsid w:val="0045530E"/>
    <w:rsid w:val="0045632B"/>
    <w:rsid w:val="004569C7"/>
    <w:rsid w:val="00456D27"/>
    <w:rsid w:val="00457901"/>
    <w:rsid w:val="004579ED"/>
    <w:rsid w:val="00457A79"/>
    <w:rsid w:val="00457EF5"/>
    <w:rsid w:val="00460890"/>
    <w:rsid w:val="00460AAE"/>
    <w:rsid w:val="004620AE"/>
    <w:rsid w:val="00464AD2"/>
    <w:rsid w:val="00464D4D"/>
    <w:rsid w:val="0046635E"/>
    <w:rsid w:val="00466AC3"/>
    <w:rsid w:val="00466AD0"/>
    <w:rsid w:val="00466D57"/>
    <w:rsid w:val="00470FCE"/>
    <w:rsid w:val="00471092"/>
    <w:rsid w:val="004720C2"/>
    <w:rsid w:val="004725C5"/>
    <w:rsid w:val="00473C48"/>
    <w:rsid w:val="0047469F"/>
    <w:rsid w:val="004746F2"/>
    <w:rsid w:val="004750A9"/>
    <w:rsid w:val="004762B7"/>
    <w:rsid w:val="00476BC4"/>
    <w:rsid w:val="00482157"/>
    <w:rsid w:val="004833DA"/>
    <w:rsid w:val="004835B7"/>
    <w:rsid w:val="004839AF"/>
    <w:rsid w:val="00483A43"/>
    <w:rsid w:val="004862CF"/>
    <w:rsid w:val="00486B32"/>
    <w:rsid w:val="0048704F"/>
    <w:rsid w:val="004903A5"/>
    <w:rsid w:val="0049091F"/>
    <w:rsid w:val="00490F9E"/>
    <w:rsid w:val="004943E6"/>
    <w:rsid w:val="00494963"/>
    <w:rsid w:val="00495444"/>
    <w:rsid w:val="00496465"/>
    <w:rsid w:val="00497DD2"/>
    <w:rsid w:val="004A1073"/>
    <w:rsid w:val="004A2376"/>
    <w:rsid w:val="004A2A52"/>
    <w:rsid w:val="004A2CF7"/>
    <w:rsid w:val="004A4DFD"/>
    <w:rsid w:val="004A5168"/>
    <w:rsid w:val="004A6390"/>
    <w:rsid w:val="004A67C5"/>
    <w:rsid w:val="004B041C"/>
    <w:rsid w:val="004B1F69"/>
    <w:rsid w:val="004B2A1B"/>
    <w:rsid w:val="004B42AF"/>
    <w:rsid w:val="004B4381"/>
    <w:rsid w:val="004B4BA9"/>
    <w:rsid w:val="004B4CD0"/>
    <w:rsid w:val="004B68A6"/>
    <w:rsid w:val="004C4348"/>
    <w:rsid w:val="004C4513"/>
    <w:rsid w:val="004C59AB"/>
    <w:rsid w:val="004D086E"/>
    <w:rsid w:val="004D0E89"/>
    <w:rsid w:val="004D1CA3"/>
    <w:rsid w:val="004D1E75"/>
    <w:rsid w:val="004D264A"/>
    <w:rsid w:val="004D3850"/>
    <w:rsid w:val="004D4895"/>
    <w:rsid w:val="004D4BCA"/>
    <w:rsid w:val="004D6387"/>
    <w:rsid w:val="004D6F14"/>
    <w:rsid w:val="004D7552"/>
    <w:rsid w:val="004D7B7B"/>
    <w:rsid w:val="004D7DBD"/>
    <w:rsid w:val="004E04F1"/>
    <w:rsid w:val="004E073A"/>
    <w:rsid w:val="004E1EF3"/>
    <w:rsid w:val="004E272F"/>
    <w:rsid w:val="004E2950"/>
    <w:rsid w:val="004E2E64"/>
    <w:rsid w:val="004E39FD"/>
    <w:rsid w:val="004E3A3B"/>
    <w:rsid w:val="004E5E39"/>
    <w:rsid w:val="004E7400"/>
    <w:rsid w:val="004F38E5"/>
    <w:rsid w:val="004F4144"/>
    <w:rsid w:val="004F459E"/>
    <w:rsid w:val="004F4679"/>
    <w:rsid w:val="004F4D12"/>
    <w:rsid w:val="004F695F"/>
    <w:rsid w:val="004F6B42"/>
    <w:rsid w:val="004F718A"/>
    <w:rsid w:val="004F7767"/>
    <w:rsid w:val="004F7D1E"/>
    <w:rsid w:val="00500956"/>
    <w:rsid w:val="0050225D"/>
    <w:rsid w:val="00503EDD"/>
    <w:rsid w:val="00506576"/>
    <w:rsid w:val="00506FC1"/>
    <w:rsid w:val="00510D81"/>
    <w:rsid w:val="005120AF"/>
    <w:rsid w:val="00512EFA"/>
    <w:rsid w:val="0051423A"/>
    <w:rsid w:val="00514E44"/>
    <w:rsid w:val="0051513B"/>
    <w:rsid w:val="00515516"/>
    <w:rsid w:val="00516502"/>
    <w:rsid w:val="00516C3C"/>
    <w:rsid w:val="005207C2"/>
    <w:rsid w:val="0052104A"/>
    <w:rsid w:val="00523FC2"/>
    <w:rsid w:val="005248AE"/>
    <w:rsid w:val="005252EE"/>
    <w:rsid w:val="00530834"/>
    <w:rsid w:val="00530B4A"/>
    <w:rsid w:val="00532600"/>
    <w:rsid w:val="00534B18"/>
    <w:rsid w:val="00535214"/>
    <w:rsid w:val="005358C0"/>
    <w:rsid w:val="00536CC5"/>
    <w:rsid w:val="00537149"/>
    <w:rsid w:val="00541B1A"/>
    <w:rsid w:val="005437A4"/>
    <w:rsid w:val="00543974"/>
    <w:rsid w:val="00546784"/>
    <w:rsid w:val="00550752"/>
    <w:rsid w:val="0055484A"/>
    <w:rsid w:val="0055697C"/>
    <w:rsid w:val="00560BEF"/>
    <w:rsid w:val="005616EF"/>
    <w:rsid w:val="00562B13"/>
    <w:rsid w:val="00562D26"/>
    <w:rsid w:val="0056373B"/>
    <w:rsid w:val="00563BFC"/>
    <w:rsid w:val="005640FE"/>
    <w:rsid w:val="00567F0D"/>
    <w:rsid w:val="00570068"/>
    <w:rsid w:val="0057078C"/>
    <w:rsid w:val="005713EF"/>
    <w:rsid w:val="00571F4C"/>
    <w:rsid w:val="0057351F"/>
    <w:rsid w:val="005735B8"/>
    <w:rsid w:val="0057361F"/>
    <w:rsid w:val="005744A6"/>
    <w:rsid w:val="0057485C"/>
    <w:rsid w:val="00574F39"/>
    <w:rsid w:val="00576D1F"/>
    <w:rsid w:val="005827E8"/>
    <w:rsid w:val="0058447B"/>
    <w:rsid w:val="00585FF0"/>
    <w:rsid w:val="0058785F"/>
    <w:rsid w:val="00587B91"/>
    <w:rsid w:val="0059050D"/>
    <w:rsid w:val="00590CE1"/>
    <w:rsid w:val="00590CE4"/>
    <w:rsid w:val="00591E43"/>
    <w:rsid w:val="0059282D"/>
    <w:rsid w:val="0059302D"/>
    <w:rsid w:val="00593169"/>
    <w:rsid w:val="005934AF"/>
    <w:rsid w:val="005946AC"/>
    <w:rsid w:val="00594F19"/>
    <w:rsid w:val="00597B7F"/>
    <w:rsid w:val="005A0A16"/>
    <w:rsid w:val="005A130A"/>
    <w:rsid w:val="005A2277"/>
    <w:rsid w:val="005A38DF"/>
    <w:rsid w:val="005A3E5E"/>
    <w:rsid w:val="005A4E62"/>
    <w:rsid w:val="005A5F8C"/>
    <w:rsid w:val="005B077E"/>
    <w:rsid w:val="005B07C5"/>
    <w:rsid w:val="005B1185"/>
    <w:rsid w:val="005B357A"/>
    <w:rsid w:val="005B4270"/>
    <w:rsid w:val="005B434D"/>
    <w:rsid w:val="005B6383"/>
    <w:rsid w:val="005B6B59"/>
    <w:rsid w:val="005B6E7B"/>
    <w:rsid w:val="005C1390"/>
    <w:rsid w:val="005C1875"/>
    <w:rsid w:val="005C2B72"/>
    <w:rsid w:val="005C3BC3"/>
    <w:rsid w:val="005C44F4"/>
    <w:rsid w:val="005C4E0A"/>
    <w:rsid w:val="005C6863"/>
    <w:rsid w:val="005C6D80"/>
    <w:rsid w:val="005C74A0"/>
    <w:rsid w:val="005C77E1"/>
    <w:rsid w:val="005D05F5"/>
    <w:rsid w:val="005D4142"/>
    <w:rsid w:val="005D5EAA"/>
    <w:rsid w:val="005D6990"/>
    <w:rsid w:val="005E07F2"/>
    <w:rsid w:val="005E2679"/>
    <w:rsid w:val="005E36D7"/>
    <w:rsid w:val="005E63FD"/>
    <w:rsid w:val="005E71EF"/>
    <w:rsid w:val="005E787E"/>
    <w:rsid w:val="005F0166"/>
    <w:rsid w:val="005F04BC"/>
    <w:rsid w:val="005F0B19"/>
    <w:rsid w:val="005F17A5"/>
    <w:rsid w:val="005F25E9"/>
    <w:rsid w:val="005F3EB8"/>
    <w:rsid w:val="005F431E"/>
    <w:rsid w:val="005F5096"/>
    <w:rsid w:val="005F5165"/>
    <w:rsid w:val="005F61C6"/>
    <w:rsid w:val="005F650C"/>
    <w:rsid w:val="005F6DC8"/>
    <w:rsid w:val="005F7066"/>
    <w:rsid w:val="005F7A64"/>
    <w:rsid w:val="00600C96"/>
    <w:rsid w:val="00600FD6"/>
    <w:rsid w:val="0060128F"/>
    <w:rsid w:val="00602A42"/>
    <w:rsid w:val="00603E83"/>
    <w:rsid w:val="00604357"/>
    <w:rsid w:val="006049A6"/>
    <w:rsid w:val="00605DFF"/>
    <w:rsid w:val="00606E17"/>
    <w:rsid w:val="00607F81"/>
    <w:rsid w:val="006118A9"/>
    <w:rsid w:val="006118AD"/>
    <w:rsid w:val="0061238F"/>
    <w:rsid w:val="00612EDD"/>
    <w:rsid w:val="00612FCD"/>
    <w:rsid w:val="00615FBC"/>
    <w:rsid w:val="00616859"/>
    <w:rsid w:val="00616ADC"/>
    <w:rsid w:val="006177CC"/>
    <w:rsid w:val="006206EC"/>
    <w:rsid w:val="00621007"/>
    <w:rsid w:val="00621CBE"/>
    <w:rsid w:val="0062256D"/>
    <w:rsid w:val="00622BEE"/>
    <w:rsid w:val="006235B6"/>
    <w:rsid w:val="00625614"/>
    <w:rsid w:val="0062570F"/>
    <w:rsid w:val="00630CD6"/>
    <w:rsid w:val="006358E7"/>
    <w:rsid w:val="00635DE5"/>
    <w:rsid w:val="00636EB6"/>
    <w:rsid w:val="00637981"/>
    <w:rsid w:val="00641FE9"/>
    <w:rsid w:val="00643776"/>
    <w:rsid w:val="00644299"/>
    <w:rsid w:val="00644B10"/>
    <w:rsid w:val="00644EC0"/>
    <w:rsid w:val="00645E87"/>
    <w:rsid w:val="00646ED0"/>
    <w:rsid w:val="00647D52"/>
    <w:rsid w:val="006512A1"/>
    <w:rsid w:val="006525BA"/>
    <w:rsid w:val="00652716"/>
    <w:rsid w:val="00653823"/>
    <w:rsid w:val="00655E3B"/>
    <w:rsid w:val="006611E6"/>
    <w:rsid w:val="006626A8"/>
    <w:rsid w:val="00662D84"/>
    <w:rsid w:val="006642C6"/>
    <w:rsid w:val="0066459E"/>
    <w:rsid w:val="006658E7"/>
    <w:rsid w:val="006659C1"/>
    <w:rsid w:val="00665B78"/>
    <w:rsid w:val="006661B5"/>
    <w:rsid w:val="00666B6E"/>
    <w:rsid w:val="006672D6"/>
    <w:rsid w:val="0067121C"/>
    <w:rsid w:val="006719FA"/>
    <w:rsid w:val="006723BF"/>
    <w:rsid w:val="00676580"/>
    <w:rsid w:val="006773B3"/>
    <w:rsid w:val="00677609"/>
    <w:rsid w:val="0068022A"/>
    <w:rsid w:val="00681F3D"/>
    <w:rsid w:val="0068204A"/>
    <w:rsid w:val="006823BA"/>
    <w:rsid w:val="00682733"/>
    <w:rsid w:val="00683842"/>
    <w:rsid w:val="006844D8"/>
    <w:rsid w:val="006849B6"/>
    <w:rsid w:val="00684DEA"/>
    <w:rsid w:val="00684F77"/>
    <w:rsid w:val="00686FB5"/>
    <w:rsid w:val="00687790"/>
    <w:rsid w:val="00687C94"/>
    <w:rsid w:val="00687F9C"/>
    <w:rsid w:val="00690EFD"/>
    <w:rsid w:val="006911CC"/>
    <w:rsid w:val="00691D23"/>
    <w:rsid w:val="00691FC6"/>
    <w:rsid w:val="00692A2D"/>
    <w:rsid w:val="00693869"/>
    <w:rsid w:val="00695641"/>
    <w:rsid w:val="0069622D"/>
    <w:rsid w:val="006976BC"/>
    <w:rsid w:val="006976EF"/>
    <w:rsid w:val="006A00ED"/>
    <w:rsid w:val="006A124C"/>
    <w:rsid w:val="006A37A4"/>
    <w:rsid w:val="006A3A1B"/>
    <w:rsid w:val="006A44C4"/>
    <w:rsid w:val="006A45A1"/>
    <w:rsid w:val="006A627F"/>
    <w:rsid w:val="006A629D"/>
    <w:rsid w:val="006A6EDA"/>
    <w:rsid w:val="006A706C"/>
    <w:rsid w:val="006B110D"/>
    <w:rsid w:val="006B168D"/>
    <w:rsid w:val="006B17CF"/>
    <w:rsid w:val="006B1DFF"/>
    <w:rsid w:val="006B3ECF"/>
    <w:rsid w:val="006B4572"/>
    <w:rsid w:val="006B5237"/>
    <w:rsid w:val="006B763D"/>
    <w:rsid w:val="006C036A"/>
    <w:rsid w:val="006C05BA"/>
    <w:rsid w:val="006C1DF0"/>
    <w:rsid w:val="006C1E5E"/>
    <w:rsid w:val="006C2BDE"/>
    <w:rsid w:val="006C5021"/>
    <w:rsid w:val="006C5377"/>
    <w:rsid w:val="006C6A85"/>
    <w:rsid w:val="006C7952"/>
    <w:rsid w:val="006D17A4"/>
    <w:rsid w:val="006D40FF"/>
    <w:rsid w:val="006D574F"/>
    <w:rsid w:val="006D5953"/>
    <w:rsid w:val="006D6DE3"/>
    <w:rsid w:val="006E0ED1"/>
    <w:rsid w:val="006E1A9C"/>
    <w:rsid w:val="006E34C1"/>
    <w:rsid w:val="006E35EB"/>
    <w:rsid w:val="006E3643"/>
    <w:rsid w:val="006E41CF"/>
    <w:rsid w:val="006E49B1"/>
    <w:rsid w:val="006E4A6E"/>
    <w:rsid w:val="006E4FFE"/>
    <w:rsid w:val="006E52EC"/>
    <w:rsid w:val="006E5F7F"/>
    <w:rsid w:val="006E61CF"/>
    <w:rsid w:val="006E6677"/>
    <w:rsid w:val="006E7C10"/>
    <w:rsid w:val="006E7C1B"/>
    <w:rsid w:val="006F0D87"/>
    <w:rsid w:val="006F1D32"/>
    <w:rsid w:val="006F2A74"/>
    <w:rsid w:val="006F3826"/>
    <w:rsid w:val="006F39CF"/>
    <w:rsid w:val="006F6CE9"/>
    <w:rsid w:val="006F6E55"/>
    <w:rsid w:val="006F778A"/>
    <w:rsid w:val="006F7F64"/>
    <w:rsid w:val="0070069A"/>
    <w:rsid w:val="00700F2B"/>
    <w:rsid w:val="00701151"/>
    <w:rsid w:val="00701282"/>
    <w:rsid w:val="007019F7"/>
    <w:rsid w:val="0070205B"/>
    <w:rsid w:val="00703ECF"/>
    <w:rsid w:val="007044DC"/>
    <w:rsid w:val="00704B6D"/>
    <w:rsid w:val="00705EFA"/>
    <w:rsid w:val="00706369"/>
    <w:rsid w:val="00706E1A"/>
    <w:rsid w:val="0070709F"/>
    <w:rsid w:val="00710A8B"/>
    <w:rsid w:val="007124FC"/>
    <w:rsid w:val="00712572"/>
    <w:rsid w:val="00713072"/>
    <w:rsid w:val="00713C6E"/>
    <w:rsid w:val="00713D41"/>
    <w:rsid w:val="0071401D"/>
    <w:rsid w:val="0071452A"/>
    <w:rsid w:val="00714608"/>
    <w:rsid w:val="00715EC2"/>
    <w:rsid w:val="007162B7"/>
    <w:rsid w:val="00720534"/>
    <w:rsid w:val="00720851"/>
    <w:rsid w:val="007213E3"/>
    <w:rsid w:val="007220CD"/>
    <w:rsid w:val="00722440"/>
    <w:rsid w:val="00723010"/>
    <w:rsid w:val="00724E15"/>
    <w:rsid w:val="00726595"/>
    <w:rsid w:val="00732599"/>
    <w:rsid w:val="00732F05"/>
    <w:rsid w:val="00734819"/>
    <w:rsid w:val="0073527A"/>
    <w:rsid w:val="00736267"/>
    <w:rsid w:val="00737AF6"/>
    <w:rsid w:val="00742ABF"/>
    <w:rsid w:val="0074376B"/>
    <w:rsid w:val="00745585"/>
    <w:rsid w:val="00750BA8"/>
    <w:rsid w:val="00751737"/>
    <w:rsid w:val="0075371C"/>
    <w:rsid w:val="007547C2"/>
    <w:rsid w:val="00755979"/>
    <w:rsid w:val="00755C0A"/>
    <w:rsid w:val="007567B4"/>
    <w:rsid w:val="007576F2"/>
    <w:rsid w:val="00757CD9"/>
    <w:rsid w:val="00761460"/>
    <w:rsid w:val="007616F8"/>
    <w:rsid w:val="00761C5A"/>
    <w:rsid w:val="0076261C"/>
    <w:rsid w:val="00764FE6"/>
    <w:rsid w:val="0076538B"/>
    <w:rsid w:val="00765B2A"/>
    <w:rsid w:val="00765DAF"/>
    <w:rsid w:val="00766D61"/>
    <w:rsid w:val="0076711D"/>
    <w:rsid w:val="0077184C"/>
    <w:rsid w:val="00773160"/>
    <w:rsid w:val="00773906"/>
    <w:rsid w:val="00774055"/>
    <w:rsid w:val="0077477A"/>
    <w:rsid w:val="00780300"/>
    <w:rsid w:val="007803DD"/>
    <w:rsid w:val="0078048F"/>
    <w:rsid w:val="0078098A"/>
    <w:rsid w:val="00780E39"/>
    <w:rsid w:val="00780E3A"/>
    <w:rsid w:val="00784E90"/>
    <w:rsid w:val="00784EAA"/>
    <w:rsid w:val="0078527E"/>
    <w:rsid w:val="007875DA"/>
    <w:rsid w:val="00787676"/>
    <w:rsid w:val="007914B0"/>
    <w:rsid w:val="00791ADE"/>
    <w:rsid w:val="00791F79"/>
    <w:rsid w:val="0079302B"/>
    <w:rsid w:val="00793BD9"/>
    <w:rsid w:val="00795BC1"/>
    <w:rsid w:val="00795C2B"/>
    <w:rsid w:val="0079655C"/>
    <w:rsid w:val="00796750"/>
    <w:rsid w:val="00797ABB"/>
    <w:rsid w:val="007A099F"/>
    <w:rsid w:val="007A1DA0"/>
    <w:rsid w:val="007A23C3"/>
    <w:rsid w:val="007A2847"/>
    <w:rsid w:val="007A2A59"/>
    <w:rsid w:val="007A4AF6"/>
    <w:rsid w:val="007A53D1"/>
    <w:rsid w:val="007A546E"/>
    <w:rsid w:val="007A5F4B"/>
    <w:rsid w:val="007A6587"/>
    <w:rsid w:val="007A69F1"/>
    <w:rsid w:val="007A70AA"/>
    <w:rsid w:val="007B0402"/>
    <w:rsid w:val="007B0F05"/>
    <w:rsid w:val="007B1585"/>
    <w:rsid w:val="007B2284"/>
    <w:rsid w:val="007B2DDF"/>
    <w:rsid w:val="007B40FA"/>
    <w:rsid w:val="007B4B9B"/>
    <w:rsid w:val="007B7EBE"/>
    <w:rsid w:val="007B7FFD"/>
    <w:rsid w:val="007C0914"/>
    <w:rsid w:val="007C100C"/>
    <w:rsid w:val="007C119D"/>
    <w:rsid w:val="007C12EF"/>
    <w:rsid w:val="007C1AC9"/>
    <w:rsid w:val="007C3225"/>
    <w:rsid w:val="007C4A50"/>
    <w:rsid w:val="007C4AD6"/>
    <w:rsid w:val="007C517E"/>
    <w:rsid w:val="007C5217"/>
    <w:rsid w:val="007C7C4C"/>
    <w:rsid w:val="007C7C5F"/>
    <w:rsid w:val="007C7F7A"/>
    <w:rsid w:val="007D19FC"/>
    <w:rsid w:val="007D30BF"/>
    <w:rsid w:val="007D515A"/>
    <w:rsid w:val="007D52A9"/>
    <w:rsid w:val="007D62E2"/>
    <w:rsid w:val="007D6FD7"/>
    <w:rsid w:val="007E0E5D"/>
    <w:rsid w:val="007E1713"/>
    <w:rsid w:val="007E2562"/>
    <w:rsid w:val="007E2F66"/>
    <w:rsid w:val="007E42B9"/>
    <w:rsid w:val="007E540A"/>
    <w:rsid w:val="007E596C"/>
    <w:rsid w:val="007E6F1F"/>
    <w:rsid w:val="007F08EC"/>
    <w:rsid w:val="007F0D14"/>
    <w:rsid w:val="007F0E35"/>
    <w:rsid w:val="007F0FEB"/>
    <w:rsid w:val="007F147B"/>
    <w:rsid w:val="007F168E"/>
    <w:rsid w:val="007F1BB4"/>
    <w:rsid w:val="007F51F6"/>
    <w:rsid w:val="007F55A3"/>
    <w:rsid w:val="007F5B70"/>
    <w:rsid w:val="00800B55"/>
    <w:rsid w:val="0080210B"/>
    <w:rsid w:val="00803BDB"/>
    <w:rsid w:val="00803F4A"/>
    <w:rsid w:val="00805333"/>
    <w:rsid w:val="0080591C"/>
    <w:rsid w:val="00807F7B"/>
    <w:rsid w:val="00810350"/>
    <w:rsid w:val="0081115F"/>
    <w:rsid w:val="0081132F"/>
    <w:rsid w:val="00812AFF"/>
    <w:rsid w:val="00813526"/>
    <w:rsid w:val="00813557"/>
    <w:rsid w:val="008141AC"/>
    <w:rsid w:val="00815356"/>
    <w:rsid w:val="00817C7E"/>
    <w:rsid w:val="00817F3C"/>
    <w:rsid w:val="00821CF6"/>
    <w:rsid w:val="00822F91"/>
    <w:rsid w:val="00823AC0"/>
    <w:rsid w:val="00826ABB"/>
    <w:rsid w:val="008272EE"/>
    <w:rsid w:val="00830331"/>
    <w:rsid w:val="0083099E"/>
    <w:rsid w:val="00830F1A"/>
    <w:rsid w:val="00831D97"/>
    <w:rsid w:val="00832228"/>
    <w:rsid w:val="008326D9"/>
    <w:rsid w:val="008343A3"/>
    <w:rsid w:val="0083456B"/>
    <w:rsid w:val="00834F20"/>
    <w:rsid w:val="00836CBC"/>
    <w:rsid w:val="00837A1F"/>
    <w:rsid w:val="00837A3B"/>
    <w:rsid w:val="0084122D"/>
    <w:rsid w:val="00841292"/>
    <w:rsid w:val="008412A6"/>
    <w:rsid w:val="0084158B"/>
    <w:rsid w:val="00841B1F"/>
    <w:rsid w:val="008427D7"/>
    <w:rsid w:val="00842B3E"/>
    <w:rsid w:val="00844106"/>
    <w:rsid w:val="008446EB"/>
    <w:rsid w:val="0084599C"/>
    <w:rsid w:val="0084708D"/>
    <w:rsid w:val="00852287"/>
    <w:rsid w:val="008567F0"/>
    <w:rsid w:val="008617E8"/>
    <w:rsid w:val="00863637"/>
    <w:rsid w:val="00863BAC"/>
    <w:rsid w:val="008649E7"/>
    <w:rsid w:val="00864D93"/>
    <w:rsid w:val="00864E05"/>
    <w:rsid w:val="00865598"/>
    <w:rsid w:val="0086608D"/>
    <w:rsid w:val="0086616E"/>
    <w:rsid w:val="00866260"/>
    <w:rsid w:val="00867BF7"/>
    <w:rsid w:val="00872310"/>
    <w:rsid w:val="00872538"/>
    <w:rsid w:val="008744A8"/>
    <w:rsid w:val="00874B57"/>
    <w:rsid w:val="00874D52"/>
    <w:rsid w:val="0087655C"/>
    <w:rsid w:val="008766AC"/>
    <w:rsid w:val="008768CB"/>
    <w:rsid w:val="00876A71"/>
    <w:rsid w:val="00877095"/>
    <w:rsid w:val="00880A65"/>
    <w:rsid w:val="0088161F"/>
    <w:rsid w:val="00881DF0"/>
    <w:rsid w:val="00882C0F"/>
    <w:rsid w:val="00882DC4"/>
    <w:rsid w:val="00883C9C"/>
    <w:rsid w:val="00884297"/>
    <w:rsid w:val="00884775"/>
    <w:rsid w:val="008854D9"/>
    <w:rsid w:val="00885579"/>
    <w:rsid w:val="0088669F"/>
    <w:rsid w:val="00890066"/>
    <w:rsid w:val="00890833"/>
    <w:rsid w:val="00891023"/>
    <w:rsid w:val="008918E6"/>
    <w:rsid w:val="00891AFD"/>
    <w:rsid w:val="00891D60"/>
    <w:rsid w:val="008936FD"/>
    <w:rsid w:val="0089476C"/>
    <w:rsid w:val="00894C3C"/>
    <w:rsid w:val="00896AA7"/>
    <w:rsid w:val="008974D8"/>
    <w:rsid w:val="00897A2C"/>
    <w:rsid w:val="008A0A4C"/>
    <w:rsid w:val="008A1BC1"/>
    <w:rsid w:val="008A2441"/>
    <w:rsid w:val="008A2D25"/>
    <w:rsid w:val="008A3070"/>
    <w:rsid w:val="008A3769"/>
    <w:rsid w:val="008A3B32"/>
    <w:rsid w:val="008A4262"/>
    <w:rsid w:val="008A4DE0"/>
    <w:rsid w:val="008A57A9"/>
    <w:rsid w:val="008A70BC"/>
    <w:rsid w:val="008A7793"/>
    <w:rsid w:val="008A7AF3"/>
    <w:rsid w:val="008B02D1"/>
    <w:rsid w:val="008B0BA2"/>
    <w:rsid w:val="008B1374"/>
    <w:rsid w:val="008B4718"/>
    <w:rsid w:val="008B4AF9"/>
    <w:rsid w:val="008B4F5E"/>
    <w:rsid w:val="008B57A0"/>
    <w:rsid w:val="008B588E"/>
    <w:rsid w:val="008B5949"/>
    <w:rsid w:val="008B7C35"/>
    <w:rsid w:val="008C01DD"/>
    <w:rsid w:val="008C1138"/>
    <w:rsid w:val="008C206F"/>
    <w:rsid w:val="008C3BBF"/>
    <w:rsid w:val="008C3E96"/>
    <w:rsid w:val="008C402A"/>
    <w:rsid w:val="008C472D"/>
    <w:rsid w:val="008C48E4"/>
    <w:rsid w:val="008C5172"/>
    <w:rsid w:val="008C6524"/>
    <w:rsid w:val="008C6982"/>
    <w:rsid w:val="008D2D9E"/>
    <w:rsid w:val="008D3765"/>
    <w:rsid w:val="008D5658"/>
    <w:rsid w:val="008D7128"/>
    <w:rsid w:val="008D78C8"/>
    <w:rsid w:val="008E1CB1"/>
    <w:rsid w:val="008E1E10"/>
    <w:rsid w:val="008E39D5"/>
    <w:rsid w:val="008E39E3"/>
    <w:rsid w:val="008E3AE8"/>
    <w:rsid w:val="008E4E54"/>
    <w:rsid w:val="008E520A"/>
    <w:rsid w:val="008E588A"/>
    <w:rsid w:val="008E59CE"/>
    <w:rsid w:val="008E6653"/>
    <w:rsid w:val="008E7286"/>
    <w:rsid w:val="008E7F19"/>
    <w:rsid w:val="008F1A42"/>
    <w:rsid w:val="008F1F9E"/>
    <w:rsid w:val="008F2650"/>
    <w:rsid w:val="008F3572"/>
    <w:rsid w:val="008F4DA3"/>
    <w:rsid w:val="008F4FD4"/>
    <w:rsid w:val="008F5C63"/>
    <w:rsid w:val="008F5F52"/>
    <w:rsid w:val="00900229"/>
    <w:rsid w:val="00901241"/>
    <w:rsid w:val="00902519"/>
    <w:rsid w:val="00903C53"/>
    <w:rsid w:val="00904335"/>
    <w:rsid w:val="00904363"/>
    <w:rsid w:val="00904BDD"/>
    <w:rsid w:val="00905F65"/>
    <w:rsid w:val="009071B9"/>
    <w:rsid w:val="009108B5"/>
    <w:rsid w:val="00910BB7"/>
    <w:rsid w:val="00911400"/>
    <w:rsid w:val="00911967"/>
    <w:rsid w:val="00911F87"/>
    <w:rsid w:val="009127A0"/>
    <w:rsid w:val="009133E7"/>
    <w:rsid w:val="00914082"/>
    <w:rsid w:val="0091495C"/>
    <w:rsid w:val="00915298"/>
    <w:rsid w:val="0091626C"/>
    <w:rsid w:val="00916D17"/>
    <w:rsid w:val="00917096"/>
    <w:rsid w:val="00917A3B"/>
    <w:rsid w:val="00917F95"/>
    <w:rsid w:val="00920383"/>
    <w:rsid w:val="0092122A"/>
    <w:rsid w:val="0092192A"/>
    <w:rsid w:val="00921A8A"/>
    <w:rsid w:val="00921D39"/>
    <w:rsid w:val="00922680"/>
    <w:rsid w:val="00923668"/>
    <w:rsid w:val="00924A86"/>
    <w:rsid w:val="00925097"/>
    <w:rsid w:val="00925873"/>
    <w:rsid w:val="009258BA"/>
    <w:rsid w:val="0092648E"/>
    <w:rsid w:val="0092652A"/>
    <w:rsid w:val="0092715A"/>
    <w:rsid w:val="00931F8F"/>
    <w:rsid w:val="00932E9B"/>
    <w:rsid w:val="0093453E"/>
    <w:rsid w:val="00935B48"/>
    <w:rsid w:val="00936131"/>
    <w:rsid w:val="00936DF1"/>
    <w:rsid w:val="00937A90"/>
    <w:rsid w:val="0094052B"/>
    <w:rsid w:val="0094215A"/>
    <w:rsid w:val="0094263D"/>
    <w:rsid w:val="00942D0C"/>
    <w:rsid w:val="00943275"/>
    <w:rsid w:val="009438FF"/>
    <w:rsid w:val="009439A9"/>
    <w:rsid w:val="00944E97"/>
    <w:rsid w:val="0094616E"/>
    <w:rsid w:val="00947D0C"/>
    <w:rsid w:val="009511CB"/>
    <w:rsid w:val="00951831"/>
    <w:rsid w:val="00952103"/>
    <w:rsid w:val="00952169"/>
    <w:rsid w:val="009522F3"/>
    <w:rsid w:val="00952917"/>
    <w:rsid w:val="0095313A"/>
    <w:rsid w:val="00954170"/>
    <w:rsid w:val="00955268"/>
    <w:rsid w:val="00955CAC"/>
    <w:rsid w:val="0095656E"/>
    <w:rsid w:val="00956BBD"/>
    <w:rsid w:val="00956ED2"/>
    <w:rsid w:val="00957256"/>
    <w:rsid w:val="009602D6"/>
    <w:rsid w:val="009624E9"/>
    <w:rsid w:val="0096277A"/>
    <w:rsid w:val="009657B2"/>
    <w:rsid w:val="009660A4"/>
    <w:rsid w:val="00966DE9"/>
    <w:rsid w:val="009676E5"/>
    <w:rsid w:val="00970E86"/>
    <w:rsid w:val="009713D9"/>
    <w:rsid w:val="00971B11"/>
    <w:rsid w:val="00976D7D"/>
    <w:rsid w:val="00977DCB"/>
    <w:rsid w:val="0098012E"/>
    <w:rsid w:val="00980F70"/>
    <w:rsid w:val="0098371C"/>
    <w:rsid w:val="00984FBA"/>
    <w:rsid w:val="00986AAE"/>
    <w:rsid w:val="009877C3"/>
    <w:rsid w:val="00990CFB"/>
    <w:rsid w:val="0099101B"/>
    <w:rsid w:val="0099259F"/>
    <w:rsid w:val="00992AFB"/>
    <w:rsid w:val="00992C8A"/>
    <w:rsid w:val="0099356C"/>
    <w:rsid w:val="00993D8C"/>
    <w:rsid w:val="0099412B"/>
    <w:rsid w:val="00995447"/>
    <w:rsid w:val="00995C0A"/>
    <w:rsid w:val="009A2D0C"/>
    <w:rsid w:val="009A4478"/>
    <w:rsid w:val="009A6D08"/>
    <w:rsid w:val="009A6FC9"/>
    <w:rsid w:val="009A70F6"/>
    <w:rsid w:val="009A74A5"/>
    <w:rsid w:val="009B01DB"/>
    <w:rsid w:val="009B15B1"/>
    <w:rsid w:val="009B185D"/>
    <w:rsid w:val="009B4E08"/>
    <w:rsid w:val="009B51EC"/>
    <w:rsid w:val="009B5F99"/>
    <w:rsid w:val="009B62C8"/>
    <w:rsid w:val="009C3787"/>
    <w:rsid w:val="009C60B3"/>
    <w:rsid w:val="009C6C26"/>
    <w:rsid w:val="009C7855"/>
    <w:rsid w:val="009D0E7A"/>
    <w:rsid w:val="009D0FB9"/>
    <w:rsid w:val="009D23B3"/>
    <w:rsid w:val="009D3393"/>
    <w:rsid w:val="009D3A34"/>
    <w:rsid w:val="009D3D8D"/>
    <w:rsid w:val="009D59F3"/>
    <w:rsid w:val="009D65D3"/>
    <w:rsid w:val="009D748F"/>
    <w:rsid w:val="009E546F"/>
    <w:rsid w:val="009E5DF7"/>
    <w:rsid w:val="009E6BE7"/>
    <w:rsid w:val="009F0219"/>
    <w:rsid w:val="009F1A31"/>
    <w:rsid w:val="009F1A48"/>
    <w:rsid w:val="009F393D"/>
    <w:rsid w:val="009F565A"/>
    <w:rsid w:val="009F5A09"/>
    <w:rsid w:val="009F7DCA"/>
    <w:rsid w:val="00A038D0"/>
    <w:rsid w:val="00A058DB"/>
    <w:rsid w:val="00A07179"/>
    <w:rsid w:val="00A10932"/>
    <w:rsid w:val="00A10A83"/>
    <w:rsid w:val="00A10D33"/>
    <w:rsid w:val="00A113A0"/>
    <w:rsid w:val="00A13BF5"/>
    <w:rsid w:val="00A13EA2"/>
    <w:rsid w:val="00A14FA4"/>
    <w:rsid w:val="00A159C6"/>
    <w:rsid w:val="00A162D9"/>
    <w:rsid w:val="00A1689B"/>
    <w:rsid w:val="00A17E7D"/>
    <w:rsid w:val="00A203AA"/>
    <w:rsid w:val="00A20787"/>
    <w:rsid w:val="00A207EB"/>
    <w:rsid w:val="00A209ED"/>
    <w:rsid w:val="00A22BDC"/>
    <w:rsid w:val="00A22C15"/>
    <w:rsid w:val="00A235B1"/>
    <w:rsid w:val="00A23AE9"/>
    <w:rsid w:val="00A23DF5"/>
    <w:rsid w:val="00A265A3"/>
    <w:rsid w:val="00A274D1"/>
    <w:rsid w:val="00A300E0"/>
    <w:rsid w:val="00A3097A"/>
    <w:rsid w:val="00A3106E"/>
    <w:rsid w:val="00A33588"/>
    <w:rsid w:val="00A33ED6"/>
    <w:rsid w:val="00A35455"/>
    <w:rsid w:val="00A37E0E"/>
    <w:rsid w:val="00A400B8"/>
    <w:rsid w:val="00A41B6A"/>
    <w:rsid w:val="00A432E3"/>
    <w:rsid w:val="00A4383C"/>
    <w:rsid w:val="00A44333"/>
    <w:rsid w:val="00A44455"/>
    <w:rsid w:val="00A44FEE"/>
    <w:rsid w:val="00A450F5"/>
    <w:rsid w:val="00A458B2"/>
    <w:rsid w:val="00A45DB0"/>
    <w:rsid w:val="00A465D7"/>
    <w:rsid w:val="00A46CA2"/>
    <w:rsid w:val="00A46FDB"/>
    <w:rsid w:val="00A47493"/>
    <w:rsid w:val="00A5057B"/>
    <w:rsid w:val="00A518A0"/>
    <w:rsid w:val="00A51D09"/>
    <w:rsid w:val="00A5201A"/>
    <w:rsid w:val="00A52AC6"/>
    <w:rsid w:val="00A56480"/>
    <w:rsid w:val="00A564F9"/>
    <w:rsid w:val="00A60F82"/>
    <w:rsid w:val="00A65706"/>
    <w:rsid w:val="00A6584B"/>
    <w:rsid w:val="00A6596A"/>
    <w:rsid w:val="00A66E92"/>
    <w:rsid w:val="00A72F70"/>
    <w:rsid w:val="00A73546"/>
    <w:rsid w:val="00A7543F"/>
    <w:rsid w:val="00A757C6"/>
    <w:rsid w:val="00A76C8B"/>
    <w:rsid w:val="00A80050"/>
    <w:rsid w:val="00A80391"/>
    <w:rsid w:val="00A81A0B"/>
    <w:rsid w:val="00A834EC"/>
    <w:rsid w:val="00A8369F"/>
    <w:rsid w:val="00A85674"/>
    <w:rsid w:val="00A861A3"/>
    <w:rsid w:val="00A86C17"/>
    <w:rsid w:val="00A90BD8"/>
    <w:rsid w:val="00A91A4E"/>
    <w:rsid w:val="00A92360"/>
    <w:rsid w:val="00A92465"/>
    <w:rsid w:val="00A92890"/>
    <w:rsid w:val="00A93B2A"/>
    <w:rsid w:val="00A95598"/>
    <w:rsid w:val="00AA0699"/>
    <w:rsid w:val="00AA0A63"/>
    <w:rsid w:val="00AA16A5"/>
    <w:rsid w:val="00AA1DF8"/>
    <w:rsid w:val="00AA2783"/>
    <w:rsid w:val="00AA50A1"/>
    <w:rsid w:val="00AA562C"/>
    <w:rsid w:val="00AA5A0F"/>
    <w:rsid w:val="00AA63C5"/>
    <w:rsid w:val="00AA67FC"/>
    <w:rsid w:val="00AA6E1E"/>
    <w:rsid w:val="00AA7DF6"/>
    <w:rsid w:val="00AB1EA0"/>
    <w:rsid w:val="00AB2B13"/>
    <w:rsid w:val="00AB4654"/>
    <w:rsid w:val="00AB4FBE"/>
    <w:rsid w:val="00AB5CE3"/>
    <w:rsid w:val="00AB6496"/>
    <w:rsid w:val="00AB6C73"/>
    <w:rsid w:val="00AB7F23"/>
    <w:rsid w:val="00AC36BB"/>
    <w:rsid w:val="00AC376D"/>
    <w:rsid w:val="00AC384F"/>
    <w:rsid w:val="00AC4E95"/>
    <w:rsid w:val="00AC6B95"/>
    <w:rsid w:val="00AC6CBB"/>
    <w:rsid w:val="00AC6F57"/>
    <w:rsid w:val="00AD0938"/>
    <w:rsid w:val="00AD25CC"/>
    <w:rsid w:val="00AD32D6"/>
    <w:rsid w:val="00AD337A"/>
    <w:rsid w:val="00AD5304"/>
    <w:rsid w:val="00AD594F"/>
    <w:rsid w:val="00AE0063"/>
    <w:rsid w:val="00AE10BA"/>
    <w:rsid w:val="00AE3E21"/>
    <w:rsid w:val="00AE3EAC"/>
    <w:rsid w:val="00AE435F"/>
    <w:rsid w:val="00AE4907"/>
    <w:rsid w:val="00AE49F6"/>
    <w:rsid w:val="00AE4C6A"/>
    <w:rsid w:val="00AE6549"/>
    <w:rsid w:val="00AE6CC4"/>
    <w:rsid w:val="00AE7725"/>
    <w:rsid w:val="00AE7E30"/>
    <w:rsid w:val="00AF0EC4"/>
    <w:rsid w:val="00AF149D"/>
    <w:rsid w:val="00AF1568"/>
    <w:rsid w:val="00AF182B"/>
    <w:rsid w:val="00AF1FA2"/>
    <w:rsid w:val="00AF2257"/>
    <w:rsid w:val="00AF29CF"/>
    <w:rsid w:val="00AF2AE1"/>
    <w:rsid w:val="00AF54D6"/>
    <w:rsid w:val="00AF60DF"/>
    <w:rsid w:val="00AF69DF"/>
    <w:rsid w:val="00AF739B"/>
    <w:rsid w:val="00AF7E05"/>
    <w:rsid w:val="00B004B3"/>
    <w:rsid w:val="00B0057F"/>
    <w:rsid w:val="00B007D1"/>
    <w:rsid w:val="00B0085E"/>
    <w:rsid w:val="00B00BD8"/>
    <w:rsid w:val="00B00EBB"/>
    <w:rsid w:val="00B00EF7"/>
    <w:rsid w:val="00B021ED"/>
    <w:rsid w:val="00B03919"/>
    <w:rsid w:val="00B05FF6"/>
    <w:rsid w:val="00B064EE"/>
    <w:rsid w:val="00B07BD4"/>
    <w:rsid w:val="00B1043D"/>
    <w:rsid w:val="00B10E47"/>
    <w:rsid w:val="00B15312"/>
    <w:rsid w:val="00B1535C"/>
    <w:rsid w:val="00B1579A"/>
    <w:rsid w:val="00B164F3"/>
    <w:rsid w:val="00B16C50"/>
    <w:rsid w:val="00B1751A"/>
    <w:rsid w:val="00B176B5"/>
    <w:rsid w:val="00B17B1B"/>
    <w:rsid w:val="00B20F12"/>
    <w:rsid w:val="00B21054"/>
    <w:rsid w:val="00B21D3F"/>
    <w:rsid w:val="00B21E7F"/>
    <w:rsid w:val="00B22C86"/>
    <w:rsid w:val="00B231CA"/>
    <w:rsid w:val="00B23638"/>
    <w:rsid w:val="00B23AD6"/>
    <w:rsid w:val="00B2415C"/>
    <w:rsid w:val="00B2499D"/>
    <w:rsid w:val="00B249D3"/>
    <w:rsid w:val="00B257A6"/>
    <w:rsid w:val="00B25A9A"/>
    <w:rsid w:val="00B25DEC"/>
    <w:rsid w:val="00B27606"/>
    <w:rsid w:val="00B27821"/>
    <w:rsid w:val="00B3204F"/>
    <w:rsid w:val="00B330A0"/>
    <w:rsid w:val="00B33210"/>
    <w:rsid w:val="00B3337F"/>
    <w:rsid w:val="00B34993"/>
    <w:rsid w:val="00B35EED"/>
    <w:rsid w:val="00B413E7"/>
    <w:rsid w:val="00B41719"/>
    <w:rsid w:val="00B4377D"/>
    <w:rsid w:val="00B46D45"/>
    <w:rsid w:val="00B4745C"/>
    <w:rsid w:val="00B50322"/>
    <w:rsid w:val="00B51078"/>
    <w:rsid w:val="00B52549"/>
    <w:rsid w:val="00B5270E"/>
    <w:rsid w:val="00B5344E"/>
    <w:rsid w:val="00B53682"/>
    <w:rsid w:val="00B54A64"/>
    <w:rsid w:val="00B552F7"/>
    <w:rsid w:val="00B60419"/>
    <w:rsid w:val="00B612F7"/>
    <w:rsid w:val="00B61712"/>
    <w:rsid w:val="00B62530"/>
    <w:rsid w:val="00B6413A"/>
    <w:rsid w:val="00B65704"/>
    <w:rsid w:val="00B670DD"/>
    <w:rsid w:val="00B67556"/>
    <w:rsid w:val="00B67B49"/>
    <w:rsid w:val="00B703E7"/>
    <w:rsid w:val="00B70417"/>
    <w:rsid w:val="00B70EBA"/>
    <w:rsid w:val="00B71603"/>
    <w:rsid w:val="00B7232C"/>
    <w:rsid w:val="00B73D5D"/>
    <w:rsid w:val="00B741DD"/>
    <w:rsid w:val="00B7570F"/>
    <w:rsid w:val="00B7636E"/>
    <w:rsid w:val="00B76D0D"/>
    <w:rsid w:val="00B77602"/>
    <w:rsid w:val="00B803F5"/>
    <w:rsid w:val="00B80F7E"/>
    <w:rsid w:val="00B81327"/>
    <w:rsid w:val="00B81DF8"/>
    <w:rsid w:val="00B82030"/>
    <w:rsid w:val="00B831BA"/>
    <w:rsid w:val="00B835A7"/>
    <w:rsid w:val="00B85096"/>
    <w:rsid w:val="00B85929"/>
    <w:rsid w:val="00B85D89"/>
    <w:rsid w:val="00B910F9"/>
    <w:rsid w:val="00B917D3"/>
    <w:rsid w:val="00B91A11"/>
    <w:rsid w:val="00B91B69"/>
    <w:rsid w:val="00B92BF0"/>
    <w:rsid w:val="00B92FDE"/>
    <w:rsid w:val="00B9397E"/>
    <w:rsid w:val="00B93B9D"/>
    <w:rsid w:val="00B95734"/>
    <w:rsid w:val="00B964CE"/>
    <w:rsid w:val="00B96D54"/>
    <w:rsid w:val="00B974D9"/>
    <w:rsid w:val="00BA0645"/>
    <w:rsid w:val="00BA0F82"/>
    <w:rsid w:val="00BA102E"/>
    <w:rsid w:val="00BA18CB"/>
    <w:rsid w:val="00BA6A2C"/>
    <w:rsid w:val="00BB2BFC"/>
    <w:rsid w:val="00BB2F2E"/>
    <w:rsid w:val="00BB3FC0"/>
    <w:rsid w:val="00BB67CA"/>
    <w:rsid w:val="00BB6E14"/>
    <w:rsid w:val="00BB6F17"/>
    <w:rsid w:val="00BB713F"/>
    <w:rsid w:val="00BC0185"/>
    <w:rsid w:val="00BC200E"/>
    <w:rsid w:val="00BC3AED"/>
    <w:rsid w:val="00BC69F8"/>
    <w:rsid w:val="00BC701F"/>
    <w:rsid w:val="00BC7088"/>
    <w:rsid w:val="00BC79F3"/>
    <w:rsid w:val="00BD0442"/>
    <w:rsid w:val="00BD0DF6"/>
    <w:rsid w:val="00BD1712"/>
    <w:rsid w:val="00BD1AB3"/>
    <w:rsid w:val="00BD411F"/>
    <w:rsid w:val="00BD4473"/>
    <w:rsid w:val="00BD553E"/>
    <w:rsid w:val="00BD5F2B"/>
    <w:rsid w:val="00BD70EF"/>
    <w:rsid w:val="00BE006C"/>
    <w:rsid w:val="00BE046B"/>
    <w:rsid w:val="00BE23B1"/>
    <w:rsid w:val="00BE3829"/>
    <w:rsid w:val="00BE3DBC"/>
    <w:rsid w:val="00BE41D6"/>
    <w:rsid w:val="00BE5584"/>
    <w:rsid w:val="00BE6F89"/>
    <w:rsid w:val="00BE715A"/>
    <w:rsid w:val="00BE7839"/>
    <w:rsid w:val="00BF16CB"/>
    <w:rsid w:val="00BF2906"/>
    <w:rsid w:val="00BF2BDA"/>
    <w:rsid w:val="00BF45F1"/>
    <w:rsid w:val="00BF4B3D"/>
    <w:rsid w:val="00BF4D5D"/>
    <w:rsid w:val="00BF5302"/>
    <w:rsid w:val="00BF6F37"/>
    <w:rsid w:val="00C005C4"/>
    <w:rsid w:val="00C010A0"/>
    <w:rsid w:val="00C01AC7"/>
    <w:rsid w:val="00C0248A"/>
    <w:rsid w:val="00C027D7"/>
    <w:rsid w:val="00C0623E"/>
    <w:rsid w:val="00C07828"/>
    <w:rsid w:val="00C12BC7"/>
    <w:rsid w:val="00C12DFE"/>
    <w:rsid w:val="00C15885"/>
    <w:rsid w:val="00C16CEA"/>
    <w:rsid w:val="00C16F3E"/>
    <w:rsid w:val="00C20162"/>
    <w:rsid w:val="00C20E3F"/>
    <w:rsid w:val="00C21016"/>
    <w:rsid w:val="00C2169B"/>
    <w:rsid w:val="00C21871"/>
    <w:rsid w:val="00C22896"/>
    <w:rsid w:val="00C2353E"/>
    <w:rsid w:val="00C25C0E"/>
    <w:rsid w:val="00C27CA3"/>
    <w:rsid w:val="00C31721"/>
    <w:rsid w:val="00C32916"/>
    <w:rsid w:val="00C3320D"/>
    <w:rsid w:val="00C33690"/>
    <w:rsid w:val="00C33C9B"/>
    <w:rsid w:val="00C358F1"/>
    <w:rsid w:val="00C35949"/>
    <w:rsid w:val="00C36457"/>
    <w:rsid w:val="00C36FB8"/>
    <w:rsid w:val="00C3719F"/>
    <w:rsid w:val="00C3756C"/>
    <w:rsid w:val="00C40917"/>
    <w:rsid w:val="00C433CB"/>
    <w:rsid w:val="00C4488D"/>
    <w:rsid w:val="00C46360"/>
    <w:rsid w:val="00C476C7"/>
    <w:rsid w:val="00C47AD9"/>
    <w:rsid w:val="00C50DBA"/>
    <w:rsid w:val="00C531D4"/>
    <w:rsid w:val="00C53B16"/>
    <w:rsid w:val="00C549AE"/>
    <w:rsid w:val="00C54D65"/>
    <w:rsid w:val="00C556C8"/>
    <w:rsid w:val="00C56C88"/>
    <w:rsid w:val="00C56F41"/>
    <w:rsid w:val="00C57200"/>
    <w:rsid w:val="00C5777E"/>
    <w:rsid w:val="00C60BD4"/>
    <w:rsid w:val="00C611EE"/>
    <w:rsid w:val="00C63450"/>
    <w:rsid w:val="00C65CFA"/>
    <w:rsid w:val="00C65F0C"/>
    <w:rsid w:val="00C660E0"/>
    <w:rsid w:val="00C66315"/>
    <w:rsid w:val="00C67000"/>
    <w:rsid w:val="00C673B3"/>
    <w:rsid w:val="00C702E9"/>
    <w:rsid w:val="00C703B9"/>
    <w:rsid w:val="00C707EF"/>
    <w:rsid w:val="00C7159A"/>
    <w:rsid w:val="00C7348A"/>
    <w:rsid w:val="00C739C7"/>
    <w:rsid w:val="00C73A93"/>
    <w:rsid w:val="00C7440C"/>
    <w:rsid w:val="00C766AC"/>
    <w:rsid w:val="00C7740A"/>
    <w:rsid w:val="00C806BE"/>
    <w:rsid w:val="00C83257"/>
    <w:rsid w:val="00C8332E"/>
    <w:rsid w:val="00C83B75"/>
    <w:rsid w:val="00C84627"/>
    <w:rsid w:val="00C846C7"/>
    <w:rsid w:val="00C84CF7"/>
    <w:rsid w:val="00C87E3F"/>
    <w:rsid w:val="00C90BE2"/>
    <w:rsid w:val="00C90DE5"/>
    <w:rsid w:val="00C9112C"/>
    <w:rsid w:val="00C916A5"/>
    <w:rsid w:val="00C92438"/>
    <w:rsid w:val="00C96251"/>
    <w:rsid w:val="00C964E6"/>
    <w:rsid w:val="00CA1745"/>
    <w:rsid w:val="00CA1D5A"/>
    <w:rsid w:val="00CA22DC"/>
    <w:rsid w:val="00CA2505"/>
    <w:rsid w:val="00CA2908"/>
    <w:rsid w:val="00CA2D57"/>
    <w:rsid w:val="00CA442B"/>
    <w:rsid w:val="00CA5253"/>
    <w:rsid w:val="00CA54E5"/>
    <w:rsid w:val="00CA79D8"/>
    <w:rsid w:val="00CB0958"/>
    <w:rsid w:val="00CB0E44"/>
    <w:rsid w:val="00CB18CE"/>
    <w:rsid w:val="00CB35DD"/>
    <w:rsid w:val="00CB3D12"/>
    <w:rsid w:val="00CB4202"/>
    <w:rsid w:val="00CB4760"/>
    <w:rsid w:val="00CB52E3"/>
    <w:rsid w:val="00CB6146"/>
    <w:rsid w:val="00CB649A"/>
    <w:rsid w:val="00CC0142"/>
    <w:rsid w:val="00CC083D"/>
    <w:rsid w:val="00CC1DF6"/>
    <w:rsid w:val="00CC29B8"/>
    <w:rsid w:val="00CC4D3B"/>
    <w:rsid w:val="00CC4F1C"/>
    <w:rsid w:val="00CC5936"/>
    <w:rsid w:val="00CC614E"/>
    <w:rsid w:val="00CC6DB7"/>
    <w:rsid w:val="00CC705D"/>
    <w:rsid w:val="00CC72D2"/>
    <w:rsid w:val="00CD062A"/>
    <w:rsid w:val="00CD1878"/>
    <w:rsid w:val="00CD2544"/>
    <w:rsid w:val="00CD3E4E"/>
    <w:rsid w:val="00CD3EC9"/>
    <w:rsid w:val="00CD48CE"/>
    <w:rsid w:val="00CE00C6"/>
    <w:rsid w:val="00CE1DFE"/>
    <w:rsid w:val="00CE2C16"/>
    <w:rsid w:val="00CE321D"/>
    <w:rsid w:val="00CE345A"/>
    <w:rsid w:val="00CE4222"/>
    <w:rsid w:val="00CE66A2"/>
    <w:rsid w:val="00CE6919"/>
    <w:rsid w:val="00CF08F8"/>
    <w:rsid w:val="00CF0FD9"/>
    <w:rsid w:val="00CF220C"/>
    <w:rsid w:val="00CF3577"/>
    <w:rsid w:val="00CF401F"/>
    <w:rsid w:val="00CF403C"/>
    <w:rsid w:val="00CF4492"/>
    <w:rsid w:val="00CF700B"/>
    <w:rsid w:val="00CF7FA0"/>
    <w:rsid w:val="00D00109"/>
    <w:rsid w:val="00D00FF2"/>
    <w:rsid w:val="00D01BB8"/>
    <w:rsid w:val="00D01DE7"/>
    <w:rsid w:val="00D02260"/>
    <w:rsid w:val="00D02525"/>
    <w:rsid w:val="00D02569"/>
    <w:rsid w:val="00D028C1"/>
    <w:rsid w:val="00D054CE"/>
    <w:rsid w:val="00D06559"/>
    <w:rsid w:val="00D07DD2"/>
    <w:rsid w:val="00D1016E"/>
    <w:rsid w:val="00D10FC2"/>
    <w:rsid w:val="00D12872"/>
    <w:rsid w:val="00D1467E"/>
    <w:rsid w:val="00D14747"/>
    <w:rsid w:val="00D15334"/>
    <w:rsid w:val="00D175C4"/>
    <w:rsid w:val="00D17A15"/>
    <w:rsid w:val="00D20790"/>
    <w:rsid w:val="00D237EF"/>
    <w:rsid w:val="00D24014"/>
    <w:rsid w:val="00D24325"/>
    <w:rsid w:val="00D24DF3"/>
    <w:rsid w:val="00D27175"/>
    <w:rsid w:val="00D30097"/>
    <w:rsid w:val="00D30719"/>
    <w:rsid w:val="00D311E1"/>
    <w:rsid w:val="00D3240B"/>
    <w:rsid w:val="00D32C75"/>
    <w:rsid w:val="00D3400C"/>
    <w:rsid w:val="00D34FC1"/>
    <w:rsid w:val="00D3550A"/>
    <w:rsid w:val="00D4087A"/>
    <w:rsid w:val="00D4087D"/>
    <w:rsid w:val="00D40921"/>
    <w:rsid w:val="00D40B9D"/>
    <w:rsid w:val="00D4114E"/>
    <w:rsid w:val="00D41AB3"/>
    <w:rsid w:val="00D41DE1"/>
    <w:rsid w:val="00D438FF"/>
    <w:rsid w:val="00D4556A"/>
    <w:rsid w:val="00D457DA"/>
    <w:rsid w:val="00D45C21"/>
    <w:rsid w:val="00D45D5B"/>
    <w:rsid w:val="00D4621E"/>
    <w:rsid w:val="00D46FCC"/>
    <w:rsid w:val="00D50BD1"/>
    <w:rsid w:val="00D51DE8"/>
    <w:rsid w:val="00D51DF7"/>
    <w:rsid w:val="00D52B0A"/>
    <w:rsid w:val="00D55046"/>
    <w:rsid w:val="00D56AC2"/>
    <w:rsid w:val="00D57D8A"/>
    <w:rsid w:val="00D60952"/>
    <w:rsid w:val="00D61244"/>
    <w:rsid w:val="00D615BC"/>
    <w:rsid w:val="00D66AA5"/>
    <w:rsid w:val="00D70554"/>
    <w:rsid w:val="00D70CEC"/>
    <w:rsid w:val="00D739ED"/>
    <w:rsid w:val="00D74C43"/>
    <w:rsid w:val="00D75E6A"/>
    <w:rsid w:val="00D761C9"/>
    <w:rsid w:val="00D77549"/>
    <w:rsid w:val="00D81034"/>
    <w:rsid w:val="00D83A09"/>
    <w:rsid w:val="00D84C8B"/>
    <w:rsid w:val="00D852F8"/>
    <w:rsid w:val="00D857FB"/>
    <w:rsid w:val="00D861DA"/>
    <w:rsid w:val="00D900C5"/>
    <w:rsid w:val="00D91A59"/>
    <w:rsid w:val="00D91E45"/>
    <w:rsid w:val="00D9216E"/>
    <w:rsid w:val="00D92173"/>
    <w:rsid w:val="00D923F7"/>
    <w:rsid w:val="00D92BC4"/>
    <w:rsid w:val="00D940D7"/>
    <w:rsid w:val="00D962B5"/>
    <w:rsid w:val="00D971D9"/>
    <w:rsid w:val="00D97712"/>
    <w:rsid w:val="00D97D5A"/>
    <w:rsid w:val="00DA04BD"/>
    <w:rsid w:val="00DA0BF5"/>
    <w:rsid w:val="00DA14A3"/>
    <w:rsid w:val="00DA215C"/>
    <w:rsid w:val="00DA2E42"/>
    <w:rsid w:val="00DA32ED"/>
    <w:rsid w:val="00DA40DC"/>
    <w:rsid w:val="00DA48A1"/>
    <w:rsid w:val="00DA4992"/>
    <w:rsid w:val="00DA5A94"/>
    <w:rsid w:val="00DA7917"/>
    <w:rsid w:val="00DA7EBD"/>
    <w:rsid w:val="00DB069B"/>
    <w:rsid w:val="00DB0C9F"/>
    <w:rsid w:val="00DB1A81"/>
    <w:rsid w:val="00DB21A0"/>
    <w:rsid w:val="00DB2D34"/>
    <w:rsid w:val="00DB38E8"/>
    <w:rsid w:val="00DB46C0"/>
    <w:rsid w:val="00DB5791"/>
    <w:rsid w:val="00DB6750"/>
    <w:rsid w:val="00DB7BB4"/>
    <w:rsid w:val="00DC28C0"/>
    <w:rsid w:val="00DC3936"/>
    <w:rsid w:val="00DC3A7F"/>
    <w:rsid w:val="00DC483C"/>
    <w:rsid w:val="00DC5104"/>
    <w:rsid w:val="00DC77AD"/>
    <w:rsid w:val="00DC7961"/>
    <w:rsid w:val="00DD0588"/>
    <w:rsid w:val="00DD33AB"/>
    <w:rsid w:val="00DD5F15"/>
    <w:rsid w:val="00DD6497"/>
    <w:rsid w:val="00DE09CE"/>
    <w:rsid w:val="00DE1BF2"/>
    <w:rsid w:val="00DE2865"/>
    <w:rsid w:val="00DE2CDF"/>
    <w:rsid w:val="00DE3FC9"/>
    <w:rsid w:val="00DE4459"/>
    <w:rsid w:val="00DE46FE"/>
    <w:rsid w:val="00DE77E6"/>
    <w:rsid w:val="00DF33C8"/>
    <w:rsid w:val="00DF5989"/>
    <w:rsid w:val="00DF60D8"/>
    <w:rsid w:val="00DF6148"/>
    <w:rsid w:val="00DF728C"/>
    <w:rsid w:val="00E008F5"/>
    <w:rsid w:val="00E00924"/>
    <w:rsid w:val="00E01927"/>
    <w:rsid w:val="00E02AA2"/>
    <w:rsid w:val="00E04A99"/>
    <w:rsid w:val="00E05D75"/>
    <w:rsid w:val="00E06074"/>
    <w:rsid w:val="00E064C3"/>
    <w:rsid w:val="00E103A6"/>
    <w:rsid w:val="00E12058"/>
    <w:rsid w:val="00E12F7C"/>
    <w:rsid w:val="00E1371C"/>
    <w:rsid w:val="00E14701"/>
    <w:rsid w:val="00E156FB"/>
    <w:rsid w:val="00E161C2"/>
    <w:rsid w:val="00E166B2"/>
    <w:rsid w:val="00E16717"/>
    <w:rsid w:val="00E17C54"/>
    <w:rsid w:val="00E212EB"/>
    <w:rsid w:val="00E21324"/>
    <w:rsid w:val="00E21624"/>
    <w:rsid w:val="00E218D4"/>
    <w:rsid w:val="00E26318"/>
    <w:rsid w:val="00E26607"/>
    <w:rsid w:val="00E27080"/>
    <w:rsid w:val="00E275C4"/>
    <w:rsid w:val="00E30DF6"/>
    <w:rsid w:val="00E314C8"/>
    <w:rsid w:val="00E3205A"/>
    <w:rsid w:val="00E33508"/>
    <w:rsid w:val="00E33A49"/>
    <w:rsid w:val="00E34927"/>
    <w:rsid w:val="00E352BD"/>
    <w:rsid w:val="00E3677A"/>
    <w:rsid w:val="00E41343"/>
    <w:rsid w:val="00E4166B"/>
    <w:rsid w:val="00E43600"/>
    <w:rsid w:val="00E44C63"/>
    <w:rsid w:val="00E44DD9"/>
    <w:rsid w:val="00E45239"/>
    <w:rsid w:val="00E45569"/>
    <w:rsid w:val="00E46382"/>
    <w:rsid w:val="00E469C9"/>
    <w:rsid w:val="00E50103"/>
    <w:rsid w:val="00E506BC"/>
    <w:rsid w:val="00E50F0C"/>
    <w:rsid w:val="00E5291F"/>
    <w:rsid w:val="00E52D9C"/>
    <w:rsid w:val="00E55271"/>
    <w:rsid w:val="00E55ECC"/>
    <w:rsid w:val="00E60223"/>
    <w:rsid w:val="00E60986"/>
    <w:rsid w:val="00E61E7F"/>
    <w:rsid w:val="00E61F4C"/>
    <w:rsid w:val="00E62A28"/>
    <w:rsid w:val="00E6375A"/>
    <w:rsid w:val="00E652F0"/>
    <w:rsid w:val="00E659F5"/>
    <w:rsid w:val="00E66076"/>
    <w:rsid w:val="00E67AA7"/>
    <w:rsid w:val="00E7041B"/>
    <w:rsid w:val="00E722B6"/>
    <w:rsid w:val="00E72FAD"/>
    <w:rsid w:val="00E74DDF"/>
    <w:rsid w:val="00E75F14"/>
    <w:rsid w:val="00E776AD"/>
    <w:rsid w:val="00E80268"/>
    <w:rsid w:val="00E84978"/>
    <w:rsid w:val="00E8745E"/>
    <w:rsid w:val="00E87EA8"/>
    <w:rsid w:val="00E9140A"/>
    <w:rsid w:val="00E9148D"/>
    <w:rsid w:val="00E91766"/>
    <w:rsid w:val="00E91EC9"/>
    <w:rsid w:val="00E93E76"/>
    <w:rsid w:val="00E944F6"/>
    <w:rsid w:val="00E94908"/>
    <w:rsid w:val="00E94C64"/>
    <w:rsid w:val="00E9565D"/>
    <w:rsid w:val="00E9768A"/>
    <w:rsid w:val="00EA077A"/>
    <w:rsid w:val="00EA07D4"/>
    <w:rsid w:val="00EA2757"/>
    <w:rsid w:val="00EA2DD4"/>
    <w:rsid w:val="00EA4BB8"/>
    <w:rsid w:val="00EA5C6E"/>
    <w:rsid w:val="00EA7162"/>
    <w:rsid w:val="00EA78FA"/>
    <w:rsid w:val="00EA7AB2"/>
    <w:rsid w:val="00EB2011"/>
    <w:rsid w:val="00EB2302"/>
    <w:rsid w:val="00EB2479"/>
    <w:rsid w:val="00EB3FBB"/>
    <w:rsid w:val="00EB461D"/>
    <w:rsid w:val="00EB4891"/>
    <w:rsid w:val="00EB6E46"/>
    <w:rsid w:val="00EB74B9"/>
    <w:rsid w:val="00EB7AAD"/>
    <w:rsid w:val="00EC0A6F"/>
    <w:rsid w:val="00EC18DA"/>
    <w:rsid w:val="00EC1BBD"/>
    <w:rsid w:val="00EC39C8"/>
    <w:rsid w:val="00EC4085"/>
    <w:rsid w:val="00EC43A7"/>
    <w:rsid w:val="00EC4884"/>
    <w:rsid w:val="00EC70E1"/>
    <w:rsid w:val="00EC7FBA"/>
    <w:rsid w:val="00ED0956"/>
    <w:rsid w:val="00ED1D06"/>
    <w:rsid w:val="00ED3351"/>
    <w:rsid w:val="00ED3AF0"/>
    <w:rsid w:val="00ED4E87"/>
    <w:rsid w:val="00ED6FA8"/>
    <w:rsid w:val="00EE0510"/>
    <w:rsid w:val="00EE12AA"/>
    <w:rsid w:val="00EE1999"/>
    <w:rsid w:val="00EE1E13"/>
    <w:rsid w:val="00EE249C"/>
    <w:rsid w:val="00EE25BE"/>
    <w:rsid w:val="00EE4F79"/>
    <w:rsid w:val="00EE5A6B"/>
    <w:rsid w:val="00EE6352"/>
    <w:rsid w:val="00EE6757"/>
    <w:rsid w:val="00EE6ADE"/>
    <w:rsid w:val="00EE7D18"/>
    <w:rsid w:val="00EE7E3E"/>
    <w:rsid w:val="00EF0A93"/>
    <w:rsid w:val="00EF18FA"/>
    <w:rsid w:val="00EF1DE3"/>
    <w:rsid w:val="00EF2ACA"/>
    <w:rsid w:val="00EF439A"/>
    <w:rsid w:val="00EF4FB0"/>
    <w:rsid w:val="00EF6E23"/>
    <w:rsid w:val="00EF72D9"/>
    <w:rsid w:val="00EF7735"/>
    <w:rsid w:val="00EF795E"/>
    <w:rsid w:val="00F00252"/>
    <w:rsid w:val="00F00758"/>
    <w:rsid w:val="00F01701"/>
    <w:rsid w:val="00F02258"/>
    <w:rsid w:val="00F024F3"/>
    <w:rsid w:val="00F02BB4"/>
    <w:rsid w:val="00F02C61"/>
    <w:rsid w:val="00F03198"/>
    <w:rsid w:val="00F074CB"/>
    <w:rsid w:val="00F0787D"/>
    <w:rsid w:val="00F07C6A"/>
    <w:rsid w:val="00F102D6"/>
    <w:rsid w:val="00F10A0F"/>
    <w:rsid w:val="00F11BA1"/>
    <w:rsid w:val="00F129E2"/>
    <w:rsid w:val="00F1346C"/>
    <w:rsid w:val="00F13B82"/>
    <w:rsid w:val="00F1485D"/>
    <w:rsid w:val="00F15017"/>
    <w:rsid w:val="00F1591D"/>
    <w:rsid w:val="00F15DFB"/>
    <w:rsid w:val="00F205E3"/>
    <w:rsid w:val="00F21787"/>
    <w:rsid w:val="00F21CD7"/>
    <w:rsid w:val="00F24061"/>
    <w:rsid w:val="00F24E01"/>
    <w:rsid w:val="00F2507A"/>
    <w:rsid w:val="00F27966"/>
    <w:rsid w:val="00F30AC0"/>
    <w:rsid w:val="00F3297F"/>
    <w:rsid w:val="00F32D9F"/>
    <w:rsid w:val="00F335AB"/>
    <w:rsid w:val="00F34AC8"/>
    <w:rsid w:val="00F42AFE"/>
    <w:rsid w:val="00F44337"/>
    <w:rsid w:val="00F46576"/>
    <w:rsid w:val="00F46940"/>
    <w:rsid w:val="00F47EF7"/>
    <w:rsid w:val="00F5034A"/>
    <w:rsid w:val="00F50A8E"/>
    <w:rsid w:val="00F5416C"/>
    <w:rsid w:val="00F56769"/>
    <w:rsid w:val="00F602CA"/>
    <w:rsid w:val="00F60859"/>
    <w:rsid w:val="00F61C4F"/>
    <w:rsid w:val="00F625B3"/>
    <w:rsid w:val="00F65746"/>
    <w:rsid w:val="00F65A2F"/>
    <w:rsid w:val="00F6613B"/>
    <w:rsid w:val="00F67001"/>
    <w:rsid w:val="00F70A0F"/>
    <w:rsid w:val="00F72901"/>
    <w:rsid w:val="00F7343F"/>
    <w:rsid w:val="00F7473B"/>
    <w:rsid w:val="00F76A60"/>
    <w:rsid w:val="00F76F9C"/>
    <w:rsid w:val="00F770C9"/>
    <w:rsid w:val="00F779E1"/>
    <w:rsid w:val="00F77D74"/>
    <w:rsid w:val="00F77E32"/>
    <w:rsid w:val="00F80420"/>
    <w:rsid w:val="00F8058A"/>
    <w:rsid w:val="00F80DE2"/>
    <w:rsid w:val="00F82121"/>
    <w:rsid w:val="00F843BF"/>
    <w:rsid w:val="00F8454B"/>
    <w:rsid w:val="00F85027"/>
    <w:rsid w:val="00F8561F"/>
    <w:rsid w:val="00F85BB0"/>
    <w:rsid w:val="00F87E7F"/>
    <w:rsid w:val="00F901E2"/>
    <w:rsid w:val="00F928A8"/>
    <w:rsid w:val="00F92D6E"/>
    <w:rsid w:val="00F947DC"/>
    <w:rsid w:val="00F94C48"/>
    <w:rsid w:val="00F9546F"/>
    <w:rsid w:val="00F95F7E"/>
    <w:rsid w:val="00F96B4C"/>
    <w:rsid w:val="00F97D7B"/>
    <w:rsid w:val="00FA01B3"/>
    <w:rsid w:val="00FA0613"/>
    <w:rsid w:val="00FA1991"/>
    <w:rsid w:val="00FA2AA7"/>
    <w:rsid w:val="00FA2C45"/>
    <w:rsid w:val="00FA5E8F"/>
    <w:rsid w:val="00FA6599"/>
    <w:rsid w:val="00FA6622"/>
    <w:rsid w:val="00FA681F"/>
    <w:rsid w:val="00FA7A7E"/>
    <w:rsid w:val="00FA7D21"/>
    <w:rsid w:val="00FB0FDF"/>
    <w:rsid w:val="00FB23AE"/>
    <w:rsid w:val="00FB4524"/>
    <w:rsid w:val="00FB78A4"/>
    <w:rsid w:val="00FB7FF1"/>
    <w:rsid w:val="00FB8C58"/>
    <w:rsid w:val="00FC0D32"/>
    <w:rsid w:val="00FC15F3"/>
    <w:rsid w:val="00FC1956"/>
    <w:rsid w:val="00FC215B"/>
    <w:rsid w:val="00FC3054"/>
    <w:rsid w:val="00FC4222"/>
    <w:rsid w:val="00FC5B98"/>
    <w:rsid w:val="00FC5D9B"/>
    <w:rsid w:val="00FC60A5"/>
    <w:rsid w:val="00FC6CB8"/>
    <w:rsid w:val="00FC6ED5"/>
    <w:rsid w:val="00FD49FE"/>
    <w:rsid w:val="00FD5768"/>
    <w:rsid w:val="00FD5B72"/>
    <w:rsid w:val="00FD691B"/>
    <w:rsid w:val="00FD6B3A"/>
    <w:rsid w:val="00FD6CCD"/>
    <w:rsid w:val="00FE0290"/>
    <w:rsid w:val="00FE0E74"/>
    <w:rsid w:val="00FE13D2"/>
    <w:rsid w:val="00FE14C0"/>
    <w:rsid w:val="00FE1784"/>
    <w:rsid w:val="00FE1D66"/>
    <w:rsid w:val="00FE2460"/>
    <w:rsid w:val="00FE2608"/>
    <w:rsid w:val="00FE31CE"/>
    <w:rsid w:val="00FE5A61"/>
    <w:rsid w:val="00FE6C9C"/>
    <w:rsid w:val="00FE7D1F"/>
    <w:rsid w:val="00FF0641"/>
    <w:rsid w:val="00FF0807"/>
    <w:rsid w:val="00FF2B02"/>
    <w:rsid w:val="00FF4825"/>
    <w:rsid w:val="00FF5370"/>
    <w:rsid w:val="00FF6214"/>
    <w:rsid w:val="00FF6C21"/>
    <w:rsid w:val="01A83B7A"/>
    <w:rsid w:val="021289E7"/>
    <w:rsid w:val="022C9CFA"/>
    <w:rsid w:val="026170EF"/>
    <w:rsid w:val="029004D9"/>
    <w:rsid w:val="0334C5AD"/>
    <w:rsid w:val="03575DF3"/>
    <w:rsid w:val="03E8ED3E"/>
    <w:rsid w:val="0407CB7D"/>
    <w:rsid w:val="044285AC"/>
    <w:rsid w:val="044834D7"/>
    <w:rsid w:val="044DCB5D"/>
    <w:rsid w:val="04989DBA"/>
    <w:rsid w:val="04B8675E"/>
    <w:rsid w:val="051557BA"/>
    <w:rsid w:val="0572C901"/>
    <w:rsid w:val="05C980A9"/>
    <w:rsid w:val="066C6277"/>
    <w:rsid w:val="06B0C64A"/>
    <w:rsid w:val="0738EFFB"/>
    <w:rsid w:val="07592D63"/>
    <w:rsid w:val="075B80D6"/>
    <w:rsid w:val="07ADBBFE"/>
    <w:rsid w:val="086B1A57"/>
    <w:rsid w:val="08EC221C"/>
    <w:rsid w:val="09A15890"/>
    <w:rsid w:val="0A5BFB95"/>
    <w:rsid w:val="0AD00D88"/>
    <w:rsid w:val="0BCD9B3C"/>
    <w:rsid w:val="0BF25F6D"/>
    <w:rsid w:val="0C06DB47"/>
    <w:rsid w:val="0C6721F9"/>
    <w:rsid w:val="0CA169B4"/>
    <w:rsid w:val="0CFD9285"/>
    <w:rsid w:val="0D874D92"/>
    <w:rsid w:val="0E429A1B"/>
    <w:rsid w:val="0E62B271"/>
    <w:rsid w:val="0FFE82D2"/>
    <w:rsid w:val="1045E239"/>
    <w:rsid w:val="1083FE2F"/>
    <w:rsid w:val="10F9F4E7"/>
    <w:rsid w:val="114BCD54"/>
    <w:rsid w:val="11577474"/>
    <w:rsid w:val="11A4DB07"/>
    <w:rsid w:val="12136625"/>
    <w:rsid w:val="12D7616F"/>
    <w:rsid w:val="136E9A71"/>
    <w:rsid w:val="13AFBADD"/>
    <w:rsid w:val="13E00202"/>
    <w:rsid w:val="13EE6E63"/>
    <w:rsid w:val="14BD829B"/>
    <w:rsid w:val="15707C96"/>
    <w:rsid w:val="1576D579"/>
    <w:rsid w:val="157BD263"/>
    <w:rsid w:val="15D14841"/>
    <w:rsid w:val="15E22CFC"/>
    <w:rsid w:val="16840525"/>
    <w:rsid w:val="1730AFC0"/>
    <w:rsid w:val="18682A70"/>
    <w:rsid w:val="190644DA"/>
    <w:rsid w:val="19D3295E"/>
    <w:rsid w:val="1A96C56F"/>
    <w:rsid w:val="1AAFEDCC"/>
    <w:rsid w:val="1B4DEA6D"/>
    <w:rsid w:val="1B9BCDA2"/>
    <w:rsid w:val="1C6BA8E1"/>
    <w:rsid w:val="1D0E0B4A"/>
    <w:rsid w:val="1D4D0296"/>
    <w:rsid w:val="1D895487"/>
    <w:rsid w:val="1DDB502F"/>
    <w:rsid w:val="1E118ED0"/>
    <w:rsid w:val="1E20B83F"/>
    <w:rsid w:val="1E4A4025"/>
    <w:rsid w:val="1ED00EB8"/>
    <w:rsid w:val="1F0C2D9E"/>
    <w:rsid w:val="1F3D3AF1"/>
    <w:rsid w:val="1F9DDF84"/>
    <w:rsid w:val="20114C9D"/>
    <w:rsid w:val="208ED1A3"/>
    <w:rsid w:val="20C8F5A9"/>
    <w:rsid w:val="210BE4DC"/>
    <w:rsid w:val="21A73C76"/>
    <w:rsid w:val="21AA8A9D"/>
    <w:rsid w:val="2225F934"/>
    <w:rsid w:val="22C1C208"/>
    <w:rsid w:val="239E2D0E"/>
    <w:rsid w:val="243DE3A2"/>
    <w:rsid w:val="2531CF4F"/>
    <w:rsid w:val="25A8050E"/>
    <w:rsid w:val="25E4EBAB"/>
    <w:rsid w:val="26F5E729"/>
    <w:rsid w:val="278BF1A7"/>
    <w:rsid w:val="280B32F1"/>
    <w:rsid w:val="28F57BEF"/>
    <w:rsid w:val="29183C15"/>
    <w:rsid w:val="2961E80D"/>
    <w:rsid w:val="29DFC454"/>
    <w:rsid w:val="29E5F3E8"/>
    <w:rsid w:val="2A2419BC"/>
    <w:rsid w:val="2A6AB98D"/>
    <w:rsid w:val="2B7D131B"/>
    <w:rsid w:val="2BC1273E"/>
    <w:rsid w:val="2C11AA07"/>
    <w:rsid w:val="2C9BAD57"/>
    <w:rsid w:val="2DA8145D"/>
    <w:rsid w:val="2EF7368D"/>
    <w:rsid w:val="2F397074"/>
    <w:rsid w:val="2F4AE341"/>
    <w:rsid w:val="2FCD0C00"/>
    <w:rsid w:val="3010BEC2"/>
    <w:rsid w:val="30B3BC25"/>
    <w:rsid w:val="311534FE"/>
    <w:rsid w:val="3127BBD3"/>
    <w:rsid w:val="31799DFB"/>
    <w:rsid w:val="3283A889"/>
    <w:rsid w:val="3319A374"/>
    <w:rsid w:val="33A09285"/>
    <w:rsid w:val="34042605"/>
    <w:rsid w:val="3429B98D"/>
    <w:rsid w:val="35DC8627"/>
    <w:rsid w:val="3683D1B1"/>
    <w:rsid w:val="3736EA08"/>
    <w:rsid w:val="3754C088"/>
    <w:rsid w:val="37F7E1CB"/>
    <w:rsid w:val="3863CBBD"/>
    <w:rsid w:val="38F7424E"/>
    <w:rsid w:val="391C92D5"/>
    <w:rsid w:val="3979E293"/>
    <w:rsid w:val="39999999"/>
    <w:rsid w:val="3AB64E0C"/>
    <w:rsid w:val="3AF59A2B"/>
    <w:rsid w:val="3B8DFA83"/>
    <w:rsid w:val="3BCF4714"/>
    <w:rsid w:val="3BF58647"/>
    <w:rsid w:val="3C2F6391"/>
    <w:rsid w:val="3CBE602D"/>
    <w:rsid w:val="3D345D73"/>
    <w:rsid w:val="3D4E92DE"/>
    <w:rsid w:val="3D5D764E"/>
    <w:rsid w:val="3DE8DB76"/>
    <w:rsid w:val="3E2AB579"/>
    <w:rsid w:val="3E491D1F"/>
    <w:rsid w:val="3F0FFF0B"/>
    <w:rsid w:val="400872A3"/>
    <w:rsid w:val="40F99946"/>
    <w:rsid w:val="41023986"/>
    <w:rsid w:val="412444C4"/>
    <w:rsid w:val="418851CB"/>
    <w:rsid w:val="41A79D7D"/>
    <w:rsid w:val="427BD18A"/>
    <w:rsid w:val="43CE06AD"/>
    <w:rsid w:val="44025497"/>
    <w:rsid w:val="44F74703"/>
    <w:rsid w:val="45004FD6"/>
    <w:rsid w:val="45025A33"/>
    <w:rsid w:val="4545BD8B"/>
    <w:rsid w:val="45834DF4"/>
    <w:rsid w:val="45DDBF12"/>
    <w:rsid w:val="45E7020E"/>
    <w:rsid w:val="4630658C"/>
    <w:rsid w:val="470CA805"/>
    <w:rsid w:val="48A334D1"/>
    <w:rsid w:val="4951166E"/>
    <w:rsid w:val="4AB13035"/>
    <w:rsid w:val="4C671D0E"/>
    <w:rsid w:val="4CA0270B"/>
    <w:rsid w:val="4CB62BD1"/>
    <w:rsid w:val="4DDC4A05"/>
    <w:rsid w:val="4DFE3B37"/>
    <w:rsid w:val="4F4AB75B"/>
    <w:rsid w:val="4F4FEA68"/>
    <w:rsid w:val="5060E9EC"/>
    <w:rsid w:val="51232C74"/>
    <w:rsid w:val="515F85DA"/>
    <w:rsid w:val="517A3B70"/>
    <w:rsid w:val="51AB991F"/>
    <w:rsid w:val="522C0DFB"/>
    <w:rsid w:val="523F6F64"/>
    <w:rsid w:val="52787F93"/>
    <w:rsid w:val="53000A19"/>
    <w:rsid w:val="53D1E190"/>
    <w:rsid w:val="5459DBC4"/>
    <w:rsid w:val="547B4616"/>
    <w:rsid w:val="552AF4CB"/>
    <w:rsid w:val="55D244DD"/>
    <w:rsid w:val="571E5644"/>
    <w:rsid w:val="57FBD85D"/>
    <w:rsid w:val="58098FA4"/>
    <w:rsid w:val="582204CE"/>
    <w:rsid w:val="58676E23"/>
    <w:rsid w:val="590ED378"/>
    <w:rsid w:val="593CFBDE"/>
    <w:rsid w:val="5971D852"/>
    <w:rsid w:val="5994AC8B"/>
    <w:rsid w:val="59F6B6FA"/>
    <w:rsid w:val="5AF7903A"/>
    <w:rsid w:val="5B2D7CC8"/>
    <w:rsid w:val="5BF38DCF"/>
    <w:rsid w:val="5C01BDC2"/>
    <w:rsid w:val="5C5F0113"/>
    <w:rsid w:val="5E3A7F12"/>
    <w:rsid w:val="5E70F3CA"/>
    <w:rsid w:val="5E91872B"/>
    <w:rsid w:val="5ED26FDC"/>
    <w:rsid w:val="5F6C98B6"/>
    <w:rsid w:val="5FDD5E31"/>
    <w:rsid w:val="600334B5"/>
    <w:rsid w:val="60B6A580"/>
    <w:rsid w:val="610C3CA8"/>
    <w:rsid w:val="617B353C"/>
    <w:rsid w:val="61885EE9"/>
    <w:rsid w:val="61B07BF6"/>
    <w:rsid w:val="628190F3"/>
    <w:rsid w:val="62F53038"/>
    <w:rsid w:val="63039ED6"/>
    <w:rsid w:val="634659C1"/>
    <w:rsid w:val="6363E06F"/>
    <w:rsid w:val="64078442"/>
    <w:rsid w:val="64DD41A7"/>
    <w:rsid w:val="64FB10F9"/>
    <w:rsid w:val="65874808"/>
    <w:rsid w:val="65886FF4"/>
    <w:rsid w:val="65BC387C"/>
    <w:rsid w:val="672E1849"/>
    <w:rsid w:val="67389FE7"/>
    <w:rsid w:val="69C1BB85"/>
    <w:rsid w:val="69E2924B"/>
    <w:rsid w:val="6B0727D5"/>
    <w:rsid w:val="6B08CC28"/>
    <w:rsid w:val="6B1004F1"/>
    <w:rsid w:val="6B51E231"/>
    <w:rsid w:val="6C92ADF0"/>
    <w:rsid w:val="6D1E8A21"/>
    <w:rsid w:val="6D611CA6"/>
    <w:rsid w:val="6E701A62"/>
    <w:rsid w:val="6F0AA07E"/>
    <w:rsid w:val="6F281232"/>
    <w:rsid w:val="6F5E8CAB"/>
    <w:rsid w:val="706F157D"/>
    <w:rsid w:val="7093A96C"/>
    <w:rsid w:val="71395C33"/>
    <w:rsid w:val="723D80A7"/>
    <w:rsid w:val="72DCD9C1"/>
    <w:rsid w:val="758BF2DF"/>
    <w:rsid w:val="767484FE"/>
    <w:rsid w:val="76872167"/>
    <w:rsid w:val="7715B1A5"/>
    <w:rsid w:val="7785A840"/>
    <w:rsid w:val="77B4E2B5"/>
    <w:rsid w:val="77C6343D"/>
    <w:rsid w:val="784A4965"/>
    <w:rsid w:val="79D3B088"/>
    <w:rsid w:val="7A25F0D7"/>
    <w:rsid w:val="7A57A4D4"/>
    <w:rsid w:val="7AC8537D"/>
    <w:rsid w:val="7AE19673"/>
    <w:rsid w:val="7C340F2F"/>
    <w:rsid w:val="7C89C1BE"/>
    <w:rsid w:val="7CA554FB"/>
    <w:rsid w:val="7D30EE4F"/>
    <w:rsid w:val="7D87C26E"/>
    <w:rsid w:val="7D9CB2BD"/>
    <w:rsid w:val="7DB27634"/>
    <w:rsid w:val="7EF5DD54"/>
    <w:rsid w:val="7F1225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B5B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Palatino Linotype"/>
        <w:sz w:val="24"/>
        <w:szCs w:val="24"/>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81F"/>
  </w:style>
  <w:style w:type="paragraph" w:styleId="Heading1">
    <w:name w:val="heading 1"/>
    <w:basedOn w:val="Normal"/>
    <w:next w:val="Normal"/>
    <w:link w:val="Heading1Char"/>
    <w:uiPriority w:val="9"/>
    <w:qFormat/>
    <w:rsid w:val="0025181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25181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5181F"/>
    <w:pPr>
      <w:keepNext/>
      <w:keepLines/>
      <w:spacing w:before="80" w:after="0" w:line="240" w:lineRule="auto"/>
      <w:outlineLvl w:val="2"/>
    </w:pPr>
    <w:rPr>
      <w:rFonts w:asciiTheme="majorHAnsi" w:eastAsiaTheme="majorEastAsia" w:hAnsiTheme="majorHAnsi" w:cstheme="majorBidi"/>
      <w:color w:val="538135" w:themeColor="accent6" w:themeShade="BF"/>
    </w:rPr>
  </w:style>
  <w:style w:type="paragraph" w:styleId="Heading4">
    <w:name w:val="heading 4"/>
    <w:basedOn w:val="Normal"/>
    <w:next w:val="Normal"/>
    <w:link w:val="Heading4Char"/>
    <w:uiPriority w:val="9"/>
    <w:semiHidden/>
    <w:unhideWhenUsed/>
    <w:qFormat/>
    <w:rsid w:val="0025181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5181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5181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5181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5181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5181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6FC"/>
  </w:style>
  <w:style w:type="paragraph" w:styleId="Footer">
    <w:name w:val="footer"/>
    <w:basedOn w:val="Normal"/>
    <w:link w:val="FooterChar"/>
    <w:uiPriority w:val="99"/>
    <w:unhideWhenUsed/>
    <w:rsid w:val="00301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6FC"/>
  </w:style>
  <w:style w:type="character" w:customStyle="1" w:styleId="Heading1Char">
    <w:name w:val="Heading 1 Char"/>
    <w:basedOn w:val="DefaultParagraphFont"/>
    <w:link w:val="Heading1"/>
    <w:uiPriority w:val="9"/>
    <w:rsid w:val="0025181F"/>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25181F"/>
    <w:rPr>
      <w:rFonts w:asciiTheme="majorHAnsi" w:eastAsiaTheme="majorEastAsia" w:hAnsiTheme="majorHAnsi" w:cstheme="majorBidi"/>
      <w:color w:val="538135" w:themeColor="accent6" w:themeShade="BF"/>
      <w:sz w:val="28"/>
      <w:szCs w:val="28"/>
    </w:rPr>
  </w:style>
  <w:style w:type="numbering" w:customStyle="1" w:styleId="NoList1">
    <w:name w:val="No List1"/>
    <w:next w:val="NoList"/>
    <w:uiPriority w:val="99"/>
    <w:semiHidden/>
    <w:unhideWhenUsed/>
    <w:rsid w:val="003016FC"/>
  </w:style>
  <w:style w:type="paragraph" w:styleId="BodyText">
    <w:name w:val="Body Text"/>
    <w:basedOn w:val="Normal"/>
    <w:link w:val="BodyTextChar"/>
    <w:uiPriority w:val="1"/>
    <w:rsid w:val="003016FC"/>
    <w:pPr>
      <w:widowControl w:val="0"/>
      <w:autoSpaceDE w:val="0"/>
      <w:autoSpaceDN w:val="0"/>
      <w:spacing w:after="0" w:line="240" w:lineRule="auto"/>
    </w:pPr>
    <w:rPr>
      <w:rFonts w:eastAsia="Palatino Linotype"/>
    </w:rPr>
  </w:style>
  <w:style w:type="character" w:customStyle="1" w:styleId="BodyTextChar">
    <w:name w:val="Body Text Char"/>
    <w:basedOn w:val="DefaultParagraphFont"/>
    <w:link w:val="BodyText"/>
    <w:uiPriority w:val="1"/>
    <w:rsid w:val="003016FC"/>
    <w:rPr>
      <w:rFonts w:ascii="Palatino Linotype" w:eastAsia="Palatino Linotype" w:hAnsi="Palatino Linotype" w:cs="Palatino Linotype"/>
      <w:sz w:val="24"/>
      <w:szCs w:val="24"/>
    </w:rPr>
  </w:style>
  <w:style w:type="paragraph" w:styleId="ListParagraph">
    <w:name w:val="List Paragraph"/>
    <w:basedOn w:val="Normal"/>
    <w:uiPriority w:val="34"/>
    <w:qFormat/>
    <w:rsid w:val="003016FC"/>
    <w:pPr>
      <w:ind w:left="720"/>
      <w:contextualSpacing/>
    </w:pPr>
  </w:style>
  <w:style w:type="paragraph" w:customStyle="1" w:styleId="TableParagraph">
    <w:name w:val="Table Paragraph"/>
    <w:basedOn w:val="Normal"/>
    <w:uiPriority w:val="1"/>
    <w:rsid w:val="003016FC"/>
    <w:pPr>
      <w:widowControl w:val="0"/>
      <w:autoSpaceDE w:val="0"/>
      <w:autoSpaceDN w:val="0"/>
      <w:spacing w:after="0" w:line="240" w:lineRule="auto"/>
    </w:pPr>
    <w:rPr>
      <w:rFonts w:ascii="Calibri" w:eastAsia="Calibri" w:hAnsi="Calibri" w:cs="Calibri"/>
    </w:rPr>
  </w:style>
  <w:style w:type="paragraph" w:styleId="Revision">
    <w:name w:val="Revision"/>
    <w:hidden/>
    <w:uiPriority w:val="99"/>
    <w:semiHidden/>
    <w:rsid w:val="003016FC"/>
    <w:pPr>
      <w:spacing w:after="0" w:line="240" w:lineRule="auto"/>
    </w:pPr>
    <w:rPr>
      <w:rFonts w:eastAsia="Palatino Linotype"/>
    </w:rPr>
  </w:style>
  <w:style w:type="character" w:styleId="CommentReference">
    <w:name w:val="annotation reference"/>
    <w:basedOn w:val="DefaultParagraphFont"/>
    <w:uiPriority w:val="99"/>
    <w:semiHidden/>
    <w:unhideWhenUsed/>
    <w:rsid w:val="003016FC"/>
    <w:rPr>
      <w:sz w:val="16"/>
      <w:szCs w:val="16"/>
    </w:rPr>
  </w:style>
  <w:style w:type="paragraph" w:styleId="CommentText">
    <w:name w:val="annotation text"/>
    <w:basedOn w:val="Normal"/>
    <w:link w:val="CommentTextChar"/>
    <w:uiPriority w:val="99"/>
    <w:unhideWhenUsed/>
    <w:rsid w:val="003016FC"/>
    <w:pPr>
      <w:widowControl w:val="0"/>
      <w:autoSpaceDE w:val="0"/>
      <w:autoSpaceDN w:val="0"/>
      <w:spacing w:after="0" w:line="240" w:lineRule="auto"/>
    </w:pPr>
    <w:rPr>
      <w:rFonts w:eastAsia="Palatino Linotype"/>
      <w:sz w:val="20"/>
      <w:szCs w:val="20"/>
    </w:rPr>
  </w:style>
  <w:style w:type="character" w:customStyle="1" w:styleId="CommentTextChar">
    <w:name w:val="Comment Text Char"/>
    <w:basedOn w:val="DefaultParagraphFont"/>
    <w:link w:val="CommentText"/>
    <w:uiPriority w:val="99"/>
    <w:rsid w:val="003016FC"/>
    <w:rPr>
      <w:rFonts w:ascii="Palatino Linotype" w:eastAsia="Palatino Linotype" w:hAnsi="Palatino Linotype" w:cs="Palatino Linotype"/>
      <w:sz w:val="20"/>
      <w:szCs w:val="20"/>
    </w:rPr>
  </w:style>
  <w:style w:type="paragraph" w:styleId="CommentSubject">
    <w:name w:val="annotation subject"/>
    <w:basedOn w:val="CommentText"/>
    <w:next w:val="CommentText"/>
    <w:link w:val="CommentSubjectChar"/>
    <w:uiPriority w:val="99"/>
    <w:semiHidden/>
    <w:unhideWhenUsed/>
    <w:rsid w:val="003016FC"/>
    <w:rPr>
      <w:b/>
      <w:bCs/>
    </w:rPr>
  </w:style>
  <w:style w:type="character" w:customStyle="1" w:styleId="CommentSubjectChar">
    <w:name w:val="Comment Subject Char"/>
    <w:basedOn w:val="CommentTextChar"/>
    <w:link w:val="CommentSubject"/>
    <w:uiPriority w:val="99"/>
    <w:semiHidden/>
    <w:rsid w:val="003016FC"/>
    <w:rPr>
      <w:rFonts w:ascii="Palatino Linotype" w:eastAsia="Palatino Linotype" w:hAnsi="Palatino Linotype" w:cs="Palatino Linotype"/>
      <w:b/>
      <w:bCs/>
      <w:kern w:val="0"/>
      <w:sz w:val="20"/>
      <w:szCs w:val="20"/>
    </w:rPr>
  </w:style>
  <w:style w:type="character" w:customStyle="1" w:styleId="Hyperlink1">
    <w:name w:val="Hyperlink1"/>
    <w:basedOn w:val="DefaultParagraphFont"/>
    <w:uiPriority w:val="99"/>
    <w:unhideWhenUsed/>
    <w:rsid w:val="003016FC"/>
    <w:rPr>
      <w:color w:val="0000FF"/>
      <w:u w:val="single"/>
    </w:rPr>
  </w:style>
  <w:style w:type="character" w:styleId="UnresolvedMention">
    <w:name w:val="Unresolved Mention"/>
    <w:basedOn w:val="DefaultParagraphFont"/>
    <w:uiPriority w:val="99"/>
    <w:semiHidden/>
    <w:unhideWhenUsed/>
    <w:rsid w:val="003016FC"/>
    <w:rPr>
      <w:color w:val="605E5C"/>
      <w:shd w:val="clear" w:color="auto" w:fill="E1DFDD"/>
    </w:rPr>
  </w:style>
  <w:style w:type="paragraph" w:styleId="FootnoteText">
    <w:name w:val="footnote text"/>
    <w:basedOn w:val="Normal"/>
    <w:link w:val="FootnoteTextChar"/>
    <w:uiPriority w:val="99"/>
    <w:semiHidden/>
    <w:unhideWhenUsed/>
    <w:rsid w:val="003016FC"/>
    <w:pPr>
      <w:widowControl w:val="0"/>
      <w:autoSpaceDE w:val="0"/>
      <w:autoSpaceDN w:val="0"/>
      <w:spacing w:after="0" w:line="240" w:lineRule="auto"/>
    </w:pPr>
    <w:rPr>
      <w:rFonts w:eastAsia="Palatino Linotype"/>
      <w:sz w:val="20"/>
      <w:szCs w:val="20"/>
    </w:rPr>
  </w:style>
  <w:style w:type="character" w:customStyle="1" w:styleId="FootnoteTextChar">
    <w:name w:val="Footnote Text Char"/>
    <w:basedOn w:val="DefaultParagraphFont"/>
    <w:link w:val="FootnoteText"/>
    <w:uiPriority w:val="99"/>
    <w:semiHidden/>
    <w:rsid w:val="003016FC"/>
    <w:rPr>
      <w:rFonts w:ascii="Palatino Linotype" w:eastAsia="Palatino Linotype" w:hAnsi="Palatino Linotype" w:cs="Palatino Linotype"/>
      <w:sz w:val="20"/>
      <w:szCs w:val="20"/>
    </w:rPr>
  </w:style>
  <w:style w:type="character" w:styleId="FootnoteReference">
    <w:name w:val="footnote reference"/>
    <w:basedOn w:val="DefaultParagraphFont"/>
    <w:uiPriority w:val="99"/>
    <w:semiHidden/>
    <w:unhideWhenUsed/>
    <w:rsid w:val="003016FC"/>
    <w:rPr>
      <w:vertAlign w:val="superscript"/>
    </w:rPr>
  </w:style>
  <w:style w:type="character" w:styleId="Mention">
    <w:name w:val="Mention"/>
    <w:basedOn w:val="DefaultParagraphFont"/>
    <w:uiPriority w:val="99"/>
    <w:unhideWhenUsed/>
    <w:rsid w:val="003016FC"/>
    <w:rPr>
      <w:color w:val="2B579A"/>
      <w:shd w:val="clear" w:color="auto" w:fill="E1DFDD"/>
    </w:rPr>
  </w:style>
  <w:style w:type="character" w:styleId="Hyperlink">
    <w:name w:val="Hyperlink"/>
    <w:basedOn w:val="DefaultParagraphFont"/>
    <w:uiPriority w:val="99"/>
    <w:unhideWhenUsed/>
    <w:rsid w:val="003016FC"/>
    <w:rPr>
      <w:color w:val="0563C1" w:themeColor="hyperlink"/>
      <w:u w:val="single"/>
    </w:rPr>
  </w:style>
  <w:style w:type="paragraph" w:customStyle="1" w:styleId="Default">
    <w:name w:val="Default"/>
    <w:rsid w:val="00637981"/>
    <w:pPr>
      <w:autoSpaceDE w:val="0"/>
      <w:autoSpaceDN w:val="0"/>
      <w:adjustRightInd w:val="0"/>
      <w:spacing w:after="0" w:line="240" w:lineRule="auto"/>
    </w:pPr>
    <w:rPr>
      <w:color w:val="000000"/>
    </w:rPr>
  </w:style>
  <w:style w:type="character" w:customStyle="1" w:styleId="Heading3Char">
    <w:name w:val="Heading 3 Char"/>
    <w:basedOn w:val="DefaultParagraphFont"/>
    <w:link w:val="Heading3"/>
    <w:uiPriority w:val="9"/>
    <w:semiHidden/>
    <w:rsid w:val="0025181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5181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5181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5181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5181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5181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5181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5181F"/>
    <w:pPr>
      <w:spacing w:line="240" w:lineRule="auto"/>
    </w:pPr>
    <w:rPr>
      <w:b/>
      <w:bCs/>
      <w:smallCaps/>
      <w:color w:val="595959" w:themeColor="text1" w:themeTint="A6"/>
    </w:rPr>
  </w:style>
  <w:style w:type="paragraph" w:styleId="Title">
    <w:name w:val="Title"/>
    <w:basedOn w:val="Normal"/>
    <w:next w:val="Normal"/>
    <w:link w:val="TitleChar"/>
    <w:uiPriority w:val="10"/>
    <w:qFormat/>
    <w:rsid w:val="0025181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5181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5181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5181F"/>
    <w:rPr>
      <w:rFonts w:asciiTheme="majorHAnsi" w:eastAsiaTheme="majorEastAsia" w:hAnsiTheme="majorHAnsi" w:cstheme="majorBidi"/>
      <w:sz w:val="30"/>
      <w:szCs w:val="30"/>
    </w:rPr>
  </w:style>
  <w:style w:type="character" w:styleId="Strong">
    <w:name w:val="Strong"/>
    <w:basedOn w:val="DefaultParagraphFont"/>
    <w:uiPriority w:val="22"/>
    <w:qFormat/>
    <w:rsid w:val="0025181F"/>
    <w:rPr>
      <w:b/>
      <w:bCs/>
    </w:rPr>
  </w:style>
  <w:style w:type="character" w:styleId="Emphasis">
    <w:name w:val="Emphasis"/>
    <w:basedOn w:val="DefaultParagraphFont"/>
    <w:uiPriority w:val="20"/>
    <w:qFormat/>
    <w:rsid w:val="0025181F"/>
    <w:rPr>
      <w:i/>
      <w:iCs/>
      <w:color w:val="70AD47" w:themeColor="accent6"/>
    </w:rPr>
  </w:style>
  <w:style w:type="paragraph" w:styleId="NoSpacing">
    <w:name w:val="No Spacing"/>
    <w:uiPriority w:val="1"/>
    <w:qFormat/>
    <w:rsid w:val="0025181F"/>
    <w:pPr>
      <w:spacing w:after="0" w:line="240" w:lineRule="auto"/>
    </w:pPr>
  </w:style>
  <w:style w:type="paragraph" w:styleId="Quote">
    <w:name w:val="Quote"/>
    <w:basedOn w:val="Normal"/>
    <w:next w:val="Normal"/>
    <w:link w:val="QuoteChar"/>
    <w:uiPriority w:val="29"/>
    <w:qFormat/>
    <w:rsid w:val="0025181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5181F"/>
    <w:rPr>
      <w:i/>
      <w:iCs/>
      <w:color w:val="262626" w:themeColor="text1" w:themeTint="D9"/>
    </w:rPr>
  </w:style>
  <w:style w:type="paragraph" w:styleId="IntenseQuote">
    <w:name w:val="Intense Quote"/>
    <w:basedOn w:val="Normal"/>
    <w:next w:val="Normal"/>
    <w:link w:val="IntenseQuoteChar"/>
    <w:uiPriority w:val="30"/>
    <w:qFormat/>
    <w:rsid w:val="0025181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5181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5181F"/>
    <w:rPr>
      <w:i/>
      <w:iCs/>
    </w:rPr>
  </w:style>
  <w:style w:type="character" w:styleId="IntenseEmphasis">
    <w:name w:val="Intense Emphasis"/>
    <w:basedOn w:val="DefaultParagraphFont"/>
    <w:uiPriority w:val="21"/>
    <w:qFormat/>
    <w:rsid w:val="0025181F"/>
    <w:rPr>
      <w:b/>
      <w:bCs/>
      <w:i/>
      <w:iCs/>
    </w:rPr>
  </w:style>
  <w:style w:type="character" w:styleId="SubtleReference">
    <w:name w:val="Subtle Reference"/>
    <w:basedOn w:val="DefaultParagraphFont"/>
    <w:uiPriority w:val="31"/>
    <w:qFormat/>
    <w:rsid w:val="0025181F"/>
    <w:rPr>
      <w:smallCaps/>
      <w:color w:val="595959" w:themeColor="text1" w:themeTint="A6"/>
    </w:rPr>
  </w:style>
  <w:style w:type="character" w:styleId="IntenseReference">
    <w:name w:val="Intense Reference"/>
    <w:basedOn w:val="DefaultParagraphFont"/>
    <w:uiPriority w:val="32"/>
    <w:qFormat/>
    <w:rsid w:val="0025181F"/>
    <w:rPr>
      <w:b/>
      <w:bCs/>
      <w:smallCaps/>
      <w:color w:val="70AD47" w:themeColor="accent6"/>
    </w:rPr>
  </w:style>
  <w:style w:type="character" w:styleId="BookTitle">
    <w:name w:val="Book Title"/>
    <w:basedOn w:val="DefaultParagraphFont"/>
    <w:uiPriority w:val="33"/>
    <w:qFormat/>
    <w:rsid w:val="0025181F"/>
    <w:rPr>
      <w:b/>
      <w:bCs/>
      <w:caps w:val="0"/>
      <w:smallCaps/>
      <w:spacing w:val="7"/>
      <w:sz w:val="21"/>
      <w:szCs w:val="21"/>
    </w:rPr>
  </w:style>
  <w:style w:type="paragraph" w:styleId="TOCHeading">
    <w:name w:val="TOC Heading"/>
    <w:basedOn w:val="Heading1"/>
    <w:next w:val="Normal"/>
    <w:uiPriority w:val="39"/>
    <w:semiHidden/>
    <w:unhideWhenUsed/>
    <w:qFormat/>
    <w:rsid w:val="0025181F"/>
    <w:pPr>
      <w:outlineLvl w:val="9"/>
    </w:pPr>
  </w:style>
  <w:style w:type="paragraph" w:styleId="NormalWeb">
    <w:name w:val="Normal (Web)"/>
    <w:basedOn w:val="Normal"/>
    <w:uiPriority w:val="99"/>
    <w:unhideWhenUsed/>
    <w:rsid w:val="000C7CF2"/>
    <w:pPr>
      <w:spacing w:before="100" w:beforeAutospacing="1" w:after="100" w:afterAutospacing="1"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4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4322">
      <w:bodyDiv w:val="1"/>
      <w:marLeft w:val="0"/>
      <w:marRight w:val="0"/>
      <w:marTop w:val="0"/>
      <w:marBottom w:val="0"/>
      <w:divBdr>
        <w:top w:val="none" w:sz="0" w:space="0" w:color="auto"/>
        <w:left w:val="none" w:sz="0" w:space="0" w:color="auto"/>
        <w:bottom w:val="none" w:sz="0" w:space="0" w:color="auto"/>
        <w:right w:val="none" w:sz="0" w:space="0" w:color="auto"/>
      </w:divBdr>
    </w:div>
    <w:div w:id="460467654">
      <w:bodyDiv w:val="1"/>
      <w:marLeft w:val="0"/>
      <w:marRight w:val="0"/>
      <w:marTop w:val="0"/>
      <w:marBottom w:val="0"/>
      <w:divBdr>
        <w:top w:val="none" w:sz="0" w:space="0" w:color="auto"/>
        <w:left w:val="none" w:sz="0" w:space="0" w:color="auto"/>
        <w:bottom w:val="none" w:sz="0" w:space="0" w:color="auto"/>
        <w:right w:val="none" w:sz="0" w:space="0" w:color="auto"/>
      </w:divBdr>
    </w:div>
    <w:div w:id="656810851">
      <w:bodyDiv w:val="1"/>
      <w:marLeft w:val="0"/>
      <w:marRight w:val="0"/>
      <w:marTop w:val="0"/>
      <w:marBottom w:val="0"/>
      <w:divBdr>
        <w:top w:val="none" w:sz="0" w:space="0" w:color="auto"/>
        <w:left w:val="none" w:sz="0" w:space="0" w:color="auto"/>
        <w:bottom w:val="none" w:sz="0" w:space="0" w:color="auto"/>
        <w:right w:val="none" w:sz="0" w:space="0" w:color="auto"/>
      </w:divBdr>
    </w:div>
    <w:div w:id="1781795755">
      <w:bodyDiv w:val="1"/>
      <w:marLeft w:val="0"/>
      <w:marRight w:val="0"/>
      <w:marTop w:val="0"/>
      <w:marBottom w:val="0"/>
      <w:divBdr>
        <w:top w:val="none" w:sz="0" w:space="0" w:color="auto"/>
        <w:left w:val="none" w:sz="0" w:space="0" w:color="auto"/>
        <w:bottom w:val="none" w:sz="0" w:space="0" w:color="auto"/>
        <w:right w:val="none" w:sz="0" w:space="0" w:color="auto"/>
      </w:divBdr>
    </w:div>
    <w:div w:id="193019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cpuc.c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chrome-extension://efaidnbmnnnibpcajpcglclefindmkaj/https:/www.cpuc.ca.gov/-/media/cpuc-website/divisions/communications-division/documents/casf-infrastructure-and-market-analysis/2022-infra-account---decisions-and-guidelines/decision-d22-11-023.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cpuc.c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nservation.ca.gov/calgem/CEQA/Documents/CEQA_Handbook_2023_final.pdf" TargetMode="External"/><Relationship Id="rId1" Type="http://schemas.openxmlformats.org/officeDocument/2006/relationships/hyperlink" Target="https://osfm.fire.ca.gov/what-we-do/community-wildfire-preparedness-and-mitigation/fire-hazard-severity-z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6B2E1BCDB2504D933FD085D860C7E1" ma:contentTypeVersion="17" ma:contentTypeDescription="Create a new document." ma:contentTypeScope="" ma:versionID="f5e846ee17f35f0662935c1dafb92edc">
  <xsd:schema xmlns:xsd="http://www.w3.org/2001/XMLSchema" xmlns:xs="http://www.w3.org/2001/XMLSchema" xmlns:p="http://schemas.microsoft.com/office/2006/metadata/properties" xmlns:ns2="83eba1bf-38a7-40a8-a330-407b02a4aad4" xmlns:ns3="4d6b6a68-9856-4839-af60-2c31bf8d9205" targetNamespace="http://schemas.microsoft.com/office/2006/metadata/properties" ma:root="true" ma:fieldsID="88bb63eef80e6213bbf0bb5e9fa5f5aa" ns2:_="" ns3:_="">
    <xsd:import namespace="83eba1bf-38a7-40a8-a330-407b02a4aad4"/>
    <xsd:import namespace="4d6b6a68-9856-4839-af60-2c31bf8d92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ba1bf-38a7-40a8-a330-407b02a4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b6a68-9856-4839-af60-2c31bf8d92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9057338-2940-46d2-8acf-c9458618db18}" ma:internalName="TaxCatchAll" ma:showField="CatchAllData" ma:web="4d6b6a68-9856-4839-af60-2c31bf8d9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eba1bf-38a7-40a8-a330-407b02a4aad4">
      <Terms xmlns="http://schemas.microsoft.com/office/infopath/2007/PartnerControls"/>
    </lcf76f155ced4ddcb4097134ff3c332f>
    <TaxCatchAll xmlns="4d6b6a68-9856-4839-af60-2c31bf8d9205" xsi:nil="true"/>
    <SharedWithUsers xmlns="4d6b6a68-9856-4839-af60-2c31bf8d9205">
      <UserInfo>
        <DisplayName>Mulligan, Jack M.</DisplayName>
        <AccountId>109</AccountId>
        <AccountType/>
      </UserInfo>
      <UserInfo>
        <DisplayName>Fischer, Louise E.</DisplayName>
        <AccountId>13</AccountId>
        <AccountType/>
      </UserInfo>
      <UserInfo>
        <DisplayName>Huang, Xiao Selena</DisplayName>
        <AccountId>25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E2D0B-672A-40C2-92DE-64554F3D644E}">
  <ds:schemaRefs>
    <ds:schemaRef ds:uri="http://schemas.openxmlformats.org/officeDocument/2006/bibliography"/>
  </ds:schemaRefs>
</ds:datastoreItem>
</file>

<file path=customXml/itemProps2.xml><?xml version="1.0" encoding="utf-8"?>
<ds:datastoreItem xmlns:ds="http://schemas.openxmlformats.org/officeDocument/2006/customXml" ds:itemID="{F0A1B7CA-6480-42A7-81B3-CDEFB91A3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ba1bf-38a7-40a8-a330-407b02a4aad4"/>
    <ds:schemaRef ds:uri="4d6b6a68-9856-4839-af60-2c31bf8d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3262E-7C45-480C-9224-41537C4CA9A3}">
  <ds:schemaRefs>
    <ds:schemaRef ds:uri="http://schemas.microsoft.com/office/2006/metadata/properties"/>
    <ds:schemaRef ds:uri="http://schemas.microsoft.com/office/infopath/2007/PartnerControls"/>
    <ds:schemaRef ds:uri="83eba1bf-38a7-40a8-a330-407b02a4aad4"/>
    <ds:schemaRef ds:uri="4d6b6a68-9856-4839-af60-2c31bf8d9205"/>
  </ds:schemaRefs>
</ds:datastoreItem>
</file>

<file path=customXml/itemProps4.xml><?xml version="1.0" encoding="utf-8"?>
<ds:datastoreItem xmlns:ds="http://schemas.openxmlformats.org/officeDocument/2006/customXml" ds:itemID="{9AD578F2-2DF9-43DC-B94E-E8E0B1F35233}">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12</ap:Pages>
  <ap:Words>3480</ap:Words>
  <ap:Characters>20997</ap:Characters>
  <ap:Application>Microsoft Office Word</ap:Application>
  <ap:DocSecurity>0</ap:DocSecurity>
  <ap:Lines>174</ap:Lines>
  <ap:Paragraphs>48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24429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2023-11-11T17:35:00Z</cp:lastPrinted>
  <dcterms:created xsi:type="dcterms:W3CDTF">2024-02-21T13:11:33Z</dcterms:created>
  <dcterms:modified xsi:type="dcterms:W3CDTF">2024-02-21T13:11:33Z</dcterms:modified>
</cp:coreProperties>
</file>